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B4F48">
      <w:pPr>
        <w:shd w:val="clear"/>
        <w:wordWrap w:val="0"/>
        <w:spacing w:line="579" w:lineRule="exact"/>
        <w:ind w:right="39"/>
        <w:jc w:val="both"/>
        <w:rPr>
          <w:rFonts w:hint="default" w:ascii="仿宋" w:hAnsi="仿宋" w:eastAsia="仿宋" w:cs="仿宋"/>
          <w:color w:val="auto"/>
          <w:sz w:val="32"/>
          <w:szCs w:val="21"/>
          <w:highlight w:val="none"/>
          <w:lang w:val="en-US" w:eastAsia="zh-CN"/>
        </w:rPr>
      </w:pPr>
      <w:bookmarkStart w:id="228" w:name="_GoBack"/>
      <w:r>
        <w:rPr>
          <w:rFonts w:hint="eastAsia" w:ascii="仿宋" w:hAnsi="仿宋" w:eastAsia="仿宋" w:cs="仿宋"/>
          <w:color w:val="auto"/>
          <w:sz w:val="32"/>
          <w:szCs w:val="21"/>
          <w:highlight w:val="none"/>
          <w:lang w:val="en-US" w:eastAsia="zh-CN"/>
        </w:rPr>
        <w:t xml:space="preserve">    </w:t>
      </w:r>
    </w:p>
    <w:p w14:paraId="1D9EED87">
      <w:pPr>
        <w:keepNext w:val="0"/>
        <w:keepLines w:val="0"/>
        <w:pageBreakBefore w:val="0"/>
        <w:widowControl/>
        <w:shd w:val="clear"/>
        <w:kinsoku/>
        <w:overflowPunct/>
        <w:topLinePunct w:val="0"/>
        <w:autoSpaceDE/>
        <w:autoSpaceDN/>
        <w:bidi w:val="0"/>
        <w:adjustRightInd/>
        <w:snapToGrid/>
        <w:spacing w:line="360" w:lineRule="auto"/>
        <w:jc w:val="center"/>
        <w:textAlignment w:val="baseline"/>
        <w:rPr>
          <w:rFonts w:ascii="仿宋" w:hAnsi="仿宋" w:eastAsia="仿宋" w:cs="仿宋"/>
          <w:color w:val="auto"/>
          <w:sz w:val="32"/>
          <w:szCs w:val="18"/>
          <w:highlight w:val="none"/>
          <w:lang w:eastAsia="zh-CN"/>
        </w:rPr>
      </w:pPr>
      <w:r>
        <w:rPr>
          <w:rFonts w:hint="eastAsia" w:ascii="仿宋" w:hAnsi="仿宋" w:eastAsia="仿宋" w:cs="仿宋"/>
          <w:color w:val="auto"/>
          <w:sz w:val="32"/>
          <w:szCs w:val="18"/>
          <w:highlight w:val="none"/>
          <w:lang w:val="en-US" w:eastAsia="zh-CN"/>
        </w:rPr>
        <w:t>新疆职业大学新校区宿舍楼文化墙建设、心理健康中心文化建设</w:t>
      </w:r>
    </w:p>
    <w:p w14:paraId="6C960D07">
      <w:pPr>
        <w:keepNext w:val="0"/>
        <w:keepLines w:val="0"/>
        <w:pageBreakBefore w:val="0"/>
        <w:widowControl/>
        <w:shd w:val="clear"/>
        <w:kinsoku/>
        <w:wordWrap w:val="0"/>
        <w:overflowPunct/>
        <w:topLinePunct w:val="0"/>
        <w:autoSpaceDE/>
        <w:autoSpaceDN/>
        <w:bidi w:val="0"/>
        <w:adjustRightInd/>
        <w:snapToGrid/>
        <w:spacing w:line="360" w:lineRule="auto"/>
        <w:ind w:right="39" w:firstLine="640" w:firstLineChars="200"/>
        <w:jc w:val="center"/>
        <w:textAlignment w:val="baseline"/>
        <w:rPr>
          <w:rFonts w:hint="default" w:ascii="仿宋" w:hAnsi="仿宋" w:eastAsia="仿宋" w:cs="仿宋"/>
          <w:color w:val="auto"/>
          <w:sz w:val="32"/>
          <w:szCs w:val="21"/>
          <w:highlight w:val="none"/>
          <w:lang w:val="en-US" w:eastAsia="zh-CN"/>
        </w:rPr>
      </w:pPr>
      <w:r>
        <w:rPr>
          <w:rFonts w:hint="eastAsia" w:ascii="仿宋" w:hAnsi="仿宋" w:eastAsia="仿宋" w:cs="仿宋"/>
          <w:color w:val="auto"/>
          <w:sz w:val="32"/>
          <w:szCs w:val="21"/>
          <w:highlight w:val="none"/>
          <w:lang w:eastAsia="zh-CN"/>
        </w:rPr>
        <w:t>项目编号</w:t>
      </w:r>
      <w:r>
        <w:rPr>
          <w:rFonts w:hint="eastAsia" w:ascii="仿宋" w:hAnsi="仿宋" w:eastAsia="仿宋" w:cs="仿宋"/>
          <w:color w:val="auto"/>
          <w:sz w:val="32"/>
          <w:szCs w:val="21"/>
          <w:highlight w:val="none"/>
          <w:lang w:eastAsia="zh-CN"/>
        </w:rPr>
        <w:t>:</w:t>
      </w:r>
      <w:r>
        <w:rPr>
          <w:rFonts w:hint="eastAsia" w:ascii="仿宋" w:hAnsi="仿宋" w:eastAsia="仿宋" w:cs="仿宋"/>
          <w:color w:val="auto"/>
          <w:sz w:val="32"/>
          <w:szCs w:val="21"/>
          <w:highlight w:val="none"/>
          <w:lang w:val="en-US" w:eastAsia="zh-CN"/>
        </w:rPr>
        <w:t>HHZDCG20250714005</w:t>
      </w:r>
    </w:p>
    <w:p w14:paraId="5EAF7043">
      <w:pPr>
        <w:shd w:val="clear"/>
        <w:spacing w:line="360" w:lineRule="auto"/>
        <w:jc w:val="center"/>
        <w:rPr>
          <w:rFonts w:hint="default" w:ascii="仿宋" w:hAnsi="仿宋" w:eastAsia="仿宋" w:cs="仿宋"/>
          <w:color w:val="auto"/>
          <w:sz w:val="44"/>
          <w:highlight w:val="none"/>
          <w:lang w:val="en-US" w:eastAsia="zh-CN"/>
        </w:rPr>
      </w:pPr>
    </w:p>
    <w:p w14:paraId="3075CF0E">
      <w:pPr>
        <w:shd w:val="clear"/>
        <w:spacing w:line="579" w:lineRule="exact"/>
        <w:jc w:val="center"/>
        <w:rPr>
          <w:rFonts w:hint="eastAsia" w:ascii="仿宋" w:hAnsi="仿宋" w:eastAsia="仿宋" w:cs="仿宋"/>
          <w:color w:val="auto"/>
          <w:sz w:val="44"/>
          <w:szCs w:val="36"/>
          <w:highlight w:val="none"/>
          <w:lang w:eastAsia="zh-CN"/>
        </w:rPr>
      </w:pPr>
    </w:p>
    <w:p w14:paraId="158CA62A">
      <w:pPr>
        <w:shd w:val="clear"/>
        <w:spacing w:line="579" w:lineRule="exact"/>
        <w:jc w:val="center"/>
        <w:rPr>
          <w:rFonts w:ascii="仿宋" w:hAnsi="仿宋" w:eastAsia="仿宋" w:cs="仿宋"/>
          <w:color w:val="auto"/>
          <w:sz w:val="44"/>
          <w:szCs w:val="36"/>
          <w:highlight w:val="none"/>
          <w:lang w:eastAsia="zh-CN"/>
        </w:rPr>
      </w:pPr>
      <w:r>
        <w:rPr>
          <w:rFonts w:hint="eastAsia" w:ascii="仿宋" w:hAnsi="仿宋" w:eastAsia="仿宋" w:cs="仿宋"/>
          <w:color w:val="auto"/>
          <w:sz w:val="44"/>
          <w:szCs w:val="36"/>
          <w:highlight w:val="none"/>
          <w:lang w:eastAsia="zh-CN"/>
        </w:rPr>
        <w:t>竞争性磋商文件</w:t>
      </w:r>
    </w:p>
    <w:p w14:paraId="053CD56E">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rPr>
        <w:t xml:space="preserve"> </w:t>
      </w:r>
    </w:p>
    <w:p w14:paraId="677F5AAC">
      <w:pPr>
        <w:pStyle w:val="7"/>
        <w:shd w:val="clear"/>
        <w:spacing w:line="579" w:lineRule="exact"/>
        <w:ind w:left="0" w:leftChars="0" w:firstLine="0" w:firstLineChars="0"/>
        <w:rPr>
          <w:rFonts w:ascii="仿宋" w:hAnsi="仿宋" w:eastAsia="仿宋" w:cs="仿宋"/>
          <w:color w:val="auto"/>
          <w:highlight w:val="none"/>
          <w:lang w:eastAsia="zh-CN"/>
        </w:rPr>
      </w:pPr>
    </w:p>
    <w:p w14:paraId="60CFB3C5">
      <w:pPr>
        <w:shd w:val="clear"/>
        <w:spacing w:line="579" w:lineRule="exact"/>
        <w:ind w:firstLine="440" w:firstLineChars="200"/>
        <w:rPr>
          <w:rFonts w:ascii="仿宋" w:hAnsi="仿宋" w:eastAsia="仿宋" w:cs="仿宋"/>
          <w:color w:val="auto"/>
          <w:highlight w:val="none"/>
          <w:lang w:eastAsia="zh-CN"/>
        </w:rPr>
      </w:pPr>
    </w:p>
    <w:p w14:paraId="0C8913EA">
      <w:pPr>
        <w:shd w:val="clear"/>
        <w:spacing w:line="579" w:lineRule="exact"/>
        <w:ind w:firstLine="440" w:firstLineChars="200"/>
        <w:rPr>
          <w:rFonts w:ascii="仿宋" w:hAnsi="仿宋" w:eastAsia="仿宋" w:cs="仿宋"/>
          <w:color w:val="auto"/>
          <w:highlight w:val="none"/>
          <w:lang w:eastAsia="zh-CN"/>
        </w:rPr>
      </w:pPr>
    </w:p>
    <w:p w14:paraId="2A3552FA">
      <w:pPr>
        <w:shd w:val="clear"/>
        <w:spacing w:line="579" w:lineRule="exact"/>
        <w:ind w:left="1200" w:hanging="1200" w:hangingChars="5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 购 人：新疆职业大学（公章）</w:t>
      </w:r>
    </w:p>
    <w:p w14:paraId="63B0EE20">
      <w:pPr>
        <w:shd w:val="clear"/>
        <w:spacing w:line="579"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系</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人:董特</w:t>
      </w:r>
    </w:p>
    <w:p w14:paraId="6C4E840A">
      <w:pPr>
        <w:shd w:val="clear"/>
        <w:spacing w:line="579"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联系电话:15095400353</w:t>
      </w:r>
    </w:p>
    <w:p w14:paraId="2F1809A1">
      <w:pPr>
        <w:shd w:val="clear"/>
        <w:spacing w:line="579" w:lineRule="exact"/>
        <w:rPr>
          <w:rFonts w:ascii="仿宋" w:hAnsi="仿宋" w:eastAsia="仿宋" w:cs="仿宋"/>
          <w:color w:val="auto"/>
          <w:sz w:val="24"/>
          <w:highlight w:val="none"/>
          <w:lang w:eastAsia="zh-CN"/>
        </w:rPr>
      </w:pPr>
      <w:r>
        <w:rPr>
          <w:rFonts w:ascii="仿宋" w:hAnsi="仿宋" w:eastAsia="仿宋" w:cs="仿宋"/>
          <w:color w:val="auto"/>
          <w:sz w:val="24"/>
          <w:szCs w:val="24"/>
          <w:highlight w:val="none"/>
          <w:lang w:eastAsia="zh-CN"/>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101600</wp:posOffset>
                </wp:positionV>
                <wp:extent cx="592645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926455" cy="635"/>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_x0000_s1026" o:spid="_x0000_s1026" o:spt="20" style="position:absolute;left:0pt;margin-left:0.55pt;margin-top:8pt;height:0.05pt;width:466.65pt;z-index:251661312;mso-width-relative:page;mso-height-relative:page;" filled="f" stroked="t" coordsize="21600,21600" o:gfxdata="UEsDBAoAAAAAAIdO4kAAAAAAAAAAAAAAAAAEAAAAZHJzL1BLAwQUAAAACACHTuJAnCM0O9QAAAAH&#10;AQAADwAAAGRycy9kb3ducmV2LnhtbE2PS08DMQyE70j8h8hI3GgSqCpYNttDBZygEqVwdjcmu2oe&#10;q036gF+Pe6Inazyj8ed6fgxe7GnMfYoG9ESBoNgm20dnYP3xfHMPIheMFn2KZOCHMsyby4saK5sO&#10;8Z32q+IEl8RcoYGulKGSMrcdBcyTNFBk7zuNAQvL0Uk74oHLg5e3Ss1kwD7yhQ4HWnTUble7YGCh&#10;+ren16V/0eF3vf38QteWpTPm+kqrRxCFjuU/DCd8RoeGmTZpF20WnrXmII8Zf8T2w910CmJzWmiQ&#10;TS3P+Zs/UEsDBBQAAAAIAIdO4kDeWur99QEAAOoDAAAOAAAAZHJzL2Uyb0RvYy54bWytU0uOEzEQ&#10;3SNxB8t70kkgAVrpzGLCsEEwEnCAiu1OW/JPLk86uQQXQGIHK5bsuQ3DMSi7mzAMmyzohbvKfn6u&#10;91xeXRysYXsVUXvX8Nlkyplywkvtdg1//+7q0TPOMIGTYLxTDT8q5Bfrhw9WfajV3HfeSBUZkTis&#10;+9DwLqVQVxWKTlnAiQ/K0WLro4VEadxVMkJP7NZU8+l0WfU+yhC9UIg0uxkW+cgYzyH0bauF2nhx&#10;Y5VLA2tUBhJJwk4H5OtSbdsqkd60LarETMNJaSojHULxNo/VegX1LkLotBhLgHNKuKfJgnZ06Ilq&#10;AwnYTdT/UFktokffponwthqEFEdIxWx6z5u3HQRVtJDVGE6m4/+jFa/315FpSZ3AmQNLF3778duP&#10;D59/fv9E4+3XL2yWTeoD1oS9dNdxzDBcx6z40Eab/6SFHYqxx5Ox6pCYoMnF8/nyyWLBmaC15eNF&#10;Zqz+bA0R00vlLctBw412WTXUsH+FaYD+huRp41hP9c6fTukWBVAPtnT3FNpAOtDtymb0RssrbUze&#10;gnG3vTSR7SH3QfnGGv6C5VM2gN2AwyNufMo4qDsF8oWTLB0DWeToZfBchFWSM6PoIeWoIBNocw6S&#10;9BuXqVVp01Fp9nlwNkdbL4/F8Cpn1ALFtrFdc4/dzSm++0T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IzQ71AAAAAcBAAAPAAAAAAAAAAEAIAAAACIAAABkcnMvZG93bnJldi54bWxQSwECFAAU&#10;AAAACACHTuJA3lrq/fUBAADqAwAADgAAAAAAAAABACAAAAAjAQAAZHJzL2Uyb0RvYy54bWxQSwUG&#10;AAAAAAYABgBZAQAAigUAAAAA&#10;">
                <v:fill on="f" focussize="0,0"/>
                <v:stroke weight="1pt" color="#000000" joinstyle="round" dashstyle="1 1"/>
                <v:imagedata o:title=""/>
                <o:lock v:ext="edit" aspectratio="f"/>
              </v:line>
            </w:pict>
          </mc:Fallback>
        </mc:AlternateContent>
      </w:r>
    </w:p>
    <w:p w14:paraId="336CD6AD">
      <w:pPr>
        <w:shd w:val="clear"/>
        <w:spacing w:line="579"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采购代理机构：新疆惠合正德工程管理有限公司（公章）</w:t>
      </w:r>
    </w:p>
    <w:p w14:paraId="676B2921">
      <w:pPr>
        <w:shd w:val="clear"/>
        <w:spacing w:line="579"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  系  人：马超</w:t>
      </w:r>
    </w:p>
    <w:p w14:paraId="5D01F001">
      <w:pPr>
        <w:shd w:val="clear"/>
        <w:spacing w:line="579"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电      话：</w:t>
      </w:r>
      <w:r>
        <w:rPr>
          <w:rFonts w:hint="eastAsia" w:ascii="仿宋" w:hAnsi="仿宋" w:eastAsia="仿宋" w:cs="仿宋"/>
          <w:color w:val="auto"/>
          <w:sz w:val="24"/>
          <w:highlight w:val="none"/>
          <w:lang w:val="en-US" w:eastAsia="zh-CN"/>
        </w:rPr>
        <w:t>13639965658</w:t>
      </w:r>
    </w:p>
    <w:p w14:paraId="09665E54">
      <w:pPr>
        <w:shd w:val="clear"/>
        <w:spacing w:line="579" w:lineRule="exact"/>
        <w:jc w:val="center"/>
        <w:rPr>
          <w:rFonts w:hint="eastAsia" w:ascii="仿宋" w:hAnsi="仿宋" w:eastAsia="仿宋" w:cs="仿宋"/>
          <w:color w:val="auto"/>
          <w:sz w:val="24"/>
          <w:highlight w:val="none"/>
        </w:rPr>
      </w:pPr>
    </w:p>
    <w:p w14:paraId="2CC50A69">
      <w:pPr>
        <w:shd w:val="clear"/>
        <w:spacing w:line="579" w:lineRule="exact"/>
        <w:jc w:val="center"/>
        <w:rPr>
          <w:rFonts w:hint="eastAsia" w:ascii="仿宋" w:hAnsi="仿宋" w:eastAsia="仿宋" w:cs="仿宋"/>
          <w:color w:val="auto"/>
          <w:sz w:val="24"/>
          <w:highlight w:val="none"/>
        </w:rPr>
      </w:pPr>
    </w:p>
    <w:p w14:paraId="4C7A6731">
      <w:pPr>
        <w:shd w:val="clear"/>
        <w:spacing w:line="579"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二〇二</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eastAsia="zh-CN"/>
        </w:rPr>
        <w:t>七</w:t>
      </w:r>
      <w:r>
        <w:rPr>
          <w:rFonts w:hint="eastAsia" w:ascii="仿宋" w:hAnsi="仿宋" w:eastAsia="仿宋" w:cs="仿宋"/>
          <w:color w:val="auto"/>
          <w:sz w:val="24"/>
          <w:highlight w:val="none"/>
        </w:rPr>
        <w:t>月</w:t>
      </w:r>
    </w:p>
    <w:p w14:paraId="6C6990CE">
      <w:pPr>
        <w:shd w:val="clear"/>
        <w:spacing w:line="579" w:lineRule="exact"/>
        <w:rPr>
          <w:rFonts w:ascii="仿宋" w:hAnsi="仿宋" w:eastAsia="仿宋" w:cs="仿宋"/>
          <w:color w:val="auto"/>
          <w:sz w:val="24"/>
          <w:szCs w:val="20"/>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AndChars" w:linePitch="332" w:charSpace="0"/>
        </w:sectPr>
      </w:pPr>
    </w:p>
    <w:p w14:paraId="7279E5EE">
      <w:pPr>
        <w:pStyle w:val="22"/>
        <w:shd w:val="clear"/>
        <w:tabs>
          <w:tab w:val="right" w:leader="dot" w:pos="9050"/>
        </w:tabs>
        <w:spacing w:line="579" w:lineRule="exact"/>
        <w:jc w:val="center"/>
        <w:rPr>
          <w:rStyle w:val="37"/>
          <w:rFonts w:ascii="仿宋" w:hAnsi="仿宋" w:eastAsia="仿宋" w:cs="仿宋"/>
          <w:color w:val="auto"/>
          <w:sz w:val="36"/>
          <w:szCs w:val="36"/>
          <w:highlight w:val="none"/>
          <w:lang w:eastAsia="zh-CN"/>
        </w:rPr>
      </w:pPr>
      <w:r>
        <w:rPr>
          <w:rStyle w:val="37"/>
          <w:rFonts w:hint="eastAsia" w:ascii="仿宋" w:hAnsi="仿宋" w:eastAsia="仿宋" w:cs="仿宋"/>
          <w:color w:val="auto"/>
          <w:sz w:val="36"/>
          <w:szCs w:val="36"/>
          <w:highlight w:val="none"/>
          <w:lang w:eastAsia="zh-CN"/>
        </w:rPr>
        <w:t>目录</w:t>
      </w:r>
    </w:p>
    <w:p w14:paraId="2BE6911C">
      <w:pPr>
        <w:pStyle w:val="22"/>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Style w:val="37"/>
          <w:rFonts w:hint="eastAsia" w:ascii="仿宋" w:hAnsi="仿宋" w:eastAsia="仿宋" w:cs="仿宋"/>
          <w:color w:val="auto"/>
          <w:sz w:val="24"/>
          <w:szCs w:val="24"/>
          <w:highlight w:val="none"/>
        </w:rPr>
        <w:fldChar w:fldCharType="begin"/>
      </w:r>
      <w:r>
        <w:rPr>
          <w:rStyle w:val="37"/>
          <w:rFonts w:hint="eastAsia" w:ascii="仿宋" w:hAnsi="仿宋" w:eastAsia="仿宋" w:cs="仿宋"/>
          <w:color w:val="auto"/>
          <w:sz w:val="24"/>
          <w:szCs w:val="24"/>
          <w:highlight w:val="none"/>
          <w:lang w:eastAsia="zh-CN"/>
        </w:rPr>
        <w:instrText xml:space="preserve">TOC \o "1-3" \h \u </w:instrText>
      </w:r>
      <w:r>
        <w:rPr>
          <w:rStyle w:val="37"/>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_Toc31640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eastAsia="zh-CN"/>
        </w:rPr>
        <w:t>第一部分</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竞争性磋商公告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_Toc31640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F95D8F5">
      <w:pPr>
        <w:pStyle w:val="22"/>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_Toc22387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bCs/>
          <w:color w:val="auto"/>
          <w:w w:val="95"/>
          <w:sz w:val="28"/>
          <w:szCs w:val="28"/>
          <w:highlight w:val="none"/>
          <w:lang w:eastAsia="zh-CN"/>
        </w:rPr>
        <w:t>第二部分</w:t>
      </w:r>
      <w:r>
        <w:rPr>
          <w:rFonts w:hint="eastAsia" w:ascii="仿宋" w:hAnsi="仿宋" w:eastAsia="仿宋" w:cs="仿宋"/>
          <w:bCs/>
          <w:color w:val="auto"/>
          <w:w w:val="95"/>
          <w:sz w:val="28"/>
          <w:szCs w:val="28"/>
          <w:highlight w:val="none"/>
          <w:lang w:val="en-US" w:eastAsia="zh-CN"/>
        </w:rPr>
        <w:t xml:space="preserve"> </w:t>
      </w:r>
      <w:r>
        <w:rPr>
          <w:rFonts w:hint="eastAsia" w:ascii="仿宋" w:hAnsi="仿宋" w:eastAsia="仿宋" w:cs="仿宋"/>
          <w:bCs/>
          <w:color w:val="auto"/>
          <w:w w:val="95"/>
          <w:sz w:val="28"/>
          <w:szCs w:val="28"/>
          <w:highlight w:val="none"/>
          <w:lang w:eastAsia="zh-CN"/>
        </w:rPr>
        <w:t>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_Toc22387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520DD9EF">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_Toc12664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第一章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_Toc12664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0AAD7AFE">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_Toc26330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第二章 竞争性磋商文件的编写</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_Toc26330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55A210FD">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_Toc6098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第三章 响应文件的编写</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_Toc6098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746C25F4">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_Toc32571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第四章 响应文件的递交</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_Toc32571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2403CE90">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_Toc20734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第五章 开标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_Toc20734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1C04B4DF">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_Toc7919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第六章 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_Toc7919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0649BDA7">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_Toc6624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第七章 授予合同</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_Toc6624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36922EC8">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_Toc12143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第八章 其他</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_Toc12143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74AE0382">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_Toc32146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bCs/>
          <w:color w:val="auto"/>
          <w:sz w:val="28"/>
          <w:szCs w:val="28"/>
          <w:highlight w:val="none"/>
          <w:lang w:eastAsia="zh-CN"/>
        </w:rPr>
        <w:t>第九章 质疑的提出及处理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_Toc32146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3A22A41E">
      <w:pPr>
        <w:pStyle w:val="22"/>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_Toc16613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bCs/>
          <w:color w:val="auto"/>
          <w:sz w:val="28"/>
          <w:szCs w:val="28"/>
          <w:highlight w:val="none"/>
          <w:lang w:eastAsia="zh-CN"/>
        </w:rPr>
        <w:t>第三部分</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lang w:eastAsia="zh-CN"/>
        </w:rPr>
        <w:t>采购</w:t>
      </w:r>
      <w:r>
        <w:rPr>
          <w:rFonts w:hint="eastAsia" w:ascii="仿宋" w:hAnsi="仿宋" w:eastAsia="仿宋" w:cs="仿宋"/>
          <w:bCs/>
          <w:color w:val="auto"/>
          <w:sz w:val="28"/>
          <w:szCs w:val="28"/>
          <w:highlight w:val="none"/>
          <w:lang w:val="en-US" w:eastAsia="zh-CN"/>
        </w:rPr>
        <w:t>需求</w:t>
      </w:r>
      <w:r>
        <w:rPr>
          <w:rFonts w:hint="eastAsia" w:ascii="仿宋" w:hAnsi="仿宋" w:eastAsia="仿宋" w:cs="仿宋"/>
          <w:bCs/>
          <w:color w:val="auto"/>
          <w:sz w:val="28"/>
          <w:szCs w:val="28"/>
          <w:highlight w:val="none"/>
          <w:lang w:eastAsia="zh-CN"/>
        </w:rPr>
        <w:t>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_Toc16613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45DAEFCF">
      <w:pPr>
        <w:pStyle w:val="22"/>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_Toc7973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bCs/>
          <w:color w:val="auto"/>
          <w:sz w:val="28"/>
          <w:szCs w:val="28"/>
          <w:highlight w:val="none"/>
          <w:lang w:eastAsia="zh-CN"/>
        </w:rPr>
        <w:t>第四部分 合同条款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_Toc7973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6EF76C67">
      <w:pPr>
        <w:pStyle w:val="22"/>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_Toc14191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第五部分</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_Toc14191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5ED7F2B0">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_Toc4704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第一部分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资格证明文件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_Toc4704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508F067E">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_Toc8013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第二部分</w:t>
      </w:r>
      <w:r>
        <w:rPr>
          <w:rFonts w:hint="eastAsia" w:ascii="仿宋" w:hAnsi="仿宋" w:eastAsia="仿宋" w:cs="仿宋"/>
          <w:color w:val="auto"/>
          <w:sz w:val="28"/>
          <w:szCs w:val="28"/>
          <w:highlight w:val="none"/>
          <w:lang w:eastAsia="zh-CN"/>
        </w:rPr>
        <w:t>）报价文件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_Toc8013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1DAB98BD">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_Toc17338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第三部分</w:t>
      </w:r>
      <w:r>
        <w:rPr>
          <w:rFonts w:hint="eastAsia" w:ascii="仿宋" w:hAnsi="仿宋" w:eastAsia="仿宋" w:cs="仿宋"/>
          <w:color w:val="auto"/>
          <w:sz w:val="28"/>
          <w:szCs w:val="28"/>
          <w:highlight w:val="none"/>
          <w:lang w:eastAsia="zh-CN"/>
        </w:rPr>
        <w:t>）商务及技术部分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_Toc17338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692977EC">
      <w:pPr>
        <w:pStyle w:val="15"/>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p>
    <w:p w14:paraId="4D793C98">
      <w:pPr>
        <w:keepNext w:val="0"/>
        <w:keepLines w:val="0"/>
        <w:pageBreakBefore w:val="0"/>
        <w:widowControl/>
        <w:shd w:val="clear"/>
        <w:kinsoku/>
        <w:wordWrap/>
        <w:overflowPunct/>
        <w:topLinePunct w:val="0"/>
        <w:autoSpaceDE/>
        <w:autoSpaceDN/>
        <w:bidi w:val="0"/>
        <w:adjustRightInd/>
        <w:snapToGrid/>
        <w:spacing w:line="340" w:lineRule="exact"/>
        <w:ind w:left="0" w:leftChars="0"/>
        <w:jc w:val="center"/>
        <w:textAlignment w:val="baseline"/>
        <w:rPr>
          <w:rStyle w:val="37"/>
          <w:rFonts w:ascii="仿宋" w:hAnsi="仿宋" w:eastAsia="仿宋" w:cs="仿宋"/>
          <w:color w:val="auto"/>
          <w:sz w:val="44"/>
          <w:highlight w:val="none"/>
          <w:lang w:eastAsia="zh-CN"/>
        </w:rPr>
        <w:sectPr>
          <w:footerReference r:id="rId3" w:type="default"/>
          <w:pgSz w:w="11910" w:h="16840"/>
          <w:pgMar w:top="1400" w:right="1220" w:bottom="980" w:left="1640" w:header="720" w:footer="796" w:gutter="0"/>
          <w:pgBorders>
            <w:top w:val="none" w:sz="0" w:space="0"/>
            <w:left w:val="none" w:sz="0" w:space="0"/>
            <w:bottom w:val="none" w:sz="0" w:space="0"/>
            <w:right w:val="none" w:sz="0" w:space="0"/>
          </w:pgBorders>
          <w:pgNumType w:start="1"/>
          <w:cols w:space="720" w:num="1"/>
        </w:sectPr>
      </w:pPr>
      <w:r>
        <w:rPr>
          <w:rFonts w:hint="eastAsia" w:ascii="仿宋" w:hAnsi="仿宋" w:eastAsia="仿宋" w:cs="仿宋"/>
          <w:color w:val="auto"/>
          <w:sz w:val="24"/>
          <w:szCs w:val="24"/>
          <w:highlight w:val="none"/>
          <w:lang w:eastAsia="zh-CN"/>
        </w:rPr>
        <w:fldChar w:fldCharType="end"/>
      </w:r>
    </w:p>
    <w:p w14:paraId="1F482279">
      <w:pPr>
        <w:shd w:val="clear"/>
        <w:spacing w:before="108" w:line="360" w:lineRule="auto"/>
        <w:ind w:right="-29" w:rightChars="-13"/>
        <w:jc w:val="center"/>
        <w:outlineLvl w:val="0"/>
        <w:rPr>
          <w:rFonts w:ascii="仿宋" w:hAnsi="仿宋" w:eastAsia="仿宋" w:cs="仿宋"/>
          <w:color w:val="auto"/>
          <w:sz w:val="36"/>
          <w:szCs w:val="36"/>
          <w:highlight w:val="none"/>
          <w:lang w:eastAsia="zh-CN"/>
        </w:rPr>
      </w:pPr>
      <w:bookmarkStart w:id="0" w:name="_Toc20343"/>
      <w:bookmarkStart w:id="1" w:name="_Toc31640"/>
      <w:bookmarkStart w:id="2" w:name="_Toc25337"/>
      <w:bookmarkStart w:id="3" w:name="_Toc4733"/>
      <w:bookmarkStart w:id="4" w:name="_Toc326"/>
      <w:bookmarkStart w:id="5" w:name="_Toc20541"/>
      <w:bookmarkStart w:id="6" w:name="_Toc29792"/>
      <w:r>
        <w:rPr>
          <w:rStyle w:val="37"/>
          <w:rFonts w:hint="eastAsia" w:ascii="仿宋" w:hAnsi="仿宋" w:eastAsia="仿宋" w:cs="仿宋"/>
          <w:b/>
          <w:color w:val="auto"/>
          <w:sz w:val="30"/>
          <w:szCs w:val="30"/>
          <w:highlight w:val="none"/>
          <w:lang w:eastAsia="zh-CN"/>
        </w:rPr>
        <w:t>第一部分</w:t>
      </w:r>
      <w:r>
        <w:rPr>
          <w:rStyle w:val="37"/>
          <w:rFonts w:hint="eastAsia" w:ascii="仿宋" w:hAnsi="仿宋" w:eastAsia="仿宋" w:cs="仿宋"/>
          <w:b/>
          <w:color w:val="auto"/>
          <w:sz w:val="30"/>
          <w:szCs w:val="30"/>
          <w:highlight w:val="none"/>
          <w:lang w:val="en-US" w:eastAsia="zh-CN"/>
        </w:rPr>
        <w:t xml:space="preserve"> </w:t>
      </w:r>
      <w:r>
        <w:rPr>
          <w:rStyle w:val="37"/>
          <w:rFonts w:hint="eastAsia" w:ascii="仿宋" w:hAnsi="仿宋" w:eastAsia="仿宋" w:cs="仿宋"/>
          <w:b/>
          <w:color w:val="auto"/>
          <w:sz w:val="30"/>
          <w:szCs w:val="30"/>
          <w:highlight w:val="none"/>
          <w:lang w:eastAsia="zh-CN"/>
        </w:rPr>
        <w:t>竞争性磋商公告</w:t>
      </w:r>
      <w:bookmarkEnd w:id="0"/>
      <w:bookmarkEnd w:id="1"/>
      <w:bookmarkEnd w:id="2"/>
      <w:bookmarkEnd w:id="3"/>
      <w:bookmarkEnd w:id="4"/>
      <w:bookmarkEnd w:id="5"/>
    </w:p>
    <w:bookmarkEnd w:id="6"/>
    <w:p w14:paraId="6EDF4D7D">
      <w:pPr>
        <w:shd w:val="clear"/>
        <w:overflowPunct w:val="0"/>
        <w:spacing w:line="579" w:lineRule="exact"/>
        <w:textAlignment w:val="auto"/>
        <w:rPr>
          <w:rFonts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项目概况:</w:t>
      </w:r>
    </w:p>
    <w:p w14:paraId="0078D5CE">
      <w:pPr>
        <w:pStyle w:val="27"/>
        <w:keepNext w:val="0"/>
        <w:keepLines w:val="0"/>
        <w:pageBreakBefore w:val="0"/>
        <w:widowControl/>
        <w:shd w:val="clear"/>
        <w:kinsoku/>
        <w:wordWrap/>
        <w:overflowPunct/>
        <w:topLinePunct w:val="0"/>
        <w:autoSpaceDE/>
        <w:autoSpaceDN/>
        <w:bidi w:val="0"/>
        <w:adjustRightInd/>
        <w:snapToGrid/>
        <w:spacing w:before="20" w:beforeAutospacing="0" w:after="20" w:afterAutospacing="0" w:line="579" w:lineRule="exact"/>
        <w:ind w:firstLine="480" w:firstLineChars="200"/>
        <w:jc w:val="both"/>
        <w:textAlignment w:val="auto"/>
        <w:rPr>
          <w:rFonts w:ascii="仿宋" w:hAnsi="仿宋" w:eastAsia="仿宋" w:cs="仿宋"/>
          <w:color w:val="auto"/>
          <w:highlight w:val="none"/>
        </w:rPr>
      </w:pPr>
      <w:r>
        <w:rPr>
          <w:rFonts w:hint="eastAsia" w:ascii="仿宋" w:hAnsi="仿宋" w:eastAsia="仿宋" w:cs="仿宋"/>
          <w:color w:val="auto"/>
          <w:highlight w:val="none"/>
          <w:lang w:eastAsia="zh-CN"/>
        </w:rPr>
        <w:t>新疆职业大学新校区宿舍楼文化墙建设、心理健康中心文化建设</w:t>
      </w:r>
      <w:r>
        <w:rPr>
          <w:rFonts w:hint="eastAsia" w:ascii="仿宋" w:hAnsi="仿宋" w:eastAsia="仿宋" w:cs="仿宋"/>
          <w:color w:val="auto"/>
          <w:highlight w:val="none"/>
        </w:rPr>
        <w:t>的潜在供应商应在中国政府采购网新疆分网（政府采购云平台）获取</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文</w:t>
      </w:r>
      <w:r>
        <w:rPr>
          <w:rFonts w:hint="eastAsia" w:ascii="仿宋" w:hAnsi="仿宋" w:eastAsia="仿宋" w:cs="仿宋"/>
          <w:color w:val="auto"/>
          <w:highlight w:val="none"/>
        </w:rPr>
        <w:t>件，并于</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07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28</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rPr>
        <w:t>（北京时间）前递交投标文件。</w:t>
      </w:r>
    </w:p>
    <w:p w14:paraId="2DA6B3DA">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2"/>
          <w:rFonts w:hint="eastAsia" w:ascii="仿宋" w:hAnsi="仿宋" w:eastAsia="仿宋" w:cs="仿宋"/>
          <w:i w:val="0"/>
          <w:iCs w:val="0"/>
          <w:caps w:val="0"/>
          <w:color w:val="auto"/>
          <w:spacing w:val="0"/>
          <w:sz w:val="24"/>
          <w:szCs w:val="24"/>
          <w:highlight w:val="none"/>
        </w:rPr>
        <w:t>一、项目基本情况</w:t>
      </w:r>
    </w:p>
    <w:p w14:paraId="231C95CA">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xml:space="preserve">    </w:t>
      </w:r>
      <w:r>
        <w:rPr>
          <w:rFonts w:hint="eastAsia" w:ascii="仿宋" w:hAnsi="仿宋" w:eastAsia="仿宋" w:cs="仿宋"/>
          <w:i w:val="0"/>
          <w:iCs w:val="0"/>
          <w:caps w:val="0"/>
          <w:color w:val="auto"/>
          <w:spacing w:val="0"/>
          <w:sz w:val="24"/>
          <w:szCs w:val="24"/>
          <w:highlight w:val="none"/>
          <w:lang w:eastAsia="zh-CN"/>
        </w:rPr>
        <w:t>项目编号:</w:t>
      </w:r>
      <w:r>
        <w:rPr>
          <w:rFonts w:hint="eastAsia" w:ascii="仿宋" w:hAnsi="仿宋" w:eastAsia="仿宋" w:cs="仿宋"/>
          <w:i w:val="0"/>
          <w:iCs w:val="0"/>
          <w:caps w:val="0"/>
          <w:color w:val="auto"/>
          <w:spacing w:val="0"/>
          <w:sz w:val="24"/>
          <w:szCs w:val="24"/>
          <w:highlight w:val="none"/>
          <w:lang w:val="en-US" w:eastAsia="zh-CN"/>
        </w:rPr>
        <w:t>HHZDCG20250714005</w:t>
      </w:r>
    </w:p>
    <w:p w14:paraId="791567A5">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项目名称：</w:t>
      </w:r>
      <w:r>
        <w:rPr>
          <w:rFonts w:hint="eastAsia" w:ascii="仿宋" w:hAnsi="仿宋" w:eastAsia="仿宋" w:cs="仿宋"/>
          <w:i w:val="0"/>
          <w:iCs w:val="0"/>
          <w:caps w:val="0"/>
          <w:color w:val="auto"/>
          <w:spacing w:val="0"/>
          <w:sz w:val="24"/>
          <w:szCs w:val="24"/>
          <w:highlight w:val="none"/>
          <w:lang w:eastAsia="zh-CN"/>
        </w:rPr>
        <w:t>新疆职业大学新校区宿舍楼文化墙建设、心理健康中心文化建设</w:t>
      </w:r>
    </w:p>
    <w:p w14:paraId="5A5FD2DD">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采购方式：竞争性磋商</w:t>
      </w:r>
    </w:p>
    <w:p w14:paraId="14CE1877">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预算金额（元）：</w:t>
      </w:r>
      <w:r>
        <w:rPr>
          <w:rFonts w:hint="eastAsia" w:ascii="仿宋" w:hAnsi="仿宋" w:eastAsia="仿宋" w:cs="仿宋"/>
          <w:i w:val="0"/>
          <w:iCs w:val="0"/>
          <w:caps w:val="0"/>
          <w:color w:val="auto"/>
          <w:spacing w:val="0"/>
          <w:sz w:val="24"/>
          <w:szCs w:val="24"/>
          <w:highlight w:val="none"/>
          <w:lang w:val="en-US" w:eastAsia="zh-CN"/>
        </w:rPr>
        <w:t xml:space="preserve"> 400000.00</w:t>
      </w:r>
    </w:p>
    <w:p w14:paraId="554A9C6F">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最高限价（元）：</w:t>
      </w:r>
      <w:r>
        <w:rPr>
          <w:rFonts w:hint="eastAsia" w:ascii="仿宋" w:hAnsi="仿宋" w:eastAsia="仿宋" w:cs="仿宋"/>
          <w:i w:val="0"/>
          <w:iCs w:val="0"/>
          <w:caps w:val="0"/>
          <w:color w:val="auto"/>
          <w:spacing w:val="0"/>
          <w:sz w:val="24"/>
          <w:szCs w:val="24"/>
          <w:highlight w:val="none"/>
          <w:lang w:val="en-US" w:eastAsia="zh-CN"/>
        </w:rPr>
        <w:t xml:space="preserve"> 400000.00</w:t>
      </w:r>
    </w:p>
    <w:p w14:paraId="1DA9033D">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采购需求：</w:t>
      </w:r>
    </w:p>
    <w:p w14:paraId="30DC90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20" w:after="20" w:line="579" w:lineRule="exact"/>
        <w:ind w:left="0" w:firstLine="0"/>
        <w:jc w:val="left"/>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      标项一 </w:t>
      </w:r>
    </w:p>
    <w:p w14:paraId="2DCF1B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20" w:after="20" w:line="579" w:lineRule="exact"/>
        <w:ind w:lef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lang w:val="en-US" w:eastAsia="zh-CN" w:bidi="ar"/>
        </w:rPr>
        <w:t>   数量：不限     </w:t>
      </w:r>
    </w:p>
    <w:p w14:paraId="5A79888F">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预算金额（元）：</w:t>
      </w:r>
      <w:r>
        <w:rPr>
          <w:rFonts w:hint="eastAsia" w:ascii="仿宋" w:hAnsi="仿宋" w:eastAsia="仿宋" w:cs="仿宋"/>
          <w:i w:val="0"/>
          <w:iCs w:val="0"/>
          <w:caps w:val="0"/>
          <w:color w:val="auto"/>
          <w:spacing w:val="0"/>
          <w:sz w:val="24"/>
          <w:szCs w:val="24"/>
          <w:highlight w:val="none"/>
          <w:lang w:val="en-US" w:eastAsia="zh-CN"/>
        </w:rPr>
        <w:t>400000.00</w:t>
      </w:r>
    </w:p>
    <w:p w14:paraId="4B401B85">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单位：批 </w:t>
      </w:r>
    </w:p>
    <w:p w14:paraId="0951C83E">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textAlignment w:val="auto"/>
        <w:rPr>
          <w:rFonts w:hint="default" w:ascii="仿宋" w:hAnsi="仿宋" w:eastAsia="仿宋" w:cs="仿宋"/>
          <w:i w:val="0"/>
          <w:iCs w:val="0"/>
          <w:caps w:val="0"/>
          <w:color w:val="auto"/>
          <w:spacing w:val="0"/>
          <w:sz w:val="24"/>
          <w:szCs w:val="24"/>
          <w:highlight w:val="none"/>
          <w:lang w:val="en-US"/>
        </w:rPr>
      </w:pPr>
      <w:r>
        <w:rPr>
          <w:rFonts w:hint="eastAsia" w:ascii="仿宋" w:hAnsi="仿宋" w:eastAsia="仿宋" w:cs="仿宋"/>
          <w:i w:val="0"/>
          <w:iCs w:val="0"/>
          <w:caps w:val="0"/>
          <w:color w:val="auto"/>
          <w:spacing w:val="0"/>
          <w:sz w:val="24"/>
          <w:szCs w:val="24"/>
          <w:highlight w:val="none"/>
        </w:rPr>
        <w:t>   简要规格描述：</w:t>
      </w:r>
      <w:r>
        <w:rPr>
          <w:rFonts w:hint="eastAsia" w:ascii="仿宋" w:hAnsi="仿宋" w:eastAsia="仿宋" w:cs="仿宋"/>
          <w:i w:val="0"/>
          <w:iCs w:val="0"/>
          <w:caps w:val="0"/>
          <w:color w:val="auto"/>
          <w:spacing w:val="0"/>
          <w:sz w:val="24"/>
          <w:szCs w:val="24"/>
          <w:highlight w:val="none"/>
          <w:lang w:eastAsia="zh-CN"/>
        </w:rPr>
        <w:t>新疆职业大学新校区宿舍楼文化墙建设、心理健康中心文化建设</w:t>
      </w:r>
      <w:r>
        <w:rPr>
          <w:rFonts w:hint="eastAsia" w:ascii="仿宋" w:hAnsi="仿宋" w:eastAsia="仿宋" w:cs="仿宋"/>
          <w:i w:val="0"/>
          <w:iCs w:val="0"/>
          <w:caps w:val="0"/>
          <w:color w:val="auto"/>
          <w:spacing w:val="0"/>
          <w:sz w:val="24"/>
          <w:szCs w:val="24"/>
          <w:highlight w:val="none"/>
        </w:rPr>
        <w:t>（详细要求见</w:t>
      </w:r>
      <w:r>
        <w:rPr>
          <w:rFonts w:hint="eastAsia" w:ascii="仿宋" w:hAnsi="仿宋" w:eastAsia="仿宋" w:cs="仿宋"/>
          <w:i w:val="0"/>
          <w:iCs w:val="0"/>
          <w:caps w:val="0"/>
          <w:color w:val="auto"/>
          <w:spacing w:val="0"/>
          <w:sz w:val="24"/>
          <w:szCs w:val="24"/>
          <w:highlight w:val="none"/>
          <w:lang w:val="en-US" w:eastAsia="zh-CN"/>
        </w:rPr>
        <w:t>竞争性磋商</w:t>
      </w:r>
      <w:r>
        <w:rPr>
          <w:rFonts w:hint="eastAsia" w:ascii="仿宋" w:hAnsi="仿宋" w:eastAsia="仿宋" w:cs="仿宋"/>
          <w:i w:val="0"/>
          <w:iCs w:val="0"/>
          <w:caps w:val="0"/>
          <w:color w:val="auto"/>
          <w:spacing w:val="0"/>
          <w:sz w:val="24"/>
          <w:szCs w:val="24"/>
          <w:highlight w:val="none"/>
        </w:rPr>
        <w:t>文件）</w:t>
      </w:r>
      <w:r>
        <w:rPr>
          <w:rFonts w:hint="eastAsia" w:ascii="仿宋" w:hAnsi="仿宋" w:eastAsia="仿宋" w:cs="仿宋"/>
          <w:i w:val="0"/>
          <w:iCs w:val="0"/>
          <w:caps w:val="0"/>
          <w:color w:val="auto"/>
          <w:spacing w:val="0"/>
          <w:sz w:val="24"/>
          <w:szCs w:val="24"/>
          <w:highlight w:val="none"/>
          <w:lang w:val="en-US" w:eastAsia="zh-CN"/>
        </w:rPr>
        <w:t>。</w:t>
      </w:r>
    </w:p>
    <w:p w14:paraId="151A537F">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备注：</w:t>
      </w:r>
    </w:p>
    <w:p w14:paraId="6AEDA5A1">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合同履约期限：标项1，</w:t>
      </w:r>
      <w:r>
        <w:rPr>
          <w:rFonts w:hint="eastAsia" w:ascii="仿宋" w:hAnsi="仿宋" w:eastAsia="仿宋" w:cs="仿宋"/>
          <w:i w:val="0"/>
          <w:iCs w:val="0"/>
          <w:caps w:val="0"/>
          <w:color w:val="auto"/>
          <w:spacing w:val="0"/>
          <w:sz w:val="24"/>
          <w:szCs w:val="24"/>
          <w:highlight w:val="none"/>
          <w:lang w:eastAsia="zh-CN"/>
        </w:rPr>
        <w:t>2025年8月25日前</w:t>
      </w:r>
      <w:r>
        <w:rPr>
          <w:rFonts w:hint="eastAsia" w:ascii="仿宋" w:hAnsi="仿宋" w:eastAsia="仿宋" w:cs="仿宋"/>
          <w:i w:val="0"/>
          <w:iCs w:val="0"/>
          <w:caps w:val="0"/>
          <w:color w:val="auto"/>
          <w:spacing w:val="0"/>
          <w:sz w:val="24"/>
          <w:szCs w:val="24"/>
          <w:highlight w:val="none"/>
          <w:lang w:val="en-US" w:eastAsia="zh-CN"/>
        </w:rPr>
        <w:t>完成服务内容</w:t>
      </w:r>
      <w:r>
        <w:rPr>
          <w:rFonts w:hint="eastAsia" w:ascii="仿宋" w:hAnsi="仿宋" w:eastAsia="仿宋" w:cs="仿宋"/>
          <w:i w:val="0"/>
          <w:iCs w:val="0"/>
          <w:caps w:val="0"/>
          <w:color w:val="auto"/>
          <w:spacing w:val="0"/>
          <w:sz w:val="24"/>
          <w:szCs w:val="24"/>
          <w:highlight w:val="none"/>
        </w:rPr>
        <w:t>。</w:t>
      </w:r>
    </w:p>
    <w:p w14:paraId="75AE1464">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标项1，本标项（</w:t>
      </w:r>
      <w:r>
        <w:rPr>
          <w:rFonts w:hint="eastAsia" w:ascii="仿宋" w:hAnsi="仿宋" w:eastAsia="仿宋" w:cs="仿宋"/>
          <w:i w:val="0"/>
          <w:iCs w:val="0"/>
          <w:caps w:val="0"/>
          <w:color w:val="auto"/>
          <w:spacing w:val="0"/>
          <w:sz w:val="24"/>
          <w:szCs w:val="24"/>
          <w:highlight w:val="none"/>
          <w:lang w:val="en-US" w:eastAsia="zh-CN"/>
        </w:rPr>
        <w:t>否</w:t>
      </w:r>
      <w:r>
        <w:rPr>
          <w:rFonts w:hint="eastAsia" w:ascii="仿宋" w:hAnsi="仿宋" w:eastAsia="仿宋" w:cs="仿宋"/>
          <w:i w:val="0"/>
          <w:iCs w:val="0"/>
          <w:caps w:val="0"/>
          <w:color w:val="auto"/>
          <w:spacing w:val="0"/>
          <w:sz w:val="24"/>
          <w:szCs w:val="24"/>
          <w:highlight w:val="none"/>
        </w:rPr>
        <w:t>）接受联合体投标。</w:t>
      </w:r>
    </w:p>
    <w:p w14:paraId="0DCF27EA">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2"/>
          <w:rFonts w:hint="eastAsia" w:ascii="仿宋" w:hAnsi="仿宋" w:eastAsia="仿宋" w:cs="仿宋"/>
          <w:i w:val="0"/>
          <w:iCs w:val="0"/>
          <w:caps w:val="0"/>
          <w:color w:val="auto"/>
          <w:spacing w:val="0"/>
          <w:sz w:val="24"/>
          <w:szCs w:val="24"/>
          <w:highlight w:val="none"/>
        </w:rPr>
        <w:t>二、申请人的资格要求：</w:t>
      </w:r>
    </w:p>
    <w:p w14:paraId="74DE1FCB">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1.满足《中华人民共和国政府采购法》第二十二条规定；</w:t>
      </w:r>
    </w:p>
    <w:p w14:paraId="64C60BED">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right="0" w:firstLine="480" w:firstLineChars="200"/>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2.落实政府采购政策需满足的资格要求：</w:t>
      </w:r>
      <w:r>
        <w:rPr>
          <w:rFonts w:hint="eastAsia" w:ascii="仿宋" w:hAnsi="仿宋" w:eastAsia="仿宋" w:cs="仿宋"/>
          <w:i w:val="0"/>
          <w:iCs w:val="0"/>
          <w:caps w:val="0"/>
          <w:color w:val="auto"/>
          <w:spacing w:val="0"/>
          <w:sz w:val="24"/>
          <w:szCs w:val="24"/>
          <w:highlight w:val="none"/>
        </w:rPr>
        <w:t>本项目为专门面向</w:t>
      </w:r>
      <w:r>
        <w:rPr>
          <w:rFonts w:hint="eastAsia" w:ascii="仿宋" w:hAnsi="仿宋" w:eastAsia="仿宋" w:cs="仿宋"/>
          <w:i w:val="0"/>
          <w:iCs w:val="0"/>
          <w:caps w:val="0"/>
          <w:color w:val="auto"/>
          <w:spacing w:val="0"/>
          <w:sz w:val="24"/>
          <w:szCs w:val="24"/>
          <w:highlight w:val="none"/>
          <w:lang w:val="en-US" w:eastAsia="zh-CN"/>
        </w:rPr>
        <w:t>中小</w:t>
      </w:r>
      <w:r>
        <w:rPr>
          <w:rFonts w:hint="eastAsia" w:ascii="仿宋" w:hAnsi="仿宋" w:eastAsia="仿宋" w:cs="仿宋"/>
          <w:i w:val="0"/>
          <w:iCs w:val="0"/>
          <w:caps w:val="0"/>
          <w:color w:val="auto"/>
          <w:spacing w:val="0"/>
          <w:sz w:val="24"/>
          <w:szCs w:val="24"/>
          <w:highlight w:val="none"/>
        </w:rPr>
        <w:t>企业</w:t>
      </w:r>
      <w:r>
        <w:rPr>
          <w:rFonts w:hint="eastAsia" w:ascii="仿宋" w:hAnsi="仿宋" w:eastAsia="仿宋" w:cs="仿宋"/>
          <w:i w:val="0"/>
          <w:iCs w:val="0"/>
          <w:caps w:val="0"/>
          <w:color w:val="auto"/>
          <w:spacing w:val="0"/>
          <w:sz w:val="24"/>
          <w:szCs w:val="24"/>
          <w:highlight w:val="none"/>
          <w:lang w:val="en-US" w:eastAsia="zh-CN"/>
        </w:rPr>
        <w:t>采购项目</w:t>
      </w:r>
    </w:p>
    <w:p w14:paraId="57640F8C">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3.本项目的特定资格要求：</w:t>
      </w:r>
    </w:p>
    <w:p w14:paraId="7B541097">
      <w:pPr>
        <w:pStyle w:val="24"/>
        <w:spacing w:line="360" w:lineRule="auto"/>
        <w:ind w:firstLine="480" w:firstLineChars="200"/>
        <w:rPr>
          <w:rFonts w:hint="eastAsia" w:ascii="仿宋" w:hAnsi="仿宋" w:cs="仿宋"/>
          <w:color w:val="auto"/>
          <w:sz w:val="24"/>
          <w:szCs w:val="24"/>
          <w:highlight w:val="none"/>
          <w:lang w:eastAsia="zh-CN"/>
        </w:rPr>
      </w:pPr>
      <w:r>
        <w:rPr>
          <w:rFonts w:hint="eastAsia" w:ascii="仿宋" w:hAnsi="仿宋" w:cs="仿宋"/>
          <w:color w:val="auto"/>
          <w:sz w:val="24"/>
          <w:szCs w:val="24"/>
          <w:highlight w:val="none"/>
          <w:lang w:val="en-US" w:eastAsia="zh-CN"/>
        </w:rPr>
        <w:t>（1）供应商不得为“信用中国网站（www.creditchina</w:t>
      </w:r>
      <w:r>
        <w:rPr>
          <w:rFonts w:hint="eastAsia" w:ascii="仿宋" w:hAnsi="仿宋" w:cs="仿宋"/>
          <w:color w:val="auto"/>
          <w:sz w:val="24"/>
          <w:szCs w:val="24"/>
          <w:highlight w:val="none"/>
          <w:lang w:val="en-US" w:eastAsia="zh-CN"/>
        </w:rPr>
        <w:t>.gov.cn）中列入失信被执行人和重大税收违法失信主体的供应商，不得为中国政府采购网（www.ccgp.gov.cn）政府采购严重违法失信行为记录名单中被财政部门禁止参加政府采购活动的供应商。</w:t>
      </w:r>
    </w:p>
    <w:p w14:paraId="1A89928F">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2"/>
          <w:rFonts w:hint="eastAsia" w:ascii="仿宋" w:hAnsi="仿宋" w:eastAsia="仿宋" w:cs="仿宋"/>
          <w:i w:val="0"/>
          <w:iCs w:val="0"/>
          <w:caps w:val="0"/>
          <w:color w:val="auto"/>
          <w:spacing w:val="0"/>
          <w:sz w:val="24"/>
          <w:szCs w:val="24"/>
          <w:highlight w:val="none"/>
        </w:rPr>
        <w:t>三、获</w:t>
      </w:r>
      <w:r>
        <w:rPr>
          <w:rStyle w:val="32"/>
          <w:rFonts w:hint="eastAsia" w:ascii="仿宋" w:hAnsi="仿宋" w:eastAsia="仿宋" w:cs="仿宋"/>
          <w:i w:val="0"/>
          <w:iCs w:val="0"/>
          <w:caps w:val="0"/>
          <w:color w:val="auto"/>
          <w:spacing w:val="0"/>
          <w:sz w:val="24"/>
          <w:szCs w:val="24"/>
          <w:highlight w:val="none"/>
        </w:rPr>
        <w:t>取采购文件</w:t>
      </w:r>
    </w:p>
    <w:p w14:paraId="2D63CBCC">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u w:val="none"/>
        </w:rPr>
        <w:t>时间：</w:t>
      </w:r>
      <w:r>
        <w:rPr>
          <w:rFonts w:hint="eastAsia" w:ascii="仿宋" w:hAnsi="仿宋" w:eastAsia="仿宋" w:cs="仿宋"/>
          <w:i w:val="0"/>
          <w:iCs w:val="0"/>
          <w:caps w:val="0"/>
          <w:color w:val="auto"/>
          <w:spacing w:val="0"/>
          <w:sz w:val="24"/>
          <w:szCs w:val="24"/>
          <w:highlight w:val="none"/>
          <w:u w:val="none"/>
        </w:rPr>
        <w:t>202</w:t>
      </w:r>
      <w:r>
        <w:rPr>
          <w:rFonts w:hint="eastAsia" w:ascii="仿宋" w:hAnsi="仿宋" w:eastAsia="仿宋" w:cs="仿宋"/>
          <w:i w:val="0"/>
          <w:iCs w:val="0"/>
          <w:caps w:val="0"/>
          <w:color w:val="auto"/>
          <w:spacing w:val="0"/>
          <w:sz w:val="24"/>
          <w:szCs w:val="24"/>
          <w:highlight w:val="none"/>
          <w:u w:val="none"/>
          <w:lang w:val="en-US" w:eastAsia="zh-CN"/>
        </w:rPr>
        <w:t>5</w:t>
      </w:r>
      <w:r>
        <w:rPr>
          <w:rFonts w:hint="eastAsia" w:ascii="仿宋" w:hAnsi="仿宋" w:eastAsia="仿宋" w:cs="仿宋"/>
          <w:i w:val="0"/>
          <w:iCs w:val="0"/>
          <w:caps w:val="0"/>
          <w:color w:val="auto"/>
          <w:spacing w:val="0"/>
          <w:sz w:val="24"/>
          <w:szCs w:val="24"/>
          <w:highlight w:val="none"/>
          <w:u w:val="none"/>
        </w:rPr>
        <w:t>年</w:t>
      </w:r>
      <w:r>
        <w:rPr>
          <w:rFonts w:hint="eastAsia" w:ascii="仿宋" w:hAnsi="仿宋" w:eastAsia="仿宋" w:cs="仿宋"/>
          <w:i w:val="0"/>
          <w:iCs w:val="0"/>
          <w:caps w:val="0"/>
          <w:color w:val="auto"/>
          <w:spacing w:val="0"/>
          <w:sz w:val="24"/>
          <w:szCs w:val="24"/>
          <w:highlight w:val="none"/>
          <w:u w:val="none"/>
          <w:lang w:val="en-US" w:eastAsia="zh-CN"/>
        </w:rPr>
        <w:t>07</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17</w:t>
      </w:r>
      <w:r>
        <w:rPr>
          <w:rFonts w:hint="eastAsia" w:ascii="仿宋" w:hAnsi="仿宋" w:eastAsia="仿宋" w:cs="仿宋"/>
          <w:i w:val="0"/>
          <w:iCs w:val="0"/>
          <w:caps w:val="0"/>
          <w:color w:val="auto"/>
          <w:spacing w:val="0"/>
          <w:sz w:val="24"/>
          <w:szCs w:val="24"/>
          <w:highlight w:val="none"/>
          <w:u w:val="none"/>
        </w:rPr>
        <w:t>日至202</w:t>
      </w:r>
      <w:r>
        <w:rPr>
          <w:rFonts w:hint="eastAsia" w:ascii="仿宋" w:hAnsi="仿宋" w:eastAsia="仿宋" w:cs="仿宋"/>
          <w:i w:val="0"/>
          <w:iCs w:val="0"/>
          <w:caps w:val="0"/>
          <w:color w:val="auto"/>
          <w:spacing w:val="0"/>
          <w:sz w:val="24"/>
          <w:szCs w:val="24"/>
          <w:highlight w:val="none"/>
          <w:u w:val="none"/>
          <w:lang w:val="en-US" w:eastAsia="zh-CN"/>
        </w:rPr>
        <w:t>5</w:t>
      </w:r>
      <w:r>
        <w:rPr>
          <w:rFonts w:hint="eastAsia" w:ascii="仿宋" w:hAnsi="仿宋" w:eastAsia="仿宋" w:cs="仿宋"/>
          <w:i w:val="0"/>
          <w:iCs w:val="0"/>
          <w:caps w:val="0"/>
          <w:color w:val="auto"/>
          <w:spacing w:val="0"/>
          <w:sz w:val="24"/>
          <w:szCs w:val="24"/>
          <w:highlight w:val="none"/>
          <w:u w:val="none"/>
        </w:rPr>
        <w:t>年</w:t>
      </w:r>
      <w:r>
        <w:rPr>
          <w:rFonts w:hint="eastAsia" w:ascii="仿宋" w:hAnsi="仿宋" w:eastAsia="仿宋" w:cs="仿宋"/>
          <w:i w:val="0"/>
          <w:iCs w:val="0"/>
          <w:caps w:val="0"/>
          <w:color w:val="auto"/>
          <w:spacing w:val="0"/>
          <w:sz w:val="24"/>
          <w:szCs w:val="24"/>
          <w:highlight w:val="none"/>
          <w:u w:val="none"/>
          <w:lang w:val="en-US" w:eastAsia="zh-CN"/>
        </w:rPr>
        <w:t>07</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24</w:t>
      </w:r>
      <w:r>
        <w:rPr>
          <w:rFonts w:hint="eastAsia" w:ascii="仿宋" w:hAnsi="仿宋" w:eastAsia="仿宋" w:cs="仿宋"/>
          <w:i w:val="0"/>
          <w:iCs w:val="0"/>
          <w:caps w:val="0"/>
          <w:color w:val="auto"/>
          <w:spacing w:val="0"/>
          <w:sz w:val="24"/>
          <w:szCs w:val="24"/>
          <w:highlight w:val="none"/>
          <w:u w:val="none"/>
        </w:rPr>
        <w:t>日</w:t>
      </w:r>
      <w:r>
        <w:rPr>
          <w:rFonts w:hint="eastAsia" w:ascii="仿宋" w:hAnsi="仿宋" w:eastAsia="仿宋" w:cs="仿宋"/>
          <w:i w:val="0"/>
          <w:iCs w:val="0"/>
          <w:caps w:val="0"/>
          <w:color w:val="auto"/>
          <w:spacing w:val="0"/>
          <w:sz w:val="24"/>
          <w:szCs w:val="24"/>
          <w:highlight w:val="none"/>
          <w:u w:val="none"/>
        </w:rPr>
        <w:t>，每天上午</w:t>
      </w:r>
      <w:r>
        <w:rPr>
          <w:rFonts w:hint="eastAsia" w:ascii="仿宋" w:hAnsi="仿宋" w:eastAsia="仿宋" w:cs="仿宋"/>
          <w:i w:val="0"/>
          <w:iCs w:val="0"/>
          <w:caps w:val="0"/>
          <w:color w:val="auto"/>
          <w:spacing w:val="0"/>
          <w:sz w:val="24"/>
          <w:szCs w:val="24"/>
          <w:highlight w:val="none"/>
          <w:u w:val="none"/>
          <w:lang w:val="en-US" w:eastAsia="zh-CN"/>
        </w:rPr>
        <w:t>0</w:t>
      </w:r>
      <w:r>
        <w:rPr>
          <w:rFonts w:hint="eastAsia" w:ascii="仿宋" w:hAnsi="仿宋" w:eastAsia="仿宋" w:cs="仿宋"/>
          <w:i w:val="0"/>
          <w:iCs w:val="0"/>
          <w:caps w:val="0"/>
          <w:color w:val="auto"/>
          <w:spacing w:val="0"/>
          <w:sz w:val="24"/>
          <w:szCs w:val="24"/>
          <w:highlight w:val="none"/>
          <w:u w:val="none"/>
        </w:rPr>
        <w:t>0:00至1</w:t>
      </w:r>
      <w:r>
        <w:rPr>
          <w:rFonts w:hint="eastAsia" w:ascii="仿宋" w:hAnsi="仿宋" w:eastAsia="仿宋" w:cs="仿宋"/>
          <w:i w:val="0"/>
          <w:iCs w:val="0"/>
          <w:caps w:val="0"/>
          <w:color w:val="auto"/>
          <w:spacing w:val="0"/>
          <w:sz w:val="24"/>
          <w:szCs w:val="24"/>
          <w:highlight w:val="none"/>
          <w:u w:val="none"/>
          <w:lang w:val="en-US" w:eastAsia="zh-CN"/>
        </w:rPr>
        <w:t>4</w:t>
      </w:r>
      <w:r>
        <w:rPr>
          <w:rFonts w:hint="eastAsia" w:ascii="仿宋" w:hAnsi="仿宋" w:eastAsia="仿宋" w:cs="仿宋"/>
          <w:i w:val="0"/>
          <w:iCs w:val="0"/>
          <w:caps w:val="0"/>
          <w:color w:val="auto"/>
          <w:spacing w:val="0"/>
          <w:sz w:val="24"/>
          <w:szCs w:val="24"/>
          <w:highlight w:val="none"/>
          <w:u w:val="none"/>
        </w:rPr>
        <w:t>:</w:t>
      </w:r>
      <w:r>
        <w:rPr>
          <w:rFonts w:hint="eastAsia" w:ascii="仿宋" w:hAnsi="仿宋" w:eastAsia="仿宋" w:cs="仿宋"/>
          <w:i w:val="0"/>
          <w:iCs w:val="0"/>
          <w:caps w:val="0"/>
          <w:color w:val="auto"/>
          <w:spacing w:val="0"/>
          <w:sz w:val="24"/>
          <w:szCs w:val="24"/>
          <w:highlight w:val="none"/>
          <w:u w:val="none"/>
          <w:lang w:val="en-US" w:eastAsia="zh-CN"/>
        </w:rPr>
        <w:t>0</w:t>
      </w:r>
      <w:r>
        <w:rPr>
          <w:rFonts w:hint="eastAsia" w:ascii="仿宋" w:hAnsi="仿宋" w:eastAsia="仿宋" w:cs="仿宋"/>
          <w:i w:val="0"/>
          <w:iCs w:val="0"/>
          <w:caps w:val="0"/>
          <w:color w:val="auto"/>
          <w:spacing w:val="0"/>
          <w:sz w:val="24"/>
          <w:szCs w:val="24"/>
          <w:highlight w:val="none"/>
          <w:u w:val="none"/>
        </w:rPr>
        <w:t>0，下午1</w:t>
      </w:r>
      <w:r>
        <w:rPr>
          <w:rFonts w:hint="eastAsia" w:ascii="仿宋" w:hAnsi="仿宋" w:eastAsia="仿宋" w:cs="仿宋"/>
          <w:i w:val="0"/>
          <w:iCs w:val="0"/>
          <w:caps w:val="0"/>
          <w:color w:val="auto"/>
          <w:spacing w:val="0"/>
          <w:sz w:val="24"/>
          <w:szCs w:val="24"/>
          <w:highlight w:val="none"/>
          <w:u w:val="none"/>
          <w:lang w:val="en-US" w:eastAsia="zh-CN"/>
        </w:rPr>
        <w:t>4</w:t>
      </w:r>
      <w:r>
        <w:rPr>
          <w:rFonts w:hint="eastAsia" w:ascii="仿宋" w:hAnsi="仿宋" w:eastAsia="仿宋" w:cs="仿宋"/>
          <w:i w:val="0"/>
          <w:iCs w:val="0"/>
          <w:caps w:val="0"/>
          <w:color w:val="auto"/>
          <w:spacing w:val="0"/>
          <w:sz w:val="24"/>
          <w:szCs w:val="24"/>
          <w:highlight w:val="none"/>
          <w:u w:val="none"/>
        </w:rPr>
        <w:t>:</w:t>
      </w:r>
      <w:r>
        <w:rPr>
          <w:rFonts w:hint="eastAsia" w:ascii="仿宋" w:hAnsi="仿宋" w:eastAsia="仿宋" w:cs="仿宋"/>
          <w:i w:val="0"/>
          <w:iCs w:val="0"/>
          <w:caps w:val="0"/>
          <w:color w:val="auto"/>
          <w:spacing w:val="0"/>
          <w:sz w:val="24"/>
          <w:szCs w:val="24"/>
          <w:highlight w:val="none"/>
          <w:u w:val="none"/>
          <w:lang w:val="en-US" w:eastAsia="zh-CN"/>
        </w:rPr>
        <w:t>00</w:t>
      </w:r>
      <w:r>
        <w:rPr>
          <w:rFonts w:hint="eastAsia" w:ascii="仿宋" w:hAnsi="仿宋" w:eastAsia="仿宋" w:cs="仿宋"/>
          <w:i w:val="0"/>
          <w:iCs w:val="0"/>
          <w:caps w:val="0"/>
          <w:color w:val="auto"/>
          <w:spacing w:val="0"/>
          <w:sz w:val="24"/>
          <w:szCs w:val="24"/>
          <w:highlight w:val="none"/>
          <w:u w:val="none"/>
        </w:rPr>
        <w:t>至</w:t>
      </w:r>
      <w:r>
        <w:rPr>
          <w:rFonts w:hint="eastAsia" w:ascii="仿宋" w:hAnsi="仿宋" w:eastAsia="仿宋" w:cs="仿宋"/>
          <w:i w:val="0"/>
          <w:iCs w:val="0"/>
          <w:caps w:val="0"/>
          <w:color w:val="auto"/>
          <w:spacing w:val="0"/>
          <w:sz w:val="24"/>
          <w:szCs w:val="24"/>
          <w:highlight w:val="none"/>
          <w:u w:val="none"/>
          <w:lang w:val="en-US" w:eastAsia="zh-CN"/>
        </w:rPr>
        <w:t>23</w:t>
      </w:r>
      <w:r>
        <w:rPr>
          <w:rFonts w:hint="eastAsia" w:ascii="仿宋" w:hAnsi="仿宋" w:eastAsia="仿宋" w:cs="仿宋"/>
          <w:i w:val="0"/>
          <w:iCs w:val="0"/>
          <w:caps w:val="0"/>
          <w:color w:val="auto"/>
          <w:spacing w:val="0"/>
          <w:sz w:val="24"/>
          <w:szCs w:val="24"/>
          <w:highlight w:val="none"/>
          <w:u w:val="none"/>
        </w:rPr>
        <w:t>:</w:t>
      </w:r>
      <w:r>
        <w:rPr>
          <w:rFonts w:hint="eastAsia" w:ascii="仿宋" w:hAnsi="仿宋" w:eastAsia="仿宋" w:cs="仿宋"/>
          <w:i w:val="0"/>
          <w:iCs w:val="0"/>
          <w:caps w:val="0"/>
          <w:color w:val="auto"/>
          <w:spacing w:val="0"/>
          <w:sz w:val="24"/>
          <w:szCs w:val="24"/>
          <w:highlight w:val="none"/>
          <w:u w:val="none"/>
          <w:lang w:val="en-US" w:eastAsia="zh-CN"/>
        </w:rPr>
        <w:t>59</w:t>
      </w:r>
      <w:r>
        <w:rPr>
          <w:rFonts w:hint="eastAsia" w:ascii="仿宋" w:hAnsi="仿宋" w:eastAsia="仿宋" w:cs="仿宋"/>
          <w:i w:val="0"/>
          <w:iCs w:val="0"/>
          <w:caps w:val="0"/>
          <w:color w:val="auto"/>
          <w:spacing w:val="0"/>
          <w:sz w:val="24"/>
          <w:szCs w:val="24"/>
          <w:highlight w:val="none"/>
          <w:u w:val="none"/>
        </w:rPr>
        <w:t>（北京时间，法定节假日除外）</w:t>
      </w:r>
    </w:p>
    <w:p w14:paraId="4A7D9D8C">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地点：</w:t>
      </w:r>
      <w:r>
        <w:rPr>
          <w:rFonts w:hint="eastAsia" w:ascii="仿宋" w:hAnsi="仿宋" w:eastAsia="仿宋" w:cs="仿宋"/>
          <w:color w:val="auto"/>
          <w:highlight w:val="none"/>
        </w:rPr>
        <w:t>中国政府采购网新疆分网（政府采购云平台）</w:t>
      </w:r>
    </w:p>
    <w:p w14:paraId="5657EB6C">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方式：供应商登录政采云平台https://www.zcygov.cn/在线申请获取磋商文件（进入“项目采购”应用，在获取采购文件菜单中选择项目，申请获取采购文件）</w:t>
      </w:r>
    </w:p>
    <w:p w14:paraId="2CD9576E">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售价（元）：</w:t>
      </w:r>
      <w:r>
        <w:rPr>
          <w:rFonts w:hint="eastAsia" w:ascii="仿宋" w:hAnsi="仿宋" w:eastAsia="仿宋" w:cs="仿宋"/>
          <w:i w:val="0"/>
          <w:iCs w:val="0"/>
          <w:caps w:val="0"/>
          <w:color w:val="auto"/>
          <w:spacing w:val="0"/>
          <w:sz w:val="24"/>
          <w:szCs w:val="24"/>
          <w:highlight w:val="none"/>
          <w:lang w:val="en-US" w:eastAsia="zh-CN"/>
        </w:rPr>
        <w:t>0</w:t>
      </w:r>
    </w:p>
    <w:p w14:paraId="54A4C6A9">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2"/>
          <w:rFonts w:hint="eastAsia" w:ascii="仿宋" w:hAnsi="仿宋" w:eastAsia="仿宋" w:cs="仿宋"/>
          <w:i w:val="0"/>
          <w:iCs w:val="0"/>
          <w:caps w:val="0"/>
          <w:color w:val="auto"/>
          <w:spacing w:val="0"/>
          <w:sz w:val="24"/>
          <w:szCs w:val="24"/>
          <w:highlight w:val="none"/>
        </w:rPr>
        <w:t>四、响应文件提交</w:t>
      </w:r>
      <w:r>
        <w:rPr>
          <w:rFonts w:hint="eastAsia" w:ascii="仿宋" w:hAnsi="仿宋" w:eastAsia="仿宋" w:cs="仿宋"/>
          <w:i w:val="0"/>
          <w:iCs w:val="0"/>
          <w:caps w:val="0"/>
          <w:color w:val="auto"/>
          <w:spacing w:val="0"/>
          <w:sz w:val="24"/>
          <w:szCs w:val="24"/>
          <w:highlight w:val="none"/>
        </w:rPr>
        <w:t> </w:t>
      </w:r>
    </w:p>
    <w:p w14:paraId="03AEF55F">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color w:val="auto"/>
          <w:highlight w:val="none"/>
        </w:rPr>
      </w:pPr>
      <w:r>
        <w:rPr>
          <w:rFonts w:hint="eastAsia" w:ascii="仿宋" w:hAnsi="仿宋" w:eastAsia="仿宋" w:cs="仿宋"/>
          <w:i w:val="0"/>
          <w:iCs w:val="0"/>
          <w:caps w:val="0"/>
          <w:color w:val="auto"/>
          <w:spacing w:val="0"/>
          <w:sz w:val="24"/>
          <w:szCs w:val="24"/>
          <w:highlight w:val="none"/>
        </w:rPr>
        <w:t>截止时间：</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07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28</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rPr>
        <w:t>（北京时间）</w:t>
      </w:r>
    </w:p>
    <w:p w14:paraId="5CBCD3D0">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地点：政采云平台http://www.zcygov.cn </w:t>
      </w:r>
    </w:p>
    <w:p w14:paraId="0DA44941">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2"/>
          <w:rFonts w:hint="eastAsia" w:ascii="仿宋" w:hAnsi="仿宋" w:eastAsia="仿宋" w:cs="仿宋"/>
          <w:i w:val="0"/>
          <w:iCs w:val="0"/>
          <w:caps w:val="0"/>
          <w:color w:val="auto"/>
          <w:spacing w:val="0"/>
          <w:sz w:val="24"/>
          <w:szCs w:val="24"/>
          <w:highlight w:val="none"/>
        </w:rPr>
        <w:t>五、响应文件开启</w:t>
      </w:r>
      <w:r>
        <w:rPr>
          <w:rFonts w:hint="eastAsia" w:ascii="仿宋" w:hAnsi="仿宋" w:eastAsia="仿宋" w:cs="仿宋"/>
          <w:i w:val="0"/>
          <w:iCs w:val="0"/>
          <w:caps w:val="0"/>
          <w:color w:val="auto"/>
          <w:spacing w:val="0"/>
          <w:sz w:val="24"/>
          <w:szCs w:val="24"/>
          <w:highlight w:val="none"/>
        </w:rPr>
        <w:t> </w:t>
      </w:r>
    </w:p>
    <w:p w14:paraId="4A06157A">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highlight w:val="none"/>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开启时间</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07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28</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rPr>
        <w:t>（北京时间）</w:t>
      </w:r>
    </w:p>
    <w:p w14:paraId="18A1DB69">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地点：政采云网上不见面开标系统</w:t>
      </w:r>
    </w:p>
    <w:p w14:paraId="5B565072">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2"/>
          <w:rFonts w:hint="eastAsia" w:ascii="仿宋" w:hAnsi="仿宋" w:eastAsia="仿宋" w:cs="仿宋"/>
          <w:i w:val="0"/>
          <w:iCs w:val="0"/>
          <w:caps w:val="0"/>
          <w:color w:val="auto"/>
          <w:spacing w:val="0"/>
          <w:sz w:val="24"/>
          <w:szCs w:val="24"/>
          <w:highlight w:val="none"/>
        </w:rPr>
        <w:t>六、公告期限</w:t>
      </w:r>
    </w:p>
    <w:p w14:paraId="7BF8B2A9">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自本公告发布之日起3个工作日。</w:t>
      </w:r>
    </w:p>
    <w:p w14:paraId="7FF0DBD4">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2"/>
          <w:rFonts w:hint="eastAsia" w:ascii="仿宋" w:hAnsi="仿宋" w:eastAsia="仿宋" w:cs="仿宋"/>
          <w:i w:val="0"/>
          <w:iCs w:val="0"/>
          <w:caps w:val="0"/>
          <w:color w:val="auto"/>
          <w:spacing w:val="0"/>
          <w:sz w:val="24"/>
          <w:szCs w:val="24"/>
          <w:highlight w:val="none"/>
        </w:rPr>
        <w:t>七、其他补充事宜</w:t>
      </w:r>
      <w:r>
        <w:rPr>
          <w:rFonts w:hint="eastAsia" w:ascii="仿宋" w:hAnsi="仿宋" w:eastAsia="仿宋" w:cs="仿宋"/>
          <w:i w:val="0"/>
          <w:iCs w:val="0"/>
          <w:caps w:val="0"/>
          <w:color w:val="auto"/>
          <w:spacing w:val="0"/>
          <w:sz w:val="24"/>
          <w:szCs w:val="24"/>
          <w:highlight w:val="none"/>
        </w:rPr>
        <w:t> </w:t>
      </w:r>
    </w:p>
    <w:p w14:paraId="1F4E2226">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（1）本项目采用全流程不见面电子开评标，供应商需要使用CA加密设备，供应商可通过新疆数字证书认证中心官网（https://www.xjca.com.cn/）或下载“新疆政务通”APP自行进行申领。</w:t>
      </w:r>
    </w:p>
    <w:p w14:paraId="58AE813F">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（2）本项目实行网上投标，采用加密电子投标响应文件(供应商须使用CA加密设备通过政采云电子投标客户端制作投标响应文件)。若供应商参与投标，自行承担投标一切费用。</w:t>
      </w:r>
    </w:p>
    <w:p w14:paraId="5C2BF7C0">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（3）各投标人在开标前应确保成为新疆政府采购网正式注册入库供应商，并完成CA数字证书申领。因未注册入库、未办理CA数字证书等原因造成无法投标或投标失败等后果由供应商自行承担。</w:t>
      </w:r>
    </w:p>
    <w:p w14:paraId="57919DDC">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400-881-7190进行咨询。</w:t>
      </w:r>
    </w:p>
    <w:p w14:paraId="7EE80D17">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2D6F5264">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政采云在线客服获取服务支持。</w:t>
      </w:r>
    </w:p>
    <w:p w14:paraId="0CE39321">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rPr>
      </w:pPr>
      <w:r>
        <w:rPr>
          <w:rStyle w:val="32"/>
          <w:rFonts w:hint="eastAsia" w:ascii="仿宋" w:hAnsi="仿宋" w:eastAsia="仿宋" w:cs="仿宋"/>
          <w:i w:val="0"/>
          <w:iCs w:val="0"/>
          <w:caps w:val="0"/>
          <w:color w:val="auto"/>
          <w:spacing w:val="0"/>
          <w:sz w:val="24"/>
          <w:szCs w:val="24"/>
          <w:highlight w:val="none"/>
        </w:rPr>
        <w:t>八、凡对本次招标提出询问，请按以下方式联系</w:t>
      </w:r>
    </w:p>
    <w:p w14:paraId="4ECA00A3">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1.采购人信息</w:t>
      </w:r>
    </w:p>
    <w:p w14:paraId="52023746">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w:t>
      </w:r>
      <w:r>
        <w:rPr>
          <w:rStyle w:val="34"/>
          <w:rFonts w:hint="eastAsia" w:ascii="仿宋" w:hAnsi="仿宋" w:eastAsia="仿宋" w:cs="仿宋"/>
          <w:i w:val="0"/>
          <w:iCs w:val="0"/>
          <w:caps w:val="0"/>
          <w:color w:val="auto"/>
          <w:spacing w:val="0"/>
          <w:sz w:val="24"/>
          <w:szCs w:val="24"/>
          <w:highlight w:val="none"/>
          <w:lang w:eastAsia="zh-CN"/>
        </w:rPr>
        <w:t>新疆职业大学</w:t>
      </w:r>
    </w:p>
    <w:p w14:paraId="339FE474">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联</w:t>
      </w: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系</w:t>
      </w: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人:董特</w:t>
      </w:r>
    </w:p>
    <w:p w14:paraId="7EC25F75">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联系电话:15095400353</w:t>
      </w:r>
    </w:p>
    <w:p w14:paraId="350388CA">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2.采购代理机构信息</w:t>
      </w:r>
    </w:p>
    <w:p w14:paraId="7D863D19">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w:t>
      </w:r>
      <w:r>
        <w:rPr>
          <w:rFonts w:hint="eastAsia" w:ascii="仿宋" w:hAnsi="仿宋" w:eastAsia="仿宋" w:cs="仿宋"/>
          <w:i w:val="0"/>
          <w:iCs w:val="0"/>
          <w:caps w:val="0"/>
          <w:color w:val="auto"/>
          <w:spacing w:val="0"/>
          <w:sz w:val="24"/>
          <w:szCs w:val="24"/>
          <w:highlight w:val="none"/>
          <w:lang w:eastAsia="zh-CN"/>
        </w:rPr>
        <w:t>新疆惠合正德工程管理有限公司</w:t>
      </w:r>
    </w:p>
    <w:p w14:paraId="004CF85D">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地 址：</w:t>
      </w:r>
      <w:r>
        <w:rPr>
          <w:rFonts w:hint="eastAsia" w:ascii="仿宋" w:hAnsi="仿宋" w:eastAsia="仿宋" w:cs="仿宋"/>
          <w:color w:val="auto"/>
          <w:highlight w:val="none"/>
        </w:rPr>
        <w:t>新疆乌鲁木齐市水磨沟区龙盛街898号万科中央公园S2栋14楼</w:t>
      </w:r>
    </w:p>
    <w:p w14:paraId="5355EA4B">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联系方式：</w:t>
      </w:r>
      <w:r>
        <w:rPr>
          <w:rFonts w:hint="eastAsia" w:ascii="仿宋" w:hAnsi="仿宋" w:eastAsia="仿宋" w:cs="仿宋"/>
          <w:i w:val="0"/>
          <w:iCs w:val="0"/>
          <w:caps w:val="0"/>
          <w:color w:val="auto"/>
          <w:spacing w:val="0"/>
          <w:sz w:val="24"/>
          <w:szCs w:val="24"/>
          <w:highlight w:val="none"/>
          <w:lang w:val="en-US" w:eastAsia="zh-CN"/>
        </w:rPr>
        <w:t>13639965658</w:t>
      </w:r>
    </w:p>
    <w:p w14:paraId="737CCC1D">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3.项目联系方式</w:t>
      </w:r>
    </w:p>
    <w:p w14:paraId="00CF71EB">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4"/>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项目联系人：</w:t>
      </w:r>
      <w:r>
        <w:rPr>
          <w:rStyle w:val="34"/>
          <w:rFonts w:hint="eastAsia" w:ascii="仿宋" w:hAnsi="仿宋" w:eastAsia="仿宋" w:cs="仿宋"/>
          <w:i w:val="0"/>
          <w:iCs w:val="0"/>
          <w:caps w:val="0"/>
          <w:color w:val="auto"/>
          <w:spacing w:val="0"/>
          <w:sz w:val="24"/>
          <w:szCs w:val="24"/>
          <w:highlight w:val="none"/>
          <w:lang w:eastAsia="zh-CN"/>
        </w:rPr>
        <w:t>马超</w:t>
      </w:r>
    </w:p>
    <w:p w14:paraId="5D04D5A5">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4"/>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电 话：</w:t>
      </w:r>
      <w:r>
        <w:rPr>
          <w:rFonts w:hint="eastAsia" w:ascii="仿宋" w:hAnsi="仿宋" w:eastAsia="仿宋" w:cs="仿宋"/>
          <w:i w:val="0"/>
          <w:iCs w:val="0"/>
          <w:caps w:val="0"/>
          <w:color w:val="auto"/>
          <w:spacing w:val="0"/>
          <w:sz w:val="24"/>
          <w:szCs w:val="24"/>
          <w:highlight w:val="none"/>
          <w:lang w:val="en-US" w:eastAsia="zh-CN"/>
        </w:rPr>
        <w:t>13639965658</w:t>
      </w:r>
    </w:p>
    <w:p w14:paraId="4F77B46C">
      <w:pPr>
        <w:rPr>
          <w:rStyle w:val="34"/>
          <w:rFonts w:hint="eastAsia" w:ascii="仿宋" w:hAnsi="仿宋" w:eastAsia="仿宋" w:cs="仿宋"/>
          <w:i w:val="0"/>
          <w:iCs w:val="0"/>
          <w:caps w:val="0"/>
          <w:color w:val="auto"/>
          <w:spacing w:val="0"/>
          <w:sz w:val="24"/>
          <w:szCs w:val="24"/>
          <w:highlight w:val="none"/>
        </w:rPr>
      </w:pPr>
      <w:r>
        <w:rPr>
          <w:rStyle w:val="34"/>
          <w:rFonts w:hint="eastAsia" w:ascii="仿宋" w:hAnsi="仿宋" w:eastAsia="仿宋" w:cs="仿宋"/>
          <w:i w:val="0"/>
          <w:iCs w:val="0"/>
          <w:caps w:val="0"/>
          <w:color w:val="auto"/>
          <w:spacing w:val="0"/>
          <w:sz w:val="24"/>
          <w:szCs w:val="24"/>
          <w:highlight w:val="none"/>
        </w:rPr>
        <w:br w:type="page"/>
      </w:r>
    </w:p>
    <w:p w14:paraId="2F62995E">
      <w:pPr>
        <w:shd w:val="clear"/>
        <w:tabs>
          <w:tab w:val="left" w:pos="1809"/>
        </w:tabs>
        <w:spacing w:line="433" w:lineRule="exact"/>
        <w:ind w:right="187"/>
        <w:jc w:val="center"/>
        <w:outlineLvl w:val="0"/>
        <w:rPr>
          <w:rStyle w:val="37"/>
          <w:rFonts w:ascii="仿宋" w:hAnsi="仿宋" w:eastAsia="仿宋" w:cs="仿宋"/>
          <w:b/>
          <w:bCs/>
          <w:color w:val="auto"/>
          <w:w w:val="95"/>
          <w:sz w:val="30"/>
          <w:szCs w:val="30"/>
          <w:highlight w:val="none"/>
          <w:lang w:eastAsia="zh-CN"/>
        </w:rPr>
      </w:pPr>
      <w:bookmarkStart w:id="7" w:name="_Toc22387"/>
      <w:bookmarkStart w:id="8" w:name="_Toc22514"/>
      <w:bookmarkStart w:id="9" w:name="_Toc22440"/>
      <w:bookmarkStart w:id="10" w:name="_Toc19379"/>
      <w:bookmarkStart w:id="11" w:name="_Toc9771"/>
      <w:bookmarkStart w:id="12" w:name="_Toc29809"/>
      <w:r>
        <w:rPr>
          <w:rStyle w:val="37"/>
          <w:rFonts w:hint="eastAsia" w:ascii="仿宋" w:hAnsi="仿宋" w:eastAsia="仿宋" w:cs="仿宋"/>
          <w:b/>
          <w:bCs/>
          <w:color w:val="auto"/>
          <w:w w:val="95"/>
          <w:sz w:val="30"/>
          <w:szCs w:val="30"/>
          <w:highlight w:val="none"/>
          <w:lang w:eastAsia="zh-CN"/>
        </w:rPr>
        <w:t>第二部分</w:t>
      </w:r>
      <w:r>
        <w:rPr>
          <w:rStyle w:val="37"/>
          <w:rFonts w:hint="eastAsia" w:ascii="仿宋" w:hAnsi="仿宋" w:eastAsia="仿宋" w:cs="仿宋"/>
          <w:b/>
          <w:bCs/>
          <w:color w:val="auto"/>
          <w:w w:val="95"/>
          <w:sz w:val="30"/>
          <w:szCs w:val="30"/>
          <w:highlight w:val="none"/>
          <w:lang w:val="en-US" w:eastAsia="zh-CN"/>
        </w:rPr>
        <w:t xml:space="preserve"> </w:t>
      </w:r>
      <w:r>
        <w:rPr>
          <w:rStyle w:val="37"/>
          <w:rFonts w:hint="eastAsia" w:ascii="仿宋" w:hAnsi="仿宋" w:eastAsia="仿宋" w:cs="仿宋"/>
          <w:b/>
          <w:bCs/>
          <w:color w:val="auto"/>
          <w:w w:val="95"/>
          <w:sz w:val="30"/>
          <w:szCs w:val="30"/>
          <w:highlight w:val="none"/>
          <w:lang w:eastAsia="zh-CN"/>
        </w:rPr>
        <w:t>供应商须知</w:t>
      </w:r>
      <w:bookmarkEnd w:id="7"/>
      <w:bookmarkEnd w:id="8"/>
      <w:bookmarkEnd w:id="9"/>
      <w:bookmarkEnd w:id="10"/>
      <w:bookmarkEnd w:id="11"/>
      <w:bookmarkEnd w:id="12"/>
    </w:p>
    <w:p w14:paraId="3229E2CC">
      <w:pPr>
        <w:pStyle w:val="44"/>
        <w:shd w:val="clear"/>
        <w:spacing w:before="98" w:after="58"/>
        <w:ind w:left="0" w:right="186"/>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供应商须知前附表</w:t>
      </w:r>
    </w:p>
    <w:tbl>
      <w:tblPr>
        <w:tblStyle w:val="29"/>
        <w:tblW w:w="9639"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806"/>
        <w:gridCol w:w="1310"/>
        <w:gridCol w:w="6523"/>
      </w:tblGrid>
      <w:tr w14:paraId="43530D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4" w:hRule="atLeast"/>
        </w:trPr>
        <w:tc>
          <w:tcPr>
            <w:tcW w:w="1806" w:type="dxa"/>
            <w:tcBorders>
              <w:tl2br w:val="nil"/>
              <w:tr2bl w:val="nil"/>
            </w:tcBorders>
            <w:vAlign w:val="center"/>
          </w:tcPr>
          <w:p w14:paraId="42563D4F">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条款号</w:t>
            </w:r>
          </w:p>
        </w:tc>
        <w:tc>
          <w:tcPr>
            <w:tcW w:w="1310" w:type="dxa"/>
            <w:tcBorders>
              <w:tl2br w:val="nil"/>
              <w:tr2bl w:val="nil"/>
            </w:tcBorders>
            <w:vAlign w:val="center"/>
          </w:tcPr>
          <w:p w14:paraId="4D82511E">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条款名称</w:t>
            </w:r>
          </w:p>
        </w:tc>
        <w:tc>
          <w:tcPr>
            <w:tcW w:w="6523" w:type="dxa"/>
            <w:tcBorders>
              <w:tl2br w:val="nil"/>
              <w:tr2bl w:val="nil"/>
            </w:tcBorders>
            <w:vAlign w:val="center"/>
          </w:tcPr>
          <w:p w14:paraId="1CF8C3D8">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编列内容</w:t>
            </w:r>
          </w:p>
        </w:tc>
      </w:tr>
      <w:tr w14:paraId="08401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7406C4C4">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第一章1.1款</w:t>
            </w:r>
          </w:p>
        </w:tc>
        <w:tc>
          <w:tcPr>
            <w:tcW w:w="1310" w:type="dxa"/>
            <w:tcBorders>
              <w:tl2br w:val="nil"/>
              <w:tr2bl w:val="nil"/>
            </w:tcBorders>
            <w:vAlign w:val="center"/>
          </w:tcPr>
          <w:p w14:paraId="1A7341C3">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项目名称</w:t>
            </w:r>
          </w:p>
        </w:tc>
        <w:tc>
          <w:tcPr>
            <w:tcW w:w="6523" w:type="dxa"/>
            <w:tcBorders>
              <w:tl2br w:val="nil"/>
              <w:tr2bl w:val="nil"/>
            </w:tcBorders>
          </w:tcPr>
          <w:p w14:paraId="6C3F176A">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项目名称：</w:t>
            </w:r>
            <w:r>
              <w:rPr>
                <w:rFonts w:hint="eastAsia" w:ascii="仿宋" w:hAnsi="仿宋" w:eastAsia="仿宋" w:cs="仿宋"/>
                <w:bCs/>
                <w:color w:val="auto"/>
                <w:sz w:val="24"/>
                <w:szCs w:val="24"/>
                <w:highlight w:val="none"/>
                <w:lang w:eastAsia="zh-CN"/>
              </w:rPr>
              <w:t>新疆职业大学新校区宿舍楼文化墙建设、心理健康中心文化建设</w:t>
            </w:r>
          </w:p>
          <w:p w14:paraId="5986EC7A">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7"/>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eastAsia="zh-CN"/>
              </w:rPr>
              <w:t>项目编号:</w:t>
            </w:r>
            <w:r>
              <w:rPr>
                <w:rFonts w:hint="eastAsia" w:ascii="仿宋" w:hAnsi="仿宋" w:eastAsia="仿宋" w:cs="仿宋"/>
                <w:color w:val="auto"/>
                <w:sz w:val="24"/>
                <w:szCs w:val="24"/>
                <w:highlight w:val="none"/>
                <w:lang w:val="en-US" w:eastAsia="zh-CN"/>
              </w:rPr>
              <w:t>HHZDCG20250714005</w:t>
            </w:r>
          </w:p>
        </w:tc>
      </w:tr>
      <w:tr w14:paraId="579EF8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16" w:hRule="atLeast"/>
        </w:trPr>
        <w:tc>
          <w:tcPr>
            <w:tcW w:w="1806" w:type="dxa"/>
            <w:tcBorders>
              <w:tl2br w:val="nil"/>
              <w:tr2bl w:val="nil"/>
            </w:tcBorders>
            <w:vAlign w:val="center"/>
          </w:tcPr>
          <w:p w14:paraId="3164CD97">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第一章1.2款</w:t>
            </w:r>
          </w:p>
        </w:tc>
        <w:tc>
          <w:tcPr>
            <w:tcW w:w="1310" w:type="dxa"/>
            <w:tcBorders>
              <w:tl2br w:val="nil"/>
              <w:tr2bl w:val="nil"/>
            </w:tcBorders>
            <w:vAlign w:val="center"/>
          </w:tcPr>
          <w:p w14:paraId="3ABA875C">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采购方式</w:t>
            </w:r>
          </w:p>
        </w:tc>
        <w:tc>
          <w:tcPr>
            <w:tcW w:w="6523" w:type="dxa"/>
            <w:tcBorders>
              <w:tl2br w:val="nil"/>
              <w:tr2bl w:val="nil"/>
            </w:tcBorders>
            <w:vAlign w:val="center"/>
          </w:tcPr>
          <w:p w14:paraId="4B883022">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竞争性磋商；</w:t>
            </w:r>
          </w:p>
          <w:p w14:paraId="6DC8B722">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5"/>
                <w:sz w:val="24"/>
                <w:szCs w:val="24"/>
                <w:highlight w:val="none"/>
                <w:lang w:eastAsia="zh-CN"/>
              </w:rPr>
              <w:t>待评审小组与供应商对采购标的的技术、服务等磋商结束后，评审小</w:t>
            </w:r>
            <w:r>
              <w:rPr>
                <w:rStyle w:val="37"/>
                <w:rFonts w:hint="eastAsia" w:ascii="仿宋" w:hAnsi="仿宋" w:eastAsia="仿宋" w:cs="仿宋"/>
                <w:color w:val="auto"/>
                <w:spacing w:val="-6"/>
                <w:sz w:val="24"/>
                <w:szCs w:val="24"/>
                <w:highlight w:val="none"/>
                <w:lang w:eastAsia="zh-CN"/>
              </w:rPr>
              <w:t>组要求所有实质性响应的供应商，在规定的时间内提交最后报价</w:t>
            </w:r>
            <w:r>
              <w:rPr>
                <w:rStyle w:val="37"/>
                <w:rFonts w:hint="eastAsia" w:ascii="仿宋" w:hAnsi="仿宋" w:eastAsia="仿宋" w:cs="仿宋"/>
                <w:color w:val="auto"/>
                <w:spacing w:val="-4"/>
                <w:sz w:val="24"/>
                <w:szCs w:val="24"/>
                <w:highlight w:val="none"/>
                <w:lang w:eastAsia="zh-CN"/>
              </w:rPr>
              <w:t>。</w:t>
            </w:r>
          </w:p>
        </w:tc>
      </w:tr>
      <w:tr w14:paraId="2DF6F4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7B1779BB">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第一章1.3款</w:t>
            </w:r>
          </w:p>
        </w:tc>
        <w:tc>
          <w:tcPr>
            <w:tcW w:w="1310" w:type="dxa"/>
            <w:tcBorders>
              <w:tl2br w:val="nil"/>
              <w:tr2bl w:val="nil"/>
            </w:tcBorders>
            <w:vAlign w:val="center"/>
          </w:tcPr>
          <w:p w14:paraId="1F3BAAEB">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采购内容</w:t>
            </w:r>
          </w:p>
        </w:tc>
        <w:tc>
          <w:tcPr>
            <w:tcW w:w="6523" w:type="dxa"/>
            <w:tcBorders>
              <w:tl2br w:val="nil"/>
              <w:tr2bl w:val="nil"/>
            </w:tcBorders>
            <w:vAlign w:val="center"/>
          </w:tcPr>
          <w:p w14:paraId="1038BE83">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textAlignment w:val="auto"/>
              <w:rPr>
                <w:rStyle w:val="37"/>
                <w:rFonts w:ascii="仿宋" w:hAnsi="仿宋" w:eastAsia="仿宋" w:cs="仿宋"/>
                <w:bCs/>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lang w:eastAsia="zh-CN"/>
              </w:rPr>
              <w:t>新疆职业大学新校区宿舍楼文化墙建设、心理健康中心文化建设</w:t>
            </w:r>
            <w:r>
              <w:rPr>
                <w:rFonts w:hint="eastAsia" w:ascii="仿宋" w:hAnsi="仿宋" w:eastAsia="仿宋" w:cs="仿宋"/>
                <w:i w:val="0"/>
                <w:iCs w:val="0"/>
                <w:caps w:val="0"/>
                <w:color w:val="auto"/>
                <w:spacing w:val="0"/>
                <w:sz w:val="24"/>
                <w:szCs w:val="24"/>
                <w:highlight w:val="none"/>
              </w:rPr>
              <w:t>（详细要求见</w:t>
            </w:r>
            <w:r>
              <w:rPr>
                <w:rFonts w:hint="eastAsia" w:ascii="仿宋" w:hAnsi="仿宋" w:eastAsia="仿宋" w:cs="仿宋"/>
                <w:i w:val="0"/>
                <w:iCs w:val="0"/>
                <w:caps w:val="0"/>
                <w:color w:val="auto"/>
                <w:spacing w:val="0"/>
                <w:sz w:val="24"/>
                <w:szCs w:val="24"/>
                <w:highlight w:val="none"/>
                <w:lang w:val="en-US" w:eastAsia="zh-CN"/>
              </w:rPr>
              <w:t>第三部分采购需求</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lang w:val="en-US" w:eastAsia="zh-CN"/>
              </w:rPr>
              <w:t>。</w:t>
            </w:r>
          </w:p>
        </w:tc>
      </w:tr>
      <w:tr w14:paraId="75B9C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166EB53A">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第一章1.4款</w:t>
            </w:r>
          </w:p>
        </w:tc>
        <w:tc>
          <w:tcPr>
            <w:tcW w:w="1310" w:type="dxa"/>
            <w:tcBorders>
              <w:tl2br w:val="nil"/>
              <w:tr2bl w:val="nil"/>
            </w:tcBorders>
            <w:vAlign w:val="center"/>
          </w:tcPr>
          <w:p w14:paraId="3F1AD62B">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资金来源</w:t>
            </w:r>
          </w:p>
        </w:tc>
        <w:tc>
          <w:tcPr>
            <w:tcW w:w="6523" w:type="dxa"/>
            <w:tcBorders>
              <w:tl2br w:val="nil"/>
              <w:tr2bl w:val="nil"/>
            </w:tcBorders>
            <w:vAlign w:val="center"/>
          </w:tcPr>
          <w:p w14:paraId="43C39748">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left"/>
              <w:textAlignment w:val="baseline"/>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财政资金</w:t>
            </w:r>
          </w:p>
        </w:tc>
      </w:tr>
      <w:tr w14:paraId="3555F2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2BC4A06C">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第一章1.5款</w:t>
            </w:r>
          </w:p>
        </w:tc>
        <w:tc>
          <w:tcPr>
            <w:tcW w:w="1310" w:type="dxa"/>
            <w:tcBorders>
              <w:tl2br w:val="nil"/>
              <w:tr2bl w:val="nil"/>
            </w:tcBorders>
            <w:vAlign w:val="center"/>
          </w:tcPr>
          <w:p w14:paraId="39D5C432">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服务</w:t>
            </w:r>
            <w:r>
              <w:rPr>
                <w:rStyle w:val="37"/>
                <w:rFonts w:hint="eastAsia" w:ascii="仿宋" w:hAnsi="仿宋" w:eastAsia="仿宋" w:cs="仿宋"/>
                <w:color w:val="auto"/>
                <w:sz w:val="24"/>
                <w:szCs w:val="24"/>
                <w:highlight w:val="none"/>
                <w:lang w:eastAsia="zh-CN"/>
              </w:rPr>
              <w:t>地点</w:t>
            </w:r>
          </w:p>
        </w:tc>
        <w:tc>
          <w:tcPr>
            <w:tcW w:w="6523" w:type="dxa"/>
            <w:tcBorders>
              <w:tl2br w:val="nil"/>
              <w:tr2bl w:val="nil"/>
            </w:tcBorders>
            <w:vAlign w:val="center"/>
          </w:tcPr>
          <w:p w14:paraId="4283E3DB">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ascii="仿宋" w:hAnsi="仿宋" w:eastAsia="仿宋" w:cs="仿宋"/>
                <w:color w:val="auto"/>
                <w:sz w:val="24"/>
                <w:szCs w:val="24"/>
                <w:highlight w:val="none"/>
                <w:lang w:eastAsia="zh-CN"/>
              </w:rPr>
              <w:t>新疆职业大学</w:t>
            </w:r>
          </w:p>
        </w:tc>
      </w:tr>
      <w:tr w14:paraId="0AB4CF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1806" w:type="dxa"/>
            <w:tcBorders>
              <w:tl2br w:val="nil"/>
              <w:tr2bl w:val="nil"/>
            </w:tcBorders>
            <w:vAlign w:val="center"/>
          </w:tcPr>
          <w:p w14:paraId="458CE022">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第一章1.6款</w:t>
            </w:r>
          </w:p>
        </w:tc>
        <w:tc>
          <w:tcPr>
            <w:tcW w:w="1310" w:type="dxa"/>
            <w:tcBorders>
              <w:tl2br w:val="nil"/>
              <w:tr2bl w:val="nil"/>
            </w:tcBorders>
            <w:vAlign w:val="center"/>
          </w:tcPr>
          <w:p w14:paraId="39700C0D">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合同履行期限</w:t>
            </w:r>
          </w:p>
        </w:tc>
        <w:tc>
          <w:tcPr>
            <w:tcW w:w="6523" w:type="dxa"/>
            <w:tcBorders>
              <w:tl2br w:val="nil"/>
              <w:tr2bl w:val="nil"/>
            </w:tcBorders>
            <w:vAlign w:val="center"/>
          </w:tcPr>
          <w:p w14:paraId="57518417">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textAlignment w:val="auto"/>
              <w:rPr>
                <w:rStyle w:val="37"/>
                <w:rFonts w:hint="default" w:ascii="仿宋" w:hAnsi="仿宋" w:eastAsia="仿宋" w:cs="仿宋"/>
                <w:color w:val="auto"/>
                <w:sz w:val="24"/>
                <w:szCs w:val="24"/>
                <w:highlight w:val="none"/>
                <w:lang w:val="en-US" w:eastAsia="zh-CN"/>
              </w:rPr>
            </w:pPr>
            <w:r>
              <w:rPr>
                <w:rStyle w:val="37"/>
                <w:rFonts w:hint="default" w:ascii="仿宋" w:hAnsi="仿宋" w:eastAsia="仿宋" w:cs="仿宋"/>
                <w:color w:val="auto"/>
                <w:sz w:val="24"/>
                <w:szCs w:val="24"/>
                <w:highlight w:val="none"/>
                <w:lang w:val="en-US" w:eastAsia="zh-CN"/>
              </w:rPr>
              <w:t>2025年8月25日前完成服务内容。</w:t>
            </w:r>
          </w:p>
        </w:tc>
      </w:tr>
      <w:tr w14:paraId="1758C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1806" w:type="dxa"/>
            <w:tcBorders>
              <w:tl2br w:val="nil"/>
              <w:tr2bl w:val="nil"/>
            </w:tcBorders>
            <w:vAlign w:val="center"/>
          </w:tcPr>
          <w:p w14:paraId="43EC75D2">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第一章2.1款</w:t>
            </w:r>
          </w:p>
        </w:tc>
        <w:tc>
          <w:tcPr>
            <w:tcW w:w="1310" w:type="dxa"/>
            <w:tcBorders>
              <w:tl2br w:val="nil"/>
              <w:tr2bl w:val="nil"/>
            </w:tcBorders>
            <w:vAlign w:val="center"/>
          </w:tcPr>
          <w:p w14:paraId="6C23F6E2">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采购人</w:t>
            </w:r>
          </w:p>
        </w:tc>
        <w:tc>
          <w:tcPr>
            <w:tcW w:w="6523" w:type="dxa"/>
            <w:tcBorders>
              <w:tl2br w:val="nil"/>
              <w:tr2bl w:val="nil"/>
            </w:tcBorders>
            <w:vAlign w:val="center"/>
          </w:tcPr>
          <w:p w14:paraId="70482F9C">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pacing w:val="-7"/>
                <w:sz w:val="24"/>
                <w:szCs w:val="24"/>
                <w:highlight w:val="none"/>
                <w:lang w:eastAsia="zh-CN"/>
              </w:rPr>
            </w:pPr>
            <w:r>
              <w:rPr>
                <w:rStyle w:val="37"/>
                <w:rFonts w:hint="eastAsia" w:ascii="仿宋" w:hAnsi="仿宋" w:eastAsia="仿宋" w:cs="仿宋"/>
                <w:color w:val="auto"/>
                <w:spacing w:val="-7"/>
                <w:sz w:val="24"/>
                <w:szCs w:val="24"/>
                <w:highlight w:val="none"/>
                <w:lang w:eastAsia="zh-CN"/>
              </w:rPr>
              <w:t>采购人：</w:t>
            </w:r>
            <w:r>
              <w:rPr>
                <w:rStyle w:val="34"/>
                <w:rFonts w:hint="eastAsia" w:ascii="仿宋" w:hAnsi="仿宋" w:eastAsia="仿宋" w:cs="仿宋"/>
                <w:i w:val="0"/>
                <w:iCs w:val="0"/>
                <w:caps w:val="0"/>
                <w:color w:val="auto"/>
                <w:spacing w:val="0"/>
                <w:sz w:val="24"/>
                <w:szCs w:val="24"/>
                <w:highlight w:val="none"/>
                <w:lang w:eastAsia="zh-CN"/>
              </w:rPr>
              <w:t>新疆职业大学</w:t>
            </w:r>
          </w:p>
          <w:p w14:paraId="283E7C6D">
            <w:pPr>
              <w:shd w:val="clear"/>
              <w:spacing w:line="579" w:lineRule="exact"/>
              <w:rPr>
                <w:rStyle w:val="37"/>
                <w:rFonts w:hint="default" w:ascii="仿宋" w:hAnsi="仿宋" w:eastAsia="仿宋" w:cs="仿宋"/>
                <w:color w:val="auto"/>
                <w:sz w:val="24"/>
                <w:szCs w:val="24"/>
                <w:highlight w:val="none"/>
                <w:lang w:val="en-US" w:eastAsia="zh-CN"/>
              </w:rPr>
            </w:pPr>
            <w:r>
              <w:rPr>
                <w:rStyle w:val="37"/>
                <w:rFonts w:hint="default" w:ascii="仿宋" w:hAnsi="仿宋" w:eastAsia="仿宋" w:cs="仿宋"/>
                <w:color w:val="auto"/>
                <w:sz w:val="24"/>
                <w:szCs w:val="24"/>
                <w:highlight w:val="none"/>
                <w:lang w:val="en-US" w:eastAsia="zh-CN"/>
              </w:rPr>
              <w:t>联系人:董特</w:t>
            </w:r>
          </w:p>
          <w:p w14:paraId="47D005C8">
            <w:pPr>
              <w:shd w:val="clear"/>
              <w:spacing w:line="579" w:lineRule="exact"/>
              <w:rPr>
                <w:rStyle w:val="37"/>
                <w:rFonts w:hint="default" w:ascii="仿宋" w:hAnsi="仿宋" w:eastAsia="仿宋" w:cs="仿宋"/>
                <w:color w:val="auto"/>
                <w:sz w:val="24"/>
                <w:szCs w:val="24"/>
                <w:highlight w:val="none"/>
                <w:lang w:val="en-US" w:eastAsia="zh-CN"/>
              </w:rPr>
            </w:pPr>
            <w:r>
              <w:rPr>
                <w:rStyle w:val="37"/>
                <w:rFonts w:hint="default" w:ascii="仿宋" w:hAnsi="仿宋" w:eastAsia="仿宋" w:cs="仿宋"/>
                <w:color w:val="auto"/>
                <w:sz w:val="24"/>
                <w:szCs w:val="24"/>
                <w:highlight w:val="none"/>
                <w:lang w:val="en-US" w:eastAsia="zh-CN"/>
              </w:rPr>
              <w:t>联系电话:15095400353</w:t>
            </w:r>
          </w:p>
        </w:tc>
      </w:tr>
      <w:tr w14:paraId="7BF22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35ABE762">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第一章2.2款</w:t>
            </w:r>
          </w:p>
        </w:tc>
        <w:tc>
          <w:tcPr>
            <w:tcW w:w="1310" w:type="dxa"/>
            <w:tcBorders>
              <w:tl2br w:val="nil"/>
              <w:tr2bl w:val="nil"/>
            </w:tcBorders>
            <w:vAlign w:val="center"/>
          </w:tcPr>
          <w:p w14:paraId="0A6318AD">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代理机构</w:t>
            </w:r>
          </w:p>
        </w:tc>
        <w:tc>
          <w:tcPr>
            <w:tcW w:w="6523" w:type="dxa"/>
            <w:tcBorders>
              <w:tl2br w:val="nil"/>
              <w:tr2bl w:val="nil"/>
            </w:tcBorders>
          </w:tcPr>
          <w:p w14:paraId="4300B611">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7"/>
                <w:rFonts w:ascii="仿宋" w:hAnsi="仿宋" w:eastAsia="仿宋" w:cs="仿宋"/>
                <w:color w:val="auto"/>
                <w:spacing w:val="-7"/>
                <w:sz w:val="24"/>
                <w:szCs w:val="24"/>
                <w:highlight w:val="none"/>
                <w:lang w:eastAsia="zh-CN"/>
              </w:rPr>
            </w:pPr>
            <w:r>
              <w:rPr>
                <w:rStyle w:val="37"/>
                <w:rFonts w:hint="eastAsia" w:ascii="仿宋" w:hAnsi="仿宋" w:eastAsia="仿宋" w:cs="仿宋"/>
                <w:color w:val="auto"/>
                <w:spacing w:val="-7"/>
                <w:sz w:val="24"/>
                <w:szCs w:val="24"/>
                <w:highlight w:val="none"/>
                <w:lang w:eastAsia="zh-CN"/>
              </w:rPr>
              <w:t>名称：新疆惠合正德工程管理有限公司</w:t>
            </w:r>
          </w:p>
          <w:p w14:paraId="0F28F213">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7"/>
                <w:rFonts w:ascii="仿宋" w:hAnsi="仿宋" w:eastAsia="仿宋" w:cs="仿宋"/>
                <w:color w:val="auto"/>
                <w:spacing w:val="-7"/>
                <w:sz w:val="24"/>
                <w:szCs w:val="24"/>
                <w:highlight w:val="none"/>
                <w:lang w:eastAsia="zh-CN"/>
              </w:rPr>
            </w:pPr>
            <w:r>
              <w:rPr>
                <w:rStyle w:val="37"/>
                <w:rFonts w:hint="eastAsia" w:ascii="仿宋" w:hAnsi="仿宋" w:eastAsia="仿宋" w:cs="仿宋"/>
                <w:color w:val="auto"/>
                <w:spacing w:val="-7"/>
                <w:sz w:val="24"/>
                <w:szCs w:val="24"/>
                <w:highlight w:val="none"/>
                <w:lang w:eastAsia="zh-CN"/>
              </w:rPr>
              <w:t>地址：新疆乌鲁木齐市水磨沟区龙盛街898号万科中央公园S2栋14楼</w:t>
            </w:r>
          </w:p>
          <w:p w14:paraId="2ED3E84C">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7"/>
                <w:rFonts w:ascii="仿宋" w:hAnsi="仿宋" w:eastAsia="仿宋" w:cs="仿宋"/>
                <w:color w:val="auto"/>
                <w:spacing w:val="-7"/>
                <w:sz w:val="24"/>
                <w:szCs w:val="24"/>
                <w:highlight w:val="none"/>
                <w:lang w:eastAsia="zh-CN"/>
              </w:rPr>
            </w:pPr>
            <w:r>
              <w:rPr>
                <w:rStyle w:val="37"/>
                <w:rFonts w:hint="eastAsia" w:ascii="仿宋" w:hAnsi="仿宋" w:eastAsia="仿宋" w:cs="仿宋"/>
                <w:color w:val="auto"/>
                <w:spacing w:val="-7"/>
                <w:sz w:val="24"/>
                <w:szCs w:val="24"/>
                <w:highlight w:val="none"/>
                <w:lang w:eastAsia="zh-CN"/>
              </w:rPr>
              <w:t>联系人：马超</w:t>
            </w:r>
          </w:p>
          <w:p w14:paraId="0BA24C13">
            <w:pPr>
              <w:pStyle w:val="45"/>
              <w:keepNext w:val="0"/>
              <w:keepLines w:val="0"/>
              <w:pageBreakBefore w:val="0"/>
              <w:widowControl/>
              <w:shd w:val="clear"/>
              <w:tabs>
                <w:tab w:val="left" w:pos="3706"/>
              </w:tabs>
              <w:kinsoku/>
              <w:wordWrap/>
              <w:overflowPunct/>
              <w:topLinePunct w:val="0"/>
              <w:autoSpaceDE/>
              <w:autoSpaceDN/>
              <w:bidi w:val="0"/>
              <w:adjustRightInd/>
              <w:snapToGrid/>
              <w:spacing w:line="579" w:lineRule="exact"/>
              <w:ind w:left="0" w:leftChars="0" w:right="0" w:rightChars="0"/>
              <w:textAlignment w:val="baseline"/>
              <w:rPr>
                <w:rStyle w:val="37"/>
                <w:rFonts w:hint="default" w:ascii="仿宋" w:hAnsi="仿宋" w:eastAsia="仿宋" w:cs="仿宋"/>
                <w:color w:val="auto"/>
                <w:spacing w:val="-7"/>
                <w:sz w:val="24"/>
                <w:szCs w:val="24"/>
                <w:highlight w:val="none"/>
                <w:lang w:val="en-US" w:eastAsia="zh-CN"/>
              </w:rPr>
            </w:pPr>
            <w:r>
              <w:rPr>
                <w:rStyle w:val="37"/>
                <w:rFonts w:hint="eastAsia" w:ascii="仿宋" w:hAnsi="仿宋" w:eastAsia="仿宋" w:cs="仿宋"/>
                <w:color w:val="auto"/>
                <w:spacing w:val="-7"/>
                <w:sz w:val="24"/>
                <w:szCs w:val="24"/>
                <w:highlight w:val="none"/>
                <w:lang w:eastAsia="zh-CN"/>
              </w:rPr>
              <w:t>电话：</w:t>
            </w:r>
            <w:r>
              <w:rPr>
                <w:rStyle w:val="37"/>
                <w:rFonts w:hint="eastAsia" w:ascii="仿宋" w:hAnsi="仿宋" w:eastAsia="仿宋" w:cs="仿宋"/>
                <w:color w:val="auto"/>
                <w:spacing w:val="-7"/>
                <w:sz w:val="24"/>
                <w:szCs w:val="24"/>
                <w:highlight w:val="none"/>
                <w:lang w:val="en-US" w:eastAsia="zh-CN"/>
              </w:rPr>
              <w:t>13639965658</w:t>
            </w:r>
          </w:p>
        </w:tc>
      </w:tr>
      <w:tr w14:paraId="27B70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0FFA2E07">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第一章2.8款</w:t>
            </w:r>
          </w:p>
        </w:tc>
        <w:tc>
          <w:tcPr>
            <w:tcW w:w="1310" w:type="dxa"/>
            <w:tcBorders>
              <w:tl2br w:val="nil"/>
              <w:tr2bl w:val="nil"/>
            </w:tcBorders>
            <w:vAlign w:val="center"/>
          </w:tcPr>
          <w:p w14:paraId="3AE06F78">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偏离</w:t>
            </w:r>
          </w:p>
        </w:tc>
        <w:tc>
          <w:tcPr>
            <w:tcW w:w="6523" w:type="dxa"/>
            <w:tcBorders>
              <w:tl2br w:val="nil"/>
              <w:tr2bl w:val="nil"/>
            </w:tcBorders>
            <w:vAlign w:val="center"/>
          </w:tcPr>
          <w:p w14:paraId="31421D25">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pacing w:val="-7"/>
                <w:sz w:val="24"/>
                <w:szCs w:val="24"/>
                <w:highlight w:val="none"/>
                <w:lang w:eastAsia="zh-CN"/>
              </w:rPr>
            </w:pPr>
            <w:r>
              <w:rPr>
                <w:rStyle w:val="37"/>
                <w:rFonts w:hint="eastAsia" w:ascii="仿宋" w:hAnsi="仿宋" w:eastAsia="仿宋" w:cs="仿宋"/>
                <w:color w:val="auto"/>
                <w:spacing w:val="-7"/>
                <w:sz w:val="24"/>
                <w:szCs w:val="24"/>
                <w:highlight w:val="none"/>
                <w:lang w:eastAsia="zh-CN"/>
              </w:rPr>
              <w:t>不接受实质性负偏离</w:t>
            </w:r>
          </w:p>
        </w:tc>
      </w:tr>
      <w:tr w14:paraId="5FE10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115C036A">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第一章3.1款</w:t>
            </w:r>
          </w:p>
        </w:tc>
        <w:tc>
          <w:tcPr>
            <w:tcW w:w="1310" w:type="dxa"/>
            <w:tcBorders>
              <w:tl2br w:val="nil"/>
              <w:tr2bl w:val="nil"/>
            </w:tcBorders>
            <w:vAlign w:val="center"/>
          </w:tcPr>
          <w:p w14:paraId="6881ED6F">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供应商资格</w:t>
            </w:r>
          </w:p>
        </w:tc>
        <w:tc>
          <w:tcPr>
            <w:tcW w:w="6523" w:type="dxa"/>
            <w:tcBorders>
              <w:tl2br w:val="nil"/>
              <w:tr2bl w:val="nil"/>
            </w:tcBorders>
            <w:vAlign w:val="center"/>
          </w:tcPr>
          <w:p w14:paraId="6761ED07">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详见竞争性磋商公告</w:t>
            </w:r>
          </w:p>
        </w:tc>
      </w:tr>
      <w:tr w14:paraId="68271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79" w:hRule="atLeast"/>
        </w:trPr>
        <w:tc>
          <w:tcPr>
            <w:tcW w:w="1806" w:type="dxa"/>
            <w:tcBorders>
              <w:tl2br w:val="nil"/>
              <w:tr2bl w:val="nil"/>
            </w:tcBorders>
            <w:vAlign w:val="center"/>
          </w:tcPr>
          <w:p w14:paraId="12026FCE">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第一章5.1款</w:t>
            </w:r>
          </w:p>
        </w:tc>
        <w:tc>
          <w:tcPr>
            <w:tcW w:w="1310" w:type="dxa"/>
            <w:tcBorders>
              <w:tl2br w:val="nil"/>
              <w:tr2bl w:val="nil"/>
            </w:tcBorders>
            <w:vAlign w:val="center"/>
          </w:tcPr>
          <w:p w14:paraId="44BC7D52">
            <w:pPr>
              <w:pStyle w:val="45"/>
              <w:keepNext w:val="0"/>
              <w:keepLines w:val="0"/>
              <w:pageBreakBefore w:val="0"/>
              <w:widowControl/>
              <w:shd w:val="clear"/>
              <w:kinsoku/>
              <w:wordWrap/>
              <w:overflowPunct/>
              <w:topLinePunct w:val="0"/>
              <w:autoSpaceDE/>
              <w:autoSpaceDN/>
              <w:bidi w:val="0"/>
              <w:adjustRightInd/>
              <w:snapToGrid/>
              <w:spacing w:line="579" w:lineRule="exact"/>
              <w:ind w:left="108" w:leftChars="0" w:right="0" w:rightChars="0" w:hanging="108"/>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是否接受联合体投标</w:t>
            </w:r>
          </w:p>
        </w:tc>
        <w:tc>
          <w:tcPr>
            <w:tcW w:w="6523" w:type="dxa"/>
            <w:tcBorders>
              <w:tl2br w:val="nil"/>
              <w:tr2bl w:val="nil"/>
            </w:tcBorders>
            <w:vAlign w:val="center"/>
          </w:tcPr>
          <w:p w14:paraId="7408E34C">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不</w:t>
            </w:r>
            <w:r>
              <w:rPr>
                <w:rStyle w:val="37"/>
                <w:rFonts w:hint="eastAsia" w:ascii="仿宋" w:hAnsi="仿宋" w:eastAsia="仿宋" w:cs="仿宋"/>
                <w:color w:val="auto"/>
                <w:sz w:val="24"/>
                <w:szCs w:val="24"/>
                <w:highlight w:val="none"/>
                <w:lang w:eastAsia="zh-CN"/>
              </w:rPr>
              <w:t>接受。</w:t>
            </w:r>
          </w:p>
        </w:tc>
      </w:tr>
      <w:tr w14:paraId="5D323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46FA79AE">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第一章6.1款</w:t>
            </w:r>
          </w:p>
        </w:tc>
        <w:tc>
          <w:tcPr>
            <w:tcW w:w="1310" w:type="dxa"/>
            <w:tcBorders>
              <w:tl2br w:val="nil"/>
              <w:tr2bl w:val="nil"/>
            </w:tcBorders>
            <w:vAlign w:val="center"/>
          </w:tcPr>
          <w:p w14:paraId="25BA0C70">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踏勘现场</w:t>
            </w:r>
          </w:p>
        </w:tc>
        <w:tc>
          <w:tcPr>
            <w:tcW w:w="6523" w:type="dxa"/>
            <w:tcBorders>
              <w:tl2br w:val="nil"/>
              <w:tr2bl w:val="nil"/>
            </w:tcBorders>
            <w:vAlign w:val="center"/>
          </w:tcPr>
          <w:p w14:paraId="43C1B12E">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rPr>
              <w:t>组织</w:t>
            </w:r>
          </w:p>
          <w:p w14:paraId="4B5A3DB1">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踏勘时间：</w:t>
            </w:r>
            <w:r>
              <w:rPr>
                <w:rStyle w:val="37"/>
                <w:rFonts w:hint="eastAsia" w:ascii="仿宋" w:hAnsi="仿宋" w:eastAsia="仿宋" w:cs="仿宋"/>
                <w:color w:val="auto"/>
                <w:sz w:val="24"/>
                <w:szCs w:val="24"/>
                <w:highlight w:val="none"/>
                <w:lang w:val="en-US" w:eastAsia="zh-CN"/>
              </w:rPr>
              <w:t>2025年07月25日 11：00 统一组织现场踏勘</w:t>
            </w:r>
            <w:r>
              <w:rPr>
                <w:rStyle w:val="37"/>
                <w:rFonts w:hint="eastAsia" w:ascii="仿宋" w:hAnsi="仿宋" w:eastAsia="仿宋" w:cs="仿宋"/>
                <w:color w:val="auto"/>
                <w:sz w:val="24"/>
                <w:szCs w:val="24"/>
                <w:highlight w:val="none"/>
                <w:lang w:val="en-US" w:eastAsia="zh-CN"/>
              </w:rPr>
              <w:t>。</w:t>
            </w:r>
          </w:p>
          <w:p w14:paraId="73CF67D0">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踏勘地址：新疆职业大学达坂城校区。</w:t>
            </w:r>
          </w:p>
          <w:p w14:paraId="06F86552">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踏勘联系人及电话：董特、15095400353。</w:t>
            </w:r>
          </w:p>
          <w:p w14:paraId="1EE5A0FA">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z w:val="24"/>
                <w:szCs w:val="24"/>
                <w:highlight w:val="none"/>
                <w:lang w:val="en-US" w:eastAsia="zh-CN"/>
              </w:rPr>
            </w:pPr>
            <w:r>
              <w:rPr>
                <w:rStyle w:val="37"/>
                <w:rFonts w:hint="eastAsia" w:ascii="仿宋" w:hAnsi="仿宋" w:eastAsia="仿宋" w:cs="仿宋"/>
                <w:b/>
                <w:bCs/>
                <w:color w:val="auto"/>
                <w:sz w:val="24"/>
                <w:szCs w:val="24"/>
                <w:highlight w:val="none"/>
                <w:lang w:val="en-US" w:eastAsia="zh-CN"/>
              </w:rPr>
              <w:t>请有意向参与踏勘现场的供应商提前一天与采购人联系，若因自身原因错过本次踏勘时间，采购人将不再另行安排单独的踏勘场次，请知悉并合理规划时间。</w:t>
            </w:r>
          </w:p>
        </w:tc>
      </w:tr>
      <w:tr w14:paraId="4A65BE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34F8D8FD">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第二章</w:t>
            </w:r>
            <w:r>
              <w:rPr>
                <w:rStyle w:val="37"/>
                <w:rFonts w:hint="eastAsia" w:ascii="仿宋" w:hAnsi="仿宋" w:eastAsia="仿宋" w:cs="仿宋"/>
                <w:color w:val="auto"/>
                <w:sz w:val="24"/>
                <w:szCs w:val="24"/>
                <w:highlight w:val="none"/>
                <w:lang w:val="en-US" w:eastAsia="zh-CN"/>
              </w:rPr>
              <w:t>8.3</w:t>
            </w:r>
            <w:r>
              <w:rPr>
                <w:rStyle w:val="37"/>
                <w:rFonts w:hint="eastAsia" w:ascii="仿宋" w:hAnsi="仿宋" w:eastAsia="仿宋" w:cs="仿宋"/>
                <w:color w:val="auto"/>
                <w:sz w:val="24"/>
                <w:szCs w:val="24"/>
                <w:highlight w:val="none"/>
              </w:rPr>
              <w:t>款</w:t>
            </w:r>
          </w:p>
        </w:tc>
        <w:tc>
          <w:tcPr>
            <w:tcW w:w="1310" w:type="dxa"/>
            <w:tcBorders>
              <w:tl2br w:val="nil"/>
              <w:tr2bl w:val="nil"/>
            </w:tcBorders>
            <w:vAlign w:val="center"/>
          </w:tcPr>
          <w:p w14:paraId="23FCF834">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政府采购支持中小企业发展</w:t>
            </w:r>
          </w:p>
        </w:tc>
        <w:tc>
          <w:tcPr>
            <w:tcW w:w="6523" w:type="dxa"/>
            <w:tcBorders>
              <w:tl2br w:val="nil"/>
              <w:tr2bl w:val="nil"/>
            </w:tcBorders>
            <w:vAlign w:val="center"/>
          </w:tcPr>
          <w:p w14:paraId="296E9356">
            <w:pPr>
              <w:shd w:val="clear"/>
              <w:tabs>
                <w:tab w:val="center" w:pos="4153"/>
                <w:tab w:val="right" w:pos="8306"/>
              </w:tabs>
              <w:snapToGrid w:val="0"/>
              <w:spacing w:line="440" w:lineRule="exact"/>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专门面向中小企业采购的项目或者采购包，不再执行价格评审优惠的扶持政策。</w:t>
            </w:r>
          </w:p>
          <w:p w14:paraId="40528130">
            <w:pPr>
              <w:shd w:val="clear"/>
              <w:tabs>
                <w:tab w:val="center" w:pos="4153"/>
                <w:tab w:val="right" w:pos="8306"/>
              </w:tabs>
              <w:snapToGrid w:val="0"/>
              <w:spacing w:line="440" w:lineRule="exact"/>
              <w:rPr>
                <w:rStyle w:val="37"/>
                <w:rFonts w:hint="default" w:ascii="仿宋" w:hAnsi="仿宋" w:eastAsia="仿宋" w:cs="仿宋"/>
                <w:color w:val="auto"/>
                <w:sz w:val="24"/>
                <w:szCs w:val="24"/>
                <w:highlight w:val="none"/>
                <w:lang w:val="en-US" w:eastAsia="zh-CN"/>
              </w:rPr>
            </w:pPr>
            <w:r>
              <w:rPr>
                <w:rStyle w:val="37"/>
                <w:rFonts w:hint="eastAsia" w:ascii="仿宋" w:hAnsi="仿宋" w:eastAsia="仿宋" w:cs="仿宋"/>
                <w:b/>
                <w:bCs/>
                <w:color w:val="auto"/>
                <w:sz w:val="24"/>
                <w:szCs w:val="24"/>
                <w:highlight w:val="none"/>
              </w:rPr>
              <w:t>本项目所属行业：</w:t>
            </w:r>
            <w:r>
              <w:rPr>
                <w:rStyle w:val="37"/>
                <w:rFonts w:hint="eastAsia" w:ascii="仿宋" w:hAnsi="仿宋" w:eastAsia="仿宋" w:cs="仿宋"/>
                <w:b/>
                <w:bCs/>
                <w:color w:val="auto"/>
                <w:sz w:val="24"/>
                <w:szCs w:val="24"/>
                <w:highlight w:val="none"/>
                <w:lang w:val="en-US" w:eastAsia="zh-CN"/>
              </w:rPr>
              <w:t>租赁和商务服务业。从业人员300人以下或资产总额120000万元以下的为中小微型企业。其中，从业人员 100 人及以上，且资产总额 8000 万元及以上的为中型企业；从业人员10人及以上，且资产总额100万元及以上的为小型企业；从业人员10人以下或资产总额100万元以下的为微型企业。</w:t>
            </w:r>
          </w:p>
        </w:tc>
      </w:tr>
      <w:tr w14:paraId="3081A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6F6AF1E8">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第二章</w:t>
            </w:r>
            <w:r>
              <w:rPr>
                <w:rStyle w:val="37"/>
                <w:rFonts w:hint="eastAsia" w:ascii="仿宋" w:hAnsi="仿宋" w:eastAsia="仿宋" w:cs="仿宋"/>
                <w:color w:val="auto"/>
                <w:sz w:val="24"/>
                <w:szCs w:val="24"/>
                <w:highlight w:val="none"/>
                <w:lang w:val="en-US" w:eastAsia="zh-CN"/>
              </w:rPr>
              <w:t>8.5</w:t>
            </w:r>
            <w:r>
              <w:rPr>
                <w:rStyle w:val="37"/>
                <w:rFonts w:hint="eastAsia" w:ascii="仿宋" w:hAnsi="仿宋" w:eastAsia="仿宋" w:cs="仿宋"/>
                <w:color w:val="auto"/>
                <w:sz w:val="24"/>
                <w:szCs w:val="24"/>
                <w:highlight w:val="none"/>
              </w:rPr>
              <w:t>款</w:t>
            </w:r>
          </w:p>
        </w:tc>
        <w:tc>
          <w:tcPr>
            <w:tcW w:w="1310" w:type="dxa"/>
            <w:tcBorders>
              <w:tl2br w:val="nil"/>
              <w:tr2bl w:val="nil"/>
            </w:tcBorders>
            <w:vAlign w:val="center"/>
          </w:tcPr>
          <w:p w14:paraId="78F1023E">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政府采购支持中小企业融资</w:t>
            </w:r>
            <w:r>
              <w:rPr>
                <w:rStyle w:val="37"/>
                <w:rFonts w:hint="eastAsia" w:ascii="仿宋" w:hAnsi="仿宋" w:eastAsia="仿宋" w:cs="仿宋"/>
                <w:color w:val="auto"/>
                <w:sz w:val="24"/>
                <w:szCs w:val="24"/>
                <w:highlight w:val="none"/>
                <w:lang w:eastAsia="zh-CN"/>
              </w:rPr>
              <w:t>、</w:t>
            </w:r>
            <w:r>
              <w:rPr>
                <w:rStyle w:val="37"/>
                <w:rFonts w:hint="eastAsia" w:ascii="仿宋" w:hAnsi="仿宋" w:eastAsia="仿宋" w:cs="仿宋"/>
                <w:color w:val="auto"/>
                <w:sz w:val="24"/>
                <w:szCs w:val="24"/>
                <w:highlight w:val="none"/>
              </w:rPr>
              <w:t>信用担保</w:t>
            </w:r>
          </w:p>
        </w:tc>
        <w:tc>
          <w:tcPr>
            <w:tcW w:w="6523" w:type="dxa"/>
            <w:tcBorders>
              <w:tl2br w:val="nil"/>
              <w:tr2bl w:val="nil"/>
            </w:tcBorders>
            <w:vAlign w:val="center"/>
          </w:tcPr>
          <w:p w14:paraId="47E1903C">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rPr>
              <w:t>中小企业在融资、保证金、履约保证等方面有需求的，可查询当地政府采购管理部门相关政策，通过专业化的担保途径解决。</w:t>
            </w:r>
          </w:p>
        </w:tc>
      </w:tr>
      <w:tr w14:paraId="69BB28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3" w:hRule="atLeast"/>
        </w:trPr>
        <w:tc>
          <w:tcPr>
            <w:tcW w:w="1806" w:type="dxa"/>
            <w:tcBorders>
              <w:tl2br w:val="nil"/>
              <w:tr2bl w:val="nil"/>
            </w:tcBorders>
            <w:vAlign w:val="center"/>
          </w:tcPr>
          <w:p w14:paraId="45C4E7A6">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pacing w:val="10"/>
                <w:sz w:val="24"/>
                <w:szCs w:val="24"/>
                <w:highlight w:val="none"/>
              </w:rPr>
              <w:t>第三章</w:t>
            </w:r>
            <w:r>
              <w:rPr>
                <w:rStyle w:val="37"/>
                <w:rFonts w:hint="eastAsia" w:ascii="仿宋" w:hAnsi="仿宋" w:eastAsia="仿宋" w:cs="仿宋"/>
                <w:color w:val="auto"/>
                <w:sz w:val="24"/>
                <w:szCs w:val="24"/>
                <w:highlight w:val="none"/>
              </w:rPr>
              <w:t>15.7</w:t>
            </w:r>
            <w:r>
              <w:rPr>
                <w:rStyle w:val="37"/>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4865BF35">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业绩</w:t>
            </w:r>
          </w:p>
        </w:tc>
        <w:tc>
          <w:tcPr>
            <w:tcW w:w="6523" w:type="dxa"/>
            <w:tcBorders>
              <w:tl2br w:val="nil"/>
              <w:tr2bl w:val="nil"/>
            </w:tcBorders>
            <w:vAlign w:val="center"/>
          </w:tcPr>
          <w:p w14:paraId="3B9FBFE0">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pacing w:val="-3"/>
                <w:sz w:val="24"/>
                <w:szCs w:val="24"/>
                <w:highlight w:val="none"/>
                <w:lang w:val="en-US" w:eastAsia="zh-CN"/>
              </w:rPr>
              <w:t>业绩合同签订时间要求为2022年1月1日-至今</w:t>
            </w:r>
            <w:r>
              <w:rPr>
                <w:rStyle w:val="37"/>
                <w:rFonts w:hint="eastAsia" w:ascii="仿宋" w:hAnsi="仿宋" w:eastAsia="仿宋" w:cs="仿宋"/>
                <w:color w:val="auto"/>
                <w:sz w:val="24"/>
                <w:szCs w:val="24"/>
                <w:highlight w:val="none"/>
                <w:lang w:eastAsia="zh-CN"/>
              </w:rPr>
              <w:t>；</w:t>
            </w:r>
          </w:p>
          <w:p w14:paraId="27BF93AC">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pacing w:val="-10"/>
                <w:sz w:val="24"/>
                <w:szCs w:val="24"/>
                <w:highlight w:val="none"/>
                <w:lang w:eastAsia="zh-CN"/>
              </w:rPr>
            </w:pPr>
            <w:r>
              <w:rPr>
                <w:rStyle w:val="37"/>
                <w:rFonts w:hint="eastAsia" w:ascii="仿宋" w:hAnsi="仿宋" w:eastAsia="仿宋" w:cs="仿宋"/>
                <w:color w:val="auto"/>
                <w:spacing w:val="-10"/>
                <w:sz w:val="24"/>
                <w:szCs w:val="24"/>
                <w:highlight w:val="none"/>
                <w:lang w:eastAsia="zh-CN"/>
              </w:rPr>
              <w:t>业绩证明材料为：</w:t>
            </w:r>
            <w:r>
              <w:rPr>
                <w:rStyle w:val="37"/>
                <w:rFonts w:hint="eastAsia" w:ascii="仿宋" w:hAnsi="仿宋" w:eastAsia="仿宋" w:cs="仿宋"/>
                <w:color w:val="auto"/>
                <w:spacing w:val="-10"/>
                <w:sz w:val="24"/>
                <w:szCs w:val="24"/>
                <w:highlight w:val="none"/>
                <w:lang w:val="en-US" w:eastAsia="zh-CN"/>
              </w:rPr>
              <w:t>中标通知书或</w:t>
            </w:r>
            <w:r>
              <w:rPr>
                <w:rStyle w:val="37"/>
                <w:rFonts w:hint="eastAsia" w:ascii="仿宋" w:hAnsi="仿宋" w:eastAsia="仿宋" w:cs="仿宋"/>
                <w:color w:val="auto"/>
                <w:spacing w:val="-10"/>
                <w:sz w:val="24"/>
                <w:szCs w:val="24"/>
                <w:highlight w:val="none"/>
                <w:lang w:eastAsia="zh-CN"/>
              </w:rPr>
              <w:t>合同（</w:t>
            </w:r>
            <w:r>
              <w:rPr>
                <w:rStyle w:val="37"/>
                <w:rFonts w:hint="eastAsia" w:ascii="仿宋" w:hAnsi="仿宋" w:eastAsia="仿宋" w:cs="仿宋"/>
                <w:color w:val="auto"/>
                <w:spacing w:val="-10"/>
                <w:sz w:val="24"/>
                <w:szCs w:val="24"/>
                <w:highlight w:val="none"/>
                <w:lang w:val="en-US" w:eastAsia="zh-CN"/>
              </w:rPr>
              <w:t>加盖公章的复印件</w:t>
            </w:r>
            <w:r>
              <w:rPr>
                <w:rStyle w:val="37"/>
                <w:rFonts w:hint="eastAsia" w:ascii="仿宋" w:hAnsi="仿宋" w:eastAsia="仿宋" w:cs="仿宋"/>
                <w:color w:val="auto"/>
                <w:spacing w:val="-10"/>
                <w:sz w:val="24"/>
                <w:szCs w:val="24"/>
                <w:highlight w:val="none"/>
                <w:lang w:eastAsia="zh-CN"/>
              </w:rPr>
              <w:t>）；</w:t>
            </w:r>
          </w:p>
          <w:p w14:paraId="6773A91B">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pacing w:val="-10"/>
                <w:sz w:val="24"/>
                <w:szCs w:val="24"/>
                <w:highlight w:val="none"/>
                <w:lang w:eastAsia="zh-CN"/>
              </w:rPr>
            </w:pPr>
            <w:r>
              <w:rPr>
                <w:rStyle w:val="37"/>
                <w:rFonts w:hint="eastAsia" w:ascii="仿宋" w:hAnsi="仿宋" w:eastAsia="仿宋" w:cs="仿宋"/>
                <w:color w:val="auto"/>
                <w:spacing w:val="-10"/>
                <w:sz w:val="24"/>
                <w:szCs w:val="24"/>
                <w:highlight w:val="none"/>
                <w:lang w:eastAsia="zh-CN"/>
              </w:rPr>
              <w:t>合</w:t>
            </w:r>
            <w:r>
              <w:rPr>
                <w:rStyle w:val="37"/>
                <w:rFonts w:hint="eastAsia" w:ascii="仿宋" w:hAnsi="仿宋" w:eastAsia="仿宋" w:cs="仿宋"/>
                <w:color w:val="auto"/>
                <w:spacing w:val="-13"/>
                <w:sz w:val="24"/>
                <w:szCs w:val="24"/>
                <w:highlight w:val="none"/>
                <w:lang w:eastAsia="zh-CN"/>
              </w:rPr>
              <w:t>同仅需提供包含合同首页、标的内容及金额所在页、合同签字盖章页即可，需加盖公章</w:t>
            </w:r>
            <w:r>
              <w:rPr>
                <w:rStyle w:val="37"/>
                <w:rFonts w:hint="eastAsia" w:ascii="仿宋" w:hAnsi="仿宋" w:eastAsia="仿宋" w:cs="仿宋"/>
                <w:color w:val="auto"/>
                <w:spacing w:val="-70"/>
                <w:sz w:val="24"/>
                <w:szCs w:val="24"/>
                <w:highlight w:val="none"/>
                <w:lang w:eastAsia="zh-CN"/>
              </w:rPr>
              <w:t>）</w:t>
            </w:r>
            <w:r>
              <w:rPr>
                <w:rStyle w:val="37"/>
                <w:rFonts w:hint="eastAsia" w:ascii="仿宋" w:hAnsi="仿宋" w:eastAsia="仿宋" w:cs="仿宋"/>
                <w:color w:val="auto"/>
                <w:spacing w:val="-10"/>
                <w:sz w:val="24"/>
                <w:szCs w:val="24"/>
                <w:highlight w:val="none"/>
                <w:lang w:eastAsia="zh-CN"/>
              </w:rPr>
              <w:t>。</w:t>
            </w:r>
          </w:p>
          <w:p w14:paraId="06753449">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pacing w:val="-10"/>
                <w:sz w:val="24"/>
                <w:szCs w:val="24"/>
                <w:highlight w:val="none"/>
                <w:lang w:eastAsia="zh-CN"/>
              </w:rPr>
              <w:t>未提供业绩证明</w:t>
            </w:r>
            <w:r>
              <w:rPr>
                <w:rStyle w:val="37"/>
                <w:rFonts w:hint="eastAsia" w:ascii="仿宋" w:hAnsi="仿宋" w:eastAsia="仿宋" w:cs="仿宋"/>
                <w:color w:val="auto"/>
                <w:spacing w:val="-10"/>
                <w:sz w:val="24"/>
                <w:szCs w:val="24"/>
                <w:highlight w:val="none"/>
                <w:lang w:val="en-US" w:eastAsia="zh-CN"/>
              </w:rPr>
              <w:t>材料</w:t>
            </w:r>
            <w:r>
              <w:rPr>
                <w:rStyle w:val="37"/>
                <w:rFonts w:hint="eastAsia" w:ascii="仿宋" w:hAnsi="仿宋" w:eastAsia="仿宋" w:cs="仿宋"/>
                <w:color w:val="auto"/>
                <w:spacing w:val="-10"/>
                <w:sz w:val="24"/>
                <w:szCs w:val="24"/>
                <w:highlight w:val="none"/>
                <w:lang w:eastAsia="zh-CN"/>
              </w:rPr>
              <w:t>或内容模糊不清的，</w:t>
            </w:r>
            <w:r>
              <w:rPr>
                <w:rStyle w:val="37"/>
                <w:rFonts w:hint="eastAsia" w:ascii="仿宋" w:hAnsi="仿宋" w:eastAsia="仿宋" w:cs="仿宋"/>
                <w:color w:val="auto"/>
                <w:sz w:val="24"/>
                <w:szCs w:val="24"/>
                <w:highlight w:val="none"/>
                <w:lang w:eastAsia="zh-CN"/>
              </w:rPr>
              <w:t>其业绩不予认定。</w:t>
            </w:r>
          </w:p>
          <w:p w14:paraId="17E9C78A">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pacing w:val="-13"/>
                <w:sz w:val="24"/>
                <w:szCs w:val="24"/>
                <w:highlight w:val="none"/>
                <w:lang w:eastAsia="zh-CN"/>
              </w:rPr>
            </w:pPr>
            <w:r>
              <w:rPr>
                <w:rStyle w:val="37"/>
                <w:rFonts w:hint="eastAsia" w:ascii="仿宋" w:hAnsi="仿宋" w:eastAsia="仿宋" w:cs="仿宋"/>
                <w:color w:val="auto"/>
                <w:sz w:val="24"/>
                <w:szCs w:val="24"/>
                <w:highlight w:val="none"/>
                <w:lang w:eastAsia="zh-CN"/>
              </w:rPr>
              <w:t>同一业绩不重复计算得分。</w:t>
            </w:r>
          </w:p>
        </w:tc>
      </w:tr>
      <w:tr w14:paraId="35D842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8" w:hRule="atLeast"/>
        </w:trPr>
        <w:tc>
          <w:tcPr>
            <w:tcW w:w="1806" w:type="dxa"/>
            <w:tcBorders>
              <w:tl2br w:val="nil"/>
              <w:tr2bl w:val="nil"/>
            </w:tcBorders>
            <w:vAlign w:val="center"/>
          </w:tcPr>
          <w:p w14:paraId="1E89E850">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第三章</w:t>
            </w:r>
            <w:r>
              <w:rPr>
                <w:rStyle w:val="37"/>
                <w:rFonts w:hint="eastAsia" w:ascii="仿宋" w:hAnsi="仿宋" w:eastAsia="仿宋" w:cs="仿宋"/>
                <w:color w:val="auto"/>
                <w:sz w:val="24"/>
                <w:szCs w:val="24"/>
                <w:highlight w:val="none"/>
              </w:rPr>
              <w:t>16.3</w:t>
            </w:r>
            <w:r>
              <w:rPr>
                <w:rStyle w:val="37"/>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00B24BEF">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firstLine="31"/>
              <w:jc w:val="center"/>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最高投标限价（采</w:t>
            </w:r>
          </w:p>
          <w:p w14:paraId="63E0994E">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firstLine="31"/>
              <w:jc w:val="center"/>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购预算）</w:t>
            </w:r>
          </w:p>
        </w:tc>
        <w:tc>
          <w:tcPr>
            <w:tcW w:w="6523" w:type="dxa"/>
            <w:tcBorders>
              <w:tl2br w:val="nil"/>
              <w:tr2bl w:val="nil"/>
            </w:tcBorders>
          </w:tcPr>
          <w:p w14:paraId="7D5F3DB1">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最高投标限价(即采购预算)为</w:t>
            </w:r>
            <w:r>
              <w:rPr>
                <w:rFonts w:hint="eastAsia" w:ascii="仿宋" w:hAnsi="仿宋" w:eastAsia="仿宋" w:cs="仿宋"/>
                <w:i w:val="0"/>
                <w:iCs w:val="0"/>
                <w:caps w:val="0"/>
                <w:color w:val="auto"/>
                <w:spacing w:val="0"/>
                <w:sz w:val="24"/>
                <w:szCs w:val="24"/>
                <w:highlight w:val="none"/>
                <w:lang w:val="en-US" w:eastAsia="zh-CN"/>
              </w:rPr>
              <w:t>400000.00</w:t>
            </w:r>
            <w:r>
              <w:rPr>
                <w:rStyle w:val="37"/>
                <w:rFonts w:hint="eastAsia" w:ascii="仿宋" w:hAnsi="仿宋" w:eastAsia="仿宋" w:cs="仿宋"/>
                <w:color w:val="auto"/>
                <w:sz w:val="24"/>
                <w:szCs w:val="24"/>
                <w:highlight w:val="none"/>
                <w:lang w:eastAsia="zh-CN"/>
              </w:rPr>
              <w:t>元（</w:t>
            </w:r>
            <w:r>
              <w:rPr>
                <w:rStyle w:val="37"/>
                <w:rFonts w:hint="eastAsia" w:ascii="仿宋" w:hAnsi="仿宋" w:eastAsia="仿宋" w:cs="仿宋"/>
                <w:color w:val="auto"/>
                <w:sz w:val="24"/>
                <w:szCs w:val="24"/>
                <w:highlight w:val="none"/>
                <w:lang w:val="en-US" w:eastAsia="zh-CN"/>
              </w:rPr>
              <w:t>肆拾万元整</w:t>
            </w:r>
            <w:r>
              <w:rPr>
                <w:rStyle w:val="37"/>
                <w:rFonts w:hint="eastAsia" w:ascii="仿宋" w:hAnsi="仿宋" w:eastAsia="仿宋" w:cs="仿宋"/>
                <w:color w:val="auto"/>
                <w:sz w:val="24"/>
                <w:szCs w:val="24"/>
                <w:highlight w:val="none"/>
                <w:lang w:eastAsia="zh-CN"/>
              </w:rPr>
              <w:t>）</w:t>
            </w:r>
          </w:p>
          <w:p w14:paraId="525A07C7">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7"/>
                <w:rFonts w:ascii="仿宋" w:hAnsi="仿宋" w:eastAsia="仿宋" w:cs="仿宋"/>
                <w:color w:val="auto"/>
                <w:spacing w:val="-10"/>
                <w:sz w:val="24"/>
                <w:szCs w:val="24"/>
                <w:highlight w:val="none"/>
                <w:lang w:eastAsia="zh-CN"/>
              </w:rPr>
            </w:pPr>
            <w:r>
              <w:rPr>
                <w:rStyle w:val="37"/>
                <w:rFonts w:hint="eastAsia" w:ascii="仿宋" w:hAnsi="仿宋" w:eastAsia="仿宋" w:cs="仿宋"/>
                <w:b/>
                <w:color w:val="auto"/>
                <w:sz w:val="24"/>
                <w:szCs w:val="24"/>
                <w:highlight w:val="none"/>
                <w:lang w:eastAsia="zh-CN"/>
              </w:rPr>
              <w:t>供应商的投标报价不得超过最高投标限价，否则其响应文件按否决投标处理。</w:t>
            </w:r>
          </w:p>
        </w:tc>
      </w:tr>
      <w:tr w14:paraId="02BC64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5A5E9C40">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第三章</w:t>
            </w:r>
            <w:r>
              <w:rPr>
                <w:rStyle w:val="37"/>
                <w:rFonts w:hint="eastAsia" w:ascii="仿宋" w:hAnsi="仿宋" w:eastAsia="仿宋" w:cs="仿宋"/>
                <w:color w:val="auto"/>
                <w:sz w:val="24"/>
                <w:szCs w:val="24"/>
                <w:highlight w:val="none"/>
              </w:rPr>
              <w:t>17.1</w:t>
            </w:r>
            <w:r>
              <w:rPr>
                <w:rStyle w:val="37"/>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758A56F0">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rPr>
              <w:t>投标有效期</w:t>
            </w:r>
          </w:p>
        </w:tc>
        <w:tc>
          <w:tcPr>
            <w:tcW w:w="6523" w:type="dxa"/>
            <w:tcBorders>
              <w:tl2br w:val="nil"/>
              <w:tr2bl w:val="nil"/>
            </w:tcBorders>
            <w:vAlign w:val="center"/>
          </w:tcPr>
          <w:p w14:paraId="44DD33FF">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b/>
                <w:color w:val="auto"/>
                <w:sz w:val="24"/>
                <w:szCs w:val="24"/>
                <w:highlight w:val="none"/>
                <w:lang w:eastAsia="zh-CN"/>
              </w:rPr>
            </w:pPr>
            <w:r>
              <w:rPr>
                <w:rStyle w:val="37"/>
                <w:rFonts w:hint="eastAsia" w:ascii="仿宋" w:hAnsi="仿宋" w:eastAsia="仿宋" w:cs="仿宋"/>
                <w:color w:val="auto"/>
                <w:sz w:val="24"/>
                <w:szCs w:val="24"/>
                <w:highlight w:val="none"/>
                <w:lang w:eastAsia="zh-CN"/>
              </w:rPr>
              <w:t>90日历天（从投标截止之日算起）。</w:t>
            </w:r>
          </w:p>
        </w:tc>
      </w:tr>
      <w:tr w14:paraId="11D308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50BC535E">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第三章</w:t>
            </w:r>
            <w:r>
              <w:rPr>
                <w:rStyle w:val="37"/>
                <w:rFonts w:hint="eastAsia" w:ascii="仿宋" w:hAnsi="仿宋" w:eastAsia="仿宋" w:cs="仿宋"/>
                <w:color w:val="auto"/>
                <w:sz w:val="24"/>
                <w:szCs w:val="24"/>
                <w:highlight w:val="none"/>
              </w:rPr>
              <w:t>18.1</w:t>
            </w:r>
            <w:r>
              <w:rPr>
                <w:rStyle w:val="37"/>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76D7F532">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磋商保证金</w:t>
            </w:r>
          </w:p>
        </w:tc>
        <w:tc>
          <w:tcPr>
            <w:tcW w:w="6523" w:type="dxa"/>
            <w:tcBorders>
              <w:tl2br w:val="nil"/>
              <w:tr2bl w:val="nil"/>
            </w:tcBorders>
            <w:vAlign w:val="center"/>
          </w:tcPr>
          <w:p w14:paraId="063669E2">
            <w:pPr>
              <w:pStyle w:val="45"/>
              <w:spacing w:line="579" w:lineRule="exact"/>
              <w:jc w:val="both"/>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磋商保证金的金</w:t>
            </w:r>
            <w:r>
              <w:rPr>
                <w:rStyle w:val="37"/>
                <w:rFonts w:hint="eastAsia" w:ascii="仿宋" w:hAnsi="仿宋" w:eastAsia="仿宋" w:cs="仿宋"/>
                <w:color w:val="auto"/>
                <w:sz w:val="24"/>
                <w:szCs w:val="24"/>
                <w:highlight w:val="none"/>
                <w:lang w:eastAsia="zh-CN"/>
              </w:rPr>
              <w:t>额：</w:t>
            </w:r>
            <w:r>
              <w:rPr>
                <w:rStyle w:val="37"/>
                <w:rFonts w:hint="eastAsia" w:ascii="仿宋" w:hAnsi="仿宋" w:eastAsia="仿宋" w:cs="仿宋"/>
                <w:color w:val="auto"/>
                <w:sz w:val="24"/>
                <w:szCs w:val="24"/>
                <w:highlight w:val="none"/>
                <w:lang w:val="en-US" w:eastAsia="zh-CN"/>
              </w:rPr>
              <w:t>8000</w:t>
            </w:r>
            <w:r>
              <w:rPr>
                <w:rStyle w:val="37"/>
                <w:rFonts w:hint="eastAsia" w:ascii="仿宋" w:hAnsi="仿宋" w:eastAsia="仿宋" w:cs="仿宋"/>
                <w:color w:val="auto"/>
                <w:sz w:val="24"/>
                <w:szCs w:val="24"/>
                <w:highlight w:val="none"/>
                <w:lang w:eastAsia="zh-CN"/>
              </w:rPr>
              <w:t>元（大写：捌仟元整）</w:t>
            </w:r>
          </w:p>
          <w:p w14:paraId="7C03DEE8">
            <w:pPr>
              <w:pStyle w:val="45"/>
              <w:spacing w:line="579" w:lineRule="exact"/>
              <w:jc w:val="both"/>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开户名称：新疆惠合正德工程管理有限公司</w:t>
            </w:r>
          </w:p>
          <w:p w14:paraId="59856395">
            <w:pPr>
              <w:pStyle w:val="45"/>
              <w:spacing w:line="579" w:lineRule="exact"/>
              <w:jc w:val="both"/>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开户行：中国银行股份有限公司乌鲁木齐市红光山路支行</w:t>
            </w:r>
          </w:p>
          <w:p w14:paraId="4722264C">
            <w:pPr>
              <w:pStyle w:val="45"/>
              <w:spacing w:line="579" w:lineRule="exact"/>
              <w:jc w:val="both"/>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行号：104881006071</w:t>
            </w:r>
          </w:p>
          <w:p w14:paraId="1D3D5660">
            <w:pPr>
              <w:pStyle w:val="45"/>
              <w:spacing w:line="579" w:lineRule="exact"/>
              <w:jc w:val="both"/>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账号：107701179662</w:t>
            </w:r>
          </w:p>
          <w:p w14:paraId="145E5129">
            <w:pPr>
              <w:pStyle w:val="45"/>
              <w:spacing w:line="579" w:lineRule="exact"/>
              <w:jc w:val="both"/>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联系电话：0991-4160566</w:t>
            </w:r>
          </w:p>
          <w:p w14:paraId="7FA30E70">
            <w:pPr>
              <w:pStyle w:val="45"/>
              <w:spacing w:line="579" w:lineRule="exact"/>
              <w:jc w:val="both"/>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磋商</w:t>
            </w:r>
            <w:r>
              <w:rPr>
                <w:rStyle w:val="37"/>
                <w:rFonts w:ascii="仿宋" w:hAnsi="仿宋" w:eastAsia="仿宋" w:cs="仿宋"/>
                <w:color w:val="auto"/>
                <w:sz w:val="24"/>
                <w:szCs w:val="24"/>
                <w:highlight w:val="none"/>
                <w:lang w:eastAsia="zh-CN"/>
              </w:rPr>
              <w:t>保证金的形式：</w:t>
            </w:r>
            <w:r>
              <w:rPr>
                <w:rStyle w:val="37"/>
                <w:rFonts w:hint="eastAsia" w:ascii="仿宋" w:hAnsi="仿宋" w:eastAsia="仿宋" w:cs="仿宋"/>
                <w:color w:val="auto"/>
                <w:sz w:val="24"/>
                <w:szCs w:val="24"/>
                <w:highlight w:val="none"/>
                <w:lang w:eastAsia="zh-CN"/>
              </w:rPr>
              <w:t>电汇、网银转账、电子保函等非现金形式缴纳。</w:t>
            </w:r>
          </w:p>
          <w:p w14:paraId="1C4FB72B">
            <w:pPr>
              <w:pStyle w:val="45"/>
              <w:spacing w:line="579" w:lineRule="exact"/>
              <w:jc w:val="both"/>
              <w:rPr>
                <w:rStyle w:val="37"/>
                <w:rFonts w:hint="eastAsia" w:ascii="仿宋" w:hAnsi="仿宋" w:eastAsia="仿宋" w:cs="仿宋"/>
                <w:color w:val="auto"/>
                <w:sz w:val="24"/>
                <w:szCs w:val="24"/>
                <w:highlight w:val="none"/>
                <w:lang w:eastAsia="zh-CN"/>
              </w:rPr>
            </w:pPr>
            <w:r>
              <w:rPr>
                <w:rStyle w:val="37"/>
                <w:rFonts w:ascii="仿宋" w:hAnsi="仿宋" w:eastAsia="仿宋" w:cs="仿宋"/>
                <w:color w:val="auto"/>
                <w:sz w:val="24"/>
                <w:szCs w:val="24"/>
                <w:highlight w:val="none"/>
                <w:lang w:eastAsia="zh-CN"/>
              </w:rPr>
              <w:t>第一种递交方式——通过基本账户银行转账或银行电汇，磋商保证金</w:t>
            </w:r>
            <w:r>
              <w:rPr>
                <w:rStyle w:val="37"/>
                <w:rFonts w:hint="eastAsia" w:ascii="仿宋" w:hAnsi="仿宋" w:eastAsia="仿宋" w:cs="仿宋"/>
                <w:color w:val="auto"/>
                <w:sz w:val="24"/>
                <w:szCs w:val="24"/>
                <w:highlight w:val="none"/>
                <w:lang w:eastAsia="zh-CN"/>
              </w:rPr>
              <w:t>应当从其基本帐户转出</w:t>
            </w:r>
          </w:p>
          <w:p w14:paraId="0A5DC09F">
            <w:pPr>
              <w:pStyle w:val="45"/>
              <w:spacing w:line="579" w:lineRule="exact"/>
              <w:jc w:val="both"/>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第二种递交方式——银行保函</w:t>
            </w:r>
          </w:p>
          <w:p w14:paraId="595F5C4A">
            <w:pPr>
              <w:pStyle w:val="45"/>
              <w:spacing w:line="579" w:lineRule="exact"/>
              <w:jc w:val="both"/>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（1）磋商保证金从企业基本帐户缴纳至招标代理机构给定的基本账户。以个人、企业的办事处、分公司、子公司名义或从他人帐户、投标人企业的其他账户缴纳的磋商保证金无效。</w:t>
            </w:r>
          </w:p>
          <w:p w14:paraId="46471F36">
            <w:pPr>
              <w:pStyle w:val="45"/>
              <w:spacing w:line="579" w:lineRule="exact"/>
              <w:jc w:val="both"/>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磋商保证金必须在投标截止时间（开标时间）前缴纳至招标代理机构银行账户。投标人需自行评估因异地、跨行、公休日等因素造成的磋商保证金到账延迟风险，并承担相应责任。磋商保证金以到账信息为准，投标人未按照磋商文件要求提交磋商保证金的，磋商无效。（以银行记录确认到账为准，备注项目名称）。</w:t>
            </w:r>
          </w:p>
          <w:p w14:paraId="1B241405">
            <w:pPr>
              <w:pStyle w:val="45"/>
              <w:spacing w:line="579" w:lineRule="exact"/>
              <w:jc w:val="both"/>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未按以上要求递交磋商保证金及办理确认手续的，其磋商保证金视为无效，采购人将拒绝其投标。</w:t>
            </w:r>
          </w:p>
          <w:p w14:paraId="0600791E">
            <w:pPr>
              <w:pStyle w:val="45"/>
              <w:spacing w:line="579" w:lineRule="exact"/>
              <w:jc w:val="both"/>
              <w:rPr>
                <w:rStyle w:val="37"/>
                <w:rFonts w:hint="eastAsia" w:ascii="仿宋" w:hAnsi="仿宋" w:eastAsia="仿宋" w:cs="仿宋"/>
                <w:color w:val="auto"/>
                <w:sz w:val="24"/>
                <w:szCs w:val="24"/>
                <w:highlight w:val="none"/>
                <w:lang w:eastAsia="zh-CN"/>
              </w:rPr>
            </w:pPr>
            <w:r>
              <w:rPr>
                <w:rStyle w:val="37"/>
                <w:rFonts w:ascii="仿宋" w:hAnsi="仿宋" w:eastAsia="仿宋" w:cs="仿宋"/>
                <w:color w:val="auto"/>
                <w:sz w:val="24"/>
                <w:szCs w:val="24"/>
                <w:highlight w:val="none"/>
                <w:lang w:eastAsia="zh-CN"/>
              </w:rPr>
              <w:t>汇款后请把汇款凭证复印件放在投标文件中，无需到公司换取收据。</w:t>
            </w:r>
          </w:p>
          <w:p w14:paraId="67873FF7">
            <w:pPr>
              <w:pStyle w:val="45"/>
              <w:spacing w:line="579" w:lineRule="exact"/>
              <w:jc w:val="both"/>
              <w:rPr>
                <w:rStyle w:val="37"/>
                <w:rFonts w:hint="eastAsia" w:ascii="仿宋" w:hAnsi="仿宋" w:eastAsia="仿宋" w:cs="仿宋"/>
                <w:color w:val="auto"/>
                <w:sz w:val="24"/>
                <w:szCs w:val="24"/>
                <w:highlight w:val="none"/>
                <w:lang w:eastAsia="zh-CN"/>
              </w:rPr>
            </w:pPr>
            <w:r>
              <w:rPr>
                <w:rStyle w:val="37"/>
                <w:rFonts w:ascii="仿宋" w:hAnsi="仿宋" w:eastAsia="仿宋" w:cs="仿宋"/>
                <w:color w:val="auto"/>
                <w:sz w:val="24"/>
                <w:szCs w:val="24"/>
                <w:highlight w:val="none"/>
                <w:lang w:eastAsia="zh-CN"/>
              </w:rPr>
              <w:t>注：供应商递交磋商保证金时，须注明所投项目名称及采购项目编号。退还投标保证金找磋商文件中的项目负责人办理。</w:t>
            </w:r>
          </w:p>
          <w:p w14:paraId="3BA1FA94">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ascii="仿宋" w:hAnsi="仿宋" w:eastAsia="仿宋" w:cs="仿宋"/>
                <w:color w:val="auto"/>
                <w:sz w:val="24"/>
                <w:szCs w:val="24"/>
                <w:highlight w:val="none"/>
                <w:lang w:eastAsia="zh-CN"/>
              </w:rPr>
              <w:t>退还投标保证金时，请将法人授权委托书及委托人的身份证复印件（加盖公章及法人章）、汇款凭证复印件（加盖公章）、基本户信息复印件（加盖公章），扫描件PDF版发送</w:t>
            </w:r>
            <w:r>
              <w:rPr>
                <w:rStyle w:val="37"/>
                <w:rFonts w:hint="eastAsia" w:ascii="仿宋" w:hAnsi="仿宋" w:eastAsia="仿宋" w:cs="仿宋"/>
                <w:color w:val="auto"/>
                <w:sz w:val="24"/>
                <w:szCs w:val="24"/>
                <w:highlight w:val="none"/>
                <w:lang w:eastAsia="zh-CN"/>
              </w:rPr>
              <w:t>13639965658</w:t>
            </w:r>
            <w:r>
              <w:rPr>
                <w:rStyle w:val="37"/>
                <w:rFonts w:ascii="仿宋" w:hAnsi="仿宋" w:eastAsia="仿宋" w:cs="仿宋"/>
                <w:color w:val="auto"/>
                <w:sz w:val="24"/>
                <w:szCs w:val="24"/>
                <w:highlight w:val="none"/>
                <w:lang w:eastAsia="zh-CN"/>
              </w:rPr>
              <w:t>@qq.com办理退款。</w:t>
            </w:r>
          </w:p>
        </w:tc>
      </w:tr>
      <w:tr w14:paraId="46507B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4A014EA8">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第三章</w:t>
            </w:r>
            <w:r>
              <w:rPr>
                <w:rStyle w:val="37"/>
                <w:rFonts w:hint="eastAsia" w:ascii="仿宋" w:hAnsi="仿宋" w:eastAsia="仿宋" w:cs="仿宋"/>
                <w:color w:val="auto"/>
                <w:sz w:val="24"/>
                <w:szCs w:val="24"/>
                <w:highlight w:val="none"/>
              </w:rPr>
              <w:t>18.2</w:t>
            </w:r>
            <w:r>
              <w:rPr>
                <w:rStyle w:val="37"/>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77B487FC">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磋商保证金的退还</w:t>
            </w:r>
          </w:p>
        </w:tc>
        <w:tc>
          <w:tcPr>
            <w:tcW w:w="6523" w:type="dxa"/>
            <w:tcBorders>
              <w:tl2br w:val="nil"/>
              <w:tr2bl w:val="nil"/>
            </w:tcBorders>
          </w:tcPr>
          <w:p w14:paraId="6FF3F2E9">
            <w:pPr>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保证金的退还：</w:t>
            </w:r>
          </w:p>
          <w:p w14:paraId="63147A78">
            <w:pPr>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（1）供应商在投标截止时间前撤回已提交的响应文件的，采购人或者采购代理机构应当自收到供应商书面撤回通知之日起5个工作日内，退还已收取的磋商保证金，但因供应商自身原因导致无法及时退还的除外。</w:t>
            </w:r>
          </w:p>
          <w:p w14:paraId="6DDD61FD">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（2）采购人或者采购代理机构应当自中标通知书发出之日起5个工作日内退还未中标人的磋商保证金，自采购合同签订之日起5个工作日内退还中标人的磋商保证金或者转为中标人的履约保证金。</w:t>
            </w:r>
          </w:p>
          <w:p w14:paraId="117E53DD">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b/>
                <w:color w:val="auto"/>
                <w:sz w:val="24"/>
                <w:szCs w:val="24"/>
                <w:highlight w:val="none"/>
                <w:lang w:eastAsia="zh-CN"/>
              </w:rPr>
              <w:t>退还中标方磋商保证金时，中标方须提供与采购人签订的合同原</w:t>
            </w:r>
            <w:r>
              <w:rPr>
                <w:rStyle w:val="37"/>
                <w:rFonts w:hint="eastAsia" w:ascii="仿宋" w:hAnsi="仿宋" w:eastAsia="仿宋" w:cs="仿宋"/>
                <w:b/>
                <w:color w:val="auto"/>
                <w:spacing w:val="-8"/>
                <w:sz w:val="24"/>
                <w:szCs w:val="24"/>
                <w:highlight w:val="none"/>
                <w:lang w:eastAsia="zh-CN"/>
              </w:rPr>
              <w:t>件一份</w:t>
            </w:r>
            <w:r>
              <w:rPr>
                <w:rStyle w:val="37"/>
                <w:rFonts w:hint="eastAsia" w:ascii="仿宋" w:hAnsi="仿宋" w:eastAsia="仿宋" w:cs="仿宋"/>
                <w:b/>
                <w:color w:val="auto"/>
                <w:sz w:val="24"/>
                <w:szCs w:val="24"/>
                <w:highlight w:val="none"/>
                <w:lang w:eastAsia="zh-CN"/>
              </w:rPr>
              <w:t>（</w:t>
            </w:r>
            <w:r>
              <w:rPr>
                <w:rStyle w:val="37"/>
                <w:rFonts w:hint="eastAsia" w:ascii="仿宋" w:hAnsi="仿宋" w:eastAsia="仿宋" w:cs="仿宋"/>
                <w:b/>
                <w:color w:val="auto"/>
                <w:spacing w:val="-2"/>
                <w:sz w:val="24"/>
                <w:szCs w:val="24"/>
                <w:highlight w:val="none"/>
                <w:lang w:eastAsia="zh-CN"/>
              </w:rPr>
              <w:t>原件核查无误后退还</w:t>
            </w:r>
            <w:r>
              <w:rPr>
                <w:rStyle w:val="37"/>
                <w:rFonts w:hint="eastAsia" w:ascii="仿宋" w:hAnsi="仿宋" w:eastAsia="仿宋" w:cs="仿宋"/>
                <w:b/>
                <w:color w:val="auto"/>
                <w:spacing w:val="-22"/>
                <w:sz w:val="24"/>
                <w:szCs w:val="24"/>
                <w:highlight w:val="none"/>
                <w:lang w:eastAsia="zh-CN"/>
              </w:rPr>
              <w:t>）</w:t>
            </w:r>
            <w:r>
              <w:rPr>
                <w:rStyle w:val="37"/>
                <w:rFonts w:hint="eastAsia" w:ascii="仿宋" w:hAnsi="仿宋" w:eastAsia="仿宋" w:cs="仿宋"/>
                <w:b/>
                <w:color w:val="auto"/>
                <w:spacing w:val="-2"/>
                <w:sz w:val="24"/>
                <w:szCs w:val="24"/>
                <w:highlight w:val="none"/>
                <w:lang w:eastAsia="zh-CN"/>
              </w:rPr>
              <w:t>及已加盖中标方公章的合同全本复印</w:t>
            </w:r>
            <w:r>
              <w:rPr>
                <w:rStyle w:val="37"/>
                <w:rFonts w:hint="eastAsia" w:ascii="仿宋" w:hAnsi="仿宋" w:eastAsia="仿宋" w:cs="仿宋"/>
                <w:b/>
                <w:color w:val="auto"/>
                <w:sz w:val="24"/>
                <w:szCs w:val="24"/>
                <w:highlight w:val="none"/>
                <w:lang w:eastAsia="zh-CN"/>
              </w:rPr>
              <w:t>件一份（由代理机构存档备查）</w:t>
            </w:r>
            <w:r>
              <w:rPr>
                <w:rStyle w:val="37"/>
                <w:rFonts w:hint="eastAsia" w:ascii="仿宋" w:hAnsi="仿宋" w:eastAsia="仿宋" w:cs="仿宋"/>
                <w:b/>
                <w:bCs/>
                <w:color w:val="auto"/>
                <w:sz w:val="24"/>
                <w:szCs w:val="24"/>
                <w:highlight w:val="none"/>
                <w:lang w:eastAsia="zh-CN"/>
              </w:rPr>
              <w:t>。</w:t>
            </w:r>
          </w:p>
        </w:tc>
      </w:tr>
      <w:tr w14:paraId="2DBE9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44" w:hRule="atLeast"/>
        </w:trPr>
        <w:tc>
          <w:tcPr>
            <w:tcW w:w="1806" w:type="dxa"/>
            <w:tcBorders>
              <w:tl2br w:val="nil"/>
              <w:tr2bl w:val="nil"/>
            </w:tcBorders>
            <w:vAlign w:val="center"/>
          </w:tcPr>
          <w:p w14:paraId="0077A94A">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第三章</w:t>
            </w:r>
            <w:r>
              <w:rPr>
                <w:rStyle w:val="37"/>
                <w:rFonts w:hint="eastAsia" w:ascii="仿宋" w:hAnsi="仿宋" w:eastAsia="仿宋" w:cs="仿宋"/>
                <w:color w:val="auto"/>
                <w:sz w:val="24"/>
                <w:szCs w:val="24"/>
                <w:highlight w:val="none"/>
              </w:rPr>
              <w:t>18.3</w:t>
            </w:r>
            <w:r>
              <w:rPr>
                <w:rStyle w:val="37"/>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10F15CDF">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不予退还保证金的情形</w:t>
            </w:r>
          </w:p>
        </w:tc>
        <w:tc>
          <w:tcPr>
            <w:tcW w:w="6523" w:type="dxa"/>
            <w:tcBorders>
              <w:tl2br w:val="nil"/>
              <w:tr2bl w:val="nil"/>
            </w:tcBorders>
          </w:tcPr>
          <w:p w14:paraId="6B17D43C">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有下列情形之一的，保证金不予退还：</w:t>
            </w:r>
          </w:p>
          <w:p w14:paraId="7B87D30A">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（1）供应商在提交响应文件截止时间后撤回响应文件的；</w:t>
            </w:r>
          </w:p>
          <w:p w14:paraId="551B2E4A">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（2）供应商在响应文件中提供虚假材料的；</w:t>
            </w:r>
          </w:p>
          <w:p w14:paraId="3E0E4DD3">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（3）除因不可抗力或竞争性磋商文件认可的情形以外，成交供应商不与采购人签订合同的；</w:t>
            </w:r>
          </w:p>
          <w:p w14:paraId="55A36DDF">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（4）供应商与采购人、其他供应商或者采购代理机构恶意串通的；</w:t>
            </w:r>
          </w:p>
          <w:p w14:paraId="6E84759F">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7"/>
                <w:rFonts w:ascii="仿宋" w:hAnsi="仿宋" w:eastAsia="仿宋" w:cs="仿宋"/>
                <w:b/>
                <w:color w:val="auto"/>
                <w:sz w:val="24"/>
                <w:szCs w:val="24"/>
                <w:highlight w:val="none"/>
                <w:lang w:eastAsia="zh-CN"/>
              </w:rPr>
            </w:pPr>
            <w:r>
              <w:rPr>
                <w:rStyle w:val="37"/>
                <w:rFonts w:hint="eastAsia" w:ascii="仿宋" w:hAnsi="仿宋" w:eastAsia="仿宋" w:cs="仿宋"/>
                <w:color w:val="auto"/>
                <w:sz w:val="24"/>
                <w:szCs w:val="24"/>
                <w:highlight w:val="none"/>
                <w:lang w:eastAsia="zh-CN"/>
              </w:rPr>
              <w:t>（5）竞争性磋商文件规定的其他情形。</w:t>
            </w:r>
          </w:p>
        </w:tc>
      </w:tr>
      <w:tr w14:paraId="752F6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806" w:type="dxa"/>
            <w:tcBorders>
              <w:tl2br w:val="nil"/>
              <w:tr2bl w:val="nil"/>
            </w:tcBorders>
            <w:vAlign w:val="center"/>
          </w:tcPr>
          <w:p w14:paraId="651305F7">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第三章</w:t>
            </w:r>
            <w:r>
              <w:rPr>
                <w:rStyle w:val="37"/>
                <w:rFonts w:hint="eastAsia" w:ascii="仿宋" w:hAnsi="仿宋" w:eastAsia="仿宋" w:cs="仿宋"/>
                <w:color w:val="auto"/>
                <w:sz w:val="24"/>
                <w:szCs w:val="24"/>
                <w:highlight w:val="none"/>
              </w:rPr>
              <w:t>19.1</w:t>
            </w:r>
            <w:r>
              <w:rPr>
                <w:rStyle w:val="37"/>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3FA26161">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响应文件份数</w:t>
            </w:r>
          </w:p>
        </w:tc>
        <w:tc>
          <w:tcPr>
            <w:tcW w:w="6523" w:type="dxa"/>
            <w:tcBorders>
              <w:tl2br w:val="nil"/>
              <w:tr2bl w:val="nil"/>
            </w:tcBorders>
          </w:tcPr>
          <w:p w14:paraId="2A91022A">
            <w:pPr>
              <w:keepNext w:val="0"/>
              <w:keepLines w:val="0"/>
              <w:pageBreakBefore w:val="0"/>
              <w:widowControl/>
              <w:numPr>
                <w:ilvl w:val="0"/>
                <w:numId w:val="0"/>
              </w:numPr>
              <w:shd w:val="clear"/>
              <w:kinsoku/>
              <w:wordWrap/>
              <w:overflowPunct/>
              <w:topLinePunct w:val="0"/>
              <w:autoSpaceDE/>
              <w:autoSpaceDN/>
              <w:bidi w:val="0"/>
              <w:adjustRightInd/>
              <w:snapToGrid/>
              <w:spacing w:line="579" w:lineRule="exact"/>
              <w:ind w:right="0" w:rightChars="0"/>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b/>
                <w:bCs/>
                <w:color w:val="auto"/>
                <w:sz w:val="24"/>
                <w:szCs w:val="24"/>
                <w:highlight w:val="none"/>
                <w:lang w:val="en-US" w:eastAsia="zh-CN"/>
              </w:rPr>
              <w:t>加密的电子响应文件壹份(.jmbs格式)在政采云平台指定位置上传；</w:t>
            </w:r>
          </w:p>
        </w:tc>
      </w:tr>
      <w:tr w14:paraId="57AA02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3B4C3FEF">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第四章</w:t>
            </w:r>
            <w:r>
              <w:rPr>
                <w:rStyle w:val="37"/>
                <w:rFonts w:hint="eastAsia" w:ascii="仿宋" w:hAnsi="仿宋" w:eastAsia="仿宋" w:cs="仿宋"/>
                <w:color w:val="auto"/>
                <w:sz w:val="24"/>
                <w:szCs w:val="24"/>
                <w:highlight w:val="none"/>
              </w:rPr>
              <w:t>21.1</w:t>
            </w:r>
            <w:r>
              <w:rPr>
                <w:rStyle w:val="37"/>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25A89C7B">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响应文件递交截止时间及地点</w:t>
            </w:r>
          </w:p>
        </w:tc>
        <w:tc>
          <w:tcPr>
            <w:tcW w:w="6523" w:type="dxa"/>
            <w:tcBorders>
              <w:tl2br w:val="nil"/>
              <w:tr2bl w:val="nil"/>
            </w:tcBorders>
            <w:vAlign w:val="center"/>
          </w:tcPr>
          <w:p w14:paraId="40F2D51F">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b/>
                <w:bCs/>
                <w:color w:val="auto"/>
                <w:sz w:val="24"/>
                <w:szCs w:val="24"/>
                <w:highlight w:val="none"/>
                <w:lang w:eastAsia="zh-CN"/>
              </w:rPr>
            </w:pPr>
            <w:r>
              <w:rPr>
                <w:rStyle w:val="37"/>
                <w:rFonts w:hint="eastAsia" w:ascii="仿宋" w:hAnsi="仿宋" w:eastAsia="仿宋" w:cs="仿宋"/>
                <w:b/>
                <w:bCs/>
                <w:color w:val="auto"/>
                <w:sz w:val="24"/>
                <w:szCs w:val="24"/>
                <w:highlight w:val="none"/>
                <w:lang w:eastAsia="zh-CN"/>
              </w:rPr>
              <w:t>时间：</w:t>
            </w:r>
            <w:r>
              <w:rPr>
                <w:rStyle w:val="37"/>
                <w:rFonts w:hint="eastAsia" w:ascii="仿宋" w:hAnsi="仿宋" w:eastAsia="仿宋" w:cs="仿宋"/>
                <w:b/>
                <w:bCs/>
                <w:color w:val="auto"/>
                <w:sz w:val="24"/>
                <w:szCs w:val="24"/>
                <w:highlight w:val="none"/>
                <w:lang w:eastAsia="zh-CN"/>
              </w:rPr>
              <w:t>2025年</w:t>
            </w:r>
            <w:r>
              <w:rPr>
                <w:rStyle w:val="37"/>
                <w:rFonts w:hint="eastAsia" w:ascii="仿宋" w:hAnsi="仿宋" w:eastAsia="仿宋" w:cs="仿宋"/>
                <w:b/>
                <w:bCs/>
                <w:color w:val="auto"/>
                <w:sz w:val="24"/>
                <w:szCs w:val="24"/>
                <w:highlight w:val="none"/>
                <w:lang w:val="en-US" w:eastAsia="zh-CN"/>
              </w:rPr>
              <w:t>07</w:t>
            </w:r>
            <w:r>
              <w:rPr>
                <w:rStyle w:val="37"/>
                <w:rFonts w:hint="eastAsia" w:ascii="仿宋" w:hAnsi="仿宋" w:eastAsia="仿宋" w:cs="仿宋"/>
                <w:b/>
                <w:bCs/>
                <w:color w:val="auto"/>
                <w:sz w:val="24"/>
                <w:szCs w:val="24"/>
                <w:highlight w:val="none"/>
                <w:lang w:eastAsia="zh-CN"/>
              </w:rPr>
              <w:t>月</w:t>
            </w:r>
            <w:r>
              <w:rPr>
                <w:rStyle w:val="37"/>
                <w:rFonts w:hint="eastAsia" w:ascii="仿宋" w:hAnsi="仿宋" w:eastAsia="仿宋" w:cs="仿宋"/>
                <w:b/>
                <w:bCs/>
                <w:color w:val="auto"/>
                <w:sz w:val="24"/>
                <w:szCs w:val="24"/>
                <w:highlight w:val="none"/>
                <w:lang w:val="en-US" w:eastAsia="zh-CN"/>
              </w:rPr>
              <w:t>28</w:t>
            </w:r>
            <w:r>
              <w:rPr>
                <w:rStyle w:val="37"/>
                <w:rFonts w:hint="eastAsia" w:ascii="仿宋" w:hAnsi="仿宋" w:eastAsia="仿宋" w:cs="仿宋"/>
                <w:b/>
                <w:bCs/>
                <w:color w:val="auto"/>
                <w:sz w:val="24"/>
                <w:szCs w:val="24"/>
                <w:highlight w:val="none"/>
                <w:lang w:eastAsia="zh-CN"/>
              </w:rPr>
              <w:t>日1</w:t>
            </w:r>
            <w:r>
              <w:rPr>
                <w:rStyle w:val="37"/>
                <w:rFonts w:hint="eastAsia" w:ascii="仿宋" w:hAnsi="仿宋" w:eastAsia="仿宋" w:cs="仿宋"/>
                <w:b/>
                <w:bCs/>
                <w:color w:val="auto"/>
                <w:sz w:val="24"/>
                <w:szCs w:val="24"/>
                <w:highlight w:val="none"/>
                <w:lang w:val="en-US" w:eastAsia="zh-CN"/>
              </w:rPr>
              <w:t>6</w:t>
            </w:r>
            <w:r>
              <w:rPr>
                <w:rStyle w:val="37"/>
                <w:rFonts w:hint="eastAsia" w:ascii="仿宋" w:hAnsi="仿宋" w:eastAsia="仿宋" w:cs="仿宋"/>
                <w:b/>
                <w:bCs/>
                <w:color w:val="auto"/>
                <w:sz w:val="24"/>
                <w:szCs w:val="24"/>
                <w:highlight w:val="none"/>
                <w:lang w:eastAsia="zh-CN"/>
              </w:rPr>
              <w:t>:00</w:t>
            </w:r>
            <w:r>
              <w:rPr>
                <w:rFonts w:hint="eastAsia" w:ascii="仿宋" w:hAnsi="仿宋" w:eastAsia="仿宋" w:cs="仿宋"/>
                <w:b/>
                <w:bCs/>
                <w:color w:val="auto"/>
                <w:sz w:val="24"/>
                <w:szCs w:val="24"/>
                <w:highlight w:val="none"/>
                <w:lang w:eastAsia="zh-CN"/>
              </w:rPr>
              <w:t>（北京时间）</w:t>
            </w:r>
          </w:p>
          <w:p w14:paraId="6DB6B744">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b/>
                <w:bCs/>
                <w:color w:val="auto"/>
                <w:sz w:val="24"/>
                <w:szCs w:val="24"/>
                <w:highlight w:val="none"/>
                <w:lang w:eastAsia="zh-CN"/>
              </w:rPr>
              <w:t>地点：政采云平台http://www.zcygov.cn </w:t>
            </w:r>
          </w:p>
        </w:tc>
      </w:tr>
      <w:tr w14:paraId="7BEF2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62" w:hRule="atLeast"/>
        </w:trPr>
        <w:tc>
          <w:tcPr>
            <w:tcW w:w="1806" w:type="dxa"/>
            <w:tcBorders>
              <w:tl2br w:val="nil"/>
              <w:tr2bl w:val="nil"/>
            </w:tcBorders>
            <w:vAlign w:val="center"/>
          </w:tcPr>
          <w:p w14:paraId="3E06B804">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第五章</w:t>
            </w:r>
            <w:r>
              <w:rPr>
                <w:rStyle w:val="37"/>
                <w:rFonts w:hint="eastAsia" w:ascii="仿宋" w:hAnsi="仿宋" w:eastAsia="仿宋" w:cs="仿宋"/>
                <w:color w:val="auto"/>
                <w:sz w:val="24"/>
                <w:szCs w:val="24"/>
                <w:highlight w:val="none"/>
              </w:rPr>
              <w:t>23</w:t>
            </w:r>
            <w:r>
              <w:rPr>
                <w:rStyle w:val="37"/>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6A350140">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开标时间及地点</w:t>
            </w:r>
          </w:p>
        </w:tc>
        <w:tc>
          <w:tcPr>
            <w:tcW w:w="6523" w:type="dxa"/>
            <w:tcBorders>
              <w:tl2br w:val="nil"/>
              <w:tr2bl w:val="nil"/>
            </w:tcBorders>
            <w:vAlign w:val="center"/>
          </w:tcPr>
          <w:p w14:paraId="43AA43F0">
            <w:pPr>
              <w:pStyle w:val="45"/>
              <w:keepNext w:val="0"/>
              <w:keepLines w:val="0"/>
              <w:pageBreakBefore w:val="0"/>
              <w:widowControl/>
              <w:shd w:val="clear"/>
              <w:tabs>
                <w:tab w:val="left" w:pos="3300"/>
                <w:tab w:val="left" w:pos="3960"/>
              </w:tabs>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b/>
                <w:bCs/>
                <w:color w:val="auto"/>
                <w:sz w:val="24"/>
                <w:szCs w:val="24"/>
                <w:highlight w:val="none"/>
                <w:lang w:eastAsia="zh-CN"/>
              </w:rPr>
            </w:pPr>
            <w:r>
              <w:rPr>
                <w:rStyle w:val="37"/>
                <w:rFonts w:hint="eastAsia" w:ascii="仿宋" w:hAnsi="仿宋" w:eastAsia="仿宋" w:cs="仿宋"/>
                <w:b/>
                <w:bCs/>
                <w:color w:val="auto"/>
                <w:sz w:val="24"/>
                <w:szCs w:val="24"/>
                <w:highlight w:val="none"/>
                <w:lang w:eastAsia="zh-CN"/>
              </w:rPr>
              <w:t>时间：</w:t>
            </w:r>
            <w:r>
              <w:rPr>
                <w:rStyle w:val="37"/>
                <w:rFonts w:hint="eastAsia" w:ascii="仿宋" w:hAnsi="仿宋" w:eastAsia="仿宋" w:cs="仿宋"/>
                <w:b/>
                <w:bCs/>
                <w:color w:val="auto"/>
                <w:sz w:val="24"/>
                <w:szCs w:val="24"/>
                <w:highlight w:val="none"/>
                <w:lang w:eastAsia="zh-CN"/>
              </w:rPr>
              <w:t>2025年</w:t>
            </w:r>
            <w:r>
              <w:rPr>
                <w:rStyle w:val="37"/>
                <w:rFonts w:hint="eastAsia" w:ascii="仿宋" w:hAnsi="仿宋" w:eastAsia="仿宋" w:cs="仿宋"/>
                <w:b/>
                <w:bCs/>
                <w:color w:val="auto"/>
                <w:sz w:val="24"/>
                <w:szCs w:val="24"/>
                <w:highlight w:val="none"/>
                <w:lang w:val="en-US" w:eastAsia="zh-CN"/>
              </w:rPr>
              <w:t>07</w:t>
            </w:r>
            <w:r>
              <w:rPr>
                <w:rStyle w:val="37"/>
                <w:rFonts w:hint="eastAsia" w:ascii="仿宋" w:hAnsi="仿宋" w:eastAsia="仿宋" w:cs="仿宋"/>
                <w:b/>
                <w:bCs/>
                <w:color w:val="auto"/>
                <w:sz w:val="24"/>
                <w:szCs w:val="24"/>
                <w:highlight w:val="none"/>
                <w:lang w:eastAsia="zh-CN"/>
              </w:rPr>
              <w:t>月</w:t>
            </w:r>
            <w:r>
              <w:rPr>
                <w:rStyle w:val="37"/>
                <w:rFonts w:hint="eastAsia" w:ascii="仿宋" w:hAnsi="仿宋" w:eastAsia="仿宋" w:cs="仿宋"/>
                <w:b/>
                <w:bCs/>
                <w:color w:val="auto"/>
                <w:sz w:val="24"/>
                <w:szCs w:val="24"/>
                <w:highlight w:val="none"/>
                <w:lang w:val="en-US" w:eastAsia="zh-CN"/>
              </w:rPr>
              <w:t>28</w:t>
            </w:r>
            <w:r>
              <w:rPr>
                <w:rStyle w:val="37"/>
                <w:rFonts w:hint="eastAsia" w:ascii="仿宋" w:hAnsi="仿宋" w:eastAsia="仿宋" w:cs="仿宋"/>
                <w:b/>
                <w:bCs/>
                <w:color w:val="auto"/>
                <w:sz w:val="24"/>
                <w:szCs w:val="24"/>
                <w:highlight w:val="none"/>
                <w:lang w:eastAsia="zh-CN"/>
              </w:rPr>
              <w:t>日1</w:t>
            </w:r>
            <w:r>
              <w:rPr>
                <w:rStyle w:val="37"/>
                <w:rFonts w:hint="eastAsia" w:ascii="仿宋" w:hAnsi="仿宋" w:eastAsia="仿宋" w:cs="仿宋"/>
                <w:b/>
                <w:bCs/>
                <w:color w:val="auto"/>
                <w:sz w:val="24"/>
                <w:szCs w:val="24"/>
                <w:highlight w:val="none"/>
                <w:lang w:val="en-US" w:eastAsia="zh-CN"/>
              </w:rPr>
              <w:t>6</w:t>
            </w:r>
            <w:r>
              <w:rPr>
                <w:rStyle w:val="37"/>
                <w:rFonts w:hint="eastAsia" w:ascii="仿宋" w:hAnsi="仿宋" w:eastAsia="仿宋" w:cs="仿宋"/>
                <w:b/>
                <w:bCs/>
                <w:color w:val="auto"/>
                <w:sz w:val="24"/>
                <w:szCs w:val="24"/>
                <w:highlight w:val="none"/>
                <w:lang w:eastAsia="zh-CN"/>
              </w:rPr>
              <w:t>:00</w:t>
            </w:r>
            <w:r>
              <w:rPr>
                <w:rFonts w:hint="eastAsia" w:ascii="仿宋" w:hAnsi="仿宋" w:eastAsia="仿宋" w:cs="仿宋"/>
                <w:b/>
                <w:bCs/>
                <w:color w:val="auto"/>
                <w:sz w:val="24"/>
                <w:szCs w:val="24"/>
                <w:highlight w:val="none"/>
                <w:lang w:eastAsia="zh-CN"/>
              </w:rPr>
              <w:t>（北京时间）</w:t>
            </w:r>
          </w:p>
          <w:p w14:paraId="4270AF05">
            <w:pPr>
              <w:pStyle w:val="45"/>
              <w:keepNext w:val="0"/>
              <w:keepLines w:val="0"/>
              <w:pageBreakBefore w:val="0"/>
              <w:widowControl/>
              <w:shd w:val="clear"/>
              <w:tabs>
                <w:tab w:val="left" w:pos="3300"/>
                <w:tab w:val="left" w:pos="3960"/>
              </w:tabs>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b/>
                <w:bCs/>
                <w:color w:val="auto"/>
                <w:sz w:val="24"/>
                <w:szCs w:val="24"/>
                <w:highlight w:val="none"/>
                <w:lang w:eastAsia="zh-CN"/>
              </w:rPr>
            </w:pPr>
            <w:r>
              <w:rPr>
                <w:rStyle w:val="37"/>
                <w:rFonts w:hint="eastAsia" w:ascii="仿宋" w:hAnsi="仿宋" w:eastAsia="仿宋" w:cs="仿宋"/>
                <w:b/>
                <w:bCs/>
                <w:color w:val="auto"/>
                <w:sz w:val="24"/>
                <w:szCs w:val="24"/>
                <w:highlight w:val="none"/>
                <w:lang w:eastAsia="zh-CN"/>
              </w:rPr>
              <w:t>地点：政采云网上不见面开标系统</w:t>
            </w:r>
          </w:p>
        </w:tc>
      </w:tr>
      <w:tr w14:paraId="4B705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62" w:hRule="atLeast"/>
        </w:trPr>
        <w:tc>
          <w:tcPr>
            <w:tcW w:w="1806" w:type="dxa"/>
            <w:tcBorders>
              <w:tl2br w:val="nil"/>
              <w:tr2bl w:val="nil"/>
            </w:tcBorders>
            <w:vAlign w:val="center"/>
          </w:tcPr>
          <w:p w14:paraId="02953B2E">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第五章</w:t>
            </w:r>
            <w:r>
              <w:rPr>
                <w:rStyle w:val="37"/>
                <w:rFonts w:hint="eastAsia" w:ascii="仿宋" w:hAnsi="仿宋" w:eastAsia="仿宋" w:cs="仿宋"/>
                <w:color w:val="auto"/>
                <w:sz w:val="24"/>
                <w:szCs w:val="24"/>
                <w:highlight w:val="none"/>
              </w:rPr>
              <w:t>23</w:t>
            </w:r>
            <w:r>
              <w:rPr>
                <w:rStyle w:val="37"/>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78039F87">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hint="default"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开标</w:t>
            </w:r>
          </w:p>
        </w:tc>
        <w:tc>
          <w:tcPr>
            <w:tcW w:w="6523" w:type="dxa"/>
            <w:tcBorders>
              <w:tl2br w:val="nil"/>
              <w:tr2bl w:val="nil"/>
            </w:tcBorders>
            <w:vAlign w:val="center"/>
          </w:tcPr>
          <w:p w14:paraId="0E423220">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7"/>
                <w:rFonts w:hint="eastAsia" w:ascii="仿宋" w:hAnsi="仿宋" w:eastAsia="仿宋" w:cs="仿宋"/>
                <w:b/>
                <w:bCs/>
                <w:color w:val="auto"/>
                <w:sz w:val="24"/>
                <w:szCs w:val="24"/>
                <w:highlight w:val="none"/>
                <w:lang w:eastAsia="zh-CN"/>
              </w:rPr>
            </w:pPr>
            <w:r>
              <w:rPr>
                <w:rStyle w:val="37"/>
                <w:rFonts w:hint="eastAsia" w:ascii="仿宋" w:hAnsi="仿宋" w:eastAsia="仿宋" w:cs="仿宋"/>
                <w:b/>
                <w:bCs/>
                <w:color w:val="auto"/>
                <w:sz w:val="24"/>
                <w:szCs w:val="24"/>
                <w:highlight w:val="none"/>
                <w:lang w:eastAsia="zh-CN"/>
              </w:rPr>
              <w:t>1、本次采购采用电子交易方式，电子交易平台为“政府采购云平台（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响应或响应失败等后果由供应商自行承担。</w:t>
            </w:r>
          </w:p>
          <w:p w14:paraId="53F4DF5A">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7"/>
                <w:rFonts w:hint="eastAsia" w:ascii="仿宋" w:hAnsi="仿宋" w:eastAsia="仿宋" w:cs="仿宋"/>
                <w:b/>
                <w:bCs/>
                <w:color w:val="auto"/>
                <w:sz w:val="24"/>
                <w:szCs w:val="24"/>
                <w:highlight w:val="none"/>
                <w:lang w:eastAsia="zh-CN"/>
              </w:rPr>
            </w:pPr>
            <w:r>
              <w:rPr>
                <w:rStyle w:val="37"/>
                <w:rFonts w:hint="eastAsia" w:ascii="仿宋" w:hAnsi="仿宋" w:eastAsia="仿宋" w:cs="仿宋"/>
                <w:b/>
                <w:bCs/>
                <w:color w:val="auto"/>
                <w:sz w:val="24"/>
                <w:szCs w:val="24"/>
                <w:highlight w:val="none"/>
                <w:lang w:eastAsia="zh-CN"/>
              </w:rPr>
              <w:t>2、供应商须在提交响应文件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2E3F75B5">
            <w:pPr>
              <w:shd w:val="clear"/>
              <w:spacing w:line="579" w:lineRule="exact"/>
              <w:rPr>
                <w:rStyle w:val="37"/>
                <w:rFonts w:hint="eastAsia" w:ascii="仿宋" w:hAnsi="仿宋" w:eastAsia="仿宋" w:cs="仿宋"/>
                <w:b/>
                <w:bCs/>
                <w:color w:val="auto"/>
                <w:sz w:val="24"/>
                <w:szCs w:val="24"/>
                <w:highlight w:val="none"/>
                <w:lang w:val="en-US" w:eastAsia="zh-CN" w:bidi="ar-SA"/>
              </w:rPr>
            </w:pPr>
            <w:r>
              <w:rPr>
                <w:rStyle w:val="37"/>
                <w:rFonts w:hint="eastAsia" w:ascii="仿宋" w:hAnsi="仿宋" w:eastAsia="仿宋" w:cs="仿宋"/>
                <w:b/>
                <w:bCs/>
                <w:color w:val="auto"/>
                <w:sz w:val="24"/>
                <w:szCs w:val="24"/>
                <w:highlight w:val="none"/>
                <w:lang w:val="en-US" w:eastAsia="zh-CN" w:bidi="ar-SA"/>
              </w:rPr>
              <w:t>3、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14:paraId="28E968E0">
            <w:pPr>
              <w:shd w:val="clear"/>
              <w:spacing w:line="579" w:lineRule="exact"/>
              <w:rPr>
                <w:rStyle w:val="37"/>
                <w:rFonts w:hint="default" w:ascii="仿宋" w:hAnsi="仿宋" w:eastAsia="仿宋" w:cs="仿宋"/>
                <w:b/>
                <w:bCs/>
                <w:color w:val="auto"/>
                <w:sz w:val="24"/>
                <w:szCs w:val="24"/>
                <w:highlight w:val="none"/>
                <w:lang w:val="en-US" w:eastAsia="zh-CN" w:bidi="ar-SA"/>
              </w:rPr>
            </w:pPr>
            <w:r>
              <w:rPr>
                <w:rStyle w:val="37"/>
                <w:rFonts w:hint="eastAsia" w:ascii="仿宋" w:hAnsi="仿宋" w:eastAsia="仿宋" w:cs="仿宋"/>
                <w:b/>
                <w:bCs/>
                <w:color w:val="auto"/>
                <w:sz w:val="24"/>
                <w:szCs w:val="24"/>
                <w:highlight w:val="none"/>
                <w:lang w:val="en-US" w:eastAsia="zh-CN" w:bidi="ar-SA"/>
              </w:rPr>
              <w:t xml:space="preserve"> 4、参与竞争性谈判和竞争性磋商项目供应商，开标结束后，请及时进入“网上报价”页面（详见操作手册），等待最终报价通知。如未在系统提示的报价时限内报价，则视为上一轮报价为最终报价。</w:t>
            </w:r>
          </w:p>
          <w:p w14:paraId="169FF721">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7"/>
                <w:rFonts w:hint="eastAsia" w:ascii="仿宋" w:hAnsi="仿宋" w:eastAsia="仿宋" w:cs="仿宋"/>
                <w:b/>
                <w:bCs/>
                <w:color w:val="auto"/>
                <w:sz w:val="24"/>
                <w:szCs w:val="24"/>
                <w:highlight w:val="none"/>
                <w:lang w:eastAsia="zh-CN"/>
              </w:rPr>
            </w:pPr>
            <w:r>
              <w:rPr>
                <w:rStyle w:val="37"/>
                <w:rFonts w:hint="eastAsia" w:ascii="仿宋" w:hAnsi="仿宋" w:eastAsia="仿宋" w:cs="仿宋"/>
                <w:b/>
                <w:bCs/>
                <w:color w:val="auto"/>
                <w:sz w:val="24"/>
                <w:szCs w:val="24"/>
                <w:highlight w:val="none"/>
                <w:lang w:val="en-US" w:eastAsia="zh-CN"/>
              </w:rPr>
              <w:t>5、</w:t>
            </w:r>
            <w:r>
              <w:rPr>
                <w:rStyle w:val="37"/>
                <w:rFonts w:hint="eastAsia" w:ascii="仿宋" w:hAnsi="仿宋" w:eastAsia="仿宋" w:cs="仿宋"/>
                <w:b/>
                <w:bCs/>
                <w:color w:val="auto"/>
                <w:sz w:val="24"/>
                <w:szCs w:val="24"/>
                <w:highlight w:val="none"/>
                <w:lang w:eastAsia="zh-CN"/>
              </w:rPr>
              <w:t>各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04F54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4880CD2F">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第六章</w:t>
            </w:r>
            <w:r>
              <w:rPr>
                <w:rStyle w:val="37"/>
                <w:rFonts w:hint="eastAsia" w:ascii="仿宋" w:hAnsi="仿宋" w:eastAsia="仿宋" w:cs="仿宋"/>
                <w:color w:val="auto"/>
                <w:sz w:val="24"/>
                <w:szCs w:val="24"/>
                <w:highlight w:val="none"/>
              </w:rPr>
              <w:t>26.2</w:t>
            </w:r>
            <w:r>
              <w:rPr>
                <w:rStyle w:val="37"/>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44415798">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rPr>
              <w:t>评标方法</w:t>
            </w:r>
          </w:p>
        </w:tc>
        <w:tc>
          <w:tcPr>
            <w:tcW w:w="6523" w:type="dxa"/>
            <w:tcBorders>
              <w:tl2br w:val="nil"/>
              <w:tr2bl w:val="nil"/>
            </w:tcBorders>
            <w:vAlign w:val="center"/>
          </w:tcPr>
          <w:p w14:paraId="3B8768E8">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b/>
                <w:color w:val="auto"/>
                <w:sz w:val="24"/>
                <w:szCs w:val="24"/>
                <w:highlight w:val="none"/>
                <w:lang w:eastAsia="zh-CN"/>
              </w:rPr>
            </w:pPr>
            <w:r>
              <w:rPr>
                <w:rStyle w:val="37"/>
                <w:rFonts w:hint="eastAsia" w:ascii="仿宋" w:hAnsi="仿宋" w:eastAsia="仿宋" w:cs="仿宋"/>
                <w:color w:val="auto"/>
                <w:sz w:val="24"/>
                <w:szCs w:val="24"/>
                <w:highlight w:val="none"/>
              </w:rPr>
              <w:t>综合评分法</w:t>
            </w:r>
          </w:p>
        </w:tc>
      </w:tr>
      <w:tr w14:paraId="3DBBA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07963D9B">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第六章</w:t>
            </w:r>
            <w:r>
              <w:rPr>
                <w:rStyle w:val="37"/>
                <w:rFonts w:hint="eastAsia" w:ascii="仿宋" w:hAnsi="仿宋" w:eastAsia="仿宋" w:cs="仿宋"/>
                <w:color w:val="auto"/>
                <w:sz w:val="24"/>
                <w:szCs w:val="24"/>
                <w:highlight w:val="none"/>
              </w:rPr>
              <w:t>30.1</w:t>
            </w:r>
            <w:r>
              <w:rPr>
                <w:rStyle w:val="37"/>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282ADF3F">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hint="eastAsia"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lang w:eastAsia="zh-CN"/>
              </w:rPr>
              <w:t>推荐的中标候选人</w:t>
            </w:r>
          </w:p>
        </w:tc>
        <w:tc>
          <w:tcPr>
            <w:tcW w:w="6523" w:type="dxa"/>
            <w:tcBorders>
              <w:tl2br w:val="nil"/>
              <w:tr2bl w:val="nil"/>
            </w:tcBorders>
            <w:vAlign w:val="center"/>
          </w:tcPr>
          <w:p w14:paraId="11FAD1BA">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lang w:eastAsia="zh-CN"/>
              </w:rPr>
              <w:t>数量</w:t>
            </w:r>
            <w:r>
              <w:rPr>
                <w:rStyle w:val="37"/>
                <w:rFonts w:hint="eastAsia" w:ascii="仿宋" w:hAnsi="仿宋" w:eastAsia="仿宋" w:cs="仿宋"/>
                <w:color w:val="auto"/>
                <w:sz w:val="24"/>
                <w:szCs w:val="24"/>
                <w:highlight w:val="none"/>
                <w:u w:val="single"/>
                <w:lang w:eastAsia="zh-CN"/>
              </w:rPr>
              <w:t>3</w:t>
            </w:r>
            <w:r>
              <w:rPr>
                <w:rStyle w:val="37"/>
                <w:rFonts w:hint="eastAsia" w:ascii="仿宋" w:hAnsi="仿宋" w:eastAsia="仿宋" w:cs="仿宋"/>
                <w:color w:val="auto"/>
                <w:sz w:val="24"/>
                <w:szCs w:val="24"/>
                <w:highlight w:val="none"/>
                <w:lang w:eastAsia="zh-CN"/>
              </w:rPr>
              <w:t>人</w:t>
            </w:r>
          </w:p>
        </w:tc>
      </w:tr>
      <w:tr w14:paraId="0CDFF0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4" w:hRule="atLeast"/>
        </w:trPr>
        <w:tc>
          <w:tcPr>
            <w:tcW w:w="1806" w:type="dxa"/>
            <w:tcBorders>
              <w:tl2br w:val="nil"/>
              <w:tr2bl w:val="nil"/>
            </w:tcBorders>
            <w:vAlign w:val="center"/>
          </w:tcPr>
          <w:p w14:paraId="1CAE469D">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第七章</w:t>
            </w:r>
            <w:r>
              <w:rPr>
                <w:rStyle w:val="37"/>
                <w:rFonts w:hint="eastAsia" w:ascii="仿宋" w:hAnsi="仿宋" w:eastAsia="仿宋" w:cs="仿宋"/>
                <w:color w:val="auto"/>
                <w:sz w:val="24"/>
                <w:szCs w:val="24"/>
                <w:highlight w:val="none"/>
              </w:rPr>
              <w:t>34.1</w:t>
            </w:r>
            <w:r>
              <w:rPr>
                <w:rStyle w:val="37"/>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620BC5A6">
            <w:pPr>
              <w:pStyle w:val="45"/>
              <w:keepNext w:val="0"/>
              <w:keepLines w:val="0"/>
              <w:pageBreakBefore w:val="0"/>
              <w:widowControl/>
              <w:shd w:val="clear"/>
              <w:tabs>
                <w:tab w:val="left" w:pos="1320"/>
              </w:tabs>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履约担保</w:t>
            </w:r>
          </w:p>
        </w:tc>
        <w:tc>
          <w:tcPr>
            <w:tcW w:w="6523" w:type="dxa"/>
            <w:tcBorders>
              <w:tl2br w:val="nil"/>
              <w:tr2bl w:val="nil"/>
            </w:tcBorders>
            <w:vAlign w:val="center"/>
          </w:tcPr>
          <w:p w14:paraId="65005C7B">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8"/>
                <w:sz w:val="24"/>
                <w:szCs w:val="24"/>
                <w:highlight w:val="none"/>
                <w:lang w:eastAsia="zh-CN"/>
              </w:rPr>
              <w:t>合同价款的</w:t>
            </w:r>
            <w:r>
              <w:rPr>
                <w:rStyle w:val="37"/>
                <w:rFonts w:hint="eastAsia" w:ascii="仿宋" w:hAnsi="仿宋" w:eastAsia="仿宋" w:cs="仿宋"/>
                <w:color w:val="auto"/>
                <w:spacing w:val="-6"/>
                <w:sz w:val="24"/>
                <w:szCs w:val="24"/>
                <w:highlight w:val="none"/>
                <w:u w:val="single"/>
                <w:lang w:val="en-US" w:eastAsia="zh-CN"/>
              </w:rPr>
              <w:t>/</w:t>
            </w:r>
            <w:r>
              <w:rPr>
                <w:rStyle w:val="37"/>
                <w:rFonts w:hint="eastAsia" w:ascii="仿宋" w:hAnsi="仿宋" w:eastAsia="仿宋" w:cs="仿宋"/>
                <w:color w:val="auto"/>
                <w:sz w:val="24"/>
                <w:szCs w:val="24"/>
                <w:highlight w:val="none"/>
                <w:lang w:eastAsia="zh-CN"/>
              </w:rPr>
              <w:t>。</w:t>
            </w:r>
          </w:p>
        </w:tc>
      </w:tr>
      <w:tr w14:paraId="29230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66E1DC87">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第八章</w:t>
            </w:r>
            <w:r>
              <w:rPr>
                <w:rStyle w:val="37"/>
                <w:rFonts w:hint="eastAsia" w:ascii="仿宋" w:hAnsi="仿宋" w:eastAsia="仿宋" w:cs="仿宋"/>
                <w:color w:val="auto"/>
                <w:sz w:val="24"/>
                <w:szCs w:val="24"/>
                <w:highlight w:val="none"/>
              </w:rPr>
              <w:t>36.1</w:t>
            </w:r>
          </w:p>
        </w:tc>
        <w:tc>
          <w:tcPr>
            <w:tcW w:w="1310" w:type="dxa"/>
            <w:tcBorders>
              <w:tl2br w:val="nil"/>
              <w:tr2bl w:val="nil"/>
            </w:tcBorders>
            <w:vAlign w:val="center"/>
          </w:tcPr>
          <w:p w14:paraId="2FA948B4">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付款方式：</w:t>
            </w:r>
          </w:p>
        </w:tc>
        <w:tc>
          <w:tcPr>
            <w:tcW w:w="6523" w:type="dxa"/>
            <w:tcBorders>
              <w:tl2br w:val="nil"/>
              <w:tr2bl w:val="nil"/>
            </w:tcBorders>
            <w:vAlign w:val="center"/>
          </w:tcPr>
          <w:p w14:paraId="34E037A8">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按合同约定</w:t>
            </w:r>
          </w:p>
        </w:tc>
      </w:tr>
      <w:tr w14:paraId="5B81C5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57AA3EDA">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第八章</w:t>
            </w:r>
            <w:r>
              <w:rPr>
                <w:rStyle w:val="37"/>
                <w:rFonts w:hint="eastAsia" w:ascii="仿宋" w:hAnsi="仿宋" w:eastAsia="仿宋" w:cs="仿宋"/>
                <w:color w:val="auto"/>
                <w:sz w:val="24"/>
                <w:szCs w:val="24"/>
                <w:highlight w:val="none"/>
              </w:rPr>
              <w:t>36.1</w:t>
            </w:r>
          </w:p>
        </w:tc>
        <w:tc>
          <w:tcPr>
            <w:tcW w:w="1310" w:type="dxa"/>
            <w:tcBorders>
              <w:tl2br w:val="nil"/>
              <w:tr2bl w:val="nil"/>
            </w:tcBorders>
            <w:vAlign w:val="center"/>
          </w:tcPr>
          <w:p w14:paraId="373C6052">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特别提示</w:t>
            </w:r>
          </w:p>
        </w:tc>
        <w:tc>
          <w:tcPr>
            <w:tcW w:w="6523" w:type="dxa"/>
            <w:tcBorders>
              <w:tl2br w:val="nil"/>
              <w:tr2bl w:val="nil"/>
            </w:tcBorders>
            <w:vAlign w:val="center"/>
          </w:tcPr>
          <w:p w14:paraId="19DB9587">
            <w:pPr>
              <w:pStyle w:val="45"/>
              <w:spacing w:line="579" w:lineRule="exact"/>
              <w:jc w:val="both"/>
              <w:rPr>
                <w:rStyle w:val="37"/>
                <w:rFonts w:hint="eastAsia" w:ascii="仿宋" w:hAnsi="仿宋" w:eastAsia="仿宋" w:cs="仿宋"/>
                <w:b/>
                <w:bCs/>
                <w:color w:val="auto"/>
                <w:sz w:val="24"/>
                <w:szCs w:val="24"/>
                <w:highlight w:val="none"/>
                <w:lang w:eastAsia="zh-CN"/>
              </w:rPr>
            </w:pPr>
            <w:r>
              <w:rPr>
                <w:rStyle w:val="37"/>
                <w:rFonts w:hint="eastAsia" w:ascii="仿宋" w:hAnsi="仿宋" w:eastAsia="仿宋" w:cs="仿宋"/>
                <w:b/>
                <w:bCs/>
                <w:color w:val="auto"/>
                <w:sz w:val="24"/>
                <w:szCs w:val="24"/>
                <w:highlight w:val="none"/>
                <w:lang w:eastAsia="zh-CN"/>
              </w:rPr>
              <w:t>特别提示1：供应商自行查询信用记录查询资料；</w:t>
            </w:r>
          </w:p>
          <w:p w14:paraId="4075D274">
            <w:pPr>
              <w:pStyle w:val="45"/>
              <w:spacing w:line="579" w:lineRule="exact"/>
              <w:jc w:val="both"/>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pacing w:val="-3"/>
                <w:sz w:val="24"/>
                <w:szCs w:val="24"/>
                <w:highlight w:val="none"/>
                <w:lang w:eastAsia="zh-CN"/>
              </w:rPr>
              <w:t>查询时间为：自公告发布之日起至投标文件递交截止时间止（该时间段内任一时间</w:t>
            </w:r>
            <w:r>
              <w:rPr>
                <w:rStyle w:val="37"/>
                <w:rFonts w:hint="eastAsia" w:ascii="仿宋" w:hAnsi="仿宋" w:eastAsia="仿宋" w:cs="仿宋"/>
                <w:color w:val="auto"/>
                <w:sz w:val="24"/>
                <w:szCs w:val="24"/>
                <w:highlight w:val="none"/>
                <w:lang w:eastAsia="zh-CN"/>
              </w:rPr>
              <w:t>）</w:t>
            </w:r>
            <w:r>
              <w:rPr>
                <w:rStyle w:val="37"/>
                <w:rFonts w:hint="eastAsia" w:ascii="仿宋" w:hAnsi="仿宋" w:eastAsia="仿宋" w:cs="仿宋"/>
                <w:color w:val="auto"/>
                <w:spacing w:val="-3"/>
                <w:sz w:val="24"/>
                <w:szCs w:val="24"/>
                <w:highlight w:val="none"/>
                <w:lang w:eastAsia="zh-CN"/>
              </w:rPr>
              <w:t>。查询渠道为：“信用中国”网站及“中国政府采购网”。</w:t>
            </w:r>
          </w:p>
          <w:p w14:paraId="151B922D">
            <w:pPr>
              <w:pStyle w:val="45"/>
              <w:spacing w:line="579" w:lineRule="exact"/>
              <w:jc w:val="both"/>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查询结果：以采购人或采购代理机构查询结果为准。</w:t>
            </w:r>
          </w:p>
          <w:p w14:paraId="759C81E5">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eastAsia="zh-CN"/>
              </w:rPr>
              <w:t>对列入失信被执行人、重大税收违法失信主体、政府采购严重违法失信行为记录名单及其他不符合《中华人民共和国政府采购法》第二十二条规定条件的供应商，其投标文件将被拒绝。</w:t>
            </w:r>
          </w:p>
        </w:tc>
      </w:tr>
      <w:tr w14:paraId="71CA3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1806" w:type="dxa"/>
            <w:tcBorders>
              <w:tl2br w:val="nil"/>
              <w:tr2bl w:val="nil"/>
            </w:tcBorders>
            <w:vAlign w:val="center"/>
          </w:tcPr>
          <w:p w14:paraId="0CFC9F3C">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第八章</w:t>
            </w:r>
            <w:r>
              <w:rPr>
                <w:rStyle w:val="37"/>
                <w:rFonts w:hint="eastAsia" w:ascii="仿宋" w:hAnsi="仿宋" w:eastAsia="仿宋" w:cs="仿宋"/>
                <w:color w:val="auto"/>
                <w:sz w:val="24"/>
                <w:szCs w:val="24"/>
                <w:highlight w:val="none"/>
              </w:rPr>
              <w:t>36.1</w:t>
            </w:r>
          </w:p>
        </w:tc>
        <w:tc>
          <w:tcPr>
            <w:tcW w:w="1310" w:type="dxa"/>
            <w:tcBorders>
              <w:tl2br w:val="nil"/>
              <w:tr2bl w:val="nil"/>
            </w:tcBorders>
            <w:vAlign w:val="center"/>
          </w:tcPr>
          <w:p w14:paraId="508DF447">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代理服务费</w:t>
            </w:r>
          </w:p>
        </w:tc>
        <w:tc>
          <w:tcPr>
            <w:tcW w:w="6523" w:type="dxa"/>
            <w:tcBorders>
              <w:tl2br w:val="nil"/>
              <w:tr2bl w:val="nil"/>
            </w:tcBorders>
            <w:vAlign w:val="center"/>
          </w:tcPr>
          <w:p w14:paraId="6B14E197">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本项目招标代理服务费参考发改价格[2011]534号及计价格[2002]1980号文件计算的招标代理服务收费标准下浮69%收取。由中标（成交）人支付；</w:t>
            </w:r>
          </w:p>
        </w:tc>
      </w:tr>
      <w:tr w14:paraId="40F2A8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806" w:type="dxa"/>
            <w:tcBorders>
              <w:tl2br w:val="nil"/>
              <w:tr2bl w:val="nil"/>
            </w:tcBorders>
            <w:vAlign w:val="center"/>
          </w:tcPr>
          <w:p w14:paraId="3967D5BE">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第八章</w:t>
            </w:r>
            <w:r>
              <w:rPr>
                <w:rStyle w:val="37"/>
                <w:rFonts w:hint="eastAsia" w:ascii="仿宋" w:hAnsi="仿宋" w:eastAsia="仿宋" w:cs="仿宋"/>
                <w:color w:val="auto"/>
                <w:sz w:val="24"/>
                <w:szCs w:val="24"/>
                <w:highlight w:val="none"/>
              </w:rPr>
              <w:t>36.1</w:t>
            </w:r>
          </w:p>
        </w:tc>
        <w:tc>
          <w:tcPr>
            <w:tcW w:w="7833" w:type="dxa"/>
            <w:gridSpan w:val="2"/>
            <w:tcBorders>
              <w:tl2br w:val="nil"/>
              <w:tr2bl w:val="nil"/>
            </w:tcBorders>
            <w:vAlign w:val="center"/>
          </w:tcPr>
          <w:p w14:paraId="05408F7E">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或服务。</w:t>
            </w:r>
          </w:p>
        </w:tc>
      </w:tr>
      <w:tr w14:paraId="4AEC6A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17" w:hRule="atLeast"/>
        </w:trPr>
        <w:tc>
          <w:tcPr>
            <w:tcW w:w="1806" w:type="dxa"/>
            <w:tcBorders>
              <w:tl2br w:val="nil"/>
              <w:tr2bl w:val="nil"/>
            </w:tcBorders>
            <w:vAlign w:val="center"/>
          </w:tcPr>
          <w:p w14:paraId="7188EB3E">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7"/>
                <w:rFonts w:ascii="仿宋" w:hAnsi="仿宋" w:eastAsia="仿宋" w:cs="仿宋"/>
                <w:color w:val="auto"/>
                <w:spacing w:val="10"/>
                <w:sz w:val="24"/>
                <w:szCs w:val="24"/>
                <w:highlight w:val="none"/>
              </w:rPr>
            </w:pPr>
            <w:r>
              <w:rPr>
                <w:rStyle w:val="37"/>
                <w:rFonts w:hint="eastAsia" w:ascii="仿宋" w:hAnsi="仿宋" w:eastAsia="仿宋" w:cs="仿宋"/>
                <w:color w:val="auto"/>
                <w:spacing w:val="10"/>
                <w:sz w:val="24"/>
                <w:szCs w:val="24"/>
                <w:highlight w:val="none"/>
              </w:rPr>
              <w:t>第八章</w:t>
            </w:r>
            <w:r>
              <w:rPr>
                <w:rStyle w:val="37"/>
                <w:rFonts w:hint="eastAsia" w:ascii="仿宋" w:hAnsi="仿宋" w:eastAsia="仿宋" w:cs="仿宋"/>
                <w:color w:val="auto"/>
                <w:sz w:val="24"/>
                <w:szCs w:val="24"/>
                <w:highlight w:val="none"/>
              </w:rPr>
              <w:t>36.1</w:t>
            </w:r>
          </w:p>
        </w:tc>
        <w:tc>
          <w:tcPr>
            <w:tcW w:w="7833" w:type="dxa"/>
            <w:gridSpan w:val="2"/>
            <w:tcBorders>
              <w:tl2br w:val="nil"/>
              <w:tr2bl w:val="nil"/>
            </w:tcBorders>
            <w:vAlign w:val="center"/>
          </w:tcPr>
          <w:p w14:paraId="074714E7">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注：如本《供应商须知前附表》相关内容与竞争性磋商文件中的相关内容如有不一致处，则以本《供应商须知前附表》相关内容为准。</w:t>
            </w:r>
          </w:p>
          <w:p w14:paraId="24912B3C">
            <w:pPr>
              <w:pStyle w:val="45"/>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除招标文件中要求的各项核查之外，学校项目单位（需求部门）在评标结束后，根据需要对中标供应商所提交的文件进行核实，同时并对中标供应商开展实地调研，同时在规定时间内按照要求签订合同。中标供应商需做好对接工作。</w:t>
            </w:r>
          </w:p>
        </w:tc>
      </w:tr>
    </w:tbl>
    <w:p w14:paraId="4D66BD30">
      <w:pPr>
        <w:keepNext w:val="0"/>
        <w:keepLines w:val="0"/>
        <w:pageBreakBefore w:val="0"/>
        <w:widowControl/>
        <w:shd w:val="clear"/>
        <w:kinsoku/>
        <w:wordWrap/>
        <w:overflowPunct/>
        <w:topLinePunct w:val="0"/>
        <w:autoSpaceDE/>
        <w:autoSpaceDN/>
        <w:bidi w:val="0"/>
        <w:adjustRightInd/>
        <w:snapToGrid/>
        <w:spacing w:line="579" w:lineRule="exact"/>
        <w:ind w:firstLine="643" w:firstLineChars="200"/>
        <w:jc w:val="center"/>
        <w:textAlignment w:val="baseline"/>
        <w:outlineLvl w:val="9"/>
        <w:rPr>
          <w:rStyle w:val="37"/>
          <w:rFonts w:hint="eastAsia" w:ascii="仿宋" w:hAnsi="仿宋" w:eastAsia="仿宋" w:cs="仿宋"/>
          <w:b/>
          <w:color w:val="auto"/>
          <w:sz w:val="32"/>
          <w:highlight w:val="none"/>
          <w:lang w:eastAsia="zh-CN"/>
        </w:rPr>
      </w:pPr>
      <w:bookmarkStart w:id="13" w:name="_Toc1619"/>
      <w:bookmarkStart w:id="14" w:name="_Toc7923"/>
      <w:bookmarkStart w:id="15" w:name="_Toc28100"/>
      <w:bookmarkStart w:id="16" w:name="_Toc12436"/>
      <w:bookmarkStart w:id="17" w:name="_Toc3325"/>
    </w:p>
    <w:p w14:paraId="7D0FE7D1">
      <w:pPr>
        <w:rPr>
          <w:rStyle w:val="37"/>
          <w:rFonts w:hint="eastAsia" w:ascii="仿宋" w:hAnsi="仿宋" w:eastAsia="仿宋" w:cs="仿宋"/>
          <w:b/>
          <w:color w:val="auto"/>
          <w:sz w:val="32"/>
          <w:highlight w:val="none"/>
          <w:lang w:eastAsia="zh-CN"/>
        </w:rPr>
      </w:pPr>
      <w:bookmarkStart w:id="18" w:name="_Toc12664"/>
      <w:r>
        <w:rPr>
          <w:rStyle w:val="37"/>
          <w:rFonts w:hint="eastAsia" w:ascii="仿宋" w:hAnsi="仿宋" w:eastAsia="仿宋" w:cs="仿宋"/>
          <w:b/>
          <w:color w:val="auto"/>
          <w:sz w:val="32"/>
          <w:highlight w:val="none"/>
          <w:lang w:eastAsia="zh-CN"/>
        </w:rPr>
        <w:br w:type="page"/>
      </w:r>
    </w:p>
    <w:p w14:paraId="7E1FAD3B">
      <w:pPr>
        <w:shd w:val="clear"/>
        <w:spacing w:line="579" w:lineRule="exact"/>
        <w:ind w:firstLine="643" w:firstLineChars="200"/>
        <w:jc w:val="center"/>
        <w:outlineLvl w:val="1"/>
        <w:rPr>
          <w:rStyle w:val="37"/>
          <w:rFonts w:ascii="仿宋" w:hAnsi="仿宋" w:eastAsia="仿宋" w:cs="仿宋"/>
          <w:b/>
          <w:color w:val="auto"/>
          <w:sz w:val="32"/>
          <w:highlight w:val="none"/>
          <w:lang w:eastAsia="zh-CN"/>
        </w:rPr>
      </w:pPr>
      <w:r>
        <w:rPr>
          <w:rStyle w:val="37"/>
          <w:rFonts w:hint="eastAsia" w:ascii="仿宋" w:hAnsi="仿宋" w:eastAsia="仿宋" w:cs="仿宋"/>
          <w:b/>
          <w:color w:val="auto"/>
          <w:sz w:val="32"/>
          <w:highlight w:val="none"/>
          <w:lang w:eastAsia="zh-CN"/>
        </w:rPr>
        <w:t>第一章供应商须知</w:t>
      </w:r>
      <w:bookmarkEnd w:id="13"/>
      <w:bookmarkEnd w:id="14"/>
      <w:bookmarkEnd w:id="15"/>
      <w:bookmarkEnd w:id="16"/>
      <w:bookmarkEnd w:id="17"/>
      <w:bookmarkEnd w:id="18"/>
    </w:p>
    <w:p w14:paraId="06B598A7">
      <w:pPr>
        <w:shd w:val="clear"/>
        <w:spacing w:line="579" w:lineRule="exact"/>
        <w:ind w:firstLine="482"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1.项目概况</w:t>
      </w:r>
    </w:p>
    <w:p w14:paraId="0379281C">
      <w:pPr>
        <w:shd w:val="clear"/>
        <w:spacing w:line="579" w:lineRule="exact"/>
        <w:ind w:firstLine="480" w:firstLineChars="200"/>
        <w:rPr>
          <w:rStyle w:val="37"/>
          <w:rFonts w:ascii="仿宋" w:hAnsi="仿宋" w:eastAsia="仿宋" w:cs="仿宋"/>
          <w:b/>
          <w:color w:val="auto"/>
          <w:sz w:val="32"/>
          <w:highlight w:val="none"/>
          <w:lang w:eastAsia="zh-CN"/>
        </w:rPr>
      </w:pPr>
      <w:r>
        <w:rPr>
          <w:rStyle w:val="37"/>
          <w:rFonts w:hint="eastAsia" w:ascii="仿宋" w:hAnsi="仿宋" w:eastAsia="仿宋" w:cs="仿宋"/>
          <w:color w:val="auto"/>
          <w:sz w:val="24"/>
          <w:szCs w:val="24"/>
          <w:highlight w:val="none"/>
          <w:lang w:eastAsia="zh-CN"/>
        </w:rPr>
        <w:t>1.1项目名称：详见供应商须知前附表；</w:t>
      </w:r>
    </w:p>
    <w:p w14:paraId="006C9379">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1.2招标方式：详见供应商须知前附表；</w:t>
      </w:r>
    </w:p>
    <w:p w14:paraId="7422FB8D">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1.3采购内容：详见供应商须知前附表；</w:t>
      </w:r>
    </w:p>
    <w:p w14:paraId="21A4B16E">
      <w:pPr>
        <w:shd w:val="clear"/>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1.4资金来源：详见供应商须知前附表；</w:t>
      </w:r>
    </w:p>
    <w:p w14:paraId="76E42C4A">
      <w:pPr>
        <w:shd w:val="clear"/>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1.5</w:t>
      </w:r>
      <w:r>
        <w:rPr>
          <w:rStyle w:val="37"/>
          <w:rFonts w:hint="eastAsia" w:ascii="仿宋" w:hAnsi="仿宋" w:eastAsia="仿宋" w:cs="仿宋"/>
          <w:color w:val="auto"/>
          <w:sz w:val="24"/>
          <w:szCs w:val="24"/>
          <w:highlight w:val="none"/>
          <w:lang w:val="en-US" w:eastAsia="zh-CN"/>
        </w:rPr>
        <w:t>服务</w:t>
      </w:r>
      <w:r>
        <w:rPr>
          <w:rStyle w:val="37"/>
          <w:rFonts w:hint="eastAsia" w:ascii="仿宋" w:hAnsi="仿宋" w:eastAsia="仿宋" w:cs="仿宋"/>
          <w:color w:val="auto"/>
          <w:sz w:val="24"/>
          <w:szCs w:val="24"/>
          <w:highlight w:val="none"/>
          <w:lang w:eastAsia="zh-CN"/>
        </w:rPr>
        <w:t>地点：详见供应商须知前附表；</w:t>
      </w:r>
    </w:p>
    <w:p w14:paraId="1D234A41">
      <w:pPr>
        <w:shd w:val="clear"/>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1.6合同履行期限：详见供应商须知前附表；</w:t>
      </w:r>
    </w:p>
    <w:p w14:paraId="499E58E2">
      <w:pPr>
        <w:shd w:val="clear"/>
        <w:spacing w:line="579" w:lineRule="exact"/>
        <w:ind w:firstLine="45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b/>
          <w:color w:val="auto"/>
          <w:spacing w:val="-8"/>
          <w:sz w:val="24"/>
          <w:szCs w:val="24"/>
          <w:highlight w:val="none"/>
          <w:lang w:eastAsia="zh-CN"/>
        </w:rPr>
        <w:t>2</w:t>
      </w:r>
      <w:r>
        <w:rPr>
          <w:rStyle w:val="37"/>
          <w:rFonts w:hint="eastAsia" w:ascii="仿宋" w:hAnsi="仿宋" w:eastAsia="仿宋" w:cs="仿宋"/>
          <w:b/>
          <w:color w:val="auto"/>
          <w:spacing w:val="-3"/>
          <w:sz w:val="24"/>
          <w:szCs w:val="24"/>
          <w:highlight w:val="none"/>
          <w:lang w:eastAsia="zh-CN"/>
        </w:rPr>
        <w:t>.定义</w:t>
      </w:r>
    </w:p>
    <w:p w14:paraId="15A60E2B">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下述术语和缩写的定义为：</w:t>
      </w:r>
    </w:p>
    <w:p w14:paraId="1B3DE1E9">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2.1“招标人”“采购人”系指依法进行政府采购的国家机关、事业单位、团体组织。本次政府采购的采购人名称、地址、联系人、电话详见供应商须知前附表。</w:t>
      </w:r>
    </w:p>
    <w:p w14:paraId="757EA3EB">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2.2“采购代理机构”“采购代理机构”系指接受采购人委托，代理采购项目的采购代理机构。本次政府采购的采购代理机构名称、地址、联系人、电话详见供应商须知前附表。</w:t>
      </w:r>
    </w:p>
    <w:p w14:paraId="45CF5305">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2.3“供应商”系指向采购人提供货物、工程或者服务的法人、其他组织或者自然人。</w:t>
      </w:r>
    </w:p>
    <w:p w14:paraId="04CCB0C2">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2.4“货物”系指各种形态和种类的物品，包括原材料、设备、产品等。</w:t>
      </w:r>
    </w:p>
    <w:p w14:paraId="57ADBD50">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2.5“工程”系指建设工程，包括建筑物和构筑物的新建、改建、扩建，装修、拆除，修缮等。</w:t>
      </w:r>
    </w:p>
    <w:p w14:paraId="283A7581">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2.6“服务”系指除货物和工程以外的其他政府采购对象。</w:t>
      </w:r>
    </w:p>
    <w:p w14:paraId="71237506">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w:t>
      </w:r>
      <w:r>
        <w:rPr>
          <w:rStyle w:val="37"/>
          <w:rFonts w:hint="eastAsia" w:ascii="仿宋" w:hAnsi="仿宋" w:eastAsia="仿宋" w:cs="仿宋"/>
          <w:color w:val="auto"/>
          <w:sz w:val="24"/>
          <w:szCs w:val="24"/>
          <w:highlight w:val="none"/>
          <w:lang w:val="en-US" w:eastAsia="zh-CN"/>
        </w:rPr>
        <w:t>7</w:t>
      </w:r>
      <w:r>
        <w:rPr>
          <w:rStyle w:val="37"/>
          <w:rFonts w:hint="eastAsia" w:ascii="仿宋" w:hAnsi="仿宋" w:eastAsia="仿宋" w:cs="仿宋"/>
          <w:color w:val="auto"/>
          <w:sz w:val="24"/>
          <w:szCs w:val="24"/>
          <w:highlight w:val="none"/>
          <w:lang w:eastAsia="zh-CN"/>
        </w:rPr>
        <w:t>偏离</w:t>
      </w:r>
    </w:p>
    <w:p w14:paraId="159685A1">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w:t>
      </w:r>
      <w:r>
        <w:rPr>
          <w:rStyle w:val="37"/>
          <w:rFonts w:hint="eastAsia" w:ascii="仿宋" w:hAnsi="仿宋" w:eastAsia="仿宋" w:cs="仿宋"/>
          <w:color w:val="auto"/>
          <w:sz w:val="24"/>
          <w:szCs w:val="24"/>
          <w:highlight w:val="none"/>
          <w:lang w:val="en-US" w:eastAsia="zh-CN"/>
        </w:rPr>
        <w:t>7</w:t>
      </w:r>
      <w:r>
        <w:rPr>
          <w:rStyle w:val="37"/>
          <w:rFonts w:hint="eastAsia" w:ascii="仿宋" w:hAnsi="仿宋" w:eastAsia="仿宋" w:cs="仿宋"/>
          <w:color w:val="auto"/>
          <w:sz w:val="24"/>
          <w:szCs w:val="24"/>
          <w:highlight w:val="none"/>
          <w:lang w:eastAsia="zh-CN"/>
        </w:rPr>
        <w:t>.1本条所称偏离为响应文件对竞争性磋商文件的偏离，即不满足、或不响应竞争性磋商文件的要求。偏离分为对竞争性磋商文件的实质性要求条款偏离和对竞争性磋商文件的一般商务和技术条款偏离。</w:t>
      </w:r>
    </w:p>
    <w:p w14:paraId="66D17D45">
      <w:pPr>
        <w:shd w:val="clear"/>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2.7.2除法律、法规和规章规定外。招标文件中加下划线、“拒绝”“不接受”“无效”“不得”“投标被否决”等文字规定的条款为实质性要求条款（即重要条款），对其中任一条的偏离，在评审时将其视为无效响应。未用上述文字规定或符号标注的条款为非实质性要求条款（即一般条款）。着重提醒各供应商注意，并认真查看招标文件中的每一个条款及要求，因误读招标文件而造成的后果，采购人概不负责。</w:t>
      </w:r>
    </w:p>
    <w:p w14:paraId="262DBDCB">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w:t>
      </w:r>
      <w:r>
        <w:rPr>
          <w:rStyle w:val="37"/>
          <w:rFonts w:hint="eastAsia" w:ascii="仿宋" w:hAnsi="仿宋" w:eastAsia="仿宋" w:cs="仿宋"/>
          <w:color w:val="auto"/>
          <w:sz w:val="24"/>
          <w:szCs w:val="24"/>
          <w:highlight w:val="none"/>
          <w:lang w:val="en-US" w:eastAsia="zh-CN"/>
        </w:rPr>
        <w:t>8</w:t>
      </w:r>
      <w:r>
        <w:rPr>
          <w:rStyle w:val="37"/>
          <w:rFonts w:hint="eastAsia" w:ascii="仿宋" w:hAnsi="仿宋" w:eastAsia="仿宋" w:cs="仿宋"/>
          <w:color w:val="auto"/>
          <w:sz w:val="24"/>
          <w:szCs w:val="24"/>
          <w:highlight w:val="none"/>
          <w:lang w:eastAsia="zh-CN"/>
        </w:rPr>
        <w:t>特别说明</w:t>
      </w:r>
    </w:p>
    <w:p w14:paraId="68AB0E7D">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w:t>
      </w:r>
      <w:r>
        <w:rPr>
          <w:rStyle w:val="37"/>
          <w:rFonts w:hint="eastAsia" w:ascii="仿宋" w:hAnsi="仿宋" w:eastAsia="仿宋" w:cs="仿宋"/>
          <w:color w:val="auto"/>
          <w:sz w:val="24"/>
          <w:szCs w:val="24"/>
          <w:highlight w:val="none"/>
          <w:lang w:val="en-US" w:eastAsia="zh-CN"/>
        </w:rPr>
        <w:t>8</w:t>
      </w:r>
      <w:r>
        <w:rPr>
          <w:rStyle w:val="37"/>
          <w:rFonts w:hint="eastAsia" w:ascii="仿宋" w:hAnsi="仿宋" w:eastAsia="仿宋" w:cs="仿宋"/>
          <w:color w:val="auto"/>
          <w:sz w:val="24"/>
          <w:szCs w:val="24"/>
          <w:highlight w:val="none"/>
          <w:lang w:eastAsia="zh-CN"/>
        </w:rPr>
        <w:t>.1供应商所使用的资格、信誉、荣誉、业绩与企业认证等必须为供应商所拥有。</w:t>
      </w:r>
    </w:p>
    <w:p w14:paraId="316955EB">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w:t>
      </w:r>
      <w:r>
        <w:rPr>
          <w:rStyle w:val="37"/>
          <w:rFonts w:hint="eastAsia" w:ascii="仿宋" w:hAnsi="仿宋" w:eastAsia="仿宋" w:cs="仿宋"/>
          <w:color w:val="auto"/>
          <w:sz w:val="24"/>
          <w:szCs w:val="24"/>
          <w:highlight w:val="none"/>
          <w:lang w:val="en-US" w:eastAsia="zh-CN"/>
        </w:rPr>
        <w:t>8</w:t>
      </w:r>
      <w:r>
        <w:rPr>
          <w:rStyle w:val="37"/>
          <w:rFonts w:hint="eastAsia" w:ascii="仿宋" w:hAnsi="仿宋" w:eastAsia="仿宋" w:cs="仿宋"/>
          <w:color w:val="auto"/>
          <w:sz w:val="24"/>
          <w:szCs w:val="24"/>
          <w:highlight w:val="none"/>
          <w:lang w:eastAsia="zh-CN"/>
        </w:rPr>
        <w:t>.2供应商应仔细阅读竞争性磋商文件中的所有内容，按照竞争性磋商文件的要求编制、提交响应文件，并对其所提供的全部资料的真实性承担法律责任。</w:t>
      </w:r>
    </w:p>
    <w:p w14:paraId="571EC906">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w:t>
      </w:r>
      <w:r>
        <w:rPr>
          <w:rStyle w:val="37"/>
          <w:rFonts w:hint="eastAsia" w:ascii="仿宋" w:hAnsi="仿宋" w:eastAsia="仿宋" w:cs="仿宋"/>
          <w:color w:val="auto"/>
          <w:sz w:val="24"/>
          <w:szCs w:val="24"/>
          <w:highlight w:val="none"/>
          <w:lang w:val="en-US" w:eastAsia="zh-CN"/>
        </w:rPr>
        <w:t>8</w:t>
      </w:r>
      <w:r>
        <w:rPr>
          <w:rStyle w:val="37"/>
          <w:rFonts w:hint="eastAsia" w:ascii="仿宋" w:hAnsi="仿宋" w:eastAsia="仿宋" w:cs="仿宋"/>
          <w:color w:val="auto"/>
          <w:sz w:val="24"/>
          <w:szCs w:val="24"/>
          <w:highlight w:val="none"/>
          <w:lang w:eastAsia="zh-CN"/>
        </w:rPr>
        <w:t>.3竞争性磋商文件所提供的资料，是采购人现有的能被供应商利用的资料，采购人对供应商做出的任何推论、理解和结论均不负任何责任。</w:t>
      </w:r>
    </w:p>
    <w:p w14:paraId="5B87FC56">
      <w:pPr>
        <w:shd w:val="clear"/>
        <w:spacing w:line="579" w:lineRule="exact"/>
        <w:ind w:firstLine="482"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3.供应商资格</w:t>
      </w:r>
    </w:p>
    <w:p w14:paraId="4E26DE06">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3.1供应商资格：详见供应商须知前附表。</w:t>
      </w:r>
    </w:p>
    <w:p w14:paraId="50F0BE92">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3.2供应商应遵守中华人民共和国法律、法规和行政规章。</w:t>
      </w:r>
    </w:p>
    <w:p w14:paraId="397BABD9">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3.3供应商不得存在下列情形之一：</w:t>
      </w:r>
    </w:p>
    <w:p w14:paraId="0C45C017">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（1）与采购人、代理机构存在利害关系。</w:t>
      </w:r>
    </w:p>
    <w:p w14:paraId="1BC7CE3C">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（2）单位负责人为同一人或者存在控股、管理关系的不同供应商，不得参加同一合同项下的政府采购活动。</w:t>
      </w:r>
    </w:p>
    <w:p w14:paraId="7067916E">
      <w:pPr>
        <w:shd w:val="clear"/>
        <w:spacing w:line="579" w:lineRule="exact"/>
        <w:ind w:firstLine="482"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4.投标费用</w:t>
      </w:r>
    </w:p>
    <w:p w14:paraId="7C7E46F1">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4.1无论投标过程中的做法和结果如何，供应商将自行承担所有与参加投标有关的费用。</w:t>
      </w:r>
    </w:p>
    <w:p w14:paraId="25A7E1A3">
      <w:pPr>
        <w:shd w:val="clear"/>
        <w:spacing w:line="579" w:lineRule="exact"/>
        <w:ind w:firstLine="482"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5.联合体形式</w:t>
      </w:r>
    </w:p>
    <w:p w14:paraId="5EDCCE00">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5.1除供应商须知前附表中另有规定，本次招标不接受为联合体形式的供应商。</w:t>
      </w:r>
    </w:p>
    <w:p w14:paraId="57572CD3">
      <w:pPr>
        <w:shd w:val="clear"/>
        <w:spacing w:line="579" w:lineRule="exact"/>
        <w:ind w:firstLine="482"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6．现场勘察</w:t>
      </w:r>
    </w:p>
    <w:p w14:paraId="5FEF2E9B">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6.1供应商应按供应商须知前附表中规定对采购项目现场和周围环境进行考察。</w:t>
      </w:r>
    </w:p>
    <w:p w14:paraId="65BFA821">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6.2勘察现场的费用由供应商自己承担，勘察期间所发生的人身伤害及财产损失由供应商自己负责。</w:t>
      </w:r>
    </w:p>
    <w:p w14:paraId="6E4E1EF2">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6.3采购人不对供应商据此而做出的推论、理解和结论负责。一旦成交，供应商不得以任何借口，而提出额外补偿，或延长合同期限的要求。</w:t>
      </w:r>
    </w:p>
    <w:p w14:paraId="5F78F2BD">
      <w:pPr>
        <w:shd w:val="clear"/>
        <w:spacing w:line="579" w:lineRule="exact"/>
        <w:ind w:firstLine="482"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7.采购进口产品</w:t>
      </w:r>
    </w:p>
    <w:p w14:paraId="1C1F5F00">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7.1除供应商须知前附表另有规定外，本项目不接受进口产品参加采购活动。</w:t>
      </w:r>
    </w:p>
    <w:p w14:paraId="1BA388F2">
      <w:pPr>
        <w:shd w:val="clear"/>
        <w:spacing w:line="579" w:lineRule="exact"/>
        <w:ind w:firstLine="482"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8.政府采购政策的支持</w:t>
      </w:r>
    </w:p>
    <w:p w14:paraId="670F9B6E">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8.1政府采购有关的货物采购执行环境标志产品政府优先采购政策。在采购过程中执行最新一期的环境标志产品政府采购清单。优先采购政策规定可在：中国政府采购网（http://www.ccgp.gov.cn/）查询。</w:t>
      </w:r>
    </w:p>
    <w:p w14:paraId="6375E3F1">
      <w:pPr>
        <w:shd w:val="clear"/>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8.2政府采购有关的货物采购应当执行节能产品政府强制采购和优先采购政策。在采购过程中执行最新一期的节能产品政府采购清单。优先采购政策规定可在：中国政府采购网（http://www.ccgp.gov.cn/）查询。</w:t>
      </w:r>
    </w:p>
    <w:p w14:paraId="6050C1F3">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8.3供应商符合支持中小企业发展优惠政策的，报价可以优惠扣除。本项目价格扣除比例见</w:t>
      </w:r>
      <w:r>
        <w:rPr>
          <w:rStyle w:val="37"/>
          <w:rFonts w:hint="eastAsia" w:ascii="仿宋" w:hAnsi="仿宋" w:eastAsia="仿宋" w:cs="仿宋"/>
          <w:b/>
          <w:bCs/>
          <w:color w:val="auto"/>
          <w:sz w:val="24"/>
          <w:szCs w:val="24"/>
          <w:highlight w:val="none"/>
          <w:lang w:val="en-US" w:eastAsia="zh-CN"/>
        </w:rPr>
        <w:t>供应商</w:t>
      </w:r>
      <w:r>
        <w:rPr>
          <w:rStyle w:val="37"/>
          <w:rFonts w:hint="eastAsia" w:ascii="仿宋" w:hAnsi="仿宋" w:eastAsia="仿宋" w:cs="仿宋"/>
          <w:b/>
          <w:bCs/>
          <w:color w:val="auto"/>
          <w:sz w:val="24"/>
          <w:szCs w:val="24"/>
          <w:highlight w:val="none"/>
          <w:lang w:eastAsia="zh-CN"/>
        </w:rPr>
        <w:t>须知前附表</w:t>
      </w:r>
      <w:r>
        <w:rPr>
          <w:rStyle w:val="37"/>
          <w:rFonts w:hint="eastAsia" w:ascii="仿宋" w:hAnsi="仿宋" w:eastAsia="仿宋" w:cs="仿宋"/>
          <w:color w:val="auto"/>
          <w:sz w:val="24"/>
          <w:szCs w:val="24"/>
          <w:highlight w:val="none"/>
          <w:lang w:eastAsia="zh-CN"/>
        </w:rPr>
        <w:t>。</w:t>
      </w:r>
    </w:p>
    <w:p w14:paraId="0F4769D0">
      <w:pPr>
        <w:shd w:val="clear"/>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8.4供应商在签署相关承诺、提供相关信息前，应当认真阅读财政部门的相关政策规定。符合本章第8.1-8.3款规定的，应当提供相关的证明材料。</w:t>
      </w:r>
    </w:p>
    <w:p w14:paraId="2789CD6D">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8.</w:t>
      </w:r>
      <w:r>
        <w:rPr>
          <w:rStyle w:val="37"/>
          <w:rFonts w:hint="eastAsia" w:ascii="仿宋" w:hAnsi="仿宋" w:eastAsia="仿宋" w:cs="仿宋"/>
          <w:color w:val="auto"/>
          <w:sz w:val="24"/>
          <w:szCs w:val="24"/>
          <w:highlight w:val="none"/>
          <w:lang w:val="en-US" w:eastAsia="zh-CN"/>
        </w:rPr>
        <w:t>5</w:t>
      </w:r>
      <w:r>
        <w:rPr>
          <w:rStyle w:val="37"/>
          <w:rFonts w:hint="eastAsia" w:ascii="仿宋" w:hAnsi="仿宋" w:eastAsia="仿宋" w:cs="仿宋"/>
          <w:color w:val="auto"/>
          <w:sz w:val="24"/>
          <w:szCs w:val="24"/>
          <w:highlight w:val="none"/>
          <w:lang w:eastAsia="zh-CN"/>
        </w:rPr>
        <w:t>供应商在签署相关承诺、提供相关信息前，应当认真阅读财政部门的相关政策规定。符合本章第8.1-8.3款规定的，应当提供相关的证明材料。</w:t>
      </w:r>
    </w:p>
    <w:p w14:paraId="654F6DE9">
      <w:pPr>
        <w:shd w:val="clear"/>
        <w:spacing w:before="20" w:line="579" w:lineRule="exact"/>
        <w:ind w:left="1933" w:right="1780"/>
        <w:jc w:val="center"/>
        <w:outlineLvl w:val="1"/>
        <w:rPr>
          <w:rStyle w:val="37"/>
          <w:rFonts w:ascii="仿宋" w:hAnsi="仿宋" w:eastAsia="仿宋" w:cs="仿宋"/>
          <w:b/>
          <w:color w:val="auto"/>
          <w:sz w:val="32"/>
          <w:highlight w:val="none"/>
          <w:lang w:eastAsia="zh-CN"/>
        </w:rPr>
      </w:pPr>
      <w:bookmarkStart w:id="19" w:name="_Toc29622"/>
      <w:bookmarkStart w:id="20" w:name="_Toc12869"/>
      <w:bookmarkStart w:id="21" w:name="_Toc26330"/>
      <w:bookmarkStart w:id="22" w:name="_Toc29726"/>
      <w:bookmarkStart w:id="23" w:name="_Toc18208"/>
      <w:bookmarkStart w:id="24" w:name="_Toc7015"/>
      <w:r>
        <w:rPr>
          <w:rStyle w:val="37"/>
          <w:rFonts w:hint="eastAsia" w:ascii="仿宋" w:hAnsi="仿宋" w:eastAsia="仿宋" w:cs="仿宋"/>
          <w:b/>
          <w:color w:val="auto"/>
          <w:sz w:val="32"/>
          <w:highlight w:val="none"/>
          <w:lang w:eastAsia="zh-CN"/>
        </w:rPr>
        <w:t>第二章 竞争性磋商文件的编写</w:t>
      </w:r>
      <w:bookmarkEnd w:id="19"/>
      <w:bookmarkEnd w:id="20"/>
      <w:bookmarkEnd w:id="21"/>
      <w:bookmarkEnd w:id="22"/>
      <w:bookmarkEnd w:id="23"/>
      <w:bookmarkEnd w:id="24"/>
    </w:p>
    <w:p w14:paraId="07D33BC8">
      <w:pPr>
        <w:pStyle w:val="47"/>
        <w:shd w:val="clear"/>
        <w:spacing w:before="111" w:line="579" w:lineRule="exact"/>
        <w:ind w:left="0" w:firstLine="482"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9.竞争性磋商文件的构成</w:t>
      </w:r>
    </w:p>
    <w:p w14:paraId="62321DE0">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9.1竞争性磋商文件由下述部分组成：</w:t>
      </w:r>
    </w:p>
    <w:p w14:paraId="7A01A220">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第一部分竞争性磋商公告</w:t>
      </w:r>
    </w:p>
    <w:p w14:paraId="5CB011DD">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第二部分供应商须知</w:t>
      </w:r>
    </w:p>
    <w:p w14:paraId="506D662F">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第三部分采购内容及参数要求</w:t>
      </w:r>
    </w:p>
    <w:p w14:paraId="4D4728AB">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第四部分合同条款</w:t>
      </w:r>
    </w:p>
    <w:p w14:paraId="0534982C">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第五部分附件</w:t>
      </w:r>
    </w:p>
    <w:p w14:paraId="721AC193">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9.2竞争性磋商文件以中文书写。</w:t>
      </w:r>
    </w:p>
    <w:p w14:paraId="684785A8">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9.3供应商被视为熟悉本招标项目的各种情况以及与履行合同有关的一切其他情况。</w:t>
      </w:r>
    </w:p>
    <w:p w14:paraId="1E0B896A">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9.4供应商获取竞争性磋商文件后，应仔细检查竞争性磋商文件的所有内容，如有残缺应在领到竞争性磋商文件后1日内向采购人提出，否则，由此引起的投标损失自负；供应商同时应认真审阅竞争性磋商文件中所有的事项、格式、条款和规范要求等，如果供应商编制的响应文件，没有按照竞争性磋商文件要求提交全部资料或者没有对竞争性磋商文件做出实质性响应，其风险应由供应商自行承担，并根据有关条款规定，其投标有可能被拒绝。</w:t>
      </w:r>
    </w:p>
    <w:p w14:paraId="024CFA01">
      <w:pPr>
        <w:pStyle w:val="47"/>
        <w:shd w:val="clear"/>
        <w:spacing w:before="111" w:line="579" w:lineRule="exact"/>
        <w:ind w:left="0" w:firstLine="482"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10.竞争性磋商文件的澄清、标前会议</w:t>
      </w:r>
    </w:p>
    <w:p w14:paraId="6E486A1A">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10.1供应商对竞争性磋商文件如有疑点，可在投标截止期5日前按竞争性磋商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供应商。</w:t>
      </w:r>
    </w:p>
    <w:p w14:paraId="5151E545">
      <w:pPr>
        <w:pStyle w:val="47"/>
        <w:shd w:val="clear"/>
        <w:spacing w:before="111" w:line="579" w:lineRule="exact"/>
        <w:ind w:left="0" w:firstLine="482"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11.竞争性磋商文件的修改或补充</w:t>
      </w:r>
    </w:p>
    <w:p w14:paraId="1A7B0630">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11.1在投标截止期5日前的任何时间，采购人可主动或依据供应商要求澄清的问题而修改或补充竞争性磋商文件，并以书面形式通知所有供应商，供应商在收到该通知后应立即以电报或传真的形式予以确认。</w:t>
      </w:r>
    </w:p>
    <w:p w14:paraId="428A30C8">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11.2为使供应商在准备投标时有适当的时间考虑响应文件的修改，采购人有权决定推迟投标截止日期和开标日期，并将此变更通知所有的供应商。</w:t>
      </w:r>
    </w:p>
    <w:p w14:paraId="55499462">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11.3竞争性磋商文件的修改书和补充文件将构成竞争性磋商文件的一部分，并且比竞争性磋商文件对供应商具有优先的约束力。</w:t>
      </w:r>
    </w:p>
    <w:p w14:paraId="4B798032">
      <w:pPr>
        <w:pStyle w:val="48"/>
        <w:shd w:val="clear"/>
        <w:spacing w:line="579" w:lineRule="exact"/>
        <w:ind w:left="52" w:firstLine="482" w:firstLineChars="200"/>
        <w:rPr>
          <w:rStyle w:val="37"/>
          <w:rFonts w:ascii="仿宋" w:hAnsi="仿宋" w:eastAsia="仿宋" w:cs="仿宋"/>
          <w:color w:val="auto"/>
          <w:sz w:val="24"/>
          <w:szCs w:val="24"/>
          <w:highlight w:val="none"/>
          <w:lang w:eastAsia="zh-CN"/>
        </w:rPr>
      </w:pPr>
    </w:p>
    <w:p w14:paraId="4C47E76D">
      <w:pPr>
        <w:shd w:val="clear"/>
        <w:spacing w:before="21" w:line="579" w:lineRule="exact"/>
        <w:ind w:left="1043" w:right="992"/>
        <w:jc w:val="center"/>
        <w:outlineLvl w:val="1"/>
        <w:rPr>
          <w:rStyle w:val="37"/>
          <w:rFonts w:ascii="仿宋" w:hAnsi="仿宋" w:eastAsia="仿宋" w:cs="仿宋"/>
          <w:b/>
          <w:color w:val="auto"/>
          <w:sz w:val="32"/>
          <w:highlight w:val="none"/>
          <w:lang w:eastAsia="zh-CN"/>
        </w:rPr>
      </w:pPr>
      <w:bookmarkStart w:id="25" w:name="_Toc6098"/>
      <w:bookmarkStart w:id="26" w:name="_Toc7496"/>
      <w:bookmarkStart w:id="27" w:name="_Toc25160"/>
      <w:bookmarkStart w:id="28" w:name="_Toc11037"/>
      <w:bookmarkStart w:id="29" w:name="_Toc9127"/>
      <w:bookmarkStart w:id="30" w:name="_Toc16274"/>
      <w:r>
        <w:rPr>
          <w:rStyle w:val="37"/>
          <w:rFonts w:hint="eastAsia" w:ascii="仿宋" w:hAnsi="仿宋" w:eastAsia="仿宋" w:cs="仿宋"/>
          <w:b/>
          <w:color w:val="auto"/>
          <w:sz w:val="32"/>
          <w:highlight w:val="none"/>
          <w:lang w:eastAsia="zh-CN"/>
        </w:rPr>
        <w:t>第三章 响应文件的编写</w:t>
      </w:r>
      <w:bookmarkEnd w:id="25"/>
      <w:bookmarkEnd w:id="26"/>
      <w:bookmarkEnd w:id="27"/>
      <w:bookmarkEnd w:id="28"/>
      <w:bookmarkEnd w:id="29"/>
      <w:bookmarkEnd w:id="30"/>
    </w:p>
    <w:p w14:paraId="5BEFBA04">
      <w:pPr>
        <w:pStyle w:val="47"/>
        <w:shd w:val="clear"/>
        <w:snapToGrid w:val="0"/>
        <w:spacing w:before="114" w:line="579" w:lineRule="exact"/>
        <w:ind w:left="0" w:firstLine="458"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w w:val="95"/>
          <w:highlight w:val="none"/>
          <w:lang w:eastAsia="zh-CN"/>
        </w:rPr>
        <w:t>12.要求</w:t>
      </w:r>
    </w:p>
    <w:p w14:paraId="096C0E8E">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12.1供应商应详细阅读竞争性磋商文件中的条款、格式、表示、条件和规范等所有内容，按竞争性磋商文件的要求提供响应文件，并保证所提供的全部材料的真实性，以使其投标对竞争性磋商文件做出实质性响应。否则，其投标可能被拒绝。</w:t>
      </w:r>
    </w:p>
    <w:p w14:paraId="1C7F3342">
      <w:pPr>
        <w:pStyle w:val="47"/>
        <w:shd w:val="clear"/>
        <w:snapToGrid w:val="0"/>
        <w:spacing w:before="114"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13.响应文件语言和度量单位</w:t>
      </w:r>
    </w:p>
    <w:p w14:paraId="79069F61">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13.1响应文件及供应商和采购人就招标、投标交换的文件和往来信件，须以中文书写。供应商可提交其他语言的资料，但应附中文注释，在有差异时，以中文为主。</w:t>
      </w:r>
    </w:p>
    <w:p w14:paraId="1BBBB887">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13.2除在竞争性磋商文件的技术规格中另有规定外，计量单位应使用中华人民共和国法定计量单位（国际单位制和国家选定的其它计量单位）。</w:t>
      </w:r>
    </w:p>
    <w:p w14:paraId="28D42C11">
      <w:pPr>
        <w:pStyle w:val="47"/>
        <w:shd w:val="clear"/>
        <w:snapToGrid w:val="0"/>
        <w:spacing w:before="114"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14.响应文件的组成</w:t>
      </w:r>
    </w:p>
    <w:p w14:paraId="3C423866">
      <w:pPr>
        <w:shd w:val="clear"/>
        <w:snapToGrid w:val="0"/>
        <w:spacing w:line="579" w:lineRule="exact"/>
        <w:ind w:firstLine="480" w:firstLineChars="200"/>
        <w:rPr>
          <w:rStyle w:val="37"/>
          <w:rFonts w:hint="eastAsia" w:ascii="仿宋" w:hAnsi="仿宋" w:eastAsia="仿宋" w:cs="仿宋"/>
          <w:b/>
          <w:bCs/>
          <w:color w:val="auto"/>
          <w:sz w:val="24"/>
          <w:szCs w:val="24"/>
          <w:highlight w:val="none"/>
          <w:lang w:val="en-US" w:eastAsia="zh-CN"/>
        </w:rPr>
      </w:pPr>
      <w:r>
        <w:rPr>
          <w:rStyle w:val="37"/>
          <w:rFonts w:hint="eastAsia" w:ascii="仿宋" w:hAnsi="仿宋" w:eastAsia="仿宋" w:cs="仿宋"/>
          <w:color w:val="auto"/>
          <w:sz w:val="24"/>
          <w:szCs w:val="24"/>
          <w:highlight w:val="none"/>
          <w:lang w:eastAsia="zh-CN"/>
        </w:rPr>
        <w:t>14.1</w:t>
      </w:r>
      <w:r>
        <w:rPr>
          <w:rStyle w:val="37"/>
          <w:rFonts w:hint="eastAsia" w:ascii="仿宋" w:hAnsi="仿宋" w:eastAsia="仿宋" w:cs="仿宋"/>
          <w:b/>
          <w:bCs/>
          <w:color w:val="auto"/>
          <w:sz w:val="24"/>
          <w:szCs w:val="24"/>
          <w:highlight w:val="none"/>
          <w:lang w:eastAsia="zh-CN"/>
        </w:rPr>
        <w:t>响应文件</w:t>
      </w:r>
      <w:r>
        <w:rPr>
          <w:rStyle w:val="37"/>
          <w:rFonts w:hint="eastAsia" w:ascii="仿宋" w:hAnsi="仿宋" w:eastAsia="仿宋" w:cs="仿宋"/>
          <w:b/>
          <w:bCs/>
          <w:color w:val="auto"/>
          <w:sz w:val="24"/>
          <w:szCs w:val="24"/>
          <w:highlight w:val="none"/>
          <w:lang w:val="en-US" w:eastAsia="zh-CN"/>
        </w:rPr>
        <w:t>组成内容</w:t>
      </w:r>
    </w:p>
    <w:p w14:paraId="62F56B20">
      <w:pPr>
        <w:shd w:val="clear"/>
        <w:snapToGrid w:val="0"/>
        <w:spacing w:line="579" w:lineRule="exact"/>
        <w:ind w:firstLine="482" w:firstLineChars="200"/>
        <w:rPr>
          <w:rStyle w:val="37"/>
          <w:rFonts w:hint="eastAsia" w:ascii="仿宋" w:hAnsi="仿宋" w:eastAsia="仿宋" w:cs="仿宋"/>
          <w:b/>
          <w:bCs/>
          <w:color w:val="auto"/>
          <w:sz w:val="24"/>
          <w:szCs w:val="24"/>
          <w:highlight w:val="none"/>
          <w:lang w:val="en-US" w:eastAsia="zh-CN"/>
        </w:rPr>
      </w:pPr>
      <w:r>
        <w:rPr>
          <w:rStyle w:val="37"/>
          <w:rFonts w:hint="eastAsia" w:ascii="仿宋" w:hAnsi="仿宋" w:eastAsia="仿宋" w:cs="仿宋"/>
          <w:b/>
          <w:bCs/>
          <w:color w:val="auto"/>
          <w:sz w:val="24"/>
          <w:szCs w:val="24"/>
          <w:highlight w:val="none"/>
          <w:lang w:val="en-US" w:eastAsia="zh-CN"/>
        </w:rPr>
        <w:t>第一部分 资格证明文件</w:t>
      </w:r>
    </w:p>
    <w:p w14:paraId="29F674D8">
      <w:pPr>
        <w:shd w:val="clear"/>
        <w:snapToGrid w:val="0"/>
        <w:spacing w:line="579" w:lineRule="exact"/>
        <w:ind w:firstLine="482" w:firstLineChars="200"/>
        <w:rPr>
          <w:rStyle w:val="37"/>
          <w:rFonts w:hint="eastAsia" w:ascii="仿宋" w:hAnsi="仿宋" w:eastAsia="仿宋" w:cs="仿宋"/>
          <w:b/>
          <w:bCs/>
          <w:color w:val="auto"/>
          <w:sz w:val="24"/>
          <w:szCs w:val="24"/>
          <w:highlight w:val="none"/>
          <w:lang w:val="en-US" w:eastAsia="zh-CN"/>
        </w:rPr>
      </w:pPr>
      <w:r>
        <w:rPr>
          <w:rStyle w:val="37"/>
          <w:rFonts w:hint="eastAsia" w:ascii="仿宋" w:hAnsi="仿宋" w:eastAsia="仿宋" w:cs="仿宋"/>
          <w:b/>
          <w:bCs/>
          <w:color w:val="auto"/>
          <w:sz w:val="24"/>
          <w:szCs w:val="24"/>
          <w:highlight w:val="none"/>
          <w:lang w:val="en-US" w:eastAsia="zh-CN"/>
        </w:rPr>
        <w:t>第二部分 报价文件</w:t>
      </w:r>
    </w:p>
    <w:p w14:paraId="225ECC54">
      <w:pPr>
        <w:shd w:val="clear"/>
        <w:snapToGrid w:val="0"/>
        <w:spacing w:line="579" w:lineRule="exact"/>
        <w:ind w:firstLine="482" w:firstLineChars="200"/>
        <w:rPr>
          <w:rStyle w:val="37"/>
          <w:rFonts w:hint="eastAsia" w:ascii="仿宋" w:hAnsi="仿宋" w:eastAsia="仿宋" w:cs="仿宋"/>
          <w:b/>
          <w:bCs/>
          <w:color w:val="auto"/>
          <w:sz w:val="24"/>
          <w:szCs w:val="24"/>
          <w:highlight w:val="none"/>
          <w:lang w:val="en-US" w:eastAsia="zh-CN"/>
        </w:rPr>
      </w:pPr>
      <w:r>
        <w:rPr>
          <w:rStyle w:val="37"/>
          <w:rFonts w:hint="eastAsia" w:ascii="仿宋" w:hAnsi="仿宋" w:eastAsia="仿宋" w:cs="仿宋"/>
          <w:b/>
          <w:bCs/>
          <w:color w:val="auto"/>
          <w:sz w:val="24"/>
          <w:szCs w:val="24"/>
          <w:highlight w:val="none"/>
          <w:lang w:val="en-US" w:eastAsia="zh-CN"/>
        </w:rPr>
        <w:t>第三部分 商务及技术部分</w:t>
      </w:r>
    </w:p>
    <w:p w14:paraId="159F2A64">
      <w:pPr>
        <w:shd w:val="clear"/>
        <w:snapToGrid w:val="0"/>
        <w:spacing w:line="579" w:lineRule="exact"/>
        <w:ind w:firstLine="482" w:firstLineChars="200"/>
        <w:rPr>
          <w:rStyle w:val="37"/>
          <w:rFonts w:ascii="仿宋" w:hAnsi="仿宋" w:eastAsia="仿宋" w:cs="仿宋"/>
          <w:b/>
          <w:bCs/>
          <w:color w:val="auto"/>
          <w:sz w:val="24"/>
          <w:szCs w:val="24"/>
          <w:highlight w:val="none"/>
          <w:lang w:eastAsia="zh-CN"/>
        </w:rPr>
      </w:pPr>
      <w:r>
        <w:rPr>
          <w:rStyle w:val="37"/>
          <w:rFonts w:hint="eastAsia" w:ascii="仿宋" w:hAnsi="仿宋" w:eastAsia="仿宋" w:cs="仿宋"/>
          <w:b/>
          <w:bCs/>
          <w:color w:val="auto"/>
          <w:sz w:val="24"/>
          <w:szCs w:val="24"/>
          <w:highlight w:val="none"/>
          <w:lang w:eastAsia="zh-CN"/>
        </w:rPr>
        <w:t>14.</w:t>
      </w:r>
      <w:r>
        <w:rPr>
          <w:rStyle w:val="37"/>
          <w:rFonts w:hint="eastAsia" w:ascii="仿宋" w:hAnsi="仿宋" w:eastAsia="仿宋" w:cs="仿宋"/>
          <w:b/>
          <w:bCs/>
          <w:color w:val="auto"/>
          <w:sz w:val="24"/>
          <w:szCs w:val="24"/>
          <w:highlight w:val="none"/>
          <w:lang w:val="en-US" w:eastAsia="zh-CN"/>
        </w:rPr>
        <w:t>2评审前，采购人或采购代理机构将根据供应商提供的资格证明文件对其进行资格审查。</w:t>
      </w:r>
      <w:r>
        <w:rPr>
          <w:rStyle w:val="37"/>
          <w:rFonts w:hint="eastAsia" w:ascii="仿宋" w:hAnsi="仿宋" w:eastAsia="仿宋" w:cs="仿宋"/>
          <w:b/>
          <w:bCs/>
          <w:color w:val="auto"/>
          <w:sz w:val="24"/>
          <w:szCs w:val="24"/>
          <w:highlight w:val="none"/>
          <w:lang w:eastAsia="zh-CN"/>
        </w:rPr>
        <w:t>所有资格证明文件必须满足竞争性磋商文件的要求，否则将导致投标被否决。</w:t>
      </w:r>
    </w:p>
    <w:p w14:paraId="0D377C08">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14.</w:t>
      </w:r>
      <w:r>
        <w:rPr>
          <w:rStyle w:val="37"/>
          <w:rFonts w:hint="eastAsia" w:ascii="仿宋" w:hAnsi="仿宋" w:eastAsia="仿宋" w:cs="仿宋"/>
          <w:color w:val="auto"/>
          <w:sz w:val="24"/>
          <w:szCs w:val="24"/>
          <w:highlight w:val="none"/>
          <w:lang w:val="en-US" w:eastAsia="zh-CN"/>
        </w:rPr>
        <w:t>3</w:t>
      </w:r>
      <w:r>
        <w:rPr>
          <w:rStyle w:val="37"/>
          <w:rFonts w:hint="eastAsia" w:ascii="仿宋" w:hAnsi="仿宋" w:eastAsia="仿宋" w:cs="仿宋"/>
          <w:color w:val="auto"/>
          <w:sz w:val="24"/>
          <w:szCs w:val="24"/>
          <w:highlight w:val="none"/>
          <w:lang w:eastAsia="zh-CN"/>
        </w:rPr>
        <w:t>供应商可按竞争性磋商文件的范本格式中提供的响应文件格式填写响应文件；如提供的范本格式有不完善之处，请自行补充完善。</w:t>
      </w:r>
    </w:p>
    <w:p w14:paraId="43C358DF">
      <w:pPr>
        <w:pStyle w:val="47"/>
        <w:shd w:val="clear"/>
        <w:snapToGrid w:val="0"/>
        <w:spacing w:before="114"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15.符合竞争性磋商文件规定的证明文件</w:t>
      </w:r>
    </w:p>
    <w:p w14:paraId="3FFD410D">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15.1供应商提供的资格证明材料，须满足供应商须知前附表的要求。</w:t>
      </w:r>
    </w:p>
    <w:p w14:paraId="4B7627B7">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15.2供应商为联合体形式的，则应提交联合体各方的资格文件，否则将视为未实质性响应条款而被拒绝。</w:t>
      </w:r>
    </w:p>
    <w:p w14:paraId="7ABE3829">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15.3供应商确保所提供货物（或服务），其质量满足中华人民共和国国家相关标准，使用的原辅材料要符合质量要求，拟投入的设备完好率足以胜任本项目的工作。</w:t>
      </w:r>
    </w:p>
    <w:p w14:paraId="7C03EB20">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15.4供应商须提交证明拟供货物（或服务）符合竞争性磋商文件规定的技术响应文件，作为响应文件的一部分。</w:t>
      </w:r>
    </w:p>
    <w:p w14:paraId="403AB10D">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15.5提供的货物（或服务）符合规定的相应技术标准、环保及节能标准等。</w:t>
      </w:r>
    </w:p>
    <w:p w14:paraId="41DF62BE">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15.6对照采购人的采购内容及技术要求，逐条确定，指出所提供的货物（或服务）是否实质性响应竞争性磋商文件的要求，如有偏离，须填报偏离表（见附件）。</w:t>
      </w:r>
    </w:p>
    <w:p w14:paraId="1B9C7043">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15.7供应商应当提交符合竞争性磋商文件规定的业绩证明文件，该证明文件作为响应文件的一部分，业绩证明文件的要求详见供应商须知前附表没有按要求提供资料或提供资料不完全，其风险由供应商自行承担。</w:t>
      </w:r>
    </w:p>
    <w:p w14:paraId="12B2238A">
      <w:pPr>
        <w:pStyle w:val="47"/>
        <w:shd w:val="clear"/>
        <w:snapToGrid w:val="0"/>
        <w:spacing w:before="114"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16.投标报价</w:t>
      </w:r>
    </w:p>
    <w:p w14:paraId="7EA8B705">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16.1供应商应在投标报价表中标明其提供的所有货物（或服务）及其完成本项目相关工作范围内所有费用的总价，采购人不接受有任何选择性报价。供应商漏报的单价或单价中漏报、少报的费用，均视为此项费用已隐含在其他报价中，中标后不予调整。</w:t>
      </w:r>
    </w:p>
    <w:p w14:paraId="1CDD9141">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16.2其报价须保证在投标有效期及交付期内固定不变。采购人不接受有任何选择性报价。</w:t>
      </w:r>
    </w:p>
    <w:p w14:paraId="3100E814">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16.3为了防止本次招标的投标报价过高，超出采购人为本次采购项目的资金支付能力，采购人依据主管部门的批复为本次招标项目的设定了最高投标限价（即采购预算），如果供应商的投标报价高于本项目的最高投标限价，其响应文件将被拒绝；如果所有供应商的投标报价均超出最高投标限价，采购人有权重新组织招标。</w:t>
      </w:r>
    </w:p>
    <w:p w14:paraId="3B56B53E">
      <w:pPr>
        <w:shd w:val="clear"/>
        <w:spacing w:line="579" w:lineRule="exact"/>
        <w:ind w:firstLine="480" w:firstLineChars="200"/>
        <w:rPr>
          <w:rFonts w:hint="eastAsia" w:ascii="仿宋" w:hAnsi="仿宋" w:eastAsia="仿宋" w:cs="仿宋"/>
          <w:color w:val="auto"/>
          <w:kern w:val="0"/>
          <w:sz w:val="24"/>
          <w:szCs w:val="20"/>
          <w:highlight w:val="none"/>
          <w:lang w:bidi="ar"/>
        </w:rPr>
      </w:pPr>
      <w:r>
        <w:rPr>
          <w:rFonts w:hint="eastAsia" w:ascii="仿宋" w:hAnsi="仿宋" w:eastAsia="仿宋" w:cs="仿宋"/>
          <w:color w:val="auto"/>
          <w:kern w:val="0"/>
          <w:sz w:val="24"/>
          <w:szCs w:val="20"/>
          <w:highlight w:val="none"/>
          <w:lang w:val="en-US" w:eastAsia="zh-CN" w:bidi="ar"/>
        </w:rPr>
        <w:t>16</w:t>
      </w:r>
      <w:r>
        <w:rPr>
          <w:rFonts w:hint="eastAsia" w:ascii="仿宋" w:hAnsi="仿宋" w:eastAsia="仿宋" w:cs="仿宋"/>
          <w:color w:val="auto"/>
          <w:kern w:val="0"/>
          <w:sz w:val="24"/>
          <w:szCs w:val="20"/>
          <w:highlight w:val="none"/>
          <w:lang w:bidi="ar"/>
        </w:rPr>
        <w:t>.</w:t>
      </w:r>
      <w:r>
        <w:rPr>
          <w:rFonts w:hint="eastAsia" w:ascii="仿宋" w:hAnsi="仿宋" w:eastAsia="仿宋" w:cs="仿宋"/>
          <w:color w:val="auto"/>
          <w:kern w:val="0"/>
          <w:sz w:val="24"/>
          <w:szCs w:val="20"/>
          <w:highlight w:val="none"/>
          <w:lang w:val="en-US" w:eastAsia="zh-CN" w:bidi="ar"/>
        </w:rPr>
        <w:t>4</w:t>
      </w:r>
      <w:r>
        <w:rPr>
          <w:rFonts w:hint="eastAsia" w:ascii="仿宋" w:hAnsi="仿宋" w:eastAsia="仿宋" w:cs="仿宋"/>
          <w:color w:val="auto"/>
          <w:kern w:val="0"/>
          <w:sz w:val="24"/>
          <w:szCs w:val="20"/>
          <w:highlight w:val="none"/>
          <w:lang w:bidi="ar"/>
        </w:rPr>
        <w:t xml:space="preserve"> 磋商结束后，磋商小组可根据磋商情况，要求</w:t>
      </w:r>
      <w:r>
        <w:rPr>
          <w:rFonts w:hint="eastAsia" w:ascii="仿宋" w:hAnsi="仿宋" w:eastAsia="仿宋" w:cs="仿宋"/>
          <w:color w:val="auto"/>
          <w:kern w:val="0"/>
          <w:sz w:val="24"/>
          <w:szCs w:val="20"/>
          <w:highlight w:val="none"/>
          <w:lang w:val="en-US" w:eastAsia="zh-CN" w:bidi="ar"/>
        </w:rPr>
        <w:t>供应商</w:t>
      </w:r>
      <w:r>
        <w:rPr>
          <w:rFonts w:hint="eastAsia" w:ascii="仿宋" w:hAnsi="仿宋" w:eastAsia="仿宋" w:cs="仿宋"/>
          <w:color w:val="auto"/>
          <w:kern w:val="0"/>
          <w:sz w:val="24"/>
          <w:szCs w:val="20"/>
          <w:highlight w:val="none"/>
          <w:lang w:bidi="ar"/>
        </w:rPr>
        <w:t>进行第</w:t>
      </w:r>
      <w:r>
        <w:rPr>
          <w:rFonts w:hint="eastAsia" w:ascii="仿宋" w:hAnsi="仿宋" w:eastAsia="仿宋" w:cs="仿宋"/>
          <w:color w:val="auto"/>
          <w:kern w:val="0"/>
          <w:sz w:val="24"/>
          <w:szCs w:val="20"/>
          <w:highlight w:val="none"/>
          <w:lang w:eastAsia="zh-CN" w:bidi="ar"/>
        </w:rPr>
        <w:t>二次</w:t>
      </w:r>
      <w:r>
        <w:rPr>
          <w:rFonts w:hint="eastAsia" w:ascii="仿宋" w:hAnsi="仿宋" w:eastAsia="仿宋" w:cs="仿宋"/>
          <w:color w:val="auto"/>
          <w:kern w:val="0"/>
          <w:sz w:val="24"/>
          <w:szCs w:val="20"/>
          <w:highlight w:val="none"/>
          <w:lang w:bidi="ar"/>
        </w:rPr>
        <w:t>报价和第三次报价</w:t>
      </w:r>
      <w:r>
        <w:rPr>
          <w:rFonts w:hint="eastAsia" w:ascii="仿宋" w:hAnsi="仿宋" w:eastAsia="仿宋" w:cs="仿宋"/>
          <w:color w:val="auto"/>
          <w:kern w:val="0"/>
          <w:sz w:val="24"/>
          <w:szCs w:val="20"/>
          <w:highlight w:val="none"/>
          <w:lang w:eastAsia="zh-CN" w:bidi="ar"/>
        </w:rPr>
        <w:t>等多轮报价</w:t>
      </w:r>
      <w:r>
        <w:rPr>
          <w:rFonts w:hint="eastAsia" w:ascii="仿宋" w:hAnsi="仿宋" w:eastAsia="仿宋" w:cs="仿宋"/>
          <w:color w:val="auto"/>
          <w:kern w:val="0"/>
          <w:sz w:val="24"/>
          <w:szCs w:val="20"/>
          <w:highlight w:val="none"/>
          <w:lang w:bidi="ar"/>
        </w:rPr>
        <w:t>，并确定最终报价。最终报价是响应文件的有效组成部分。</w:t>
      </w:r>
    </w:p>
    <w:p w14:paraId="3E0B2A08">
      <w:pPr>
        <w:shd w:val="clear"/>
        <w:spacing w:line="579" w:lineRule="exact"/>
        <w:ind w:firstLine="480" w:firstLineChars="200"/>
        <w:rPr>
          <w:rStyle w:val="37"/>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0"/>
          <w:highlight w:val="none"/>
          <w:lang w:val="en-US" w:eastAsia="zh-CN" w:bidi="ar"/>
        </w:rPr>
        <w:t>16</w:t>
      </w:r>
      <w:r>
        <w:rPr>
          <w:rFonts w:hint="eastAsia" w:ascii="仿宋" w:hAnsi="仿宋" w:eastAsia="仿宋" w:cs="仿宋"/>
          <w:color w:val="auto"/>
          <w:kern w:val="0"/>
          <w:sz w:val="24"/>
          <w:szCs w:val="20"/>
          <w:highlight w:val="none"/>
          <w:lang w:bidi="ar"/>
        </w:rPr>
        <w:t>.</w:t>
      </w:r>
      <w:r>
        <w:rPr>
          <w:rFonts w:hint="eastAsia" w:ascii="仿宋" w:hAnsi="仿宋" w:eastAsia="仿宋" w:cs="仿宋"/>
          <w:color w:val="auto"/>
          <w:kern w:val="0"/>
          <w:sz w:val="24"/>
          <w:szCs w:val="20"/>
          <w:highlight w:val="none"/>
          <w:lang w:val="en-US" w:eastAsia="zh-CN" w:bidi="ar"/>
        </w:rPr>
        <w:t>5</w:t>
      </w:r>
      <w:r>
        <w:rPr>
          <w:rFonts w:hint="eastAsia" w:ascii="仿宋" w:hAnsi="仿宋" w:eastAsia="仿宋" w:cs="仿宋"/>
          <w:color w:val="auto"/>
          <w:kern w:val="0"/>
          <w:sz w:val="24"/>
          <w:szCs w:val="20"/>
          <w:highlight w:val="none"/>
          <w:lang w:bidi="ar"/>
        </w:rPr>
        <w:t xml:space="preserve"> </w:t>
      </w:r>
      <w:r>
        <w:rPr>
          <w:rFonts w:hint="eastAsia" w:ascii="仿宋" w:hAnsi="仿宋" w:eastAsia="仿宋" w:cs="仿宋"/>
          <w:color w:val="auto"/>
          <w:kern w:val="0"/>
          <w:sz w:val="24"/>
          <w:szCs w:val="20"/>
          <w:highlight w:val="none"/>
          <w:lang w:eastAsia="zh-CN" w:bidi="ar"/>
        </w:rPr>
        <w:t>参与竞争性谈判和竞争性磋商项目供应商，开标结束后，请及时进入“网上报价”页面（详见操作手册），等待最终报价通知。如未在系统提示的报价时限内报价，则视为上一轮报价为最终报价</w:t>
      </w:r>
      <w:r>
        <w:rPr>
          <w:rFonts w:hint="eastAsia" w:ascii="仿宋" w:hAnsi="仿宋" w:eastAsia="仿宋" w:cs="仿宋"/>
          <w:color w:val="auto"/>
          <w:kern w:val="0"/>
          <w:sz w:val="24"/>
          <w:szCs w:val="20"/>
          <w:highlight w:val="none"/>
          <w:lang w:bidi="ar"/>
        </w:rPr>
        <w:t>。</w:t>
      </w:r>
    </w:p>
    <w:p w14:paraId="7D3F140A">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16.</w:t>
      </w:r>
      <w:r>
        <w:rPr>
          <w:rStyle w:val="37"/>
          <w:rFonts w:hint="eastAsia" w:ascii="仿宋" w:hAnsi="仿宋" w:eastAsia="仿宋" w:cs="仿宋"/>
          <w:color w:val="auto"/>
          <w:sz w:val="24"/>
          <w:szCs w:val="24"/>
          <w:highlight w:val="none"/>
          <w:lang w:val="en-US" w:eastAsia="zh-CN"/>
        </w:rPr>
        <w:t>6</w:t>
      </w:r>
      <w:r>
        <w:rPr>
          <w:rStyle w:val="37"/>
          <w:rFonts w:hint="eastAsia" w:ascii="仿宋" w:hAnsi="仿宋" w:eastAsia="仿宋" w:cs="仿宋"/>
          <w:color w:val="auto"/>
          <w:sz w:val="24"/>
          <w:szCs w:val="24"/>
          <w:highlight w:val="none"/>
          <w:lang w:eastAsia="zh-CN"/>
        </w:rPr>
        <w:t>投标报价货币单位：人民币。</w:t>
      </w:r>
    </w:p>
    <w:p w14:paraId="16DF4601">
      <w:pPr>
        <w:pStyle w:val="47"/>
        <w:shd w:val="clear"/>
        <w:snapToGrid w:val="0"/>
        <w:spacing w:before="114"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17.投标有效期</w:t>
      </w:r>
    </w:p>
    <w:p w14:paraId="3459C8AD">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17.1投标有效期详见供应商须知前附表，如不满足其投标将被否决。</w:t>
      </w:r>
    </w:p>
    <w:p w14:paraId="1B74DF33">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17.2特殊情况下，采购人可于投标有效期期满之前，要求供应商同意延长投标有效期。供应商可以拒绝或同意上述要求，但要求与答复均须是书面文件。对于同意该要求的供应商，采购人既不要求也不允许其修改响应文件。</w:t>
      </w:r>
    </w:p>
    <w:p w14:paraId="119A4515">
      <w:pPr>
        <w:pStyle w:val="47"/>
        <w:shd w:val="clear"/>
        <w:snapToGrid w:val="0"/>
        <w:spacing w:before="114"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18．磋商保证金</w:t>
      </w:r>
    </w:p>
    <w:p w14:paraId="0260E611">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18.1磋商保证金的缴纳详见供应商须知前附表。未按规定提交磋商保证金的投标，将被视为投标无效。</w:t>
      </w:r>
    </w:p>
    <w:p w14:paraId="03A9FC7F">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18.2磋商保证金的退还详见供应商须知前附表。</w:t>
      </w:r>
    </w:p>
    <w:p w14:paraId="7736347E">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18.3不予退还保证金的情形，详见供应商须知前附表。</w:t>
      </w:r>
    </w:p>
    <w:p w14:paraId="44142435">
      <w:pPr>
        <w:pStyle w:val="47"/>
        <w:shd w:val="clear"/>
        <w:snapToGrid w:val="0"/>
        <w:spacing w:before="114"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19.响应文件的签署及规定</w:t>
      </w:r>
    </w:p>
    <w:p w14:paraId="78651CA7">
      <w:pPr>
        <w:shd w:val="clear"/>
        <w:snapToGrid w:val="0"/>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19.1电子响应文件使用政采云平台响应文件制作工具以及磋商文件要求进行制作编制。响应文件制作时，按照磋商文件中明确的响应文件目录和格式进行编制，保证目录清晰、内容完整。</w:t>
      </w:r>
    </w:p>
    <w:p w14:paraId="15706463">
      <w:pPr>
        <w:shd w:val="clear"/>
        <w:snapToGrid w:val="0"/>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19.2电子响应文件须使用供应商电子公章及法定代表人的电子签名。若无电子签章和签名，则视为无效响应。</w:t>
      </w:r>
    </w:p>
    <w:p w14:paraId="754AB2E9">
      <w:pPr>
        <w:shd w:val="clear"/>
        <w:snapToGrid w:val="0"/>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19.3电子招投标文件具有法律效力，与其他形式的招投标文件在内容和格式上等同，若响应文件与磋商文件要求不一致，其内容影响成交结果时，责任由供应商自行承担。供应商递交的电子响应文件因供应商自身原因而导致无法导入电子辅助评标系统，该响应文件视为无效响应文件，将导致其响应被拒绝。</w:t>
      </w:r>
    </w:p>
    <w:p w14:paraId="13418B9B">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p>
    <w:p w14:paraId="379245A5">
      <w:pPr>
        <w:pStyle w:val="48"/>
        <w:shd w:val="clear"/>
        <w:spacing w:before="30" w:line="579" w:lineRule="exact"/>
        <w:ind w:left="2874"/>
        <w:jc w:val="left"/>
        <w:outlineLvl w:val="1"/>
        <w:rPr>
          <w:rStyle w:val="37"/>
          <w:rFonts w:ascii="仿宋" w:hAnsi="仿宋" w:eastAsia="仿宋" w:cs="仿宋"/>
          <w:color w:val="auto"/>
          <w:highlight w:val="none"/>
          <w:lang w:eastAsia="zh-CN"/>
        </w:rPr>
      </w:pPr>
      <w:bookmarkStart w:id="31" w:name="_Toc32571"/>
      <w:bookmarkStart w:id="32" w:name="_Toc895"/>
      <w:bookmarkStart w:id="33" w:name="_Toc8392"/>
      <w:bookmarkStart w:id="34" w:name="_Toc2843"/>
      <w:bookmarkStart w:id="35" w:name="_Toc10035"/>
      <w:bookmarkStart w:id="36" w:name="_Toc1653"/>
      <w:r>
        <w:rPr>
          <w:rStyle w:val="37"/>
          <w:rFonts w:hint="eastAsia" w:ascii="仿宋" w:hAnsi="仿宋" w:eastAsia="仿宋" w:cs="仿宋"/>
          <w:color w:val="auto"/>
          <w:highlight w:val="none"/>
          <w:lang w:eastAsia="zh-CN"/>
        </w:rPr>
        <w:t>第四章 响应文件的递交</w:t>
      </w:r>
      <w:bookmarkEnd w:id="31"/>
      <w:bookmarkEnd w:id="32"/>
      <w:bookmarkEnd w:id="33"/>
      <w:bookmarkEnd w:id="34"/>
      <w:bookmarkEnd w:id="35"/>
      <w:bookmarkEnd w:id="36"/>
    </w:p>
    <w:p w14:paraId="7E7BD8A1">
      <w:pPr>
        <w:pStyle w:val="47"/>
        <w:shd w:val="clear"/>
        <w:spacing w:before="26" w:line="579" w:lineRule="exact"/>
        <w:ind w:left="0" w:firstLine="482"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20.响应性文件的密封与标记</w:t>
      </w:r>
    </w:p>
    <w:p w14:paraId="430143FE">
      <w:pPr>
        <w:shd w:val="clear"/>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20.1加密的电子响应文件（.jmbs格式）应在响应文件递交截止时间前通过政采云平台上传完成。</w:t>
      </w:r>
    </w:p>
    <w:p w14:paraId="278CFF8A">
      <w:pPr>
        <w:shd w:val="clear"/>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20.2逾期上传或者未上传指定地点的响应文件，采购人不予受理。</w:t>
      </w:r>
    </w:p>
    <w:p w14:paraId="27C93FC4">
      <w:pPr>
        <w:shd w:val="clear"/>
        <w:spacing w:line="579" w:lineRule="exact"/>
        <w:ind w:firstLine="482"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21.响应文件递交截止时间</w:t>
      </w:r>
    </w:p>
    <w:p w14:paraId="2EBC02E7">
      <w:pPr>
        <w:shd w:val="clear"/>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w:t>
      </w:r>
      <w:r>
        <w:rPr>
          <w:rStyle w:val="37"/>
          <w:rFonts w:hint="eastAsia" w:ascii="仿宋" w:hAnsi="仿宋" w:eastAsia="仿宋" w:cs="仿宋"/>
          <w:color w:val="auto"/>
          <w:sz w:val="24"/>
          <w:szCs w:val="24"/>
          <w:highlight w:val="none"/>
          <w:lang w:val="en-US" w:eastAsia="zh-CN"/>
        </w:rPr>
        <w:t>1</w:t>
      </w:r>
      <w:r>
        <w:rPr>
          <w:rStyle w:val="37"/>
          <w:rFonts w:hint="eastAsia" w:ascii="仿宋" w:hAnsi="仿宋" w:eastAsia="仿宋" w:cs="仿宋"/>
          <w:color w:val="auto"/>
          <w:sz w:val="24"/>
          <w:szCs w:val="24"/>
          <w:highlight w:val="none"/>
          <w:lang w:eastAsia="zh-CN"/>
        </w:rPr>
        <w:t>.1 供应商应在供应商须知前附表规定的提交响应文件截止时间前，将响应文件上传至平台。逾期上传或者未上传指定地点的响应文件，采购人不予受理。</w:t>
      </w:r>
    </w:p>
    <w:p w14:paraId="07E533FC">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21.</w:t>
      </w:r>
      <w:r>
        <w:rPr>
          <w:rStyle w:val="37"/>
          <w:rFonts w:hint="eastAsia" w:ascii="仿宋" w:hAnsi="仿宋" w:eastAsia="仿宋" w:cs="仿宋"/>
          <w:color w:val="auto"/>
          <w:sz w:val="24"/>
          <w:szCs w:val="24"/>
          <w:highlight w:val="none"/>
          <w:lang w:val="en-US" w:eastAsia="zh-CN"/>
        </w:rPr>
        <w:t>2</w:t>
      </w:r>
      <w:r>
        <w:rPr>
          <w:rStyle w:val="37"/>
          <w:rFonts w:hint="eastAsia" w:ascii="仿宋" w:hAnsi="仿宋" w:eastAsia="仿宋" w:cs="仿宋"/>
          <w:color w:val="auto"/>
          <w:sz w:val="24"/>
          <w:szCs w:val="24"/>
          <w:highlight w:val="none"/>
          <w:lang w:eastAsia="zh-CN"/>
        </w:rPr>
        <w:t>出现因竞争性磋商文件的修改推迟投标截止时间时，则按采购人修改通知规定的时间递交。</w:t>
      </w:r>
    </w:p>
    <w:p w14:paraId="6CC6ED2F">
      <w:pPr>
        <w:shd w:val="clear"/>
        <w:spacing w:line="579" w:lineRule="exact"/>
        <w:ind w:firstLine="482"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b/>
          <w:bCs/>
          <w:color w:val="auto"/>
          <w:sz w:val="24"/>
          <w:szCs w:val="24"/>
          <w:highlight w:val="none"/>
          <w:lang w:eastAsia="zh-CN"/>
        </w:rPr>
        <w:t>22.响应文件的修改和撤回</w:t>
      </w:r>
    </w:p>
    <w:p w14:paraId="68120698">
      <w:pPr>
        <w:shd w:val="clear"/>
        <w:spacing w:line="579" w:lineRule="exact"/>
        <w:ind w:firstLine="480" w:firstLineChars="200"/>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w:t>
      </w:r>
      <w:r>
        <w:rPr>
          <w:rStyle w:val="37"/>
          <w:rFonts w:hint="eastAsia" w:ascii="仿宋" w:hAnsi="仿宋" w:eastAsia="仿宋" w:cs="仿宋"/>
          <w:color w:val="auto"/>
          <w:sz w:val="24"/>
          <w:szCs w:val="24"/>
          <w:highlight w:val="none"/>
          <w:lang w:val="en-US" w:eastAsia="zh-CN"/>
        </w:rPr>
        <w:t>2</w:t>
      </w:r>
      <w:r>
        <w:rPr>
          <w:rStyle w:val="37"/>
          <w:rFonts w:hint="eastAsia" w:ascii="仿宋" w:hAnsi="仿宋" w:eastAsia="仿宋" w:cs="仿宋"/>
          <w:color w:val="auto"/>
          <w:sz w:val="24"/>
          <w:szCs w:val="24"/>
          <w:highlight w:val="none"/>
          <w:lang w:eastAsia="zh-CN"/>
        </w:rPr>
        <w:t>.1供应商在供应商须知前附表规定的提交响应文件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5156340A">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22.</w:t>
      </w:r>
      <w:r>
        <w:rPr>
          <w:rStyle w:val="37"/>
          <w:rFonts w:hint="eastAsia" w:ascii="仿宋" w:hAnsi="仿宋" w:eastAsia="仿宋" w:cs="仿宋"/>
          <w:color w:val="auto"/>
          <w:sz w:val="24"/>
          <w:szCs w:val="24"/>
          <w:highlight w:val="none"/>
          <w:lang w:val="en-US" w:eastAsia="zh-CN"/>
        </w:rPr>
        <w:t>2</w:t>
      </w:r>
      <w:r>
        <w:rPr>
          <w:rStyle w:val="37"/>
          <w:rFonts w:hint="eastAsia" w:ascii="仿宋" w:hAnsi="仿宋" w:eastAsia="仿宋" w:cs="仿宋"/>
          <w:color w:val="auto"/>
          <w:sz w:val="24"/>
          <w:szCs w:val="24"/>
          <w:highlight w:val="none"/>
          <w:lang w:eastAsia="zh-CN"/>
        </w:rPr>
        <w:t>供应商不得在开标时间起至投标有效期期满前撤销响应文件。</w:t>
      </w:r>
    </w:p>
    <w:p w14:paraId="1D1FF850">
      <w:pPr>
        <w:pStyle w:val="48"/>
        <w:keepNext w:val="0"/>
        <w:keepLines w:val="0"/>
        <w:pageBreakBefore w:val="0"/>
        <w:widowControl/>
        <w:shd w:val="clear"/>
        <w:kinsoku/>
        <w:wordWrap/>
        <w:overflowPunct/>
        <w:topLinePunct w:val="0"/>
        <w:autoSpaceDE/>
        <w:autoSpaceDN/>
        <w:bidi w:val="0"/>
        <w:adjustRightInd/>
        <w:snapToGrid/>
        <w:spacing w:before="34" w:line="579" w:lineRule="exact"/>
        <w:ind w:left="0" w:leftChars="0" w:firstLine="0" w:firstLineChars="0"/>
        <w:jc w:val="both"/>
        <w:textAlignment w:val="baseline"/>
        <w:outlineLvl w:val="9"/>
        <w:rPr>
          <w:rStyle w:val="37"/>
          <w:rFonts w:hint="eastAsia" w:ascii="仿宋" w:hAnsi="仿宋" w:eastAsia="仿宋" w:cs="仿宋"/>
          <w:color w:val="auto"/>
          <w:highlight w:val="none"/>
          <w:lang w:eastAsia="zh-CN"/>
        </w:rPr>
      </w:pPr>
      <w:bookmarkStart w:id="37" w:name="_Toc15274"/>
      <w:bookmarkStart w:id="38" w:name="_Toc13653"/>
      <w:bookmarkStart w:id="39" w:name="_Toc19864"/>
      <w:bookmarkStart w:id="40" w:name="_Toc5219"/>
      <w:bookmarkStart w:id="41" w:name="_Toc2807"/>
    </w:p>
    <w:p w14:paraId="4620BF44">
      <w:pPr>
        <w:rPr>
          <w:rStyle w:val="37"/>
          <w:rFonts w:hint="eastAsia" w:ascii="仿宋" w:hAnsi="仿宋" w:eastAsia="仿宋" w:cs="仿宋"/>
          <w:color w:val="auto"/>
          <w:highlight w:val="none"/>
          <w:lang w:eastAsia="zh-CN"/>
        </w:rPr>
      </w:pPr>
      <w:bookmarkStart w:id="42" w:name="_Toc20734"/>
      <w:r>
        <w:rPr>
          <w:rStyle w:val="37"/>
          <w:rFonts w:hint="eastAsia" w:ascii="仿宋" w:hAnsi="仿宋" w:eastAsia="仿宋" w:cs="仿宋"/>
          <w:color w:val="auto"/>
          <w:highlight w:val="none"/>
          <w:lang w:eastAsia="zh-CN"/>
        </w:rPr>
        <w:br w:type="page"/>
      </w:r>
    </w:p>
    <w:p w14:paraId="4F674FC5">
      <w:pPr>
        <w:pStyle w:val="48"/>
        <w:shd w:val="clear"/>
        <w:spacing w:before="34" w:line="579" w:lineRule="exact"/>
        <w:ind w:left="153"/>
        <w:outlineLvl w:val="1"/>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第五章 开标</w:t>
      </w:r>
      <w:bookmarkEnd w:id="37"/>
      <w:bookmarkEnd w:id="38"/>
      <w:bookmarkEnd w:id="39"/>
      <w:bookmarkEnd w:id="40"/>
      <w:bookmarkEnd w:id="41"/>
      <w:bookmarkEnd w:id="42"/>
    </w:p>
    <w:p w14:paraId="408AAD4E">
      <w:pPr>
        <w:shd w:val="clear"/>
        <w:spacing w:line="579" w:lineRule="exact"/>
        <w:ind w:firstLine="456" w:firstLineChars="200"/>
        <w:rPr>
          <w:rStyle w:val="37"/>
          <w:rFonts w:hint="eastAsia" w:ascii="仿宋" w:hAnsi="仿宋" w:eastAsia="仿宋" w:cs="仿宋"/>
          <w:b w:val="0"/>
          <w:bCs/>
          <w:color w:val="auto"/>
          <w:w w:val="95"/>
          <w:sz w:val="24"/>
          <w:szCs w:val="24"/>
          <w:highlight w:val="none"/>
          <w:lang w:eastAsia="zh-CN"/>
        </w:rPr>
      </w:pPr>
      <w:r>
        <w:rPr>
          <w:rStyle w:val="37"/>
          <w:rFonts w:hint="eastAsia" w:ascii="仿宋" w:hAnsi="仿宋" w:eastAsia="仿宋" w:cs="仿宋"/>
          <w:b w:val="0"/>
          <w:bCs/>
          <w:color w:val="auto"/>
          <w:w w:val="95"/>
          <w:sz w:val="24"/>
          <w:szCs w:val="24"/>
          <w:highlight w:val="none"/>
          <w:lang w:eastAsia="zh-CN"/>
        </w:rPr>
        <w:t>23．</w:t>
      </w:r>
      <w:r>
        <w:rPr>
          <w:rStyle w:val="37"/>
          <w:rFonts w:hint="eastAsia" w:ascii="仿宋" w:hAnsi="仿宋" w:eastAsia="仿宋" w:cs="仿宋"/>
          <w:b w:val="0"/>
          <w:bCs/>
          <w:color w:val="auto"/>
          <w:w w:val="95"/>
          <w:sz w:val="24"/>
          <w:szCs w:val="24"/>
          <w:highlight w:val="none"/>
          <w:lang w:val="en-US" w:eastAsia="zh-CN"/>
        </w:rPr>
        <w:t>1</w:t>
      </w:r>
      <w:r>
        <w:rPr>
          <w:rStyle w:val="37"/>
          <w:rFonts w:hint="eastAsia" w:ascii="仿宋" w:hAnsi="仿宋" w:eastAsia="仿宋" w:cs="仿宋"/>
          <w:b w:val="0"/>
          <w:bCs/>
          <w:color w:val="auto"/>
          <w:w w:val="95"/>
          <w:sz w:val="24"/>
          <w:szCs w:val="24"/>
          <w:highlight w:val="none"/>
          <w:lang w:eastAsia="zh-CN"/>
        </w:rPr>
        <w:t>供应商须在提交响应文件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23A1B9F5">
      <w:pPr>
        <w:shd w:val="clear"/>
        <w:spacing w:line="579" w:lineRule="exact"/>
        <w:ind w:firstLine="456" w:firstLineChars="200"/>
        <w:rPr>
          <w:rStyle w:val="37"/>
          <w:rFonts w:hint="eastAsia" w:ascii="仿宋" w:hAnsi="仿宋" w:eastAsia="仿宋" w:cs="仿宋"/>
          <w:b w:val="0"/>
          <w:bCs/>
          <w:color w:val="auto"/>
          <w:w w:val="95"/>
          <w:sz w:val="24"/>
          <w:szCs w:val="24"/>
          <w:highlight w:val="none"/>
          <w:lang w:eastAsia="zh-CN"/>
        </w:rPr>
      </w:pPr>
      <w:r>
        <w:rPr>
          <w:rStyle w:val="37"/>
          <w:rFonts w:hint="eastAsia" w:ascii="仿宋" w:hAnsi="仿宋" w:eastAsia="仿宋" w:cs="仿宋"/>
          <w:b w:val="0"/>
          <w:bCs/>
          <w:color w:val="auto"/>
          <w:w w:val="95"/>
          <w:sz w:val="24"/>
          <w:szCs w:val="24"/>
          <w:highlight w:val="none"/>
          <w:lang w:val="en-US" w:eastAsia="zh-CN"/>
        </w:rPr>
        <w:t>23.2</w:t>
      </w:r>
      <w:r>
        <w:rPr>
          <w:rStyle w:val="37"/>
          <w:rFonts w:hint="eastAsia" w:ascii="仿宋" w:hAnsi="仿宋" w:eastAsia="仿宋" w:cs="仿宋"/>
          <w:b w:val="0"/>
          <w:bCs/>
          <w:color w:val="auto"/>
          <w:w w:val="95"/>
          <w:sz w:val="24"/>
          <w:szCs w:val="24"/>
          <w:highlight w:val="none"/>
          <w:lang w:eastAsia="zh-CN"/>
        </w:rPr>
        <w:t>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14:paraId="40F76E31">
      <w:pPr>
        <w:shd w:val="clear"/>
        <w:spacing w:line="579" w:lineRule="exact"/>
        <w:ind w:firstLine="456" w:firstLineChars="200"/>
        <w:rPr>
          <w:rFonts w:hint="default"/>
          <w:b w:val="0"/>
          <w:bCs/>
          <w:color w:val="auto"/>
          <w:highlight w:val="none"/>
          <w:lang w:val="en-US" w:eastAsia="zh-CN"/>
        </w:rPr>
      </w:pPr>
      <w:r>
        <w:rPr>
          <w:rStyle w:val="37"/>
          <w:rFonts w:hint="eastAsia" w:ascii="仿宋" w:hAnsi="仿宋" w:eastAsia="仿宋" w:cs="仿宋"/>
          <w:b w:val="0"/>
          <w:bCs/>
          <w:color w:val="auto"/>
          <w:w w:val="95"/>
          <w:sz w:val="24"/>
          <w:szCs w:val="24"/>
          <w:highlight w:val="none"/>
          <w:lang w:val="en-US" w:eastAsia="zh-CN"/>
        </w:rPr>
        <w:t>23.3</w:t>
      </w:r>
      <w:r>
        <w:rPr>
          <w:rStyle w:val="37"/>
          <w:rFonts w:hint="eastAsia" w:ascii="仿宋" w:hAnsi="仿宋" w:eastAsia="仿宋" w:cs="仿宋"/>
          <w:b w:val="0"/>
          <w:bCs/>
          <w:color w:val="auto"/>
          <w:w w:val="95"/>
          <w:sz w:val="24"/>
          <w:szCs w:val="24"/>
          <w:highlight w:val="none"/>
          <w:lang w:eastAsia="zh-CN"/>
        </w:rPr>
        <w:t>参与竞争性谈判和竞争性磋商项目供应商，开标结束后，请及时进入“网上报价”页面（详见操作手册），等待最终报价通知。如未在系统提示的报价时限内报价，则视为上一轮报价为最终报价。</w:t>
      </w:r>
    </w:p>
    <w:p w14:paraId="3ACBA951">
      <w:pPr>
        <w:rPr>
          <w:rStyle w:val="37"/>
          <w:rFonts w:hint="eastAsia" w:ascii="仿宋" w:hAnsi="仿宋" w:eastAsia="仿宋" w:cs="仿宋"/>
          <w:b/>
          <w:color w:val="auto"/>
          <w:sz w:val="32"/>
          <w:highlight w:val="none"/>
          <w:lang w:eastAsia="zh-CN"/>
        </w:rPr>
      </w:pPr>
      <w:bookmarkStart w:id="43" w:name="_Toc3015"/>
      <w:bookmarkStart w:id="44" w:name="_Toc25316"/>
      <w:bookmarkStart w:id="45" w:name="_Toc2700"/>
      <w:bookmarkStart w:id="46" w:name="_Toc7217"/>
      <w:bookmarkStart w:id="47" w:name="_Toc21833"/>
      <w:bookmarkStart w:id="48" w:name="_Toc7919"/>
    </w:p>
    <w:p w14:paraId="21CDD31E">
      <w:pPr>
        <w:shd w:val="clear"/>
        <w:spacing w:line="579" w:lineRule="exact"/>
        <w:jc w:val="center"/>
        <w:outlineLvl w:val="1"/>
        <w:rPr>
          <w:rStyle w:val="37"/>
          <w:rFonts w:ascii="仿宋" w:hAnsi="仿宋" w:eastAsia="仿宋" w:cs="仿宋"/>
          <w:b/>
          <w:color w:val="auto"/>
          <w:sz w:val="32"/>
          <w:highlight w:val="none"/>
          <w:lang w:eastAsia="zh-CN"/>
        </w:rPr>
      </w:pPr>
      <w:r>
        <w:rPr>
          <w:rStyle w:val="37"/>
          <w:rFonts w:hint="eastAsia" w:ascii="仿宋" w:hAnsi="仿宋" w:eastAsia="仿宋" w:cs="仿宋"/>
          <w:b/>
          <w:color w:val="auto"/>
          <w:sz w:val="32"/>
          <w:highlight w:val="none"/>
          <w:lang w:eastAsia="zh-CN"/>
        </w:rPr>
        <w:t>第六章 评标</w:t>
      </w:r>
      <w:bookmarkEnd w:id="43"/>
      <w:bookmarkEnd w:id="44"/>
      <w:bookmarkEnd w:id="45"/>
      <w:bookmarkEnd w:id="46"/>
      <w:bookmarkEnd w:id="47"/>
      <w:bookmarkEnd w:id="48"/>
    </w:p>
    <w:p w14:paraId="537224AF">
      <w:pPr>
        <w:pStyle w:val="47"/>
        <w:shd w:val="clear"/>
        <w:snapToGrid w:val="0"/>
        <w:spacing w:before="113" w:line="579" w:lineRule="exact"/>
        <w:ind w:left="0" w:firstLine="458"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w w:val="95"/>
          <w:highlight w:val="none"/>
          <w:lang w:eastAsia="zh-CN"/>
        </w:rPr>
        <w:t>24.评审小组</w:t>
      </w:r>
    </w:p>
    <w:p w14:paraId="3F6D888C">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24.1采购人将根据《中华人民共和国政府采购法》及相关的法律、法规等，依法组建本次招标的评审小组，负责本次招标的评审、评标等活动。评审小组负责向采购人推荐中标候选人或者根据采购人的授权直接确定中标人。</w:t>
      </w:r>
    </w:p>
    <w:p w14:paraId="59FBEC79">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24.2评审小组成员名单在评标结果公告前应当保密。</w:t>
      </w:r>
    </w:p>
    <w:p w14:paraId="2F8150BD">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24.3评审小组由采购人代表和评审专家组成，成员人数应当为3人或以上单数，其中评审专家不得少于成员总数的三分之二。</w:t>
      </w:r>
    </w:p>
    <w:p w14:paraId="7500B742">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24.4采购人或者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w:t>
      </w:r>
    </w:p>
    <w:p w14:paraId="3E55E79F">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24.5评标中因评审成员缺席、回避或者健康等特殊原因导致评审小组组成不符合相关规定的，采购人或者采购代理机构应当依法补足后继续评标。被更换的评审小组成员所作出的评标意见无效。无法及时补足评审小组成员的，采购人或者采购代理机构应当停止评标活动，封存所有响应文件和开标、评标资料，依法重新组建评审小组进行评标。原评审小组所作出的评标意见无效。采购人或者采购代理机构应当将变更、重新组建评审小组的情况予以记录，并随采购文件一并存档。</w:t>
      </w:r>
    </w:p>
    <w:p w14:paraId="758F0733">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24.6评标专家应符合下列条件：</w:t>
      </w:r>
    </w:p>
    <w:p w14:paraId="54F881D4">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24.6.1具有良好的职业道德，廉洁自律，遵纪守法，无行贿、受贿、欺诈等不良信用记录；</w:t>
      </w:r>
    </w:p>
    <w:p w14:paraId="05592CAD">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24.6.2具有中级专业技术职称或同等专业水平且从事相关领域工作满8年，或者具有高级专业技术职称或同等专业水平；</w:t>
      </w:r>
    </w:p>
    <w:p w14:paraId="52DE4091">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24.6.3熟悉政府采购相关政策法规；</w:t>
      </w:r>
    </w:p>
    <w:p w14:paraId="1092841F">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24.6.4承诺以独立身份参加评审工作，依法履行评审专家工作职责并承担相应法律责任的中国公民；</w:t>
      </w:r>
    </w:p>
    <w:p w14:paraId="71197126">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24.6.5身体健康，能够承担评审工作；</w:t>
      </w:r>
    </w:p>
    <w:p w14:paraId="645C673A">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24.6.6申请成为评审专家前三年内，无《政府采购评审专家管理办法》中规定的不良行为记录。</w:t>
      </w:r>
    </w:p>
    <w:p w14:paraId="36FACC4C">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有下列情形之一的，不得担任评审小组成员：</w:t>
      </w:r>
    </w:p>
    <w:p w14:paraId="41A74FFE">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(1)参加采购活动前三年内，与供应商存在劳动关系，或者担任过供应商的董事、监事,或者是供应商的控股股东或实际控制人；</w:t>
      </w:r>
    </w:p>
    <w:p w14:paraId="0EABE5BB">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(2)与供应商的法定代表人或者负责人有夫妻、直系血亲、三代以内旁系血亲或者近姻亲关系；</w:t>
      </w:r>
    </w:p>
    <w:p w14:paraId="58A5AF7B">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(3)与供应商有其他可能影响政府采购活动公平、公正进行的关系。</w:t>
      </w:r>
    </w:p>
    <w:p w14:paraId="45D7506E">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24.7评审小组负责具体评标事务，并独立履行下列职责：</w:t>
      </w:r>
    </w:p>
    <w:p w14:paraId="46C4D0F5">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(1)审查、评价响应文件是否符合竞争性磋商文件的商务、技术等实质性要求；</w:t>
      </w:r>
    </w:p>
    <w:p w14:paraId="1AEEC40D">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(2)要求供应商对响应文件的有关事项作出澄清或者说明；</w:t>
      </w:r>
    </w:p>
    <w:p w14:paraId="66D194E0">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(3)对响应文件进行比较和评价；</w:t>
      </w:r>
    </w:p>
    <w:p w14:paraId="2161495E">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(4)确定中标候选人名单，以及根据采购人委托直接确定中标人；</w:t>
      </w:r>
    </w:p>
    <w:p w14:paraId="2FABC5A0">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(5)向采购人、采购代理机构或者有关部门报告评标中发现的违法行为。</w:t>
      </w:r>
    </w:p>
    <w:p w14:paraId="5C3187EC">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24.8评审小组及其成员不得有下列行为：</w:t>
      </w:r>
    </w:p>
    <w:p w14:paraId="1FCDDC49">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(1)确定参与评标至评标结束前私自接触供应商；</w:t>
      </w:r>
    </w:p>
    <w:p w14:paraId="564A9998">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(2)接受供应商提出的与响应文件不一致的澄清或者说明，本竞争性磋商文件第</w:t>
      </w:r>
    </w:p>
    <w:p w14:paraId="27611399">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27.1款规定的情形除外；</w:t>
      </w:r>
    </w:p>
    <w:p w14:paraId="0B151053">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(3)违反评标纪律发表倾向性意见或者征询采购人的倾向性意见；</w:t>
      </w:r>
    </w:p>
    <w:p w14:paraId="5DB4CA63">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(4)对需要专业判断的主观评审因素协商评分；</w:t>
      </w:r>
    </w:p>
    <w:p w14:paraId="5C1A17D3">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(5)在评标过程中擅离职守，影响评标程序正常进行的；</w:t>
      </w:r>
    </w:p>
    <w:p w14:paraId="7AACBCCE">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(6)记录、复制或者带走任何评标资料；</w:t>
      </w:r>
    </w:p>
    <w:p w14:paraId="1258BA41">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(7)其他不遵守评标纪律的行为。</w:t>
      </w:r>
    </w:p>
    <w:p w14:paraId="1A988E9B">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评审小组成员有前款第(1)至(5)项行为之一的，其评审意见无效，并不得获取评审劳务报酬和报销异地评审差旅费。</w:t>
      </w:r>
    </w:p>
    <w:p w14:paraId="32A9E096">
      <w:pPr>
        <w:pStyle w:val="47"/>
        <w:shd w:val="clear"/>
        <w:snapToGrid w:val="0"/>
        <w:spacing w:before="113"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25.评审过程的保密性</w:t>
      </w:r>
    </w:p>
    <w:p w14:paraId="08EE35FD">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25.1采购人、采购代理机构应当采取必要措施，保证评审在严格保密的情况下进行。除采购人代表、评审现场组织人员外，采购人的其他工作人员以及与评审工作无关的人员不得进入评审现场。</w:t>
      </w:r>
    </w:p>
    <w:p w14:paraId="41743EF2">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25.2开标后，直到授予中标人合同为止，凡属于对响应文件的审查、澄清、评价和比较的有关资料以及中标候选人的推荐情况和授标建议等内容、与评标有关的其他任何情况均应严格保密；评审小组成员及参与评标的有关工作人员均不得向供应商或其他无关的人员透露，违者给予警告、取消担任评审小组成员的资格。</w:t>
      </w:r>
    </w:p>
    <w:p w14:paraId="514C031B">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25.3投标供应商在评审过程中，所进行的力图影响评审结果的、不符合《中华人民共和国政府采购法》及其相关法律、法规的以及不符合本次招标的有关规定的活动，将被取消其中标资格。</w:t>
      </w:r>
    </w:p>
    <w:p w14:paraId="12C4FC66">
      <w:pPr>
        <w:pStyle w:val="47"/>
        <w:shd w:val="clear"/>
        <w:snapToGrid w:val="0"/>
        <w:spacing w:before="113"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26.评审依据及评标办法</w:t>
      </w:r>
    </w:p>
    <w:p w14:paraId="349C6BE2">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26.1评审的依据：采购人的竞争性磋商文件和供应商的响应文件。</w:t>
      </w:r>
    </w:p>
    <w:p w14:paraId="2C193324">
      <w:pPr>
        <w:shd w:val="clear"/>
        <w:snapToGrid w:val="0"/>
        <w:spacing w:line="579" w:lineRule="exact"/>
        <w:ind w:firstLine="480"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color w:val="auto"/>
          <w:sz w:val="24"/>
          <w:szCs w:val="24"/>
          <w:highlight w:val="none"/>
          <w:lang w:eastAsia="zh-CN"/>
        </w:rPr>
        <w:t>26.2评标办法：</w:t>
      </w:r>
      <w:r>
        <w:rPr>
          <w:rStyle w:val="37"/>
          <w:rFonts w:hint="eastAsia" w:ascii="仿宋" w:hAnsi="仿宋" w:eastAsia="仿宋" w:cs="仿宋"/>
          <w:b/>
          <w:color w:val="auto"/>
          <w:sz w:val="24"/>
          <w:szCs w:val="24"/>
          <w:highlight w:val="none"/>
          <w:lang w:eastAsia="zh-CN"/>
        </w:rPr>
        <w:t>综合评分法</w:t>
      </w:r>
    </w:p>
    <w:p w14:paraId="67417DF0">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综合评分法，是指响应文件满足竞争性磋商文件全部实质性要求，且按照评审因素的量化指标评审得分最高的供应商为中标候选人的评标方法。</w:t>
      </w:r>
    </w:p>
    <w:p w14:paraId="0457857A">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26.3评审程序：</w:t>
      </w:r>
    </w:p>
    <w:p w14:paraId="32818D63">
      <w:pPr>
        <w:shd w:val="clear"/>
        <w:snapToGrid w:val="0"/>
        <w:spacing w:line="579" w:lineRule="exact"/>
        <w:ind w:firstLine="482"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成立评标委员会→初步评审（符合性审查）→错误性修正→详细评审（商务、技术部分评审，报价得分计算）→推荐中标候选人→完成评标报告</w:t>
      </w:r>
    </w:p>
    <w:p w14:paraId="7DA2C3F4">
      <w:pPr>
        <w:shd w:val="clear"/>
        <w:snapToGrid w:val="0"/>
        <w:spacing w:line="579" w:lineRule="exact"/>
        <w:ind w:firstLine="482"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通过初步评审的响应文件，方可进入下一环节的评审。</w:t>
      </w:r>
    </w:p>
    <w:p w14:paraId="5CB1F372">
      <w:pPr>
        <w:pStyle w:val="47"/>
        <w:shd w:val="clear"/>
        <w:snapToGrid w:val="0"/>
        <w:spacing w:before="113"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27.初步评审</w:t>
      </w:r>
    </w:p>
    <w:p w14:paraId="1237337D">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27.1评审小组对响应文件的有效性、完整性和响应程度进行审查时，应当以书面方式要求供应商对响应文件中含义不明确、对同类问题表述不一致或者有明显文字和计算错误的内容作必要的澄清、说明或补正。</w:t>
      </w:r>
    </w:p>
    <w:p w14:paraId="13FC22CD">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供应商的澄清、说明或补正应以书面方式进行，并加盖公章，或者由法定代表人或其授权的代表签字。供应商的澄清、说明或者补正不得超出响应文件的范围或者改变竞争性磋商文件的实质性内容。</w:t>
      </w:r>
    </w:p>
    <w:p w14:paraId="5A2071B1">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按上述规定，经供应商确认后，对供应商起约束作用。如果供应商不确认的，则其投标无效。</w:t>
      </w:r>
    </w:p>
    <w:p w14:paraId="0E27F0A5">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27.2采购方不接受不符合国家有关部门相关规定的投标报价或优惠方案。</w:t>
      </w:r>
    </w:p>
    <w:p w14:paraId="6C0CF70E">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27.3在评审过程中，评审小组发现供应商以他人名义投标、串通投标、以行贿手段谋取中标或者以其他弄虚作假方式投标的，该供应商的投标将被否决。</w:t>
      </w:r>
    </w:p>
    <w:p w14:paraId="0AD4EC50">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27.4有下列情形之一的，视为供应商串通投标，其投标无效：</w:t>
      </w:r>
    </w:p>
    <w:p w14:paraId="116FD29D">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(1)不同供应商的响应文件由同一单位或者个人编制；</w:t>
      </w:r>
    </w:p>
    <w:p w14:paraId="24046647">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(2)不同供应商委托同一单位或者个人办理投标事宜；</w:t>
      </w:r>
    </w:p>
    <w:p w14:paraId="67A4FA34">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(3)不同供应商的响应文件载明的项目管理成员或者联系人员为同一人；</w:t>
      </w:r>
    </w:p>
    <w:p w14:paraId="02B52C88">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(4)不同供应商的响应文件异常一致或者投标报价呈规律性差异；</w:t>
      </w:r>
    </w:p>
    <w:p w14:paraId="54E5EE88">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(5)不同供应商的响应文件相互混装；</w:t>
      </w:r>
    </w:p>
    <w:p w14:paraId="47AB3741">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(6)不同供应商的磋商保证金从同一单位或者个人的账户转出。</w:t>
      </w:r>
    </w:p>
    <w:p w14:paraId="1F700028">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27.5供应商存在下列情况之一的，投标无效：</w:t>
      </w:r>
    </w:p>
    <w:p w14:paraId="4F8D033E">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(1)未按照竞争性磋商文件的规定提交磋商保证金的；</w:t>
      </w:r>
    </w:p>
    <w:p w14:paraId="7FA44A38">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(2)响应文件未按竞争性磋商文件要求签署、盖章的；</w:t>
      </w:r>
    </w:p>
    <w:p w14:paraId="1F5C5CCC">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(3)不具备竞争性磋商文件中规定的资格要求的；</w:t>
      </w:r>
    </w:p>
    <w:p w14:paraId="4BB0ED9D">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(4)报价超过竞争性磋商文件中规定的预算金额或者最高限价的；</w:t>
      </w:r>
    </w:p>
    <w:p w14:paraId="5BC81121">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(5)响应文件含有采购人不能接受的附加条件的；</w:t>
      </w:r>
    </w:p>
    <w:p w14:paraId="133754B9">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(6)法律、法规和竞争性磋商文件规定的其他无效情形。</w:t>
      </w:r>
    </w:p>
    <w:p w14:paraId="52A6BD8E">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27.6评审小组应当审查每一响应文件是否对竞争性磋商文件提出的所有实质性要求和条件做出响应。未能在实质上响应的投标，其投标将被否决。</w:t>
      </w:r>
    </w:p>
    <w:p w14:paraId="4DC66232">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27.7供应商不得误导、干扰采购方的评审活动，否则将废除其投标。</w:t>
      </w:r>
    </w:p>
    <w:p w14:paraId="77FEAC16">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27.8评审小组根据上述规定否决不合格投标，因有效投标不足本次评审办法规定数量而使得投标明显缺乏竞争性时，根据《中华人民共和国政府采购法》的相关规定，将作流标处理。</w:t>
      </w:r>
    </w:p>
    <w:p w14:paraId="1BDDC583">
      <w:pPr>
        <w:shd w:val="clear"/>
        <w:snapToGrid w:val="0"/>
        <w:spacing w:line="579" w:lineRule="exact"/>
        <w:ind w:firstLine="482" w:firstLineChars="200"/>
        <w:rPr>
          <w:rStyle w:val="37"/>
          <w:rFonts w:hint="default" w:ascii="仿宋" w:hAnsi="仿宋" w:eastAsia="仿宋" w:cs="仿宋"/>
          <w:b/>
          <w:color w:val="auto"/>
          <w:sz w:val="24"/>
          <w:szCs w:val="24"/>
          <w:highlight w:val="none"/>
          <w:lang w:val="en-US" w:eastAsia="zh-CN"/>
        </w:rPr>
      </w:pPr>
      <w:r>
        <w:rPr>
          <w:rStyle w:val="37"/>
          <w:rFonts w:hint="eastAsia" w:ascii="仿宋" w:hAnsi="仿宋" w:eastAsia="仿宋" w:cs="仿宋"/>
          <w:b/>
          <w:color w:val="auto"/>
          <w:sz w:val="24"/>
          <w:szCs w:val="24"/>
          <w:highlight w:val="none"/>
          <w:lang w:eastAsia="zh-CN"/>
        </w:rPr>
        <w:t>初步评审的标准详见附表1、</w:t>
      </w:r>
      <w:r>
        <w:rPr>
          <w:rStyle w:val="37"/>
          <w:rFonts w:hint="eastAsia" w:ascii="仿宋" w:hAnsi="仿宋" w:eastAsia="仿宋" w:cs="仿宋"/>
          <w:b/>
          <w:color w:val="auto"/>
          <w:sz w:val="24"/>
          <w:szCs w:val="24"/>
          <w:highlight w:val="none"/>
          <w:lang w:val="en-US" w:eastAsia="zh-CN"/>
        </w:rPr>
        <w:t>2</w:t>
      </w:r>
    </w:p>
    <w:p w14:paraId="3231ADFE">
      <w:pPr>
        <w:pStyle w:val="47"/>
        <w:shd w:val="clear"/>
        <w:snapToGrid w:val="0"/>
        <w:spacing w:before="113"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28.响应文件计算错误的修正</w:t>
      </w:r>
    </w:p>
    <w:p w14:paraId="7DC51247">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28.1响应文件中报价出现前后不一致的，评审小组按以下原则对投标报价进行修正：</w:t>
      </w:r>
    </w:p>
    <w:p w14:paraId="3320B683">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a.响应文件中开标一览表（报价表）内容与响应文件中相应内容不一致的，以开标一览表（报价表）为准；</w:t>
      </w:r>
    </w:p>
    <w:p w14:paraId="7C610BBA">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b.大写金额和小写金额不一致的，以大写金额为准；</w:t>
      </w:r>
    </w:p>
    <w:p w14:paraId="3BEB8BFD">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c.单价金额小数点或者百分比有明显错位的，以开标一览表的总价为准，并修改单价；</w:t>
      </w:r>
    </w:p>
    <w:p w14:paraId="67933419">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d.总价金额与按单价汇总金额不一致的，以单价金额计算结果为准。</w:t>
      </w:r>
    </w:p>
    <w:p w14:paraId="75D7C18E">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同时出现两种以上不一致的，按照前款规定的顺序修正。</w:t>
      </w:r>
    </w:p>
    <w:p w14:paraId="5F80FCB4">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28.2修正后的最终投标报价若超过最高投标限价（如有），评审小组应当否决其投标。</w:t>
      </w:r>
    </w:p>
    <w:p w14:paraId="198B17AA">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28.3按上述修正错误的原则及方法调整或修正响应文件的投标报价，经供应商确认后，对供应商起约束作用。如果供应商不确认的，则其投标无效。</w:t>
      </w:r>
    </w:p>
    <w:p w14:paraId="69B158AB">
      <w:pPr>
        <w:pStyle w:val="47"/>
        <w:shd w:val="clear"/>
        <w:snapToGrid w:val="0"/>
        <w:spacing w:before="113" w:line="579" w:lineRule="exact"/>
        <w:ind w:left="0" w:firstLine="458" w:firstLineChars="200"/>
        <w:rPr>
          <w:rStyle w:val="37"/>
          <w:rFonts w:ascii="仿宋" w:hAnsi="仿宋" w:eastAsia="仿宋" w:cs="仿宋"/>
          <w:color w:val="auto"/>
          <w:w w:val="95"/>
          <w:highlight w:val="none"/>
          <w:lang w:eastAsia="zh-CN"/>
        </w:rPr>
      </w:pPr>
      <w:r>
        <w:rPr>
          <w:rStyle w:val="37"/>
          <w:rFonts w:hint="eastAsia" w:ascii="仿宋" w:hAnsi="仿宋" w:eastAsia="仿宋" w:cs="仿宋"/>
          <w:color w:val="auto"/>
          <w:w w:val="95"/>
          <w:highlight w:val="none"/>
          <w:lang w:eastAsia="zh-CN"/>
        </w:rPr>
        <w:t>29.详细评审</w:t>
      </w:r>
    </w:p>
    <w:p w14:paraId="34467B9D">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29.1经符合性审查合格的响应文件，评审小组应当根据竞争性磋商文件确定的评审标准和方法，确定最终采购需求和提交最后报价的供应商后，由评审小组采用综合评分法对提交最后报价的供应商的响应文件进行综合评分。</w:t>
      </w:r>
    </w:p>
    <w:p w14:paraId="429BDE2A">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29.2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7FBE028">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29.3磋商小组所有成员应当集中与单一供应商分别进行磋商，并给予所有参加磋商的供应商平等的磋商机会。</w:t>
      </w:r>
    </w:p>
    <w:p w14:paraId="6B576B9D">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29.4根据综合评分法完成评审工作后，评审小组应当向采购人递交书面评审报告。</w:t>
      </w:r>
    </w:p>
    <w:p w14:paraId="2985FA2F">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29.</w:t>
      </w:r>
      <w:r>
        <w:rPr>
          <w:rStyle w:val="37"/>
          <w:rFonts w:hint="eastAsia" w:ascii="仿宋" w:hAnsi="仿宋" w:eastAsia="仿宋" w:cs="仿宋"/>
          <w:color w:val="auto"/>
          <w:sz w:val="24"/>
          <w:szCs w:val="24"/>
          <w:highlight w:val="none"/>
          <w:lang w:val="en-US" w:eastAsia="zh-CN"/>
        </w:rPr>
        <w:t>5</w:t>
      </w:r>
      <w:r>
        <w:rPr>
          <w:rStyle w:val="37"/>
          <w:rFonts w:hint="eastAsia" w:ascii="仿宋" w:hAnsi="仿宋" w:eastAsia="仿宋" w:cs="仿宋"/>
          <w:color w:val="auto"/>
          <w:sz w:val="24"/>
          <w:szCs w:val="24"/>
          <w:highlight w:val="none"/>
          <w:lang w:eastAsia="zh-CN"/>
        </w:rPr>
        <w:t>评审因素及标准(详见评分细则)</w:t>
      </w:r>
    </w:p>
    <w:p w14:paraId="6E827D49">
      <w:pPr>
        <w:shd w:val="clear"/>
        <w:snapToGrid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评审因素：与供应商所提供货物服务的质量相关，包括投标报价、技术或者服务水平、履约能力、售后服务等。</w:t>
      </w:r>
    </w:p>
    <w:p w14:paraId="42564913">
      <w:pPr>
        <w:pStyle w:val="47"/>
        <w:shd w:val="clear"/>
        <w:spacing w:line="579" w:lineRule="exact"/>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（1）商务技术部分</w:t>
      </w:r>
      <w:r>
        <w:rPr>
          <w:rStyle w:val="37"/>
          <w:rFonts w:hint="eastAsia" w:ascii="仿宋" w:hAnsi="仿宋" w:eastAsia="仿宋" w:cs="仿宋"/>
          <w:color w:val="auto"/>
          <w:highlight w:val="none"/>
          <w:lang w:val="en-US" w:eastAsia="zh-CN"/>
        </w:rPr>
        <w:t>90</w:t>
      </w:r>
      <w:r>
        <w:rPr>
          <w:rStyle w:val="37"/>
          <w:rFonts w:hint="eastAsia" w:ascii="仿宋" w:hAnsi="仿宋" w:eastAsia="仿宋" w:cs="仿宋"/>
          <w:color w:val="auto"/>
          <w:highlight w:val="none"/>
          <w:lang w:eastAsia="zh-CN"/>
        </w:rPr>
        <w:t>分；</w:t>
      </w:r>
    </w:p>
    <w:p w14:paraId="1995CFEE">
      <w:pPr>
        <w:shd w:val="clear"/>
        <w:spacing w:before="125" w:line="579" w:lineRule="exact"/>
        <w:ind w:left="591"/>
        <w:rPr>
          <w:rStyle w:val="37"/>
          <w:rFonts w:ascii="仿宋" w:hAnsi="仿宋" w:eastAsia="仿宋" w:cs="仿宋"/>
          <w:b/>
          <w:color w:val="auto"/>
          <w:sz w:val="24"/>
          <w:highlight w:val="none"/>
          <w:lang w:eastAsia="zh-CN"/>
        </w:rPr>
      </w:pPr>
      <w:r>
        <w:rPr>
          <w:rStyle w:val="37"/>
          <w:rFonts w:hint="eastAsia" w:ascii="仿宋" w:hAnsi="仿宋" w:eastAsia="仿宋" w:cs="仿宋"/>
          <w:b/>
          <w:color w:val="auto"/>
          <w:sz w:val="24"/>
          <w:highlight w:val="none"/>
          <w:lang w:eastAsia="zh-CN"/>
        </w:rPr>
        <w:t>（2）投标报价部分</w:t>
      </w:r>
      <w:r>
        <w:rPr>
          <w:rStyle w:val="37"/>
          <w:rFonts w:hint="eastAsia" w:ascii="仿宋" w:hAnsi="仿宋" w:eastAsia="仿宋" w:cs="仿宋"/>
          <w:b/>
          <w:color w:val="auto"/>
          <w:sz w:val="24"/>
          <w:highlight w:val="none"/>
          <w:lang w:val="en-US" w:eastAsia="zh-CN"/>
        </w:rPr>
        <w:t>10</w:t>
      </w:r>
      <w:r>
        <w:rPr>
          <w:rStyle w:val="37"/>
          <w:rFonts w:hint="eastAsia" w:ascii="仿宋" w:hAnsi="仿宋" w:eastAsia="仿宋" w:cs="仿宋"/>
          <w:b/>
          <w:color w:val="auto"/>
          <w:sz w:val="24"/>
          <w:highlight w:val="none"/>
          <w:lang w:eastAsia="zh-CN"/>
        </w:rPr>
        <w:t>分。</w:t>
      </w:r>
    </w:p>
    <w:p w14:paraId="28F425F2">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计算各项分值时，按四舍五入的原则，保留小数点后二位。</w:t>
      </w:r>
    </w:p>
    <w:p w14:paraId="0F1CEACA">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29.7报价</w:t>
      </w:r>
    </w:p>
    <w:p w14:paraId="4A8F4A42">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29.7.1本次采购方式为竞争性磋商，待评审小组与供应商对采购标的的技术、服务等磋商结束后，评审小组要求所有实质性响应的供应商，在规定的时间内提交最后报价。</w:t>
      </w:r>
    </w:p>
    <w:p w14:paraId="74206CE8">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29.7.2参与竞争性谈判和竞争性磋商项目供应商，开标结束后，进入“网上报价”页面，等待最终报价通知。如未在系统提示的报价时限内报价，则视为上一轮报价为最终报价。最后报价不进行公开唱标。</w:t>
      </w:r>
    </w:p>
    <w:p w14:paraId="1C4B13DE">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29.7.3经磋商确定最终采购需求和提交最后报价的供应商后，由评审小组采用综合评分法对提交最后报价的供应商的价格得分进行计算。</w:t>
      </w:r>
    </w:p>
    <w:p w14:paraId="6108E613">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29.7.4供应商的投标报价得分计算说明：</w:t>
      </w:r>
    </w:p>
    <w:p w14:paraId="2ED2B744">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价格分统一采用低价优先法计算，即满足磋商文件要求且最</w:t>
      </w:r>
      <w:r>
        <w:rPr>
          <w:rStyle w:val="37"/>
          <w:rFonts w:hint="eastAsia" w:ascii="仿宋" w:hAnsi="仿宋" w:eastAsia="仿宋" w:cs="仿宋"/>
          <w:color w:val="auto"/>
          <w:sz w:val="24"/>
          <w:szCs w:val="24"/>
          <w:highlight w:val="none"/>
          <w:lang w:val="en-US" w:eastAsia="zh-CN"/>
        </w:rPr>
        <w:t>终</w:t>
      </w:r>
      <w:r>
        <w:rPr>
          <w:rStyle w:val="37"/>
          <w:rFonts w:hint="eastAsia" w:ascii="仿宋" w:hAnsi="仿宋" w:eastAsia="仿宋" w:cs="仿宋"/>
          <w:color w:val="auto"/>
          <w:sz w:val="24"/>
          <w:szCs w:val="24"/>
          <w:highlight w:val="none"/>
          <w:lang w:eastAsia="zh-CN"/>
        </w:rPr>
        <w:t>报价最低的供应商的价格为磋商基准价，其价格分为满分。其他供应商的价格分统一按照下列公式计算：</w:t>
      </w:r>
    </w:p>
    <w:p w14:paraId="41C6568A">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磋商报价得分=（磋商基准价/最后磋商报价）×价格权值×100</w:t>
      </w:r>
    </w:p>
    <w:p w14:paraId="35F80DC9">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本项目的价格权值为</w:t>
      </w:r>
      <w:r>
        <w:rPr>
          <w:rStyle w:val="37"/>
          <w:rFonts w:hint="eastAsia" w:ascii="仿宋" w:hAnsi="仿宋" w:eastAsia="仿宋" w:cs="仿宋"/>
          <w:color w:val="auto"/>
          <w:sz w:val="24"/>
          <w:szCs w:val="24"/>
          <w:highlight w:val="none"/>
          <w:lang w:val="en-US" w:eastAsia="zh-CN"/>
        </w:rPr>
        <w:t>20</w:t>
      </w:r>
      <w:r>
        <w:rPr>
          <w:rStyle w:val="37"/>
          <w:rFonts w:hint="eastAsia" w:ascii="仿宋" w:hAnsi="仿宋" w:eastAsia="仿宋" w:cs="仿宋"/>
          <w:color w:val="auto"/>
          <w:sz w:val="24"/>
          <w:szCs w:val="24"/>
          <w:highlight w:val="none"/>
          <w:lang w:eastAsia="zh-CN"/>
        </w:rPr>
        <w:t>%</w:t>
      </w:r>
    </w:p>
    <w:p w14:paraId="0C0555A2">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项目评审过程中，不得去掉最终报价中的最高报价和最低报价。</w:t>
      </w:r>
    </w:p>
    <w:p w14:paraId="63C5B388">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29.7.5评审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小组应当将其作为无效投标处理。</w:t>
      </w:r>
    </w:p>
    <w:p w14:paraId="41E232E6">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29.8综合得分</w:t>
      </w:r>
    </w:p>
    <w:p w14:paraId="17F50459">
      <w:pPr>
        <w:shd w:val="clear"/>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综合得分=商务技术部分得分+投标报价部分得分。</w:t>
      </w:r>
    </w:p>
    <w:p w14:paraId="575C55EC">
      <w:pPr>
        <w:shd w:val="clear"/>
        <w:spacing w:after="42" w:line="361" w:lineRule="exact"/>
        <w:ind w:firstLine="480" w:firstLineChars="200"/>
        <w:rPr>
          <w:rStyle w:val="37"/>
          <w:rFonts w:hint="eastAsia" w:ascii="仿宋" w:hAnsi="仿宋" w:eastAsia="仿宋" w:cs="仿宋"/>
          <w:b w:val="0"/>
          <w:bCs/>
          <w:color w:val="auto"/>
          <w:sz w:val="24"/>
          <w:highlight w:val="none"/>
          <w:lang w:eastAsia="zh-CN"/>
        </w:rPr>
      </w:pPr>
      <w:r>
        <w:rPr>
          <w:rStyle w:val="37"/>
          <w:rFonts w:hint="eastAsia" w:ascii="仿宋" w:hAnsi="仿宋" w:eastAsia="仿宋" w:cs="仿宋"/>
          <w:b w:val="0"/>
          <w:bCs/>
          <w:color w:val="auto"/>
          <w:sz w:val="24"/>
          <w:highlight w:val="none"/>
          <w:lang w:eastAsia="zh-CN"/>
        </w:rPr>
        <w:t>详细评审的标准详见附表</w:t>
      </w:r>
      <w:r>
        <w:rPr>
          <w:rStyle w:val="37"/>
          <w:rFonts w:hint="eastAsia" w:ascii="仿宋" w:hAnsi="仿宋" w:eastAsia="仿宋" w:cs="仿宋"/>
          <w:b w:val="0"/>
          <w:bCs/>
          <w:color w:val="auto"/>
          <w:sz w:val="24"/>
          <w:highlight w:val="none"/>
          <w:lang w:val="en-US" w:eastAsia="zh-CN"/>
        </w:rPr>
        <w:t>3</w:t>
      </w:r>
      <w:r>
        <w:rPr>
          <w:rStyle w:val="37"/>
          <w:rFonts w:hint="eastAsia" w:ascii="仿宋" w:hAnsi="仿宋" w:eastAsia="仿宋" w:cs="仿宋"/>
          <w:b w:val="0"/>
          <w:bCs/>
          <w:color w:val="auto"/>
          <w:sz w:val="24"/>
          <w:highlight w:val="none"/>
          <w:lang w:eastAsia="zh-CN"/>
        </w:rPr>
        <w:t>。</w:t>
      </w:r>
    </w:p>
    <w:p w14:paraId="4999C2B8">
      <w:pPr>
        <w:shd w:val="clear"/>
        <w:spacing w:after="42" w:line="361" w:lineRule="exact"/>
        <w:ind w:left="169"/>
        <w:rPr>
          <w:rStyle w:val="37"/>
          <w:rFonts w:hint="eastAsia" w:ascii="仿宋" w:hAnsi="仿宋" w:eastAsia="仿宋" w:cs="仿宋"/>
          <w:b/>
          <w:color w:val="auto"/>
          <w:sz w:val="24"/>
          <w:highlight w:val="none"/>
          <w:lang w:eastAsia="zh-CN"/>
        </w:rPr>
      </w:pPr>
    </w:p>
    <w:p w14:paraId="792EA004">
      <w:pPr>
        <w:shd w:val="clear"/>
        <w:spacing w:after="42" w:line="361" w:lineRule="exact"/>
        <w:ind w:left="169"/>
        <w:rPr>
          <w:rStyle w:val="37"/>
          <w:rFonts w:hint="eastAsia" w:ascii="仿宋" w:hAnsi="仿宋" w:eastAsia="仿宋" w:cs="仿宋"/>
          <w:b/>
          <w:color w:val="auto"/>
          <w:sz w:val="28"/>
          <w:highlight w:val="none"/>
          <w:lang w:eastAsia="zh-CN"/>
        </w:rPr>
      </w:pPr>
      <w:r>
        <w:rPr>
          <w:rStyle w:val="37"/>
          <w:rFonts w:hint="eastAsia" w:ascii="仿宋" w:hAnsi="仿宋" w:eastAsia="仿宋" w:cs="仿宋"/>
          <w:b/>
          <w:color w:val="auto"/>
          <w:sz w:val="28"/>
          <w:highlight w:val="none"/>
          <w:lang w:eastAsia="zh-CN"/>
        </w:rPr>
        <w:t>附表1：初步评审-</w:t>
      </w:r>
      <w:r>
        <w:rPr>
          <w:rStyle w:val="37"/>
          <w:rFonts w:hint="eastAsia" w:ascii="仿宋" w:hAnsi="仿宋" w:eastAsia="仿宋" w:cs="仿宋"/>
          <w:b/>
          <w:color w:val="auto"/>
          <w:sz w:val="28"/>
          <w:highlight w:val="none"/>
          <w:lang w:val="en-US" w:eastAsia="zh-CN"/>
        </w:rPr>
        <w:t>资格</w:t>
      </w:r>
      <w:r>
        <w:rPr>
          <w:rStyle w:val="37"/>
          <w:rFonts w:hint="eastAsia" w:ascii="仿宋" w:hAnsi="仿宋" w:eastAsia="仿宋" w:cs="仿宋"/>
          <w:b/>
          <w:color w:val="auto"/>
          <w:sz w:val="28"/>
          <w:highlight w:val="none"/>
          <w:lang w:eastAsia="zh-CN"/>
        </w:rPr>
        <w:t>性审查表</w:t>
      </w:r>
    </w:p>
    <w:tbl>
      <w:tblPr>
        <w:tblStyle w:val="29"/>
        <w:tblW w:w="8899"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6996"/>
        <w:gridCol w:w="623"/>
        <w:gridCol w:w="657"/>
      </w:tblGrid>
      <w:tr w14:paraId="23578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1" w:hRule="atLeast"/>
        </w:trPr>
        <w:tc>
          <w:tcPr>
            <w:tcW w:w="623" w:type="dxa"/>
            <w:vMerge w:val="restart"/>
            <w:tcBorders>
              <w:top w:val="single" w:color="000000" w:sz="4" w:space="0"/>
              <w:left w:val="single" w:color="000000" w:sz="4" w:space="0"/>
              <w:bottom w:val="single" w:color="000000" w:sz="4" w:space="0"/>
              <w:right w:val="single" w:color="000000" w:sz="4" w:space="0"/>
            </w:tcBorders>
          </w:tcPr>
          <w:p w14:paraId="2BAFEF8E">
            <w:pPr>
              <w:pStyle w:val="45"/>
              <w:keepNext w:val="0"/>
              <w:keepLines w:val="0"/>
              <w:pageBreakBefore w:val="0"/>
              <w:widowControl/>
              <w:shd w:val="clear"/>
              <w:kinsoku/>
              <w:wordWrap/>
              <w:overflowPunct/>
              <w:topLinePunct w:val="0"/>
              <w:autoSpaceDE/>
              <w:autoSpaceDN/>
              <w:bidi w:val="0"/>
              <w:adjustRightInd/>
              <w:snapToGrid/>
              <w:spacing w:line="400" w:lineRule="exact"/>
              <w:rPr>
                <w:rStyle w:val="37"/>
                <w:rFonts w:ascii="仿宋" w:hAnsi="仿宋" w:eastAsia="仿宋" w:cs="仿宋"/>
                <w:b/>
                <w:color w:val="auto"/>
                <w:sz w:val="24"/>
                <w:szCs w:val="24"/>
                <w:highlight w:val="none"/>
                <w:lang w:eastAsia="zh-CN"/>
              </w:rPr>
            </w:pPr>
          </w:p>
          <w:p w14:paraId="54CE08B1">
            <w:pPr>
              <w:pStyle w:val="45"/>
              <w:keepNext w:val="0"/>
              <w:keepLines w:val="0"/>
              <w:pageBreakBefore w:val="0"/>
              <w:widowControl/>
              <w:shd w:val="clear"/>
              <w:kinsoku/>
              <w:wordWrap/>
              <w:overflowPunct/>
              <w:topLinePunct w:val="0"/>
              <w:autoSpaceDE/>
              <w:autoSpaceDN/>
              <w:bidi w:val="0"/>
              <w:adjustRightInd/>
              <w:snapToGrid/>
              <w:spacing w:line="400" w:lineRule="exact"/>
              <w:rPr>
                <w:rStyle w:val="37"/>
                <w:rFonts w:ascii="仿宋" w:hAnsi="仿宋" w:eastAsia="仿宋" w:cs="仿宋"/>
                <w:b/>
                <w:color w:val="auto"/>
                <w:sz w:val="24"/>
                <w:szCs w:val="24"/>
                <w:highlight w:val="none"/>
                <w:lang w:eastAsia="zh-CN"/>
              </w:rPr>
            </w:pPr>
          </w:p>
          <w:p w14:paraId="3502215B">
            <w:pPr>
              <w:pStyle w:val="45"/>
              <w:keepNext w:val="0"/>
              <w:keepLines w:val="0"/>
              <w:pageBreakBefore w:val="0"/>
              <w:widowControl/>
              <w:shd w:val="clear"/>
              <w:kinsoku/>
              <w:wordWrap/>
              <w:overflowPunct/>
              <w:topLinePunct w:val="0"/>
              <w:autoSpaceDE/>
              <w:autoSpaceDN/>
              <w:bidi w:val="0"/>
              <w:adjustRightInd/>
              <w:snapToGrid/>
              <w:spacing w:before="1" w:line="400" w:lineRule="exact"/>
              <w:ind w:left="134"/>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序号</w:t>
            </w:r>
          </w:p>
        </w:tc>
        <w:tc>
          <w:tcPr>
            <w:tcW w:w="6996" w:type="dxa"/>
            <w:vMerge w:val="restart"/>
            <w:tcBorders>
              <w:top w:val="single" w:color="000000" w:sz="4" w:space="0"/>
              <w:left w:val="single" w:color="000000" w:sz="4" w:space="0"/>
              <w:bottom w:val="single" w:color="000000" w:sz="4" w:space="0"/>
              <w:right w:val="single" w:color="000000" w:sz="4" w:space="0"/>
            </w:tcBorders>
          </w:tcPr>
          <w:p w14:paraId="6CBB47DD">
            <w:pPr>
              <w:pStyle w:val="45"/>
              <w:keepNext w:val="0"/>
              <w:keepLines w:val="0"/>
              <w:pageBreakBefore w:val="0"/>
              <w:widowControl/>
              <w:shd w:val="clear"/>
              <w:kinsoku/>
              <w:wordWrap/>
              <w:overflowPunct/>
              <w:topLinePunct w:val="0"/>
              <w:autoSpaceDE/>
              <w:autoSpaceDN/>
              <w:bidi w:val="0"/>
              <w:adjustRightInd/>
              <w:snapToGrid/>
              <w:spacing w:line="400" w:lineRule="exact"/>
              <w:rPr>
                <w:rStyle w:val="37"/>
                <w:rFonts w:ascii="仿宋" w:hAnsi="仿宋" w:eastAsia="仿宋" w:cs="仿宋"/>
                <w:b/>
                <w:color w:val="auto"/>
                <w:sz w:val="24"/>
                <w:szCs w:val="24"/>
                <w:highlight w:val="none"/>
                <w:lang w:eastAsia="zh-CN"/>
              </w:rPr>
            </w:pPr>
          </w:p>
          <w:p w14:paraId="7490C9B8">
            <w:pPr>
              <w:pStyle w:val="45"/>
              <w:keepNext w:val="0"/>
              <w:keepLines w:val="0"/>
              <w:pageBreakBefore w:val="0"/>
              <w:widowControl/>
              <w:shd w:val="clear"/>
              <w:kinsoku/>
              <w:wordWrap/>
              <w:overflowPunct/>
              <w:topLinePunct w:val="0"/>
              <w:autoSpaceDE/>
              <w:autoSpaceDN/>
              <w:bidi w:val="0"/>
              <w:adjustRightInd/>
              <w:snapToGrid/>
              <w:spacing w:line="400" w:lineRule="exact"/>
              <w:rPr>
                <w:rStyle w:val="37"/>
                <w:rFonts w:ascii="仿宋" w:hAnsi="仿宋" w:eastAsia="仿宋" w:cs="仿宋"/>
                <w:b/>
                <w:color w:val="auto"/>
                <w:sz w:val="24"/>
                <w:szCs w:val="24"/>
                <w:highlight w:val="none"/>
                <w:lang w:eastAsia="zh-CN"/>
              </w:rPr>
            </w:pPr>
          </w:p>
          <w:p w14:paraId="63FCF2A6">
            <w:pPr>
              <w:pStyle w:val="45"/>
              <w:keepNext w:val="0"/>
              <w:keepLines w:val="0"/>
              <w:pageBreakBefore w:val="0"/>
              <w:widowControl/>
              <w:shd w:val="clear"/>
              <w:kinsoku/>
              <w:wordWrap/>
              <w:overflowPunct/>
              <w:topLinePunct w:val="0"/>
              <w:autoSpaceDE/>
              <w:autoSpaceDN/>
              <w:bidi w:val="0"/>
              <w:adjustRightInd/>
              <w:snapToGrid/>
              <w:spacing w:before="1" w:line="400" w:lineRule="exact"/>
              <w:ind w:left="2412"/>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响应文件</w:t>
            </w:r>
            <w:r>
              <w:rPr>
                <w:rStyle w:val="37"/>
                <w:rFonts w:hint="eastAsia" w:ascii="仿宋" w:hAnsi="仿宋" w:eastAsia="仿宋" w:cs="仿宋"/>
                <w:color w:val="auto"/>
                <w:sz w:val="24"/>
                <w:szCs w:val="24"/>
                <w:highlight w:val="none"/>
                <w:lang w:val="en-US" w:eastAsia="zh-CN"/>
              </w:rPr>
              <w:t>资格</w:t>
            </w:r>
            <w:r>
              <w:rPr>
                <w:rStyle w:val="37"/>
                <w:rFonts w:hint="eastAsia" w:ascii="仿宋" w:hAnsi="仿宋" w:eastAsia="仿宋" w:cs="仿宋"/>
                <w:color w:val="auto"/>
                <w:sz w:val="24"/>
                <w:szCs w:val="24"/>
                <w:highlight w:val="none"/>
                <w:lang w:eastAsia="zh-CN"/>
              </w:rPr>
              <w:t>性审查内容</w:t>
            </w:r>
          </w:p>
        </w:tc>
        <w:tc>
          <w:tcPr>
            <w:tcW w:w="1280" w:type="dxa"/>
            <w:gridSpan w:val="2"/>
            <w:tcBorders>
              <w:top w:val="single" w:color="000000" w:sz="4" w:space="0"/>
              <w:left w:val="single" w:color="000000" w:sz="4" w:space="0"/>
              <w:bottom w:val="single" w:color="000000" w:sz="4" w:space="0"/>
              <w:right w:val="single" w:color="000000" w:sz="4" w:space="0"/>
            </w:tcBorders>
            <w:vAlign w:val="center"/>
          </w:tcPr>
          <w:p w14:paraId="614D3466">
            <w:pPr>
              <w:pStyle w:val="45"/>
              <w:keepNext w:val="0"/>
              <w:keepLines w:val="0"/>
              <w:pageBreakBefore w:val="0"/>
              <w:widowControl/>
              <w:shd w:val="clear"/>
              <w:kinsoku/>
              <w:wordWrap/>
              <w:overflowPunct/>
              <w:topLinePunct w:val="0"/>
              <w:autoSpaceDE/>
              <w:autoSpaceDN/>
              <w:bidi w:val="0"/>
              <w:adjustRightInd/>
              <w:snapToGrid/>
              <w:spacing w:before="157" w:line="400" w:lineRule="exact"/>
              <w:jc w:val="center"/>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评审意见</w:t>
            </w:r>
          </w:p>
        </w:tc>
      </w:tr>
      <w:tr w14:paraId="7D611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4" w:hRule="atLeast"/>
        </w:trPr>
        <w:tc>
          <w:tcPr>
            <w:tcW w:w="623" w:type="dxa"/>
            <w:vMerge w:val="continue"/>
            <w:tcBorders>
              <w:top w:val="nil"/>
              <w:left w:val="single" w:color="000000" w:sz="4" w:space="0"/>
              <w:bottom w:val="single" w:color="000000" w:sz="4" w:space="0"/>
              <w:right w:val="single" w:color="000000" w:sz="4" w:space="0"/>
            </w:tcBorders>
          </w:tcPr>
          <w:p w14:paraId="1DCD8D79">
            <w:pPr>
              <w:keepNext w:val="0"/>
              <w:keepLines w:val="0"/>
              <w:pageBreakBefore w:val="0"/>
              <w:widowControl/>
              <w:shd w:val="clear"/>
              <w:kinsoku/>
              <w:wordWrap/>
              <w:overflowPunct/>
              <w:topLinePunct w:val="0"/>
              <w:autoSpaceDE/>
              <w:autoSpaceDN/>
              <w:bidi w:val="0"/>
              <w:adjustRightInd/>
              <w:snapToGrid/>
              <w:spacing w:line="400" w:lineRule="exact"/>
              <w:rPr>
                <w:rStyle w:val="37"/>
                <w:rFonts w:ascii="仿宋" w:hAnsi="仿宋" w:eastAsia="仿宋" w:cs="仿宋"/>
                <w:color w:val="auto"/>
                <w:sz w:val="24"/>
                <w:szCs w:val="24"/>
                <w:highlight w:val="none"/>
              </w:rPr>
            </w:pPr>
          </w:p>
        </w:tc>
        <w:tc>
          <w:tcPr>
            <w:tcW w:w="6996" w:type="dxa"/>
            <w:vMerge w:val="continue"/>
            <w:tcBorders>
              <w:top w:val="nil"/>
              <w:left w:val="single" w:color="000000" w:sz="4" w:space="0"/>
              <w:bottom w:val="single" w:color="000000" w:sz="4" w:space="0"/>
              <w:right w:val="single" w:color="000000" w:sz="4" w:space="0"/>
            </w:tcBorders>
          </w:tcPr>
          <w:p w14:paraId="1DDBFBF8">
            <w:pPr>
              <w:keepNext w:val="0"/>
              <w:keepLines w:val="0"/>
              <w:pageBreakBefore w:val="0"/>
              <w:widowControl/>
              <w:shd w:val="clear"/>
              <w:kinsoku/>
              <w:wordWrap/>
              <w:overflowPunct/>
              <w:topLinePunct w:val="0"/>
              <w:autoSpaceDE/>
              <w:autoSpaceDN/>
              <w:bidi w:val="0"/>
              <w:adjustRightInd/>
              <w:snapToGrid/>
              <w:spacing w:line="400" w:lineRule="exact"/>
              <w:rPr>
                <w:rStyle w:val="37"/>
                <w:rFonts w:ascii="仿宋" w:hAnsi="仿宋" w:eastAsia="仿宋" w:cs="仿宋"/>
                <w:color w:val="auto"/>
                <w:sz w:val="24"/>
                <w:szCs w:val="24"/>
                <w:highlight w:val="none"/>
              </w:rPr>
            </w:pPr>
          </w:p>
        </w:tc>
        <w:tc>
          <w:tcPr>
            <w:tcW w:w="623" w:type="dxa"/>
            <w:tcBorders>
              <w:top w:val="single" w:color="000000" w:sz="4" w:space="0"/>
              <w:left w:val="single" w:color="000000" w:sz="4" w:space="0"/>
              <w:bottom w:val="single" w:color="000000" w:sz="4" w:space="0"/>
              <w:right w:val="single" w:color="000000" w:sz="4" w:space="0"/>
            </w:tcBorders>
            <w:vAlign w:val="center"/>
          </w:tcPr>
          <w:p w14:paraId="03633E37">
            <w:pPr>
              <w:pStyle w:val="45"/>
              <w:keepNext w:val="0"/>
              <w:keepLines w:val="0"/>
              <w:pageBreakBefore w:val="0"/>
              <w:widowControl/>
              <w:shd w:val="clear"/>
              <w:kinsoku/>
              <w:wordWrap/>
              <w:overflowPunct/>
              <w:topLinePunct w:val="0"/>
              <w:autoSpaceDE/>
              <w:autoSpaceDN/>
              <w:bidi w:val="0"/>
              <w:adjustRightInd/>
              <w:snapToGrid/>
              <w:spacing w:before="157" w:line="400" w:lineRule="exact"/>
              <w:jc w:val="center"/>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是</w:t>
            </w:r>
          </w:p>
        </w:tc>
        <w:tc>
          <w:tcPr>
            <w:tcW w:w="657" w:type="dxa"/>
            <w:tcBorders>
              <w:top w:val="single" w:color="000000" w:sz="4" w:space="0"/>
              <w:left w:val="single" w:color="000000" w:sz="4" w:space="0"/>
              <w:bottom w:val="single" w:color="000000" w:sz="4" w:space="0"/>
              <w:right w:val="single" w:color="000000" w:sz="4" w:space="0"/>
            </w:tcBorders>
            <w:vAlign w:val="center"/>
          </w:tcPr>
          <w:p w14:paraId="64C0719F">
            <w:pPr>
              <w:pStyle w:val="45"/>
              <w:keepNext w:val="0"/>
              <w:keepLines w:val="0"/>
              <w:pageBreakBefore w:val="0"/>
              <w:widowControl/>
              <w:shd w:val="clear"/>
              <w:kinsoku/>
              <w:wordWrap/>
              <w:overflowPunct/>
              <w:topLinePunct w:val="0"/>
              <w:autoSpaceDE/>
              <w:autoSpaceDN/>
              <w:bidi w:val="0"/>
              <w:adjustRightInd/>
              <w:snapToGrid/>
              <w:spacing w:before="157" w:line="400" w:lineRule="exact"/>
              <w:jc w:val="center"/>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否</w:t>
            </w:r>
          </w:p>
        </w:tc>
      </w:tr>
      <w:tr w14:paraId="56AA9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23" w:type="dxa"/>
            <w:tcBorders>
              <w:top w:val="single" w:color="000000" w:sz="4" w:space="0"/>
              <w:left w:val="single" w:color="000000" w:sz="4" w:space="0"/>
              <w:bottom w:val="single" w:color="000000" w:sz="4" w:space="0"/>
              <w:right w:val="single" w:color="000000" w:sz="4" w:space="0"/>
            </w:tcBorders>
          </w:tcPr>
          <w:p w14:paraId="6E089AF8">
            <w:pPr>
              <w:pStyle w:val="45"/>
              <w:keepNext w:val="0"/>
              <w:keepLines w:val="0"/>
              <w:pageBreakBefore w:val="0"/>
              <w:widowControl/>
              <w:shd w:val="clear"/>
              <w:kinsoku/>
              <w:wordWrap/>
              <w:overflowPunct/>
              <w:topLinePunct w:val="0"/>
              <w:autoSpaceDE/>
              <w:autoSpaceDN/>
              <w:bidi w:val="0"/>
              <w:adjustRightInd/>
              <w:snapToGrid/>
              <w:spacing w:before="1" w:line="400" w:lineRule="exact"/>
              <w:rPr>
                <w:rStyle w:val="37"/>
                <w:rFonts w:ascii="仿宋" w:hAnsi="仿宋" w:eastAsia="仿宋" w:cs="仿宋"/>
                <w:b/>
                <w:color w:val="auto"/>
                <w:sz w:val="24"/>
                <w:szCs w:val="24"/>
                <w:highlight w:val="none"/>
              </w:rPr>
            </w:pPr>
          </w:p>
          <w:p w14:paraId="64BB245E">
            <w:pPr>
              <w:pStyle w:val="45"/>
              <w:keepNext w:val="0"/>
              <w:keepLines w:val="0"/>
              <w:pageBreakBefore w:val="0"/>
              <w:widowControl/>
              <w:shd w:val="clear"/>
              <w:kinsoku/>
              <w:wordWrap/>
              <w:overflowPunct/>
              <w:topLinePunct w:val="0"/>
              <w:autoSpaceDE/>
              <w:autoSpaceDN/>
              <w:bidi w:val="0"/>
              <w:adjustRightInd/>
              <w:snapToGrid/>
              <w:spacing w:before="1" w:line="400" w:lineRule="exact"/>
              <w:ind w:left="65"/>
              <w:jc w:val="center"/>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1</w:t>
            </w:r>
          </w:p>
        </w:tc>
        <w:tc>
          <w:tcPr>
            <w:tcW w:w="6996" w:type="dxa"/>
            <w:tcBorders>
              <w:top w:val="single" w:color="000000" w:sz="4" w:space="0"/>
              <w:left w:val="single" w:color="000000" w:sz="4" w:space="0"/>
              <w:bottom w:val="single" w:color="000000" w:sz="4" w:space="0"/>
              <w:right w:val="single" w:color="000000" w:sz="4" w:space="0"/>
            </w:tcBorders>
            <w:vAlign w:val="center"/>
          </w:tcPr>
          <w:p w14:paraId="6B525BDC">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Style w:val="37"/>
                <w:rFonts w:hint="eastAsia" w:ascii="仿宋" w:hAnsi="仿宋" w:eastAsia="仿宋" w:cs="仿宋"/>
                <w:color w:val="auto"/>
                <w:sz w:val="24"/>
                <w:szCs w:val="24"/>
                <w:highlight w:val="none"/>
                <w:lang w:val="en-US" w:eastAsia="zh-CN" w:bidi="ar-SA"/>
              </w:rPr>
            </w:pPr>
            <w:r>
              <w:rPr>
                <w:rStyle w:val="37"/>
                <w:rFonts w:hint="eastAsia" w:ascii="仿宋" w:hAnsi="仿宋" w:eastAsia="仿宋" w:cs="仿宋"/>
                <w:color w:val="auto"/>
                <w:sz w:val="24"/>
                <w:szCs w:val="24"/>
                <w:highlight w:val="none"/>
                <w:lang w:val="en-US" w:eastAsia="zh-CN" w:bidi="ar-SA"/>
              </w:rPr>
              <w:t>具有独立承担民事责任的能力；（法人或者其他组织的营业执照等证明文件；自然人需提供身份证明；）</w:t>
            </w:r>
          </w:p>
        </w:tc>
        <w:tc>
          <w:tcPr>
            <w:tcW w:w="623" w:type="dxa"/>
            <w:tcBorders>
              <w:top w:val="single" w:color="000000" w:sz="4" w:space="0"/>
              <w:left w:val="single" w:color="000000" w:sz="4" w:space="0"/>
              <w:bottom w:val="single" w:color="000000" w:sz="4" w:space="0"/>
              <w:right w:val="single" w:color="000000" w:sz="4" w:space="0"/>
            </w:tcBorders>
          </w:tcPr>
          <w:p w14:paraId="25BF255B">
            <w:pPr>
              <w:pStyle w:val="45"/>
              <w:keepNext w:val="0"/>
              <w:keepLines w:val="0"/>
              <w:pageBreakBefore w:val="0"/>
              <w:widowControl/>
              <w:shd w:val="clear"/>
              <w:kinsoku/>
              <w:wordWrap/>
              <w:overflowPunct/>
              <w:topLinePunct w:val="0"/>
              <w:autoSpaceDE/>
              <w:autoSpaceDN/>
              <w:bidi w:val="0"/>
              <w:adjustRightInd/>
              <w:snapToGrid/>
              <w:spacing w:line="400" w:lineRule="exact"/>
              <w:rPr>
                <w:rStyle w:val="37"/>
                <w:rFonts w:ascii="仿宋" w:hAnsi="仿宋" w:eastAsia="仿宋" w:cs="仿宋"/>
                <w:color w:val="auto"/>
                <w:sz w:val="24"/>
                <w:szCs w:val="24"/>
                <w:highlight w:val="none"/>
                <w:lang w:eastAsia="zh-CN"/>
              </w:rPr>
            </w:pPr>
          </w:p>
        </w:tc>
        <w:tc>
          <w:tcPr>
            <w:tcW w:w="657" w:type="dxa"/>
            <w:tcBorders>
              <w:top w:val="single" w:color="000000" w:sz="4" w:space="0"/>
              <w:left w:val="single" w:color="000000" w:sz="4" w:space="0"/>
              <w:bottom w:val="single" w:color="000000" w:sz="4" w:space="0"/>
              <w:right w:val="single" w:color="000000" w:sz="4" w:space="0"/>
            </w:tcBorders>
          </w:tcPr>
          <w:p w14:paraId="5F385FA6">
            <w:pPr>
              <w:pStyle w:val="45"/>
              <w:keepNext w:val="0"/>
              <w:keepLines w:val="0"/>
              <w:pageBreakBefore w:val="0"/>
              <w:widowControl/>
              <w:shd w:val="clear"/>
              <w:kinsoku/>
              <w:wordWrap/>
              <w:overflowPunct/>
              <w:topLinePunct w:val="0"/>
              <w:autoSpaceDE/>
              <w:autoSpaceDN/>
              <w:bidi w:val="0"/>
              <w:adjustRightInd/>
              <w:snapToGrid/>
              <w:spacing w:line="400" w:lineRule="exact"/>
              <w:rPr>
                <w:rStyle w:val="37"/>
                <w:rFonts w:ascii="仿宋" w:hAnsi="仿宋" w:eastAsia="仿宋" w:cs="仿宋"/>
                <w:color w:val="auto"/>
                <w:sz w:val="24"/>
                <w:szCs w:val="24"/>
                <w:highlight w:val="none"/>
                <w:lang w:eastAsia="zh-CN"/>
              </w:rPr>
            </w:pPr>
          </w:p>
        </w:tc>
      </w:tr>
      <w:tr w14:paraId="5E4D1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23" w:type="dxa"/>
            <w:tcBorders>
              <w:top w:val="single" w:color="000000" w:sz="4" w:space="0"/>
              <w:left w:val="single" w:color="000000" w:sz="4" w:space="0"/>
              <w:bottom w:val="single" w:color="000000" w:sz="4" w:space="0"/>
              <w:right w:val="single" w:color="000000" w:sz="4" w:space="0"/>
            </w:tcBorders>
            <w:vAlign w:val="center"/>
          </w:tcPr>
          <w:p w14:paraId="59F418D3">
            <w:pPr>
              <w:pStyle w:val="45"/>
              <w:keepNext w:val="0"/>
              <w:keepLines w:val="0"/>
              <w:pageBreakBefore w:val="0"/>
              <w:widowControl/>
              <w:shd w:val="clear"/>
              <w:kinsoku/>
              <w:wordWrap/>
              <w:overflowPunct/>
              <w:topLinePunct w:val="0"/>
              <w:autoSpaceDE/>
              <w:autoSpaceDN/>
              <w:bidi w:val="0"/>
              <w:adjustRightInd/>
              <w:snapToGrid/>
              <w:spacing w:before="1" w:line="400" w:lineRule="exact"/>
              <w:ind w:left="65"/>
              <w:jc w:val="center"/>
              <w:rPr>
                <w:rStyle w:val="37"/>
                <w:rFonts w:hint="eastAsia"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2</w:t>
            </w:r>
          </w:p>
        </w:tc>
        <w:tc>
          <w:tcPr>
            <w:tcW w:w="6996" w:type="dxa"/>
            <w:tcBorders>
              <w:top w:val="single" w:color="000000" w:sz="4" w:space="0"/>
              <w:left w:val="single" w:color="000000" w:sz="4" w:space="0"/>
              <w:bottom w:val="single" w:color="000000" w:sz="4" w:space="0"/>
              <w:right w:val="single" w:color="000000" w:sz="4" w:space="0"/>
            </w:tcBorders>
            <w:vAlign w:val="center"/>
          </w:tcPr>
          <w:p w14:paraId="6A4007EC">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Style w:val="37"/>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olor w:val="auto"/>
                <w:spacing w:val="0"/>
                <w:sz w:val="24"/>
                <w:szCs w:val="24"/>
                <w:highlight w:val="none"/>
                <w:lang w:val="en-US" w:eastAsia="zh-CN"/>
              </w:rPr>
              <w:t>提供法定代表人身份证明或法定代表人授权委托书；</w:t>
            </w:r>
          </w:p>
        </w:tc>
        <w:tc>
          <w:tcPr>
            <w:tcW w:w="623" w:type="dxa"/>
            <w:tcBorders>
              <w:top w:val="single" w:color="000000" w:sz="4" w:space="0"/>
              <w:left w:val="single" w:color="000000" w:sz="4" w:space="0"/>
              <w:bottom w:val="single" w:color="000000" w:sz="4" w:space="0"/>
              <w:right w:val="single" w:color="000000" w:sz="4" w:space="0"/>
            </w:tcBorders>
          </w:tcPr>
          <w:p w14:paraId="637DF840">
            <w:pPr>
              <w:pStyle w:val="45"/>
              <w:keepNext w:val="0"/>
              <w:keepLines w:val="0"/>
              <w:pageBreakBefore w:val="0"/>
              <w:widowControl/>
              <w:shd w:val="clear"/>
              <w:kinsoku/>
              <w:wordWrap/>
              <w:overflowPunct/>
              <w:topLinePunct w:val="0"/>
              <w:autoSpaceDE/>
              <w:autoSpaceDN/>
              <w:bidi w:val="0"/>
              <w:adjustRightInd/>
              <w:snapToGrid/>
              <w:spacing w:line="400" w:lineRule="exact"/>
              <w:rPr>
                <w:rStyle w:val="37"/>
                <w:rFonts w:ascii="仿宋" w:hAnsi="仿宋" w:eastAsia="仿宋" w:cs="仿宋"/>
                <w:color w:val="auto"/>
                <w:sz w:val="24"/>
                <w:szCs w:val="24"/>
                <w:highlight w:val="none"/>
                <w:lang w:eastAsia="zh-CN"/>
              </w:rPr>
            </w:pPr>
          </w:p>
        </w:tc>
        <w:tc>
          <w:tcPr>
            <w:tcW w:w="657" w:type="dxa"/>
            <w:tcBorders>
              <w:top w:val="single" w:color="000000" w:sz="4" w:space="0"/>
              <w:left w:val="single" w:color="000000" w:sz="4" w:space="0"/>
              <w:bottom w:val="single" w:color="000000" w:sz="4" w:space="0"/>
              <w:right w:val="single" w:color="000000" w:sz="4" w:space="0"/>
            </w:tcBorders>
          </w:tcPr>
          <w:p w14:paraId="376EF1D3">
            <w:pPr>
              <w:pStyle w:val="45"/>
              <w:keepNext w:val="0"/>
              <w:keepLines w:val="0"/>
              <w:pageBreakBefore w:val="0"/>
              <w:widowControl/>
              <w:shd w:val="clear"/>
              <w:kinsoku/>
              <w:wordWrap/>
              <w:overflowPunct/>
              <w:topLinePunct w:val="0"/>
              <w:autoSpaceDE/>
              <w:autoSpaceDN/>
              <w:bidi w:val="0"/>
              <w:adjustRightInd/>
              <w:snapToGrid/>
              <w:spacing w:line="400" w:lineRule="exact"/>
              <w:rPr>
                <w:rStyle w:val="37"/>
                <w:rFonts w:ascii="仿宋" w:hAnsi="仿宋" w:eastAsia="仿宋" w:cs="仿宋"/>
                <w:color w:val="auto"/>
                <w:sz w:val="24"/>
                <w:szCs w:val="24"/>
                <w:highlight w:val="none"/>
                <w:lang w:eastAsia="zh-CN"/>
              </w:rPr>
            </w:pPr>
          </w:p>
        </w:tc>
      </w:tr>
      <w:tr w14:paraId="2A18C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623" w:type="dxa"/>
            <w:tcBorders>
              <w:top w:val="single" w:color="000000" w:sz="4" w:space="0"/>
              <w:left w:val="single" w:color="000000" w:sz="4" w:space="0"/>
              <w:bottom w:val="single" w:color="000000" w:sz="4" w:space="0"/>
              <w:right w:val="single" w:color="000000" w:sz="4" w:space="0"/>
            </w:tcBorders>
            <w:vAlign w:val="center"/>
          </w:tcPr>
          <w:p w14:paraId="47086FA8">
            <w:pPr>
              <w:pStyle w:val="45"/>
              <w:keepNext w:val="0"/>
              <w:keepLines w:val="0"/>
              <w:pageBreakBefore w:val="0"/>
              <w:widowControl/>
              <w:shd w:val="clear"/>
              <w:kinsoku/>
              <w:wordWrap/>
              <w:overflowPunct/>
              <w:topLinePunct w:val="0"/>
              <w:autoSpaceDE/>
              <w:autoSpaceDN/>
              <w:bidi w:val="0"/>
              <w:adjustRightInd/>
              <w:snapToGrid/>
              <w:spacing w:line="400" w:lineRule="exact"/>
              <w:jc w:val="center"/>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3</w:t>
            </w:r>
          </w:p>
        </w:tc>
        <w:tc>
          <w:tcPr>
            <w:tcW w:w="6996" w:type="dxa"/>
            <w:tcBorders>
              <w:top w:val="single" w:color="000000" w:sz="4" w:space="0"/>
              <w:left w:val="single" w:color="000000" w:sz="4" w:space="0"/>
              <w:bottom w:val="single" w:color="000000" w:sz="4" w:space="0"/>
              <w:right w:val="single" w:color="000000" w:sz="4" w:space="0"/>
            </w:tcBorders>
            <w:vAlign w:val="center"/>
          </w:tcPr>
          <w:p w14:paraId="579EF7C3">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Style w:val="37"/>
                <w:rFonts w:hint="eastAsia" w:ascii="仿宋" w:hAnsi="仿宋" w:eastAsia="仿宋" w:cs="仿宋"/>
                <w:color w:val="auto"/>
                <w:sz w:val="24"/>
                <w:szCs w:val="24"/>
                <w:highlight w:val="none"/>
                <w:lang w:val="en-US" w:eastAsia="zh-CN" w:bidi="ar-SA"/>
              </w:rPr>
            </w:pPr>
            <w:r>
              <w:rPr>
                <w:rStyle w:val="37"/>
                <w:rFonts w:hint="eastAsia" w:ascii="仿宋" w:hAnsi="仿宋" w:eastAsia="仿宋" w:cs="仿宋"/>
                <w:color w:val="auto"/>
                <w:sz w:val="24"/>
                <w:szCs w:val="24"/>
                <w:highlight w:val="none"/>
                <w:lang w:val="en-US" w:eastAsia="zh-CN" w:bidi="ar-SA"/>
              </w:rPr>
              <w:t>满足《中华人民共和国政府采购法》第二十二条规定；（须提政府采购供应商信用承诺函）</w:t>
            </w:r>
          </w:p>
        </w:tc>
        <w:tc>
          <w:tcPr>
            <w:tcW w:w="623" w:type="dxa"/>
            <w:tcBorders>
              <w:top w:val="single" w:color="000000" w:sz="4" w:space="0"/>
              <w:left w:val="single" w:color="000000" w:sz="4" w:space="0"/>
              <w:bottom w:val="single" w:color="000000" w:sz="4" w:space="0"/>
              <w:right w:val="single" w:color="000000" w:sz="4" w:space="0"/>
            </w:tcBorders>
          </w:tcPr>
          <w:p w14:paraId="65F85901">
            <w:pPr>
              <w:pStyle w:val="45"/>
              <w:keepNext w:val="0"/>
              <w:keepLines w:val="0"/>
              <w:pageBreakBefore w:val="0"/>
              <w:widowControl/>
              <w:shd w:val="clear"/>
              <w:kinsoku/>
              <w:wordWrap/>
              <w:overflowPunct/>
              <w:topLinePunct w:val="0"/>
              <w:autoSpaceDE/>
              <w:autoSpaceDN/>
              <w:bidi w:val="0"/>
              <w:adjustRightInd/>
              <w:snapToGrid/>
              <w:spacing w:line="400" w:lineRule="exact"/>
              <w:rPr>
                <w:rStyle w:val="37"/>
                <w:rFonts w:ascii="仿宋" w:hAnsi="仿宋" w:eastAsia="仿宋" w:cs="仿宋"/>
                <w:color w:val="auto"/>
                <w:sz w:val="24"/>
                <w:szCs w:val="24"/>
                <w:highlight w:val="none"/>
                <w:lang w:eastAsia="zh-CN"/>
              </w:rPr>
            </w:pPr>
          </w:p>
        </w:tc>
        <w:tc>
          <w:tcPr>
            <w:tcW w:w="657" w:type="dxa"/>
            <w:tcBorders>
              <w:top w:val="single" w:color="000000" w:sz="4" w:space="0"/>
              <w:left w:val="single" w:color="000000" w:sz="4" w:space="0"/>
              <w:bottom w:val="single" w:color="000000" w:sz="4" w:space="0"/>
              <w:right w:val="single" w:color="000000" w:sz="4" w:space="0"/>
            </w:tcBorders>
          </w:tcPr>
          <w:p w14:paraId="56C4A6AF">
            <w:pPr>
              <w:pStyle w:val="45"/>
              <w:keepNext w:val="0"/>
              <w:keepLines w:val="0"/>
              <w:pageBreakBefore w:val="0"/>
              <w:widowControl/>
              <w:shd w:val="clear"/>
              <w:kinsoku/>
              <w:wordWrap/>
              <w:overflowPunct/>
              <w:topLinePunct w:val="0"/>
              <w:autoSpaceDE/>
              <w:autoSpaceDN/>
              <w:bidi w:val="0"/>
              <w:adjustRightInd/>
              <w:snapToGrid/>
              <w:spacing w:line="400" w:lineRule="exact"/>
              <w:rPr>
                <w:rStyle w:val="37"/>
                <w:rFonts w:ascii="仿宋" w:hAnsi="仿宋" w:eastAsia="仿宋" w:cs="仿宋"/>
                <w:color w:val="auto"/>
                <w:sz w:val="24"/>
                <w:szCs w:val="24"/>
                <w:highlight w:val="none"/>
                <w:lang w:eastAsia="zh-CN"/>
              </w:rPr>
            </w:pPr>
          </w:p>
        </w:tc>
      </w:tr>
      <w:tr w14:paraId="157E6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623" w:type="dxa"/>
            <w:tcBorders>
              <w:top w:val="single" w:color="000000" w:sz="4" w:space="0"/>
              <w:left w:val="single" w:color="000000" w:sz="4" w:space="0"/>
              <w:bottom w:val="single" w:color="000000" w:sz="4" w:space="0"/>
              <w:right w:val="single" w:color="000000" w:sz="4" w:space="0"/>
            </w:tcBorders>
          </w:tcPr>
          <w:p w14:paraId="532050B5">
            <w:pPr>
              <w:pStyle w:val="45"/>
              <w:keepNext w:val="0"/>
              <w:keepLines w:val="0"/>
              <w:pageBreakBefore w:val="0"/>
              <w:widowControl/>
              <w:shd w:val="clear"/>
              <w:kinsoku/>
              <w:wordWrap/>
              <w:overflowPunct/>
              <w:topLinePunct w:val="0"/>
              <w:autoSpaceDE/>
              <w:autoSpaceDN/>
              <w:bidi w:val="0"/>
              <w:adjustRightInd/>
              <w:snapToGrid/>
              <w:spacing w:line="400" w:lineRule="exact"/>
              <w:ind w:left="65"/>
              <w:jc w:val="center"/>
              <w:rPr>
                <w:rStyle w:val="37"/>
                <w:rFonts w:hint="default"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4</w:t>
            </w:r>
          </w:p>
        </w:tc>
        <w:tc>
          <w:tcPr>
            <w:tcW w:w="6996" w:type="dxa"/>
            <w:tcBorders>
              <w:top w:val="single" w:color="000000" w:sz="4" w:space="0"/>
              <w:left w:val="single" w:color="000000" w:sz="4" w:space="0"/>
              <w:bottom w:val="single" w:color="000000" w:sz="4" w:space="0"/>
              <w:right w:val="single" w:color="000000" w:sz="4" w:space="0"/>
            </w:tcBorders>
            <w:vAlign w:val="center"/>
          </w:tcPr>
          <w:p w14:paraId="66127476">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Style w:val="37"/>
                <w:rFonts w:hint="eastAsia" w:ascii="仿宋" w:hAnsi="仿宋" w:eastAsia="仿宋" w:cs="仿宋"/>
                <w:color w:val="auto"/>
                <w:sz w:val="24"/>
                <w:szCs w:val="24"/>
                <w:highlight w:val="none"/>
                <w:lang w:val="en-US" w:eastAsia="zh-CN" w:bidi="ar-SA"/>
              </w:rPr>
            </w:pPr>
            <w:r>
              <w:rPr>
                <w:rStyle w:val="37"/>
                <w:rFonts w:hint="eastAsia" w:ascii="仿宋" w:hAnsi="仿宋" w:eastAsia="仿宋" w:cs="仿宋"/>
                <w:color w:val="auto"/>
                <w:sz w:val="24"/>
                <w:szCs w:val="24"/>
                <w:highlight w:val="none"/>
                <w:lang w:val="en-US" w:eastAsia="zh-CN" w:bidi="ar-SA"/>
              </w:rPr>
              <w:t>供应商不得为“信用中国网站（www.creditchina.gov.cn）中列入失信被执行人和税收违法黑名单的供应商，不得为中国政府采购网（www.ccgp.gov.cn）政府采购严重违法失信行为记录名单中被财政部门禁止参加政府采购活动的供应商。（以现场采购人或采购代理机构查询为准）</w:t>
            </w:r>
          </w:p>
        </w:tc>
        <w:tc>
          <w:tcPr>
            <w:tcW w:w="623" w:type="dxa"/>
            <w:tcBorders>
              <w:top w:val="single" w:color="000000" w:sz="4" w:space="0"/>
              <w:left w:val="single" w:color="000000" w:sz="4" w:space="0"/>
              <w:bottom w:val="single" w:color="000000" w:sz="4" w:space="0"/>
              <w:right w:val="single" w:color="000000" w:sz="4" w:space="0"/>
            </w:tcBorders>
          </w:tcPr>
          <w:p w14:paraId="0245AFA8">
            <w:pPr>
              <w:pStyle w:val="45"/>
              <w:keepNext w:val="0"/>
              <w:keepLines w:val="0"/>
              <w:pageBreakBefore w:val="0"/>
              <w:widowControl/>
              <w:shd w:val="clear"/>
              <w:kinsoku/>
              <w:wordWrap/>
              <w:overflowPunct/>
              <w:topLinePunct w:val="0"/>
              <w:autoSpaceDE/>
              <w:autoSpaceDN/>
              <w:bidi w:val="0"/>
              <w:adjustRightInd/>
              <w:snapToGrid/>
              <w:spacing w:line="400" w:lineRule="exact"/>
              <w:rPr>
                <w:rStyle w:val="37"/>
                <w:rFonts w:ascii="仿宋" w:hAnsi="仿宋" w:eastAsia="仿宋" w:cs="仿宋"/>
                <w:color w:val="auto"/>
                <w:sz w:val="24"/>
                <w:szCs w:val="24"/>
                <w:highlight w:val="none"/>
                <w:lang w:eastAsia="zh-CN"/>
              </w:rPr>
            </w:pPr>
          </w:p>
        </w:tc>
        <w:tc>
          <w:tcPr>
            <w:tcW w:w="657" w:type="dxa"/>
            <w:tcBorders>
              <w:top w:val="single" w:color="000000" w:sz="4" w:space="0"/>
              <w:left w:val="single" w:color="000000" w:sz="4" w:space="0"/>
              <w:bottom w:val="single" w:color="000000" w:sz="4" w:space="0"/>
              <w:right w:val="single" w:color="000000" w:sz="4" w:space="0"/>
            </w:tcBorders>
          </w:tcPr>
          <w:p w14:paraId="0B16FF00">
            <w:pPr>
              <w:pStyle w:val="45"/>
              <w:keepNext w:val="0"/>
              <w:keepLines w:val="0"/>
              <w:pageBreakBefore w:val="0"/>
              <w:widowControl/>
              <w:shd w:val="clear"/>
              <w:kinsoku/>
              <w:wordWrap/>
              <w:overflowPunct/>
              <w:topLinePunct w:val="0"/>
              <w:autoSpaceDE/>
              <w:autoSpaceDN/>
              <w:bidi w:val="0"/>
              <w:adjustRightInd/>
              <w:snapToGrid/>
              <w:spacing w:line="400" w:lineRule="exact"/>
              <w:rPr>
                <w:rStyle w:val="37"/>
                <w:rFonts w:ascii="仿宋" w:hAnsi="仿宋" w:eastAsia="仿宋" w:cs="仿宋"/>
                <w:color w:val="auto"/>
                <w:sz w:val="24"/>
                <w:szCs w:val="24"/>
                <w:highlight w:val="none"/>
                <w:lang w:eastAsia="zh-CN"/>
              </w:rPr>
            </w:pPr>
          </w:p>
        </w:tc>
      </w:tr>
      <w:tr w14:paraId="58352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623" w:type="dxa"/>
            <w:tcBorders>
              <w:top w:val="single" w:color="000000" w:sz="4" w:space="0"/>
              <w:left w:val="single" w:color="000000" w:sz="4" w:space="0"/>
              <w:bottom w:val="single" w:color="000000" w:sz="4" w:space="0"/>
              <w:right w:val="single" w:color="000000" w:sz="4" w:space="0"/>
            </w:tcBorders>
          </w:tcPr>
          <w:p w14:paraId="6E9D95B1">
            <w:pPr>
              <w:pStyle w:val="45"/>
              <w:keepNext w:val="0"/>
              <w:keepLines w:val="0"/>
              <w:pageBreakBefore w:val="0"/>
              <w:widowControl/>
              <w:shd w:val="clear"/>
              <w:kinsoku/>
              <w:wordWrap/>
              <w:overflowPunct/>
              <w:topLinePunct w:val="0"/>
              <w:autoSpaceDE/>
              <w:autoSpaceDN/>
              <w:bidi w:val="0"/>
              <w:adjustRightInd/>
              <w:snapToGrid/>
              <w:spacing w:line="400" w:lineRule="exact"/>
              <w:ind w:left="65"/>
              <w:jc w:val="center"/>
              <w:rPr>
                <w:rStyle w:val="37"/>
                <w:rFonts w:hint="default"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5</w:t>
            </w:r>
          </w:p>
        </w:tc>
        <w:tc>
          <w:tcPr>
            <w:tcW w:w="6996" w:type="dxa"/>
            <w:tcBorders>
              <w:top w:val="single" w:color="000000" w:sz="4" w:space="0"/>
              <w:left w:val="single" w:color="000000" w:sz="4" w:space="0"/>
              <w:bottom w:val="single" w:color="000000" w:sz="4" w:space="0"/>
              <w:right w:val="single" w:color="000000" w:sz="4" w:space="0"/>
            </w:tcBorders>
            <w:vAlign w:val="center"/>
          </w:tcPr>
          <w:p w14:paraId="5E11EECB">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Style w:val="37"/>
                <w:rFonts w:hint="eastAsia" w:ascii="仿宋" w:hAnsi="仿宋" w:eastAsia="仿宋" w:cs="仿宋"/>
                <w:color w:val="auto"/>
                <w:sz w:val="24"/>
                <w:szCs w:val="24"/>
                <w:highlight w:val="none"/>
                <w:lang w:val="en-US" w:eastAsia="zh-CN" w:bidi="ar-SA"/>
              </w:rPr>
            </w:pPr>
            <w:r>
              <w:rPr>
                <w:rStyle w:val="37"/>
                <w:rFonts w:hint="eastAsia" w:ascii="仿宋" w:hAnsi="仿宋" w:eastAsia="仿宋" w:cs="仿宋"/>
                <w:color w:val="auto"/>
                <w:sz w:val="24"/>
                <w:szCs w:val="24"/>
                <w:highlight w:val="none"/>
                <w:lang w:val="en-US" w:eastAsia="zh-CN" w:bidi="ar-SA"/>
              </w:rPr>
              <w:t>提供供应商无关联关系书面声明函；</w:t>
            </w:r>
          </w:p>
        </w:tc>
        <w:tc>
          <w:tcPr>
            <w:tcW w:w="623" w:type="dxa"/>
            <w:tcBorders>
              <w:top w:val="single" w:color="000000" w:sz="4" w:space="0"/>
              <w:left w:val="single" w:color="000000" w:sz="4" w:space="0"/>
              <w:bottom w:val="single" w:color="000000" w:sz="4" w:space="0"/>
              <w:right w:val="single" w:color="000000" w:sz="4" w:space="0"/>
            </w:tcBorders>
          </w:tcPr>
          <w:p w14:paraId="10F3C95F">
            <w:pPr>
              <w:pStyle w:val="45"/>
              <w:keepNext w:val="0"/>
              <w:keepLines w:val="0"/>
              <w:pageBreakBefore w:val="0"/>
              <w:widowControl/>
              <w:shd w:val="clear"/>
              <w:kinsoku/>
              <w:wordWrap/>
              <w:overflowPunct/>
              <w:topLinePunct w:val="0"/>
              <w:autoSpaceDE/>
              <w:autoSpaceDN/>
              <w:bidi w:val="0"/>
              <w:adjustRightInd/>
              <w:snapToGrid/>
              <w:spacing w:line="400" w:lineRule="exact"/>
              <w:rPr>
                <w:rStyle w:val="37"/>
                <w:rFonts w:ascii="仿宋" w:hAnsi="仿宋" w:eastAsia="仿宋" w:cs="仿宋"/>
                <w:color w:val="auto"/>
                <w:sz w:val="24"/>
                <w:szCs w:val="24"/>
                <w:highlight w:val="none"/>
                <w:lang w:eastAsia="zh-CN"/>
              </w:rPr>
            </w:pPr>
          </w:p>
        </w:tc>
        <w:tc>
          <w:tcPr>
            <w:tcW w:w="657" w:type="dxa"/>
            <w:tcBorders>
              <w:top w:val="single" w:color="000000" w:sz="4" w:space="0"/>
              <w:left w:val="single" w:color="000000" w:sz="4" w:space="0"/>
              <w:bottom w:val="single" w:color="000000" w:sz="4" w:space="0"/>
              <w:right w:val="single" w:color="000000" w:sz="4" w:space="0"/>
            </w:tcBorders>
          </w:tcPr>
          <w:p w14:paraId="1BB68116">
            <w:pPr>
              <w:pStyle w:val="45"/>
              <w:keepNext w:val="0"/>
              <w:keepLines w:val="0"/>
              <w:pageBreakBefore w:val="0"/>
              <w:widowControl/>
              <w:shd w:val="clear"/>
              <w:kinsoku/>
              <w:wordWrap/>
              <w:overflowPunct/>
              <w:topLinePunct w:val="0"/>
              <w:autoSpaceDE/>
              <w:autoSpaceDN/>
              <w:bidi w:val="0"/>
              <w:adjustRightInd/>
              <w:snapToGrid/>
              <w:spacing w:line="400" w:lineRule="exact"/>
              <w:rPr>
                <w:rStyle w:val="37"/>
                <w:rFonts w:ascii="仿宋" w:hAnsi="仿宋" w:eastAsia="仿宋" w:cs="仿宋"/>
                <w:color w:val="auto"/>
                <w:sz w:val="24"/>
                <w:szCs w:val="24"/>
                <w:highlight w:val="none"/>
                <w:lang w:eastAsia="zh-CN"/>
              </w:rPr>
            </w:pPr>
          </w:p>
        </w:tc>
      </w:tr>
      <w:tr w14:paraId="5F8F0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23" w:type="dxa"/>
            <w:tcBorders>
              <w:top w:val="single" w:color="000000" w:sz="4" w:space="0"/>
              <w:left w:val="single" w:color="000000" w:sz="4" w:space="0"/>
              <w:bottom w:val="single" w:color="000000" w:sz="4" w:space="0"/>
              <w:right w:val="single" w:color="000000" w:sz="4" w:space="0"/>
            </w:tcBorders>
          </w:tcPr>
          <w:p w14:paraId="095E002A">
            <w:pPr>
              <w:pStyle w:val="45"/>
              <w:keepNext w:val="0"/>
              <w:keepLines w:val="0"/>
              <w:pageBreakBefore w:val="0"/>
              <w:widowControl/>
              <w:shd w:val="clear"/>
              <w:kinsoku/>
              <w:wordWrap/>
              <w:overflowPunct/>
              <w:topLinePunct w:val="0"/>
              <w:autoSpaceDE/>
              <w:autoSpaceDN/>
              <w:bidi w:val="0"/>
              <w:adjustRightInd/>
              <w:snapToGrid/>
              <w:spacing w:line="400" w:lineRule="exact"/>
              <w:ind w:left="65"/>
              <w:jc w:val="center"/>
              <w:rPr>
                <w:rStyle w:val="37"/>
                <w:rFonts w:hint="default"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6</w:t>
            </w:r>
          </w:p>
        </w:tc>
        <w:tc>
          <w:tcPr>
            <w:tcW w:w="6996" w:type="dxa"/>
            <w:tcBorders>
              <w:top w:val="single" w:color="000000" w:sz="4" w:space="0"/>
              <w:left w:val="single" w:color="000000" w:sz="4" w:space="0"/>
              <w:bottom w:val="single" w:color="000000" w:sz="4" w:space="0"/>
              <w:right w:val="single" w:color="000000" w:sz="4" w:space="0"/>
            </w:tcBorders>
            <w:vAlign w:val="center"/>
          </w:tcPr>
          <w:p w14:paraId="028078EF">
            <w:pPr>
              <w:keepNext w:val="0"/>
              <w:keepLines w:val="0"/>
              <w:pageBreakBefore w:val="0"/>
              <w:widowControl/>
              <w:kinsoku/>
              <w:wordWrap/>
              <w:overflowPunct/>
              <w:topLinePunct w:val="0"/>
              <w:autoSpaceDE/>
              <w:autoSpaceDN/>
              <w:bidi w:val="0"/>
              <w:adjustRightInd/>
              <w:snapToGrid/>
              <w:spacing w:line="400" w:lineRule="exact"/>
              <w:textAlignment w:val="center"/>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供应商为中小企业；请根据要求单独上传《中小企业声明函》。格式以采购文件要求为准。</w:t>
            </w:r>
          </w:p>
        </w:tc>
        <w:tc>
          <w:tcPr>
            <w:tcW w:w="623" w:type="dxa"/>
            <w:tcBorders>
              <w:top w:val="single" w:color="000000" w:sz="4" w:space="0"/>
              <w:left w:val="single" w:color="000000" w:sz="4" w:space="0"/>
              <w:bottom w:val="single" w:color="000000" w:sz="4" w:space="0"/>
              <w:right w:val="single" w:color="000000" w:sz="4" w:space="0"/>
            </w:tcBorders>
          </w:tcPr>
          <w:p w14:paraId="5B590339">
            <w:pPr>
              <w:pStyle w:val="45"/>
              <w:keepNext w:val="0"/>
              <w:keepLines w:val="0"/>
              <w:pageBreakBefore w:val="0"/>
              <w:widowControl/>
              <w:shd w:val="clear"/>
              <w:kinsoku/>
              <w:wordWrap/>
              <w:overflowPunct/>
              <w:topLinePunct w:val="0"/>
              <w:autoSpaceDE/>
              <w:autoSpaceDN/>
              <w:bidi w:val="0"/>
              <w:adjustRightInd/>
              <w:snapToGrid/>
              <w:spacing w:line="400" w:lineRule="exact"/>
              <w:rPr>
                <w:rStyle w:val="37"/>
                <w:rFonts w:ascii="仿宋" w:hAnsi="仿宋" w:eastAsia="仿宋" w:cs="仿宋"/>
                <w:color w:val="auto"/>
                <w:sz w:val="24"/>
                <w:szCs w:val="24"/>
                <w:highlight w:val="none"/>
                <w:lang w:eastAsia="zh-CN"/>
              </w:rPr>
            </w:pPr>
          </w:p>
        </w:tc>
        <w:tc>
          <w:tcPr>
            <w:tcW w:w="657" w:type="dxa"/>
            <w:tcBorders>
              <w:top w:val="single" w:color="000000" w:sz="4" w:space="0"/>
              <w:left w:val="single" w:color="000000" w:sz="4" w:space="0"/>
              <w:bottom w:val="single" w:color="000000" w:sz="4" w:space="0"/>
              <w:right w:val="single" w:color="000000" w:sz="4" w:space="0"/>
            </w:tcBorders>
          </w:tcPr>
          <w:p w14:paraId="4AC60EE3">
            <w:pPr>
              <w:pStyle w:val="45"/>
              <w:keepNext w:val="0"/>
              <w:keepLines w:val="0"/>
              <w:pageBreakBefore w:val="0"/>
              <w:widowControl/>
              <w:shd w:val="clear"/>
              <w:kinsoku/>
              <w:wordWrap/>
              <w:overflowPunct/>
              <w:topLinePunct w:val="0"/>
              <w:autoSpaceDE/>
              <w:autoSpaceDN/>
              <w:bidi w:val="0"/>
              <w:adjustRightInd/>
              <w:snapToGrid/>
              <w:spacing w:line="400" w:lineRule="exact"/>
              <w:rPr>
                <w:rStyle w:val="37"/>
                <w:rFonts w:ascii="仿宋" w:hAnsi="仿宋" w:eastAsia="仿宋" w:cs="仿宋"/>
                <w:color w:val="auto"/>
                <w:sz w:val="24"/>
                <w:szCs w:val="24"/>
                <w:highlight w:val="none"/>
                <w:lang w:eastAsia="zh-CN"/>
              </w:rPr>
            </w:pPr>
          </w:p>
        </w:tc>
      </w:tr>
      <w:tr w14:paraId="392ED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623" w:type="dxa"/>
            <w:tcBorders>
              <w:top w:val="single" w:color="000000" w:sz="4" w:space="0"/>
              <w:left w:val="single" w:color="000000" w:sz="4" w:space="0"/>
              <w:bottom w:val="single" w:color="000000" w:sz="4" w:space="0"/>
              <w:right w:val="single" w:color="000000" w:sz="4" w:space="0"/>
            </w:tcBorders>
          </w:tcPr>
          <w:p w14:paraId="1385F924">
            <w:pPr>
              <w:pStyle w:val="45"/>
              <w:keepNext w:val="0"/>
              <w:keepLines w:val="0"/>
              <w:pageBreakBefore w:val="0"/>
              <w:widowControl/>
              <w:shd w:val="clear"/>
              <w:kinsoku/>
              <w:wordWrap/>
              <w:overflowPunct/>
              <w:topLinePunct w:val="0"/>
              <w:autoSpaceDE/>
              <w:autoSpaceDN/>
              <w:bidi w:val="0"/>
              <w:adjustRightInd/>
              <w:snapToGrid/>
              <w:spacing w:line="400" w:lineRule="exact"/>
              <w:rPr>
                <w:rStyle w:val="37"/>
                <w:rFonts w:ascii="仿宋" w:hAnsi="仿宋" w:eastAsia="仿宋" w:cs="仿宋"/>
                <w:color w:val="auto"/>
                <w:sz w:val="24"/>
                <w:szCs w:val="24"/>
                <w:highlight w:val="none"/>
                <w:lang w:eastAsia="zh-CN"/>
              </w:rPr>
            </w:pPr>
          </w:p>
        </w:tc>
        <w:tc>
          <w:tcPr>
            <w:tcW w:w="6996" w:type="dxa"/>
            <w:tcBorders>
              <w:top w:val="single" w:color="000000" w:sz="4" w:space="0"/>
              <w:left w:val="single" w:color="000000" w:sz="4" w:space="0"/>
              <w:bottom w:val="single" w:color="000000" w:sz="4" w:space="0"/>
              <w:right w:val="single" w:color="000000" w:sz="4" w:space="0"/>
            </w:tcBorders>
          </w:tcPr>
          <w:p w14:paraId="684005CA">
            <w:pPr>
              <w:pStyle w:val="45"/>
              <w:keepNext w:val="0"/>
              <w:keepLines w:val="0"/>
              <w:pageBreakBefore w:val="0"/>
              <w:widowControl/>
              <w:shd w:val="clear"/>
              <w:tabs>
                <w:tab w:val="left" w:pos="686"/>
              </w:tabs>
              <w:kinsoku/>
              <w:wordWrap/>
              <w:overflowPunct/>
              <w:topLinePunct w:val="0"/>
              <w:autoSpaceDE/>
              <w:autoSpaceDN/>
              <w:bidi w:val="0"/>
              <w:adjustRightInd/>
              <w:snapToGrid/>
              <w:spacing w:before="121" w:line="400" w:lineRule="exact"/>
              <w:ind w:left="55"/>
              <w:jc w:val="center"/>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结论</w:t>
            </w:r>
          </w:p>
        </w:tc>
        <w:tc>
          <w:tcPr>
            <w:tcW w:w="623" w:type="dxa"/>
            <w:tcBorders>
              <w:top w:val="single" w:color="000000" w:sz="4" w:space="0"/>
              <w:left w:val="single" w:color="000000" w:sz="4" w:space="0"/>
              <w:bottom w:val="single" w:color="000000" w:sz="4" w:space="0"/>
              <w:right w:val="single" w:color="000000" w:sz="4" w:space="0"/>
            </w:tcBorders>
          </w:tcPr>
          <w:p w14:paraId="27EA312B">
            <w:pPr>
              <w:pStyle w:val="45"/>
              <w:keepNext w:val="0"/>
              <w:keepLines w:val="0"/>
              <w:pageBreakBefore w:val="0"/>
              <w:widowControl/>
              <w:shd w:val="clear"/>
              <w:kinsoku/>
              <w:wordWrap/>
              <w:overflowPunct/>
              <w:topLinePunct w:val="0"/>
              <w:autoSpaceDE/>
              <w:autoSpaceDN/>
              <w:bidi w:val="0"/>
              <w:adjustRightInd/>
              <w:snapToGrid/>
              <w:spacing w:line="400" w:lineRule="exact"/>
              <w:rPr>
                <w:rStyle w:val="37"/>
                <w:rFonts w:ascii="仿宋" w:hAnsi="仿宋" w:eastAsia="仿宋" w:cs="仿宋"/>
                <w:color w:val="auto"/>
                <w:sz w:val="24"/>
                <w:szCs w:val="24"/>
                <w:highlight w:val="none"/>
              </w:rPr>
            </w:pPr>
          </w:p>
        </w:tc>
        <w:tc>
          <w:tcPr>
            <w:tcW w:w="657" w:type="dxa"/>
            <w:tcBorders>
              <w:top w:val="single" w:color="000000" w:sz="4" w:space="0"/>
              <w:left w:val="single" w:color="000000" w:sz="4" w:space="0"/>
              <w:bottom w:val="single" w:color="000000" w:sz="4" w:space="0"/>
              <w:right w:val="single" w:color="000000" w:sz="4" w:space="0"/>
            </w:tcBorders>
          </w:tcPr>
          <w:p w14:paraId="3B452236">
            <w:pPr>
              <w:pStyle w:val="45"/>
              <w:keepNext w:val="0"/>
              <w:keepLines w:val="0"/>
              <w:pageBreakBefore w:val="0"/>
              <w:widowControl/>
              <w:shd w:val="clear"/>
              <w:kinsoku/>
              <w:wordWrap/>
              <w:overflowPunct/>
              <w:topLinePunct w:val="0"/>
              <w:autoSpaceDE/>
              <w:autoSpaceDN/>
              <w:bidi w:val="0"/>
              <w:adjustRightInd/>
              <w:snapToGrid/>
              <w:spacing w:line="400" w:lineRule="exact"/>
              <w:rPr>
                <w:rStyle w:val="37"/>
                <w:rFonts w:ascii="仿宋" w:hAnsi="仿宋" w:eastAsia="仿宋" w:cs="仿宋"/>
                <w:color w:val="auto"/>
                <w:sz w:val="24"/>
                <w:szCs w:val="24"/>
                <w:highlight w:val="none"/>
              </w:rPr>
            </w:pPr>
          </w:p>
        </w:tc>
      </w:tr>
    </w:tbl>
    <w:p w14:paraId="7F954E77">
      <w:pPr>
        <w:pStyle w:val="7"/>
        <w:shd w:val="clear"/>
        <w:rPr>
          <w:rStyle w:val="37"/>
          <w:rFonts w:hint="eastAsia" w:ascii="仿宋" w:hAnsi="仿宋" w:eastAsia="仿宋" w:cs="仿宋"/>
          <w:b/>
          <w:color w:val="auto"/>
          <w:sz w:val="28"/>
          <w:highlight w:val="none"/>
          <w:lang w:eastAsia="zh-CN"/>
        </w:rPr>
      </w:pPr>
    </w:p>
    <w:p w14:paraId="3976861D">
      <w:pPr>
        <w:shd w:val="clear"/>
        <w:spacing w:before="49"/>
        <w:ind w:left="531"/>
        <w:rPr>
          <w:rStyle w:val="37"/>
          <w:rFonts w:ascii="仿宋" w:hAnsi="仿宋" w:eastAsia="仿宋" w:cs="仿宋"/>
          <w:color w:val="auto"/>
          <w:sz w:val="20"/>
          <w:szCs w:val="24"/>
          <w:highlight w:val="none"/>
          <w:lang w:eastAsia="zh-CN"/>
        </w:rPr>
      </w:pPr>
      <w:r>
        <w:rPr>
          <w:rStyle w:val="37"/>
          <w:rFonts w:hint="eastAsia" w:ascii="仿宋" w:hAnsi="仿宋" w:eastAsia="仿宋" w:cs="仿宋"/>
          <w:color w:val="auto"/>
          <w:sz w:val="20"/>
          <w:szCs w:val="24"/>
          <w:highlight w:val="none"/>
          <w:lang w:eastAsia="zh-CN"/>
        </w:rPr>
        <w:t>说明：（1）上述各项中用“√”表示通过，“×”表示不通过；</w:t>
      </w:r>
    </w:p>
    <w:p w14:paraId="12F9E16C">
      <w:pPr>
        <w:shd w:val="clear"/>
        <w:spacing w:before="83" w:line="326" w:lineRule="auto"/>
        <w:ind w:left="171" w:right="208" w:firstLine="360"/>
        <w:rPr>
          <w:rStyle w:val="37"/>
          <w:rFonts w:ascii="仿宋" w:hAnsi="仿宋" w:eastAsia="仿宋" w:cs="仿宋"/>
          <w:color w:val="auto"/>
          <w:sz w:val="20"/>
          <w:szCs w:val="24"/>
          <w:highlight w:val="none"/>
          <w:lang w:eastAsia="zh-CN"/>
        </w:rPr>
      </w:pPr>
      <w:r>
        <w:rPr>
          <w:rStyle w:val="37"/>
          <w:rFonts w:hint="eastAsia" w:ascii="仿宋" w:hAnsi="仿宋" w:eastAsia="仿宋" w:cs="仿宋"/>
          <w:color w:val="auto"/>
          <w:spacing w:val="-5"/>
          <w:sz w:val="20"/>
          <w:szCs w:val="24"/>
          <w:highlight w:val="none"/>
          <w:lang w:eastAsia="zh-CN"/>
        </w:rPr>
        <w:t>（2）上述各项中如有一项为“×”，则结论为“×”，表示该响应文件不能通过</w:t>
      </w:r>
      <w:r>
        <w:rPr>
          <w:rStyle w:val="37"/>
          <w:rFonts w:hint="eastAsia" w:ascii="仿宋" w:hAnsi="仿宋" w:eastAsia="仿宋" w:cs="仿宋"/>
          <w:color w:val="auto"/>
          <w:spacing w:val="-5"/>
          <w:sz w:val="20"/>
          <w:szCs w:val="24"/>
          <w:highlight w:val="none"/>
          <w:lang w:val="en-US" w:eastAsia="zh-CN"/>
        </w:rPr>
        <w:t>资格审查，其响应文件不予评审</w:t>
      </w:r>
      <w:r>
        <w:rPr>
          <w:rStyle w:val="37"/>
          <w:rFonts w:hint="eastAsia" w:ascii="仿宋" w:hAnsi="仿宋" w:eastAsia="仿宋" w:cs="仿宋"/>
          <w:color w:val="auto"/>
          <w:spacing w:val="-5"/>
          <w:sz w:val="20"/>
          <w:szCs w:val="24"/>
          <w:highlight w:val="none"/>
          <w:lang w:eastAsia="zh-CN"/>
        </w:rPr>
        <w:t>。</w:t>
      </w:r>
    </w:p>
    <w:p w14:paraId="23A9BB46">
      <w:pPr>
        <w:shd w:val="clear"/>
        <w:spacing w:before="83" w:line="326" w:lineRule="auto"/>
        <w:ind w:left="171" w:right="122" w:firstLine="360"/>
        <w:rPr>
          <w:rStyle w:val="37"/>
          <w:rFonts w:hint="eastAsia" w:ascii="仿宋" w:hAnsi="仿宋" w:eastAsia="仿宋" w:cs="仿宋"/>
          <w:color w:val="auto"/>
          <w:sz w:val="20"/>
          <w:szCs w:val="24"/>
          <w:highlight w:val="none"/>
          <w:lang w:eastAsia="zh-CN"/>
        </w:rPr>
      </w:pPr>
      <w:r>
        <w:rPr>
          <w:rStyle w:val="37"/>
          <w:rFonts w:hint="eastAsia" w:ascii="仿宋" w:hAnsi="仿宋" w:eastAsia="仿宋" w:cs="仿宋"/>
          <w:color w:val="auto"/>
          <w:sz w:val="20"/>
          <w:szCs w:val="24"/>
          <w:highlight w:val="none"/>
          <w:lang w:eastAsia="zh-CN"/>
        </w:rPr>
        <w:t>（</w:t>
      </w:r>
      <w:r>
        <w:rPr>
          <w:rStyle w:val="37"/>
          <w:rFonts w:hint="eastAsia" w:ascii="仿宋" w:hAnsi="仿宋" w:eastAsia="仿宋" w:cs="仿宋"/>
          <w:color w:val="auto"/>
          <w:sz w:val="20"/>
          <w:szCs w:val="24"/>
          <w:highlight w:val="none"/>
          <w:lang w:val="en-US" w:eastAsia="zh-CN"/>
        </w:rPr>
        <w:t>3</w:t>
      </w:r>
      <w:r>
        <w:rPr>
          <w:rStyle w:val="37"/>
          <w:rFonts w:hint="eastAsia" w:ascii="仿宋" w:hAnsi="仿宋" w:eastAsia="仿宋" w:cs="仿宋"/>
          <w:color w:val="auto"/>
          <w:sz w:val="20"/>
          <w:szCs w:val="24"/>
          <w:highlight w:val="none"/>
          <w:lang w:eastAsia="zh-CN"/>
        </w:rPr>
        <w:t>）供应商请认真阅读和理解上述内容，避免响应文件中有违背上述审查标准之一的情况发生而造成投标被否决。</w:t>
      </w:r>
    </w:p>
    <w:p w14:paraId="62D98AEA">
      <w:pPr>
        <w:shd w:val="clear"/>
        <w:spacing w:before="83" w:line="326" w:lineRule="auto"/>
        <w:ind w:left="171" w:right="122" w:firstLine="360"/>
        <w:rPr>
          <w:rStyle w:val="37"/>
          <w:rFonts w:hint="eastAsia" w:ascii="仿宋" w:hAnsi="仿宋" w:eastAsia="仿宋" w:cs="仿宋"/>
          <w:color w:val="auto"/>
          <w:sz w:val="20"/>
          <w:szCs w:val="24"/>
          <w:highlight w:val="none"/>
          <w:lang w:eastAsia="zh-CN"/>
        </w:rPr>
      </w:pPr>
    </w:p>
    <w:p w14:paraId="2AB2FA28">
      <w:pPr>
        <w:shd w:val="clear"/>
        <w:spacing w:before="83" w:line="326" w:lineRule="auto"/>
        <w:ind w:left="171" w:right="122" w:firstLine="360"/>
        <w:rPr>
          <w:rStyle w:val="37"/>
          <w:rFonts w:hint="eastAsia" w:ascii="仿宋" w:hAnsi="仿宋" w:eastAsia="仿宋" w:cs="仿宋"/>
          <w:color w:val="auto"/>
          <w:sz w:val="20"/>
          <w:szCs w:val="24"/>
          <w:highlight w:val="none"/>
          <w:lang w:eastAsia="zh-CN"/>
        </w:rPr>
      </w:pPr>
    </w:p>
    <w:p w14:paraId="631C36E8">
      <w:pPr>
        <w:rPr>
          <w:rStyle w:val="37"/>
          <w:rFonts w:hint="eastAsia" w:ascii="仿宋" w:hAnsi="仿宋" w:eastAsia="仿宋" w:cs="仿宋"/>
          <w:b/>
          <w:color w:val="auto"/>
          <w:sz w:val="28"/>
          <w:highlight w:val="none"/>
          <w:lang w:eastAsia="zh-CN"/>
        </w:rPr>
      </w:pPr>
      <w:r>
        <w:rPr>
          <w:rStyle w:val="37"/>
          <w:rFonts w:hint="eastAsia" w:ascii="仿宋" w:hAnsi="仿宋" w:eastAsia="仿宋" w:cs="仿宋"/>
          <w:b/>
          <w:color w:val="auto"/>
          <w:sz w:val="28"/>
          <w:highlight w:val="none"/>
          <w:lang w:eastAsia="zh-CN"/>
        </w:rPr>
        <w:br w:type="page"/>
      </w:r>
    </w:p>
    <w:p w14:paraId="2CC72E20">
      <w:pPr>
        <w:rPr>
          <w:rFonts w:hint="eastAsia"/>
          <w:color w:val="auto"/>
          <w:highlight w:val="none"/>
          <w:lang w:eastAsia="zh-CN"/>
        </w:rPr>
      </w:pPr>
    </w:p>
    <w:p w14:paraId="440BEBA9">
      <w:pPr>
        <w:pStyle w:val="7"/>
        <w:shd w:val="clear"/>
        <w:rPr>
          <w:color w:val="auto"/>
          <w:highlight w:val="none"/>
          <w:lang w:eastAsia="zh-CN"/>
        </w:rPr>
      </w:pPr>
      <w:r>
        <w:rPr>
          <w:rStyle w:val="37"/>
          <w:rFonts w:hint="eastAsia" w:ascii="仿宋" w:hAnsi="仿宋" w:eastAsia="仿宋" w:cs="仿宋"/>
          <w:b/>
          <w:color w:val="auto"/>
          <w:sz w:val="28"/>
          <w:highlight w:val="none"/>
          <w:lang w:val="en-US" w:eastAsia="zh-CN"/>
        </w:rPr>
        <w:t>附表2：</w:t>
      </w:r>
      <w:r>
        <w:rPr>
          <w:rStyle w:val="37"/>
          <w:rFonts w:hint="eastAsia" w:ascii="仿宋" w:hAnsi="仿宋" w:eastAsia="仿宋" w:cs="仿宋"/>
          <w:b/>
          <w:color w:val="auto"/>
          <w:sz w:val="28"/>
          <w:highlight w:val="none"/>
          <w:lang w:eastAsia="zh-CN"/>
        </w:rPr>
        <w:t>初步评审-</w:t>
      </w:r>
      <w:r>
        <w:rPr>
          <w:rStyle w:val="37"/>
          <w:rFonts w:hint="eastAsia" w:ascii="仿宋" w:hAnsi="仿宋" w:eastAsia="仿宋" w:cs="仿宋"/>
          <w:b/>
          <w:color w:val="auto"/>
          <w:sz w:val="28"/>
          <w:highlight w:val="none"/>
          <w:lang w:val="en-US" w:eastAsia="zh-CN"/>
        </w:rPr>
        <w:t>符合</w:t>
      </w:r>
      <w:r>
        <w:rPr>
          <w:rStyle w:val="37"/>
          <w:rFonts w:hint="eastAsia" w:ascii="仿宋" w:hAnsi="仿宋" w:eastAsia="仿宋" w:cs="仿宋"/>
          <w:b/>
          <w:color w:val="auto"/>
          <w:sz w:val="28"/>
          <w:highlight w:val="none"/>
          <w:lang w:eastAsia="zh-CN"/>
        </w:rPr>
        <w:t>性审查表</w:t>
      </w:r>
    </w:p>
    <w:tbl>
      <w:tblPr>
        <w:tblStyle w:val="29"/>
        <w:tblW w:w="9011"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7084"/>
        <w:gridCol w:w="631"/>
        <w:gridCol w:w="665"/>
      </w:tblGrid>
      <w:tr w14:paraId="2CDC8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5" w:hRule="atLeast"/>
        </w:trPr>
        <w:tc>
          <w:tcPr>
            <w:tcW w:w="631" w:type="dxa"/>
            <w:vMerge w:val="restart"/>
            <w:tcBorders>
              <w:top w:val="single" w:color="000000" w:sz="4" w:space="0"/>
              <w:left w:val="single" w:color="000000" w:sz="4" w:space="0"/>
              <w:bottom w:val="single" w:color="000000" w:sz="4" w:space="0"/>
              <w:right w:val="single" w:color="000000" w:sz="4" w:space="0"/>
            </w:tcBorders>
          </w:tcPr>
          <w:p w14:paraId="07FDDC78">
            <w:pPr>
              <w:pStyle w:val="45"/>
              <w:shd w:val="clear"/>
              <w:rPr>
                <w:rStyle w:val="37"/>
                <w:rFonts w:ascii="仿宋" w:hAnsi="仿宋" w:eastAsia="仿宋" w:cs="仿宋"/>
                <w:b/>
                <w:color w:val="auto"/>
                <w:sz w:val="24"/>
                <w:szCs w:val="24"/>
                <w:highlight w:val="none"/>
                <w:lang w:eastAsia="zh-CN"/>
              </w:rPr>
            </w:pPr>
          </w:p>
          <w:p w14:paraId="56158E02">
            <w:pPr>
              <w:pStyle w:val="45"/>
              <w:shd w:val="clear"/>
              <w:rPr>
                <w:rStyle w:val="37"/>
                <w:rFonts w:ascii="仿宋" w:hAnsi="仿宋" w:eastAsia="仿宋" w:cs="仿宋"/>
                <w:b/>
                <w:color w:val="auto"/>
                <w:sz w:val="24"/>
                <w:szCs w:val="24"/>
                <w:highlight w:val="none"/>
                <w:lang w:eastAsia="zh-CN"/>
              </w:rPr>
            </w:pPr>
          </w:p>
          <w:p w14:paraId="7F4819FA">
            <w:pPr>
              <w:pStyle w:val="45"/>
              <w:shd w:val="clear"/>
              <w:spacing w:before="1"/>
              <w:ind w:left="134"/>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序号</w:t>
            </w:r>
          </w:p>
        </w:tc>
        <w:tc>
          <w:tcPr>
            <w:tcW w:w="7084" w:type="dxa"/>
            <w:vMerge w:val="restart"/>
            <w:tcBorders>
              <w:top w:val="single" w:color="000000" w:sz="4" w:space="0"/>
              <w:left w:val="single" w:color="000000" w:sz="4" w:space="0"/>
              <w:bottom w:val="single" w:color="000000" w:sz="4" w:space="0"/>
              <w:right w:val="single" w:color="000000" w:sz="4" w:space="0"/>
            </w:tcBorders>
          </w:tcPr>
          <w:p w14:paraId="03ED9F62">
            <w:pPr>
              <w:pStyle w:val="45"/>
              <w:shd w:val="clear"/>
              <w:rPr>
                <w:rStyle w:val="37"/>
                <w:rFonts w:ascii="仿宋" w:hAnsi="仿宋" w:eastAsia="仿宋" w:cs="仿宋"/>
                <w:b/>
                <w:color w:val="auto"/>
                <w:sz w:val="24"/>
                <w:szCs w:val="24"/>
                <w:highlight w:val="none"/>
                <w:lang w:eastAsia="zh-CN"/>
              </w:rPr>
            </w:pPr>
          </w:p>
          <w:p w14:paraId="13926E04">
            <w:pPr>
              <w:pStyle w:val="45"/>
              <w:shd w:val="clear"/>
              <w:rPr>
                <w:rStyle w:val="37"/>
                <w:rFonts w:ascii="仿宋" w:hAnsi="仿宋" w:eastAsia="仿宋" w:cs="仿宋"/>
                <w:b/>
                <w:color w:val="auto"/>
                <w:sz w:val="24"/>
                <w:szCs w:val="24"/>
                <w:highlight w:val="none"/>
                <w:lang w:eastAsia="zh-CN"/>
              </w:rPr>
            </w:pPr>
          </w:p>
          <w:p w14:paraId="134EB53E">
            <w:pPr>
              <w:pStyle w:val="45"/>
              <w:shd w:val="clear"/>
              <w:spacing w:before="1"/>
              <w:ind w:left="2412"/>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响应文件符合性审查内容</w:t>
            </w:r>
          </w:p>
        </w:tc>
        <w:tc>
          <w:tcPr>
            <w:tcW w:w="1296" w:type="dxa"/>
            <w:gridSpan w:val="2"/>
            <w:tcBorders>
              <w:top w:val="single" w:color="000000" w:sz="4" w:space="0"/>
              <w:left w:val="single" w:color="000000" w:sz="4" w:space="0"/>
              <w:bottom w:val="single" w:color="000000" w:sz="4" w:space="0"/>
              <w:right w:val="single" w:color="000000" w:sz="4" w:space="0"/>
            </w:tcBorders>
          </w:tcPr>
          <w:p w14:paraId="29BE16A9">
            <w:pPr>
              <w:pStyle w:val="45"/>
              <w:shd w:val="clear"/>
              <w:spacing w:before="157"/>
              <w:ind w:left="254"/>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评审意见</w:t>
            </w:r>
          </w:p>
        </w:tc>
      </w:tr>
      <w:tr w14:paraId="64AAA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atLeast"/>
        </w:trPr>
        <w:tc>
          <w:tcPr>
            <w:tcW w:w="631" w:type="dxa"/>
            <w:vMerge w:val="continue"/>
            <w:tcBorders>
              <w:top w:val="nil"/>
              <w:left w:val="single" w:color="000000" w:sz="4" w:space="0"/>
              <w:bottom w:val="single" w:color="000000" w:sz="4" w:space="0"/>
              <w:right w:val="single" w:color="000000" w:sz="4" w:space="0"/>
            </w:tcBorders>
          </w:tcPr>
          <w:p w14:paraId="4F1B7540">
            <w:pPr>
              <w:shd w:val="clear"/>
              <w:rPr>
                <w:rStyle w:val="37"/>
                <w:rFonts w:ascii="仿宋" w:hAnsi="仿宋" w:eastAsia="仿宋" w:cs="仿宋"/>
                <w:color w:val="auto"/>
                <w:sz w:val="24"/>
                <w:szCs w:val="24"/>
                <w:highlight w:val="none"/>
              </w:rPr>
            </w:pPr>
          </w:p>
        </w:tc>
        <w:tc>
          <w:tcPr>
            <w:tcW w:w="7084" w:type="dxa"/>
            <w:vMerge w:val="continue"/>
            <w:tcBorders>
              <w:top w:val="nil"/>
              <w:left w:val="single" w:color="000000" w:sz="4" w:space="0"/>
              <w:bottom w:val="single" w:color="000000" w:sz="4" w:space="0"/>
              <w:right w:val="single" w:color="000000" w:sz="4" w:space="0"/>
            </w:tcBorders>
          </w:tcPr>
          <w:p w14:paraId="4768EF7B">
            <w:pPr>
              <w:shd w:val="clear"/>
              <w:rPr>
                <w:rStyle w:val="37"/>
                <w:rFonts w:ascii="仿宋" w:hAnsi="仿宋" w:eastAsia="仿宋" w:cs="仿宋"/>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tcPr>
          <w:p w14:paraId="54694D1C">
            <w:pPr>
              <w:pStyle w:val="45"/>
              <w:shd w:val="clear"/>
              <w:spacing w:before="157"/>
              <w:ind w:left="235"/>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是</w:t>
            </w:r>
          </w:p>
        </w:tc>
        <w:tc>
          <w:tcPr>
            <w:tcW w:w="665" w:type="dxa"/>
            <w:tcBorders>
              <w:top w:val="single" w:color="000000" w:sz="4" w:space="0"/>
              <w:left w:val="single" w:color="000000" w:sz="4" w:space="0"/>
              <w:bottom w:val="single" w:color="000000" w:sz="4" w:space="0"/>
              <w:right w:val="single" w:color="000000" w:sz="4" w:space="0"/>
            </w:tcBorders>
          </w:tcPr>
          <w:p w14:paraId="1BE3155B">
            <w:pPr>
              <w:pStyle w:val="45"/>
              <w:shd w:val="clear"/>
              <w:spacing w:before="157"/>
              <w:ind w:left="254"/>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否</w:t>
            </w:r>
          </w:p>
        </w:tc>
      </w:tr>
      <w:tr w14:paraId="06546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31" w:type="dxa"/>
            <w:tcBorders>
              <w:top w:val="single" w:color="000000" w:sz="4" w:space="0"/>
              <w:left w:val="single" w:color="000000" w:sz="4" w:space="0"/>
              <w:bottom w:val="single" w:color="000000" w:sz="4" w:space="0"/>
              <w:right w:val="single" w:color="000000" w:sz="4" w:space="0"/>
            </w:tcBorders>
          </w:tcPr>
          <w:p w14:paraId="4A17ECAC">
            <w:pPr>
              <w:pStyle w:val="45"/>
              <w:shd w:val="clear"/>
              <w:spacing w:before="1"/>
              <w:rPr>
                <w:rStyle w:val="37"/>
                <w:rFonts w:ascii="仿宋" w:hAnsi="仿宋" w:eastAsia="仿宋" w:cs="仿宋"/>
                <w:b/>
                <w:color w:val="auto"/>
                <w:sz w:val="24"/>
                <w:szCs w:val="24"/>
                <w:highlight w:val="none"/>
              </w:rPr>
            </w:pPr>
          </w:p>
          <w:p w14:paraId="158794D6">
            <w:pPr>
              <w:pStyle w:val="45"/>
              <w:shd w:val="clear"/>
              <w:spacing w:before="1"/>
              <w:ind w:left="65"/>
              <w:jc w:val="center"/>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1</w:t>
            </w:r>
          </w:p>
        </w:tc>
        <w:tc>
          <w:tcPr>
            <w:tcW w:w="7084" w:type="dxa"/>
            <w:tcBorders>
              <w:top w:val="single" w:color="000000" w:sz="4" w:space="0"/>
              <w:left w:val="single" w:color="000000" w:sz="4" w:space="0"/>
              <w:bottom w:val="single" w:color="000000" w:sz="4" w:space="0"/>
              <w:right w:val="single" w:color="000000" w:sz="4" w:space="0"/>
            </w:tcBorders>
          </w:tcPr>
          <w:p w14:paraId="042E2CDC">
            <w:pPr>
              <w:pStyle w:val="45"/>
              <w:shd w:val="clear"/>
              <w:spacing w:before="114" w:line="242" w:lineRule="auto"/>
              <w:ind w:left="55" w:right="72"/>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凡竞争性磋商文件中要求盖章或签字处，是否按要求加盖单位公章、法定代表人或被授权委托人签字或盖章的。</w:t>
            </w:r>
          </w:p>
        </w:tc>
        <w:tc>
          <w:tcPr>
            <w:tcW w:w="631" w:type="dxa"/>
            <w:tcBorders>
              <w:top w:val="single" w:color="000000" w:sz="4" w:space="0"/>
              <w:left w:val="single" w:color="000000" w:sz="4" w:space="0"/>
              <w:bottom w:val="single" w:color="000000" w:sz="4" w:space="0"/>
              <w:right w:val="single" w:color="000000" w:sz="4" w:space="0"/>
            </w:tcBorders>
          </w:tcPr>
          <w:p w14:paraId="3FEFD873">
            <w:pPr>
              <w:pStyle w:val="45"/>
              <w:shd w:val="clear"/>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6C568CC2">
            <w:pPr>
              <w:pStyle w:val="45"/>
              <w:shd w:val="clear"/>
              <w:rPr>
                <w:rStyle w:val="37"/>
                <w:rFonts w:ascii="仿宋" w:hAnsi="仿宋" w:eastAsia="仿宋" w:cs="仿宋"/>
                <w:color w:val="auto"/>
                <w:sz w:val="24"/>
                <w:szCs w:val="24"/>
                <w:highlight w:val="none"/>
                <w:lang w:eastAsia="zh-CN"/>
              </w:rPr>
            </w:pPr>
          </w:p>
        </w:tc>
      </w:tr>
      <w:tr w14:paraId="4916E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31" w:type="dxa"/>
            <w:tcBorders>
              <w:top w:val="single" w:color="000000" w:sz="4" w:space="0"/>
              <w:left w:val="single" w:color="000000" w:sz="4" w:space="0"/>
              <w:bottom w:val="single" w:color="000000" w:sz="4" w:space="0"/>
              <w:right w:val="single" w:color="000000" w:sz="4" w:space="0"/>
            </w:tcBorders>
          </w:tcPr>
          <w:p w14:paraId="0621DF2D">
            <w:pPr>
              <w:pStyle w:val="45"/>
              <w:shd w:val="clear"/>
              <w:spacing w:before="171"/>
              <w:ind w:left="65"/>
              <w:jc w:val="center"/>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2</w:t>
            </w:r>
          </w:p>
        </w:tc>
        <w:tc>
          <w:tcPr>
            <w:tcW w:w="7084" w:type="dxa"/>
            <w:tcBorders>
              <w:top w:val="single" w:color="000000" w:sz="4" w:space="0"/>
              <w:left w:val="single" w:color="000000" w:sz="4" w:space="0"/>
              <w:bottom w:val="single" w:color="000000" w:sz="4" w:space="0"/>
              <w:right w:val="single" w:color="000000" w:sz="4" w:space="0"/>
            </w:tcBorders>
          </w:tcPr>
          <w:p w14:paraId="15DCA8C3">
            <w:pPr>
              <w:pStyle w:val="45"/>
              <w:shd w:val="clear"/>
              <w:spacing w:before="122"/>
              <w:ind w:left="55"/>
              <w:rPr>
                <w:rStyle w:val="37"/>
                <w:rFonts w:hint="default"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eastAsia="zh-CN"/>
              </w:rPr>
              <w:t>供应商按照竞争性磋商文件规定的金额、形式、时效和内容提供了投标保证金。</w:t>
            </w:r>
          </w:p>
        </w:tc>
        <w:tc>
          <w:tcPr>
            <w:tcW w:w="631" w:type="dxa"/>
            <w:tcBorders>
              <w:top w:val="single" w:color="000000" w:sz="4" w:space="0"/>
              <w:left w:val="single" w:color="000000" w:sz="4" w:space="0"/>
              <w:bottom w:val="single" w:color="000000" w:sz="4" w:space="0"/>
              <w:right w:val="single" w:color="000000" w:sz="4" w:space="0"/>
            </w:tcBorders>
          </w:tcPr>
          <w:p w14:paraId="3736A9F7">
            <w:pPr>
              <w:pStyle w:val="45"/>
              <w:shd w:val="clear"/>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4596642">
            <w:pPr>
              <w:pStyle w:val="45"/>
              <w:shd w:val="clear"/>
              <w:rPr>
                <w:rStyle w:val="37"/>
                <w:rFonts w:ascii="仿宋" w:hAnsi="仿宋" w:eastAsia="仿宋" w:cs="仿宋"/>
                <w:color w:val="auto"/>
                <w:sz w:val="24"/>
                <w:szCs w:val="24"/>
                <w:highlight w:val="none"/>
                <w:lang w:eastAsia="zh-CN"/>
              </w:rPr>
            </w:pPr>
          </w:p>
        </w:tc>
      </w:tr>
      <w:tr w14:paraId="3274C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31" w:type="dxa"/>
            <w:tcBorders>
              <w:top w:val="single" w:color="000000" w:sz="4" w:space="0"/>
              <w:left w:val="single" w:color="000000" w:sz="4" w:space="0"/>
              <w:bottom w:val="single" w:color="000000" w:sz="4" w:space="0"/>
              <w:right w:val="single" w:color="000000" w:sz="4" w:space="0"/>
            </w:tcBorders>
          </w:tcPr>
          <w:p w14:paraId="33743748">
            <w:pPr>
              <w:pStyle w:val="45"/>
              <w:shd w:val="clear"/>
              <w:spacing w:before="171"/>
              <w:ind w:left="65"/>
              <w:jc w:val="center"/>
              <w:rPr>
                <w:rStyle w:val="37"/>
                <w:rFonts w:hint="default"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3</w:t>
            </w:r>
          </w:p>
        </w:tc>
        <w:tc>
          <w:tcPr>
            <w:tcW w:w="7084" w:type="dxa"/>
            <w:tcBorders>
              <w:top w:val="single" w:color="000000" w:sz="4" w:space="0"/>
              <w:left w:val="single" w:color="000000" w:sz="4" w:space="0"/>
              <w:bottom w:val="single" w:color="000000" w:sz="4" w:space="0"/>
              <w:right w:val="single" w:color="000000" w:sz="4" w:space="0"/>
            </w:tcBorders>
          </w:tcPr>
          <w:p w14:paraId="623F2D36">
            <w:pPr>
              <w:pStyle w:val="45"/>
              <w:shd w:val="clear"/>
              <w:spacing w:before="122"/>
              <w:ind w:left="55"/>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投标</w:t>
            </w:r>
            <w:r>
              <w:rPr>
                <w:rStyle w:val="37"/>
                <w:rFonts w:hint="eastAsia" w:ascii="仿宋" w:hAnsi="仿宋" w:eastAsia="仿宋" w:cs="仿宋"/>
                <w:color w:val="auto"/>
                <w:sz w:val="24"/>
                <w:szCs w:val="24"/>
                <w:highlight w:val="none"/>
                <w:lang w:eastAsia="zh-CN"/>
              </w:rPr>
              <w:t>文件承诺</w:t>
            </w:r>
            <w:r>
              <w:rPr>
                <w:rStyle w:val="37"/>
                <w:rFonts w:hint="eastAsia" w:ascii="仿宋" w:hAnsi="仿宋" w:eastAsia="仿宋" w:cs="仿宋"/>
                <w:color w:val="auto"/>
                <w:sz w:val="24"/>
                <w:szCs w:val="24"/>
                <w:highlight w:val="none"/>
                <w:lang w:val="en-US" w:eastAsia="zh-CN"/>
              </w:rPr>
              <w:t>投标</w:t>
            </w:r>
            <w:r>
              <w:rPr>
                <w:rStyle w:val="37"/>
                <w:rFonts w:hint="eastAsia" w:ascii="仿宋" w:hAnsi="仿宋" w:eastAsia="仿宋" w:cs="仿宋"/>
                <w:color w:val="auto"/>
                <w:sz w:val="24"/>
                <w:szCs w:val="24"/>
                <w:highlight w:val="none"/>
                <w:lang w:eastAsia="zh-CN"/>
              </w:rPr>
              <w:t>有效期满足磋商文件要求（90日（日历日））</w:t>
            </w:r>
          </w:p>
        </w:tc>
        <w:tc>
          <w:tcPr>
            <w:tcW w:w="631" w:type="dxa"/>
            <w:tcBorders>
              <w:top w:val="single" w:color="000000" w:sz="4" w:space="0"/>
              <w:left w:val="single" w:color="000000" w:sz="4" w:space="0"/>
              <w:bottom w:val="single" w:color="000000" w:sz="4" w:space="0"/>
              <w:right w:val="single" w:color="000000" w:sz="4" w:space="0"/>
            </w:tcBorders>
          </w:tcPr>
          <w:p w14:paraId="15EAB212">
            <w:pPr>
              <w:pStyle w:val="45"/>
              <w:shd w:val="clear"/>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43C3FA93">
            <w:pPr>
              <w:pStyle w:val="45"/>
              <w:shd w:val="clear"/>
              <w:rPr>
                <w:rStyle w:val="37"/>
                <w:rFonts w:ascii="仿宋" w:hAnsi="仿宋" w:eastAsia="仿宋" w:cs="仿宋"/>
                <w:color w:val="auto"/>
                <w:sz w:val="24"/>
                <w:szCs w:val="24"/>
                <w:highlight w:val="none"/>
                <w:lang w:eastAsia="zh-CN"/>
              </w:rPr>
            </w:pPr>
          </w:p>
        </w:tc>
      </w:tr>
      <w:tr w14:paraId="587E6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631" w:type="dxa"/>
            <w:tcBorders>
              <w:top w:val="single" w:color="000000" w:sz="4" w:space="0"/>
              <w:left w:val="single" w:color="000000" w:sz="4" w:space="0"/>
              <w:bottom w:val="single" w:color="000000" w:sz="4" w:space="0"/>
              <w:right w:val="single" w:color="000000" w:sz="4" w:space="0"/>
            </w:tcBorders>
          </w:tcPr>
          <w:p w14:paraId="02FCE3D9">
            <w:pPr>
              <w:pStyle w:val="45"/>
              <w:shd w:val="clear"/>
              <w:rPr>
                <w:rStyle w:val="37"/>
                <w:rFonts w:ascii="仿宋" w:hAnsi="仿宋" w:eastAsia="仿宋" w:cs="仿宋"/>
                <w:b/>
                <w:color w:val="auto"/>
                <w:sz w:val="24"/>
                <w:szCs w:val="24"/>
                <w:highlight w:val="none"/>
                <w:lang w:eastAsia="zh-CN"/>
              </w:rPr>
            </w:pPr>
          </w:p>
          <w:p w14:paraId="41D2160A">
            <w:pPr>
              <w:pStyle w:val="45"/>
              <w:shd w:val="clear"/>
              <w:spacing w:before="154"/>
              <w:ind w:left="65"/>
              <w:jc w:val="center"/>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4</w:t>
            </w:r>
          </w:p>
        </w:tc>
        <w:tc>
          <w:tcPr>
            <w:tcW w:w="7084" w:type="dxa"/>
            <w:tcBorders>
              <w:top w:val="single" w:color="000000" w:sz="4" w:space="0"/>
              <w:left w:val="single" w:color="000000" w:sz="4" w:space="0"/>
              <w:bottom w:val="single" w:color="000000" w:sz="4" w:space="0"/>
              <w:right w:val="single" w:color="000000" w:sz="4" w:space="0"/>
            </w:tcBorders>
          </w:tcPr>
          <w:p w14:paraId="65A588C1">
            <w:pPr>
              <w:pStyle w:val="45"/>
              <w:shd w:val="clear"/>
              <w:spacing w:before="112" w:line="244" w:lineRule="auto"/>
              <w:ind w:left="55" w:right="72"/>
              <w:jc w:val="both"/>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响应文件是否实质上响应了竞争性磋商文件的要求。实质上响应的投标应该是与竞争性磋商文件要求的重要条款、条件等相符，没有重大偏离或保留的投标。</w:t>
            </w:r>
          </w:p>
        </w:tc>
        <w:tc>
          <w:tcPr>
            <w:tcW w:w="631" w:type="dxa"/>
            <w:tcBorders>
              <w:top w:val="single" w:color="000000" w:sz="4" w:space="0"/>
              <w:left w:val="single" w:color="000000" w:sz="4" w:space="0"/>
              <w:bottom w:val="single" w:color="000000" w:sz="4" w:space="0"/>
              <w:right w:val="single" w:color="000000" w:sz="4" w:space="0"/>
            </w:tcBorders>
          </w:tcPr>
          <w:p w14:paraId="019EDD9D">
            <w:pPr>
              <w:pStyle w:val="45"/>
              <w:shd w:val="clear"/>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BA2774A">
            <w:pPr>
              <w:pStyle w:val="45"/>
              <w:shd w:val="clear"/>
              <w:rPr>
                <w:rStyle w:val="37"/>
                <w:rFonts w:ascii="仿宋" w:hAnsi="仿宋" w:eastAsia="仿宋" w:cs="仿宋"/>
                <w:color w:val="auto"/>
                <w:sz w:val="24"/>
                <w:szCs w:val="24"/>
                <w:highlight w:val="none"/>
                <w:lang w:eastAsia="zh-CN"/>
              </w:rPr>
            </w:pPr>
          </w:p>
        </w:tc>
      </w:tr>
      <w:tr w14:paraId="6B4C7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631" w:type="dxa"/>
            <w:tcBorders>
              <w:top w:val="single" w:color="000000" w:sz="4" w:space="0"/>
              <w:left w:val="single" w:color="000000" w:sz="4" w:space="0"/>
              <w:bottom w:val="single" w:color="000000" w:sz="4" w:space="0"/>
              <w:right w:val="single" w:color="000000" w:sz="4" w:space="0"/>
            </w:tcBorders>
          </w:tcPr>
          <w:p w14:paraId="06C2A072">
            <w:pPr>
              <w:pStyle w:val="45"/>
              <w:shd w:val="clear"/>
              <w:spacing w:before="2"/>
              <w:rPr>
                <w:rStyle w:val="37"/>
                <w:rFonts w:ascii="仿宋" w:hAnsi="仿宋" w:eastAsia="仿宋" w:cs="仿宋"/>
                <w:b/>
                <w:color w:val="auto"/>
                <w:sz w:val="24"/>
                <w:szCs w:val="24"/>
                <w:highlight w:val="none"/>
                <w:lang w:eastAsia="zh-CN"/>
              </w:rPr>
            </w:pPr>
          </w:p>
          <w:p w14:paraId="7F46ADE7">
            <w:pPr>
              <w:pStyle w:val="45"/>
              <w:shd w:val="clear"/>
              <w:ind w:left="65"/>
              <w:jc w:val="center"/>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5</w:t>
            </w:r>
          </w:p>
        </w:tc>
        <w:tc>
          <w:tcPr>
            <w:tcW w:w="7084" w:type="dxa"/>
            <w:tcBorders>
              <w:top w:val="single" w:color="000000" w:sz="4" w:space="0"/>
              <w:left w:val="single" w:color="000000" w:sz="4" w:space="0"/>
              <w:bottom w:val="single" w:color="000000" w:sz="4" w:space="0"/>
              <w:right w:val="single" w:color="000000" w:sz="4" w:space="0"/>
            </w:tcBorders>
          </w:tcPr>
          <w:p w14:paraId="54262590">
            <w:pPr>
              <w:pStyle w:val="45"/>
              <w:shd w:val="clear"/>
              <w:spacing w:before="49" w:line="242" w:lineRule="auto"/>
              <w:ind w:left="55" w:right="32"/>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一份响应文件应只有一个投标报价，在竞争性磋商文件没有规定的情况下，未提交选择性的报价。</w:t>
            </w:r>
          </w:p>
        </w:tc>
        <w:tc>
          <w:tcPr>
            <w:tcW w:w="631" w:type="dxa"/>
            <w:tcBorders>
              <w:top w:val="single" w:color="000000" w:sz="4" w:space="0"/>
              <w:left w:val="single" w:color="000000" w:sz="4" w:space="0"/>
              <w:bottom w:val="single" w:color="000000" w:sz="4" w:space="0"/>
              <w:right w:val="single" w:color="000000" w:sz="4" w:space="0"/>
            </w:tcBorders>
          </w:tcPr>
          <w:p w14:paraId="3CB15939">
            <w:pPr>
              <w:pStyle w:val="45"/>
              <w:shd w:val="clear"/>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161E738D">
            <w:pPr>
              <w:pStyle w:val="45"/>
              <w:shd w:val="clear"/>
              <w:rPr>
                <w:rStyle w:val="37"/>
                <w:rFonts w:ascii="仿宋" w:hAnsi="仿宋" w:eastAsia="仿宋" w:cs="仿宋"/>
                <w:color w:val="auto"/>
                <w:sz w:val="24"/>
                <w:szCs w:val="24"/>
                <w:highlight w:val="none"/>
                <w:lang w:eastAsia="zh-CN"/>
              </w:rPr>
            </w:pPr>
          </w:p>
        </w:tc>
      </w:tr>
      <w:tr w14:paraId="33319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631" w:type="dxa"/>
            <w:tcBorders>
              <w:top w:val="single" w:color="000000" w:sz="4" w:space="0"/>
              <w:left w:val="single" w:color="000000" w:sz="4" w:space="0"/>
              <w:bottom w:val="single" w:color="000000" w:sz="4" w:space="0"/>
              <w:right w:val="single" w:color="000000" w:sz="4" w:space="0"/>
            </w:tcBorders>
          </w:tcPr>
          <w:p w14:paraId="3489DF02">
            <w:pPr>
              <w:pStyle w:val="45"/>
              <w:shd w:val="clear"/>
              <w:ind w:left="65"/>
              <w:jc w:val="center"/>
              <w:rPr>
                <w:rStyle w:val="37"/>
                <w:rFonts w:hint="default"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6</w:t>
            </w:r>
          </w:p>
        </w:tc>
        <w:tc>
          <w:tcPr>
            <w:tcW w:w="7084" w:type="dxa"/>
            <w:tcBorders>
              <w:top w:val="single" w:color="000000" w:sz="4" w:space="0"/>
              <w:left w:val="single" w:color="000000" w:sz="4" w:space="0"/>
              <w:bottom w:val="single" w:color="000000" w:sz="4" w:space="0"/>
              <w:right w:val="single" w:color="000000" w:sz="4" w:space="0"/>
            </w:tcBorders>
          </w:tcPr>
          <w:p w14:paraId="39F99483">
            <w:pPr>
              <w:pStyle w:val="45"/>
              <w:shd w:val="clear"/>
              <w:spacing w:before="49" w:line="242" w:lineRule="auto"/>
              <w:ind w:left="55" w:right="32"/>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投标报价未超出最高限价。</w:t>
            </w:r>
          </w:p>
        </w:tc>
        <w:tc>
          <w:tcPr>
            <w:tcW w:w="631" w:type="dxa"/>
            <w:tcBorders>
              <w:top w:val="single" w:color="000000" w:sz="4" w:space="0"/>
              <w:left w:val="single" w:color="000000" w:sz="4" w:space="0"/>
              <w:bottom w:val="single" w:color="000000" w:sz="4" w:space="0"/>
              <w:right w:val="single" w:color="000000" w:sz="4" w:space="0"/>
            </w:tcBorders>
          </w:tcPr>
          <w:p w14:paraId="0C8D7F33">
            <w:pPr>
              <w:pStyle w:val="45"/>
              <w:shd w:val="clear"/>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E730866">
            <w:pPr>
              <w:pStyle w:val="45"/>
              <w:shd w:val="clear"/>
              <w:rPr>
                <w:rStyle w:val="37"/>
                <w:rFonts w:ascii="仿宋" w:hAnsi="仿宋" w:eastAsia="仿宋" w:cs="仿宋"/>
                <w:color w:val="auto"/>
                <w:sz w:val="24"/>
                <w:szCs w:val="24"/>
                <w:highlight w:val="none"/>
                <w:lang w:eastAsia="zh-CN"/>
              </w:rPr>
            </w:pPr>
          </w:p>
        </w:tc>
      </w:tr>
      <w:tr w14:paraId="060DE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56992521">
            <w:pPr>
              <w:pStyle w:val="45"/>
              <w:shd w:val="clear"/>
              <w:spacing w:before="168"/>
              <w:ind w:left="65"/>
              <w:jc w:val="center"/>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val="en-US" w:eastAsia="zh-CN"/>
              </w:rPr>
              <w:t>7</w:t>
            </w:r>
          </w:p>
        </w:tc>
        <w:tc>
          <w:tcPr>
            <w:tcW w:w="7084" w:type="dxa"/>
            <w:tcBorders>
              <w:top w:val="single" w:color="000000" w:sz="4" w:space="0"/>
              <w:left w:val="single" w:color="000000" w:sz="4" w:space="0"/>
              <w:bottom w:val="single" w:color="000000" w:sz="4" w:space="0"/>
              <w:right w:val="single" w:color="000000" w:sz="4" w:space="0"/>
            </w:tcBorders>
          </w:tcPr>
          <w:p w14:paraId="2BB1692D">
            <w:pPr>
              <w:pStyle w:val="45"/>
              <w:shd w:val="clear"/>
              <w:spacing w:before="119"/>
              <w:ind w:left="55"/>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供应商的合同履行期限</w:t>
            </w:r>
            <w:r>
              <w:rPr>
                <w:rStyle w:val="37"/>
                <w:rFonts w:hint="eastAsia" w:ascii="仿宋" w:hAnsi="仿宋" w:eastAsia="仿宋" w:cs="仿宋"/>
                <w:color w:val="auto"/>
                <w:sz w:val="24"/>
                <w:szCs w:val="24"/>
                <w:highlight w:val="none"/>
                <w:lang w:val="en-US" w:eastAsia="zh-CN"/>
              </w:rPr>
              <w:t>满足</w:t>
            </w:r>
            <w:r>
              <w:rPr>
                <w:rStyle w:val="37"/>
                <w:rFonts w:hint="eastAsia" w:ascii="仿宋" w:hAnsi="仿宋" w:eastAsia="仿宋" w:cs="仿宋"/>
                <w:color w:val="auto"/>
                <w:sz w:val="24"/>
                <w:szCs w:val="24"/>
                <w:highlight w:val="none"/>
                <w:lang w:eastAsia="zh-CN"/>
              </w:rPr>
              <w:t>竞争性磋商文件规定的期限要求。</w:t>
            </w:r>
          </w:p>
        </w:tc>
        <w:tc>
          <w:tcPr>
            <w:tcW w:w="631" w:type="dxa"/>
            <w:tcBorders>
              <w:top w:val="single" w:color="000000" w:sz="4" w:space="0"/>
              <w:left w:val="single" w:color="000000" w:sz="4" w:space="0"/>
              <w:bottom w:val="single" w:color="000000" w:sz="4" w:space="0"/>
              <w:right w:val="single" w:color="000000" w:sz="4" w:space="0"/>
            </w:tcBorders>
          </w:tcPr>
          <w:p w14:paraId="1B1E9BED">
            <w:pPr>
              <w:pStyle w:val="45"/>
              <w:shd w:val="clear"/>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231F8575">
            <w:pPr>
              <w:pStyle w:val="45"/>
              <w:shd w:val="clear"/>
              <w:rPr>
                <w:rStyle w:val="37"/>
                <w:rFonts w:ascii="仿宋" w:hAnsi="仿宋" w:eastAsia="仿宋" w:cs="仿宋"/>
                <w:color w:val="auto"/>
                <w:sz w:val="24"/>
                <w:szCs w:val="24"/>
                <w:highlight w:val="none"/>
                <w:lang w:eastAsia="zh-CN"/>
              </w:rPr>
            </w:pPr>
          </w:p>
        </w:tc>
      </w:tr>
      <w:tr w14:paraId="694A3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2E5E71AC">
            <w:pPr>
              <w:pStyle w:val="45"/>
              <w:shd w:val="clear"/>
              <w:spacing w:before="171"/>
              <w:ind w:left="65"/>
              <w:jc w:val="center"/>
              <w:rPr>
                <w:rStyle w:val="37"/>
                <w:rFonts w:hint="default"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8</w:t>
            </w:r>
          </w:p>
        </w:tc>
        <w:tc>
          <w:tcPr>
            <w:tcW w:w="7084" w:type="dxa"/>
            <w:tcBorders>
              <w:top w:val="single" w:color="000000" w:sz="4" w:space="0"/>
              <w:left w:val="single" w:color="000000" w:sz="4" w:space="0"/>
              <w:bottom w:val="single" w:color="000000" w:sz="4" w:space="0"/>
              <w:right w:val="single" w:color="000000" w:sz="4" w:space="0"/>
            </w:tcBorders>
          </w:tcPr>
          <w:p w14:paraId="6A496F00">
            <w:pPr>
              <w:pStyle w:val="45"/>
              <w:shd w:val="clear"/>
              <w:spacing w:before="121"/>
              <w:ind w:left="55"/>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供应商未提出不同的验收、计量、支付办法。</w:t>
            </w:r>
          </w:p>
        </w:tc>
        <w:tc>
          <w:tcPr>
            <w:tcW w:w="631" w:type="dxa"/>
            <w:tcBorders>
              <w:top w:val="single" w:color="000000" w:sz="4" w:space="0"/>
              <w:left w:val="single" w:color="000000" w:sz="4" w:space="0"/>
              <w:bottom w:val="single" w:color="000000" w:sz="4" w:space="0"/>
              <w:right w:val="single" w:color="000000" w:sz="4" w:space="0"/>
            </w:tcBorders>
          </w:tcPr>
          <w:p w14:paraId="66D4E93C">
            <w:pPr>
              <w:pStyle w:val="45"/>
              <w:shd w:val="clear"/>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4AA98F92">
            <w:pPr>
              <w:pStyle w:val="45"/>
              <w:shd w:val="clear"/>
              <w:rPr>
                <w:rStyle w:val="37"/>
                <w:rFonts w:ascii="仿宋" w:hAnsi="仿宋" w:eastAsia="仿宋" w:cs="仿宋"/>
                <w:color w:val="auto"/>
                <w:sz w:val="24"/>
                <w:szCs w:val="24"/>
                <w:highlight w:val="none"/>
                <w:lang w:eastAsia="zh-CN"/>
              </w:rPr>
            </w:pPr>
          </w:p>
        </w:tc>
      </w:tr>
      <w:tr w14:paraId="2FAB8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31" w:type="dxa"/>
            <w:tcBorders>
              <w:top w:val="single" w:color="000000" w:sz="4" w:space="0"/>
              <w:left w:val="single" w:color="000000" w:sz="4" w:space="0"/>
              <w:bottom w:val="single" w:color="000000" w:sz="4" w:space="0"/>
              <w:right w:val="single" w:color="000000" w:sz="4" w:space="0"/>
            </w:tcBorders>
          </w:tcPr>
          <w:p w14:paraId="3AFC9DEB">
            <w:pPr>
              <w:pStyle w:val="45"/>
              <w:shd w:val="clear"/>
              <w:spacing w:before="171"/>
              <w:ind w:left="218" w:right="153"/>
              <w:jc w:val="center"/>
              <w:rPr>
                <w:rStyle w:val="37"/>
                <w:rFonts w:hint="default"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9</w:t>
            </w:r>
          </w:p>
        </w:tc>
        <w:tc>
          <w:tcPr>
            <w:tcW w:w="7084" w:type="dxa"/>
            <w:tcBorders>
              <w:top w:val="single" w:color="000000" w:sz="4" w:space="0"/>
              <w:left w:val="single" w:color="000000" w:sz="4" w:space="0"/>
              <w:bottom w:val="single" w:color="000000" w:sz="4" w:space="0"/>
              <w:right w:val="single" w:color="000000" w:sz="4" w:space="0"/>
            </w:tcBorders>
          </w:tcPr>
          <w:p w14:paraId="6EDD1E14">
            <w:pPr>
              <w:pStyle w:val="45"/>
              <w:shd w:val="clear"/>
              <w:spacing w:before="121"/>
              <w:ind w:left="55"/>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响应文件未附有采购人不能接受的附加条件的。</w:t>
            </w:r>
          </w:p>
        </w:tc>
        <w:tc>
          <w:tcPr>
            <w:tcW w:w="631" w:type="dxa"/>
            <w:tcBorders>
              <w:top w:val="single" w:color="000000" w:sz="4" w:space="0"/>
              <w:left w:val="single" w:color="000000" w:sz="4" w:space="0"/>
              <w:bottom w:val="single" w:color="000000" w:sz="4" w:space="0"/>
              <w:right w:val="single" w:color="000000" w:sz="4" w:space="0"/>
            </w:tcBorders>
          </w:tcPr>
          <w:p w14:paraId="663B460D">
            <w:pPr>
              <w:pStyle w:val="45"/>
              <w:shd w:val="clear"/>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56C453BC">
            <w:pPr>
              <w:pStyle w:val="45"/>
              <w:shd w:val="clear"/>
              <w:rPr>
                <w:rStyle w:val="37"/>
                <w:rFonts w:ascii="仿宋" w:hAnsi="仿宋" w:eastAsia="仿宋" w:cs="仿宋"/>
                <w:color w:val="auto"/>
                <w:sz w:val="24"/>
                <w:szCs w:val="24"/>
                <w:highlight w:val="none"/>
                <w:lang w:eastAsia="zh-CN"/>
              </w:rPr>
            </w:pPr>
          </w:p>
        </w:tc>
      </w:tr>
      <w:tr w14:paraId="6CC3E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31" w:type="dxa"/>
            <w:tcBorders>
              <w:top w:val="single" w:color="000000" w:sz="4" w:space="0"/>
              <w:left w:val="single" w:color="000000" w:sz="4" w:space="0"/>
              <w:bottom w:val="single" w:color="000000" w:sz="4" w:space="0"/>
              <w:right w:val="single" w:color="000000" w:sz="4" w:space="0"/>
            </w:tcBorders>
          </w:tcPr>
          <w:p w14:paraId="74408614">
            <w:pPr>
              <w:pStyle w:val="45"/>
              <w:shd w:val="clear"/>
              <w:spacing w:before="171"/>
              <w:ind w:left="218" w:right="153"/>
              <w:jc w:val="center"/>
              <w:rPr>
                <w:rStyle w:val="37"/>
                <w:rFonts w:hint="default"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10</w:t>
            </w:r>
          </w:p>
        </w:tc>
        <w:tc>
          <w:tcPr>
            <w:tcW w:w="7084" w:type="dxa"/>
            <w:tcBorders>
              <w:top w:val="single" w:color="000000" w:sz="4" w:space="0"/>
              <w:left w:val="single" w:color="000000" w:sz="4" w:space="0"/>
              <w:bottom w:val="single" w:color="000000" w:sz="4" w:space="0"/>
              <w:right w:val="single" w:color="000000" w:sz="4" w:space="0"/>
            </w:tcBorders>
          </w:tcPr>
          <w:p w14:paraId="27058A6E">
            <w:pPr>
              <w:pStyle w:val="45"/>
              <w:shd w:val="clear"/>
              <w:spacing w:before="121"/>
              <w:ind w:left="55"/>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不存在与其他供应商相互串通报价，或者与采购人串通投标的情形。</w:t>
            </w:r>
          </w:p>
        </w:tc>
        <w:tc>
          <w:tcPr>
            <w:tcW w:w="631" w:type="dxa"/>
            <w:tcBorders>
              <w:top w:val="single" w:color="000000" w:sz="4" w:space="0"/>
              <w:left w:val="single" w:color="000000" w:sz="4" w:space="0"/>
              <w:bottom w:val="single" w:color="000000" w:sz="4" w:space="0"/>
              <w:right w:val="single" w:color="000000" w:sz="4" w:space="0"/>
            </w:tcBorders>
          </w:tcPr>
          <w:p w14:paraId="5FCA2C05">
            <w:pPr>
              <w:pStyle w:val="45"/>
              <w:shd w:val="clear"/>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44E485CF">
            <w:pPr>
              <w:pStyle w:val="45"/>
              <w:shd w:val="clear"/>
              <w:rPr>
                <w:rStyle w:val="37"/>
                <w:rFonts w:ascii="仿宋" w:hAnsi="仿宋" w:eastAsia="仿宋" w:cs="仿宋"/>
                <w:color w:val="auto"/>
                <w:sz w:val="24"/>
                <w:szCs w:val="24"/>
                <w:highlight w:val="none"/>
                <w:lang w:eastAsia="zh-CN"/>
              </w:rPr>
            </w:pPr>
          </w:p>
        </w:tc>
      </w:tr>
      <w:tr w14:paraId="072FA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31" w:type="dxa"/>
            <w:tcBorders>
              <w:top w:val="single" w:color="000000" w:sz="4" w:space="0"/>
              <w:left w:val="single" w:color="000000" w:sz="4" w:space="0"/>
              <w:bottom w:val="single" w:color="000000" w:sz="4" w:space="0"/>
              <w:right w:val="single" w:color="000000" w:sz="4" w:space="0"/>
            </w:tcBorders>
          </w:tcPr>
          <w:p w14:paraId="6039A21D">
            <w:pPr>
              <w:pStyle w:val="45"/>
              <w:shd w:val="clear"/>
              <w:spacing w:before="171"/>
              <w:ind w:left="218" w:right="153"/>
              <w:jc w:val="center"/>
              <w:rPr>
                <w:rStyle w:val="37"/>
                <w:rFonts w:hint="default" w:ascii="仿宋" w:hAnsi="仿宋" w:eastAsia="仿宋" w:cs="仿宋"/>
                <w:color w:val="auto"/>
                <w:sz w:val="24"/>
                <w:szCs w:val="24"/>
                <w:highlight w:val="none"/>
                <w:lang w:val="en-US" w:eastAsia="zh-CN"/>
              </w:rPr>
            </w:pPr>
            <w:r>
              <w:rPr>
                <w:rStyle w:val="37"/>
                <w:rFonts w:hint="eastAsia" w:ascii="仿宋" w:hAnsi="仿宋" w:eastAsia="仿宋" w:cs="仿宋"/>
                <w:color w:val="auto"/>
                <w:sz w:val="24"/>
                <w:szCs w:val="24"/>
                <w:highlight w:val="none"/>
                <w:lang w:val="en-US" w:eastAsia="zh-CN"/>
              </w:rPr>
              <w:t>11</w:t>
            </w:r>
          </w:p>
        </w:tc>
        <w:tc>
          <w:tcPr>
            <w:tcW w:w="7084" w:type="dxa"/>
            <w:tcBorders>
              <w:top w:val="single" w:color="000000" w:sz="4" w:space="0"/>
              <w:left w:val="single" w:color="000000" w:sz="4" w:space="0"/>
              <w:bottom w:val="single" w:color="000000" w:sz="4" w:space="0"/>
              <w:right w:val="single" w:color="000000" w:sz="4" w:space="0"/>
            </w:tcBorders>
          </w:tcPr>
          <w:p w14:paraId="374AE963">
            <w:pPr>
              <w:pStyle w:val="45"/>
              <w:shd w:val="clear"/>
              <w:spacing w:before="121"/>
              <w:ind w:left="55"/>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不存在法律、法规和竞争性磋商文件规定的其他无效情形。</w:t>
            </w:r>
          </w:p>
        </w:tc>
        <w:tc>
          <w:tcPr>
            <w:tcW w:w="631" w:type="dxa"/>
            <w:tcBorders>
              <w:top w:val="single" w:color="000000" w:sz="4" w:space="0"/>
              <w:left w:val="single" w:color="000000" w:sz="4" w:space="0"/>
              <w:bottom w:val="single" w:color="000000" w:sz="4" w:space="0"/>
              <w:right w:val="single" w:color="000000" w:sz="4" w:space="0"/>
            </w:tcBorders>
          </w:tcPr>
          <w:p w14:paraId="3E527BF4">
            <w:pPr>
              <w:pStyle w:val="45"/>
              <w:shd w:val="clear"/>
              <w:rPr>
                <w:rStyle w:val="37"/>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4748ACA9">
            <w:pPr>
              <w:pStyle w:val="45"/>
              <w:shd w:val="clear"/>
              <w:rPr>
                <w:rStyle w:val="37"/>
                <w:rFonts w:ascii="仿宋" w:hAnsi="仿宋" w:eastAsia="仿宋" w:cs="仿宋"/>
                <w:color w:val="auto"/>
                <w:sz w:val="24"/>
                <w:szCs w:val="24"/>
                <w:highlight w:val="none"/>
                <w:lang w:eastAsia="zh-CN"/>
              </w:rPr>
            </w:pPr>
          </w:p>
        </w:tc>
      </w:tr>
      <w:tr w14:paraId="46259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280CFF70">
            <w:pPr>
              <w:pStyle w:val="45"/>
              <w:shd w:val="clear"/>
              <w:rPr>
                <w:rStyle w:val="37"/>
                <w:rFonts w:ascii="仿宋" w:hAnsi="仿宋" w:eastAsia="仿宋" w:cs="仿宋"/>
                <w:color w:val="auto"/>
                <w:sz w:val="24"/>
                <w:szCs w:val="24"/>
                <w:highlight w:val="none"/>
                <w:lang w:eastAsia="zh-CN"/>
              </w:rPr>
            </w:pPr>
          </w:p>
        </w:tc>
        <w:tc>
          <w:tcPr>
            <w:tcW w:w="7084" w:type="dxa"/>
            <w:tcBorders>
              <w:top w:val="single" w:color="000000" w:sz="4" w:space="0"/>
              <w:left w:val="single" w:color="000000" w:sz="4" w:space="0"/>
              <w:bottom w:val="single" w:color="000000" w:sz="4" w:space="0"/>
              <w:right w:val="single" w:color="000000" w:sz="4" w:space="0"/>
            </w:tcBorders>
          </w:tcPr>
          <w:p w14:paraId="1EB43E36">
            <w:pPr>
              <w:pStyle w:val="45"/>
              <w:shd w:val="clear"/>
              <w:tabs>
                <w:tab w:val="left" w:pos="686"/>
              </w:tabs>
              <w:spacing w:before="121"/>
              <w:ind w:left="55"/>
              <w:jc w:val="center"/>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结论</w:t>
            </w:r>
          </w:p>
        </w:tc>
        <w:tc>
          <w:tcPr>
            <w:tcW w:w="631" w:type="dxa"/>
            <w:tcBorders>
              <w:top w:val="single" w:color="000000" w:sz="4" w:space="0"/>
              <w:left w:val="single" w:color="000000" w:sz="4" w:space="0"/>
              <w:bottom w:val="single" w:color="000000" w:sz="4" w:space="0"/>
              <w:right w:val="single" w:color="000000" w:sz="4" w:space="0"/>
            </w:tcBorders>
          </w:tcPr>
          <w:p w14:paraId="7FCFF879">
            <w:pPr>
              <w:pStyle w:val="45"/>
              <w:shd w:val="clear"/>
              <w:rPr>
                <w:rStyle w:val="37"/>
                <w:rFonts w:ascii="仿宋" w:hAnsi="仿宋" w:eastAsia="仿宋" w:cs="仿宋"/>
                <w:color w:val="auto"/>
                <w:sz w:val="24"/>
                <w:szCs w:val="24"/>
                <w:highlight w:val="none"/>
              </w:rPr>
            </w:pPr>
          </w:p>
        </w:tc>
        <w:tc>
          <w:tcPr>
            <w:tcW w:w="665" w:type="dxa"/>
            <w:tcBorders>
              <w:top w:val="single" w:color="000000" w:sz="4" w:space="0"/>
              <w:left w:val="single" w:color="000000" w:sz="4" w:space="0"/>
              <w:bottom w:val="single" w:color="000000" w:sz="4" w:space="0"/>
              <w:right w:val="single" w:color="000000" w:sz="4" w:space="0"/>
            </w:tcBorders>
          </w:tcPr>
          <w:p w14:paraId="17D35D67">
            <w:pPr>
              <w:pStyle w:val="45"/>
              <w:shd w:val="clear"/>
              <w:rPr>
                <w:rStyle w:val="37"/>
                <w:rFonts w:ascii="仿宋" w:hAnsi="仿宋" w:eastAsia="仿宋" w:cs="仿宋"/>
                <w:color w:val="auto"/>
                <w:sz w:val="24"/>
                <w:szCs w:val="24"/>
                <w:highlight w:val="none"/>
              </w:rPr>
            </w:pPr>
          </w:p>
        </w:tc>
      </w:tr>
    </w:tbl>
    <w:p w14:paraId="4FA70023">
      <w:pPr>
        <w:shd w:val="clear"/>
        <w:spacing w:before="49"/>
        <w:ind w:left="531"/>
        <w:rPr>
          <w:rStyle w:val="37"/>
          <w:rFonts w:ascii="仿宋" w:hAnsi="仿宋" w:eastAsia="仿宋" w:cs="仿宋"/>
          <w:color w:val="auto"/>
          <w:sz w:val="20"/>
          <w:szCs w:val="24"/>
          <w:highlight w:val="none"/>
          <w:lang w:eastAsia="zh-CN"/>
        </w:rPr>
      </w:pPr>
      <w:r>
        <w:rPr>
          <w:rStyle w:val="37"/>
          <w:rFonts w:hint="eastAsia" w:ascii="仿宋" w:hAnsi="仿宋" w:eastAsia="仿宋" w:cs="仿宋"/>
          <w:color w:val="auto"/>
          <w:sz w:val="20"/>
          <w:szCs w:val="24"/>
          <w:highlight w:val="none"/>
          <w:lang w:eastAsia="zh-CN"/>
        </w:rPr>
        <w:t>说明：（1）上述各项中用“√”表示通过，“×”表示不通过；</w:t>
      </w:r>
    </w:p>
    <w:p w14:paraId="03CEA24C">
      <w:pPr>
        <w:shd w:val="clear"/>
        <w:spacing w:before="83" w:line="326" w:lineRule="auto"/>
        <w:ind w:left="171" w:right="208" w:firstLine="360"/>
        <w:rPr>
          <w:rStyle w:val="37"/>
          <w:rFonts w:ascii="仿宋" w:hAnsi="仿宋" w:eastAsia="仿宋" w:cs="仿宋"/>
          <w:color w:val="auto"/>
          <w:sz w:val="20"/>
          <w:szCs w:val="24"/>
          <w:highlight w:val="none"/>
          <w:lang w:eastAsia="zh-CN"/>
        </w:rPr>
      </w:pPr>
      <w:r>
        <w:rPr>
          <w:rStyle w:val="37"/>
          <w:rFonts w:hint="eastAsia" w:ascii="仿宋" w:hAnsi="仿宋" w:eastAsia="仿宋" w:cs="仿宋"/>
          <w:color w:val="auto"/>
          <w:spacing w:val="-5"/>
          <w:sz w:val="20"/>
          <w:szCs w:val="24"/>
          <w:highlight w:val="none"/>
          <w:lang w:eastAsia="zh-CN"/>
        </w:rPr>
        <w:t>（2）上述各项中如有一项为“×”，则结论为“×”，表示该响应文件中存在重大偏差，不能通过初步评审评委对某一分项评审认为不合格时，必须要写明原因。</w:t>
      </w:r>
    </w:p>
    <w:p w14:paraId="2614A4D7">
      <w:pPr>
        <w:shd w:val="clear"/>
        <w:spacing w:before="20"/>
        <w:ind w:left="531"/>
        <w:rPr>
          <w:rStyle w:val="37"/>
          <w:rFonts w:ascii="仿宋" w:hAnsi="仿宋" w:eastAsia="仿宋" w:cs="仿宋"/>
          <w:color w:val="auto"/>
          <w:sz w:val="20"/>
          <w:szCs w:val="24"/>
          <w:highlight w:val="none"/>
          <w:lang w:eastAsia="zh-CN"/>
        </w:rPr>
      </w:pPr>
      <w:r>
        <w:rPr>
          <w:rStyle w:val="37"/>
          <w:rFonts w:hint="eastAsia" w:ascii="仿宋" w:hAnsi="仿宋" w:eastAsia="仿宋" w:cs="仿宋"/>
          <w:color w:val="auto"/>
          <w:sz w:val="20"/>
          <w:szCs w:val="24"/>
          <w:highlight w:val="none"/>
          <w:lang w:eastAsia="zh-CN"/>
        </w:rPr>
        <w:t>（3）响应文件最终合格与否，以所有评委的评审意见中少数服从多数为原则定论。</w:t>
      </w:r>
    </w:p>
    <w:p w14:paraId="2183F497">
      <w:pPr>
        <w:shd w:val="clear"/>
        <w:spacing w:before="83" w:line="326" w:lineRule="auto"/>
        <w:ind w:left="171" w:right="122" w:firstLine="360"/>
        <w:rPr>
          <w:rStyle w:val="37"/>
          <w:rFonts w:ascii="仿宋" w:hAnsi="仿宋" w:eastAsia="仿宋" w:cs="仿宋"/>
          <w:color w:val="auto"/>
          <w:sz w:val="20"/>
          <w:szCs w:val="24"/>
          <w:highlight w:val="none"/>
          <w:lang w:eastAsia="zh-CN"/>
        </w:rPr>
      </w:pPr>
      <w:r>
        <w:rPr>
          <w:rStyle w:val="37"/>
          <w:rFonts w:hint="eastAsia" w:ascii="仿宋" w:hAnsi="仿宋" w:eastAsia="仿宋" w:cs="仿宋"/>
          <w:color w:val="auto"/>
          <w:sz w:val="20"/>
          <w:szCs w:val="24"/>
          <w:highlight w:val="none"/>
          <w:lang w:eastAsia="zh-CN"/>
        </w:rPr>
        <w:t>（4）供应商请认真阅读和理解上述内容，避免响应文件中有违背上述审查标准之一的情况发生而造成投标被否决。</w:t>
      </w:r>
    </w:p>
    <w:p w14:paraId="1A73DF68">
      <w:pPr>
        <w:shd w:val="clear"/>
        <w:spacing w:line="333" w:lineRule="exact"/>
        <w:ind w:left="169"/>
        <w:rPr>
          <w:rStyle w:val="37"/>
          <w:rFonts w:ascii="仿宋" w:hAnsi="仿宋" w:eastAsia="仿宋" w:cs="仿宋"/>
          <w:b/>
          <w:color w:val="auto"/>
          <w:sz w:val="28"/>
          <w:highlight w:val="none"/>
          <w:lang w:eastAsia="zh-CN"/>
        </w:rPr>
      </w:pPr>
    </w:p>
    <w:p w14:paraId="4903DE4F">
      <w:pPr>
        <w:shd w:val="clear"/>
        <w:spacing w:before="32"/>
        <w:ind w:left="169"/>
        <w:rPr>
          <w:rStyle w:val="37"/>
          <w:rFonts w:ascii="仿宋" w:hAnsi="仿宋" w:eastAsia="仿宋" w:cs="仿宋"/>
          <w:b/>
          <w:color w:val="auto"/>
          <w:sz w:val="28"/>
          <w:highlight w:val="none"/>
          <w:lang w:eastAsia="zh-CN"/>
        </w:rPr>
      </w:pPr>
    </w:p>
    <w:p w14:paraId="7DDC356A">
      <w:pPr>
        <w:shd w:val="clear"/>
        <w:rPr>
          <w:rStyle w:val="37"/>
          <w:rFonts w:ascii="仿宋" w:hAnsi="仿宋" w:eastAsia="仿宋" w:cs="仿宋"/>
          <w:color w:val="auto"/>
          <w:sz w:val="28"/>
          <w:highlight w:val="none"/>
          <w:lang w:eastAsia="zh-CN"/>
        </w:rPr>
        <w:sectPr>
          <w:footerReference r:id="rId4" w:type="default"/>
          <w:pgSz w:w="11910" w:h="16840"/>
          <w:pgMar w:top="1420" w:right="1240" w:bottom="1180" w:left="1420" w:header="0" w:footer="912" w:gutter="0"/>
          <w:pgBorders>
            <w:top w:val="none" w:sz="0" w:space="0"/>
            <w:left w:val="none" w:sz="0" w:space="0"/>
            <w:bottom w:val="none" w:sz="0" w:space="0"/>
            <w:right w:val="none" w:sz="0" w:space="0"/>
          </w:pgBorders>
          <w:pgNumType w:fmt="decimal"/>
          <w:cols w:space="720" w:num="1"/>
        </w:sectPr>
      </w:pPr>
    </w:p>
    <w:p w14:paraId="584ACB06">
      <w:pPr>
        <w:keepNext w:val="0"/>
        <w:keepLines w:val="0"/>
        <w:pageBreakBefore w:val="0"/>
        <w:shd w:val="clear"/>
        <w:kinsoku/>
        <w:wordWrap/>
        <w:overflowPunct/>
        <w:topLinePunct w:val="0"/>
        <w:bidi w:val="0"/>
        <w:spacing w:line="361" w:lineRule="exact"/>
        <w:rPr>
          <w:rStyle w:val="37"/>
          <w:rFonts w:ascii="仿宋" w:hAnsi="仿宋" w:eastAsia="仿宋" w:cs="仿宋"/>
          <w:b/>
          <w:color w:val="auto"/>
          <w:sz w:val="28"/>
          <w:highlight w:val="none"/>
          <w:lang w:eastAsia="zh-CN"/>
        </w:rPr>
      </w:pPr>
      <w:r>
        <w:rPr>
          <w:rStyle w:val="37"/>
          <w:rFonts w:hint="eastAsia" w:ascii="仿宋" w:hAnsi="仿宋" w:eastAsia="仿宋" w:cs="仿宋"/>
          <w:b/>
          <w:color w:val="auto"/>
          <w:sz w:val="28"/>
          <w:highlight w:val="none"/>
          <w:lang w:eastAsia="zh-CN"/>
        </w:rPr>
        <w:t>附表</w:t>
      </w:r>
      <w:r>
        <w:rPr>
          <w:rStyle w:val="37"/>
          <w:rFonts w:hint="eastAsia" w:ascii="仿宋" w:hAnsi="仿宋" w:eastAsia="仿宋" w:cs="仿宋"/>
          <w:b/>
          <w:color w:val="auto"/>
          <w:sz w:val="28"/>
          <w:highlight w:val="none"/>
          <w:lang w:val="en-US" w:eastAsia="zh-CN"/>
        </w:rPr>
        <w:t>3</w:t>
      </w:r>
      <w:r>
        <w:rPr>
          <w:rStyle w:val="37"/>
          <w:rFonts w:hint="eastAsia" w:ascii="仿宋" w:hAnsi="仿宋" w:eastAsia="仿宋" w:cs="仿宋"/>
          <w:b/>
          <w:color w:val="auto"/>
          <w:sz w:val="28"/>
          <w:highlight w:val="none"/>
          <w:lang w:eastAsia="zh-CN"/>
        </w:rPr>
        <w:t>：详细评审标准</w:t>
      </w:r>
    </w:p>
    <w:tbl>
      <w:tblPr>
        <w:tblStyle w:val="29"/>
        <w:tblW w:w="5069" w:type="pct"/>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1012"/>
        <w:gridCol w:w="6489"/>
      </w:tblGrid>
      <w:tr w14:paraId="5DB3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092" w:type="pct"/>
            <w:vAlign w:val="center"/>
          </w:tcPr>
          <w:p w14:paraId="406E5A30">
            <w:pPr>
              <w:snapToGrid w:val="0"/>
              <w:spacing w:line="400" w:lineRule="exact"/>
              <w:jc w:val="both"/>
              <w:textAlignment w:val="auto"/>
              <w:rPr>
                <w:rFonts w:hint="eastAsia" w:ascii="仿宋" w:hAnsi="仿宋" w:eastAsia="仿宋" w:cs="仿宋"/>
                <w:b/>
                <w:bCs/>
                <w:color w:val="auto"/>
                <w:sz w:val="24"/>
                <w:szCs w:val="24"/>
                <w:highlight w:val="none"/>
                <w:lang w:eastAsia="zh-CN"/>
              </w:rPr>
            </w:pPr>
            <w:bookmarkStart w:id="49" w:name="OLE_LINK154"/>
            <w:r>
              <w:rPr>
                <w:rFonts w:hint="eastAsia" w:ascii="仿宋" w:hAnsi="仿宋" w:eastAsia="仿宋" w:cs="仿宋"/>
                <w:b/>
                <w:bCs/>
                <w:color w:val="auto"/>
                <w:sz w:val="24"/>
                <w:szCs w:val="24"/>
                <w:highlight w:val="none"/>
              </w:rPr>
              <w:t>评审</w:t>
            </w:r>
            <w:r>
              <w:rPr>
                <w:rFonts w:hint="eastAsia" w:ascii="仿宋" w:hAnsi="仿宋" w:eastAsia="仿宋" w:cs="仿宋"/>
                <w:b/>
                <w:bCs/>
                <w:color w:val="auto"/>
                <w:sz w:val="24"/>
                <w:szCs w:val="24"/>
                <w:highlight w:val="none"/>
                <w:lang w:eastAsia="zh-CN"/>
              </w:rPr>
              <w:t>内容</w:t>
            </w:r>
          </w:p>
        </w:tc>
        <w:tc>
          <w:tcPr>
            <w:tcW w:w="527" w:type="pct"/>
            <w:vAlign w:val="center"/>
          </w:tcPr>
          <w:p w14:paraId="09267B81">
            <w:pPr>
              <w:snapToGrid w:val="0"/>
              <w:spacing w:line="400" w:lineRule="exact"/>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分值</w:t>
            </w:r>
          </w:p>
        </w:tc>
        <w:tc>
          <w:tcPr>
            <w:tcW w:w="3380" w:type="pct"/>
            <w:vAlign w:val="center"/>
          </w:tcPr>
          <w:p w14:paraId="5DE27BF2">
            <w:pPr>
              <w:snapToGrid w:val="0"/>
              <w:spacing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评分标准说明</w:t>
            </w:r>
          </w:p>
        </w:tc>
      </w:tr>
      <w:tr w14:paraId="46AE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1A542172">
            <w:pPr>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商务部分</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分</w:t>
            </w:r>
          </w:p>
        </w:tc>
      </w:tr>
      <w:tr w14:paraId="3D67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092" w:type="pct"/>
            <w:tcBorders>
              <w:top w:val="single" w:color="auto" w:sz="4" w:space="0"/>
              <w:left w:val="single" w:color="auto" w:sz="4" w:space="0"/>
              <w:bottom w:val="single" w:color="auto" w:sz="4" w:space="0"/>
              <w:right w:val="single" w:color="auto" w:sz="4" w:space="0"/>
            </w:tcBorders>
            <w:vAlign w:val="center"/>
          </w:tcPr>
          <w:p w14:paraId="55D1D70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527" w:type="pct"/>
            <w:tcBorders>
              <w:top w:val="single" w:color="auto" w:sz="4" w:space="0"/>
              <w:left w:val="single" w:color="auto" w:sz="4" w:space="0"/>
              <w:bottom w:val="single" w:color="auto" w:sz="4" w:space="0"/>
              <w:right w:val="single" w:color="auto" w:sz="4" w:space="0"/>
            </w:tcBorders>
            <w:vAlign w:val="center"/>
          </w:tcPr>
          <w:p w14:paraId="40713957">
            <w:pPr>
              <w:snapToGrid w:val="0"/>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3380" w:type="pct"/>
            <w:tcBorders>
              <w:top w:val="single" w:color="auto" w:sz="4" w:space="0"/>
              <w:left w:val="single" w:color="auto" w:sz="4" w:space="0"/>
              <w:bottom w:val="single" w:color="auto" w:sz="4" w:space="0"/>
              <w:right w:val="single" w:color="auto" w:sz="4" w:space="0"/>
            </w:tcBorders>
            <w:vAlign w:val="center"/>
          </w:tcPr>
          <w:p w14:paraId="6979A6B4">
            <w:pPr>
              <w:tabs>
                <w:tab w:val="left" w:pos="972"/>
              </w:tabs>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供应商近三年（2022年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月1日-至今）承担的类似业绩，每提供</w:t>
            </w:r>
            <w:r>
              <w:rPr>
                <w:rFonts w:hint="eastAsia" w:ascii="仿宋" w:hAnsi="仿宋" w:eastAsia="仿宋" w:cs="仿宋"/>
                <w:color w:val="auto"/>
                <w:sz w:val="24"/>
                <w:szCs w:val="24"/>
                <w:highlight w:val="none"/>
                <w:lang w:val="en-US" w:eastAsia="zh-CN"/>
              </w:rPr>
              <w:t>1项</w:t>
            </w:r>
            <w:r>
              <w:rPr>
                <w:rFonts w:hint="eastAsia" w:ascii="仿宋" w:hAnsi="仿宋" w:eastAsia="仿宋" w:cs="仿宋"/>
                <w:color w:val="auto"/>
                <w:sz w:val="24"/>
                <w:szCs w:val="24"/>
                <w:highlight w:val="none"/>
                <w:lang w:eastAsia="zh-CN"/>
              </w:rPr>
              <w:t>计</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en-US" w:eastAsia="zh-CN"/>
              </w:rPr>
              <w:t>。</w:t>
            </w:r>
          </w:p>
          <w:p w14:paraId="2651EEF6">
            <w:pPr>
              <w:tabs>
                <w:tab w:val="left" w:pos="972"/>
              </w:tabs>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业绩证明</w:t>
            </w:r>
            <w:r>
              <w:rPr>
                <w:rFonts w:hint="eastAsia" w:ascii="仿宋" w:hAnsi="仿宋" w:eastAsia="仿宋" w:cs="仿宋"/>
                <w:color w:val="auto"/>
                <w:sz w:val="24"/>
                <w:szCs w:val="24"/>
                <w:highlight w:val="none"/>
                <w:lang w:eastAsia="zh-CN"/>
              </w:rPr>
              <w:t>以中标通知书或合同扫描件为准，</w:t>
            </w:r>
            <w:r>
              <w:rPr>
                <w:rFonts w:hint="eastAsia" w:ascii="仿宋" w:hAnsi="仿宋" w:eastAsia="仿宋" w:cs="仿宋"/>
                <w:color w:val="auto"/>
                <w:sz w:val="24"/>
                <w:szCs w:val="24"/>
                <w:highlight w:val="none"/>
              </w:rPr>
              <w:t>未提供业绩证明材或内容模糊不清的，其业绩不予认定，弄虚作假者取消其投标资格并追究其法律责任</w:t>
            </w:r>
            <w:r>
              <w:rPr>
                <w:rFonts w:hint="eastAsia" w:ascii="仿宋" w:hAnsi="仿宋" w:eastAsia="仿宋" w:cs="仿宋"/>
                <w:color w:val="auto"/>
                <w:sz w:val="24"/>
                <w:szCs w:val="24"/>
                <w:highlight w:val="none"/>
                <w:lang w:eastAsia="zh-CN"/>
              </w:rPr>
              <w:t>。</w:t>
            </w:r>
          </w:p>
        </w:tc>
      </w:tr>
      <w:tr w14:paraId="4676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2" w:type="pct"/>
            <w:tcBorders>
              <w:left w:val="single" w:color="auto" w:sz="4" w:space="0"/>
              <w:right w:val="single" w:color="auto" w:sz="4" w:space="0"/>
            </w:tcBorders>
            <w:vAlign w:val="center"/>
          </w:tcPr>
          <w:p w14:paraId="1A3BCC4E">
            <w:pPr>
              <w:tabs>
                <w:tab w:val="left" w:pos="972"/>
              </w:tabs>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人员配备</w:t>
            </w:r>
          </w:p>
        </w:tc>
        <w:tc>
          <w:tcPr>
            <w:tcW w:w="527" w:type="pct"/>
            <w:tcBorders>
              <w:top w:val="single" w:color="auto" w:sz="4" w:space="0"/>
              <w:left w:val="single" w:color="auto" w:sz="4" w:space="0"/>
              <w:right w:val="single" w:color="auto" w:sz="4" w:space="0"/>
            </w:tcBorders>
            <w:vAlign w:val="center"/>
          </w:tcPr>
          <w:p w14:paraId="5187E697">
            <w:pPr>
              <w:tabs>
                <w:tab w:val="left" w:pos="972"/>
              </w:tabs>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380" w:type="pct"/>
            <w:tcBorders>
              <w:top w:val="single" w:color="auto" w:sz="4" w:space="0"/>
              <w:left w:val="single" w:color="auto" w:sz="4" w:space="0"/>
              <w:bottom w:val="single" w:color="auto" w:sz="4" w:space="0"/>
              <w:right w:val="single" w:color="auto" w:sz="4" w:space="0"/>
            </w:tcBorders>
            <w:vAlign w:val="center"/>
          </w:tcPr>
          <w:p w14:paraId="4291B951">
            <w:pPr>
              <w:keepNext w:val="0"/>
              <w:keepLines w:val="0"/>
              <w:pageBreakBefore w:val="0"/>
              <w:widowControl/>
              <w:tabs>
                <w:tab w:val="left" w:pos="972"/>
              </w:tabs>
              <w:kinsoku/>
              <w:wordWrap/>
              <w:overflowPunct/>
              <w:topLinePunct w:val="0"/>
              <w:bidi w:val="0"/>
              <w:spacing w:line="400" w:lineRule="exact"/>
              <w:ind w:left="0" w:right="0"/>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eastAsia="zh-CN"/>
              </w:rPr>
              <w:t>项目团队成员，供应商按项目理解制定项目人员配置，如每个环节合理安排专职人员推进各项工作有序开展，保证项目按计划交付的基本内容，其中包括但不限于：</w:t>
            </w:r>
          </w:p>
          <w:p w14:paraId="29143B2C">
            <w:pPr>
              <w:keepNext w:val="0"/>
              <w:keepLines w:val="0"/>
              <w:pageBreakBefore w:val="0"/>
              <w:widowControl/>
              <w:tabs>
                <w:tab w:val="left" w:pos="972"/>
              </w:tabs>
              <w:kinsoku/>
              <w:wordWrap/>
              <w:overflowPunct/>
              <w:topLinePunct w:val="0"/>
              <w:bidi w:val="0"/>
              <w:spacing w:line="400" w:lineRule="exact"/>
              <w:ind w:left="0" w:right="0"/>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①配备现场</w:t>
            </w:r>
            <w:r>
              <w:rPr>
                <w:rFonts w:hint="eastAsia" w:ascii="仿宋" w:hAnsi="仿宋" w:eastAsia="仿宋" w:cs="仿宋"/>
                <w:b w:val="0"/>
                <w:bCs w:val="0"/>
                <w:color w:val="auto"/>
                <w:kern w:val="0"/>
                <w:sz w:val="24"/>
                <w:szCs w:val="24"/>
                <w:highlight w:val="none"/>
                <w:lang w:val="en-US" w:eastAsia="zh-CN"/>
              </w:rPr>
              <w:t>项目负责人</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该</w:t>
            </w:r>
            <w:r>
              <w:rPr>
                <w:rFonts w:hint="eastAsia" w:ascii="仿宋" w:hAnsi="仿宋" w:eastAsia="仿宋" w:cs="仿宋"/>
                <w:b w:val="0"/>
                <w:bCs w:val="0"/>
                <w:color w:val="auto"/>
                <w:kern w:val="0"/>
                <w:sz w:val="24"/>
                <w:szCs w:val="24"/>
                <w:highlight w:val="none"/>
              </w:rPr>
              <w:t>项目负责人20</w:t>
            </w:r>
            <w:r>
              <w:rPr>
                <w:rFonts w:hint="eastAsia" w:ascii="仿宋" w:hAnsi="仿宋" w:eastAsia="仿宋" w:cs="仿宋"/>
                <w:b w:val="0"/>
                <w:bCs w:val="0"/>
                <w:color w:val="auto"/>
                <w:kern w:val="0"/>
                <w:sz w:val="24"/>
                <w:szCs w:val="24"/>
                <w:highlight w:val="none"/>
                <w:lang w:val="en-US" w:eastAsia="zh-CN"/>
              </w:rPr>
              <w:t>22</w:t>
            </w:r>
            <w:r>
              <w:rPr>
                <w:rFonts w:hint="eastAsia" w:ascii="仿宋" w:hAnsi="仿宋" w:eastAsia="仿宋" w:cs="仿宋"/>
                <w:b w:val="0"/>
                <w:bCs w:val="0"/>
                <w:color w:val="auto"/>
                <w:kern w:val="0"/>
                <w:sz w:val="24"/>
                <w:szCs w:val="24"/>
                <w:highlight w:val="none"/>
              </w:rPr>
              <w:t>年1月1日-至今已完成的设计制作类似业绩。每个有效业绩得1分，最高得</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分。</w:t>
            </w:r>
          </w:p>
          <w:p w14:paraId="5C475EA4">
            <w:pPr>
              <w:keepNext w:val="0"/>
              <w:keepLines w:val="0"/>
              <w:pageBreakBefore w:val="0"/>
              <w:widowControl/>
              <w:tabs>
                <w:tab w:val="left" w:pos="972"/>
              </w:tabs>
              <w:kinsoku/>
              <w:wordWrap/>
              <w:overflowPunct/>
              <w:topLinePunct w:val="0"/>
              <w:bidi w:val="0"/>
              <w:spacing w:line="400" w:lineRule="exact"/>
              <w:ind w:left="0" w:right="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②</w:t>
            </w:r>
            <w:r>
              <w:rPr>
                <w:rFonts w:hint="eastAsia" w:ascii="仿宋" w:hAnsi="仿宋" w:eastAsia="仿宋" w:cs="仿宋"/>
                <w:b w:val="0"/>
                <w:bCs w:val="0"/>
                <w:color w:val="auto"/>
                <w:kern w:val="0"/>
                <w:sz w:val="24"/>
                <w:szCs w:val="24"/>
                <w:highlight w:val="none"/>
                <w:lang w:eastAsia="zh-CN"/>
              </w:rPr>
              <w:t>具有</w:t>
            </w:r>
            <w:r>
              <w:rPr>
                <w:rFonts w:hint="eastAsia" w:ascii="仿宋" w:hAnsi="仿宋" w:eastAsia="仿宋" w:cs="仿宋"/>
                <w:b w:val="0"/>
                <w:bCs w:val="0"/>
                <w:color w:val="auto"/>
                <w:kern w:val="0"/>
                <w:sz w:val="24"/>
                <w:szCs w:val="24"/>
                <w:highlight w:val="none"/>
                <w:lang w:val="en-US" w:eastAsia="zh-CN"/>
              </w:rPr>
              <w:t>平面设计或艺术设计等相关的类似专业的人员</w:t>
            </w:r>
            <w:r>
              <w:rPr>
                <w:rFonts w:hint="eastAsia" w:ascii="仿宋" w:hAnsi="仿宋" w:eastAsia="仿宋" w:cs="仿宋"/>
                <w:b w:val="0"/>
                <w:bCs w:val="0"/>
                <w:color w:val="auto"/>
                <w:kern w:val="0"/>
                <w:sz w:val="24"/>
                <w:szCs w:val="24"/>
                <w:highlight w:val="none"/>
              </w:rPr>
              <w:t>，提供</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名得</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分，满分</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分。</w:t>
            </w:r>
          </w:p>
          <w:p w14:paraId="6F614A64">
            <w:pPr>
              <w:tabs>
                <w:tab w:val="left" w:pos="972"/>
              </w:tabs>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kern w:val="0"/>
                <w:sz w:val="24"/>
                <w:szCs w:val="24"/>
                <w:highlight w:val="none"/>
              </w:rPr>
              <w:t>注：需提供拟投入本项目人员身份证</w:t>
            </w:r>
            <w:r>
              <w:rPr>
                <w:rFonts w:hint="eastAsia" w:ascii="仿宋" w:hAnsi="仿宋" w:eastAsia="仿宋" w:cs="仿宋"/>
                <w:b w:val="0"/>
                <w:bCs w:val="0"/>
                <w:color w:val="auto"/>
                <w:kern w:val="0"/>
                <w:sz w:val="24"/>
                <w:szCs w:val="24"/>
                <w:highlight w:val="none"/>
                <w:lang w:eastAsia="zh-CN"/>
              </w:rPr>
              <w:t>及</w:t>
            </w:r>
            <w:r>
              <w:rPr>
                <w:rFonts w:hint="eastAsia" w:ascii="仿宋" w:hAnsi="仿宋" w:eastAsia="仿宋" w:cs="仿宋"/>
                <w:b w:val="0"/>
                <w:bCs w:val="0"/>
                <w:color w:val="auto"/>
                <w:kern w:val="0"/>
                <w:sz w:val="24"/>
                <w:szCs w:val="24"/>
                <w:highlight w:val="none"/>
              </w:rPr>
              <w:t>相应证明材料，未提供不得分。</w:t>
            </w:r>
          </w:p>
        </w:tc>
      </w:tr>
      <w:tr w14:paraId="617D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tcBorders>
              <w:left w:val="single" w:color="auto" w:sz="4" w:space="0"/>
              <w:right w:val="single" w:color="auto" w:sz="4" w:space="0"/>
            </w:tcBorders>
            <w:vAlign w:val="center"/>
          </w:tcPr>
          <w:p w14:paraId="2E2D16B2">
            <w:pPr>
              <w:tabs>
                <w:tab w:val="left" w:pos="972"/>
              </w:tabs>
              <w:spacing w:line="400" w:lineRule="exact"/>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bCs/>
                <w:color w:val="auto"/>
                <w:sz w:val="24"/>
                <w:szCs w:val="24"/>
                <w:highlight w:val="none"/>
                <w:lang w:eastAsia="zh-CN"/>
              </w:rPr>
              <w:t>技术</w:t>
            </w:r>
            <w:r>
              <w:rPr>
                <w:rFonts w:hint="eastAsia" w:ascii="仿宋" w:hAnsi="仿宋" w:eastAsia="仿宋" w:cs="仿宋"/>
                <w:b/>
                <w:bCs/>
                <w:color w:val="auto"/>
                <w:sz w:val="24"/>
                <w:szCs w:val="24"/>
                <w:highlight w:val="none"/>
              </w:rPr>
              <w:t>部分</w:t>
            </w:r>
            <w:r>
              <w:rPr>
                <w:rFonts w:hint="eastAsia" w:ascii="仿宋" w:hAnsi="仿宋" w:eastAsia="仿宋" w:cs="仿宋"/>
                <w:b/>
                <w:bCs/>
                <w:color w:val="auto"/>
                <w:sz w:val="24"/>
                <w:szCs w:val="24"/>
                <w:highlight w:val="none"/>
                <w:lang w:val="en-US" w:eastAsia="zh-CN"/>
              </w:rPr>
              <w:t>80</w:t>
            </w:r>
            <w:r>
              <w:rPr>
                <w:rFonts w:hint="eastAsia" w:ascii="仿宋" w:hAnsi="仿宋" w:eastAsia="仿宋" w:cs="仿宋"/>
                <w:b/>
                <w:bCs/>
                <w:color w:val="auto"/>
                <w:sz w:val="24"/>
                <w:szCs w:val="24"/>
                <w:highlight w:val="none"/>
              </w:rPr>
              <w:t>分</w:t>
            </w:r>
          </w:p>
        </w:tc>
      </w:tr>
      <w:tr w14:paraId="4533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2" w:type="pct"/>
            <w:vMerge w:val="restart"/>
            <w:tcBorders>
              <w:left w:val="single" w:color="auto" w:sz="4" w:space="0"/>
              <w:right w:val="single" w:color="auto" w:sz="4" w:space="0"/>
            </w:tcBorders>
            <w:vAlign w:val="center"/>
          </w:tcPr>
          <w:p w14:paraId="4D9CF187">
            <w:pPr>
              <w:tabs>
                <w:tab w:val="left" w:pos="972"/>
              </w:tabs>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设计方案</w:t>
            </w:r>
          </w:p>
        </w:tc>
        <w:tc>
          <w:tcPr>
            <w:tcW w:w="527" w:type="pct"/>
            <w:vMerge w:val="restart"/>
            <w:tcBorders>
              <w:top w:val="single" w:color="auto" w:sz="4" w:space="0"/>
              <w:left w:val="single" w:color="auto" w:sz="4" w:space="0"/>
              <w:right w:val="single" w:color="auto" w:sz="4" w:space="0"/>
            </w:tcBorders>
            <w:vAlign w:val="center"/>
          </w:tcPr>
          <w:p w14:paraId="738CB21A">
            <w:pPr>
              <w:tabs>
                <w:tab w:val="left" w:pos="972"/>
              </w:tabs>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w:t>
            </w:r>
          </w:p>
        </w:tc>
        <w:tc>
          <w:tcPr>
            <w:tcW w:w="3380" w:type="pct"/>
            <w:tcBorders>
              <w:top w:val="single" w:color="auto" w:sz="4" w:space="0"/>
              <w:left w:val="single" w:color="auto" w:sz="4" w:space="0"/>
              <w:bottom w:val="single" w:color="auto" w:sz="4" w:space="0"/>
              <w:right w:val="single" w:color="auto" w:sz="4" w:space="0"/>
            </w:tcBorders>
            <w:vAlign w:val="center"/>
          </w:tcPr>
          <w:p w14:paraId="492EB22E">
            <w:pPr>
              <w:tabs>
                <w:tab w:val="left" w:pos="972"/>
              </w:tabs>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提供设计方案应能符合新疆职业大学新校区宿舍文化墙和心理健康中心建设需求及主题风格，适配项目实际情况。</w:t>
            </w:r>
          </w:p>
          <w:p w14:paraId="2364351F">
            <w:pPr>
              <w:tabs>
                <w:tab w:val="left" w:pos="972"/>
              </w:tabs>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能结合新疆职业大学新校区心理健康中心的实际空间情况，紧扣主题的前提下，核心功能区完备，每个功能区（包括但不限于心理档案室、艺术治疗区、沙盘室、办公室、团体咨询室、中华传统文化体验室、宣泄室等详见图纸）须提供效果图及设计说明得</w:t>
            </w:r>
            <w:r>
              <w:rPr>
                <w:rFonts w:hint="eastAsia" w:ascii="仿宋" w:hAnsi="仿宋" w:eastAsia="仿宋" w:cs="仿宋"/>
                <w:color w:val="auto"/>
                <w:sz w:val="24"/>
                <w:szCs w:val="24"/>
                <w:highlight w:val="none"/>
                <w:lang w:val="en-US" w:eastAsia="zh-CN"/>
              </w:rPr>
              <w:t>24分，每缺少一项内容的扣2分；未提供不得分。</w:t>
            </w:r>
          </w:p>
          <w:p w14:paraId="327ADBC3">
            <w:pPr>
              <w:tabs>
                <w:tab w:val="left" w:pos="972"/>
              </w:tabs>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eastAsia="zh-CN"/>
              </w:rPr>
              <w:t>宿舍文化墙（</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lang w:eastAsia="zh-CN"/>
              </w:rPr>
              <w:t>栋楼），其中图纸中“1、2、3、4、5、6、7、9 号学生宿舍”共计8栋学生宿舍每栋须具有独立构思主题、效果图及设计说明，确保各栋主题鲜明且彼此不重复;</w:t>
            </w:r>
          </w:p>
          <w:p w14:paraId="4EC7DA4E">
            <w:pPr>
              <w:tabs>
                <w:tab w:val="left" w:pos="972"/>
              </w:tabs>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“8栋学生周转宿舍”可结合以上8栋学生宿舍设计主题及建筑实际情况提供效果图和设计说明。</w:t>
            </w:r>
          </w:p>
          <w:p w14:paraId="4F84F1C2">
            <w:pPr>
              <w:tabs>
                <w:tab w:val="left" w:pos="972"/>
              </w:tabs>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提供深度融入每个楼栋相应主题，具有</w:t>
            </w:r>
            <w:r>
              <w:rPr>
                <w:rFonts w:hint="eastAsia" w:ascii="仿宋" w:hAnsi="仿宋" w:eastAsia="仿宋" w:cs="仿宋"/>
                <w:color w:val="auto"/>
                <w:sz w:val="24"/>
                <w:szCs w:val="24"/>
                <w:highlight w:val="none"/>
                <w:lang w:val="en-US" w:eastAsia="zh-CN"/>
              </w:rPr>
              <w:t>审美与文化辨识度，较强的</w:t>
            </w:r>
            <w:r>
              <w:rPr>
                <w:rFonts w:hint="eastAsia" w:ascii="仿宋" w:hAnsi="仿宋" w:eastAsia="仿宋" w:cs="仿宋"/>
                <w:color w:val="auto"/>
                <w:kern w:val="0"/>
                <w:sz w:val="24"/>
                <w:szCs w:val="24"/>
                <w:highlight w:val="none"/>
                <w:lang w:val="en-US" w:eastAsia="zh-CN" w:bidi="ar-SA"/>
              </w:rPr>
              <w:t>独特性和创意性得16分，</w:t>
            </w:r>
            <w:r>
              <w:rPr>
                <w:rFonts w:hint="eastAsia" w:ascii="仿宋" w:hAnsi="仿宋" w:eastAsia="仿宋" w:cs="仿宋"/>
                <w:color w:val="auto"/>
                <w:sz w:val="24"/>
                <w:szCs w:val="24"/>
                <w:highlight w:val="none"/>
                <w:lang w:val="en-US" w:eastAsia="zh-CN"/>
              </w:rPr>
              <w:t>每缺少一项内容的扣1分；每项内容里有一处内容存在错误或不符合本项目实际缺乏可操作性或要素描述不合理、不完整扣0.5分；扣完为止，未提供不得分。</w:t>
            </w:r>
          </w:p>
        </w:tc>
      </w:tr>
      <w:tr w14:paraId="2A6E8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2" w:type="pct"/>
            <w:vMerge w:val="continue"/>
            <w:tcBorders>
              <w:left w:val="single" w:color="auto" w:sz="4" w:space="0"/>
              <w:right w:val="single" w:color="auto" w:sz="4" w:space="0"/>
            </w:tcBorders>
            <w:vAlign w:val="center"/>
          </w:tcPr>
          <w:p w14:paraId="67C5558B">
            <w:pPr>
              <w:tabs>
                <w:tab w:val="left" w:pos="972"/>
              </w:tabs>
              <w:spacing w:line="400" w:lineRule="exact"/>
              <w:jc w:val="center"/>
              <w:textAlignment w:val="auto"/>
              <w:rPr>
                <w:rFonts w:hint="eastAsia" w:ascii="仿宋" w:hAnsi="仿宋" w:eastAsia="仿宋" w:cs="仿宋"/>
                <w:color w:val="auto"/>
                <w:sz w:val="24"/>
                <w:szCs w:val="24"/>
                <w:highlight w:val="none"/>
                <w:lang w:eastAsia="zh-CN"/>
              </w:rPr>
            </w:pPr>
          </w:p>
        </w:tc>
        <w:tc>
          <w:tcPr>
            <w:tcW w:w="527" w:type="pct"/>
            <w:vMerge w:val="continue"/>
            <w:tcBorders>
              <w:left w:val="single" w:color="auto" w:sz="4" w:space="0"/>
              <w:right w:val="single" w:color="auto" w:sz="4" w:space="0"/>
            </w:tcBorders>
            <w:vAlign w:val="center"/>
          </w:tcPr>
          <w:p w14:paraId="64213938">
            <w:pPr>
              <w:tabs>
                <w:tab w:val="left" w:pos="972"/>
              </w:tabs>
              <w:spacing w:line="400" w:lineRule="exact"/>
              <w:jc w:val="center"/>
              <w:textAlignment w:val="auto"/>
              <w:rPr>
                <w:rFonts w:hint="eastAsia" w:ascii="仿宋" w:hAnsi="仿宋" w:eastAsia="仿宋" w:cs="仿宋"/>
                <w:color w:val="auto"/>
                <w:sz w:val="24"/>
                <w:szCs w:val="24"/>
                <w:highlight w:val="none"/>
                <w:lang w:val="en-US" w:eastAsia="zh-CN"/>
              </w:rPr>
            </w:pPr>
          </w:p>
        </w:tc>
        <w:tc>
          <w:tcPr>
            <w:tcW w:w="3380" w:type="pct"/>
            <w:tcBorders>
              <w:top w:val="single" w:color="auto" w:sz="4" w:space="0"/>
              <w:left w:val="single" w:color="auto" w:sz="4" w:space="0"/>
              <w:bottom w:val="single" w:color="auto" w:sz="4" w:space="0"/>
              <w:right w:val="single" w:color="auto" w:sz="4" w:space="0"/>
            </w:tcBorders>
            <w:vAlign w:val="center"/>
          </w:tcPr>
          <w:p w14:paraId="1AC813D9">
            <w:pPr>
              <w:tabs>
                <w:tab w:val="left" w:pos="972"/>
              </w:tabs>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结合宿舍楼文化墙和心理健康中心建设需求，空间氛围的舒适度好和美感强，如主色调占比、文化融合、材料材质等得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en-US" w:eastAsia="zh-CN"/>
              </w:rPr>
              <w:t>每项内容里有一处内容存在错误或不符合本项目实际或缺乏可操作性或要素描述不合理、不完整扣1分。</w:t>
            </w:r>
          </w:p>
        </w:tc>
      </w:tr>
      <w:tr w14:paraId="5CB6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2" w:type="pct"/>
            <w:vMerge w:val="continue"/>
            <w:tcBorders>
              <w:left w:val="single" w:color="auto" w:sz="4" w:space="0"/>
              <w:right w:val="single" w:color="auto" w:sz="4" w:space="0"/>
            </w:tcBorders>
            <w:vAlign w:val="center"/>
          </w:tcPr>
          <w:p w14:paraId="79CCE9FA">
            <w:pPr>
              <w:tabs>
                <w:tab w:val="left" w:pos="972"/>
              </w:tabs>
              <w:spacing w:line="400" w:lineRule="exact"/>
              <w:jc w:val="center"/>
              <w:textAlignment w:val="auto"/>
              <w:rPr>
                <w:rFonts w:hint="eastAsia" w:ascii="仿宋" w:hAnsi="仿宋" w:eastAsia="仿宋" w:cs="仿宋"/>
                <w:color w:val="auto"/>
                <w:sz w:val="24"/>
                <w:szCs w:val="24"/>
                <w:highlight w:val="none"/>
                <w:lang w:eastAsia="zh-CN"/>
              </w:rPr>
            </w:pPr>
          </w:p>
        </w:tc>
        <w:tc>
          <w:tcPr>
            <w:tcW w:w="527" w:type="pct"/>
            <w:vMerge w:val="continue"/>
            <w:tcBorders>
              <w:left w:val="single" w:color="auto" w:sz="4" w:space="0"/>
              <w:right w:val="single" w:color="auto" w:sz="4" w:space="0"/>
            </w:tcBorders>
            <w:vAlign w:val="center"/>
          </w:tcPr>
          <w:p w14:paraId="2C4654B9">
            <w:pPr>
              <w:tabs>
                <w:tab w:val="left" w:pos="972"/>
              </w:tabs>
              <w:spacing w:line="400" w:lineRule="exact"/>
              <w:jc w:val="center"/>
              <w:textAlignment w:val="auto"/>
              <w:rPr>
                <w:rFonts w:hint="eastAsia" w:ascii="仿宋" w:hAnsi="仿宋" w:eastAsia="仿宋" w:cs="仿宋"/>
                <w:color w:val="auto"/>
                <w:sz w:val="24"/>
                <w:szCs w:val="24"/>
                <w:highlight w:val="none"/>
                <w:lang w:val="en-US" w:eastAsia="zh-CN"/>
              </w:rPr>
            </w:pPr>
          </w:p>
        </w:tc>
        <w:tc>
          <w:tcPr>
            <w:tcW w:w="3380" w:type="pct"/>
            <w:tcBorders>
              <w:top w:val="single" w:color="auto" w:sz="4" w:space="0"/>
              <w:left w:val="single" w:color="auto" w:sz="4" w:space="0"/>
              <w:bottom w:val="single" w:color="auto" w:sz="4" w:space="0"/>
              <w:right w:val="single" w:color="auto" w:sz="4" w:space="0"/>
            </w:tcBorders>
            <w:vAlign w:val="center"/>
          </w:tcPr>
          <w:p w14:paraId="4E0E7F87">
            <w:pPr>
              <w:tabs>
                <w:tab w:val="left" w:pos="972"/>
              </w:tabs>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3、根据宿舍楼文化墙和心理健康中心建设项目需求，提供符合功能需求的平面布局图和功能分区图，与功能</w:t>
            </w:r>
            <w:r>
              <w:rPr>
                <w:rFonts w:hint="eastAsia" w:ascii="仿宋" w:hAnsi="仿宋" w:eastAsia="仿宋" w:cs="仿宋"/>
                <w:color w:val="auto"/>
                <w:kern w:val="0"/>
                <w:sz w:val="24"/>
                <w:szCs w:val="24"/>
                <w:highlight w:val="none"/>
                <w:lang w:val="en-US" w:eastAsia="zh-CN" w:bidi="ar-SA"/>
              </w:rPr>
              <w:t>契合程度高，合理、落地可行性强得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en-US" w:eastAsia="zh-CN"/>
              </w:rPr>
              <w:t>每项内容里有一处内容存在错误或不符合本项目实际或缺乏可操作性或要素描述不合理、不完整扣1分。</w:t>
            </w:r>
          </w:p>
        </w:tc>
      </w:tr>
      <w:tr w14:paraId="4424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2" w:type="pct"/>
            <w:tcBorders>
              <w:left w:val="single" w:color="auto" w:sz="4" w:space="0"/>
              <w:right w:val="single" w:color="auto" w:sz="4" w:space="0"/>
            </w:tcBorders>
            <w:vAlign w:val="center"/>
          </w:tcPr>
          <w:p w14:paraId="7B14E28C">
            <w:pPr>
              <w:tabs>
                <w:tab w:val="left" w:pos="972"/>
              </w:tabs>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内控制度方案</w:t>
            </w:r>
          </w:p>
        </w:tc>
        <w:tc>
          <w:tcPr>
            <w:tcW w:w="527" w:type="pct"/>
            <w:tcBorders>
              <w:top w:val="single" w:color="auto" w:sz="4" w:space="0"/>
              <w:left w:val="single" w:color="auto" w:sz="4" w:space="0"/>
              <w:right w:val="single" w:color="auto" w:sz="4" w:space="0"/>
            </w:tcBorders>
            <w:vAlign w:val="center"/>
          </w:tcPr>
          <w:p w14:paraId="229BE5C4">
            <w:pPr>
              <w:tabs>
                <w:tab w:val="left" w:pos="972"/>
              </w:tabs>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3380" w:type="pct"/>
            <w:tcBorders>
              <w:top w:val="single" w:color="auto" w:sz="4" w:space="0"/>
              <w:left w:val="single" w:color="auto" w:sz="4" w:space="0"/>
              <w:bottom w:val="single" w:color="auto" w:sz="4" w:space="0"/>
              <w:right w:val="single" w:color="auto" w:sz="4" w:space="0"/>
            </w:tcBorders>
            <w:vAlign w:val="center"/>
          </w:tcPr>
          <w:p w14:paraId="2890DF8E">
            <w:pPr>
              <w:tabs>
                <w:tab w:val="left" w:pos="972"/>
              </w:tabs>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供应商提供的针对此项目编制的内控制度方案包含但不限于①施工材料管理方案、②施工工艺要求效果达成方案、③施工进程管理方案、④人员配备管理等方面，方案完整、详细、思路清晰、层次结构细化且符合本项目实际需求的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分，每缺一项扣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分；每项内容里有一处内容存在错误或不符合本项目实际或缺乏可操作性或要 素描述不合理、不完整扣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 ，扣完为止。</w:t>
            </w:r>
          </w:p>
        </w:tc>
      </w:tr>
      <w:tr w14:paraId="1185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2" w:type="pct"/>
            <w:tcBorders>
              <w:left w:val="single" w:color="auto" w:sz="4" w:space="0"/>
              <w:right w:val="single" w:color="auto" w:sz="4" w:space="0"/>
            </w:tcBorders>
            <w:vAlign w:val="center"/>
          </w:tcPr>
          <w:p w14:paraId="3C7869AA">
            <w:pPr>
              <w:tabs>
                <w:tab w:val="left" w:pos="972"/>
              </w:tabs>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质量、进度、安全保证措施和体系</w:t>
            </w:r>
          </w:p>
        </w:tc>
        <w:tc>
          <w:tcPr>
            <w:tcW w:w="527" w:type="pct"/>
            <w:tcBorders>
              <w:top w:val="single" w:color="auto" w:sz="4" w:space="0"/>
              <w:left w:val="single" w:color="auto" w:sz="4" w:space="0"/>
              <w:right w:val="single" w:color="auto" w:sz="4" w:space="0"/>
            </w:tcBorders>
            <w:vAlign w:val="center"/>
          </w:tcPr>
          <w:p w14:paraId="456C8AAA">
            <w:pPr>
              <w:tabs>
                <w:tab w:val="left" w:pos="972"/>
              </w:tabs>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3380" w:type="pct"/>
            <w:tcBorders>
              <w:top w:val="single" w:color="auto" w:sz="4" w:space="0"/>
              <w:left w:val="single" w:color="auto" w:sz="4" w:space="0"/>
              <w:bottom w:val="single" w:color="auto" w:sz="4" w:space="0"/>
              <w:right w:val="single" w:color="auto" w:sz="4" w:space="0"/>
            </w:tcBorders>
            <w:vAlign w:val="center"/>
          </w:tcPr>
          <w:p w14:paraId="15FE1F0D">
            <w:pPr>
              <w:tabs>
                <w:tab w:val="left" w:pos="972"/>
              </w:tabs>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服务质量、进度、安全保证措施包括但不限于</w:t>
            </w:r>
          </w:p>
          <w:p w14:paraId="3072D169">
            <w:pPr>
              <w:tabs>
                <w:tab w:val="left" w:pos="972"/>
              </w:tabs>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①有切实可行的进度方案；②符合宿舍文化墙及心理咨询中心项目的工程质量承诺书；③具有科学合理的安全保证措施方案；</w:t>
            </w:r>
          </w:p>
          <w:p w14:paraId="70F7E036">
            <w:pPr>
              <w:tabs>
                <w:tab w:val="left" w:pos="972"/>
              </w:tabs>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以上内容完整、合理、应符合科学的施工规律、国家规定的强制性标准并有针对性得</w:t>
            </w:r>
            <w:r>
              <w:rPr>
                <w:rFonts w:hint="eastAsia" w:ascii="仿宋" w:hAnsi="仿宋" w:eastAsia="仿宋" w:cs="仿宋"/>
                <w:color w:val="auto"/>
                <w:sz w:val="24"/>
                <w:szCs w:val="24"/>
                <w:highlight w:val="none"/>
                <w:lang w:val="en-US" w:eastAsia="zh-CN"/>
              </w:rPr>
              <w:t>9分，</w:t>
            </w:r>
            <w:r>
              <w:rPr>
                <w:rFonts w:hint="eastAsia" w:ascii="仿宋" w:hAnsi="仿宋" w:eastAsia="仿宋" w:cs="仿宋"/>
                <w:color w:val="auto"/>
                <w:sz w:val="24"/>
                <w:szCs w:val="24"/>
                <w:highlight w:val="none"/>
                <w:lang w:eastAsia="zh-CN"/>
              </w:rPr>
              <w:t>每缺一项扣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分，每项内容里有一处内容存在错误或不符合本项目实际或缺乏可操作性或要素描述不合理、不完整扣1分</w:t>
            </w:r>
            <w:r>
              <w:rPr>
                <w:rFonts w:hint="eastAsia" w:ascii="仿宋" w:hAnsi="仿宋" w:eastAsia="仿宋" w:cs="仿宋"/>
                <w:color w:val="auto"/>
                <w:sz w:val="24"/>
                <w:szCs w:val="24"/>
                <w:highlight w:val="none"/>
                <w:lang w:eastAsia="zh-CN"/>
              </w:rPr>
              <w:t>。</w:t>
            </w:r>
          </w:p>
        </w:tc>
      </w:tr>
      <w:tr w14:paraId="15E4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2" w:type="pct"/>
            <w:tcBorders>
              <w:left w:val="single" w:color="auto" w:sz="4" w:space="0"/>
              <w:right w:val="single" w:color="auto" w:sz="4" w:space="0"/>
            </w:tcBorders>
            <w:vAlign w:val="center"/>
          </w:tcPr>
          <w:p w14:paraId="6BB84F73">
            <w:pPr>
              <w:tabs>
                <w:tab w:val="left" w:pos="972"/>
              </w:tabs>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保修服务承诺及措施</w:t>
            </w:r>
          </w:p>
        </w:tc>
        <w:tc>
          <w:tcPr>
            <w:tcW w:w="527" w:type="pct"/>
            <w:tcBorders>
              <w:top w:val="single" w:color="auto" w:sz="4" w:space="0"/>
              <w:left w:val="single" w:color="auto" w:sz="4" w:space="0"/>
              <w:right w:val="single" w:color="auto" w:sz="4" w:space="0"/>
            </w:tcBorders>
            <w:vAlign w:val="center"/>
          </w:tcPr>
          <w:p w14:paraId="27AC7650">
            <w:pPr>
              <w:tabs>
                <w:tab w:val="left" w:pos="972"/>
              </w:tabs>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380" w:type="pct"/>
            <w:tcBorders>
              <w:top w:val="single" w:color="auto" w:sz="4" w:space="0"/>
              <w:left w:val="single" w:color="auto" w:sz="4" w:space="0"/>
              <w:bottom w:val="single" w:color="auto" w:sz="4" w:space="0"/>
              <w:right w:val="single" w:color="auto" w:sz="4" w:space="0"/>
            </w:tcBorders>
            <w:vAlign w:val="center"/>
          </w:tcPr>
          <w:p w14:paraId="6727A750">
            <w:pPr>
              <w:tabs>
                <w:tab w:val="left" w:pos="972"/>
              </w:tabs>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供应商提供保修服务承诺及措施。保修服务响应时间及人员岗位设置合理，在责任期内保障本项目全面达到合格标准，符合项目实际情况，切实可行、针对性强得4分，</w:t>
            </w:r>
            <w:r>
              <w:rPr>
                <w:rFonts w:hint="eastAsia" w:ascii="仿宋" w:hAnsi="仿宋" w:eastAsia="仿宋" w:cs="仿宋"/>
                <w:color w:val="auto"/>
                <w:sz w:val="24"/>
                <w:szCs w:val="24"/>
                <w:highlight w:val="none"/>
                <w:lang w:eastAsia="zh-CN"/>
              </w:rPr>
              <w:t>每缺一项扣2分，每项内容里有一处内容存在错误或不符合本项目实际或缺乏可操作性或要素描述不合理、不完整扣1分</w:t>
            </w:r>
            <w:r>
              <w:rPr>
                <w:rFonts w:hint="eastAsia" w:ascii="仿宋" w:hAnsi="仿宋" w:eastAsia="仿宋" w:cs="仿宋"/>
                <w:color w:val="auto"/>
                <w:sz w:val="24"/>
                <w:szCs w:val="24"/>
                <w:highlight w:val="none"/>
                <w:lang w:eastAsia="zh-CN"/>
              </w:rPr>
              <w:t>。</w:t>
            </w:r>
          </w:p>
        </w:tc>
      </w:tr>
      <w:tr w14:paraId="1A0D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2" w:type="pct"/>
            <w:tcBorders>
              <w:left w:val="single" w:color="auto" w:sz="4" w:space="0"/>
              <w:right w:val="single" w:color="auto" w:sz="4" w:space="0"/>
            </w:tcBorders>
            <w:vAlign w:val="center"/>
          </w:tcPr>
          <w:p w14:paraId="1CD2871F">
            <w:pPr>
              <w:tabs>
                <w:tab w:val="left" w:pos="972"/>
              </w:tabs>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售后服务承诺及保障体系</w:t>
            </w:r>
          </w:p>
        </w:tc>
        <w:tc>
          <w:tcPr>
            <w:tcW w:w="527" w:type="pct"/>
            <w:tcBorders>
              <w:top w:val="single" w:color="auto" w:sz="4" w:space="0"/>
              <w:left w:val="single" w:color="auto" w:sz="4" w:space="0"/>
              <w:right w:val="single" w:color="auto" w:sz="4" w:space="0"/>
            </w:tcBorders>
            <w:vAlign w:val="center"/>
          </w:tcPr>
          <w:p w14:paraId="08FF3EF9">
            <w:pPr>
              <w:tabs>
                <w:tab w:val="left" w:pos="972"/>
              </w:tabs>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3380" w:type="pct"/>
            <w:tcBorders>
              <w:top w:val="single" w:color="auto" w:sz="4" w:space="0"/>
              <w:left w:val="single" w:color="auto" w:sz="4" w:space="0"/>
              <w:bottom w:val="single" w:color="auto" w:sz="4" w:space="0"/>
              <w:right w:val="single" w:color="auto" w:sz="4" w:space="0"/>
            </w:tcBorders>
            <w:vAlign w:val="center"/>
          </w:tcPr>
          <w:p w14:paraId="3572D1B2">
            <w:pPr>
              <w:tabs>
                <w:tab w:val="left" w:pos="972"/>
              </w:tabs>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根据新疆职业大学新校区宿舍楼和心理健康中心室内外文化墙建设项目特殊需求，提供详细售后服务方案。</w:t>
            </w:r>
          </w:p>
          <w:p w14:paraId="690399DA">
            <w:pPr>
              <w:tabs>
                <w:tab w:val="left" w:pos="972"/>
              </w:tabs>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售后方案包含：</w:t>
            </w:r>
            <w:r>
              <w:rPr>
                <w:rFonts w:hint="eastAsia" w:ascii="仿宋" w:hAnsi="仿宋" w:eastAsia="仿宋" w:cs="仿宋"/>
                <w:color w:val="auto"/>
                <w:kern w:val="0"/>
                <w:sz w:val="24"/>
                <w:szCs w:val="24"/>
                <w:highlight w:val="none"/>
                <w:lang w:val="en-US" w:eastAsia="zh-CN" w:bidi="ar-SA"/>
              </w:rPr>
              <w:t>①售后服务保障措施；②备品备件；③现场服务支持能力（技术人员、设计师到场等）④应急服务响应能力等</w:t>
            </w:r>
            <w:r>
              <w:rPr>
                <w:rFonts w:hint="eastAsia" w:ascii="仿宋" w:hAnsi="仿宋" w:eastAsia="仿宋" w:cs="仿宋"/>
                <w:color w:val="auto"/>
                <w:sz w:val="24"/>
                <w:szCs w:val="24"/>
                <w:highlight w:val="none"/>
                <w:lang w:eastAsia="zh-CN"/>
              </w:rPr>
              <w:t>，符合项目实际情况的得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分，每存在错误或不符合本项目实际或缺乏可操作性或要素描述不合理、不完整扣1分。</w:t>
            </w:r>
          </w:p>
          <w:p w14:paraId="1F242C48">
            <w:pPr>
              <w:tabs>
                <w:tab w:val="left" w:pos="972"/>
              </w:tabs>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2、维修能力证明，提供承诺函的得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分，未提供不得分。</w:t>
            </w:r>
          </w:p>
          <w:p w14:paraId="1C516DFC">
            <w:pPr>
              <w:tabs>
                <w:tab w:val="left" w:pos="972"/>
              </w:tabs>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3、根据提供的针对项目实际情况制定服务承诺，提供承诺函得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分，未提供不得分。</w:t>
            </w:r>
          </w:p>
        </w:tc>
      </w:tr>
      <w:tr w14:paraId="6B03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0B44BA0A">
            <w:pPr>
              <w:spacing w:line="400" w:lineRule="exact"/>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napToGrid w:val="0"/>
                <w:color w:val="auto"/>
                <w:sz w:val="24"/>
                <w:szCs w:val="24"/>
                <w:highlight w:val="none"/>
                <w:lang w:eastAsia="zh-CN"/>
              </w:rPr>
              <w:t>价格部分</w:t>
            </w:r>
            <w:r>
              <w:rPr>
                <w:rFonts w:hint="eastAsia" w:ascii="仿宋" w:hAnsi="仿宋" w:eastAsia="仿宋" w:cs="仿宋"/>
                <w:b/>
                <w:bCs/>
                <w:snapToGrid w:val="0"/>
                <w:color w:val="auto"/>
                <w:sz w:val="24"/>
                <w:szCs w:val="24"/>
                <w:highlight w:val="none"/>
                <w:lang w:val="en-US" w:eastAsia="zh-CN"/>
              </w:rPr>
              <w:t>1</w:t>
            </w:r>
            <w:r>
              <w:rPr>
                <w:rFonts w:hint="eastAsia" w:ascii="仿宋" w:hAnsi="仿宋" w:eastAsia="仿宋" w:cs="仿宋"/>
                <w:b/>
                <w:bCs/>
                <w:snapToGrid w:val="0"/>
                <w:color w:val="auto"/>
                <w:sz w:val="24"/>
                <w:szCs w:val="24"/>
                <w:highlight w:val="none"/>
                <w:lang w:eastAsia="zh-CN"/>
              </w:rPr>
              <w:t>0分</w:t>
            </w:r>
          </w:p>
        </w:tc>
      </w:tr>
      <w:tr w14:paraId="7EA4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92" w:type="pct"/>
            <w:tcBorders>
              <w:top w:val="single" w:color="auto" w:sz="4" w:space="0"/>
              <w:left w:val="single" w:color="auto" w:sz="4" w:space="0"/>
              <w:bottom w:val="single" w:color="auto" w:sz="4" w:space="0"/>
              <w:right w:val="single" w:color="auto" w:sz="4" w:space="0"/>
            </w:tcBorders>
            <w:vAlign w:val="top"/>
          </w:tcPr>
          <w:p w14:paraId="4C97BD70">
            <w:pPr>
              <w:pStyle w:val="60"/>
              <w:keepNext w:val="0"/>
              <w:keepLines w:val="0"/>
              <w:pageBreakBefore w:val="0"/>
              <w:widowControl w:val="0"/>
              <w:shd w:val="clear"/>
              <w:kinsoku/>
              <w:wordWrap/>
              <w:overflowPunct/>
              <w:topLinePunct w:val="0"/>
              <w:autoSpaceDE w:val="0"/>
              <w:autoSpaceDN w:val="0"/>
              <w:bidi w:val="0"/>
              <w:adjustRightInd/>
              <w:snapToGrid/>
              <w:spacing w:line="240" w:lineRule="auto"/>
              <w:ind w:left="0" w:right="0"/>
              <w:jc w:val="center"/>
              <w:textAlignment w:val="auto"/>
              <w:outlineLvl w:val="9"/>
              <w:rPr>
                <w:rFonts w:hint="eastAsia" w:ascii="仿宋" w:hAnsi="仿宋" w:eastAsia="仿宋" w:cs="仿宋"/>
                <w:color w:val="auto"/>
                <w:sz w:val="24"/>
                <w:szCs w:val="24"/>
                <w:highlight w:val="none"/>
                <w:lang w:eastAsia="zh-CN"/>
              </w:rPr>
            </w:pPr>
          </w:p>
          <w:p w14:paraId="1E94888E">
            <w:pPr>
              <w:pStyle w:val="60"/>
              <w:keepNext w:val="0"/>
              <w:keepLines w:val="0"/>
              <w:pageBreakBefore w:val="0"/>
              <w:widowControl w:val="0"/>
              <w:shd w:val="clear"/>
              <w:kinsoku/>
              <w:wordWrap/>
              <w:overflowPunct/>
              <w:topLinePunct w:val="0"/>
              <w:autoSpaceDE w:val="0"/>
              <w:autoSpaceDN w:val="0"/>
              <w:bidi w:val="0"/>
              <w:adjustRightInd/>
              <w:snapToGrid/>
              <w:spacing w:line="240" w:lineRule="auto"/>
              <w:ind w:left="0" w:right="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评审价格</w:t>
            </w:r>
          </w:p>
          <w:p w14:paraId="79CA2E21">
            <w:pPr>
              <w:pStyle w:val="60"/>
              <w:keepNext w:val="0"/>
              <w:keepLines w:val="0"/>
              <w:pageBreakBefore w:val="0"/>
              <w:widowControl w:val="0"/>
              <w:shd w:val="clear"/>
              <w:kinsoku/>
              <w:wordWrap/>
              <w:overflowPunct/>
              <w:topLinePunct w:val="0"/>
              <w:autoSpaceDE w:val="0"/>
              <w:autoSpaceDN w:val="0"/>
              <w:bidi w:val="0"/>
              <w:adjustRightInd/>
              <w:snapToGrid/>
              <w:spacing w:line="240" w:lineRule="auto"/>
              <w:ind w:left="0" w:right="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分）</w:t>
            </w:r>
          </w:p>
        </w:tc>
        <w:tc>
          <w:tcPr>
            <w:tcW w:w="527" w:type="pct"/>
            <w:tcBorders>
              <w:top w:val="single" w:color="auto" w:sz="4" w:space="0"/>
              <w:left w:val="single" w:color="auto" w:sz="4" w:space="0"/>
              <w:bottom w:val="single" w:color="auto" w:sz="4" w:space="0"/>
              <w:right w:val="single" w:color="auto" w:sz="4" w:space="0"/>
            </w:tcBorders>
            <w:vAlign w:val="center"/>
          </w:tcPr>
          <w:p w14:paraId="557E7D47">
            <w:pPr>
              <w:pStyle w:val="60"/>
              <w:keepNext w:val="0"/>
              <w:keepLines w:val="0"/>
              <w:pageBreakBefore w:val="0"/>
              <w:widowControl w:val="0"/>
              <w:shd w:val="clear"/>
              <w:kinsoku/>
              <w:wordWrap/>
              <w:overflowPunct/>
              <w:topLinePunct w:val="0"/>
              <w:autoSpaceDE w:val="0"/>
              <w:autoSpaceDN w:val="0"/>
              <w:bidi w:val="0"/>
              <w:adjustRightInd/>
              <w:snapToGrid/>
              <w:spacing w:line="240" w:lineRule="auto"/>
              <w:ind w:left="0" w:right="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3380" w:type="pct"/>
            <w:tcBorders>
              <w:top w:val="single" w:color="auto" w:sz="4" w:space="0"/>
              <w:left w:val="single" w:color="auto" w:sz="4" w:space="0"/>
              <w:bottom w:val="single" w:color="auto" w:sz="4" w:space="0"/>
              <w:right w:val="single" w:color="auto" w:sz="4" w:space="0"/>
            </w:tcBorders>
            <w:vAlign w:val="center"/>
          </w:tcPr>
          <w:p w14:paraId="33550191">
            <w:pPr>
              <w:pStyle w:val="60"/>
              <w:keepNext w:val="0"/>
              <w:keepLines w:val="0"/>
              <w:pageBreakBefore w:val="0"/>
              <w:widowControl w:val="0"/>
              <w:shd w:val="clear"/>
              <w:kinsoku/>
              <w:wordWrap/>
              <w:overflowPunct/>
              <w:topLinePunct w:val="0"/>
              <w:autoSpaceDE w:val="0"/>
              <w:autoSpaceDN w:val="0"/>
              <w:bidi w:val="0"/>
              <w:adjustRightInd/>
              <w:snapToGrid/>
              <w:spacing w:line="240" w:lineRule="auto"/>
              <w:ind w:left="0" w:right="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满足采购文件要求且最终报价最低的报价为评审基准价，其价格分为满分。其他满足采购文件要求的供应商的价格分统一按照下列公式计算：</w:t>
            </w:r>
          </w:p>
          <w:p w14:paraId="7FCEE4E0">
            <w:pPr>
              <w:pStyle w:val="60"/>
              <w:pageBreakBefore w:val="0"/>
              <w:shd w:val="clear"/>
              <w:kinsoku/>
              <w:wordWrap/>
              <w:overflowPunct/>
              <w:topLinePunct w:val="0"/>
              <w:bidi w:val="0"/>
              <w:adjustRightInd/>
              <w:snapToGrid/>
              <w:spacing w:line="520" w:lineRule="exact"/>
              <w:ind w:left="0" w:leftChars="0" w:right="0" w:rightChars="0"/>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评审价格分数=（评审基准价</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最终报价）×价格权重（</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 xml:space="preserve">00 </w:t>
            </w:r>
          </w:p>
        </w:tc>
      </w:tr>
      <w:bookmarkEnd w:id="49"/>
    </w:tbl>
    <w:p w14:paraId="0BEF8C64">
      <w:pPr>
        <w:keepNext w:val="0"/>
        <w:keepLines w:val="0"/>
        <w:pageBreakBefore w:val="0"/>
        <w:shd w:val="clear"/>
        <w:kinsoku/>
        <w:wordWrap/>
        <w:overflowPunct/>
        <w:topLinePunct w:val="0"/>
        <w:bidi w:val="0"/>
        <w:spacing w:line="579" w:lineRule="exact"/>
        <w:ind w:firstLine="480" w:firstLineChars="200"/>
        <w:outlineLvl w:val="9"/>
        <w:rPr>
          <w:rStyle w:val="37"/>
          <w:rFonts w:hint="eastAsia"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说明：评标过程</w:t>
      </w:r>
      <w:r>
        <w:rPr>
          <w:rStyle w:val="37"/>
          <w:rFonts w:hint="eastAsia" w:ascii="仿宋" w:hAnsi="仿宋" w:eastAsia="仿宋" w:cs="仿宋"/>
          <w:color w:val="auto"/>
          <w:sz w:val="24"/>
          <w:szCs w:val="24"/>
          <w:highlight w:val="none"/>
          <w:lang w:val="en-US" w:eastAsia="zh-CN"/>
        </w:rPr>
        <w:t>中</w:t>
      </w:r>
      <w:r>
        <w:rPr>
          <w:rStyle w:val="37"/>
          <w:rFonts w:hint="eastAsia" w:ascii="仿宋" w:hAnsi="仿宋" w:eastAsia="仿宋" w:cs="仿宋"/>
          <w:color w:val="auto"/>
          <w:sz w:val="24"/>
          <w:szCs w:val="24"/>
          <w:highlight w:val="none"/>
          <w:lang w:eastAsia="zh-CN"/>
        </w:rPr>
        <w:t>，不得去掉报价中的最高报价和最低报价，且最低报价不是中标的唯一依据。</w:t>
      </w:r>
    </w:p>
    <w:p w14:paraId="0C9730E1">
      <w:pPr>
        <w:pStyle w:val="47"/>
        <w:keepNext w:val="0"/>
        <w:keepLines w:val="0"/>
        <w:pageBreakBefore w:val="0"/>
        <w:shd w:val="clear"/>
        <w:kinsoku/>
        <w:wordWrap/>
        <w:overflowPunct/>
        <w:topLinePunct w:val="0"/>
        <w:bidi w:val="0"/>
        <w:spacing w:before="0" w:line="579" w:lineRule="exact"/>
        <w:ind w:left="0" w:firstLine="458" w:firstLineChars="200"/>
        <w:rPr>
          <w:rStyle w:val="37"/>
          <w:rFonts w:ascii="仿宋" w:hAnsi="仿宋" w:eastAsia="仿宋" w:cs="仿宋"/>
          <w:color w:val="auto"/>
          <w:highlight w:val="none"/>
        </w:rPr>
      </w:pPr>
      <w:r>
        <w:rPr>
          <w:rStyle w:val="37"/>
          <w:rFonts w:hint="eastAsia" w:ascii="仿宋" w:hAnsi="仿宋" w:eastAsia="仿宋" w:cs="仿宋"/>
          <w:color w:val="auto"/>
          <w:w w:val="95"/>
          <w:highlight w:val="none"/>
        </w:rPr>
        <w:t>30．定标原则</w:t>
      </w:r>
    </w:p>
    <w:p w14:paraId="2A7FCEBD">
      <w:pPr>
        <w:keepNext w:val="0"/>
        <w:keepLines w:val="0"/>
        <w:pageBreakBefore w:val="0"/>
        <w:shd w:val="clear"/>
        <w:kinsoku/>
        <w:wordWrap/>
        <w:overflowPunct/>
        <w:topLinePunct w:val="0"/>
        <w:bidi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30.1评审小组应当根据综合评分情况，按照供应商综合得分由高到低的顺序排列，依次推荐3名中标候选人，并编写评审报告。供应商综合得分相同的，按照投标报价由低到高的顺序排列。供应商综合得分相同且投标报价也相同的并列，评审小组将按照技术指标优劣顺序推荐。</w:t>
      </w:r>
    </w:p>
    <w:p w14:paraId="6888C97D">
      <w:pPr>
        <w:keepNext w:val="0"/>
        <w:keepLines w:val="0"/>
        <w:pageBreakBefore w:val="0"/>
        <w:shd w:val="clear"/>
        <w:kinsoku/>
        <w:wordWrap/>
        <w:overflowPunct/>
        <w:topLinePunct w:val="0"/>
        <w:bidi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30.2采购代理机构应当在评标结束后2个工作日内将评审报告送采购人。采购人应当自收到评审报告之日起5个工作日内，在评审报告确定的中标候选人名单中按顺序确定中标人。</w:t>
      </w:r>
    </w:p>
    <w:p w14:paraId="1E2EACFF">
      <w:pPr>
        <w:keepNext w:val="0"/>
        <w:keepLines w:val="0"/>
        <w:pageBreakBefore w:val="0"/>
        <w:shd w:val="clear"/>
        <w:kinsoku/>
        <w:wordWrap/>
        <w:overflowPunct/>
        <w:topLinePunct w:val="0"/>
        <w:bidi w:val="0"/>
        <w:spacing w:line="579" w:lineRule="exact"/>
        <w:ind w:firstLine="48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30.3根据评审报告，应当确定排名第一的中标候选人为中标人。排名第一的中标候选人放弃中标、因不可抗力不能履行合同的或者竞争性磋商文件规定应当提交履约保证金而在规定的期限内未能提交的（如有）、其他不符合中标条件的或者被查实存在影响中标结果的违法行为等情形，采购人可以按照评审小组提出的中标候选人名单排序依次确定其他中标候选人为中标人，也可以重新采购。</w:t>
      </w:r>
    </w:p>
    <w:p w14:paraId="394091BB">
      <w:pPr>
        <w:shd w:val="clear"/>
        <w:spacing w:line="579" w:lineRule="exact"/>
        <w:ind w:left="3454" w:right="3385"/>
        <w:jc w:val="both"/>
        <w:rPr>
          <w:rStyle w:val="37"/>
          <w:rFonts w:ascii="仿宋" w:hAnsi="仿宋" w:eastAsia="仿宋" w:cs="仿宋"/>
          <w:b/>
          <w:color w:val="auto"/>
          <w:sz w:val="24"/>
          <w:szCs w:val="24"/>
          <w:highlight w:val="none"/>
          <w:lang w:eastAsia="zh-CN"/>
        </w:rPr>
      </w:pPr>
    </w:p>
    <w:p w14:paraId="03F3AC83">
      <w:pPr>
        <w:shd w:val="clear"/>
        <w:spacing w:line="579" w:lineRule="exact"/>
        <w:ind w:left="3453" w:right="3385"/>
        <w:jc w:val="both"/>
        <w:outlineLvl w:val="1"/>
        <w:rPr>
          <w:rStyle w:val="37"/>
          <w:rFonts w:ascii="仿宋" w:hAnsi="仿宋" w:eastAsia="仿宋" w:cs="仿宋"/>
          <w:color w:val="auto"/>
          <w:sz w:val="28"/>
          <w:szCs w:val="28"/>
          <w:highlight w:val="none"/>
          <w:lang w:eastAsia="zh-CN"/>
        </w:rPr>
      </w:pPr>
      <w:bookmarkStart w:id="50" w:name="_Toc19739"/>
      <w:bookmarkStart w:id="51" w:name="_Toc752"/>
      <w:bookmarkStart w:id="52" w:name="_Toc6244"/>
      <w:bookmarkStart w:id="53" w:name="_Toc6624"/>
      <w:bookmarkStart w:id="54" w:name="_Toc8567"/>
      <w:bookmarkStart w:id="55" w:name="_Toc15580"/>
      <w:r>
        <w:rPr>
          <w:rStyle w:val="37"/>
          <w:rFonts w:hint="eastAsia" w:ascii="仿宋" w:hAnsi="仿宋" w:eastAsia="仿宋" w:cs="仿宋"/>
          <w:b/>
          <w:color w:val="auto"/>
          <w:sz w:val="28"/>
          <w:szCs w:val="28"/>
          <w:highlight w:val="none"/>
          <w:lang w:eastAsia="zh-CN"/>
        </w:rPr>
        <w:t>第七章 授予合同</w:t>
      </w:r>
      <w:bookmarkEnd w:id="50"/>
      <w:bookmarkEnd w:id="51"/>
      <w:bookmarkEnd w:id="52"/>
      <w:bookmarkEnd w:id="53"/>
      <w:bookmarkEnd w:id="54"/>
      <w:bookmarkEnd w:id="55"/>
    </w:p>
    <w:p w14:paraId="17EF1977">
      <w:pPr>
        <w:shd w:val="clear"/>
        <w:snapToGrid w:val="0"/>
        <w:spacing w:before="124" w:line="579" w:lineRule="exact"/>
        <w:ind w:firstLine="482"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31.合同授予标准</w:t>
      </w:r>
    </w:p>
    <w:p w14:paraId="13561935">
      <w:pPr>
        <w:pStyle w:val="49"/>
        <w:shd w:val="clear"/>
        <w:tabs>
          <w:tab w:val="left" w:pos="1213"/>
        </w:tabs>
        <w:snapToGrid w:val="0"/>
        <w:spacing w:before="124" w:line="579" w:lineRule="exact"/>
        <w:ind w:left="0" w:right="114" w:firstLine="468"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3"/>
          <w:sz w:val="24"/>
          <w:szCs w:val="24"/>
          <w:highlight w:val="none"/>
          <w:lang w:eastAsia="zh-CN"/>
        </w:rPr>
        <w:t>31.1合同将授予被确定为实质上响应竞争性磋商文件要求，评标认为具备履行合</w:t>
      </w:r>
      <w:r>
        <w:rPr>
          <w:rStyle w:val="37"/>
          <w:rFonts w:hint="eastAsia" w:ascii="仿宋" w:hAnsi="仿宋" w:eastAsia="仿宋" w:cs="仿宋"/>
          <w:color w:val="auto"/>
          <w:spacing w:val="-7"/>
          <w:sz w:val="24"/>
          <w:szCs w:val="24"/>
          <w:highlight w:val="none"/>
          <w:lang w:eastAsia="zh-CN"/>
        </w:rPr>
        <w:t>同义务条件、报价合理、技术和商务条件都符合条件基础上对买方最为有利的供应商。</w:t>
      </w:r>
    </w:p>
    <w:p w14:paraId="40E1A42B">
      <w:pPr>
        <w:pStyle w:val="49"/>
        <w:shd w:val="clear"/>
        <w:tabs>
          <w:tab w:val="left" w:pos="1113"/>
        </w:tabs>
        <w:snapToGrid w:val="0"/>
        <w:spacing w:before="14" w:line="579" w:lineRule="exact"/>
        <w:ind w:left="0" w:firstLine="46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5"/>
          <w:sz w:val="24"/>
          <w:szCs w:val="24"/>
          <w:highlight w:val="none"/>
          <w:lang w:eastAsia="zh-CN"/>
        </w:rPr>
        <w:t>31.2最低投标价不一定是被授予合同的保证。</w:t>
      </w:r>
    </w:p>
    <w:p w14:paraId="0D27A1B0">
      <w:pPr>
        <w:pStyle w:val="49"/>
        <w:shd w:val="clear"/>
        <w:tabs>
          <w:tab w:val="left" w:pos="1173"/>
        </w:tabs>
        <w:snapToGrid w:val="0"/>
        <w:spacing w:before="124" w:line="579" w:lineRule="exact"/>
        <w:ind w:left="0" w:right="231" w:firstLine="468" w:firstLineChars="200"/>
        <w:rPr>
          <w:rStyle w:val="37"/>
          <w:rFonts w:ascii="仿宋" w:hAnsi="仿宋" w:eastAsia="仿宋" w:cs="仿宋"/>
          <w:b/>
          <w:color w:val="auto"/>
          <w:sz w:val="24"/>
          <w:szCs w:val="24"/>
          <w:highlight w:val="none"/>
          <w:lang w:eastAsia="zh-CN"/>
        </w:rPr>
      </w:pPr>
      <w:r>
        <w:rPr>
          <w:rStyle w:val="37"/>
          <w:rFonts w:hint="eastAsia" w:ascii="仿宋" w:hAnsi="仿宋" w:eastAsia="仿宋" w:cs="仿宋"/>
          <w:color w:val="auto"/>
          <w:spacing w:val="-3"/>
          <w:sz w:val="24"/>
          <w:szCs w:val="24"/>
          <w:highlight w:val="none"/>
          <w:lang w:eastAsia="zh-CN"/>
        </w:rPr>
        <w:t>31.3如果确定该供应商不能无条件圆满履行合同，采购人将对下一个可能中标的</w:t>
      </w:r>
      <w:r>
        <w:rPr>
          <w:rStyle w:val="37"/>
          <w:rFonts w:hint="eastAsia" w:ascii="仿宋" w:hAnsi="仿宋" w:eastAsia="仿宋" w:cs="仿宋"/>
          <w:color w:val="auto"/>
          <w:spacing w:val="-5"/>
          <w:sz w:val="24"/>
          <w:szCs w:val="24"/>
          <w:highlight w:val="none"/>
          <w:lang w:eastAsia="zh-CN"/>
        </w:rPr>
        <w:t>供应商资格做出类似的审查。</w:t>
      </w:r>
    </w:p>
    <w:p w14:paraId="479F9937">
      <w:pPr>
        <w:pStyle w:val="47"/>
        <w:shd w:val="clear"/>
        <w:snapToGrid w:val="0"/>
        <w:spacing w:before="26" w:line="579" w:lineRule="exact"/>
        <w:ind w:left="0" w:firstLine="458"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w w:val="95"/>
          <w:highlight w:val="none"/>
          <w:lang w:eastAsia="zh-CN"/>
        </w:rPr>
        <w:t>32.接受和拒绝任何投标的权力</w:t>
      </w:r>
    </w:p>
    <w:p w14:paraId="25C64862">
      <w:pPr>
        <w:pStyle w:val="40"/>
        <w:shd w:val="clear"/>
        <w:snapToGrid w:val="0"/>
        <w:spacing w:before="125"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32.1为维护国家利益，采购人在授予合同之前仍有选择或拒绝任何投标的权力。</w:t>
      </w:r>
    </w:p>
    <w:p w14:paraId="235C113C">
      <w:pPr>
        <w:pStyle w:val="47"/>
        <w:shd w:val="clear"/>
        <w:snapToGrid w:val="0"/>
        <w:spacing w:before="127" w:line="579" w:lineRule="exact"/>
        <w:ind w:left="0" w:firstLine="458"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w w:val="95"/>
          <w:highlight w:val="none"/>
          <w:lang w:eastAsia="zh-CN"/>
        </w:rPr>
        <w:t>33.中标通知书</w:t>
      </w:r>
    </w:p>
    <w:p w14:paraId="5AB90A56">
      <w:pPr>
        <w:pStyle w:val="49"/>
        <w:shd w:val="clear"/>
        <w:tabs>
          <w:tab w:val="left" w:pos="1173"/>
        </w:tabs>
        <w:snapToGrid w:val="0"/>
        <w:spacing w:before="124" w:line="579" w:lineRule="exact"/>
        <w:ind w:left="0" w:right="231" w:firstLine="468"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3"/>
          <w:sz w:val="24"/>
          <w:szCs w:val="24"/>
          <w:highlight w:val="none"/>
          <w:lang w:eastAsia="zh-CN"/>
        </w:rPr>
        <w:t>33.1中标结果公示结束后，采购人将以书面形式发出《中标通知书》，《中标通</w:t>
      </w:r>
      <w:r>
        <w:rPr>
          <w:rStyle w:val="37"/>
          <w:rFonts w:hint="eastAsia" w:ascii="仿宋" w:hAnsi="仿宋" w:eastAsia="仿宋" w:cs="仿宋"/>
          <w:color w:val="auto"/>
          <w:spacing w:val="-5"/>
          <w:sz w:val="24"/>
          <w:szCs w:val="24"/>
          <w:highlight w:val="none"/>
          <w:lang w:eastAsia="zh-CN"/>
        </w:rPr>
        <w:t>知书》一经发出即发生法律效力。</w:t>
      </w:r>
    </w:p>
    <w:p w14:paraId="22AC1229">
      <w:pPr>
        <w:pStyle w:val="49"/>
        <w:shd w:val="clear"/>
        <w:tabs>
          <w:tab w:val="left" w:pos="1056"/>
        </w:tabs>
        <w:snapToGrid w:val="0"/>
        <w:spacing w:line="579" w:lineRule="exact"/>
        <w:ind w:left="0" w:firstLine="46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5"/>
          <w:sz w:val="24"/>
          <w:szCs w:val="24"/>
          <w:highlight w:val="none"/>
          <w:lang w:eastAsia="zh-CN"/>
        </w:rPr>
        <w:t>33.2《中标通知书》将作为签订合同的依据。</w:t>
      </w:r>
    </w:p>
    <w:p w14:paraId="45CDD849">
      <w:pPr>
        <w:pStyle w:val="47"/>
        <w:shd w:val="clear"/>
        <w:snapToGrid w:val="0"/>
        <w:spacing w:before="124" w:line="579" w:lineRule="exact"/>
        <w:ind w:left="0" w:firstLine="458"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w w:val="95"/>
          <w:highlight w:val="none"/>
          <w:lang w:eastAsia="zh-CN"/>
        </w:rPr>
        <w:t>34.履约担保</w:t>
      </w:r>
    </w:p>
    <w:p w14:paraId="61AA8AE1">
      <w:pPr>
        <w:pStyle w:val="49"/>
        <w:shd w:val="clear"/>
        <w:tabs>
          <w:tab w:val="left" w:pos="1113"/>
        </w:tabs>
        <w:snapToGrid w:val="0"/>
        <w:spacing w:before="124" w:line="579" w:lineRule="exact"/>
        <w:ind w:left="0" w:firstLine="46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5"/>
          <w:sz w:val="24"/>
          <w:szCs w:val="24"/>
          <w:highlight w:val="none"/>
          <w:lang w:eastAsia="zh-CN"/>
        </w:rPr>
        <w:t>34.1履约保证金：详见供应商须知前附表。</w:t>
      </w:r>
    </w:p>
    <w:p w14:paraId="203B1321">
      <w:pPr>
        <w:pStyle w:val="49"/>
        <w:shd w:val="clear"/>
        <w:tabs>
          <w:tab w:val="left" w:pos="1113"/>
        </w:tabs>
        <w:snapToGrid w:val="0"/>
        <w:spacing w:before="127" w:line="579" w:lineRule="exact"/>
        <w:ind w:left="0" w:firstLine="460"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5"/>
          <w:sz w:val="24"/>
          <w:szCs w:val="24"/>
          <w:highlight w:val="none"/>
          <w:lang w:eastAsia="zh-CN"/>
        </w:rPr>
        <w:t>34.2履约保证金在合同执行完毕后无息退还。</w:t>
      </w:r>
    </w:p>
    <w:p w14:paraId="4C5A2211">
      <w:pPr>
        <w:pStyle w:val="49"/>
        <w:shd w:val="clear"/>
        <w:tabs>
          <w:tab w:val="left" w:pos="1173"/>
        </w:tabs>
        <w:snapToGrid w:val="0"/>
        <w:spacing w:before="125" w:line="579" w:lineRule="exact"/>
        <w:ind w:left="0" w:right="231" w:firstLine="468"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3"/>
          <w:sz w:val="24"/>
          <w:szCs w:val="24"/>
          <w:highlight w:val="none"/>
          <w:lang w:eastAsia="zh-CN"/>
        </w:rPr>
        <w:t>34.3如中标候选人不能提供则取消其中标资格。供应商须承诺如成为中标候选人</w:t>
      </w:r>
      <w:r>
        <w:rPr>
          <w:rStyle w:val="37"/>
          <w:rFonts w:hint="eastAsia" w:ascii="仿宋" w:hAnsi="仿宋" w:eastAsia="仿宋" w:cs="仿宋"/>
          <w:color w:val="auto"/>
          <w:spacing w:val="-5"/>
          <w:sz w:val="24"/>
          <w:szCs w:val="24"/>
          <w:highlight w:val="none"/>
          <w:lang w:eastAsia="zh-CN"/>
        </w:rPr>
        <w:t>能够及时提供该笔资金。</w:t>
      </w:r>
    </w:p>
    <w:p w14:paraId="71104C59">
      <w:pPr>
        <w:pStyle w:val="47"/>
        <w:keepNext w:val="0"/>
        <w:keepLines w:val="0"/>
        <w:pageBreakBefore w:val="0"/>
        <w:widowControl/>
        <w:shd w:val="clear"/>
        <w:kinsoku/>
        <w:wordWrap/>
        <w:overflowPunct/>
        <w:topLinePunct w:val="0"/>
        <w:autoSpaceDE/>
        <w:autoSpaceDN/>
        <w:bidi w:val="0"/>
        <w:adjustRightInd/>
        <w:snapToGrid w:val="0"/>
        <w:spacing w:before="0" w:line="579" w:lineRule="exact"/>
        <w:ind w:left="0" w:right="0" w:firstLine="458" w:firstLineChars="200"/>
        <w:textAlignment w:val="baseline"/>
        <w:rPr>
          <w:rStyle w:val="37"/>
          <w:rFonts w:ascii="仿宋" w:hAnsi="仿宋" w:eastAsia="仿宋" w:cs="仿宋"/>
          <w:color w:val="auto"/>
          <w:highlight w:val="none"/>
          <w:lang w:eastAsia="zh-CN"/>
        </w:rPr>
      </w:pPr>
      <w:r>
        <w:rPr>
          <w:rStyle w:val="37"/>
          <w:rFonts w:hint="eastAsia" w:ascii="仿宋" w:hAnsi="仿宋" w:eastAsia="仿宋" w:cs="仿宋"/>
          <w:color w:val="auto"/>
          <w:w w:val="95"/>
          <w:highlight w:val="none"/>
          <w:lang w:eastAsia="zh-CN"/>
        </w:rPr>
        <w:t>35．签订合同</w:t>
      </w:r>
    </w:p>
    <w:p w14:paraId="175457D3">
      <w:pPr>
        <w:pStyle w:val="49"/>
        <w:keepNext w:val="0"/>
        <w:keepLines w:val="0"/>
        <w:pageBreakBefore w:val="0"/>
        <w:widowControl/>
        <w:shd w:val="clear"/>
        <w:tabs>
          <w:tab w:val="left" w:pos="1113"/>
        </w:tabs>
        <w:kinsoku/>
        <w:wordWrap/>
        <w:overflowPunct/>
        <w:topLinePunct w:val="0"/>
        <w:autoSpaceDE/>
        <w:autoSpaceDN/>
        <w:bidi w:val="0"/>
        <w:adjustRightInd/>
        <w:snapToGrid w:val="0"/>
        <w:spacing w:before="0" w:line="579" w:lineRule="exact"/>
        <w:ind w:left="0" w:right="0" w:firstLine="460" w:firstLineChars="200"/>
        <w:textAlignment w:val="baseline"/>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5"/>
          <w:sz w:val="24"/>
          <w:szCs w:val="24"/>
          <w:highlight w:val="none"/>
          <w:lang w:eastAsia="zh-CN"/>
        </w:rPr>
        <w:t>35.1中标候选人在收到招标方的《中标通知书》后，须及时按照竞争性磋商文件</w:t>
      </w:r>
      <w:r>
        <w:rPr>
          <w:rStyle w:val="37"/>
          <w:rFonts w:hint="eastAsia" w:ascii="仿宋" w:hAnsi="仿宋" w:eastAsia="仿宋" w:cs="仿宋"/>
          <w:color w:val="auto"/>
          <w:spacing w:val="-8"/>
          <w:sz w:val="24"/>
          <w:szCs w:val="24"/>
          <w:highlight w:val="none"/>
          <w:lang w:eastAsia="zh-CN"/>
        </w:rPr>
        <w:t>和其所提供的响应文件中的约定与采购单位签订书面合同，所签订的合同不得对竞争性</w:t>
      </w:r>
      <w:r>
        <w:rPr>
          <w:rStyle w:val="37"/>
          <w:rFonts w:hint="eastAsia" w:ascii="仿宋" w:hAnsi="仿宋" w:eastAsia="仿宋" w:cs="仿宋"/>
          <w:color w:val="auto"/>
          <w:spacing w:val="-5"/>
          <w:sz w:val="24"/>
          <w:szCs w:val="24"/>
          <w:highlight w:val="none"/>
          <w:lang w:eastAsia="zh-CN"/>
        </w:rPr>
        <w:t>磋商文件和中标方的响应文件作实质性修改。</w:t>
      </w:r>
    </w:p>
    <w:p w14:paraId="32CF0C4D">
      <w:pPr>
        <w:pStyle w:val="49"/>
        <w:shd w:val="clear"/>
        <w:tabs>
          <w:tab w:val="left" w:pos="1113"/>
        </w:tabs>
        <w:snapToGrid w:val="0"/>
        <w:spacing w:before="28" w:line="579" w:lineRule="exact"/>
        <w:ind w:left="0" w:right="114" w:firstLine="436" w:firstLineChars="200"/>
        <w:rPr>
          <w:rStyle w:val="37"/>
          <w:rFonts w:ascii="仿宋" w:hAnsi="仿宋" w:eastAsia="仿宋" w:cs="仿宋"/>
          <w:color w:val="auto"/>
          <w:spacing w:val="-11"/>
          <w:sz w:val="24"/>
          <w:szCs w:val="24"/>
          <w:highlight w:val="none"/>
          <w:lang w:eastAsia="zh-CN"/>
        </w:rPr>
      </w:pPr>
      <w:r>
        <w:rPr>
          <w:rStyle w:val="37"/>
          <w:rFonts w:hint="eastAsia" w:ascii="仿宋" w:hAnsi="仿宋" w:eastAsia="仿宋" w:cs="仿宋"/>
          <w:color w:val="auto"/>
          <w:spacing w:val="-11"/>
          <w:sz w:val="24"/>
          <w:szCs w:val="24"/>
          <w:highlight w:val="none"/>
          <w:lang w:eastAsia="zh-CN"/>
        </w:rPr>
        <w:t>35.2竞争性磋商文件、中标方的响应文件及其澄清文件等，均为签订合同的依据。</w:t>
      </w:r>
    </w:p>
    <w:p w14:paraId="5D4B4835">
      <w:pPr>
        <w:pStyle w:val="49"/>
        <w:shd w:val="clear"/>
        <w:tabs>
          <w:tab w:val="left" w:pos="1113"/>
        </w:tabs>
        <w:snapToGrid w:val="0"/>
        <w:spacing w:before="28" w:line="579" w:lineRule="exact"/>
        <w:ind w:left="0" w:right="114" w:firstLine="468" w:firstLineChars="2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3"/>
          <w:sz w:val="24"/>
          <w:szCs w:val="24"/>
          <w:highlight w:val="none"/>
          <w:lang w:eastAsia="zh-CN"/>
        </w:rPr>
        <w:t>35.3</w:t>
      </w:r>
      <w:r>
        <w:rPr>
          <w:rStyle w:val="37"/>
          <w:rFonts w:hint="eastAsia" w:ascii="仿宋" w:hAnsi="仿宋" w:eastAsia="仿宋" w:cs="仿宋"/>
          <w:color w:val="auto"/>
          <w:spacing w:val="-11"/>
          <w:sz w:val="24"/>
          <w:szCs w:val="24"/>
          <w:highlight w:val="none"/>
          <w:lang w:eastAsia="zh-CN"/>
        </w:rPr>
        <w:t>如果中标人不能按本须知第</w:t>
      </w:r>
      <w:r>
        <w:rPr>
          <w:rStyle w:val="37"/>
          <w:rFonts w:hint="eastAsia" w:ascii="仿宋" w:hAnsi="仿宋" w:eastAsia="仿宋" w:cs="仿宋"/>
          <w:color w:val="auto"/>
          <w:sz w:val="24"/>
          <w:szCs w:val="24"/>
          <w:highlight w:val="none"/>
          <w:lang w:eastAsia="zh-CN"/>
        </w:rPr>
        <w:t>35.1</w:t>
      </w:r>
      <w:r>
        <w:rPr>
          <w:rStyle w:val="37"/>
          <w:rFonts w:hint="eastAsia" w:ascii="仿宋" w:hAnsi="仿宋" w:eastAsia="仿宋" w:cs="仿宋"/>
          <w:color w:val="auto"/>
          <w:spacing w:val="-16"/>
          <w:sz w:val="24"/>
          <w:szCs w:val="24"/>
          <w:highlight w:val="none"/>
          <w:lang w:eastAsia="zh-CN"/>
        </w:rPr>
        <w:t>款的规定执行，采购人将有充分的理由废除</w:t>
      </w:r>
      <w:r>
        <w:rPr>
          <w:rStyle w:val="37"/>
          <w:rFonts w:hint="eastAsia" w:ascii="仿宋" w:hAnsi="仿宋" w:eastAsia="仿宋" w:cs="仿宋"/>
          <w:color w:val="auto"/>
          <w:spacing w:val="-12"/>
          <w:sz w:val="24"/>
          <w:szCs w:val="24"/>
          <w:highlight w:val="none"/>
          <w:lang w:eastAsia="zh-CN"/>
        </w:rPr>
        <w:t>其中标资格，并没收其磋商保证金，给采购人造成的损失超过磋商保证金数额的，还应</w:t>
      </w:r>
      <w:r>
        <w:rPr>
          <w:rStyle w:val="37"/>
          <w:rFonts w:hint="eastAsia" w:ascii="仿宋" w:hAnsi="仿宋" w:eastAsia="仿宋" w:cs="仿宋"/>
          <w:color w:val="auto"/>
          <w:spacing w:val="-13"/>
          <w:sz w:val="24"/>
          <w:szCs w:val="24"/>
          <w:highlight w:val="none"/>
          <w:lang w:eastAsia="zh-CN"/>
        </w:rPr>
        <w:t>当对超过部分予以赔偿，同时依法承担相应法律责任；同时，采购人有权将标授予另一</w:t>
      </w:r>
      <w:r>
        <w:rPr>
          <w:rStyle w:val="37"/>
          <w:rFonts w:hint="eastAsia" w:ascii="仿宋" w:hAnsi="仿宋" w:eastAsia="仿宋" w:cs="仿宋"/>
          <w:color w:val="auto"/>
          <w:spacing w:val="-5"/>
          <w:sz w:val="24"/>
          <w:szCs w:val="24"/>
          <w:highlight w:val="none"/>
          <w:lang w:eastAsia="zh-CN"/>
        </w:rPr>
        <w:t>个候选中标人或重新招标。</w:t>
      </w:r>
    </w:p>
    <w:p w14:paraId="626B9162">
      <w:pPr>
        <w:pStyle w:val="40"/>
        <w:shd w:val="clear"/>
        <w:snapToGrid w:val="0"/>
        <w:spacing w:before="31" w:line="579" w:lineRule="exact"/>
        <w:ind w:left="0" w:right="232" w:firstLine="468" w:firstLineChars="200"/>
        <w:jc w:val="both"/>
        <w:rPr>
          <w:rStyle w:val="37"/>
          <w:rFonts w:ascii="仿宋" w:hAnsi="仿宋" w:eastAsia="仿宋" w:cs="仿宋"/>
          <w:color w:val="auto"/>
          <w:highlight w:val="none"/>
          <w:lang w:eastAsia="zh-CN"/>
        </w:rPr>
      </w:pPr>
      <w:r>
        <w:rPr>
          <w:rStyle w:val="37"/>
          <w:rFonts w:hint="eastAsia" w:ascii="仿宋" w:hAnsi="仿宋" w:eastAsia="仿宋" w:cs="仿宋"/>
          <w:color w:val="auto"/>
          <w:spacing w:val="-3"/>
          <w:highlight w:val="none"/>
          <w:lang w:eastAsia="zh-CN"/>
        </w:rPr>
        <w:t>35.4</w:t>
      </w:r>
      <w:r>
        <w:rPr>
          <w:rStyle w:val="37"/>
          <w:rFonts w:hint="eastAsia" w:ascii="仿宋" w:hAnsi="仿宋" w:eastAsia="仿宋" w:cs="仿宋"/>
          <w:color w:val="auto"/>
          <w:spacing w:val="-5"/>
          <w:highlight w:val="none"/>
          <w:lang w:eastAsia="zh-CN"/>
        </w:rPr>
        <w:t>不允许中标人将中标项目分包或转交他人承担。特殊情况下，中标人必须与</w:t>
      </w:r>
      <w:r>
        <w:rPr>
          <w:rStyle w:val="37"/>
          <w:rFonts w:hint="eastAsia" w:ascii="仿宋" w:hAnsi="仿宋" w:eastAsia="仿宋" w:cs="仿宋"/>
          <w:color w:val="auto"/>
          <w:spacing w:val="-8"/>
          <w:highlight w:val="none"/>
          <w:lang w:eastAsia="zh-CN"/>
        </w:rPr>
        <w:t>招标方协商后共同决定将合同标的中的部分由第三方承担供货和服务责任，但中标方必</w:t>
      </w:r>
      <w:r>
        <w:rPr>
          <w:rStyle w:val="37"/>
          <w:rFonts w:hint="eastAsia" w:ascii="仿宋" w:hAnsi="仿宋" w:eastAsia="仿宋" w:cs="仿宋"/>
          <w:color w:val="auto"/>
          <w:spacing w:val="-9"/>
          <w:highlight w:val="none"/>
          <w:lang w:eastAsia="zh-CN"/>
        </w:rPr>
        <w:t>须对合同标的的全部内容向招标方负责，并保证第三方提供的供货和服务符合竞争性磋</w:t>
      </w:r>
      <w:r>
        <w:rPr>
          <w:rStyle w:val="37"/>
          <w:rFonts w:hint="eastAsia" w:ascii="仿宋" w:hAnsi="仿宋" w:eastAsia="仿宋" w:cs="仿宋"/>
          <w:color w:val="auto"/>
          <w:spacing w:val="-5"/>
          <w:highlight w:val="none"/>
          <w:lang w:eastAsia="zh-CN"/>
        </w:rPr>
        <w:t>商文件的约定和响应文件的承诺及相关约定。</w:t>
      </w:r>
    </w:p>
    <w:p w14:paraId="3DBD781F">
      <w:pPr>
        <w:pStyle w:val="48"/>
        <w:keepNext w:val="0"/>
        <w:keepLines w:val="0"/>
        <w:pageBreakBefore w:val="0"/>
        <w:widowControl/>
        <w:shd w:val="clear"/>
        <w:kinsoku/>
        <w:wordWrap/>
        <w:overflowPunct/>
        <w:topLinePunct w:val="0"/>
        <w:autoSpaceDE/>
        <w:autoSpaceDN/>
        <w:bidi w:val="0"/>
        <w:adjustRightInd/>
        <w:snapToGrid/>
        <w:spacing w:before="15" w:line="579" w:lineRule="exact"/>
        <w:ind w:left="0" w:right="34"/>
        <w:textAlignment w:val="baseline"/>
        <w:outlineLvl w:val="9"/>
        <w:rPr>
          <w:rStyle w:val="37"/>
          <w:rFonts w:ascii="仿宋" w:hAnsi="仿宋" w:eastAsia="仿宋" w:cs="仿宋"/>
          <w:color w:val="auto"/>
          <w:sz w:val="28"/>
          <w:szCs w:val="28"/>
          <w:highlight w:val="none"/>
          <w:lang w:eastAsia="zh-CN"/>
        </w:rPr>
      </w:pPr>
      <w:bookmarkStart w:id="56" w:name="_Toc20686"/>
    </w:p>
    <w:p w14:paraId="6171CBCB">
      <w:pPr>
        <w:pStyle w:val="48"/>
        <w:shd w:val="clear"/>
        <w:spacing w:before="15" w:line="579" w:lineRule="exact"/>
        <w:ind w:left="0" w:right="34"/>
        <w:outlineLvl w:val="1"/>
        <w:rPr>
          <w:rStyle w:val="37"/>
          <w:rFonts w:ascii="仿宋" w:hAnsi="仿宋" w:eastAsia="仿宋" w:cs="仿宋"/>
          <w:color w:val="auto"/>
          <w:sz w:val="28"/>
          <w:szCs w:val="28"/>
          <w:highlight w:val="none"/>
          <w:lang w:eastAsia="zh-CN"/>
        </w:rPr>
      </w:pPr>
      <w:bookmarkStart w:id="57" w:name="_Toc15794"/>
      <w:bookmarkStart w:id="58" w:name="_Toc4813"/>
      <w:bookmarkStart w:id="59" w:name="_Toc3106"/>
      <w:bookmarkStart w:id="60" w:name="_Toc11289"/>
      <w:bookmarkStart w:id="61" w:name="_Toc12143"/>
      <w:r>
        <w:rPr>
          <w:rStyle w:val="37"/>
          <w:rFonts w:hint="eastAsia" w:ascii="仿宋" w:hAnsi="仿宋" w:eastAsia="仿宋" w:cs="仿宋"/>
          <w:color w:val="auto"/>
          <w:sz w:val="28"/>
          <w:szCs w:val="28"/>
          <w:highlight w:val="none"/>
          <w:lang w:eastAsia="zh-CN"/>
        </w:rPr>
        <w:t>第八章 其他</w:t>
      </w:r>
      <w:bookmarkEnd w:id="56"/>
      <w:bookmarkEnd w:id="57"/>
      <w:bookmarkEnd w:id="58"/>
      <w:bookmarkEnd w:id="59"/>
      <w:bookmarkEnd w:id="60"/>
      <w:bookmarkEnd w:id="61"/>
    </w:p>
    <w:p w14:paraId="2AA38F2B">
      <w:pPr>
        <w:pStyle w:val="40"/>
        <w:shd w:val="clear"/>
        <w:snapToGrid w:val="0"/>
        <w:spacing w:before="31" w:line="579" w:lineRule="exact"/>
        <w:ind w:left="0" w:right="232" w:firstLine="458" w:firstLineChars="200"/>
        <w:jc w:val="both"/>
        <w:rPr>
          <w:rStyle w:val="37"/>
          <w:rFonts w:ascii="仿宋" w:hAnsi="仿宋" w:eastAsia="仿宋" w:cs="仿宋"/>
          <w:b/>
          <w:color w:val="auto"/>
          <w:w w:val="95"/>
          <w:highlight w:val="none"/>
          <w:lang w:eastAsia="zh-CN"/>
        </w:rPr>
      </w:pPr>
      <w:r>
        <w:rPr>
          <w:rStyle w:val="37"/>
          <w:rFonts w:hint="eastAsia" w:ascii="仿宋" w:hAnsi="仿宋" w:eastAsia="仿宋" w:cs="仿宋"/>
          <w:b/>
          <w:color w:val="auto"/>
          <w:w w:val="95"/>
          <w:highlight w:val="none"/>
          <w:lang w:eastAsia="zh-CN"/>
        </w:rPr>
        <w:t>36.需要补充的其他内容</w:t>
      </w:r>
    </w:p>
    <w:p w14:paraId="47A0D910">
      <w:pPr>
        <w:pStyle w:val="40"/>
        <w:shd w:val="clear"/>
        <w:snapToGrid w:val="0"/>
        <w:spacing w:before="31" w:line="579" w:lineRule="exact"/>
        <w:ind w:left="0" w:right="232" w:firstLine="480" w:firstLineChars="200"/>
        <w:jc w:val="both"/>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36.1需要补充的其他内容详见供应商须知前附表。</w:t>
      </w:r>
    </w:p>
    <w:p w14:paraId="7A91C62D">
      <w:pPr>
        <w:pStyle w:val="40"/>
        <w:shd w:val="clear"/>
        <w:snapToGrid w:val="0"/>
        <w:spacing w:before="31" w:line="579" w:lineRule="exact"/>
        <w:ind w:left="0" w:right="232" w:firstLine="480" w:firstLineChars="200"/>
        <w:jc w:val="both"/>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36.2本竞争性磋商文件解释权归新疆惠合正德工程管理有限公司</w:t>
      </w:r>
    </w:p>
    <w:p w14:paraId="5C0FFCBB">
      <w:pPr>
        <w:shd w:val="clear"/>
        <w:spacing w:before="20" w:line="579" w:lineRule="exact"/>
        <w:ind w:left="590" w:right="556"/>
        <w:jc w:val="center"/>
        <w:outlineLvl w:val="1"/>
        <w:rPr>
          <w:rStyle w:val="37"/>
          <w:rFonts w:ascii="仿宋" w:hAnsi="仿宋" w:eastAsia="仿宋" w:cs="仿宋"/>
          <w:b/>
          <w:color w:val="auto"/>
          <w:sz w:val="28"/>
          <w:szCs w:val="28"/>
          <w:highlight w:val="none"/>
          <w:lang w:eastAsia="zh-CN"/>
        </w:rPr>
      </w:pPr>
      <w:bookmarkStart w:id="62" w:name="_Toc18458"/>
      <w:bookmarkStart w:id="63" w:name="_Toc32146"/>
      <w:bookmarkStart w:id="64" w:name="_Toc29713"/>
      <w:bookmarkStart w:id="65" w:name="_Toc16294"/>
      <w:bookmarkStart w:id="66" w:name="_Toc13216"/>
      <w:bookmarkStart w:id="67" w:name="_Toc13072"/>
      <w:r>
        <w:rPr>
          <w:rStyle w:val="37"/>
          <w:rFonts w:hint="eastAsia" w:ascii="仿宋" w:hAnsi="仿宋" w:eastAsia="仿宋" w:cs="仿宋"/>
          <w:b/>
          <w:bCs/>
          <w:color w:val="auto"/>
          <w:sz w:val="28"/>
          <w:szCs w:val="28"/>
          <w:highlight w:val="none"/>
          <w:lang w:eastAsia="zh-CN"/>
        </w:rPr>
        <w:t>第九章 质疑的提出及处理</w:t>
      </w:r>
      <w:bookmarkEnd w:id="62"/>
      <w:bookmarkEnd w:id="63"/>
      <w:bookmarkEnd w:id="64"/>
      <w:bookmarkEnd w:id="65"/>
      <w:bookmarkEnd w:id="66"/>
      <w:bookmarkEnd w:id="67"/>
    </w:p>
    <w:p w14:paraId="7F32C899">
      <w:pPr>
        <w:pStyle w:val="40"/>
        <w:shd w:val="clear"/>
        <w:spacing w:before="116" w:line="579" w:lineRule="exact"/>
        <w:ind w:right="255" w:firstLine="479"/>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政府采购供应商（以下简称供应商）提出质疑和投诉应当坚持依法依规、诚实信用原则。</w:t>
      </w:r>
    </w:p>
    <w:p w14:paraId="7A36511C">
      <w:pPr>
        <w:pStyle w:val="47"/>
        <w:shd w:val="clear"/>
        <w:spacing w:before="29" w:line="579" w:lineRule="exact"/>
        <w:ind w:left="0" w:firstLine="482"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37.质疑的提出</w:t>
      </w:r>
    </w:p>
    <w:p w14:paraId="32B028C7">
      <w:pPr>
        <w:pStyle w:val="40"/>
        <w:shd w:val="clear"/>
        <w:spacing w:before="26"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37.1供应商认为采购文件、采购过程、中标或者成交结果使自己的权益受到损害的，可以在知道或者应知其权益受到损害之日起七个工作日内，以书面形式向采购人、采购代理机构提出质疑。</w:t>
      </w:r>
    </w:p>
    <w:p w14:paraId="2C732B2D">
      <w:pPr>
        <w:pStyle w:val="40"/>
        <w:shd w:val="clear"/>
        <w:spacing w:before="26"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采购文件可以要求供应商在法定质疑期内一次性提出针对同一采购程序环节的质疑。</w:t>
      </w:r>
    </w:p>
    <w:p w14:paraId="38D55A69">
      <w:pPr>
        <w:pStyle w:val="40"/>
        <w:shd w:val="clear"/>
        <w:spacing w:before="26"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供应商应知其权益受到损害之日，是指：（1）对可以质疑的采购文件提出质疑的，为收到采购文件之日或者采购文件公告期限届满之日。（2）对采购过程提出质疑的，为各采购程序环节结束之日。（3）对中标或者成交结果提出质疑的，为中标或者成交结果公告期限届满之日。</w:t>
      </w:r>
    </w:p>
    <w:p w14:paraId="6785BB95">
      <w:pPr>
        <w:pStyle w:val="40"/>
        <w:shd w:val="clear"/>
        <w:spacing w:before="26"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37.2提出质疑的供应商（以下简称质疑供应商）应当是参与所质疑项目采购活动的供应商。</w:t>
      </w:r>
    </w:p>
    <w:p w14:paraId="6B67E7BC">
      <w:pPr>
        <w:pStyle w:val="40"/>
        <w:shd w:val="clear"/>
        <w:spacing w:before="26"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潜在供应商已依法获取其可质疑的采购文件的，可以对该文件提出质疑。对采购文件提出质疑的，应当在获取采购文件或者采购文件公告期限届满之日起7个工作日内提出。</w:t>
      </w:r>
    </w:p>
    <w:p w14:paraId="1C868CFA">
      <w:pPr>
        <w:pStyle w:val="40"/>
        <w:shd w:val="clear"/>
        <w:spacing w:before="26"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37.3供应商提出质疑应当提交质疑函和必要的证明材料。质疑函应当包括下列内容：</w:t>
      </w:r>
    </w:p>
    <w:p w14:paraId="0CFCF96E">
      <w:pPr>
        <w:pStyle w:val="40"/>
        <w:shd w:val="clear"/>
        <w:spacing w:before="26" w:line="579" w:lineRule="exact"/>
        <w:ind w:left="589"/>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（1）供应商的姓名或者名称、地址、邮编、联系人及联系电话；</w:t>
      </w:r>
    </w:p>
    <w:p w14:paraId="1A966586">
      <w:pPr>
        <w:pStyle w:val="40"/>
        <w:shd w:val="clear"/>
        <w:spacing w:before="125" w:line="579" w:lineRule="exact"/>
        <w:ind w:left="589"/>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（2）质疑项目的名称、编号；</w:t>
      </w:r>
    </w:p>
    <w:p w14:paraId="4F869C9A">
      <w:pPr>
        <w:pStyle w:val="40"/>
        <w:shd w:val="clear"/>
        <w:spacing w:before="127" w:line="579" w:lineRule="exact"/>
        <w:ind w:left="589"/>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（3）具体、明确的质疑事项和与质疑事项相关的请求；</w:t>
      </w:r>
    </w:p>
    <w:p w14:paraId="7C378A9E">
      <w:pPr>
        <w:pStyle w:val="40"/>
        <w:shd w:val="clear"/>
        <w:spacing w:before="14" w:line="579" w:lineRule="exact"/>
        <w:ind w:left="589"/>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（4）事实依据；</w:t>
      </w:r>
    </w:p>
    <w:p w14:paraId="04369D9F">
      <w:pPr>
        <w:pStyle w:val="40"/>
        <w:shd w:val="clear"/>
        <w:spacing w:before="124" w:line="579" w:lineRule="exact"/>
        <w:ind w:left="589"/>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（5）必要的法律依据；</w:t>
      </w:r>
    </w:p>
    <w:p w14:paraId="2D67CEF6">
      <w:pPr>
        <w:pStyle w:val="40"/>
        <w:shd w:val="clear"/>
        <w:spacing w:before="127" w:line="579" w:lineRule="exact"/>
        <w:ind w:left="589"/>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（6）提出质疑的日期。</w:t>
      </w:r>
    </w:p>
    <w:p w14:paraId="65477DD0">
      <w:pPr>
        <w:pStyle w:val="47"/>
        <w:shd w:val="clear"/>
        <w:snapToGrid w:val="0"/>
        <w:spacing w:before="26" w:line="579" w:lineRule="exact"/>
        <w:ind w:left="0" w:firstLine="480" w:firstLineChars="200"/>
        <w:rPr>
          <w:rStyle w:val="37"/>
          <w:rFonts w:ascii="仿宋" w:hAnsi="仿宋" w:eastAsia="仿宋" w:cs="仿宋"/>
          <w:b w:val="0"/>
          <w:bCs w:val="0"/>
          <w:color w:val="auto"/>
          <w:highlight w:val="none"/>
          <w:lang w:eastAsia="zh-CN"/>
        </w:rPr>
      </w:pPr>
      <w:r>
        <w:rPr>
          <w:rStyle w:val="37"/>
          <w:rFonts w:hint="eastAsia" w:ascii="仿宋" w:hAnsi="仿宋" w:eastAsia="仿宋" w:cs="仿宋"/>
          <w:b w:val="0"/>
          <w:bCs w:val="0"/>
          <w:color w:val="auto"/>
          <w:highlight w:val="none"/>
          <w:lang w:eastAsia="zh-CN"/>
        </w:rPr>
        <w:t>37.4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AC36874">
      <w:pPr>
        <w:pStyle w:val="47"/>
        <w:shd w:val="clear"/>
        <w:snapToGrid w:val="0"/>
        <w:spacing w:before="26" w:line="579" w:lineRule="exact"/>
        <w:ind w:left="0" w:firstLine="480" w:firstLineChars="200"/>
        <w:rPr>
          <w:rStyle w:val="37"/>
          <w:rFonts w:ascii="仿宋" w:hAnsi="仿宋" w:eastAsia="仿宋" w:cs="仿宋"/>
          <w:b w:val="0"/>
          <w:bCs w:val="0"/>
          <w:color w:val="auto"/>
          <w:highlight w:val="none"/>
          <w:lang w:eastAsia="zh-CN"/>
        </w:rPr>
      </w:pPr>
      <w:r>
        <w:rPr>
          <w:rStyle w:val="37"/>
          <w:rFonts w:hint="eastAsia" w:ascii="仿宋" w:hAnsi="仿宋" w:eastAsia="仿宋" w:cs="仿宋"/>
          <w:b w:val="0"/>
          <w:bCs w:val="0"/>
          <w:color w:val="auto"/>
          <w:highlight w:val="none"/>
          <w:lang w:eastAsia="zh-CN"/>
        </w:rPr>
        <w:t>代理人提出质疑和投诉，应当提交供应商签署的授权委托书。</w:t>
      </w:r>
    </w:p>
    <w:p w14:paraId="0E1C0E9D">
      <w:pPr>
        <w:pStyle w:val="47"/>
        <w:shd w:val="clear"/>
        <w:snapToGrid w:val="0"/>
        <w:spacing w:before="26" w:line="579" w:lineRule="exact"/>
        <w:ind w:left="0" w:firstLine="480" w:firstLineChars="200"/>
        <w:rPr>
          <w:rStyle w:val="37"/>
          <w:rFonts w:ascii="仿宋" w:hAnsi="仿宋" w:eastAsia="仿宋" w:cs="仿宋"/>
          <w:b w:val="0"/>
          <w:bCs w:val="0"/>
          <w:color w:val="auto"/>
          <w:highlight w:val="none"/>
          <w:lang w:eastAsia="zh-CN"/>
        </w:rPr>
      </w:pPr>
      <w:r>
        <w:rPr>
          <w:rStyle w:val="37"/>
          <w:rFonts w:hint="eastAsia" w:ascii="仿宋" w:hAnsi="仿宋" w:eastAsia="仿宋" w:cs="仿宋"/>
          <w:b w:val="0"/>
          <w:bCs w:val="0"/>
          <w:color w:val="auto"/>
          <w:highlight w:val="none"/>
          <w:lang w:eastAsia="zh-CN"/>
        </w:rPr>
        <w:t>37.5以联合体形式参加政府采购活动的，其投诉应当由组成联合体的所有供应商共同提出。</w:t>
      </w:r>
    </w:p>
    <w:p w14:paraId="45AB297C">
      <w:pPr>
        <w:pStyle w:val="47"/>
        <w:shd w:val="clear"/>
        <w:snapToGrid w:val="0"/>
        <w:spacing w:before="26" w:line="579" w:lineRule="exact"/>
        <w:ind w:left="0" w:firstLine="480" w:firstLineChars="200"/>
        <w:rPr>
          <w:rStyle w:val="37"/>
          <w:rFonts w:ascii="仿宋" w:hAnsi="仿宋" w:eastAsia="仿宋" w:cs="仿宋"/>
          <w:b w:val="0"/>
          <w:bCs w:val="0"/>
          <w:color w:val="auto"/>
          <w:highlight w:val="none"/>
          <w:lang w:eastAsia="zh-CN"/>
        </w:rPr>
      </w:pPr>
      <w:r>
        <w:rPr>
          <w:rStyle w:val="37"/>
          <w:rFonts w:hint="eastAsia" w:ascii="仿宋" w:hAnsi="仿宋" w:eastAsia="仿宋" w:cs="仿宋"/>
          <w:b w:val="0"/>
          <w:bCs w:val="0"/>
          <w:color w:val="auto"/>
          <w:highlight w:val="none"/>
          <w:lang w:eastAsia="zh-CN"/>
        </w:rPr>
        <w:t>37.6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713795AC">
      <w:pPr>
        <w:pStyle w:val="47"/>
        <w:shd w:val="clear"/>
        <w:snapToGrid w:val="0"/>
        <w:spacing w:before="26" w:line="579" w:lineRule="exact"/>
        <w:ind w:left="0" w:firstLine="480" w:firstLineChars="200"/>
        <w:rPr>
          <w:rStyle w:val="37"/>
          <w:rFonts w:ascii="仿宋" w:hAnsi="仿宋" w:eastAsia="仿宋" w:cs="仿宋"/>
          <w:b w:val="0"/>
          <w:bCs w:val="0"/>
          <w:color w:val="auto"/>
          <w:highlight w:val="none"/>
          <w:lang w:eastAsia="zh-CN"/>
        </w:rPr>
      </w:pPr>
      <w:r>
        <w:rPr>
          <w:rStyle w:val="37"/>
          <w:rFonts w:hint="eastAsia" w:ascii="仿宋" w:hAnsi="仿宋" w:eastAsia="仿宋" w:cs="仿宋"/>
          <w:b w:val="0"/>
          <w:bCs w:val="0"/>
          <w:color w:val="auto"/>
          <w:highlight w:val="none"/>
          <w:lang w:eastAsia="zh-CN"/>
        </w:rPr>
        <w:t>37.7证明材料要具备客观性、关联性、合法性，无法查实的（如宣传册、媒体报道、猜测、推理等）不能作为证明材料。</w:t>
      </w:r>
    </w:p>
    <w:p w14:paraId="76326489">
      <w:pPr>
        <w:pStyle w:val="47"/>
        <w:shd w:val="clear"/>
        <w:snapToGrid w:val="0"/>
        <w:spacing w:before="26" w:line="579" w:lineRule="exact"/>
        <w:ind w:left="0" w:firstLine="480" w:firstLineChars="200"/>
        <w:rPr>
          <w:rStyle w:val="37"/>
          <w:rFonts w:ascii="仿宋" w:hAnsi="仿宋" w:eastAsia="仿宋" w:cs="仿宋"/>
          <w:b w:val="0"/>
          <w:bCs w:val="0"/>
          <w:color w:val="auto"/>
          <w:highlight w:val="none"/>
          <w:lang w:eastAsia="zh-CN"/>
        </w:rPr>
      </w:pPr>
      <w:r>
        <w:rPr>
          <w:rStyle w:val="37"/>
          <w:rFonts w:hint="eastAsia" w:ascii="仿宋" w:hAnsi="仿宋" w:eastAsia="仿宋" w:cs="仿宋"/>
          <w:b w:val="0"/>
          <w:bCs w:val="0"/>
          <w:color w:val="auto"/>
          <w:highlight w:val="none"/>
          <w:lang w:eastAsia="zh-CN"/>
        </w:rPr>
        <w:t>37.8对不能提供相关证明材料的、涉及商业秘密的、非书面形式送达的、匿名的质疑将不予受理。</w:t>
      </w:r>
    </w:p>
    <w:p w14:paraId="2AF5DC4F">
      <w:pPr>
        <w:pStyle w:val="47"/>
        <w:shd w:val="clear"/>
        <w:snapToGrid w:val="0"/>
        <w:spacing w:before="26" w:line="579" w:lineRule="exact"/>
        <w:ind w:left="0" w:firstLine="482"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38.受理和处理</w:t>
      </w:r>
    </w:p>
    <w:p w14:paraId="7F31BCDE">
      <w:pPr>
        <w:shd w:val="clear"/>
        <w:snapToGrid w:val="0"/>
        <w:spacing w:line="579" w:lineRule="exact"/>
        <w:ind w:firstLine="448" w:firstLineChars="200"/>
        <w:rPr>
          <w:rStyle w:val="37"/>
          <w:rFonts w:ascii="仿宋" w:hAnsi="仿宋" w:eastAsia="仿宋" w:cs="仿宋"/>
          <w:color w:val="auto"/>
          <w:spacing w:val="-8"/>
          <w:sz w:val="24"/>
          <w:szCs w:val="24"/>
          <w:highlight w:val="none"/>
          <w:lang w:eastAsia="zh-CN"/>
        </w:rPr>
      </w:pPr>
      <w:r>
        <w:rPr>
          <w:rStyle w:val="37"/>
          <w:rFonts w:hint="eastAsia" w:ascii="仿宋" w:hAnsi="仿宋" w:eastAsia="仿宋" w:cs="仿宋"/>
          <w:color w:val="auto"/>
          <w:spacing w:val="-8"/>
          <w:sz w:val="24"/>
          <w:szCs w:val="24"/>
          <w:highlight w:val="none"/>
          <w:lang w:eastAsia="zh-CN"/>
        </w:rPr>
        <w:t>38.1《质疑函》必须由质疑方的法定代表人或参与本次投标的被授权人以书面的形式送达招标方或采购单位。</w:t>
      </w:r>
    </w:p>
    <w:p w14:paraId="3C26F799">
      <w:pPr>
        <w:shd w:val="clear"/>
        <w:snapToGrid w:val="0"/>
        <w:spacing w:line="579" w:lineRule="exact"/>
        <w:ind w:firstLine="448" w:firstLineChars="200"/>
        <w:rPr>
          <w:rStyle w:val="37"/>
          <w:rFonts w:ascii="仿宋" w:hAnsi="仿宋" w:eastAsia="仿宋" w:cs="仿宋"/>
          <w:color w:val="auto"/>
          <w:spacing w:val="-8"/>
          <w:sz w:val="24"/>
          <w:szCs w:val="24"/>
          <w:highlight w:val="none"/>
          <w:lang w:eastAsia="zh-CN"/>
        </w:rPr>
      </w:pPr>
      <w:r>
        <w:rPr>
          <w:rStyle w:val="37"/>
          <w:rFonts w:hint="eastAsia" w:ascii="仿宋" w:hAnsi="仿宋" w:eastAsia="仿宋" w:cs="仿宋"/>
          <w:color w:val="auto"/>
          <w:spacing w:val="-8"/>
          <w:sz w:val="24"/>
          <w:szCs w:val="24"/>
          <w:highlight w:val="none"/>
          <w:lang w:eastAsia="zh-CN"/>
        </w:rPr>
        <w:t>38.2采购人、采购代理机构不得拒收质疑供应商在法定质疑期内发出的质疑函，应当在收到质疑函后7个工作日内作出答复，并以书面形式通知质疑供应商和其他有关供应商。</w:t>
      </w:r>
    </w:p>
    <w:p w14:paraId="508E7896">
      <w:pPr>
        <w:pStyle w:val="40"/>
        <w:shd w:val="clear"/>
        <w:snapToGrid w:val="0"/>
        <w:spacing w:before="31" w:line="579" w:lineRule="exact"/>
        <w:ind w:left="0" w:right="232" w:firstLine="448" w:firstLineChars="200"/>
        <w:jc w:val="both"/>
        <w:rPr>
          <w:rStyle w:val="37"/>
          <w:rFonts w:ascii="仿宋" w:hAnsi="仿宋" w:eastAsia="仿宋" w:cs="仿宋"/>
          <w:color w:val="auto"/>
          <w:spacing w:val="-8"/>
          <w:highlight w:val="none"/>
          <w:lang w:eastAsia="zh-CN"/>
        </w:rPr>
      </w:pPr>
      <w:r>
        <w:rPr>
          <w:rStyle w:val="37"/>
          <w:rFonts w:hint="eastAsia" w:ascii="仿宋" w:hAnsi="仿宋" w:eastAsia="仿宋" w:cs="仿宋"/>
          <w:color w:val="auto"/>
          <w:spacing w:val="-8"/>
          <w:highlight w:val="none"/>
          <w:lang w:eastAsia="zh-CN"/>
        </w:rPr>
        <w:t>38.3质疑答复的内容不得涉及商业秘密。</w:t>
      </w:r>
    </w:p>
    <w:p w14:paraId="23C53375">
      <w:pPr>
        <w:pStyle w:val="40"/>
        <w:shd w:val="clear"/>
        <w:snapToGrid w:val="0"/>
        <w:spacing w:before="31" w:line="579" w:lineRule="exact"/>
        <w:ind w:right="135" w:firstLine="448" w:firstLineChars="200"/>
        <w:rPr>
          <w:rStyle w:val="37"/>
          <w:rFonts w:ascii="仿宋" w:hAnsi="仿宋" w:eastAsia="仿宋" w:cs="仿宋"/>
          <w:color w:val="auto"/>
          <w:spacing w:val="-8"/>
          <w:highlight w:val="none"/>
          <w:lang w:eastAsia="zh-CN"/>
        </w:rPr>
      </w:pPr>
      <w:r>
        <w:rPr>
          <w:rStyle w:val="37"/>
          <w:rFonts w:hint="eastAsia" w:ascii="仿宋" w:hAnsi="仿宋" w:eastAsia="仿宋" w:cs="仿宋"/>
          <w:color w:val="auto"/>
          <w:spacing w:val="-8"/>
          <w:highlight w:val="none"/>
          <w:lang w:eastAsia="zh-CN"/>
        </w:rPr>
        <w:t>38.4对于不符合上述37项所述的相关条款要求的质疑，招标方将不予受理。</w:t>
      </w:r>
    </w:p>
    <w:p w14:paraId="57C78CF8">
      <w:pPr>
        <w:pStyle w:val="40"/>
        <w:shd w:val="clear"/>
        <w:snapToGrid w:val="0"/>
        <w:spacing w:before="31" w:line="579" w:lineRule="exact"/>
        <w:ind w:right="135" w:firstLine="448" w:firstLineChars="200"/>
        <w:rPr>
          <w:rStyle w:val="37"/>
          <w:rFonts w:ascii="仿宋" w:hAnsi="仿宋" w:eastAsia="仿宋" w:cs="仿宋"/>
          <w:color w:val="auto"/>
          <w:spacing w:val="-8"/>
          <w:highlight w:val="none"/>
          <w:lang w:eastAsia="zh-CN"/>
        </w:rPr>
      </w:pPr>
      <w:r>
        <w:rPr>
          <w:rStyle w:val="37"/>
          <w:rFonts w:hint="eastAsia" w:ascii="仿宋" w:hAnsi="仿宋" w:eastAsia="仿宋" w:cs="仿宋"/>
          <w:color w:val="auto"/>
          <w:spacing w:val="-8"/>
          <w:highlight w:val="none"/>
          <w:lang w:eastAsia="zh-CN"/>
        </w:rPr>
        <w:t>38.5在处理过程中，发现需要质疑人进一步补充相关佐证材料的，要求质疑人在规定时间内提供。质疑人不能按照要求提供相关佐证材料的，视同放弃质疑。</w:t>
      </w:r>
    </w:p>
    <w:p w14:paraId="3A2AAC86">
      <w:pPr>
        <w:pStyle w:val="40"/>
        <w:shd w:val="clear"/>
        <w:snapToGrid w:val="0"/>
        <w:spacing w:before="31" w:line="579" w:lineRule="exact"/>
        <w:ind w:right="135" w:firstLine="448" w:firstLineChars="200"/>
        <w:rPr>
          <w:rStyle w:val="37"/>
          <w:rFonts w:ascii="仿宋" w:hAnsi="仿宋" w:eastAsia="仿宋" w:cs="仿宋"/>
          <w:color w:val="auto"/>
          <w:spacing w:val="-8"/>
          <w:highlight w:val="none"/>
          <w:lang w:eastAsia="zh-CN"/>
        </w:rPr>
      </w:pPr>
      <w:r>
        <w:rPr>
          <w:rStyle w:val="37"/>
          <w:rFonts w:hint="eastAsia" w:ascii="仿宋" w:hAnsi="仿宋" w:eastAsia="仿宋" w:cs="仿宋"/>
          <w:color w:val="auto"/>
          <w:spacing w:val="-8"/>
          <w:highlight w:val="none"/>
          <w:lang w:eastAsia="zh-CN"/>
        </w:rPr>
        <w:t>38.6招标方或采购单位负责对质疑的回复工作，将质疑人的质疑材料提供给相关专家或评审小组，并将处理意见回复质疑人。</w:t>
      </w:r>
    </w:p>
    <w:p w14:paraId="07310EC2">
      <w:pPr>
        <w:pStyle w:val="40"/>
        <w:shd w:val="clear"/>
        <w:snapToGrid w:val="0"/>
        <w:spacing w:before="31" w:line="579" w:lineRule="exact"/>
        <w:ind w:right="135" w:firstLine="448" w:firstLineChars="200"/>
        <w:rPr>
          <w:rStyle w:val="37"/>
          <w:rFonts w:ascii="仿宋" w:hAnsi="仿宋" w:eastAsia="仿宋" w:cs="仿宋"/>
          <w:color w:val="auto"/>
          <w:spacing w:val="-8"/>
          <w:highlight w:val="none"/>
          <w:lang w:eastAsia="zh-CN"/>
        </w:rPr>
      </w:pPr>
      <w:r>
        <w:rPr>
          <w:rStyle w:val="37"/>
          <w:rFonts w:hint="eastAsia" w:ascii="仿宋" w:hAnsi="仿宋" w:eastAsia="仿宋" w:cs="仿宋"/>
          <w:color w:val="auto"/>
          <w:spacing w:val="-8"/>
          <w:highlight w:val="none"/>
          <w:lang w:eastAsia="zh-CN"/>
        </w:rPr>
        <w:t>38.7采购人、采购代理机构认为供应商质疑不成立，或者成立但未对中标、成交结果构成影响的，继续开展采购活动；认为供应商质疑成立且影响或者可能影响中标、成交结果的，按照下列情况处理：</w:t>
      </w:r>
    </w:p>
    <w:p w14:paraId="28B8C037">
      <w:pPr>
        <w:pStyle w:val="40"/>
        <w:shd w:val="clear"/>
        <w:snapToGrid w:val="0"/>
        <w:spacing w:before="31" w:line="579" w:lineRule="exact"/>
        <w:ind w:right="135" w:firstLine="480" w:firstLineChars="200"/>
        <w:rPr>
          <w:rStyle w:val="37"/>
          <w:rFonts w:ascii="仿宋" w:hAnsi="仿宋" w:eastAsia="仿宋" w:cs="仿宋"/>
          <w:color w:val="auto"/>
          <w:spacing w:val="-8"/>
          <w:highlight w:val="none"/>
          <w:lang w:eastAsia="zh-CN"/>
        </w:rPr>
      </w:pPr>
      <w:r>
        <w:rPr>
          <w:rStyle w:val="37"/>
          <w:rFonts w:hint="eastAsia" w:ascii="仿宋" w:hAnsi="仿宋" w:eastAsia="仿宋" w:cs="仿宋"/>
          <w:color w:val="auto"/>
          <w:highlight w:val="none"/>
          <w:lang w:eastAsia="zh-CN"/>
        </w:rPr>
        <w:t>（1）对采购文件提出的质疑，依法通过澄清或者修改可以继续开展采购活动的，澄清或者修改采购文件后继续开展采购活动；否则应当修改采购文件后重新开展采购活动。</w:t>
      </w:r>
    </w:p>
    <w:p w14:paraId="384AFD19">
      <w:pPr>
        <w:pStyle w:val="40"/>
        <w:shd w:val="clear"/>
        <w:snapToGrid w:val="0"/>
        <w:spacing w:before="31" w:line="579" w:lineRule="exact"/>
        <w:ind w:left="0" w:right="134"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2）对采购过程、中标或者成交结果提出的质疑，合格供应商符合法定数量时，可以从合格的中标或者成交候选人中另行确定中标、成交供应商的，应当依法另行确定中标、成交供应商；否则应当重新开展采购活动。</w:t>
      </w:r>
    </w:p>
    <w:p w14:paraId="6E037E35">
      <w:pPr>
        <w:pStyle w:val="40"/>
        <w:shd w:val="clear"/>
        <w:snapToGrid w:val="0"/>
        <w:spacing w:before="31" w:line="579" w:lineRule="exact"/>
        <w:ind w:left="0" w:right="255"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质疑答复导致中标、成交结果改变的，采购人或者采购代理机构应当将有关情况书面报告本级财政部门。</w:t>
      </w:r>
    </w:p>
    <w:p w14:paraId="01F19839">
      <w:pPr>
        <w:pStyle w:val="47"/>
        <w:shd w:val="clear"/>
        <w:snapToGrid w:val="0"/>
        <w:spacing w:before="29" w:line="579" w:lineRule="exact"/>
        <w:ind w:left="0" w:firstLine="482"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39.质疑无效的处理</w:t>
      </w:r>
    </w:p>
    <w:p w14:paraId="4C4383C5">
      <w:pPr>
        <w:pStyle w:val="47"/>
        <w:shd w:val="clear"/>
        <w:snapToGrid w:val="0"/>
        <w:spacing w:before="28" w:line="579" w:lineRule="exact"/>
        <w:ind w:left="0" w:firstLine="460" w:firstLineChars="200"/>
        <w:rPr>
          <w:rStyle w:val="37"/>
          <w:rFonts w:ascii="仿宋" w:hAnsi="仿宋" w:eastAsia="仿宋" w:cs="仿宋"/>
          <w:b w:val="0"/>
          <w:bCs w:val="0"/>
          <w:color w:val="auto"/>
          <w:spacing w:val="-5"/>
          <w:highlight w:val="none"/>
          <w:lang w:eastAsia="zh-CN"/>
        </w:rPr>
      </w:pPr>
      <w:r>
        <w:rPr>
          <w:rStyle w:val="37"/>
          <w:rFonts w:hint="eastAsia" w:ascii="仿宋" w:hAnsi="仿宋" w:eastAsia="仿宋" w:cs="仿宋"/>
          <w:b w:val="0"/>
          <w:bCs w:val="0"/>
          <w:color w:val="auto"/>
          <w:spacing w:val="-5"/>
          <w:highlight w:val="none"/>
          <w:lang w:eastAsia="zh-CN"/>
        </w:rPr>
        <w:t>39.1质疑人提供的相关佐证材料不能证明质疑成立的，招标方可要求质疑人补充相关佐证材料，如补充材料仍不能证明质疑成立的，将不予受理。</w:t>
      </w:r>
    </w:p>
    <w:p w14:paraId="2A91DF34">
      <w:pPr>
        <w:pStyle w:val="47"/>
        <w:shd w:val="clear"/>
        <w:snapToGrid w:val="0"/>
        <w:spacing w:before="28" w:line="579" w:lineRule="exact"/>
        <w:ind w:left="0" w:firstLine="460" w:firstLineChars="200"/>
        <w:rPr>
          <w:rStyle w:val="37"/>
          <w:rFonts w:ascii="仿宋" w:hAnsi="仿宋" w:eastAsia="仿宋" w:cs="仿宋"/>
          <w:b w:val="0"/>
          <w:bCs w:val="0"/>
          <w:color w:val="auto"/>
          <w:spacing w:val="-5"/>
          <w:highlight w:val="none"/>
          <w:lang w:eastAsia="zh-CN"/>
        </w:rPr>
      </w:pPr>
      <w:r>
        <w:rPr>
          <w:rStyle w:val="37"/>
          <w:rFonts w:hint="eastAsia" w:ascii="仿宋" w:hAnsi="仿宋" w:eastAsia="仿宋" w:cs="仿宋"/>
          <w:b w:val="0"/>
          <w:bCs w:val="0"/>
          <w:color w:val="auto"/>
          <w:spacing w:val="-5"/>
          <w:highlight w:val="none"/>
          <w:lang w:eastAsia="zh-CN"/>
        </w:rPr>
        <w:t>39.2对于质疑人在质疑期间不配合进行质疑调查处理的，视为自动放弃质疑。</w:t>
      </w:r>
    </w:p>
    <w:p w14:paraId="5AB6EF1C">
      <w:pPr>
        <w:pStyle w:val="47"/>
        <w:shd w:val="clear"/>
        <w:snapToGrid w:val="0"/>
        <w:spacing w:before="28" w:line="579" w:lineRule="exact"/>
        <w:ind w:left="0" w:firstLine="460" w:firstLineChars="200"/>
        <w:rPr>
          <w:rStyle w:val="37"/>
          <w:rFonts w:ascii="仿宋" w:hAnsi="仿宋" w:eastAsia="仿宋" w:cs="仿宋"/>
          <w:b w:val="0"/>
          <w:bCs w:val="0"/>
          <w:color w:val="auto"/>
          <w:spacing w:val="-5"/>
          <w:highlight w:val="none"/>
          <w:lang w:eastAsia="zh-CN"/>
        </w:rPr>
      </w:pPr>
      <w:r>
        <w:rPr>
          <w:rStyle w:val="37"/>
          <w:rFonts w:hint="eastAsia" w:ascii="仿宋" w:hAnsi="仿宋" w:eastAsia="仿宋" w:cs="仿宋"/>
          <w:b w:val="0"/>
          <w:bCs w:val="0"/>
          <w:color w:val="auto"/>
          <w:spacing w:val="-5"/>
          <w:highlight w:val="none"/>
          <w:lang w:eastAsia="zh-CN"/>
        </w:rPr>
        <w:t>39.3质疑人提出的质疑，经评标专家审定后驳回的，列为无效质疑。</w:t>
      </w:r>
    </w:p>
    <w:p w14:paraId="4EC438FC">
      <w:pPr>
        <w:pStyle w:val="47"/>
        <w:shd w:val="clear"/>
        <w:snapToGrid w:val="0"/>
        <w:spacing w:before="28" w:line="579" w:lineRule="exact"/>
        <w:ind w:left="0" w:firstLine="460" w:firstLineChars="200"/>
        <w:rPr>
          <w:rStyle w:val="37"/>
          <w:rFonts w:ascii="仿宋" w:hAnsi="仿宋" w:eastAsia="仿宋" w:cs="仿宋"/>
          <w:b w:val="0"/>
          <w:bCs w:val="0"/>
          <w:color w:val="auto"/>
          <w:spacing w:val="-5"/>
          <w:highlight w:val="none"/>
          <w:lang w:eastAsia="zh-CN"/>
        </w:rPr>
      </w:pPr>
      <w:r>
        <w:rPr>
          <w:rStyle w:val="37"/>
          <w:rFonts w:hint="eastAsia" w:ascii="仿宋" w:hAnsi="仿宋" w:eastAsia="仿宋" w:cs="仿宋"/>
          <w:b w:val="0"/>
          <w:bCs w:val="0"/>
          <w:color w:val="auto"/>
          <w:spacing w:val="-5"/>
          <w:highlight w:val="none"/>
          <w:lang w:eastAsia="zh-CN"/>
        </w:rPr>
        <w:t>39.4对于质疑中使用虚假材料或恶意方式质疑的，按无效质疑处理，并列入不良记录供应商名单。</w:t>
      </w:r>
    </w:p>
    <w:p w14:paraId="17FBCC01">
      <w:pPr>
        <w:pStyle w:val="47"/>
        <w:shd w:val="clear"/>
        <w:snapToGrid w:val="0"/>
        <w:spacing w:before="28" w:line="579" w:lineRule="exact"/>
        <w:ind w:left="0" w:firstLine="460" w:firstLineChars="200"/>
        <w:rPr>
          <w:rStyle w:val="37"/>
          <w:rFonts w:ascii="仿宋" w:hAnsi="仿宋" w:eastAsia="仿宋" w:cs="仿宋"/>
          <w:b w:val="0"/>
          <w:bCs w:val="0"/>
          <w:color w:val="auto"/>
          <w:spacing w:val="-5"/>
          <w:highlight w:val="none"/>
          <w:lang w:eastAsia="zh-CN"/>
        </w:rPr>
      </w:pPr>
      <w:r>
        <w:rPr>
          <w:rStyle w:val="37"/>
          <w:rFonts w:hint="eastAsia" w:ascii="仿宋" w:hAnsi="仿宋" w:eastAsia="仿宋" w:cs="仿宋"/>
          <w:b w:val="0"/>
          <w:bCs w:val="0"/>
          <w:color w:val="auto"/>
          <w:spacing w:val="-5"/>
          <w:highlight w:val="none"/>
          <w:lang w:eastAsia="zh-CN"/>
        </w:rPr>
        <w:t>39.5质疑人进行质疑后，招标方在法定时间内对质疑进行回复，质疑人认为回复不满意的，可向相关的采购管理部门进行投诉。</w:t>
      </w:r>
    </w:p>
    <w:p w14:paraId="0BAE8A52">
      <w:pPr>
        <w:pStyle w:val="47"/>
        <w:shd w:val="clear"/>
        <w:snapToGrid w:val="0"/>
        <w:spacing w:before="28" w:line="579" w:lineRule="exact"/>
        <w:ind w:firstLine="458" w:firstLineChars="200"/>
        <w:rPr>
          <w:rStyle w:val="37"/>
          <w:rFonts w:ascii="仿宋" w:hAnsi="仿宋" w:eastAsia="仿宋" w:cs="仿宋"/>
          <w:b w:val="0"/>
          <w:bCs w:val="0"/>
          <w:color w:val="auto"/>
          <w:spacing w:val="-5"/>
          <w:highlight w:val="none"/>
          <w:lang w:eastAsia="zh-CN"/>
        </w:rPr>
      </w:pPr>
      <w:r>
        <w:rPr>
          <w:rStyle w:val="37"/>
          <w:rFonts w:hint="eastAsia" w:ascii="仿宋" w:hAnsi="仿宋" w:eastAsia="仿宋" w:cs="仿宋"/>
          <w:color w:val="auto"/>
          <w:w w:val="95"/>
          <w:highlight w:val="none"/>
          <w:lang w:eastAsia="zh-CN"/>
        </w:rPr>
        <w:t>40.其他</w:t>
      </w:r>
    </w:p>
    <w:p w14:paraId="7E4148C1">
      <w:pPr>
        <w:pStyle w:val="47"/>
        <w:shd w:val="clear"/>
        <w:spacing w:before="14" w:line="579" w:lineRule="exact"/>
        <w:rPr>
          <w:rStyle w:val="37"/>
          <w:rFonts w:ascii="仿宋" w:hAnsi="仿宋" w:eastAsia="仿宋" w:cs="仿宋"/>
          <w:b w:val="0"/>
          <w:bCs w:val="0"/>
          <w:color w:val="auto"/>
          <w:highlight w:val="none"/>
          <w:lang w:eastAsia="zh-CN"/>
        </w:rPr>
      </w:pPr>
      <w:r>
        <w:rPr>
          <w:rStyle w:val="37"/>
          <w:rFonts w:hint="eastAsia" w:ascii="仿宋" w:hAnsi="仿宋" w:eastAsia="仿宋" w:cs="仿宋"/>
          <w:b w:val="0"/>
          <w:bCs w:val="0"/>
          <w:color w:val="auto"/>
          <w:highlight w:val="none"/>
          <w:lang w:eastAsia="zh-CN"/>
        </w:rPr>
        <w:t>40.1质疑函和投诉书应当使用中文。质疑函和投诉书的范本，由财政部制定。</w:t>
      </w:r>
    </w:p>
    <w:p w14:paraId="110C28F9">
      <w:pPr>
        <w:pStyle w:val="47"/>
        <w:shd w:val="clear"/>
        <w:spacing w:before="14" w:line="579" w:lineRule="exact"/>
        <w:rPr>
          <w:rStyle w:val="37"/>
          <w:rFonts w:ascii="仿宋" w:hAnsi="仿宋" w:eastAsia="仿宋" w:cs="仿宋"/>
          <w:b w:val="0"/>
          <w:bCs w:val="0"/>
          <w:color w:val="auto"/>
          <w:highlight w:val="none"/>
          <w:lang w:eastAsia="zh-CN"/>
        </w:rPr>
      </w:pPr>
      <w:r>
        <w:rPr>
          <w:rStyle w:val="37"/>
          <w:rFonts w:hint="eastAsia" w:ascii="仿宋" w:hAnsi="仿宋" w:eastAsia="仿宋" w:cs="仿宋"/>
          <w:b w:val="0"/>
          <w:bCs w:val="0"/>
          <w:color w:val="auto"/>
          <w:highlight w:val="none"/>
          <w:lang w:eastAsia="zh-CN"/>
        </w:rPr>
        <w:t>40.2对在质疑答复和投诉处理过程中知悉的国家秘密、商业秘密、个人隐私和依法不予公开的信息，财政部门、采购人、采购代理机构等相关知情人应当保密。</w:t>
      </w:r>
    </w:p>
    <w:p w14:paraId="37D82931">
      <w:pPr>
        <w:pStyle w:val="47"/>
        <w:shd w:val="clear"/>
        <w:spacing w:before="14" w:line="579" w:lineRule="exact"/>
        <w:ind w:left="0"/>
        <w:rPr>
          <w:rStyle w:val="37"/>
          <w:rFonts w:ascii="仿宋" w:hAnsi="仿宋" w:eastAsia="仿宋" w:cs="仿宋"/>
          <w:color w:val="auto"/>
          <w:highlight w:val="none"/>
          <w:lang w:eastAsia="zh-CN"/>
        </w:rPr>
      </w:pPr>
      <w:r>
        <w:rPr>
          <w:rStyle w:val="37"/>
          <w:rFonts w:hint="eastAsia" w:ascii="仿宋" w:hAnsi="仿宋" w:eastAsia="仿宋" w:cs="仿宋"/>
          <w:color w:val="auto"/>
          <w:w w:val="95"/>
          <w:highlight w:val="none"/>
          <w:lang w:eastAsia="zh-CN"/>
        </w:rPr>
        <w:t>质疑函制作说明:</w:t>
      </w:r>
    </w:p>
    <w:p w14:paraId="68CA6897">
      <w:pPr>
        <w:pStyle w:val="40"/>
        <w:shd w:val="clear"/>
        <w:spacing w:before="124"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1.供应商提出质疑时，应提交质疑函和必要的证明材料。</w:t>
      </w:r>
    </w:p>
    <w:p w14:paraId="32F2F9E5">
      <w:pPr>
        <w:pStyle w:val="40"/>
        <w:shd w:val="clear"/>
        <w:spacing w:before="124"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AFD1E82">
      <w:pPr>
        <w:pStyle w:val="40"/>
        <w:shd w:val="clear"/>
        <w:spacing w:before="31"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3.质疑供应商若对项目的某一分包进行质疑，质疑函中应列明具体分包号。</w:t>
      </w:r>
    </w:p>
    <w:p w14:paraId="23106854">
      <w:pPr>
        <w:pStyle w:val="40"/>
        <w:shd w:val="clear"/>
        <w:spacing w:before="124"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4.质疑函的质疑事项应具体、明确，并有必要的事实依据和法律依据。</w:t>
      </w:r>
    </w:p>
    <w:p w14:paraId="4C99C457">
      <w:pPr>
        <w:pStyle w:val="40"/>
        <w:shd w:val="clear"/>
        <w:spacing w:before="124" w:line="579" w:lineRule="exact"/>
        <w:ind w:left="0" w:firstLine="480" w:firstLineChars="200"/>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5.质疑函的质疑请求应与质疑事项相关。</w:t>
      </w:r>
    </w:p>
    <w:p w14:paraId="2E2F5DDF">
      <w:pPr>
        <w:pStyle w:val="40"/>
        <w:shd w:val="clear"/>
        <w:snapToGrid w:val="0"/>
        <w:spacing w:before="31" w:line="579" w:lineRule="exact"/>
        <w:ind w:left="0" w:right="232" w:firstLine="480" w:firstLineChars="200"/>
        <w:jc w:val="both"/>
        <w:rPr>
          <w:rStyle w:val="37"/>
          <w:rFonts w:ascii="仿宋" w:hAnsi="仿宋" w:eastAsia="仿宋" w:cs="仿宋"/>
          <w:color w:val="auto"/>
          <w:highlight w:val="none"/>
          <w:lang w:eastAsia="zh-CN"/>
        </w:rPr>
        <w:sectPr>
          <w:pgSz w:w="11910" w:h="16840"/>
          <w:pgMar w:top="1480" w:right="1180" w:bottom="1180" w:left="1480" w:header="0" w:footer="912" w:gutter="0"/>
          <w:pgBorders>
            <w:top w:val="none" w:sz="0" w:space="0"/>
            <w:left w:val="none" w:sz="0" w:space="0"/>
            <w:bottom w:val="none" w:sz="0" w:space="0"/>
            <w:right w:val="none" w:sz="0" w:space="0"/>
          </w:pgBorders>
          <w:pgNumType w:fmt="decimal"/>
          <w:cols w:space="720" w:num="1"/>
        </w:sectPr>
      </w:pPr>
      <w:r>
        <w:rPr>
          <w:rStyle w:val="37"/>
          <w:rFonts w:hint="eastAsia" w:ascii="仿宋" w:hAnsi="仿宋" w:eastAsia="仿宋" w:cs="仿宋"/>
          <w:color w:val="auto"/>
          <w:highlight w:val="none"/>
          <w:lang w:eastAsia="zh-CN"/>
        </w:rPr>
        <w:t>6.质疑供应商为自然人的，质疑函应由本人签字；质疑供应商为法人或者其他组织的，质疑函应由法定代表人、主要负责人，或者其授权代表签字或者盖章，并加盖公章。</w:t>
      </w:r>
    </w:p>
    <w:p w14:paraId="780D242C">
      <w:pPr>
        <w:shd w:val="clear"/>
        <w:spacing w:line="579" w:lineRule="exact"/>
        <w:ind w:left="702" w:right="693"/>
        <w:jc w:val="center"/>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w w:val="95"/>
          <w:sz w:val="24"/>
          <w:szCs w:val="24"/>
          <w:highlight w:val="none"/>
          <w:lang w:eastAsia="zh-CN"/>
        </w:rPr>
        <w:t>质疑函范本</w:t>
      </w:r>
    </w:p>
    <w:p w14:paraId="6867FF0C">
      <w:pPr>
        <w:shd w:val="clear"/>
        <w:spacing w:before="62" w:line="579" w:lineRule="exact"/>
        <w:ind w:left="109" w:right="6225"/>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一、质疑供应商基本信息</w:t>
      </w:r>
    </w:p>
    <w:p w14:paraId="0DA3EA7B">
      <w:pPr>
        <w:shd w:val="clear"/>
        <w:spacing w:before="62" w:line="579" w:lineRule="exact"/>
        <w:ind w:left="109" w:right="6225"/>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质疑供应商：</w:t>
      </w:r>
    </w:p>
    <w:p w14:paraId="7DC41530">
      <w:pPr>
        <w:pStyle w:val="40"/>
        <w:shd w:val="clear"/>
        <w:spacing w:before="9" w:line="579" w:lineRule="exact"/>
        <w:ind w:right="5874"/>
        <w:jc w:val="both"/>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地址：邮编：</w:t>
      </w:r>
    </w:p>
    <w:p w14:paraId="44DBC4C9">
      <w:pPr>
        <w:pStyle w:val="40"/>
        <w:shd w:val="clear"/>
        <w:spacing w:before="9" w:line="579" w:lineRule="exact"/>
        <w:ind w:right="5874"/>
        <w:jc w:val="both"/>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联系人：联系电话：授权代表：</w:t>
      </w:r>
    </w:p>
    <w:p w14:paraId="15E752F4">
      <w:pPr>
        <w:pStyle w:val="40"/>
        <w:shd w:val="clear"/>
        <w:spacing w:before="9" w:line="579" w:lineRule="exact"/>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联系电话：</w:t>
      </w:r>
    </w:p>
    <w:p w14:paraId="71B63123">
      <w:pPr>
        <w:shd w:val="clear"/>
        <w:spacing w:before="45" w:line="579" w:lineRule="exact"/>
        <w:ind w:left="109" w:right="5874"/>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地址：邮编：</w:t>
      </w:r>
    </w:p>
    <w:p w14:paraId="00F0A875">
      <w:pPr>
        <w:shd w:val="clear"/>
        <w:spacing w:before="45" w:line="579" w:lineRule="exact"/>
        <w:ind w:left="109" w:right="5874"/>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w w:val="95"/>
          <w:sz w:val="24"/>
          <w:szCs w:val="24"/>
          <w:highlight w:val="none"/>
          <w:lang w:eastAsia="zh-CN"/>
        </w:rPr>
        <w:t>二、质疑项目基本情况</w:t>
      </w:r>
    </w:p>
    <w:p w14:paraId="00DF5458">
      <w:pPr>
        <w:pStyle w:val="40"/>
        <w:shd w:val="clear"/>
        <w:spacing w:before="9" w:line="579" w:lineRule="exact"/>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质疑项目的名称：</w:t>
      </w:r>
    </w:p>
    <w:p w14:paraId="7B255401">
      <w:pPr>
        <w:pStyle w:val="40"/>
        <w:shd w:val="clear"/>
        <w:spacing w:before="45" w:line="579" w:lineRule="exact"/>
        <w:ind w:right="5394"/>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质疑项目的编号：包号：</w:t>
      </w:r>
    </w:p>
    <w:p w14:paraId="4AC2A462">
      <w:pPr>
        <w:pStyle w:val="40"/>
        <w:shd w:val="clear"/>
        <w:spacing w:before="45" w:line="579" w:lineRule="exact"/>
        <w:ind w:right="5394"/>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采购人名称：</w:t>
      </w:r>
    </w:p>
    <w:p w14:paraId="605164F7">
      <w:pPr>
        <w:shd w:val="clear"/>
        <w:spacing w:before="9" w:line="579" w:lineRule="exact"/>
        <w:ind w:left="109" w:right="6465"/>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采购文件获取日期：</w:t>
      </w:r>
    </w:p>
    <w:p w14:paraId="1781F7BD">
      <w:pPr>
        <w:shd w:val="clear"/>
        <w:spacing w:before="9" w:line="579" w:lineRule="exact"/>
        <w:ind w:left="109" w:right="6465"/>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三、质疑事项具体内容</w:t>
      </w:r>
    </w:p>
    <w:p w14:paraId="646AE7DA">
      <w:pPr>
        <w:shd w:val="clear"/>
        <w:spacing w:before="9" w:line="579" w:lineRule="exact"/>
        <w:ind w:left="109" w:right="6465"/>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pacing w:val="-13"/>
          <w:sz w:val="24"/>
          <w:szCs w:val="24"/>
          <w:highlight w:val="none"/>
          <w:lang w:eastAsia="zh-CN"/>
        </w:rPr>
        <w:t>质疑事项</w:t>
      </w:r>
      <w:r>
        <w:rPr>
          <w:rStyle w:val="37"/>
          <w:rFonts w:hint="eastAsia" w:ascii="仿宋" w:hAnsi="仿宋" w:eastAsia="仿宋" w:cs="仿宋"/>
          <w:color w:val="auto"/>
          <w:sz w:val="24"/>
          <w:szCs w:val="24"/>
          <w:highlight w:val="none"/>
          <w:lang w:eastAsia="zh-CN"/>
        </w:rPr>
        <w:t>1：</w:t>
      </w:r>
    </w:p>
    <w:p w14:paraId="4C4CD22A">
      <w:pPr>
        <w:pStyle w:val="40"/>
        <w:shd w:val="clear"/>
        <w:spacing w:before="9" w:line="579" w:lineRule="exact"/>
        <w:ind w:right="7675"/>
        <w:jc w:val="both"/>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事实依据：法律依据：质疑事项2</w:t>
      </w:r>
    </w:p>
    <w:p w14:paraId="7DCFDA09">
      <w:pPr>
        <w:pStyle w:val="40"/>
        <w:shd w:val="clear"/>
        <w:spacing w:before="9" w:line="579" w:lineRule="exact"/>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w:t>
      </w:r>
    </w:p>
    <w:p w14:paraId="030437AC">
      <w:pPr>
        <w:shd w:val="clear"/>
        <w:spacing w:before="45" w:line="579" w:lineRule="exact"/>
        <w:ind w:left="109" w:right="5500"/>
        <w:rPr>
          <w:rStyle w:val="37"/>
          <w:rFonts w:ascii="仿宋" w:hAnsi="仿宋" w:eastAsia="仿宋" w:cs="仿宋"/>
          <w:b/>
          <w:color w:val="auto"/>
          <w:sz w:val="24"/>
          <w:szCs w:val="24"/>
          <w:highlight w:val="none"/>
          <w:lang w:eastAsia="zh-CN"/>
        </w:rPr>
      </w:pPr>
      <w:r>
        <w:rPr>
          <w:rStyle w:val="37"/>
          <w:rFonts w:hint="eastAsia" w:ascii="仿宋" w:hAnsi="仿宋" w:eastAsia="仿宋" w:cs="仿宋"/>
          <w:b/>
          <w:color w:val="auto"/>
          <w:sz w:val="24"/>
          <w:szCs w:val="24"/>
          <w:highlight w:val="none"/>
          <w:lang w:eastAsia="zh-CN"/>
        </w:rPr>
        <w:t>四、与质疑事项相关的质疑请求</w:t>
      </w:r>
    </w:p>
    <w:p w14:paraId="02C7F427">
      <w:pPr>
        <w:shd w:val="clear"/>
        <w:spacing w:before="45" w:line="579" w:lineRule="exact"/>
        <w:ind w:left="109" w:right="5500"/>
        <w:rPr>
          <w:rStyle w:val="37"/>
          <w:rFonts w:ascii="仿宋" w:hAnsi="仿宋" w:eastAsia="仿宋" w:cs="仿宋"/>
          <w:color w:val="auto"/>
          <w:sz w:val="24"/>
          <w:szCs w:val="24"/>
          <w:highlight w:val="none"/>
          <w:lang w:eastAsia="zh-CN"/>
        </w:rPr>
      </w:pPr>
      <w:r>
        <w:rPr>
          <w:rStyle w:val="37"/>
          <w:rFonts w:hint="eastAsia" w:ascii="仿宋" w:hAnsi="仿宋" w:eastAsia="仿宋" w:cs="仿宋"/>
          <w:color w:val="auto"/>
          <w:sz w:val="24"/>
          <w:szCs w:val="24"/>
          <w:highlight w:val="none"/>
          <w:lang w:eastAsia="zh-CN"/>
        </w:rPr>
        <w:t>请求：</w:t>
      </w:r>
    </w:p>
    <w:p w14:paraId="0AF09644">
      <w:pPr>
        <w:pStyle w:val="40"/>
        <w:shd w:val="clear"/>
        <w:spacing w:before="9" w:line="579" w:lineRule="exact"/>
        <w:ind w:right="6354"/>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签字（盖章）：公章：</w:t>
      </w:r>
    </w:p>
    <w:p w14:paraId="0394352C">
      <w:pPr>
        <w:pStyle w:val="40"/>
        <w:shd w:val="clear"/>
        <w:spacing w:before="9" w:line="579" w:lineRule="exact"/>
        <w:ind w:right="6354"/>
        <w:rPr>
          <w:rStyle w:val="37"/>
          <w:rFonts w:ascii="仿宋" w:hAnsi="仿宋" w:eastAsia="仿宋" w:cs="仿宋"/>
          <w:color w:val="auto"/>
          <w:highlight w:val="none"/>
          <w:lang w:eastAsia="zh-CN"/>
        </w:rPr>
      </w:pPr>
      <w:r>
        <w:rPr>
          <w:rStyle w:val="37"/>
          <w:rFonts w:hint="eastAsia" w:ascii="仿宋" w:hAnsi="仿宋" w:eastAsia="仿宋" w:cs="仿宋"/>
          <w:color w:val="auto"/>
          <w:highlight w:val="none"/>
          <w:lang w:eastAsia="zh-CN"/>
        </w:rPr>
        <w:t>日期：</w:t>
      </w:r>
    </w:p>
    <w:p w14:paraId="0F177F74">
      <w:pPr>
        <w:shd w:val="clear"/>
        <w:spacing w:line="579" w:lineRule="exact"/>
        <w:rPr>
          <w:rStyle w:val="37"/>
          <w:rFonts w:ascii="仿宋" w:hAnsi="仿宋" w:eastAsia="仿宋" w:cs="仿宋"/>
          <w:color w:val="auto"/>
          <w:sz w:val="24"/>
          <w:szCs w:val="24"/>
          <w:highlight w:val="none"/>
          <w:lang w:eastAsia="zh-CN"/>
        </w:rPr>
        <w:sectPr>
          <w:pgSz w:w="11910" w:h="16840"/>
          <w:pgMar w:top="1480" w:right="1320" w:bottom="1180" w:left="1480" w:header="0" w:footer="912" w:gutter="0"/>
          <w:pgBorders>
            <w:top w:val="none" w:sz="0" w:space="0"/>
            <w:left w:val="none" w:sz="0" w:space="0"/>
            <w:bottom w:val="none" w:sz="0" w:space="0"/>
            <w:right w:val="none" w:sz="0" w:space="0"/>
          </w:pgBorders>
          <w:pgNumType w:fmt="decimal"/>
          <w:cols w:space="720" w:num="1"/>
        </w:sectPr>
      </w:pPr>
    </w:p>
    <w:p w14:paraId="44771572">
      <w:pPr>
        <w:shd w:val="clear"/>
        <w:tabs>
          <w:tab w:val="left" w:pos="1990"/>
        </w:tabs>
        <w:spacing w:line="579" w:lineRule="exact"/>
        <w:ind w:right="147"/>
        <w:jc w:val="center"/>
        <w:outlineLvl w:val="0"/>
        <w:rPr>
          <w:rFonts w:hint="eastAsia" w:ascii="仿宋_GB2312" w:hAnsi="仿宋_GB2312" w:eastAsia="仿宋_GB2312" w:cs="仿宋_GB2312"/>
          <w:color w:val="auto"/>
          <w:sz w:val="32"/>
          <w:szCs w:val="32"/>
          <w:highlight w:val="none"/>
        </w:rPr>
      </w:pPr>
      <w:bookmarkStart w:id="68" w:name="_Toc1688"/>
      <w:bookmarkStart w:id="69" w:name="_Toc27166"/>
      <w:bookmarkStart w:id="70" w:name="_Toc28108"/>
      <w:bookmarkStart w:id="71" w:name="_Toc24190"/>
      <w:bookmarkStart w:id="72" w:name="_Toc16613"/>
      <w:bookmarkStart w:id="73" w:name="_Toc25644"/>
      <w:r>
        <w:rPr>
          <w:rStyle w:val="37"/>
          <w:rFonts w:hint="eastAsia" w:ascii="仿宋" w:hAnsi="仿宋" w:eastAsia="仿宋" w:cs="仿宋"/>
          <w:b/>
          <w:bCs/>
          <w:color w:val="auto"/>
          <w:sz w:val="28"/>
          <w:szCs w:val="28"/>
          <w:highlight w:val="none"/>
          <w:lang w:eastAsia="zh-CN"/>
        </w:rPr>
        <w:t>第三部分采购</w:t>
      </w:r>
      <w:r>
        <w:rPr>
          <w:rStyle w:val="37"/>
          <w:rFonts w:hint="eastAsia" w:ascii="仿宋" w:hAnsi="仿宋" w:eastAsia="仿宋" w:cs="仿宋"/>
          <w:b/>
          <w:bCs/>
          <w:color w:val="auto"/>
          <w:sz w:val="28"/>
          <w:szCs w:val="28"/>
          <w:highlight w:val="none"/>
          <w:lang w:val="en-US" w:eastAsia="zh-CN"/>
        </w:rPr>
        <w:t>需求</w:t>
      </w:r>
      <w:r>
        <w:rPr>
          <w:rStyle w:val="37"/>
          <w:rFonts w:hint="eastAsia" w:ascii="仿宋" w:hAnsi="仿宋" w:eastAsia="仿宋" w:cs="仿宋"/>
          <w:b/>
          <w:bCs/>
          <w:color w:val="auto"/>
          <w:sz w:val="28"/>
          <w:szCs w:val="28"/>
          <w:highlight w:val="none"/>
          <w:lang w:eastAsia="zh-CN"/>
        </w:rPr>
        <w:t>及要求</w:t>
      </w:r>
      <w:bookmarkEnd w:id="68"/>
      <w:bookmarkEnd w:id="69"/>
      <w:bookmarkEnd w:id="70"/>
      <w:bookmarkEnd w:id="71"/>
      <w:bookmarkEnd w:id="72"/>
      <w:bookmarkEnd w:id="73"/>
      <w:bookmarkStart w:id="74" w:name="_Toc15289"/>
      <w:bookmarkStart w:id="75" w:name="_Toc20896"/>
      <w:bookmarkStart w:id="76" w:name="_Toc22849"/>
      <w:bookmarkStart w:id="77" w:name="_Toc15456"/>
      <w:bookmarkStart w:id="78" w:name="_Toc28991"/>
    </w:p>
    <w:p w14:paraId="3EDD8ED7">
      <w:pPr>
        <w:shd w:val="clear"/>
        <w:spacing w:line="480" w:lineRule="exact"/>
        <w:ind w:firstLine="482" w:firstLineChars="200"/>
        <w:rPr>
          <w:rFonts w:hint="eastAsia" w:ascii="仿宋" w:hAnsi="仿宋" w:eastAsia="仿宋" w:cs="仿宋"/>
          <w:b/>
          <w:bCs w:val="0"/>
          <w:color w:val="auto"/>
          <w:sz w:val="24"/>
          <w:szCs w:val="24"/>
          <w:highlight w:val="none"/>
          <w:lang w:eastAsia="zh-CN"/>
        </w:rPr>
      </w:pPr>
      <w:bookmarkStart w:id="79" w:name="_Toc24334"/>
      <w:r>
        <w:rPr>
          <w:rFonts w:hint="eastAsia" w:ascii="仿宋" w:hAnsi="仿宋" w:eastAsia="仿宋" w:cs="仿宋"/>
          <w:b/>
          <w:bCs w:val="0"/>
          <w:color w:val="auto"/>
          <w:sz w:val="24"/>
          <w:szCs w:val="24"/>
          <w:highlight w:val="none"/>
          <w:lang w:eastAsia="zh-CN"/>
        </w:rPr>
        <w:t>一、项目名称：</w:t>
      </w:r>
    </w:p>
    <w:p w14:paraId="61209A50">
      <w:pPr>
        <w:shd w:val="clear"/>
        <w:spacing w:line="48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新疆职业大学新校区宿舍楼文化墙建设、心理健康中心文化建设</w:t>
      </w:r>
    </w:p>
    <w:p w14:paraId="205C97BE">
      <w:pPr>
        <w:shd w:val="clear"/>
        <w:spacing w:line="480" w:lineRule="exact"/>
        <w:ind w:firstLine="482" w:firstLineChars="200"/>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二、项目预算：</w:t>
      </w:r>
    </w:p>
    <w:p w14:paraId="0E9CBC7C">
      <w:pPr>
        <w:shd w:val="clear"/>
        <w:spacing w:line="48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人民币40万元(含设计、材料、安装、施工及检测费用)</w:t>
      </w:r>
    </w:p>
    <w:p w14:paraId="0B7D646F">
      <w:pPr>
        <w:shd w:val="clear"/>
        <w:spacing w:line="480" w:lineRule="exact"/>
        <w:ind w:firstLine="482" w:firstLineChars="200"/>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三、付款方式：</w:t>
      </w:r>
    </w:p>
    <w:p w14:paraId="41C137B0">
      <w:pPr>
        <w:shd w:val="clear"/>
        <w:spacing w:line="48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施工完毕验收合格一次性付清</w:t>
      </w:r>
    </w:p>
    <w:p w14:paraId="485FD4BF">
      <w:pPr>
        <w:shd w:val="clear"/>
        <w:spacing w:line="480" w:lineRule="exact"/>
        <w:ind w:firstLine="482" w:firstLineChars="200"/>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四、交货期（或服务期）：</w:t>
      </w:r>
    </w:p>
    <w:p w14:paraId="56E3B918">
      <w:pPr>
        <w:shd w:val="clear"/>
        <w:spacing w:line="480" w:lineRule="exact"/>
        <w:ind w:firstLine="480" w:firstLineChars="200"/>
        <w:rPr>
          <w:rStyle w:val="37"/>
          <w:rFonts w:hint="default" w:ascii="仿宋" w:hAnsi="仿宋" w:eastAsia="仿宋" w:cs="仿宋"/>
          <w:color w:val="auto"/>
          <w:sz w:val="24"/>
          <w:szCs w:val="24"/>
          <w:highlight w:val="none"/>
          <w:lang w:val="en-US" w:eastAsia="zh-CN"/>
        </w:rPr>
      </w:pPr>
      <w:r>
        <w:rPr>
          <w:rStyle w:val="37"/>
          <w:rFonts w:hint="default" w:ascii="仿宋" w:hAnsi="仿宋" w:eastAsia="仿宋" w:cs="仿宋"/>
          <w:color w:val="auto"/>
          <w:sz w:val="24"/>
          <w:szCs w:val="24"/>
          <w:highlight w:val="none"/>
          <w:lang w:val="en-US" w:eastAsia="zh-CN"/>
        </w:rPr>
        <w:t>2025年8月25日前完成服务内容。</w:t>
      </w:r>
    </w:p>
    <w:p w14:paraId="1672C708">
      <w:pPr>
        <w:shd w:val="clear"/>
        <w:spacing w:line="480" w:lineRule="exact"/>
        <w:ind w:firstLine="482"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bCs w:val="0"/>
          <w:color w:val="auto"/>
          <w:sz w:val="24"/>
          <w:szCs w:val="24"/>
          <w:highlight w:val="none"/>
          <w:lang w:eastAsia="zh-CN"/>
        </w:rPr>
        <w:t>五、质保期：</w:t>
      </w:r>
    </w:p>
    <w:p w14:paraId="2D04056F">
      <w:pPr>
        <w:shd w:val="clear"/>
        <w:spacing w:line="480" w:lineRule="exact"/>
        <w:ind w:firstLine="720" w:firstLineChars="3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3年</w:t>
      </w:r>
    </w:p>
    <w:p w14:paraId="23CAED66">
      <w:pPr>
        <w:shd w:val="clear"/>
        <w:spacing w:line="480" w:lineRule="exact"/>
        <w:ind w:firstLine="482" w:firstLineChars="200"/>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六、服务概况、范围及相关参数：</w:t>
      </w:r>
    </w:p>
    <w:p w14:paraId="62EA6377">
      <w:pPr>
        <w:shd w:val="clear"/>
        <w:spacing w:line="48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对新疆职业大学16栋宿舍楼（建筑面积约140000㎡）文化墙进行设计、施工及环保检测；对新疆职业大学心理健康中心（建筑面积约1200㎡，各楼栋图纸附后，仅限于此项目使用）进行设计、施工及环保检测。其中：宿舍文化墙建设需结合学校实际情况，以楼栋为单位，主要通过墙体设计装饰展示主题（例如：铸牢中华民族共同体意识、中华传统文化、社会主义核心价值观、总书记对青年人的殷切希望等）进行设计、施工及环保检测。心理健康中心文化建设需结合学校实际情况，融合环境营造、品牌活动、价值引领三大维度进行心理文化长廊、文化墙等方面设计、施工及环保检测，同时进行走廊地板铺设（具体要求见心理健康中心建设需求图纸，图纸仅限于此项目使用）。</w:t>
      </w:r>
    </w:p>
    <w:p w14:paraId="3B5BE8E7">
      <w:pPr>
        <w:shd w:val="clear"/>
        <w:spacing w:line="480" w:lineRule="exact"/>
        <w:ind w:firstLine="482" w:firstLineChars="200"/>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七、项目具体需求：</w:t>
      </w:r>
    </w:p>
    <w:p w14:paraId="5CB6C1BF">
      <w:pPr>
        <w:shd w:val="clear"/>
        <w:spacing w:line="48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宿舍文化墙建设：</w:t>
      </w:r>
    </w:p>
    <w:p w14:paraId="78040DCA">
      <w:pPr>
        <w:shd w:val="clear"/>
        <w:spacing w:line="48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以楼栋为单位根据平面图分主题进行墙体设计、施工及环保检测；</w:t>
      </w:r>
    </w:p>
    <w:p w14:paraId="4F69151A">
      <w:pPr>
        <w:shd w:val="clear"/>
        <w:spacing w:line="48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每栋楼需有设计主题、效果图和设计说明；</w:t>
      </w:r>
    </w:p>
    <w:p w14:paraId="7FA4BEC8">
      <w:pPr>
        <w:shd w:val="clear"/>
        <w:spacing w:line="48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建设材料材质主要以环保木板、环保塑料、亚克力材质，涂料、胶水等辅料必须符合国家环保标准，消防等级达到《建筑材料及制品燃烧性能分级》B1级以上；</w:t>
      </w:r>
    </w:p>
    <w:p w14:paraId="63FAF2B8">
      <w:pPr>
        <w:shd w:val="clear"/>
        <w:spacing w:line="48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设计内容符合国家法律法规要求，主题鲜明、内容教育意义强。</w:t>
      </w:r>
    </w:p>
    <w:p w14:paraId="049DAD65">
      <w:pPr>
        <w:shd w:val="clear"/>
        <w:spacing w:line="48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心理中心文化建设需求：</w:t>
      </w:r>
    </w:p>
    <w:p w14:paraId="34272027">
      <w:pPr>
        <w:shd w:val="clear"/>
        <w:spacing w:line="48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提供设计方案符合实际空间情况及学生心理健康实际需求；</w:t>
      </w:r>
    </w:p>
    <w:p w14:paraId="7D4C5EC1">
      <w:pPr>
        <w:shd w:val="clear"/>
        <w:spacing w:line="48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心理文化建设核心功能区完备，注重空间氛围的疗愈感，每个功能区须有效果图及设计说明、有符合功能需求的平面布局图；</w:t>
      </w:r>
    </w:p>
    <w:p w14:paraId="190CD3C0">
      <w:pPr>
        <w:shd w:val="clear"/>
        <w:spacing w:line="48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建设材料材质主要以环保木板、环保塑料、亚克力材质，涂料、胶水等辅料必须符合国家环保标准，消防等级达到《建筑材料及制品燃烧性能分级》B1级以上。</w:t>
      </w:r>
    </w:p>
    <w:p w14:paraId="7F1D64BA">
      <w:pPr>
        <w:shd w:val="clear"/>
        <w:spacing w:line="480" w:lineRule="exact"/>
        <w:ind w:firstLine="482" w:firstLineChars="200"/>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八、售后要求：</w:t>
      </w:r>
    </w:p>
    <w:p w14:paraId="59B9A73C">
      <w:pPr>
        <w:shd w:val="clear"/>
        <w:spacing w:line="48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各项服务符合技术服务要求，项目各项内容与设计一致，施工材料、施工工</w:t>
      </w:r>
      <w:bookmarkStart w:id="80" w:name="bookmark13"/>
      <w:bookmarkEnd w:id="80"/>
      <w:r>
        <w:rPr>
          <w:rFonts w:hint="eastAsia" w:ascii="仿宋" w:hAnsi="仿宋" w:eastAsia="仿宋" w:cs="仿宋"/>
          <w:b w:val="0"/>
          <w:bCs/>
          <w:color w:val="auto"/>
          <w:sz w:val="24"/>
          <w:szCs w:val="24"/>
          <w:highlight w:val="none"/>
          <w:lang w:eastAsia="zh-CN"/>
        </w:rPr>
        <w:t>艺要求、施工进程与采购需求一致，质保期内有差错、破损等情况均免费更换。</w:t>
      </w:r>
    </w:p>
    <w:p w14:paraId="0C79DEBB">
      <w:pPr>
        <w:numPr>
          <w:ilvl w:val="0"/>
          <w:numId w:val="1"/>
        </w:numPr>
        <w:shd w:val="clear"/>
        <w:spacing w:line="480" w:lineRule="exact"/>
        <w:ind w:firstLine="482" w:firstLineChars="200"/>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图纸：</w:t>
      </w:r>
    </w:p>
    <w:p w14:paraId="77761C34">
      <w:pPr>
        <w:numPr>
          <w:ilvl w:val="0"/>
          <w:numId w:val="0"/>
        </w:numPr>
        <w:shd w:val="clear"/>
        <w:spacing w:line="480" w:lineRule="exact"/>
        <w:ind w:firstLine="720" w:firstLineChars="3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详见附件</w:t>
      </w:r>
    </w:p>
    <w:p w14:paraId="21679759">
      <w:pPr>
        <w:shd w:val="clear"/>
        <w:spacing w:line="480" w:lineRule="exact"/>
        <w:ind w:firstLine="60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30"/>
          <w:szCs w:val="30"/>
          <w:highlight w:val="none"/>
        </w:rPr>
        <w:br w:type="page"/>
      </w:r>
      <w:bookmarkEnd w:id="79"/>
    </w:p>
    <w:p w14:paraId="24FBA8D4">
      <w:pPr>
        <w:shd w:val="clear"/>
        <w:spacing w:line="579" w:lineRule="exact"/>
        <w:ind w:firstLine="643" w:firstLineChars="200"/>
        <w:jc w:val="center"/>
        <w:outlineLvl w:val="0"/>
        <w:rPr>
          <w:rFonts w:ascii="仿宋" w:hAnsi="仿宋" w:eastAsia="仿宋" w:cs="仿宋"/>
          <w:color w:val="auto"/>
          <w:highlight w:val="none"/>
          <w:lang w:eastAsia="zh-CN"/>
        </w:rPr>
      </w:pPr>
      <w:bookmarkStart w:id="81" w:name="_Toc7973"/>
      <w:r>
        <w:rPr>
          <w:rFonts w:hint="eastAsia" w:ascii="仿宋" w:hAnsi="仿宋" w:eastAsia="仿宋" w:cs="仿宋"/>
          <w:b/>
          <w:bCs/>
          <w:color w:val="auto"/>
          <w:sz w:val="32"/>
          <w:szCs w:val="40"/>
          <w:highlight w:val="none"/>
          <w:lang w:eastAsia="zh-CN"/>
        </w:rPr>
        <w:t>第四部分  合同条款</w:t>
      </w:r>
      <w:bookmarkEnd w:id="74"/>
      <w:bookmarkEnd w:id="75"/>
      <w:bookmarkEnd w:id="76"/>
      <w:bookmarkEnd w:id="77"/>
      <w:bookmarkEnd w:id="78"/>
      <w:bookmarkEnd w:id="81"/>
    </w:p>
    <w:p w14:paraId="3010A6EC">
      <w:pPr>
        <w:pStyle w:val="62"/>
        <w:pBdr>
          <w:top w:val="none" w:color="auto" w:sz="0" w:space="0"/>
          <w:left w:val="none" w:color="auto" w:sz="0" w:space="0"/>
          <w:bottom w:val="none" w:color="auto" w:sz="0" w:space="0"/>
          <w:right w:val="none" w:color="auto" w:sz="0" w:space="0"/>
        </w:pBdr>
        <w:shd w:val="clear"/>
        <w:tabs>
          <w:tab w:val="left" w:pos="2625"/>
        </w:tabs>
        <w:spacing w:line="579"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注：</w:t>
      </w:r>
    </w:p>
    <w:p w14:paraId="14B0CF54">
      <w:pPr>
        <w:pStyle w:val="62"/>
        <w:pBdr>
          <w:top w:val="none" w:color="auto" w:sz="0" w:space="0"/>
          <w:left w:val="none" w:color="auto" w:sz="0" w:space="0"/>
          <w:bottom w:val="none" w:color="auto" w:sz="0" w:space="0"/>
          <w:right w:val="none" w:color="auto" w:sz="0" w:space="0"/>
        </w:pBdr>
        <w:shd w:val="clear"/>
        <w:tabs>
          <w:tab w:val="left" w:pos="2625"/>
        </w:tabs>
        <w:spacing w:line="579" w:lineRule="exact"/>
        <w:ind w:firstLine="220" w:firstLineChars="1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合同条款仅作为双方签订合同的参考，合同最终内容将根据中标单位的投标响应内容确定合同主要内容，阐明各方的权利和义务，必要时将增加新的条款，但不得与招标文件、磋商响应文件的实质性内容相背离。</w:t>
      </w:r>
    </w:p>
    <w:p w14:paraId="66D3B49A">
      <w:pPr>
        <w:pStyle w:val="62"/>
        <w:pBdr>
          <w:top w:val="none" w:color="auto" w:sz="0" w:space="0"/>
          <w:left w:val="none" w:color="auto" w:sz="0" w:space="0"/>
          <w:bottom w:val="none" w:color="auto" w:sz="0" w:space="0"/>
          <w:right w:val="none" w:color="auto" w:sz="0" w:space="0"/>
        </w:pBdr>
        <w:shd w:val="clear"/>
        <w:tabs>
          <w:tab w:val="left" w:pos="2625"/>
        </w:tabs>
        <w:spacing w:line="579" w:lineRule="exact"/>
        <w:ind w:firstLine="220" w:firstLineChars="100"/>
        <w:rPr>
          <w:rFonts w:hint="eastAsia" w:ascii="仿宋" w:hAnsi="仿宋" w:eastAsia="仿宋" w:cs="仿宋"/>
          <w:color w:val="auto"/>
          <w:highlight w:val="none"/>
          <w:lang w:eastAsia="zh-CN"/>
        </w:rPr>
      </w:pPr>
    </w:p>
    <w:p w14:paraId="255F3D5D">
      <w:pPr>
        <w:pStyle w:val="62"/>
        <w:pBdr>
          <w:top w:val="none" w:color="auto" w:sz="0" w:space="0"/>
          <w:left w:val="none" w:color="auto" w:sz="0" w:space="0"/>
          <w:bottom w:val="none" w:color="auto" w:sz="0" w:space="0"/>
          <w:right w:val="none" w:color="auto" w:sz="0" w:space="0"/>
        </w:pBdr>
        <w:shd w:val="clear"/>
        <w:tabs>
          <w:tab w:val="left" w:pos="2625"/>
        </w:tabs>
        <w:spacing w:line="579" w:lineRule="exact"/>
        <w:ind w:firstLine="220" w:firstLineChars="100"/>
        <w:rPr>
          <w:rFonts w:hint="eastAsia" w:ascii="仿宋" w:hAnsi="仿宋" w:eastAsia="仿宋" w:cs="仿宋"/>
          <w:color w:val="auto"/>
          <w:highlight w:val="none"/>
          <w:lang w:eastAsia="zh-CN"/>
        </w:rPr>
      </w:pPr>
    </w:p>
    <w:p w14:paraId="69788697">
      <w:pPr>
        <w:pStyle w:val="62"/>
        <w:pBdr>
          <w:top w:val="none" w:color="auto" w:sz="0" w:space="0"/>
          <w:left w:val="none" w:color="auto" w:sz="0" w:space="0"/>
          <w:bottom w:val="none" w:color="auto" w:sz="0" w:space="0"/>
          <w:right w:val="none" w:color="auto" w:sz="0" w:space="0"/>
        </w:pBdr>
        <w:shd w:val="clear"/>
        <w:tabs>
          <w:tab w:val="left" w:pos="2625"/>
        </w:tabs>
        <w:spacing w:line="579" w:lineRule="exact"/>
        <w:ind w:firstLine="220" w:firstLineChars="100"/>
        <w:rPr>
          <w:rFonts w:hint="eastAsia" w:ascii="仿宋" w:hAnsi="仿宋" w:eastAsia="仿宋" w:cs="仿宋"/>
          <w:color w:val="auto"/>
          <w:highlight w:val="none"/>
          <w:lang w:eastAsia="zh-CN"/>
        </w:rPr>
      </w:pPr>
    </w:p>
    <w:p w14:paraId="234D8CD4">
      <w:pPr>
        <w:pStyle w:val="62"/>
        <w:pBdr>
          <w:top w:val="none" w:color="auto" w:sz="0" w:space="0"/>
          <w:left w:val="none" w:color="auto" w:sz="0" w:space="0"/>
          <w:bottom w:val="none" w:color="auto" w:sz="0" w:space="0"/>
          <w:right w:val="none" w:color="auto" w:sz="0" w:space="0"/>
        </w:pBdr>
        <w:shd w:val="clear"/>
        <w:tabs>
          <w:tab w:val="left" w:pos="2625"/>
        </w:tabs>
        <w:spacing w:line="579" w:lineRule="exact"/>
        <w:ind w:firstLine="220" w:firstLineChars="100"/>
        <w:rPr>
          <w:rFonts w:hint="eastAsia" w:ascii="仿宋" w:hAnsi="仿宋" w:eastAsia="仿宋" w:cs="仿宋"/>
          <w:color w:val="auto"/>
          <w:highlight w:val="none"/>
          <w:lang w:eastAsia="zh-CN"/>
        </w:rPr>
      </w:pPr>
    </w:p>
    <w:p w14:paraId="27FCA88A">
      <w:pPr>
        <w:pStyle w:val="62"/>
        <w:pBdr>
          <w:top w:val="none" w:color="auto" w:sz="0" w:space="0"/>
          <w:left w:val="none" w:color="auto" w:sz="0" w:space="0"/>
          <w:bottom w:val="none" w:color="auto" w:sz="0" w:space="0"/>
          <w:right w:val="none" w:color="auto" w:sz="0" w:space="0"/>
        </w:pBdr>
        <w:shd w:val="clear"/>
        <w:tabs>
          <w:tab w:val="left" w:pos="2625"/>
        </w:tabs>
        <w:spacing w:line="579" w:lineRule="exact"/>
        <w:ind w:firstLine="220" w:firstLineChars="100"/>
        <w:rPr>
          <w:rFonts w:hint="eastAsia" w:ascii="仿宋" w:hAnsi="仿宋" w:eastAsia="仿宋" w:cs="仿宋"/>
          <w:color w:val="auto"/>
          <w:highlight w:val="none"/>
          <w:lang w:eastAsia="zh-CN"/>
        </w:rPr>
      </w:pPr>
    </w:p>
    <w:p w14:paraId="102F1DD1">
      <w:pPr>
        <w:pStyle w:val="62"/>
        <w:pBdr>
          <w:top w:val="none" w:color="auto" w:sz="0" w:space="0"/>
          <w:left w:val="none" w:color="auto" w:sz="0" w:space="0"/>
          <w:bottom w:val="none" w:color="auto" w:sz="0" w:space="0"/>
          <w:right w:val="none" w:color="auto" w:sz="0" w:space="0"/>
        </w:pBdr>
        <w:shd w:val="clear"/>
        <w:tabs>
          <w:tab w:val="left" w:pos="2625"/>
        </w:tabs>
        <w:spacing w:line="579" w:lineRule="exact"/>
        <w:ind w:firstLine="220" w:firstLineChars="100"/>
        <w:rPr>
          <w:rFonts w:hint="eastAsia" w:ascii="仿宋" w:hAnsi="仿宋" w:eastAsia="仿宋" w:cs="仿宋"/>
          <w:color w:val="auto"/>
          <w:highlight w:val="none"/>
          <w:lang w:eastAsia="zh-CN"/>
        </w:rPr>
      </w:pPr>
    </w:p>
    <w:p w14:paraId="4BF6EB3B">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51BBA531">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1DB371C2">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530D896F">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74AF3430">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67FE29E0">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7A07ACCE">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31A20E2F">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3E04D3BB">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43505079">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128E630B">
      <w:pPr>
        <w:pStyle w:val="14"/>
        <w:shd w:val="clear"/>
        <w:rPr>
          <w:rFonts w:ascii="仿宋" w:hAnsi="仿宋" w:eastAsia="仿宋" w:cs="仿宋"/>
          <w:b/>
          <w:bCs/>
          <w:color w:val="auto"/>
          <w:sz w:val="48"/>
          <w:szCs w:val="48"/>
          <w:highlight w:val="none"/>
          <w:lang w:val="zh-CN" w:eastAsia="zh-CN"/>
        </w:rPr>
      </w:pPr>
    </w:p>
    <w:p w14:paraId="44619301">
      <w:pPr>
        <w:autoSpaceDE w:val="0"/>
        <w:autoSpaceDN w:val="0"/>
        <w:adjustRightInd w:val="0"/>
        <w:spacing w:line="360" w:lineRule="auto"/>
        <w:jc w:val="center"/>
        <w:rPr>
          <w:rFonts w:hint="eastAsia" w:ascii="仿宋" w:hAnsi="仿宋" w:eastAsia="仿宋" w:cs="仿宋"/>
          <w:b/>
          <w:bCs/>
          <w:color w:val="auto"/>
          <w:sz w:val="48"/>
          <w:szCs w:val="48"/>
          <w:highlight w:val="none"/>
          <w:lang w:eastAsia="zh-CN"/>
        </w:rPr>
      </w:pPr>
      <w:bookmarkStart w:id="82" w:name="_Toc17311"/>
      <w:bookmarkStart w:id="83" w:name="_Toc15427"/>
      <w:bookmarkStart w:id="84" w:name="_Toc4727"/>
      <w:bookmarkStart w:id="85" w:name="_Toc7400"/>
      <w:bookmarkStart w:id="86" w:name="_Toc3023"/>
      <w:r>
        <w:rPr>
          <w:rFonts w:hint="eastAsia" w:ascii="仿宋" w:hAnsi="仿宋" w:eastAsia="仿宋" w:cs="仿宋"/>
          <w:b/>
          <w:bCs/>
          <w:color w:val="auto"/>
          <w:sz w:val="48"/>
          <w:szCs w:val="48"/>
          <w:highlight w:val="none"/>
          <w:lang w:val="zh-CN" w:eastAsia="zh-CN"/>
        </w:rPr>
        <w:t>政府采购项目合同书</w:t>
      </w:r>
    </w:p>
    <w:p w14:paraId="67EF1868">
      <w:pPr>
        <w:autoSpaceDE w:val="0"/>
        <w:autoSpaceDN w:val="0"/>
        <w:adjustRightInd w:val="0"/>
        <w:spacing w:line="360" w:lineRule="auto"/>
        <w:rPr>
          <w:rFonts w:hint="eastAsia" w:ascii="仿宋" w:hAnsi="仿宋" w:eastAsia="仿宋" w:cs="仿宋"/>
          <w:color w:val="auto"/>
          <w:sz w:val="28"/>
          <w:szCs w:val="28"/>
          <w:highlight w:val="none"/>
          <w:lang w:eastAsia="zh-CN"/>
        </w:rPr>
      </w:pPr>
    </w:p>
    <w:p w14:paraId="6B3A3489">
      <w:pPr>
        <w:autoSpaceDE w:val="0"/>
        <w:autoSpaceDN w:val="0"/>
        <w:adjustRightInd w:val="0"/>
        <w:spacing w:line="360" w:lineRule="auto"/>
        <w:rPr>
          <w:rFonts w:hint="eastAsia" w:ascii="仿宋" w:hAnsi="仿宋" w:eastAsia="仿宋" w:cs="仿宋"/>
          <w:color w:val="auto"/>
          <w:sz w:val="28"/>
          <w:szCs w:val="28"/>
          <w:highlight w:val="none"/>
          <w:lang w:eastAsia="zh-CN"/>
        </w:rPr>
      </w:pPr>
    </w:p>
    <w:p w14:paraId="1014C5A9">
      <w:pPr>
        <w:autoSpaceDE w:val="0"/>
        <w:autoSpaceDN w:val="0"/>
        <w:adjustRightInd w:val="0"/>
        <w:spacing w:line="360" w:lineRule="auto"/>
        <w:rPr>
          <w:rFonts w:hint="eastAsia" w:ascii="仿宋" w:hAnsi="仿宋" w:eastAsia="仿宋" w:cs="仿宋"/>
          <w:color w:val="auto"/>
          <w:sz w:val="28"/>
          <w:szCs w:val="28"/>
          <w:highlight w:val="none"/>
          <w:lang w:eastAsia="zh-CN"/>
        </w:rPr>
      </w:pPr>
    </w:p>
    <w:p w14:paraId="0BC40ADF">
      <w:pPr>
        <w:autoSpaceDE w:val="0"/>
        <w:autoSpaceDN w:val="0"/>
        <w:adjustRightInd w:val="0"/>
        <w:spacing w:line="360" w:lineRule="auto"/>
        <w:rPr>
          <w:rFonts w:hint="eastAsia" w:ascii="仿宋" w:hAnsi="仿宋" w:eastAsia="仿宋" w:cs="仿宋"/>
          <w:color w:val="auto"/>
          <w:sz w:val="28"/>
          <w:szCs w:val="28"/>
          <w:highlight w:val="none"/>
          <w:lang w:eastAsia="zh-CN"/>
        </w:rPr>
      </w:pPr>
    </w:p>
    <w:p w14:paraId="5FF63858">
      <w:pPr>
        <w:autoSpaceDE w:val="0"/>
        <w:autoSpaceDN w:val="0"/>
        <w:adjustRightInd w:val="0"/>
        <w:spacing w:line="360" w:lineRule="auto"/>
        <w:rPr>
          <w:rFonts w:hint="eastAsia" w:ascii="仿宋" w:hAnsi="仿宋" w:eastAsia="仿宋" w:cs="仿宋"/>
          <w:b/>
          <w:bCs/>
          <w:color w:val="auto"/>
          <w:sz w:val="30"/>
          <w:szCs w:val="30"/>
          <w:highlight w:val="none"/>
          <w:u w:val="single"/>
          <w:lang w:val="zh-CN" w:eastAsia="zh-CN"/>
        </w:rPr>
      </w:pPr>
      <w:r>
        <w:rPr>
          <w:rFonts w:hint="eastAsia" w:ascii="仿宋" w:hAnsi="仿宋" w:eastAsia="仿宋" w:cs="仿宋"/>
          <w:b/>
          <w:bCs/>
          <w:color w:val="auto"/>
          <w:sz w:val="30"/>
          <w:szCs w:val="30"/>
          <w:highlight w:val="none"/>
          <w:lang w:val="zh-CN" w:eastAsia="zh-CN"/>
        </w:rPr>
        <w:t>采购项目编号：</w:t>
      </w:r>
      <w:r>
        <w:rPr>
          <w:rFonts w:hint="eastAsia" w:ascii="仿宋" w:hAnsi="仿宋" w:eastAsia="仿宋" w:cs="仿宋"/>
          <w:b/>
          <w:bCs/>
          <w:color w:val="auto"/>
          <w:sz w:val="30"/>
          <w:szCs w:val="30"/>
          <w:highlight w:val="none"/>
          <w:u w:val="single"/>
          <w:lang w:eastAsia="zh-CN"/>
        </w:rPr>
        <w:t xml:space="preserve">                                </w:t>
      </w:r>
      <w:r>
        <w:rPr>
          <w:rFonts w:hint="eastAsia" w:ascii="仿宋" w:hAnsi="仿宋" w:eastAsia="仿宋" w:cs="仿宋"/>
          <w:color w:val="auto"/>
          <w:sz w:val="30"/>
          <w:szCs w:val="30"/>
          <w:highlight w:val="none"/>
          <w:u w:val="single"/>
          <w:lang w:eastAsia="zh-CN"/>
        </w:rPr>
        <w:t xml:space="preserve">      </w:t>
      </w:r>
    </w:p>
    <w:p w14:paraId="38FCAE34">
      <w:pPr>
        <w:autoSpaceDE w:val="0"/>
        <w:autoSpaceDN w:val="0"/>
        <w:adjustRightInd w:val="0"/>
        <w:spacing w:line="360" w:lineRule="auto"/>
        <w:rPr>
          <w:rFonts w:hint="eastAsia" w:ascii="仿宋" w:hAnsi="仿宋" w:eastAsia="仿宋" w:cs="仿宋"/>
          <w:b/>
          <w:bCs/>
          <w:color w:val="auto"/>
          <w:sz w:val="30"/>
          <w:szCs w:val="30"/>
          <w:highlight w:val="none"/>
          <w:u w:val="single"/>
          <w:lang w:eastAsia="zh-CN"/>
        </w:rPr>
      </w:pPr>
      <w:r>
        <w:rPr>
          <w:rFonts w:hint="eastAsia" w:ascii="仿宋" w:hAnsi="仿宋" w:eastAsia="仿宋" w:cs="仿宋"/>
          <w:b/>
          <w:bCs/>
          <w:color w:val="auto"/>
          <w:sz w:val="30"/>
          <w:szCs w:val="30"/>
          <w:highlight w:val="none"/>
          <w:lang w:val="zh-CN" w:eastAsia="zh-CN"/>
        </w:rPr>
        <w:t>采购项目名称：</w:t>
      </w:r>
      <w:r>
        <w:rPr>
          <w:rFonts w:hint="eastAsia" w:ascii="仿宋" w:hAnsi="仿宋" w:eastAsia="仿宋" w:cs="仿宋"/>
          <w:b/>
          <w:bCs/>
          <w:color w:val="auto"/>
          <w:sz w:val="30"/>
          <w:szCs w:val="30"/>
          <w:highlight w:val="none"/>
          <w:u w:val="single"/>
          <w:lang w:eastAsia="zh-CN"/>
        </w:rPr>
        <w:t xml:space="preserve">                                       </w:t>
      </w:r>
    </w:p>
    <w:p w14:paraId="2B65B7CD">
      <w:pPr>
        <w:autoSpaceDE w:val="0"/>
        <w:autoSpaceDN w:val="0"/>
        <w:adjustRightInd w:val="0"/>
        <w:spacing w:line="360" w:lineRule="auto"/>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zh-CN" w:eastAsia="zh-CN"/>
        </w:rPr>
        <w:t>采购合同编号：</w:t>
      </w:r>
      <w:r>
        <w:rPr>
          <w:rFonts w:hint="eastAsia" w:ascii="仿宋" w:hAnsi="仿宋" w:eastAsia="仿宋" w:cs="仿宋"/>
          <w:b/>
          <w:bCs/>
          <w:color w:val="auto"/>
          <w:sz w:val="30"/>
          <w:szCs w:val="30"/>
          <w:highlight w:val="none"/>
          <w:u w:val="single"/>
          <w:lang w:eastAsia="zh-CN"/>
        </w:rPr>
        <w:t xml:space="preserve">                                       </w:t>
      </w:r>
      <w:r>
        <w:rPr>
          <w:rFonts w:hint="eastAsia" w:ascii="仿宋" w:hAnsi="仿宋" w:eastAsia="仿宋" w:cs="仿宋"/>
          <w:b/>
          <w:bCs/>
          <w:color w:val="auto"/>
          <w:sz w:val="30"/>
          <w:szCs w:val="30"/>
          <w:highlight w:val="none"/>
          <w:u w:val="single"/>
          <w:lang w:val="zh-CN" w:eastAsia="zh-CN"/>
        </w:rPr>
        <w:t xml:space="preserve"> </w:t>
      </w:r>
    </w:p>
    <w:p w14:paraId="071B569C">
      <w:pPr>
        <w:autoSpaceDE w:val="0"/>
        <w:autoSpaceDN w:val="0"/>
        <w:adjustRightInd w:val="0"/>
        <w:spacing w:line="360" w:lineRule="auto"/>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zh-CN" w:eastAsia="zh-CN"/>
        </w:rPr>
        <w:t>合同金额（人民币）：</w:t>
      </w:r>
      <w:r>
        <w:rPr>
          <w:rFonts w:hint="eastAsia" w:ascii="仿宋" w:hAnsi="仿宋" w:eastAsia="仿宋" w:cs="仿宋"/>
          <w:b/>
          <w:bCs/>
          <w:color w:val="auto"/>
          <w:sz w:val="30"/>
          <w:szCs w:val="30"/>
          <w:highlight w:val="none"/>
          <w:u w:val="single"/>
          <w:lang w:eastAsia="zh-CN"/>
        </w:rPr>
        <w:t xml:space="preserve">                           </w:t>
      </w:r>
    </w:p>
    <w:p w14:paraId="3BA58F74">
      <w:pPr>
        <w:autoSpaceDE w:val="0"/>
        <w:autoSpaceDN w:val="0"/>
        <w:adjustRightInd w:val="0"/>
        <w:spacing w:line="360" w:lineRule="auto"/>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zh-CN" w:eastAsia="zh-CN"/>
        </w:rPr>
        <w:t>采</w:t>
      </w:r>
      <w:r>
        <w:rPr>
          <w:rFonts w:hint="eastAsia" w:ascii="仿宋" w:hAnsi="仿宋" w:eastAsia="仿宋" w:cs="仿宋"/>
          <w:b/>
          <w:bCs/>
          <w:color w:val="auto"/>
          <w:sz w:val="30"/>
          <w:szCs w:val="30"/>
          <w:highlight w:val="none"/>
          <w:lang w:eastAsia="zh-CN"/>
        </w:rPr>
        <w:t xml:space="preserve"> </w:t>
      </w:r>
      <w:r>
        <w:rPr>
          <w:rFonts w:hint="eastAsia" w:ascii="仿宋" w:hAnsi="仿宋" w:eastAsia="仿宋" w:cs="仿宋"/>
          <w:b/>
          <w:bCs/>
          <w:color w:val="auto"/>
          <w:sz w:val="30"/>
          <w:szCs w:val="30"/>
          <w:highlight w:val="none"/>
          <w:lang w:val="zh-CN" w:eastAsia="zh-CN"/>
        </w:rPr>
        <w:t>购</w:t>
      </w:r>
      <w:r>
        <w:rPr>
          <w:rFonts w:hint="eastAsia" w:ascii="仿宋" w:hAnsi="仿宋" w:eastAsia="仿宋" w:cs="仿宋"/>
          <w:b/>
          <w:bCs/>
          <w:color w:val="auto"/>
          <w:sz w:val="30"/>
          <w:szCs w:val="30"/>
          <w:highlight w:val="none"/>
          <w:lang w:eastAsia="zh-CN"/>
        </w:rPr>
        <w:t xml:space="preserve"> </w:t>
      </w:r>
      <w:r>
        <w:rPr>
          <w:rFonts w:hint="eastAsia" w:ascii="仿宋" w:hAnsi="仿宋" w:eastAsia="仿宋" w:cs="仿宋"/>
          <w:b/>
          <w:bCs/>
          <w:color w:val="auto"/>
          <w:sz w:val="30"/>
          <w:szCs w:val="30"/>
          <w:highlight w:val="none"/>
          <w:lang w:val="zh-CN" w:eastAsia="zh-CN"/>
        </w:rPr>
        <w:t>人</w:t>
      </w:r>
      <w:r>
        <w:rPr>
          <w:rFonts w:hint="eastAsia" w:ascii="仿宋" w:hAnsi="仿宋" w:eastAsia="仿宋" w:cs="仿宋"/>
          <w:b/>
          <w:bCs/>
          <w:color w:val="auto"/>
          <w:sz w:val="30"/>
          <w:szCs w:val="30"/>
          <w:highlight w:val="none"/>
          <w:lang w:eastAsia="zh-CN"/>
        </w:rPr>
        <w:t xml:space="preserve"> </w:t>
      </w:r>
      <w:r>
        <w:rPr>
          <w:rFonts w:hint="eastAsia" w:ascii="仿宋" w:hAnsi="仿宋" w:eastAsia="仿宋" w:cs="仿宋"/>
          <w:b/>
          <w:bCs/>
          <w:color w:val="auto"/>
          <w:sz w:val="30"/>
          <w:szCs w:val="30"/>
          <w:highlight w:val="none"/>
          <w:lang w:val="zh-CN" w:eastAsia="zh-CN"/>
        </w:rPr>
        <w:t>（甲</w:t>
      </w:r>
      <w:r>
        <w:rPr>
          <w:rFonts w:hint="eastAsia" w:ascii="仿宋" w:hAnsi="仿宋" w:eastAsia="仿宋" w:cs="仿宋"/>
          <w:b/>
          <w:bCs/>
          <w:color w:val="auto"/>
          <w:sz w:val="30"/>
          <w:szCs w:val="30"/>
          <w:highlight w:val="none"/>
          <w:lang w:eastAsia="zh-CN"/>
        </w:rPr>
        <w:t xml:space="preserve"> </w:t>
      </w:r>
      <w:r>
        <w:rPr>
          <w:rFonts w:hint="eastAsia" w:ascii="仿宋" w:hAnsi="仿宋" w:eastAsia="仿宋" w:cs="仿宋"/>
          <w:b/>
          <w:bCs/>
          <w:color w:val="auto"/>
          <w:sz w:val="30"/>
          <w:szCs w:val="30"/>
          <w:highlight w:val="none"/>
          <w:lang w:val="zh-CN" w:eastAsia="zh-CN"/>
        </w:rPr>
        <w:t>方）：</w:t>
      </w:r>
      <w:r>
        <w:rPr>
          <w:rFonts w:hint="eastAsia" w:ascii="仿宋" w:hAnsi="仿宋" w:eastAsia="仿宋" w:cs="仿宋"/>
          <w:b/>
          <w:bCs/>
          <w:color w:val="auto"/>
          <w:sz w:val="30"/>
          <w:szCs w:val="30"/>
          <w:highlight w:val="none"/>
          <w:u w:val="single"/>
          <w:lang w:eastAsia="zh-CN"/>
        </w:rPr>
        <w:t xml:space="preserve">                       </w:t>
      </w:r>
      <w:r>
        <w:rPr>
          <w:rFonts w:hint="eastAsia" w:ascii="仿宋" w:hAnsi="仿宋" w:eastAsia="仿宋" w:cs="仿宋"/>
          <w:b/>
          <w:bCs/>
          <w:color w:val="auto"/>
          <w:sz w:val="30"/>
          <w:szCs w:val="30"/>
          <w:highlight w:val="none"/>
          <w:u w:val="single"/>
          <w:lang w:val="zh-CN" w:eastAsia="zh-CN"/>
        </w:rPr>
        <w:t>（盖章）</w:t>
      </w:r>
    </w:p>
    <w:p w14:paraId="0203DB85">
      <w:pPr>
        <w:autoSpaceDE w:val="0"/>
        <w:autoSpaceDN w:val="0"/>
        <w:adjustRightInd w:val="0"/>
        <w:spacing w:line="360" w:lineRule="auto"/>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zh-CN" w:eastAsia="zh-CN"/>
        </w:rPr>
        <w:t>中标服务商（乙方）：</w:t>
      </w:r>
      <w:r>
        <w:rPr>
          <w:rFonts w:hint="eastAsia" w:ascii="仿宋" w:hAnsi="仿宋" w:eastAsia="仿宋" w:cs="仿宋"/>
          <w:b/>
          <w:bCs/>
          <w:color w:val="auto"/>
          <w:sz w:val="30"/>
          <w:szCs w:val="30"/>
          <w:highlight w:val="none"/>
          <w:u w:val="single"/>
          <w:lang w:eastAsia="zh-CN"/>
        </w:rPr>
        <w:t xml:space="preserve">                       </w:t>
      </w:r>
      <w:r>
        <w:rPr>
          <w:rFonts w:hint="eastAsia" w:ascii="仿宋" w:hAnsi="仿宋" w:eastAsia="仿宋" w:cs="仿宋"/>
          <w:b/>
          <w:bCs/>
          <w:color w:val="auto"/>
          <w:sz w:val="30"/>
          <w:szCs w:val="30"/>
          <w:highlight w:val="none"/>
          <w:u w:val="single"/>
          <w:lang w:val="zh-CN" w:eastAsia="zh-CN"/>
        </w:rPr>
        <w:t>（盖章）</w:t>
      </w:r>
    </w:p>
    <w:p w14:paraId="45A65D92">
      <w:pPr>
        <w:autoSpaceDE w:val="0"/>
        <w:autoSpaceDN w:val="0"/>
        <w:adjustRightInd w:val="0"/>
        <w:spacing w:line="360" w:lineRule="auto"/>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zh-CN" w:eastAsia="zh-CN"/>
        </w:rPr>
        <w:t>采购日期：</w:t>
      </w:r>
      <w:r>
        <w:rPr>
          <w:rFonts w:hint="eastAsia" w:ascii="仿宋" w:hAnsi="仿宋" w:eastAsia="仿宋" w:cs="仿宋"/>
          <w:b/>
          <w:bCs/>
          <w:color w:val="auto"/>
          <w:sz w:val="30"/>
          <w:szCs w:val="30"/>
          <w:highlight w:val="none"/>
          <w:u w:val="single"/>
          <w:lang w:eastAsia="zh-CN"/>
        </w:rPr>
        <w:t xml:space="preserve">                                     </w:t>
      </w:r>
    </w:p>
    <w:p w14:paraId="12ADD85E">
      <w:pPr>
        <w:autoSpaceDE w:val="0"/>
        <w:autoSpaceDN w:val="0"/>
        <w:adjustRightInd w:val="0"/>
        <w:spacing w:line="360" w:lineRule="auto"/>
        <w:rPr>
          <w:rFonts w:hint="eastAsia" w:ascii="仿宋" w:hAnsi="仿宋" w:eastAsia="仿宋" w:cs="仿宋"/>
          <w:color w:val="auto"/>
          <w:sz w:val="28"/>
          <w:szCs w:val="28"/>
          <w:highlight w:val="none"/>
          <w:lang w:eastAsia="zh-CN"/>
        </w:rPr>
      </w:pPr>
    </w:p>
    <w:p w14:paraId="63D5904C">
      <w:pPr>
        <w:autoSpaceDE w:val="0"/>
        <w:autoSpaceDN w:val="0"/>
        <w:adjustRightInd w:val="0"/>
        <w:spacing w:line="360" w:lineRule="auto"/>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lang w:eastAsia="zh-CN"/>
        </w:rPr>
        <w:br w:type="page"/>
      </w:r>
      <w:r>
        <w:rPr>
          <w:rFonts w:hint="eastAsia" w:ascii="仿宋" w:hAnsi="仿宋" w:eastAsia="仿宋" w:cs="仿宋"/>
          <w:b/>
          <w:bCs/>
          <w:color w:val="auto"/>
          <w:sz w:val="28"/>
          <w:szCs w:val="28"/>
          <w:highlight w:val="none"/>
          <w:lang w:val="zh-CN" w:eastAsia="zh-CN"/>
        </w:rPr>
        <w:t>采</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b/>
          <w:bCs/>
          <w:color w:val="auto"/>
          <w:sz w:val="28"/>
          <w:szCs w:val="28"/>
          <w:highlight w:val="none"/>
          <w:lang w:val="zh-CN" w:eastAsia="zh-CN"/>
        </w:rPr>
        <w:t>购</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b/>
          <w:bCs/>
          <w:color w:val="auto"/>
          <w:sz w:val="28"/>
          <w:szCs w:val="28"/>
          <w:highlight w:val="none"/>
          <w:lang w:val="zh-CN" w:eastAsia="zh-CN"/>
        </w:rPr>
        <w:t>人（以下简称甲方）：</w:t>
      </w:r>
    </w:p>
    <w:p w14:paraId="53DC27FB">
      <w:pPr>
        <w:autoSpaceDE w:val="0"/>
        <w:autoSpaceDN w:val="0"/>
        <w:adjustRightInd w:val="0"/>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30"/>
          <w:szCs w:val="30"/>
          <w:highlight w:val="none"/>
          <w:lang w:val="zh-CN" w:eastAsia="zh-CN"/>
        </w:rPr>
        <w:t>中</w:t>
      </w:r>
      <w:r>
        <w:rPr>
          <w:rFonts w:hint="eastAsia" w:ascii="仿宋" w:hAnsi="仿宋" w:eastAsia="仿宋" w:cs="仿宋"/>
          <w:b/>
          <w:bCs/>
          <w:color w:val="auto"/>
          <w:sz w:val="30"/>
          <w:szCs w:val="30"/>
          <w:highlight w:val="none"/>
          <w:lang w:eastAsia="zh-CN"/>
        </w:rPr>
        <w:t xml:space="preserve"> </w:t>
      </w:r>
      <w:r>
        <w:rPr>
          <w:rFonts w:hint="eastAsia" w:ascii="仿宋" w:hAnsi="仿宋" w:eastAsia="仿宋" w:cs="仿宋"/>
          <w:b/>
          <w:bCs/>
          <w:color w:val="auto"/>
          <w:sz w:val="30"/>
          <w:szCs w:val="30"/>
          <w:highlight w:val="none"/>
          <w:lang w:val="zh-CN" w:eastAsia="zh-CN"/>
        </w:rPr>
        <w:t>标</w:t>
      </w:r>
      <w:r>
        <w:rPr>
          <w:rFonts w:hint="eastAsia" w:ascii="仿宋" w:hAnsi="仿宋" w:eastAsia="仿宋" w:cs="仿宋"/>
          <w:b/>
          <w:bCs/>
          <w:color w:val="auto"/>
          <w:sz w:val="30"/>
          <w:szCs w:val="30"/>
          <w:highlight w:val="none"/>
          <w:lang w:eastAsia="zh-CN"/>
        </w:rPr>
        <w:t xml:space="preserve"> </w:t>
      </w:r>
      <w:r>
        <w:rPr>
          <w:rFonts w:hint="eastAsia" w:ascii="仿宋" w:hAnsi="仿宋" w:eastAsia="仿宋" w:cs="仿宋"/>
          <w:b/>
          <w:bCs/>
          <w:color w:val="auto"/>
          <w:sz w:val="30"/>
          <w:szCs w:val="30"/>
          <w:highlight w:val="none"/>
          <w:lang w:val="zh-CN" w:eastAsia="zh-CN"/>
        </w:rPr>
        <w:t>人</w:t>
      </w:r>
      <w:r>
        <w:rPr>
          <w:rFonts w:hint="eastAsia" w:ascii="仿宋" w:hAnsi="仿宋" w:eastAsia="仿宋" w:cs="仿宋"/>
          <w:b/>
          <w:bCs/>
          <w:color w:val="auto"/>
          <w:sz w:val="28"/>
          <w:szCs w:val="28"/>
          <w:highlight w:val="none"/>
          <w:lang w:val="zh-CN" w:eastAsia="zh-CN"/>
        </w:rPr>
        <w:t>（以下简称乙方）：</w:t>
      </w:r>
    </w:p>
    <w:p w14:paraId="1C22EF8A">
      <w:pPr>
        <w:pStyle w:val="12"/>
        <w:ind w:left="440" w:firstLine="48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甲、乙双方根据20</w:t>
      </w:r>
      <w:r>
        <w:rPr>
          <w:rFonts w:hint="eastAsia" w:ascii="仿宋" w:hAnsi="仿宋" w:eastAsia="仿宋" w:cs="仿宋"/>
          <w:color w:val="auto"/>
          <w:sz w:val="24"/>
          <w:highlight w:val="none"/>
          <w:u w:val="single"/>
          <w:lang w:val="zh-CN" w:eastAsia="zh-CN"/>
        </w:rPr>
        <w:t xml:space="preserve">    </w:t>
      </w:r>
      <w:r>
        <w:rPr>
          <w:rFonts w:hint="eastAsia" w:ascii="仿宋" w:hAnsi="仿宋" w:eastAsia="仿宋" w:cs="仿宋"/>
          <w:color w:val="auto"/>
          <w:sz w:val="24"/>
          <w:highlight w:val="none"/>
          <w:lang w:val="zh-CN" w:eastAsia="zh-CN"/>
        </w:rPr>
        <w:t>年</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zh-CN" w:eastAsia="zh-CN"/>
        </w:rPr>
        <w:t>月</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zh-CN" w:eastAsia="zh-CN"/>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lang w:val="zh-CN" w:eastAsia="zh-CN"/>
        </w:rPr>
        <w:t>的竞争性磋商文件要求和采购人、采购代理机构出具的《中标通知书》，并经双方协商一致，签订本合同协议书。</w:t>
      </w:r>
    </w:p>
    <w:p w14:paraId="08D37B28">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一、签订本政府采购合同的依据</w:t>
      </w:r>
    </w:p>
    <w:p w14:paraId="0E87982F">
      <w:pPr>
        <w:autoSpaceDE w:val="0"/>
        <w:autoSpaceDN w:val="0"/>
        <w:spacing w:line="360" w:lineRule="auto"/>
        <w:ind w:firstLine="48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本政府采购合同所附下列文件是构成本政府采购合同不可分割的部分：</w:t>
      </w:r>
    </w:p>
    <w:p w14:paraId="2EEACD30">
      <w:pPr>
        <w:autoSpaceDE w:val="0"/>
        <w:autoSpaceDN w:val="0"/>
        <w:spacing w:line="360" w:lineRule="auto"/>
        <w:ind w:firstLine="48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1.竞争性磋商文件；</w:t>
      </w:r>
    </w:p>
    <w:p w14:paraId="2E9C9987">
      <w:pPr>
        <w:autoSpaceDE w:val="0"/>
        <w:autoSpaceDN w:val="0"/>
        <w:spacing w:line="360" w:lineRule="auto"/>
        <w:ind w:firstLine="48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2.竞争性磋商文件的澄清、变更公告；</w:t>
      </w:r>
    </w:p>
    <w:p w14:paraId="1D6BAECF">
      <w:pPr>
        <w:autoSpaceDE w:val="0"/>
        <w:autoSpaceDN w:val="0"/>
        <w:spacing w:line="360" w:lineRule="auto"/>
        <w:ind w:firstLine="48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3.中标服务商提交的磋商响应文件；</w:t>
      </w:r>
    </w:p>
    <w:p w14:paraId="5D80A433">
      <w:pPr>
        <w:autoSpaceDE w:val="0"/>
        <w:autoSpaceDN w:val="0"/>
        <w:spacing w:line="360" w:lineRule="auto"/>
        <w:ind w:firstLine="48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4.竞争性磋商文件中规定的政府采购合同通用条款；</w:t>
      </w:r>
    </w:p>
    <w:p w14:paraId="1D201C74">
      <w:pPr>
        <w:autoSpaceDE w:val="0"/>
        <w:autoSpaceDN w:val="0"/>
        <w:spacing w:line="360" w:lineRule="auto"/>
        <w:ind w:firstLine="48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5.中标通知书；</w:t>
      </w:r>
    </w:p>
    <w:p w14:paraId="77A23C98">
      <w:pPr>
        <w:autoSpaceDE w:val="0"/>
        <w:autoSpaceDN w:val="0"/>
        <w:spacing w:line="360" w:lineRule="auto"/>
        <w:ind w:firstLine="48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6.履约保证金缴费证明。</w:t>
      </w:r>
    </w:p>
    <w:p w14:paraId="405A2CD5">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二、合同标的及金额                                       单位：元</w:t>
      </w:r>
    </w:p>
    <w:tbl>
      <w:tblPr>
        <w:tblStyle w:val="29"/>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871"/>
        <w:gridCol w:w="2009"/>
        <w:gridCol w:w="1901"/>
      </w:tblGrid>
      <w:tr w14:paraId="723D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98" w:type="dxa"/>
            <w:gridSpan w:val="3"/>
            <w:tcBorders>
              <w:top w:val="single" w:color="auto" w:sz="4" w:space="0"/>
              <w:left w:val="single" w:color="auto" w:sz="4" w:space="0"/>
              <w:bottom w:val="single" w:color="auto" w:sz="4" w:space="0"/>
              <w:right w:val="single" w:color="auto" w:sz="4" w:space="0"/>
            </w:tcBorders>
            <w:vAlign w:val="center"/>
          </w:tcPr>
          <w:p w14:paraId="372B1108">
            <w:pPr>
              <w:spacing w:line="360" w:lineRule="auto"/>
              <w:ind w:firstLine="48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管理费构成测算（元/年）</w:t>
            </w:r>
          </w:p>
        </w:tc>
        <w:tc>
          <w:tcPr>
            <w:tcW w:w="1901" w:type="dxa"/>
            <w:tcBorders>
              <w:top w:val="single" w:color="auto" w:sz="4" w:space="0"/>
              <w:left w:val="single" w:color="auto" w:sz="4" w:space="0"/>
              <w:bottom w:val="single" w:color="auto" w:sz="4" w:space="0"/>
              <w:right w:val="single" w:color="auto" w:sz="4" w:space="0"/>
            </w:tcBorders>
            <w:vAlign w:val="center"/>
          </w:tcPr>
          <w:p w14:paraId="32CE82E5">
            <w:pPr>
              <w:spacing w:line="360" w:lineRule="auto"/>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 </w:t>
            </w:r>
          </w:p>
        </w:tc>
      </w:tr>
      <w:tr w14:paraId="02B6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4075911B">
            <w:pPr>
              <w:pStyle w:val="22"/>
              <w:tabs>
                <w:tab w:val="right" w:leader="dot" w:pos="8393"/>
              </w:tabs>
              <w:rPr>
                <w:rFonts w:hint="eastAsia" w:ascii="仿宋" w:hAnsi="仿宋" w:eastAsia="仿宋" w:cs="仿宋"/>
                <w:color w:val="auto"/>
                <w:sz w:val="24"/>
                <w:szCs w:val="24"/>
                <w:highlight w:val="none"/>
              </w:rPr>
            </w:pPr>
            <w:r>
              <w:rPr>
                <w:rStyle w:val="32"/>
                <w:rFonts w:hint="eastAsia" w:ascii="仿宋" w:hAnsi="仿宋" w:eastAsia="仿宋" w:cs="仿宋"/>
                <w:color w:val="auto"/>
                <w:sz w:val="24"/>
                <w:szCs w:val="24"/>
                <w:highlight w:val="none"/>
              </w:rPr>
              <w:t>序号</w:t>
            </w:r>
          </w:p>
        </w:tc>
        <w:tc>
          <w:tcPr>
            <w:tcW w:w="3871" w:type="dxa"/>
            <w:tcBorders>
              <w:top w:val="single" w:color="auto" w:sz="4" w:space="0"/>
              <w:left w:val="single" w:color="auto" w:sz="4" w:space="0"/>
              <w:bottom w:val="single" w:color="auto" w:sz="4" w:space="0"/>
              <w:right w:val="single" w:color="auto" w:sz="4" w:space="0"/>
            </w:tcBorders>
            <w:vAlign w:val="center"/>
          </w:tcPr>
          <w:p w14:paraId="161A381B">
            <w:pPr>
              <w:spacing w:line="360" w:lineRule="auto"/>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服务项目</w:t>
            </w:r>
          </w:p>
        </w:tc>
        <w:tc>
          <w:tcPr>
            <w:tcW w:w="2009" w:type="dxa"/>
            <w:tcBorders>
              <w:top w:val="single" w:color="auto" w:sz="4" w:space="0"/>
              <w:left w:val="single" w:color="auto" w:sz="4" w:space="0"/>
              <w:bottom w:val="single" w:color="auto" w:sz="4" w:space="0"/>
              <w:right w:val="single" w:color="auto" w:sz="4" w:space="0"/>
            </w:tcBorders>
            <w:vAlign w:val="center"/>
          </w:tcPr>
          <w:p w14:paraId="48A36062">
            <w:pPr>
              <w:spacing w:line="360" w:lineRule="auto"/>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费用</w:t>
            </w:r>
          </w:p>
        </w:tc>
        <w:tc>
          <w:tcPr>
            <w:tcW w:w="1901" w:type="dxa"/>
            <w:tcBorders>
              <w:top w:val="single" w:color="auto" w:sz="4" w:space="0"/>
              <w:left w:val="single" w:color="auto" w:sz="4" w:space="0"/>
              <w:bottom w:val="single" w:color="auto" w:sz="4" w:space="0"/>
              <w:right w:val="single" w:color="auto" w:sz="4" w:space="0"/>
            </w:tcBorders>
            <w:vAlign w:val="center"/>
          </w:tcPr>
          <w:p w14:paraId="3D332FF7">
            <w:pPr>
              <w:spacing w:line="360" w:lineRule="auto"/>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r>
      <w:tr w14:paraId="05C0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23AC7C96">
            <w:pPr>
              <w:spacing w:line="360" w:lineRule="auto"/>
              <w:ind w:firstLine="480"/>
              <w:jc w:val="center"/>
              <w:rPr>
                <w:rFonts w:hint="eastAsia" w:ascii="仿宋" w:hAnsi="仿宋" w:eastAsia="仿宋" w:cs="仿宋"/>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0C3ACE37">
            <w:pPr>
              <w:ind w:firstLine="480"/>
              <w:jc w:val="center"/>
              <w:rPr>
                <w:rFonts w:hint="eastAsia" w:ascii="仿宋" w:hAnsi="仿宋" w:eastAsia="仿宋" w:cs="仿宋"/>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60B873C4">
            <w:pPr>
              <w:spacing w:line="360" w:lineRule="auto"/>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4A0F8531">
            <w:pPr>
              <w:spacing w:line="360" w:lineRule="auto"/>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r>
      <w:tr w14:paraId="6F97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17F1826C">
            <w:pPr>
              <w:spacing w:line="360" w:lineRule="auto"/>
              <w:ind w:firstLine="480"/>
              <w:jc w:val="center"/>
              <w:rPr>
                <w:rFonts w:hint="eastAsia" w:ascii="仿宋" w:hAnsi="仿宋" w:eastAsia="仿宋" w:cs="仿宋"/>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267D7FA5">
            <w:pPr>
              <w:ind w:firstLine="480"/>
              <w:jc w:val="center"/>
              <w:rPr>
                <w:rFonts w:hint="eastAsia" w:ascii="仿宋" w:hAnsi="仿宋" w:eastAsia="仿宋" w:cs="仿宋"/>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1F7BB4A4">
            <w:pPr>
              <w:spacing w:line="360" w:lineRule="auto"/>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025E4290">
            <w:pPr>
              <w:spacing w:line="360" w:lineRule="auto"/>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r>
      <w:tr w14:paraId="6C50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49238352">
            <w:pPr>
              <w:spacing w:line="360" w:lineRule="auto"/>
              <w:ind w:firstLine="480"/>
              <w:jc w:val="center"/>
              <w:rPr>
                <w:rFonts w:hint="eastAsia" w:ascii="仿宋" w:hAnsi="仿宋" w:eastAsia="仿宋" w:cs="仿宋"/>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514EEBDB">
            <w:pPr>
              <w:ind w:firstLine="480"/>
              <w:jc w:val="center"/>
              <w:rPr>
                <w:rFonts w:hint="eastAsia" w:ascii="仿宋" w:hAnsi="仿宋" w:eastAsia="仿宋" w:cs="仿宋"/>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3377219B">
            <w:pPr>
              <w:spacing w:line="360" w:lineRule="auto"/>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162CBC70">
            <w:pPr>
              <w:spacing w:line="360" w:lineRule="auto"/>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r>
      <w:tr w14:paraId="63D1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6A67CA1D">
            <w:pPr>
              <w:spacing w:line="360" w:lineRule="auto"/>
              <w:ind w:firstLine="480"/>
              <w:jc w:val="center"/>
              <w:rPr>
                <w:rFonts w:hint="eastAsia" w:ascii="仿宋" w:hAnsi="仿宋" w:eastAsia="仿宋" w:cs="仿宋"/>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73BA90D4">
            <w:pPr>
              <w:ind w:firstLine="480"/>
              <w:jc w:val="center"/>
              <w:rPr>
                <w:rFonts w:hint="eastAsia" w:ascii="仿宋" w:hAnsi="仿宋" w:eastAsia="仿宋" w:cs="仿宋"/>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7BAD74FC">
            <w:pPr>
              <w:spacing w:line="360" w:lineRule="auto"/>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6ACF280B">
            <w:pPr>
              <w:spacing w:line="360" w:lineRule="auto"/>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r>
      <w:tr w14:paraId="77B7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1E8D7DBA">
            <w:pPr>
              <w:spacing w:line="360" w:lineRule="auto"/>
              <w:ind w:firstLine="480"/>
              <w:jc w:val="center"/>
              <w:rPr>
                <w:rFonts w:hint="eastAsia" w:ascii="仿宋" w:hAnsi="仿宋" w:eastAsia="仿宋" w:cs="仿宋"/>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01521A8C">
            <w:pPr>
              <w:ind w:firstLine="480"/>
              <w:jc w:val="center"/>
              <w:rPr>
                <w:rFonts w:hint="eastAsia" w:ascii="仿宋" w:hAnsi="仿宋" w:eastAsia="仿宋" w:cs="仿宋"/>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2CB9FC5E">
            <w:pPr>
              <w:spacing w:line="360" w:lineRule="auto"/>
              <w:ind w:firstLine="480"/>
              <w:jc w:val="center"/>
              <w:rPr>
                <w:rFonts w:hint="eastAsia" w:ascii="仿宋" w:hAnsi="仿宋" w:eastAsia="仿宋" w:cs="仿宋"/>
                <w:color w:val="auto"/>
                <w:sz w:val="24"/>
                <w:highlight w:val="none"/>
              </w:rPr>
            </w:pPr>
          </w:p>
        </w:tc>
        <w:tc>
          <w:tcPr>
            <w:tcW w:w="1901" w:type="dxa"/>
            <w:tcBorders>
              <w:top w:val="single" w:color="auto" w:sz="4" w:space="0"/>
              <w:left w:val="single" w:color="auto" w:sz="4" w:space="0"/>
              <w:bottom w:val="single" w:color="auto" w:sz="4" w:space="0"/>
              <w:right w:val="single" w:color="auto" w:sz="4" w:space="0"/>
            </w:tcBorders>
            <w:vAlign w:val="center"/>
          </w:tcPr>
          <w:p w14:paraId="293EE2B1">
            <w:pPr>
              <w:spacing w:line="360" w:lineRule="auto"/>
              <w:ind w:firstLine="480"/>
              <w:jc w:val="center"/>
              <w:rPr>
                <w:rFonts w:hint="eastAsia" w:ascii="仿宋" w:hAnsi="仿宋" w:eastAsia="仿宋" w:cs="仿宋"/>
                <w:color w:val="auto"/>
                <w:sz w:val="24"/>
                <w:highlight w:val="none"/>
              </w:rPr>
            </w:pPr>
          </w:p>
        </w:tc>
      </w:tr>
      <w:tr w14:paraId="3E10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5E997460">
            <w:pPr>
              <w:spacing w:line="360" w:lineRule="auto"/>
              <w:ind w:firstLine="480"/>
              <w:jc w:val="center"/>
              <w:rPr>
                <w:rFonts w:hint="eastAsia" w:ascii="仿宋" w:hAnsi="仿宋" w:eastAsia="仿宋" w:cs="仿宋"/>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680F4CDE">
            <w:pPr>
              <w:ind w:firstLine="480"/>
              <w:jc w:val="center"/>
              <w:rPr>
                <w:rFonts w:hint="eastAsia" w:ascii="仿宋" w:hAnsi="仿宋" w:eastAsia="仿宋" w:cs="仿宋"/>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02428430">
            <w:pPr>
              <w:spacing w:line="360" w:lineRule="auto"/>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0E518B3D">
            <w:pPr>
              <w:spacing w:line="360" w:lineRule="auto"/>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r>
      <w:tr w14:paraId="44CB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23C21D95">
            <w:pPr>
              <w:spacing w:line="360" w:lineRule="auto"/>
              <w:ind w:firstLine="480"/>
              <w:jc w:val="center"/>
              <w:rPr>
                <w:rFonts w:hint="eastAsia" w:ascii="仿宋" w:hAnsi="仿宋" w:eastAsia="仿宋" w:cs="仿宋"/>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54440ECB">
            <w:pPr>
              <w:spacing w:line="360" w:lineRule="auto"/>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    计</w:t>
            </w:r>
          </w:p>
        </w:tc>
        <w:tc>
          <w:tcPr>
            <w:tcW w:w="2009" w:type="dxa"/>
            <w:tcBorders>
              <w:top w:val="single" w:color="auto" w:sz="4" w:space="0"/>
              <w:left w:val="single" w:color="auto" w:sz="4" w:space="0"/>
              <w:bottom w:val="single" w:color="auto" w:sz="4" w:space="0"/>
              <w:right w:val="single" w:color="auto" w:sz="4" w:space="0"/>
            </w:tcBorders>
            <w:vAlign w:val="center"/>
          </w:tcPr>
          <w:p w14:paraId="3CE25CEA">
            <w:pPr>
              <w:spacing w:line="360" w:lineRule="auto"/>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6E2C3940">
            <w:pPr>
              <w:spacing w:line="360" w:lineRule="auto"/>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r>
    </w:tbl>
    <w:p w14:paraId="3E77AEEE">
      <w:pPr>
        <w:autoSpaceDE w:val="0"/>
        <w:autoSpaceDN w:val="0"/>
        <w:spacing w:line="360" w:lineRule="auto"/>
        <w:rPr>
          <w:rFonts w:hint="eastAsia" w:ascii="仿宋" w:hAnsi="仿宋" w:eastAsia="仿宋" w:cs="仿宋"/>
          <w:color w:val="auto"/>
          <w:sz w:val="24"/>
          <w:highlight w:val="none"/>
          <w:lang w:val="zh-CN"/>
        </w:rPr>
      </w:pPr>
    </w:p>
    <w:p w14:paraId="2CAE99DD">
      <w:pPr>
        <w:autoSpaceDE w:val="0"/>
        <w:autoSpaceDN w:val="0"/>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val="zh-CN" w:eastAsia="zh-CN"/>
        </w:rPr>
        <w:t>根据上述政府采购合同文件要求，本政府采购合同的总金额为人民币</w:t>
      </w:r>
      <w:r>
        <w:rPr>
          <w:rFonts w:hint="eastAsia" w:ascii="仿宋" w:hAnsi="仿宋" w:eastAsia="仿宋" w:cs="仿宋"/>
          <w:color w:val="auto"/>
          <w:sz w:val="24"/>
          <w:highlight w:val="none"/>
          <w:u w:val="single"/>
          <w:lang w:eastAsia="zh-CN"/>
        </w:rPr>
        <w:t xml:space="preserve">           </w:t>
      </w:r>
    </w:p>
    <w:p w14:paraId="125BAE33">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（大写）</w:t>
      </w:r>
      <w:r>
        <w:rPr>
          <w:rFonts w:hint="eastAsia" w:ascii="仿宋" w:hAnsi="仿宋" w:eastAsia="仿宋" w:cs="仿宋"/>
          <w:color w:val="auto"/>
          <w:sz w:val="24"/>
          <w:highlight w:val="none"/>
          <w:u w:val="single"/>
          <w:lang w:val="zh-CN" w:eastAsia="zh-CN"/>
        </w:rPr>
        <w:t xml:space="preserve">                 </w:t>
      </w:r>
      <w:r>
        <w:rPr>
          <w:rFonts w:hint="eastAsia" w:ascii="仿宋" w:hAnsi="仿宋" w:eastAsia="仿宋" w:cs="仿宋"/>
          <w:color w:val="auto"/>
          <w:sz w:val="24"/>
          <w:highlight w:val="none"/>
          <w:lang w:val="zh-CN" w:eastAsia="zh-CN"/>
        </w:rPr>
        <w:t>元。</w:t>
      </w:r>
    </w:p>
    <w:p w14:paraId="438E8230">
      <w:pPr>
        <w:autoSpaceDE w:val="0"/>
        <w:autoSpaceDN w:val="0"/>
        <w:spacing w:line="360" w:lineRule="auto"/>
        <w:rPr>
          <w:rFonts w:hint="eastAsia" w:ascii="仿宋" w:hAnsi="仿宋" w:eastAsia="仿宋" w:cs="仿宋"/>
          <w:color w:val="auto"/>
          <w:sz w:val="24"/>
          <w:highlight w:val="none"/>
          <w:u w:val="single"/>
          <w:lang w:val="zh-CN" w:eastAsia="zh-CN"/>
        </w:rPr>
      </w:pPr>
      <w:r>
        <w:rPr>
          <w:rFonts w:hint="eastAsia" w:ascii="仿宋" w:hAnsi="仿宋" w:eastAsia="仿宋" w:cs="仿宋"/>
          <w:color w:val="auto"/>
          <w:sz w:val="24"/>
          <w:highlight w:val="none"/>
          <w:lang w:val="zh-CN" w:eastAsia="zh-CN"/>
        </w:rPr>
        <w:t>本合同以人民币进行结算，合同总价包括：</w:t>
      </w:r>
      <w:r>
        <w:rPr>
          <w:rFonts w:hint="eastAsia" w:ascii="仿宋" w:hAnsi="仿宋" w:eastAsia="仿宋" w:cs="仿宋"/>
          <w:color w:val="auto"/>
          <w:sz w:val="24"/>
          <w:highlight w:val="none"/>
          <w:u w:val="single"/>
          <w:lang w:val="zh-CN" w:eastAsia="zh-CN"/>
        </w:rPr>
        <w:t>服务费、人员费用、技术支持费、保险费、差旅费、税金及其他不可预见费等全部费用。</w:t>
      </w:r>
    </w:p>
    <w:p w14:paraId="287B1618">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三、交付时间、地点和要求</w:t>
      </w:r>
    </w:p>
    <w:p w14:paraId="7DB2EDE9">
      <w:pPr>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w:t>
      </w:r>
      <w:r>
        <w:rPr>
          <w:rFonts w:hint="eastAsia" w:ascii="仿宋" w:hAnsi="仿宋" w:eastAsia="仿宋" w:cs="仿宋"/>
          <w:color w:val="auto"/>
          <w:sz w:val="24"/>
          <w:highlight w:val="none"/>
          <w:lang w:eastAsia="zh-CN"/>
        </w:rPr>
        <w:t>服务期：</w:t>
      </w:r>
    </w:p>
    <w:p w14:paraId="5234B955">
      <w:pPr>
        <w:autoSpaceDE w:val="0"/>
        <w:autoSpaceDN w:val="0"/>
        <w:spacing w:line="360" w:lineRule="auto"/>
        <w:ind w:firstLine="720" w:firstLineChars="3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 xml:space="preserve"> 服务</w:t>
      </w:r>
      <w:r>
        <w:rPr>
          <w:rFonts w:hint="eastAsia" w:ascii="仿宋" w:hAnsi="仿宋" w:eastAsia="仿宋" w:cs="仿宋"/>
          <w:color w:val="auto"/>
          <w:sz w:val="24"/>
          <w:highlight w:val="none"/>
          <w:lang w:val="zh-CN" w:eastAsia="zh-CN"/>
        </w:rPr>
        <w:t>地点：。</w:t>
      </w:r>
    </w:p>
    <w:p w14:paraId="16B57194">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lang w:val="zh-CN" w:eastAsia="zh-CN"/>
        </w:rPr>
        <w:t>.乙方提供不符合招响应文件和本合同规定的服务，甲方有权拒绝接受。</w:t>
      </w:r>
    </w:p>
    <w:p w14:paraId="2CADA04D">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lang w:val="zh-CN" w:eastAsia="zh-CN"/>
        </w:rPr>
        <w:t>.乙方应无条件接受甲方对工作进度的调查和督促并提供成果质量检查按照检查意见对调查成果进行补充调查和修改。因成果质量造成的返工、修改，经济损失由乙方承担。</w:t>
      </w:r>
    </w:p>
    <w:p w14:paraId="6A8CFFA2">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lang w:val="zh-CN" w:eastAsia="zh-CN"/>
        </w:rPr>
        <w:t>.乙方在项目实施过程中应保证安全，如造成人员伤亡或财产损失，由乙方自负法律责任。</w:t>
      </w:r>
    </w:p>
    <w:p w14:paraId="6BA4F9DD">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5</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zh-CN" w:eastAsia="zh-CN"/>
        </w:rPr>
        <w:t>甲方应提供该项目验收报告交同级财政监管部门，由财政部门按规定程序抽验后办理资金拨付。</w:t>
      </w:r>
    </w:p>
    <w:p w14:paraId="2BFEB776">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6</w:t>
      </w:r>
      <w:r>
        <w:rPr>
          <w:rFonts w:hint="eastAsia" w:ascii="仿宋" w:hAnsi="仿宋" w:eastAsia="仿宋" w:cs="仿宋"/>
          <w:color w:val="auto"/>
          <w:sz w:val="24"/>
          <w:highlight w:val="none"/>
          <w:lang w:val="zh-CN" w:eastAsia="zh-CN"/>
        </w:rPr>
        <w:t>. 甲方在验收过程中发现乙方有违约问题，可按招、响应文件的规定要求乙方及时予以解决。</w:t>
      </w:r>
    </w:p>
    <w:p w14:paraId="46357734">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lang w:val="zh-CN" w:eastAsia="zh-CN"/>
        </w:rPr>
        <w:t>.乙方向甲方提供设备相关完税销售发票。</w:t>
      </w:r>
    </w:p>
    <w:p w14:paraId="58C7017D">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lang w:val="zh-CN" w:eastAsia="zh-CN"/>
        </w:rPr>
        <w:t>.未经甲方同意，乙方不得转包分包项目。</w:t>
      </w:r>
    </w:p>
    <w:p w14:paraId="1CB04562">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四、付款方式</w:t>
      </w:r>
    </w:p>
    <w:p w14:paraId="3B0113EE">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付款方式</w:t>
      </w:r>
      <w:r>
        <w:rPr>
          <w:rFonts w:hint="eastAsia" w:ascii="仿宋" w:hAnsi="仿宋" w:eastAsia="仿宋" w:cs="仿宋"/>
          <w:color w:val="auto"/>
          <w:sz w:val="24"/>
          <w:highlight w:val="none"/>
          <w:lang w:eastAsia="zh-CN"/>
        </w:rPr>
        <w:t>：</w:t>
      </w:r>
    </w:p>
    <w:p w14:paraId="69A71001">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五、</w:t>
      </w:r>
      <w:r>
        <w:rPr>
          <w:rFonts w:hint="eastAsia" w:ascii="仿宋" w:hAnsi="仿宋" w:eastAsia="仿宋" w:cs="仿宋"/>
          <w:color w:val="auto"/>
          <w:sz w:val="24"/>
          <w:highlight w:val="none"/>
          <w:lang w:val="zh-CN" w:eastAsia="zh-CN"/>
        </w:rPr>
        <w:t>合同的变更、终止与转让</w:t>
      </w:r>
    </w:p>
    <w:p w14:paraId="7AA88D03">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甲乙双方如违反本合同规定，应承担违约责任和相应的经济处罚。具体规定如下：</w:t>
      </w:r>
    </w:p>
    <w:p w14:paraId="09D13AC2">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1.除《中华人民共和国政府采购法》第50条规定的情形外，本合同一经签订，甲乙双方不得擅自变更、中止或终止。</w:t>
      </w:r>
    </w:p>
    <w:p w14:paraId="5459675C">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2.乙方不得擅自转让其应履行的合同义务。</w:t>
      </w:r>
    </w:p>
    <w:p w14:paraId="4563ED83">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六、违约责任</w:t>
      </w:r>
    </w:p>
    <w:p w14:paraId="7EE09B96">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3.因甲方原因造成乙方停工、返工及合同停止，乙方不承担违约责任。</w:t>
      </w:r>
    </w:p>
    <w:p w14:paraId="7088B824">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4.经甲方组织的人员审查发现，乙方未按采购人要求完成工作内容，甲方有权要求乙方返工。</w:t>
      </w:r>
    </w:p>
    <w:p w14:paraId="70B52885">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5. 除非双方书面同意延迟，若乙方未能按本合同的约定提供服务、交付服务成果，甲方有权要求乙方支付违约金。延迟提供服务、交付服务成果违约金为合同总价款的2‰元/天；如果乙方未能按本合同的约定提供服务，且延迟期限超过30日，甲方有权单方解除本合同，并有权要求乙方支付本合同总价款1</w:t>
      </w:r>
      <w:r>
        <w:rPr>
          <w:rFonts w:hint="eastAsia" w:ascii="仿宋" w:hAnsi="仿宋" w:eastAsia="仿宋" w:cs="仿宋"/>
          <w:color w:val="auto"/>
          <w:sz w:val="24"/>
          <w:highlight w:val="none"/>
          <w:lang w:eastAsia="zh-CN"/>
        </w:rPr>
        <w:t>0</w:t>
      </w:r>
      <w:r>
        <w:rPr>
          <w:rFonts w:hint="eastAsia" w:ascii="仿宋" w:hAnsi="仿宋" w:eastAsia="仿宋" w:cs="仿宋"/>
          <w:color w:val="auto"/>
          <w:sz w:val="24"/>
          <w:highlight w:val="none"/>
          <w:lang w:val="zh-CN" w:eastAsia="zh-CN"/>
        </w:rPr>
        <w:t>%的违约金；延迟提供服务、交付服务成果违约金从合同总价款中支付。</w:t>
      </w:r>
    </w:p>
    <w:p w14:paraId="73049C08">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6. 乙方未经甲方同意将项目中的全部或部分工作任务分包给第三方，或将项目转包给第三方承担，甲方有权要求乙方予以纠正或解除合同。</w:t>
      </w:r>
    </w:p>
    <w:p w14:paraId="4328D3E4">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7.乙方向甲方应提供与合同要求相符的服务，提交的所有资料成果必须保证真实可靠，并对提交的成果质量终身负责。若乙方向甲方提供的服务或交付的服务成果不符合合同约定，责令乙方重新提供服务、交付服务成果，以使服务达到合同要求，同时乙方承担一切费用和风险，负担甲方遭受的一切损失，并承担延迟提供服务、交付服务成果的责任；甲方解除合同，乙方将甲方已付的所有款项退还甲方，乙方承担由此发生的一切损失和费用，并向甲方支付合同总价款10%的违约金。</w:t>
      </w:r>
    </w:p>
    <w:p w14:paraId="24D1497F">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8.甲乙双方任何一方由于不可抗拒的原因不能履行合同时，应及时向对方通报不能履行或不能完全履行的理由，根据具体情况可部分或全部免于承担违约责任。</w:t>
      </w:r>
    </w:p>
    <w:p w14:paraId="35AA52B3">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七</w:t>
      </w:r>
      <w:r>
        <w:rPr>
          <w:rFonts w:hint="eastAsia" w:ascii="仿宋" w:hAnsi="仿宋" w:eastAsia="仿宋" w:cs="仿宋"/>
          <w:color w:val="auto"/>
          <w:sz w:val="24"/>
          <w:highlight w:val="none"/>
          <w:lang w:val="zh-CN" w:eastAsia="zh-CN"/>
        </w:rPr>
        <w:t>、不可抗力</w:t>
      </w:r>
    </w:p>
    <w:p w14:paraId="4075466E">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1.不可抗力使合同的某些内容有变更必要的，双方应通过协商在   天内达成进一步履行合同的协议，因不可抗力致使合同不能履行的，合同终止。</w:t>
      </w:r>
    </w:p>
    <w:p w14:paraId="06F6377B">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 xml:space="preserve">2.除法律、法规规定的不可抗力情形外，双方约定出现 </w:t>
      </w:r>
      <w:r>
        <w:rPr>
          <w:rFonts w:hint="eastAsia" w:ascii="仿宋" w:hAnsi="仿宋" w:eastAsia="仿宋" w:cs="仿宋"/>
          <w:color w:val="auto"/>
          <w:sz w:val="24"/>
          <w:highlight w:val="none"/>
          <w:u w:val="single"/>
          <w:lang w:val="zh-CN" w:eastAsia="zh-CN"/>
        </w:rPr>
        <w:t xml:space="preserve">        </w:t>
      </w:r>
      <w:r>
        <w:rPr>
          <w:rFonts w:hint="eastAsia" w:ascii="仿宋" w:hAnsi="仿宋" w:eastAsia="仿宋" w:cs="仿宋"/>
          <w:color w:val="auto"/>
          <w:sz w:val="24"/>
          <w:highlight w:val="none"/>
          <w:lang w:val="zh-CN" w:eastAsia="zh-CN"/>
        </w:rPr>
        <w:t>情况亦视为不可抗力。</w:t>
      </w:r>
    </w:p>
    <w:p w14:paraId="495C0D75">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八、成果和资料的保密与归属；</w:t>
      </w:r>
    </w:p>
    <w:p w14:paraId="336697A8">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乙方在项目实施过程中使用甲方提供的所有原始资料、形成的中间及最终成果归甲方所有，乙方应严格按照有关法律法规加强管理、合法使用，未经甲方同意，乙方不得以任何方式、理由发表或向第三者提供，也不得用于其他目的，不得私自拷贝、备份或转作他用。</w:t>
      </w:r>
    </w:p>
    <w:p w14:paraId="0FC83CFC">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2．乙方应对甲方提供的资料及项目成果保密。乙方应按照相关法律法规，在使用过程中对涉密成果妥善保管和使用。乙方应建立完善的内部保密制度和采取有效的内部保密措施，避免与履行本合同无关的其他人员接触涉密信息。如果违反规定，泄密责任应由乙方承担。</w:t>
      </w:r>
    </w:p>
    <w:p w14:paraId="12F4F5A3">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3.本保密条款具有独立法律效力，不因合同其他条款无效或解除而失效。合同终止后，甲乙双方亦应持续履行本条所述各项保密责任。</w:t>
      </w:r>
    </w:p>
    <w:p w14:paraId="2BD09468">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九、其他约定：无</w:t>
      </w:r>
    </w:p>
    <w:p w14:paraId="56469CB7">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十、合同争议解决</w:t>
      </w:r>
    </w:p>
    <w:p w14:paraId="315477E2">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1.因履行本合同引起的或与本合同有关的争议，甲乙双方应首先通过友好协商解决，如果协商不能解决，可向甲方所在地仲裁委员会申请仲裁或向甲方所在地人民法院提起诉讼。</w:t>
      </w:r>
    </w:p>
    <w:p w14:paraId="3733D9B8">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3.诉讼期间，本合同继续履行。</w:t>
      </w:r>
    </w:p>
    <w:p w14:paraId="377365E5">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十</w:t>
      </w:r>
      <w:r>
        <w:rPr>
          <w:rFonts w:hint="eastAsia" w:ascii="仿宋" w:hAnsi="仿宋" w:eastAsia="仿宋" w:cs="仿宋"/>
          <w:color w:val="auto"/>
          <w:sz w:val="24"/>
          <w:highlight w:val="none"/>
          <w:lang w:eastAsia="zh-CN"/>
        </w:rPr>
        <w:t>一</w:t>
      </w:r>
      <w:r>
        <w:rPr>
          <w:rFonts w:hint="eastAsia" w:ascii="仿宋" w:hAnsi="仿宋" w:eastAsia="仿宋" w:cs="仿宋"/>
          <w:color w:val="auto"/>
          <w:sz w:val="24"/>
          <w:highlight w:val="none"/>
          <w:lang w:val="zh-CN" w:eastAsia="zh-CN"/>
        </w:rPr>
        <w:t>、合同生效及其它：</w:t>
      </w:r>
    </w:p>
    <w:p w14:paraId="0C21D323">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1.本合同一式八份，经双方签字，并加盖公章即为生效。</w:t>
      </w:r>
    </w:p>
    <w:p w14:paraId="72572D43">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2.本合同未尽事宜，按《中华人民共和国民法典》有关规定处理。</w:t>
      </w:r>
    </w:p>
    <w:p w14:paraId="7AADC27E">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3.本合同的组成包含《合同通用条款》，可自行在政府采购网下载《合同通用条款》。</w:t>
      </w:r>
    </w:p>
    <w:p w14:paraId="2786860E">
      <w:pPr>
        <w:autoSpaceDE w:val="0"/>
        <w:autoSpaceDN w:val="0"/>
        <w:spacing w:line="360" w:lineRule="auto"/>
        <w:rPr>
          <w:rFonts w:hint="eastAsia" w:ascii="仿宋" w:hAnsi="仿宋" w:eastAsia="仿宋" w:cs="仿宋"/>
          <w:color w:val="auto"/>
          <w:sz w:val="24"/>
          <w:highlight w:val="none"/>
          <w:lang w:val="zh-CN" w:eastAsia="zh-CN"/>
        </w:rPr>
      </w:pPr>
    </w:p>
    <w:p w14:paraId="27690C62">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甲方（盖章）：                         乙方（盖章）：</w:t>
      </w:r>
    </w:p>
    <w:p w14:paraId="7C5A5D74">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法定代表人或委托代理人：               法定代表人或委托代理人：</w:t>
      </w:r>
    </w:p>
    <w:p w14:paraId="376E0193">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 xml:space="preserve">                                       开户银行：     </w:t>
      </w:r>
    </w:p>
    <w:p w14:paraId="14F215C8">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联系电话：                             账号：</w:t>
      </w:r>
    </w:p>
    <w:p w14:paraId="51486524">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 xml:space="preserve">                                       联系电话：</w:t>
      </w:r>
    </w:p>
    <w:p w14:paraId="67062E1B">
      <w:pPr>
        <w:autoSpaceDE w:val="0"/>
        <w:autoSpaceDN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签约时间：  年  月  日</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zh-CN" w:eastAsia="zh-CN"/>
        </w:rPr>
        <w:t>负责人或经办人：</w:t>
      </w:r>
    </w:p>
    <w:p w14:paraId="68502DBD">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zh-CN" w:eastAsia="zh-CN"/>
        </w:rPr>
        <w:t>合同备案时间：   年   月    日</w:t>
      </w:r>
    </w:p>
    <w:p w14:paraId="226F2130">
      <w:pPr>
        <w:autoSpaceDE w:val="0"/>
        <w:autoSpaceDN w:val="0"/>
        <w:spacing w:line="360" w:lineRule="auto"/>
        <w:rPr>
          <w:rFonts w:hint="eastAsia" w:ascii="仿宋" w:hAnsi="仿宋" w:eastAsia="仿宋" w:cs="仿宋"/>
          <w:color w:val="auto"/>
          <w:sz w:val="24"/>
          <w:highlight w:val="none"/>
          <w:lang w:eastAsia="zh-CN"/>
        </w:rPr>
      </w:pPr>
    </w:p>
    <w:p w14:paraId="20B21833">
      <w:pPr>
        <w:pStyle w:val="10"/>
        <w:rPr>
          <w:rFonts w:hint="eastAsia" w:ascii="仿宋" w:hAnsi="仿宋" w:eastAsia="仿宋" w:cs="仿宋"/>
          <w:color w:val="auto"/>
          <w:sz w:val="24"/>
          <w:highlight w:val="none"/>
          <w:lang w:eastAsia="zh-CN"/>
        </w:rPr>
      </w:pPr>
    </w:p>
    <w:p w14:paraId="19791888">
      <w:pPr>
        <w:pStyle w:val="10"/>
        <w:rPr>
          <w:rFonts w:hint="eastAsia" w:ascii="仿宋" w:hAnsi="仿宋" w:eastAsia="仿宋" w:cs="仿宋"/>
          <w:color w:val="auto"/>
          <w:sz w:val="24"/>
          <w:highlight w:val="none"/>
          <w:lang w:eastAsia="zh-CN"/>
        </w:rPr>
      </w:pPr>
    </w:p>
    <w:p w14:paraId="0C91C7F3">
      <w:pPr>
        <w:pStyle w:val="10"/>
        <w:rPr>
          <w:rFonts w:hint="eastAsia" w:ascii="仿宋" w:hAnsi="仿宋" w:eastAsia="仿宋" w:cs="仿宋"/>
          <w:color w:val="auto"/>
          <w:sz w:val="24"/>
          <w:highlight w:val="none"/>
          <w:lang w:eastAsia="zh-CN"/>
        </w:rPr>
      </w:pPr>
    </w:p>
    <w:p w14:paraId="7C945637">
      <w:pPr>
        <w:pStyle w:val="10"/>
        <w:rPr>
          <w:rFonts w:hint="eastAsia" w:ascii="仿宋" w:hAnsi="仿宋" w:eastAsia="仿宋" w:cs="仿宋"/>
          <w:color w:val="auto"/>
          <w:sz w:val="24"/>
          <w:highlight w:val="none"/>
          <w:lang w:eastAsia="zh-CN"/>
        </w:rPr>
      </w:pPr>
    </w:p>
    <w:p w14:paraId="061ADAE2">
      <w:pPr>
        <w:pStyle w:val="10"/>
        <w:rPr>
          <w:rFonts w:hint="eastAsia" w:ascii="仿宋" w:hAnsi="仿宋" w:eastAsia="仿宋" w:cs="仿宋"/>
          <w:color w:val="auto"/>
          <w:sz w:val="24"/>
          <w:highlight w:val="none"/>
          <w:lang w:eastAsia="zh-CN"/>
        </w:rPr>
      </w:pPr>
    </w:p>
    <w:p w14:paraId="5FD20AEA">
      <w:pPr>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zh-CN" w:eastAsia="zh-CN"/>
        </w:rPr>
        <w:br w:type="page"/>
      </w:r>
    </w:p>
    <w:p w14:paraId="2B65C502">
      <w:pPr>
        <w:autoSpaceDE w:val="0"/>
        <w:autoSpaceDN w:val="0"/>
        <w:spacing w:line="360" w:lineRule="auto"/>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zh-CN" w:eastAsia="zh-CN"/>
        </w:rPr>
        <w:t>合同通用条款</w:t>
      </w:r>
    </w:p>
    <w:p w14:paraId="20A9D081">
      <w:pPr>
        <w:autoSpaceDE w:val="0"/>
        <w:autoSpaceDN w:val="0"/>
        <w:adjustRightInd w:val="0"/>
        <w:spacing w:line="360" w:lineRule="auto"/>
        <w:rPr>
          <w:rFonts w:hint="eastAsia" w:ascii="仿宋" w:hAnsi="仿宋" w:eastAsia="仿宋" w:cs="仿宋"/>
          <w:color w:val="auto"/>
          <w:sz w:val="24"/>
          <w:highlight w:val="none"/>
          <w:lang w:eastAsia="zh-CN"/>
        </w:rPr>
      </w:pPr>
    </w:p>
    <w:p w14:paraId="16F37F5C">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根据《中华人民共和国民法典》、《中华人民共和国政府采购法》的规定，合同双方经协商达成一致，自愿订立本合同，遵循公平原则明确双方的权利、义务，确保双方诚实守信地履行合同。</w:t>
      </w:r>
    </w:p>
    <w:p w14:paraId="3A394551">
      <w:pPr>
        <w:autoSpaceDE w:val="0"/>
        <w:autoSpaceDN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zh-CN" w:eastAsia="zh-CN"/>
        </w:rPr>
        <w:t>定义</w:t>
      </w:r>
    </w:p>
    <w:p w14:paraId="19527566">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本合同中的下列术语应解释为：</w:t>
      </w:r>
    </w:p>
    <w:p w14:paraId="2C97D9C5">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1.1 </w:t>
      </w:r>
      <w:r>
        <w:rPr>
          <w:rFonts w:hint="eastAsia" w:ascii="仿宋" w:hAnsi="仿宋" w:eastAsia="仿宋" w:cs="仿宋"/>
          <w:color w:val="auto"/>
          <w:sz w:val="24"/>
          <w:highlight w:val="none"/>
          <w:lang w:val="zh-CN" w:eastAsia="zh-CN"/>
        </w:rPr>
        <w:t>“合同”指甲乙双方签署的、载明的甲乙双方权利义务的协议，包括所有的附件、附录和上述文件所提到的构成合同的所有文件。</w:t>
      </w:r>
    </w:p>
    <w:p w14:paraId="59D5CC77">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1.2 </w:t>
      </w:r>
      <w:r>
        <w:rPr>
          <w:rFonts w:hint="eastAsia" w:ascii="仿宋" w:hAnsi="仿宋" w:eastAsia="仿宋" w:cs="仿宋"/>
          <w:color w:val="auto"/>
          <w:sz w:val="24"/>
          <w:highlight w:val="none"/>
          <w:lang w:val="zh-CN" w:eastAsia="zh-CN"/>
        </w:rPr>
        <w:t>“合同金额”指根据合同规定，乙方在正确地完全履行合同义务后甲方应付给乙方的价款。</w:t>
      </w:r>
    </w:p>
    <w:p w14:paraId="0CC0BB9C">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1.3 </w:t>
      </w:r>
      <w:r>
        <w:rPr>
          <w:rFonts w:hint="eastAsia" w:ascii="仿宋" w:hAnsi="仿宋" w:eastAsia="仿宋" w:cs="仿宋"/>
          <w:color w:val="auto"/>
          <w:sz w:val="24"/>
          <w:highlight w:val="none"/>
          <w:lang w:val="zh-CN" w:eastAsia="zh-CN"/>
        </w:rPr>
        <w:t>“合同条款”指本合同条款。</w:t>
      </w:r>
    </w:p>
    <w:p w14:paraId="1E31CA85">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1.4 </w:t>
      </w:r>
      <w:r>
        <w:rPr>
          <w:rFonts w:hint="eastAsia" w:ascii="仿宋" w:hAnsi="仿宋" w:eastAsia="仿宋" w:cs="仿宋"/>
          <w:color w:val="auto"/>
          <w:sz w:val="24"/>
          <w:highlight w:val="none"/>
          <w:lang w:val="zh-CN" w:eastAsia="zh-CN"/>
        </w:rPr>
        <w:t>“服务”指根据本合同规定乙方承担与供货有关的辅助服务，如提供技术援助、培训和合同中规定乙方应承担的其它义务。</w:t>
      </w:r>
    </w:p>
    <w:p w14:paraId="3AD27732">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1.5 </w:t>
      </w:r>
      <w:r>
        <w:rPr>
          <w:rFonts w:hint="eastAsia" w:ascii="仿宋" w:hAnsi="仿宋" w:eastAsia="仿宋" w:cs="仿宋"/>
          <w:color w:val="auto"/>
          <w:sz w:val="24"/>
          <w:highlight w:val="none"/>
          <w:lang w:val="zh-CN" w:eastAsia="zh-CN"/>
        </w:rPr>
        <w:t>“甲方”指购买服务的单位。</w:t>
      </w:r>
    </w:p>
    <w:p w14:paraId="40A96DB0">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1.6 </w:t>
      </w:r>
      <w:r>
        <w:rPr>
          <w:rFonts w:hint="eastAsia" w:ascii="仿宋" w:hAnsi="仿宋" w:eastAsia="仿宋" w:cs="仿宋"/>
          <w:color w:val="auto"/>
          <w:sz w:val="24"/>
          <w:highlight w:val="none"/>
          <w:lang w:val="zh-CN" w:eastAsia="zh-CN"/>
        </w:rPr>
        <w:t>“乙方”指提供本合同条款下服务的公司或其他实体。</w:t>
      </w:r>
    </w:p>
    <w:p w14:paraId="01BDA0EE">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1.7 </w:t>
      </w:r>
      <w:r>
        <w:rPr>
          <w:rFonts w:hint="eastAsia" w:ascii="仿宋" w:hAnsi="仿宋" w:eastAsia="仿宋" w:cs="仿宋"/>
          <w:color w:val="auto"/>
          <w:sz w:val="24"/>
          <w:highlight w:val="none"/>
          <w:lang w:val="zh-CN" w:eastAsia="zh-CN"/>
        </w:rPr>
        <w:t>“现场”指合同规定</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地点。</w:t>
      </w:r>
    </w:p>
    <w:p w14:paraId="2596F687">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1.8 </w:t>
      </w:r>
      <w:r>
        <w:rPr>
          <w:rFonts w:hint="eastAsia" w:ascii="仿宋" w:hAnsi="仿宋" w:eastAsia="仿宋" w:cs="仿宋"/>
          <w:color w:val="auto"/>
          <w:sz w:val="24"/>
          <w:highlight w:val="none"/>
          <w:lang w:val="zh-CN" w:eastAsia="zh-CN"/>
        </w:rPr>
        <w:t>“验收”指合同双方依据强制性的国家技术质量规范和合同约定，确认合同条款下的</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符合合同规定的活动。</w:t>
      </w:r>
    </w:p>
    <w:p w14:paraId="03B8F449">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1.9 </w:t>
      </w:r>
      <w:r>
        <w:rPr>
          <w:rFonts w:hint="eastAsia" w:ascii="仿宋" w:hAnsi="仿宋" w:eastAsia="仿宋" w:cs="仿宋"/>
          <w:color w:val="auto"/>
          <w:sz w:val="24"/>
          <w:highlight w:val="none"/>
          <w:lang w:val="zh-CN" w:eastAsia="zh-CN"/>
        </w:rPr>
        <w:t>原产地：指提供服务的来源地。</w:t>
      </w:r>
    </w:p>
    <w:p w14:paraId="22EDDC74">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1.10 </w:t>
      </w:r>
      <w:r>
        <w:rPr>
          <w:rFonts w:hint="eastAsia" w:ascii="仿宋" w:hAnsi="仿宋" w:eastAsia="仿宋" w:cs="仿宋"/>
          <w:color w:val="auto"/>
          <w:sz w:val="24"/>
          <w:highlight w:val="none"/>
          <w:lang w:val="zh-CN" w:eastAsia="zh-CN"/>
        </w:rPr>
        <w:t>“工作日”指国家法定工作日，“天”指日历天数。</w:t>
      </w:r>
    </w:p>
    <w:p w14:paraId="5B5EEB30">
      <w:pPr>
        <w:autoSpaceDE w:val="0"/>
        <w:autoSpaceDN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lang w:val="zh-CN" w:eastAsia="zh-CN"/>
        </w:rPr>
        <w:t>合同范围</w:t>
      </w:r>
    </w:p>
    <w:p w14:paraId="213A7EC6">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2.1 </w:t>
      </w:r>
      <w:r>
        <w:rPr>
          <w:rFonts w:hint="eastAsia" w:ascii="仿宋" w:hAnsi="仿宋" w:eastAsia="仿宋" w:cs="仿宋"/>
          <w:color w:val="auto"/>
          <w:sz w:val="24"/>
          <w:highlight w:val="none"/>
          <w:lang w:val="zh-CN" w:eastAsia="zh-CN"/>
        </w:rPr>
        <w:t>甲方同意从乙方处购买且乙方同意向甲方提供的</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及其附属</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，包括各项技术服务、技术培训及满足合同技术服务、性能测试、正常运行及维修所必需的技术文件。</w:t>
      </w:r>
    </w:p>
    <w:p w14:paraId="559269CB">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2.2 </w:t>
      </w:r>
      <w:r>
        <w:rPr>
          <w:rFonts w:hint="eastAsia" w:ascii="仿宋" w:hAnsi="仿宋" w:eastAsia="仿宋" w:cs="仿宋"/>
          <w:color w:val="auto"/>
          <w:sz w:val="24"/>
          <w:highlight w:val="none"/>
          <w:lang w:val="zh-CN" w:eastAsia="zh-CN"/>
        </w:rPr>
        <w:t>乙方应负责培训甲方的技术人员。</w:t>
      </w:r>
    </w:p>
    <w:p w14:paraId="1C726A31">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2.3 </w:t>
      </w:r>
      <w:r>
        <w:rPr>
          <w:rFonts w:hint="eastAsia" w:ascii="仿宋" w:hAnsi="仿宋" w:eastAsia="仿宋" w:cs="仿宋"/>
          <w:color w:val="auto"/>
          <w:sz w:val="24"/>
          <w:highlight w:val="none"/>
          <w:lang w:val="zh-CN" w:eastAsia="zh-CN"/>
        </w:rPr>
        <w:t>按照甲方的要求，乙方应在合同规定的</w:t>
      </w:r>
      <w:r>
        <w:rPr>
          <w:rFonts w:hint="eastAsia" w:ascii="仿宋" w:hAnsi="仿宋" w:eastAsia="仿宋" w:cs="仿宋"/>
          <w:color w:val="auto"/>
          <w:sz w:val="24"/>
          <w:highlight w:val="none"/>
          <w:lang w:eastAsia="zh-CN"/>
        </w:rPr>
        <w:t>服务期</w:t>
      </w:r>
      <w:r>
        <w:rPr>
          <w:rFonts w:hint="eastAsia" w:ascii="仿宋" w:hAnsi="仿宋" w:eastAsia="仿宋" w:cs="仿宋"/>
          <w:color w:val="auto"/>
          <w:sz w:val="24"/>
          <w:highlight w:val="none"/>
          <w:lang w:val="zh-CN" w:eastAsia="zh-CN"/>
        </w:rPr>
        <w:t>内，对软件设备进行免费升级，同时在合同规定的</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期满后，以最优惠的价格，向买方提供合同所需的配件及服务。</w:t>
      </w:r>
    </w:p>
    <w:p w14:paraId="49D66102">
      <w:pPr>
        <w:autoSpaceDE w:val="0"/>
        <w:autoSpaceDN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3.</w:t>
      </w:r>
      <w:r>
        <w:rPr>
          <w:rFonts w:hint="eastAsia" w:ascii="仿宋" w:hAnsi="仿宋" w:eastAsia="仿宋" w:cs="仿宋"/>
          <w:b/>
          <w:bCs/>
          <w:color w:val="auto"/>
          <w:sz w:val="24"/>
          <w:highlight w:val="none"/>
          <w:lang w:val="zh-CN" w:eastAsia="zh-CN"/>
        </w:rPr>
        <w:t>合同文件和资料</w:t>
      </w:r>
    </w:p>
    <w:p w14:paraId="15D41409">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3.1 </w:t>
      </w:r>
      <w:r>
        <w:rPr>
          <w:rFonts w:hint="eastAsia" w:ascii="仿宋" w:hAnsi="仿宋" w:eastAsia="仿宋" w:cs="仿宋"/>
          <w:color w:val="auto"/>
          <w:sz w:val="24"/>
          <w:highlight w:val="none"/>
          <w:lang w:val="zh-CN" w:eastAsia="zh-CN"/>
        </w:rPr>
        <w:t>乙方在提供</w:t>
      </w:r>
      <w:r>
        <w:rPr>
          <w:rFonts w:hint="eastAsia" w:ascii="仿宋" w:hAnsi="仿宋" w:eastAsia="仿宋" w:cs="仿宋"/>
          <w:color w:val="auto"/>
          <w:sz w:val="24"/>
          <w:highlight w:val="none"/>
          <w:lang w:eastAsia="zh-CN"/>
        </w:rPr>
        <w:t>技术服务</w:t>
      </w:r>
      <w:r>
        <w:rPr>
          <w:rFonts w:hint="eastAsia" w:ascii="仿宋" w:hAnsi="仿宋" w:eastAsia="仿宋" w:cs="仿宋"/>
          <w:color w:val="auto"/>
          <w:sz w:val="24"/>
          <w:highlight w:val="none"/>
          <w:lang w:val="zh-CN" w:eastAsia="zh-CN"/>
        </w:rPr>
        <w:t>时应同时提供中文版相关的技术资料，如目录索引、操作手册、使用指南、维修指南、服务手册等。</w:t>
      </w:r>
    </w:p>
    <w:p w14:paraId="7623082D">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3.2 </w:t>
      </w:r>
      <w:r>
        <w:rPr>
          <w:rFonts w:hint="eastAsia" w:ascii="仿宋" w:hAnsi="仿宋" w:eastAsia="仿宋" w:cs="仿宋"/>
          <w:color w:val="auto"/>
          <w:sz w:val="24"/>
          <w:highlight w:val="none"/>
          <w:lang w:val="zh-CN" w:eastAsia="zh-CN"/>
        </w:rPr>
        <w:t>未经甲方事先的书面同意，乙方不得将由甲方或代表甲方提供的有关合同或任何合同条文、计划或资料提供给与履行本合同无关的任何其他人，如向与履行本合同有关的人员提供，则应严格保密并限于履行本合同所必须的范围。</w:t>
      </w:r>
    </w:p>
    <w:p w14:paraId="7BC10A74">
      <w:pPr>
        <w:autoSpaceDE w:val="0"/>
        <w:autoSpaceDN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lang w:val="zh-CN" w:eastAsia="zh-CN"/>
        </w:rPr>
        <w:t>知识产权</w:t>
      </w:r>
    </w:p>
    <w:p w14:paraId="569019E1">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4.1 </w:t>
      </w:r>
      <w:r>
        <w:rPr>
          <w:rFonts w:hint="eastAsia" w:ascii="仿宋" w:hAnsi="仿宋" w:eastAsia="仿宋" w:cs="仿宋"/>
          <w:color w:val="auto"/>
          <w:sz w:val="24"/>
          <w:highlight w:val="none"/>
          <w:lang w:val="zh-CN" w:eastAsia="zh-CN"/>
        </w:rPr>
        <w:t>乙方应保证甲方在使用该货物或其任何一部分时不受第三方提出的侵犯专利权、著作权、商标权和工业设计权等的起诉。</w:t>
      </w:r>
    </w:p>
    <w:p w14:paraId="2DD6575F">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4.2 </w:t>
      </w:r>
      <w:r>
        <w:rPr>
          <w:rFonts w:hint="eastAsia" w:ascii="仿宋" w:hAnsi="仿宋" w:eastAsia="仿宋" w:cs="仿宋"/>
          <w:color w:val="auto"/>
          <w:sz w:val="24"/>
          <w:highlight w:val="none"/>
          <w:lang w:val="zh-CN" w:eastAsia="zh-CN"/>
        </w:rPr>
        <w:t>任何第三方提出侵权指控，乙方须与第三方交涉并承担由此产生的一切责任、费用和经济赔偿。</w:t>
      </w:r>
    </w:p>
    <w:p w14:paraId="4837736E">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4.3 </w:t>
      </w:r>
      <w:r>
        <w:rPr>
          <w:rFonts w:hint="eastAsia" w:ascii="仿宋" w:hAnsi="仿宋" w:eastAsia="仿宋" w:cs="仿宋"/>
          <w:color w:val="auto"/>
          <w:sz w:val="24"/>
          <w:highlight w:val="none"/>
          <w:lang w:val="zh-CN" w:eastAsia="zh-CN"/>
        </w:rPr>
        <w:t>双方应共同遵守国家有关版权、专利、商标等知识产权方面的法律规定，相互尊重对方的知识产权，对本合同内容、对方的技术秘密和商业秘密负有保密责任。如有违反，违约方负相关法律责任。</w:t>
      </w:r>
    </w:p>
    <w:p w14:paraId="2A63F5B4">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4.4 </w:t>
      </w:r>
      <w:r>
        <w:rPr>
          <w:rFonts w:hint="eastAsia" w:ascii="仿宋" w:hAnsi="仿宋" w:eastAsia="仿宋" w:cs="仿宋"/>
          <w:color w:val="auto"/>
          <w:sz w:val="24"/>
          <w:highlight w:val="none"/>
          <w:lang w:val="zh-CN" w:eastAsia="zh-CN"/>
        </w:rPr>
        <w:t>在本合同生效时已经存在并为各方合法拥有或使用的所有技术、资料和信息的知识产权，仍应属于其各自的原权利人所有或享有，另有约定的除外。</w:t>
      </w:r>
    </w:p>
    <w:p w14:paraId="28974ADA">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4.5 </w:t>
      </w:r>
      <w:r>
        <w:rPr>
          <w:rFonts w:hint="eastAsia" w:ascii="仿宋" w:hAnsi="仿宋" w:eastAsia="仿宋" w:cs="仿宋"/>
          <w:color w:val="auto"/>
          <w:sz w:val="24"/>
          <w:highlight w:val="none"/>
          <w:lang w:val="zh-CN" w:eastAsia="zh-CN"/>
        </w:rPr>
        <w:t>乙方保证拥有由其提供给甲方的所有软件的合法使用权，并且已获得进行许可的正当授权及其有权将软件许可及其相关材料授权或转让给甲方。甲方可独立对本合同条款下软件设备进行后续开发，不受版权限制。乙方承诺并保证甲方除本协议的付款义务外无需支付任何其它的许可使用费，以非独家的、永久的、全球的、不可撤销的方式使用本合同条款下软件设备。</w:t>
      </w:r>
    </w:p>
    <w:p w14:paraId="53749A9C">
      <w:pPr>
        <w:autoSpaceDE w:val="0"/>
        <w:autoSpaceDN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lang w:val="zh-CN" w:eastAsia="zh-CN"/>
        </w:rPr>
        <w:t>保密</w:t>
      </w:r>
    </w:p>
    <w:p w14:paraId="611652B4">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5.1 </w:t>
      </w:r>
      <w:r>
        <w:rPr>
          <w:rFonts w:hint="eastAsia" w:ascii="仿宋" w:hAnsi="仿宋" w:eastAsia="仿宋" w:cs="仿宋"/>
          <w:color w:val="auto"/>
          <w:sz w:val="24"/>
          <w:highlight w:val="none"/>
          <w:lang w:val="zh-CN" w:eastAsia="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ADBF23D">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5.2 </w:t>
      </w:r>
      <w:r>
        <w:rPr>
          <w:rFonts w:hint="eastAsia" w:ascii="仿宋" w:hAnsi="仿宋" w:eastAsia="仿宋" w:cs="仿宋"/>
          <w:color w:val="auto"/>
          <w:sz w:val="24"/>
          <w:highlight w:val="none"/>
          <w:lang w:val="zh-CN" w:eastAsia="zh-CN"/>
        </w:rPr>
        <w:t>保密信息指任何一方因履行本合同所知悉的任何以口头、书面、图表或电子形式存在的对方信息，具体包括：</w:t>
      </w:r>
    </w:p>
    <w:p w14:paraId="5F079E3D">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5.2.1 </w:t>
      </w:r>
      <w:r>
        <w:rPr>
          <w:rFonts w:hint="eastAsia" w:ascii="仿宋" w:hAnsi="仿宋" w:eastAsia="仿宋" w:cs="仿宋"/>
          <w:color w:val="auto"/>
          <w:sz w:val="24"/>
          <w:highlight w:val="none"/>
          <w:lang w:val="zh-CN" w:eastAsia="zh-CN"/>
        </w:rPr>
        <w:t>任何涉及对方过去、现在或将来的商业计划、规章制度、操作规程、处理手段、财务信息；</w:t>
      </w:r>
    </w:p>
    <w:p w14:paraId="51112177">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5.2.2 </w:t>
      </w:r>
      <w:r>
        <w:rPr>
          <w:rFonts w:hint="eastAsia" w:ascii="仿宋" w:hAnsi="仿宋" w:eastAsia="仿宋" w:cs="仿宋"/>
          <w:color w:val="auto"/>
          <w:sz w:val="24"/>
          <w:highlight w:val="none"/>
          <w:lang w:val="zh-CN" w:eastAsia="zh-CN"/>
        </w:rPr>
        <w:t>任何对方的技术措施、技术方案、软件应用及开发，硬件设备的品种、质量、数量、品牌等；</w:t>
      </w:r>
    </w:p>
    <w:p w14:paraId="1A8850A9">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5.2.3 </w:t>
      </w:r>
      <w:r>
        <w:rPr>
          <w:rFonts w:hint="eastAsia" w:ascii="仿宋" w:hAnsi="仿宋" w:eastAsia="仿宋" w:cs="仿宋"/>
          <w:color w:val="auto"/>
          <w:sz w:val="24"/>
          <w:highlight w:val="none"/>
          <w:lang w:val="zh-CN" w:eastAsia="zh-CN"/>
        </w:rPr>
        <w:t>任何对方的技术秘密或专有知识、文件</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zh-CN" w:eastAsia="zh-CN"/>
        </w:rPr>
        <w:t>、报告、数据、客户软件、流程图、数据库、发明、知识、贸易秘密。</w:t>
      </w:r>
    </w:p>
    <w:p w14:paraId="60E03042">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5.3 </w:t>
      </w:r>
      <w:r>
        <w:rPr>
          <w:rFonts w:hint="eastAsia" w:ascii="仿宋" w:hAnsi="仿宋" w:eastAsia="仿宋" w:cs="仿宋"/>
          <w:color w:val="auto"/>
          <w:sz w:val="24"/>
          <w:highlight w:val="none"/>
          <w:lang w:val="zh-CN" w:eastAsia="zh-CN"/>
        </w:rPr>
        <w:t>乙方应根据甲方的要求签署相应的保密协议，保密协议与本条款存在不一致的，以保密协议为准。</w:t>
      </w:r>
    </w:p>
    <w:p w14:paraId="434B10E5">
      <w:pPr>
        <w:autoSpaceDE w:val="0"/>
        <w:autoSpaceDN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 xml:space="preserve">6. </w:t>
      </w:r>
      <w:r>
        <w:rPr>
          <w:rFonts w:hint="eastAsia" w:ascii="仿宋" w:hAnsi="仿宋" w:eastAsia="仿宋" w:cs="仿宋"/>
          <w:b/>
          <w:bCs/>
          <w:color w:val="auto"/>
          <w:sz w:val="24"/>
          <w:highlight w:val="none"/>
          <w:lang w:val="zh-CN" w:eastAsia="zh-CN"/>
        </w:rPr>
        <w:t>质量保证</w:t>
      </w:r>
    </w:p>
    <w:p w14:paraId="03D90C22">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6.1 服务</w:t>
      </w:r>
      <w:r>
        <w:rPr>
          <w:rFonts w:hint="eastAsia" w:ascii="仿宋" w:hAnsi="仿宋" w:eastAsia="仿宋" w:cs="仿宋"/>
          <w:color w:val="auto"/>
          <w:sz w:val="24"/>
          <w:highlight w:val="none"/>
          <w:lang w:val="zh-CN" w:eastAsia="zh-CN"/>
        </w:rPr>
        <w:t>质量保证</w:t>
      </w:r>
    </w:p>
    <w:p w14:paraId="5EB363FD">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6.1.1 </w:t>
      </w:r>
      <w:r>
        <w:rPr>
          <w:rFonts w:hint="eastAsia" w:ascii="仿宋" w:hAnsi="仿宋" w:eastAsia="仿宋" w:cs="仿宋"/>
          <w:color w:val="auto"/>
          <w:sz w:val="24"/>
          <w:highlight w:val="none"/>
          <w:lang w:val="zh-CN" w:eastAsia="zh-CN"/>
        </w:rPr>
        <w:t>乙方必须完全符合强制性的国家技术质量规范和合同规定的质量、性能和技术规范等的要求。</w:t>
      </w:r>
    </w:p>
    <w:p w14:paraId="548141EC">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6.1.2 </w:t>
      </w:r>
      <w:r>
        <w:rPr>
          <w:rFonts w:hint="eastAsia" w:ascii="仿宋" w:hAnsi="仿宋" w:eastAsia="仿宋" w:cs="仿宋"/>
          <w:color w:val="auto"/>
          <w:sz w:val="24"/>
          <w:highlight w:val="none"/>
          <w:lang w:val="zh-CN" w:eastAsia="zh-CN"/>
        </w:rPr>
        <w:t>根据乙方按检验标准自己检验结果或委托有资质的相关质检机构的检验结果，发现</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的</w:t>
      </w:r>
      <w:r>
        <w:rPr>
          <w:rFonts w:hint="eastAsia" w:ascii="仿宋" w:hAnsi="仿宋" w:eastAsia="仿宋" w:cs="仿宋"/>
          <w:color w:val="auto"/>
          <w:sz w:val="24"/>
          <w:highlight w:val="none"/>
          <w:lang w:eastAsia="zh-CN"/>
        </w:rPr>
        <w:t>成果</w:t>
      </w:r>
      <w:r>
        <w:rPr>
          <w:rFonts w:hint="eastAsia" w:ascii="仿宋" w:hAnsi="仿宋" w:eastAsia="仿宋" w:cs="仿宋"/>
          <w:color w:val="auto"/>
          <w:sz w:val="24"/>
          <w:highlight w:val="none"/>
          <w:lang w:val="zh-CN" w:eastAsia="zh-CN"/>
        </w:rPr>
        <w:t>、质量、与合同不符；或者在</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期内，证实</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存在缺陷，包括潜在的缺陷或使用不符合要求的，甲方应书面通知乙方。接到上述通知后，乙方应及时</w:t>
      </w:r>
      <w:r>
        <w:rPr>
          <w:rFonts w:hint="eastAsia" w:ascii="仿宋" w:hAnsi="仿宋" w:eastAsia="仿宋" w:cs="仿宋"/>
          <w:color w:val="auto"/>
          <w:sz w:val="24"/>
          <w:highlight w:val="none"/>
          <w:lang w:eastAsia="zh-CN"/>
        </w:rPr>
        <w:t>解决</w:t>
      </w:r>
      <w:r>
        <w:rPr>
          <w:rFonts w:hint="eastAsia" w:ascii="仿宋" w:hAnsi="仿宋" w:eastAsia="仿宋" w:cs="仿宋"/>
          <w:color w:val="auto"/>
          <w:sz w:val="24"/>
          <w:highlight w:val="none"/>
          <w:lang w:val="zh-CN" w:eastAsia="zh-CN"/>
        </w:rPr>
        <w:t>。乙方在甲方发出质量异议通知后，未作答复，甲方在通知书中所提出的要求应视为已被乙方接受。</w:t>
      </w:r>
    </w:p>
    <w:p w14:paraId="58C54EAE">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6.1.3 </w:t>
      </w:r>
      <w:r>
        <w:rPr>
          <w:rFonts w:hint="eastAsia" w:ascii="仿宋" w:hAnsi="仿宋" w:eastAsia="仿宋" w:cs="仿宋"/>
          <w:color w:val="auto"/>
          <w:sz w:val="24"/>
          <w:highlight w:val="none"/>
          <w:lang w:val="zh-CN" w:eastAsia="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E055F3B">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6.1.4 </w:t>
      </w:r>
      <w:r>
        <w:rPr>
          <w:rFonts w:hint="eastAsia" w:ascii="仿宋" w:hAnsi="仿宋" w:eastAsia="仿宋" w:cs="仿宋"/>
          <w:color w:val="auto"/>
          <w:sz w:val="24"/>
          <w:highlight w:val="none"/>
          <w:lang w:val="zh-CN" w:eastAsia="zh-CN"/>
        </w:rPr>
        <w:t>合同条款下</w:t>
      </w:r>
      <w:r>
        <w:rPr>
          <w:rFonts w:hint="eastAsia" w:ascii="仿宋" w:hAnsi="仿宋" w:eastAsia="仿宋" w:cs="仿宋"/>
          <w:color w:val="auto"/>
          <w:sz w:val="24"/>
          <w:highlight w:val="none"/>
          <w:lang w:eastAsia="zh-CN"/>
        </w:rPr>
        <w:t>技术服务</w:t>
      </w:r>
      <w:r>
        <w:rPr>
          <w:rFonts w:hint="eastAsia" w:ascii="仿宋" w:hAnsi="仿宋" w:eastAsia="仿宋" w:cs="仿宋"/>
          <w:color w:val="auto"/>
          <w:sz w:val="24"/>
          <w:highlight w:val="none"/>
          <w:lang w:val="zh-CN" w:eastAsia="zh-CN"/>
        </w:rPr>
        <w:t>的质量保证期自</w:t>
      </w:r>
      <w:r>
        <w:rPr>
          <w:rFonts w:hint="eastAsia" w:ascii="仿宋" w:hAnsi="仿宋" w:eastAsia="仿宋" w:cs="仿宋"/>
          <w:color w:val="auto"/>
          <w:sz w:val="24"/>
          <w:highlight w:val="none"/>
          <w:lang w:eastAsia="zh-CN"/>
        </w:rPr>
        <w:t>技术服务</w:t>
      </w:r>
      <w:r>
        <w:rPr>
          <w:rFonts w:hint="eastAsia" w:ascii="仿宋" w:hAnsi="仿宋" w:eastAsia="仿宋" w:cs="仿宋"/>
          <w:color w:val="auto"/>
          <w:sz w:val="24"/>
          <w:highlight w:val="none"/>
          <w:lang w:val="zh-CN" w:eastAsia="zh-CN"/>
        </w:rPr>
        <w:t>通过最终验收起算，合同另行规定除外。</w:t>
      </w:r>
    </w:p>
    <w:p w14:paraId="15851ED7">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6.2 </w:t>
      </w:r>
      <w:r>
        <w:rPr>
          <w:rFonts w:hint="eastAsia" w:ascii="仿宋" w:hAnsi="仿宋" w:eastAsia="仿宋" w:cs="仿宋"/>
          <w:color w:val="auto"/>
          <w:sz w:val="24"/>
          <w:highlight w:val="none"/>
          <w:lang w:val="zh-CN" w:eastAsia="zh-CN"/>
        </w:rPr>
        <w:t>辅助服务质量保证</w:t>
      </w:r>
    </w:p>
    <w:p w14:paraId="6437057E">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6.2.1 </w:t>
      </w:r>
      <w:r>
        <w:rPr>
          <w:rFonts w:hint="eastAsia" w:ascii="仿宋" w:hAnsi="仿宋" w:eastAsia="仿宋" w:cs="仿宋"/>
          <w:color w:val="auto"/>
          <w:sz w:val="24"/>
          <w:highlight w:val="none"/>
          <w:lang w:val="zh-CN" w:eastAsia="zh-CN"/>
        </w:rPr>
        <w:t>乙方保证免费提供合同条款下的软件设备原厂商至少一年软件全部功能及其换代设备的升级与技术支持服务（包含任何版本升级、设备换代、更新及在原有设备基础上的拆解、完善、合并所产生的新设备，提供升级设备介质及授权，要求原厂商承诺，并加盖原厂商公章），不得出现因货物停售、转产而无法提供上述支持服务。</w:t>
      </w:r>
    </w:p>
    <w:p w14:paraId="024EFA8C">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6.2.2 </w:t>
      </w:r>
      <w:r>
        <w:rPr>
          <w:rFonts w:hint="eastAsia" w:ascii="仿宋" w:hAnsi="仿宋" w:eastAsia="仿宋" w:cs="仿宋"/>
          <w:color w:val="auto"/>
          <w:sz w:val="24"/>
          <w:highlight w:val="none"/>
          <w:lang w:val="zh-CN" w:eastAsia="zh-CN"/>
        </w:rPr>
        <w:t>乙方应保证合同条款下所提供的服务包括培训、安装指导、单机调试、系统联调和试验等，按合同规定方式进行，并保证不存在因乙方工作人员的过失、错误或疏忽而产生的缺陷。</w:t>
      </w:r>
    </w:p>
    <w:p w14:paraId="0F0F9194">
      <w:pPr>
        <w:autoSpaceDE w:val="0"/>
        <w:autoSpaceDN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7.</w:t>
      </w:r>
      <w:r>
        <w:rPr>
          <w:rFonts w:hint="eastAsia" w:ascii="仿宋" w:hAnsi="仿宋" w:eastAsia="仿宋" w:cs="仿宋"/>
          <w:b/>
          <w:bCs/>
          <w:color w:val="auto"/>
          <w:sz w:val="24"/>
          <w:highlight w:val="none"/>
          <w:lang w:val="zh-CN" w:eastAsia="zh-CN"/>
        </w:rPr>
        <w:t>价格</w:t>
      </w:r>
    </w:p>
    <w:p w14:paraId="52B7AAD9">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7.1 </w:t>
      </w:r>
      <w:r>
        <w:rPr>
          <w:rFonts w:hint="eastAsia" w:ascii="仿宋" w:hAnsi="仿宋" w:eastAsia="仿宋" w:cs="仿宋"/>
          <w:color w:val="auto"/>
          <w:sz w:val="24"/>
          <w:highlight w:val="none"/>
          <w:lang w:val="zh-CN" w:eastAsia="zh-CN"/>
        </w:rPr>
        <w:t>乙方履行合同所必须的所有费用，包括但不限于检测与试验、技术资料、培训、交通、人员、差旅、质量保证期服务费、其他管理费用、所有的检验、测试、验收、试运行费用等均已包括在合同价格中。</w:t>
      </w:r>
    </w:p>
    <w:p w14:paraId="6C5E21AF">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7.2 </w:t>
      </w:r>
      <w:r>
        <w:rPr>
          <w:rFonts w:hint="eastAsia" w:ascii="仿宋" w:hAnsi="仿宋" w:eastAsia="仿宋" w:cs="仿宋"/>
          <w:color w:val="auto"/>
          <w:sz w:val="24"/>
          <w:highlight w:val="none"/>
          <w:lang w:val="zh-CN" w:eastAsia="zh-CN"/>
        </w:rPr>
        <w:t>本合同价格为固定价格，包括了乙方履行合同全过程产生的所有成本和费用以及乙方应承担的一切税费。</w:t>
      </w:r>
    </w:p>
    <w:p w14:paraId="61B5678B">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7.3 </w:t>
      </w:r>
      <w:r>
        <w:rPr>
          <w:rFonts w:hint="eastAsia" w:ascii="仿宋" w:hAnsi="仿宋" w:eastAsia="仿宋" w:cs="仿宋"/>
          <w:color w:val="auto"/>
          <w:sz w:val="24"/>
          <w:highlight w:val="none"/>
          <w:lang w:val="zh-CN" w:eastAsia="zh-CN"/>
        </w:rPr>
        <w:t>检验费用</w:t>
      </w:r>
    </w:p>
    <w:p w14:paraId="0C871AC5">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7.3.1 </w:t>
      </w:r>
      <w:r>
        <w:rPr>
          <w:rFonts w:hint="eastAsia" w:ascii="仿宋" w:hAnsi="仿宋" w:eastAsia="仿宋" w:cs="仿宋"/>
          <w:color w:val="auto"/>
          <w:sz w:val="24"/>
          <w:highlight w:val="none"/>
          <w:lang w:val="zh-CN" w:eastAsia="zh-CN"/>
        </w:rPr>
        <w:t>乙方必须负担本条款下属于乙方负责的检验、测试、试运行和验收的所有费用，并负责乙方派往买方组织的检验、测试和验收人员的所有费用。</w:t>
      </w:r>
    </w:p>
    <w:p w14:paraId="03908280">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7.3.2 </w:t>
      </w:r>
      <w:r>
        <w:rPr>
          <w:rFonts w:hint="eastAsia" w:ascii="仿宋" w:hAnsi="仿宋" w:eastAsia="仿宋" w:cs="仿宋"/>
          <w:color w:val="auto"/>
          <w:sz w:val="24"/>
          <w:highlight w:val="none"/>
          <w:lang w:val="zh-CN" w:eastAsia="zh-CN"/>
        </w:rPr>
        <w:t>甲方按合同计划参加在乙方工厂所在地检验、测试和验收的费用全部由乙方负责并已包含在合同总价中。</w:t>
      </w:r>
    </w:p>
    <w:p w14:paraId="0909AE5E">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7.3.3 </w:t>
      </w:r>
      <w:r>
        <w:rPr>
          <w:rFonts w:hint="eastAsia" w:ascii="仿宋" w:hAnsi="仿宋" w:eastAsia="仿宋" w:cs="仿宋"/>
          <w:color w:val="auto"/>
          <w:sz w:val="24"/>
          <w:highlight w:val="none"/>
          <w:lang w:val="zh-CN" w:eastAsia="zh-CN"/>
        </w:rPr>
        <w:t>甲方检验人员已到卖方所在地，测试无法依照合同进行，</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zh-CN" w:eastAsia="zh-CN"/>
        </w:rPr>
        <w:t>而引起甲方人员延长逗留时间，所有由此产生的包括甲方人员在内的直接费用及成本由乙方承担。</w:t>
      </w:r>
    </w:p>
    <w:p w14:paraId="4FDDC0F2">
      <w:pPr>
        <w:autoSpaceDE w:val="0"/>
        <w:autoSpaceDN w:val="0"/>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b/>
          <w:bCs/>
          <w:color w:val="auto"/>
          <w:sz w:val="24"/>
          <w:highlight w:val="none"/>
          <w:lang w:eastAsia="zh-CN"/>
        </w:rPr>
        <w:t>8</w:t>
      </w:r>
      <w:r>
        <w:rPr>
          <w:rFonts w:hint="eastAsia" w:ascii="仿宋" w:hAnsi="仿宋" w:eastAsia="仿宋" w:cs="仿宋"/>
          <w:b/>
          <w:bCs/>
          <w:color w:val="auto"/>
          <w:sz w:val="24"/>
          <w:highlight w:val="none"/>
          <w:lang w:val="zh-CN" w:eastAsia="zh-CN"/>
        </w:rPr>
        <w:t>.检验和验收</w:t>
      </w:r>
    </w:p>
    <w:p w14:paraId="3082ACD1">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8.1 </w:t>
      </w:r>
      <w:r>
        <w:rPr>
          <w:rFonts w:hint="eastAsia" w:ascii="仿宋" w:hAnsi="仿宋" w:eastAsia="仿宋" w:cs="仿宋"/>
          <w:color w:val="auto"/>
          <w:sz w:val="24"/>
          <w:highlight w:val="none"/>
          <w:lang w:val="zh-CN" w:eastAsia="zh-CN"/>
        </w:rPr>
        <w:t>乙方应在</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前对</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的质量、等进行详细而全面的检验，并出具证明</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符合合同规定的文件。该文件将作为申请付款单据的一部分，但有关质量的检验不应视为最终检验。</w:t>
      </w:r>
    </w:p>
    <w:p w14:paraId="79567515">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8.1.2 </w:t>
      </w:r>
      <w:r>
        <w:rPr>
          <w:rFonts w:hint="eastAsia" w:ascii="仿宋" w:hAnsi="仿宋" w:eastAsia="仿宋" w:cs="仿宋"/>
          <w:color w:val="auto"/>
          <w:sz w:val="24"/>
          <w:highlight w:val="none"/>
          <w:lang w:val="zh-CN" w:eastAsia="zh-CN"/>
        </w:rPr>
        <w:t>验收中如发现</w:t>
      </w:r>
      <w:r>
        <w:rPr>
          <w:rFonts w:hint="eastAsia" w:ascii="仿宋" w:hAnsi="仿宋" w:eastAsia="仿宋" w:cs="仿宋"/>
          <w:color w:val="auto"/>
          <w:sz w:val="24"/>
          <w:highlight w:val="none"/>
          <w:lang w:eastAsia="zh-CN"/>
        </w:rPr>
        <w:t>服务成果质量</w:t>
      </w:r>
      <w:r>
        <w:rPr>
          <w:rFonts w:hint="eastAsia" w:ascii="仿宋" w:hAnsi="仿宋" w:eastAsia="仿宋" w:cs="仿宋"/>
          <w:color w:val="auto"/>
          <w:sz w:val="24"/>
          <w:highlight w:val="none"/>
          <w:lang w:val="zh-CN" w:eastAsia="zh-CN"/>
        </w:rPr>
        <w:t>与合同约定不符，甲方有权</w:t>
      </w:r>
      <w:r>
        <w:rPr>
          <w:rFonts w:hint="eastAsia" w:ascii="仿宋" w:hAnsi="仿宋" w:eastAsia="仿宋" w:cs="仿宋"/>
          <w:color w:val="auto"/>
          <w:sz w:val="24"/>
          <w:highlight w:val="none"/>
          <w:lang w:eastAsia="zh-CN"/>
        </w:rPr>
        <w:t>拒绝</w:t>
      </w:r>
      <w:r>
        <w:rPr>
          <w:rFonts w:hint="eastAsia" w:ascii="仿宋" w:hAnsi="仿宋" w:eastAsia="仿宋" w:cs="仿宋"/>
          <w:color w:val="auto"/>
          <w:sz w:val="24"/>
          <w:highlight w:val="none"/>
          <w:lang w:val="zh-CN" w:eastAsia="zh-CN"/>
        </w:rPr>
        <w:t>，乙方应及时按甲方要求免费对拒收采取更换或其他必要的补救措施，直至验收合格，方视为乙方完成</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w:t>
      </w:r>
    </w:p>
    <w:p w14:paraId="57E1F928">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8.2 </w:t>
      </w:r>
      <w:r>
        <w:rPr>
          <w:rFonts w:hint="eastAsia" w:ascii="仿宋" w:hAnsi="仿宋" w:eastAsia="仿宋" w:cs="仿宋"/>
          <w:color w:val="auto"/>
          <w:sz w:val="24"/>
          <w:highlight w:val="none"/>
          <w:lang w:val="zh-CN" w:eastAsia="zh-CN"/>
        </w:rPr>
        <w:t>检验验收</w:t>
      </w:r>
    </w:p>
    <w:p w14:paraId="3063720E">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8.2.1 服务</w:t>
      </w:r>
      <w:r>
        <w:rPr>
          <w:rFonts w:hint="eastAsia" w:ascii="仿宋" w:hAnsi="仿宋" w:eastAsia="仿宋" w:cs="仿宋"/>
          <w:color w:val="auto"/>
          <w:sz w:val="24"/>
          <w:highlight w:val="none"/>
          <w:lang w:val="zh-CN" w:eastAsia="zh-CN"/>
        </w:rPr>
        <w:t>完成后，乙方应及时试运行，按照合同专用条款规定的试运行完成后，双方及时组织对</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检验验收。合同双方均须派人参加合同要求双方参加的试验、检验。</w:t>
      </w:r>
    </w:p>
    <w:p w14:paraId="7621C444">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8.2.2 </w:t>
      </w:r>
      <w:r>
        <w:rPr>
          <w:rFonts w:hint="eastAsia" w:ascii="仿宋" w:hAnsi="仿宋" w:eastAsia="仿宋" w:cs="仿宋"/>
          <w:color w:val="auto"/>
          <w:sz w:val="24"/>
          <w:highlight w:val="none"/>
          <w:lang w:val="zh-CN" w:eastAsia="zh-CN"/>
        </w:rPr>
        <w:t>在具体实施合同规定的检验验收之前，乙方需提前提交相应的测试计划（包括测试程序、测试内容和检验标准、试验时间安排等）供甲方确认。</w:t>
      </w:r>
    </w:p>
    <w:p w14:paraId="613F5F5C">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8.2.3 </w:t>
      </w:r>
      <w:r>
        <w:rPr>
          <w:rFonts w:hint="eastAsia" w:ascii="仿宋" w:hAnsi="仿宋" w:eastAsia="仿宋" w:cs="仿宋"/>
          <w:color w:val="auto"/>
          <w:sz w:val="24"/>
          <w:highlight w:val="none"/>
          <w:lang w:val="zh-CN" w:eastAsia="zh-CN"/>
        </w:rPr>
        <w:t>除需甲方确认的试验验收外，乙方还应对所有检验验收测试的结果、步骤、原始数据等作妥善记录。如甲方要求，乙方应提供这些记录给买方。</w:t>
      </w:r>
    </w:p>
    <w:p w14:paraId="46BAE23C">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8.2.4 </w:t>
      </w:r>
      <w:r>
        <w:rPr>
          <w:rFonts w:hint="eastAsia" w:ascii="仿宋" w:hAnsi="仿宋" w:eastAsia="仿宋" w:cs="仿宋"/>
          <w:color w:val="auto"/>
          <w:sz w:val="24"/>
          <w:highlight w:val="none"/>
          <w:lang w:val="zh-CN" w:eastAsia="zh-CN"/>
        </w:rPr>
        <w:t>检验测试出现全部或部分未达到本合同所约定的技术指标，甲方有权选择下列任一处理方式：</w:t>
      </w:r>
    </w:p>
    <w:p w14:paraId="17BF394E">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a.</w:t>
      </w:r>
      <w:r>
        <w:rPr>
          <w:rFonts w:hint="eastAsia" w:ascii="仿宋" w:hAnsi="仿宋" w:eastAsia="仿宋" w:cs="仿宋"/>
          <w:color w:val="auto"/>
          <w:sz w:val="24"/>
          <w:highlight w:val="none"/>
          <w:lang w:val="zh-CN" w:eastAsia="zh-CN"/>
        </w:rPr>
        <w:t>重新测试直至合格为止；</w:t>
      </w:r>
    </w:p>
    <w:p w14:paraId="4A340D2C">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b.</w:t>
      </w:r>
      <w:r>
        <w:rPr>
          <w:rFonts w:hint="eastAsia" w:ascii="仿宋" w:hAnsi="仿宋" w:eastAsia="仿宋" w:cs="仿宋"/>
          <w:color w:val="auto"/>
          <w:sz w:val="24"/>
          <w:highlight w:val="none"/>
          <w:lang w:val="zh-CN" w:eastAsia="zh-CN"/>
        </w:rPr>
        <w:t>要求乙方对</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进行</w:t>
      </w:r>
      <w:r>
        <w:rPr>
          <w:rFonts w:hint="eastAsia" w:ascii="仿宋" w:hAnsi="仿宋" w:eastAsia="仿宋" w:cs="仿宋"/>
          <w:color w:val="auto"/>
          <w:sz w:val="24"/>
          <w:highlight w:val="none"/>
          <w:lang w:eastAsia="zh-CN"/>
        </w:rPr>
        <w:t>处理</w:t>
      </w:r>
      <w:r>
        <w:rPr>
          <w:rFonts w:hint="eastAsia" w:ascii="仿宋" w:hAnsi="仿宋" w:eastAsia="仿宋" w:cs="仿宋"/>
          <w:color w:val="auto"/>
          <w:sz w:val="24"/>
          <w:highlight w:val="none"/>
          <w:lang w:val="zh-CN" w:eastAsia="zh-CN"/>
        </w:rPr>
        <w:t>，然后重新测试直至合格为止；</w:t>
      </w:r>
    </w:p>
    <w:p w14:paraId="6F40D895">
      <w:pPr>
        <w:autoSpaceDE w:val="0"/>
        <w:autoSpaceDN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无论选择何种方式，甲方因此而发生的因卖方原因引起的所有费用均由乙方负担。</w:t>
      </w:r>
    </w:p>
    <w:p w14:paraId="347DA424">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8.3 </w:t>
      </w:r>
      <w:r>
        <w:rPr>
          <w:rFonts w:hint="eastAsia" w:ascii="仿宋" w:hAnsi="仿宋" w:eastAsia="仿宋" w:cs="仿宋"/>
          <w:color w:val="auto"/>
          <w:sz w:val="24"/>
          <w:highlight w:val="none"/>
          <w:lang w:val="zh-CN" w:eastAsia="zh-CN"/>
        </w:rPr>
        <w:t>使用过程检验</w:t>
      </w:r>
    </w:p>
    <w:p w14:paraId="7D95CF74">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8.3.1 </w:t>
      </w:r>
      <w:r>
        <w:rPr>
          <w:rFonts w:hint="eastAsia" w:ascii="仿宋" w:hAnsi="仿宋" w:eastAsia="仿宋" w:cs="仿宋"/>
          <w:color w:val="auto"/>
          <w:sz w:val="24"/>
          <w:highlight w:val="none"/>
          <w:lang w:val="zh-CN" w:eastAsia="zh-CN"/>
        </w:rPr>
        <w:t>在合同规定的质量保证期内，发现</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的质量与合同规定不符，或证明</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有缺陷，包括潜在的缺陷或使用不合适等，由甲方组织质检（相关检测费用由卖方承担），据质检报告及质量保证条款向卖方提出索赔，此索赔并不免除乙方应承担的合同义务。</w:t>
      </w:r>
    </w:p>
    <w:p w14:paraId="677E0615">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8.3.2 </w:t>
      </w:r>
      <w:r>
        <w:rPr>
          <w:rFonts w:hint="eastAsia" w:ascii="仿宋" w:hAnsi="仿宋" w:eastAsia="仿宋" w:cs="仿宋"/>
          <w:color w:val="auto"/>
          <w:sz w:val="24"/>
          <w:highlight w:val="none"/>
          <w:lang w:val="zh-CN" w:eastAsia="zh-CN"/>
        </w:rPr>
        <w:t>如果合同双方对乙方提供的上述试验结果报告的解释有分歧，双方须于出现分歧后</w:t>
      </w:r>
      <w:r>
        <w:rPr>
          <w:rFonts w:hint="eastAsia" w:ascii="仿宋" w:hAnsi="仿宋" w:eastAsia="仿宋" w:cs="仿宋"/>
          <w:color w:val="auto"/>
          <w:sz w:val="24"/>
          <w:highlight w:val="none"/>
          <w:lang w:eastAsia="zh-CN"/>
        </w:rPr>
        <w:t>10</w:t>
      </w:r>
      <w:r>
        <w:rPr>
          <w:rFonts w:hint="eastAsia" w:ascii="仿宋" w:hAnsi="仿宋" w:eastAsia="仿宋" w:cs="仿宋"/>
          <w:color w:val="auto"/>
          <w:sz w:val="24"/>
          <w:highlight w:val="none"/>
          <w:lang w:val="zh-CN" w:eastAsia="zh-CN"/>
        </w:rPr>
        <w:t>天内给对方声明，以陈述己方的观点。声明须附有关证据。分歧应通过协商解决。</w:t>
      </w:r>
    </w:p>
    <w:p w14:paraId="33EDA421">
      <w:pPr>
        <w:autoSpaceDE w:val="0"/>
        <w:autoSpaceDN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9.</w:t>
      </w:r>
      <w:r>
        <w:rPr>
          <w:rFonts w:hint="eastAsia" w:ascii="仿宋" w:hAnsi="仿宋" w:eastAsia="仿宋" w:cs="仿宋"/>
          <w:b/>
          <w:bCs/>
          <w:color w:val="auto"/>
          <w:sz w:val="24"/>
          <w:highlight w:val="none"/>
          <w:lang w:val="zh-CN" w:eastAsia="zh-CN"/>
        </w:rPr>
        <w:t>付款方法和条件</w:t>
      </w:r>
    </w:p>
    <w:p w14:paraId="0527FF4F">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本合同条款下的付款方法和条件在“政府采购项目合同书”中具体规定。</w:t>
      </w:r>
    </w:p>
    <w:p w14:paraId="2104F246">
      <w:pPr>
        <w:autoSpaceDE w:val="0"/>
        <w:autoSpaceDN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10.</w:t>
      </w:r>
      <w:r>
        <w:rPr>
          <w:rFonts w:hint="eastAsia" w:ascii="仿宋" w:hAnsi="仿宋" w:eastAsia="仿宋" w:cs="仿宋"/>
          <w:b/>
          <w:bCs/>
          <w:color w:val="auto"/>
          <w:sz w:val="24"/>
          <w:highlight w:val="none"/>
          <w:lang w:val="zh-CN" w:eastAsia="zh-CN"/>
        </w:rPr>
        <w:t>履约保证金</w:t>
      </w:r>
    </w:p>
    <w:p w14:paraId="68BF677B">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10.1 </w:t>
      </w:r>
      <w:r>
        <w:rPr>
          <w:rFonts w:hint="eastAsia" w:ascii="仿宋" w:hAnsi="仿宋" w:eastAsia="仿宋" w:cs="仿宋"/>
          <w:color w:val="auto"/>
          <w:sz w:val="24"/>
          <w:highlight w:val="none"/>
          <w:lang w:val="zh-CN" w:eastAsia="zh-CN"/>
        </w:rPr>
        <w:t>乙方应在合同签订前，按磋商文件第</w:t>
      </w: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lang w:val="zh-CN" w:eastAsia="zh-CN"/>
        </w:rPr>
        <w:t>部分“八 授予合同”中第22.2项的约定提交履约保证金。</w:t>
      </w:r>
    </w:p>
    <w:p w14:paraId="5A3E4D60">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10.2 </w:t>
      </w:r>
      <w:r>
        <w:rPr>
          <w:rFonts w:hint="eastAsia" w:ascii="仿宋" w:hAnsi="仿宋" w:eastAsia="仿宋" w:cs="仿宋"/>
          <w:color w:val="auto"/>
          <w:sz w:val="24"/>
          <w:highlight w:val="none"/>
          <w:lang w:val="zh-CN" w:eastAsia="zh-CN"/>
        </w:rPr>
        <w:t>履约保证金用于补偿甲方因乙方不能履行其合同义务而蒙受的损失。</w:t>
      </w:r>
    </w:p>
    <w:p w14:paraId="2469DC51">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10.3 </w:t>
      </w:r>
      <w:r>
        <w:rPr>
          <w:rFonts w:hint="eastAsia" w:ascii="仿宋" w:hAnsi="仿宋" w:eastAsia="仿宋" w:cs="仿宋"/>
          <w:color w:val="auto"/>
          <w:sz w:val="24"/>
          <w:highlight w:val="none"/>
          <w:lang w:val="zh-CN" w:eastAsia="zh-CN"/>
        </w:rPr>
        <w:t>履约保证金应使用本合同货币，按下述方式之一提交（磋商文件中另有约定的除外）：</w:t>
      </w:r>
    </w:p>
    <w:p w14:paraId="02F1730D">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10.3.1 </w:t>
      </w:r>
      <w:r>
        <w:rPr>
          <w:rFonts w:hint="eastAsia" w:ascii="仿宋" w:hAnsi="仿宋" w:eastAsia="仿宋" w:cs="仿宋"/>
          <w:color w:val="auto"/>
          <w:sz w:val="24"/>
          <w:highlight w:val="none"/>
          <w:lang w:val="zh-CN" w:eastAsia="zh-CN"/>
        </w:rPr>
        <w:t>甲方可接受的在中华人民共和国注册和营业的银行出具的履约保函；</w:t>
      </w:r>
    </w:p>
    <w:p w14:paraId="127820E8">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10.3.2 </w:t>
      </w:r>
      <w:r>
        <w:rPr>
          <w:rFonts w:hint="eastAsia" w:ascii="仿宋" w:hAnsi="仿宋" w:eastAsia="仿宋" w:cs="仿宋"/>
          <w:color w:val="auto"/>
          <w:sz w:val="24"/>
          <w:highlight w:val="none"/>
          <w:lang w:val="zh-CN" w:eastAsia="zh-CN"/>
        </w:rPr>
        <w:t>支票或汇票。</w:t>
      </w:r>
    </w:p>
    <w:p w14:paraId="5268CEE3">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10.4 </w:t>
      </w:r>
      <w:r>
        <w:rPr>
          <w:rFonts w:hint="eastAsia" w:ascii="仿宋" w:hAnsi="仿宋" w:eastAsia="仿宋" w:cs="仿宋"/>
          <w:color w:val="auto"/>
          <w:sz w:val="24"/>
          <w:highlight w:val="none"/>
          <w:lang w:val="zh-CN" w:eastAsia="zh-CN"/>
        </w:rPr>
        <w:t>乙方未能按合同规定履行其义务，甲方有权从履约保证金中取得补偿。货物验收合格后，甲方将履约保证金退还乙方或转为质量保证金。</w:t>
      </w:r>
    </w:p>
    <w:p w14:paraId="1279A8B0">
      <w:pPr>
        <w:autoSpaceDE w:val="0"/>
        <w:autoSpaceDN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11.</w:t>
      </w:r>
      <w:r>
        <w:rPr>
          <w:rFonts w:hint="eastAsia" w:ascii="仿宋" w:hAnsi="仿宋" w:eastAsia="仿宋" w:cs="仿宋"/>
          <w:b/>
          <w:bCs/>
          <w:color w:val="auto"/>
          <w:sz w:val="24"/>
          <w:highlight w:val="none"/>
          <w:lang w:val="zh-CN" w:eastAsia="zh-CN"/>
        </w:rPr>
        <w:t>索赔</w:t>
      </w:r>
    </w:p>
    <w:p w14:paraId="4B1FEB0D">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11.1 服务</w:t>
      </w:r>
      <w:r>
        <w:rPr>
          <w:rFonts w:hint="eastAsia" w:ascii="仿宋" w:hAnsi="仿宋" w:eastAsia="仿宋" w:cs="仿宋"/>
          <w:color w:val="auto"/>
          <w:sz w:val="24"/>
          <w:highlight w:val="none"/>
          <w:lang w:val="zh-CN" w:eastAsia="zh-CN"/>
        </w:rPr>
        <w:t>的质量、性能等与合同约定不符，或在</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期内证实</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存有缺陷，包括潜在的缺陷或使用不符合要求的，甲方有权根据有资质的权威质检机构的检验结果向乙方提出索赔（但责任应由保险公司除外）。</w:t>
      </w:r>
    </w:p>
    <w:p w14:paraId="40492858">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11.2 </w:t>
      </w:r>
      <w:r>
        <w:rPr>
          <w:rFonts w:hint="eastAsia" w:ascii="仿宋" w:hAnsi="仿宋" w:eastAsia="仿宋" w:cs="仿宋"/>
          <w:color w:val="auto"/>
          <w:sz w:val="24"/>
          <w:highlight w:val="none"/>
          <w:lang w:val="zh-CN" w:eastAsia="zh-CN"/>
        </w:rPr>
        <w:t>在履约保证期和检验期内，乙方对甲方提出的索赔负有责任，乙方应按照甲方同意的下列一种或多种方式解决索赔事宜：</w:t>
      </w:r>
    </w:p>
    <w:p w14:paraId="070D121B">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11.2.1 </w:t>
      </w:r>
      <w:r>
        <w:rPr>
          <w:rFonts w:hint="eastAsia" w:ascii="仿宋" w:hAnsi="仿宋" w:eastAsia="仿宋" w:cs="仿宋"/>
          <w:color w:val="auto"/>
          <w:sz w:val="24"/>
          <w:highlight w:val="none"/>
          <w:lang w:val="zh-CN" w:eastAsia="zh-CN"/>
        </w:rPr>
        <w:t>在法定的</w:t>
      </w:r>
      <w:r>
        <w:rPr>
          <w:rFonts w:hint="eastAsia" w:ascii="仿宋" w:hAnsi="仿宋" w:eastAsia="仿宋" w:cs="仿宋"/>
          <w:color w:val="auto"/>
          <w:sz w:val="24"/>
          <w:highlight w:val="none"/>
          <w:lang w:eastAsia="zh-CN"/>
        </w:rPr>
        <w:t>拒绝使用</w:t>
      </w:r>
      <w:r>
        <w:rPr>
          <w:rFonts w:hint="eastAsia" w:ascii="仿宋" w:hAnsi="仿宋" w:eastAsia="仿宋" w:cs="仿宋"/>
          <w:color w:val="auto"/>
          <w:sz w:val="24"/>
          <w:highlight w:val="none"/>
          <w:lang w:val="zh-CN" w:eastAsia="zh-CN"/>
        </w:rPr>
        <w:t>期内，乙方应按合同规定将货款退还给甲方，并承担由此发生的一切损失和费用，包括利息、银行手续费、检验费以及所需的其它必要费用。如已超过</w:t>
      </w:r>
      <w:r>
        <w:rPr>
          <w:rFonts w:hint="eastAsia" w:ascii="仿宋" w:hAnsi="仿宋" w:eastAsia="仿宋" w:cs="仿宋"/>
          <w:color w:val="auto"/>
          <w:sz w:val="24"/>
          <w:highlight w:val="none"/>
          <w:lang w:eastAsia="zh-CN"/>
        </w:rPr>
        <w:t>拒绝使用</w:t>
      </w:r>
      <w:r>
        <w:rPr>
          <w:rFonts w:hint="eastAsia" w:ascii="仿宋" w:hAnsi="仿宋" w:eastAsia="仿宋" w:cs="仿宋"/>
          <w:color w:val="auto"/>
          <w:sz w:val="24"/>
          <w:highlight w:val="none"/>
          <w:lang w:val="zh-CN" w:eastAsia="zh-CN"/>
        </w:rPr>
        <w:t>期，但乙方同意，可比照上述办法办理，或由双方协商处理。</w:t>
      </w:r>
    </w:p>
    <w:p w14:paraId="6599E9E6">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11.2.2 </w:t>
      </w:r>
      <w:r>
        <w:rPr>
          <w:rFonts w:hint="eastAsia" w:ascii="仿宋" w:hAnsi="仿宋" w:eastAsia="仿宋" w:cs="仿宋"/>
          <w:color w:val="auto"/>
          <w:sz w:val="24"/>
          <w:highlight w:val="none"/>
          <w:lang w:val="zh-CN" w:eastAsia="zh-CN"/>
        </w:rPr>
        <w:t>根据</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低劣程度及甲方所遭受损失的数额，经甲乙双方商定降低</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的价格，或由有资质的中介机构评估，以降低后的价格或评估价格为准。</w:t>
      </w:r>
    </w:p>
    <w:p w14:paraId="5950D5F5">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11.2.3 </w:t>
      </w:r>
      <w:r>
        <w:rPr>
          <w:rFonts w:hint="eastAsia" w:ascii="仿宋" w:hAnsi="仿宋" w:eastAsia="仿宋" w:cs="仿宋"/>
          <w:color w:val="auto"/>
          <w:sz w:val="24"/>
          <w:highlight w:val="none"/>
          <w:lang w:val="zh-CN" w:eastAsia="zh-CN"/>
        </w:rPr>
        <w:t>用符合规格、质量和性能要求的</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来更换有缺陷的部分或修补缺陷部分，乙方应承担一切费用和风险，并负担甲方所发生的一切直接费用。同时，乙方应相应延长</w:t>
      </w:r>
      <w:r>
        <w:rPr>
          <w:rFonts w:hint="eastAsia" w:ascii="仿宋" w:hAnsi="仿宋" w:eastAsia="仿宋" w:cs="仿宋"/>
          <w:color w:val="auto"/>
          <w:sz w:val="24"/>
          <w:highlight w:val="none"/>
          <w:lang w:eastAsia="zh-CN"/>
        </w:rPr>
        <w:t>维护</w:t>
      </w:r>
      <w:r>
        <w:rPr>
          <w:rFonts w:hint="eastAsia" w:ascii="仿宋" w:hAnsi="仿宋" w:eastAsia="仿宋" w:cs="仿宋"/>
          <w:color w:val="auto"/>
          <w:sz w:val="24"/>
          <w:highlight w:val="none"/>
          <w:lang w:val="zh-CN" w:eastAsia="zh-CN"/>
        </w:rPr>
        <w:t>或</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履约保证期。</w:t>
      </w:r>
    </w:p>
    <w:p w14:paraId="52032DCC">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11.3 </w:t>
      </w:r>
      <w:r>
        <w:rPr>
          <w:rFonts w:hint="eastAsia" w:ascii="仿宋" w:hAnsi="仿宋" w:eastAsia="仿宋" w:cs="仿宋"/>
          <w:color w:val="auto"/>
          <w:sz w:val="24"/>
          <w:highlight w:val="none"/>
          <w:lang w:val="zh-CN" w:eastAsia="zh-CN"/>
        </w:rPr>
        <w:t>乙方收到甲方发出的索赔通知之日起</w:t>
      </w:r>
      <w:r>
        <w:rPr>
          <w:rFonts w:hint="eastAsia" w:ascii="仿宋" w:hAnsi="仿宋" w:eastAsia="仿宋" w:cs="仿宋"/>
          <w:color w:val="auto"/>
          <w:sz w:val="24"/>
          <w:highlight w:val="none"/>
          <w:lang w:eastAsia="zh-CN"/>
        </w:rPr>
        <w:t>5</w:t>
      </w:r>
      <w:r>
        <w:rPr>
          <w:rFonts w:hint="eastAsia" w:ascii="仿宋" w:hAnsi="仿宋" w:eastAsia="仿宋" w:cs="仿宋"/>
          <w:color w:val="auto"/>
          <w:sz w:val="24"/>
          <w:highlight w:val="none"/>
          <w:lang w:val="zh-CN" w:eastAsia="zh-CN"/>
        </w:rPr>
        <w:t>个工作日内未作答复的，甲方可从合同款或履约保证金中扣回索赔金额，如金额不足以补偿索赔金额，乙方应补足差额部分。</w:t>
      </w:r>
    </w:p>
    <w:p w14:paraId="3A41759E">
      <w:pPr>
        <w:autoSpaceDE w:val="0"/>
        <w:autoSpaceDN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12.</w:t>
      </w:r>
      <w:r>
        <w:rPr>
          <w:rFonts w:hint="eastAsia" w:ascii="仿宋" w:hAnsi="仿宋" w:eastAsia="仿宋" w:cs="仿宋"/>
          <w:b/>
          <w:bCs/>
          <w:color w:val="auto"/>
          <w:sz w:val="24"/>
          <w:highlight w:val="none"/>
          <w:lang w:val="zh-CN" w:eastAsia="zh-CN"/>
        </w:rPr>
        <w:t>迟延交货</w:t>
      </w:r>
    </w:p>
    <w:p w14:paraId="3C97152F">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12.1 </w:t>
      </w:r>
      <w:r>
        <w:rPr>
          <w:rFonts w:hint="eastAsia" w:ascii="仿宋" w:hAnsi="仿宋" w:eastAsia="仿宋" w:cs="仿宋"/>
          <w:color w:val="auto"/>
          <w:sz w:val="24"/>
          <w:highlight w:val="none"/>
          <w:lang w:val="zh-CN" w:eastAsia="zh-CN"/>
        </w:rPr>
        <w:t>乙方应按照合同约定的时间提供服务。</w:t>
      </w:r>
    </w:p>
    <w:p w14:paraId="03279FA0">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12.2 </w:t>
      </w:r>
      <w:r>
        <w:rPr>
          <w:rFonts w:hint="eastAsia" w:ascii="仿宋" w:hAnsi="仿宋" w:eastAsia="仿宋" w:cs="仿宋"/>
          <w:color w:val="auto"/>
          <w:sz w:val="24"/>
          <w:highlight w:val="none"/>
          <w:lang w:val="zh-CN" w:eastAsia="zh-CN"/>
        </w:rPr>
        <w:t>除不可抗力因素外，乙方迟延</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，甲方有权提出违约损失赔偿或解除合同。</w:t>
      </w:r>
    </w:p>
    <w:p w14:paraId="5FC0ABE8">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12.3 </w:t>
      </w:r>
      <w:r>
        <w:rPr>
          <w:rFonts w:hint="eastAsia" w:ascii="仿宋" w:hAnsi="仿宋" w:eastAsia="仿宋" w:cs="仿宋"/>
          <w:color w:val="auto"/>
          <w:sz w:val="24"/>
          <w:highlight w:val="none"/>
          <w:lang w:val="zh-CN" w:eastAsia="zh-CN"/>
        </w:rPr>
        <w:t>在履行合同过程中，乙方遇到不能按时提供服务的情况，应及时以书面形式将不能按时</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的理由、预期延误时间通知甲方。甲方收到乙方通知后，认为其理由正当的，可酌情延长</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时间。</w:t>
      </w:r>
    </w:p>
    <w:p w14:paraId="382BB254">
      <w:pPr>
        <w:autoSpaceDE w:val="0"/>
        <w:autoSpaceDN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13.</w:t>
      </w:r>
      <w:r>
        <w:rPr>
          <w:rFonts w:hint="eastAsia" w:ascii="仿宋" w:hAnsi="仿宋" w:eastAsia="仿宋" w:cs="仿宋"/>
          <w:b/>
          <w:bCs/>
          <w:color w:val="auto"/>
          <w:sz w:val="24"/>
          <w:highlight w:val="none"/>
          <w:lang w:val="zh-CN" w:eastAsia="zh-CN"/>
        </w:rPr>
        <w:t>违约赔偿</w:t>
      </w:r>
    </w:p>
    <w:p w14:paraId="6ADD0C42">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除不可抗力因素外，乙方没有按照合同规定的时间提供服务，甲方可要求乙方支付违约金。违约金每日按合同总价款的千分之五计收。</w:t>
      </w:r>
    </w:p>
    <w:p w14:paraId="61888069">
      <w:pPr>
        <w:autoSpaceDE w:val="0"/>
        <w:autoSpaceDN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14.</w:t>
      </w:r>
      <w:r>
        <w:rPr>
          <w:rFonts w:hint="eastAsia" w:ascii="仿宋" w:hAnsi="仿宋" w:eastAsia="仿宋" w:cs="仿宋"/>
          <w:b/>
          <w:bCs/>
          <w:color w:val="auto"/>
          <w:sz w:val="24"/>
          <w:highlight w:val="none"/>
          <w:lang w:val="zh-CN" w:eastAsia="zh-CN"/>
        </w:rPr>
        <w:t>不可抗力</w:t>
      </w:r>
    </w:p>
    <w:p w14:paraId="2A47A280">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14.1 </w:t>
      </w:r>
      <w:r>
        <w:rPr>
          <w:rFonts w:hint="eastAsia" w:ascii="仿宋" w:hAnsi="仿宋" w:eastAsia="仿宋" w:cs="仿宋"/>
          <w:color w:val="auto"/>
          <w:sz w:val="24"/>
          <w:highlight w:val="none"/>
          <w:lang w:val="zh-CN" w:eastAsia="zh-CN"/>
        </w:rPr>
        <w:t>双方中任何一方遭遇法律规定的不可抗力，致使合同履行受阻时，履行合同的期限应予延长，延长的期限应相当于不可抗力所影响的时间。</w:t>
      </w:r>
    </w:p>
    <w:p w14:paraId="7C62CE19">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14.2 </w:t>
      </w:r>
      <w:r>
        <w:rPr>
          <w:rFonts w:hint="eastAsia" w:ascii="仿宋" w:hAnsi="仿宋" w:eastAsia="仿宋" w:cs="仿宋"/>
          <w:color w:val="auto"/>
          <w:sz w:val="24"/>
          <w:highlight w:val="none"/>
          <w:lang w:val="zh-CN" w:eastAsia="zh-CN"/>
        </w:rPr>
        <w:t>受事故影响的一方应在不可抗力的事故发生后以书面形式通知另一方。</w:t>
      </w:r>
    </w:p>
    <w:p w14:paraId="5147FE4E">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14.3 </w:t>
      </w:r>
      <w:r>
        <w:rPr>
          <w:rFonts w:hint="eastAsia" w:ascii="仿宋" w:hAnsi="仿宋" w:eastAsia="仿宋" w:cs="仿宋"/>
          <w:color w:val="auto"/>
          <w:sz w:val="24"/>
          <w:highlight w:val="none"/>
          <w:lang w:val="zh-CN" w:eastAsia="zh-CN"/>
        </w:rPr>
        <w:t>不可抗力使合同的某些内容有变更必要的，双方应通过协商达成进一步履行合同的协议，因不可抗力致使合同不能履行的，合同终止。</w:t>
      </w:r>
    </w:p>
    <w:p w14:paraId="0DBC3944">
      <w:pPr>
        <w:autoSpaceDE w:val="0"/>
        <w:autoSpaceDN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15.</w:t>
      </w:r>
      <w:r>
        <w:rPr>
          <w:rFonts w:hint="eastAsia" w:ascii="仿宋" w:hAnsi="仿宋" w:eastAsia="仿宋" w:cs="仿宋"/>
          <w:b/>
          <w:bCs/>
          <w:color w:val="auto"/>
          <w:sz w:val="24"/>
          <w:highlight w:val="none"/>
          <w:lang w:val="zh-CN" w:eastAsia="zh-CN"/>
        </w:rPr>
        <w:t>税费</w:t>
      </w:r>
    </w:p>
    <w:p w14:paraId="7D644BAF">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与本合同有关的一切税费均由乙方承担。</w:t>
      </w:r>
    </w:p>
    <w:p w14:paraId="3A13F62F">
      <w:pPr>
        <w:autoSpaceDE w:val="0"/>
        <w:autoSpaceDN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16.</w:t>
      </w:r>
      <w:r>
        <w:rPr>
          <w:rFonts w:hint="eastAsia" w:ascii="仿宋" w:hAnsi="仿宋" w:eastAsia="仿宋" w:cs="仿宋"/>
          <w:b/>
          <w:bCs/>
          <w:color w:val="auto"/>
          <w:sz w:val="24"/>
          <w:highlight w:val="none"/>
          <w:lang w:val="zh-CN" w:eastAsia="zh-CN"/>
        </w:rPr>
        <w:t>合同争议的解决</w:t>
      </w:r>
    </w:p>
    <w:p w14:paraId="488AD17C">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16.1 </w:t>
      </w:r>
      <w:r>
        <w:rPr>
          <w:rFonts w:hint="eastAsia" w:ascii="仿宋" w:hAnsi="仿宋" w:eastAsia="仿宋" w:cs="仿宋"/>
          <w:color w:val="auto"/>
          <w:sz w:val="24"/>
          <w:highlight w:val="none"/>
          <w:lang w:val="zh-CN" w:eastAsia="zh-CN"/>
        </w:rPr>
        <w:t>甲方和乙方由于本合同的履行而发生任何争议时，双方可先通过协商解决。</w:t>
      </w:r>
    </w:p>
    <w:p w14:paraId="0295F644">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16.2 </w:t>
      </w:r>
      <w:r>
        <w:rPr>
          <w:rFonts w:hint="eastAsia" w:ascii="仿宋" w:hAnsi="仿宋" w:eastAsia="仿宋" w:cs="仿宋"/>
          <w:color w:val="auto"/>
          <w:sz w:val="24"/>
          <w:highlight w:val="none"/>
          <w:lang w:val="zh-CN" w:eastAsia="zh-CN"/>
        </w:rPr>
        <w:t>任何一方不愿通过协商或通过协商仍不能解决争议，则双方中任何一方均应向甲方所在地人民法院起诉。</w:t>
      </w:r>
    </w:p>
    <w:p w14:paraId="1C8A168A">
      <w:pPr>
        <w:autoSpaceDE w:val="0"/>
        <w:autoSpaceDN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17.</w:t>
      </w:r>
      <w:r>
        <w:rPr>
          <w:rFonts w:hint="eastAsia" w:ascii="仿宋" w:hAnsi="仿宋" w:eastAsia="仿宋" w:cs="仿宋"/>
          <w:b/>
          <w:bCs/>
          <w:color w:val="auto"/>
          <w:sz w:val="24"/>
          <w:highlight w:val="none"/>
          <w:lang w:val="zh-CN" w:eastAsia="zh-CN"/>
        </w:rPr>
        <w:t>违约解除合同</w:t>
      </w:r>
    </w:p>
    <w:p w14:paraId="5869185E">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17.1 </w:t>
      </w:r>
      <w:r>
        <w:rPr>
          <w:rFonts w:hint="eastAsia" w:ascii="仿宋" w:hAnsi="仿宋" w:eastAsia="仿宋" w:cs="仿宋"/>
          <w:color w:val="auto"/>
          <w:sz w:val="24"/>
          <w:highlight w:val="none"/>
          <w:lang w:val="zh-CN" w:eastAsia="zh-CN"/>
        </w:rPr>
        <w:t>出现下列情形之一的，视为乙方违约。甲方可向乙方发出书面通知，部分或全部终止合同，同时保留向乙方索赔的权利。</w:t>
      </w:r>
    </w:p>
    <w:p w14:paraId="26A4D98F">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17.1.1 </w:t>
      </w:r>
      <w:r>
        <w:rPr>
          <w:rFonts w:hint="eastAsia" w:ascii="仿宋" w:hAnsi="仿宋" w:eastAsia="仿宋" w:cs="仿宋"/>
          <w:color w:val="auto"/>
          <w:sz w:val="24"/>
          <w:highlight w:val="none"/>
          <w:lang w:val="zh-CN" w:eastAsia="zh-CN"/>
        </w:rPr>
        <w:t>乙方未能在合同规定的限期或甲方同意延长的限期内，提供全部或部分货物的；</w:t>
      </w:r>
    </w:p>
    <w:p w14:paraId="0B462EC5">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17.1.2 </w:t>
      </w:r>
      <w:r>
        <w:rPr>
          <w:rFonts w:hint="eastAsia" w:ascii="仿宋" w:hAnsi="仿宋" w:eastAsia="仿宋" w:cs="仿宋"/>
          <w:color w:val="auto"/>
          <w:sz w:val="24"/>
          <w:highlight w:val="none"/>
          <w:lang w:val="zh-CN" w:eastAsia="zh-CN"/>
        </w:rPr>
        <w:t>乙方未能履行合同规定的其它主要义务的；</w:t>
      </w:r>
    </w:p>
    <w:p w14:paraId="4A3EBBB8">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17.1.3 </w:t>
      </w:r>
      <w:r>
        <w:rPr>
          <w:rFonts w:hint="eastAsia" w:ascii="仿宋" w:hAnsi="仿宋" w:eastAsia="仿宋" w:cs="仿宋"/>
          <w:color w:val="auto"/>
          <w:sz w:val="24"/>
          <w:highlight w:val="none"/>
          <w:lang w:val="zh-CN" w:eastAsia="zh-CN"/>
        </w:rPr>
        <w:t>乙方在本合同履行过程中有欺诈行为的。</w:t>
      </w:r>
    </w:p>
    <w:p w14:paraId="4C17A1A7">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17.2 </w:t>
      </w:r>
      <w:r>
        <w:rPr>
          <w:rFonts w:hint="eastAsia" w:ascii="仿宋" w:hAnsi="仿宋" w:eastAsia="仿宋" w:cs="仿宋"/>
          <w:color w:val="auto"/>
          <w:sz w:val="24"/>
          <w:highlight w:val="none"/>
          <w:lang w:val="zh-CN" w:eastAsia="zh-CN"/>
        </w:rPr>
        <w:t>甲方全部或部分解除合同之后，应当遵循诚实信用原则购买与未交付的服务，乙方应承担买方购买类似服务而产生的额外支出。部分解除合同的，乙方应继续履行合同中未解除的部分。</w:t>
      </w:r>
    </w:p>
    <w:p w14:paraId="2E0A6C67">
      <w:pPr>
        <w:autoSpaceDE w:val="0"/>
        <w:autoSpaceDN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18.</w:t>
      </w:r>
      <w:r>
        <w:rPr>
          <w:rFonts w:hint="eastAsia" w:ascii="仿宋" w:hAnsi="仿宋" w:eastAsia="仿宋" w:cs="仿宋"/>
          <w:b/>
          <w:bCs/>
          <w:color w:val="auto"/>
          <w:sz w:val="24"/>
          <w:highlight w:val="none"/>
          <w:lang w:val="zh-CN" w:eastAsia="zh-CN"/>
        </w:rPr>
        <w:t>破产终止合同</w:t>
      </w:r>
    </w:p>
    <w:p w14:paraId="3896C75C">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427A6397">
      <w:pPr>
        <w:autoSpaceDE w:val="0"/>
        <w:autoSpaceDN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19.</w:t>
      </w:r>
      <w:r>
        <w:rPr>
          <w:rFonts w:hint="eastAsia" w:ascii="仿宋" w:hAnsi="仿宋" w:eastAsia="仿宋" w:cs="仿宋"/>
          <w:b/>
          <w:bCs/>
          <w:color w:val="auto"/>
          <w:sz w:val="24"/>
          <w:highlight w:val="none"/>
          <w:lang w:val="zh-CN" w:eastAsia="zh-CN"/>
        </w:rPr>
        <w:t>转让和分包</w:t>
      </w:r>
    </w:p>
    <w:p w14:paraId="671BBD24">
      <w:pPr>
        <w:autoSpaceDE w:val="0"/>
        <w:autoSpaceDN w:val="0"/>
        <w:spacing w:line="360" w:lineRule="auto"/>
        <w:ind w:firstLine="36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19.1 </w:t>
      </w:r>
      <w:r>
        <w:rPr>
          <w:rFonts w:hint="eastAsia" w:ascii="仿宋" w:hAnsi="仿宋" w:eastAsia="仿宋" w:cs="仿宋"/>
          <w:color w:val="auto"/>
          <w:sz w:val="24"/>
          <w:highlight w:val="none"/>
          <w:lang w:val="zh-CN" w:eastAsia="zh-CN"/>
        </w:rPr>
        <w:t>政府采购合同不能转让。</w:t>
      </w:r>
    </w:p>
    <w:p w14:paraId="06825EA6">
      <w:pPr>
        <w:autoSpaceDE w:val="0"/>
        <w:autoSpaceDN w:val="0"/>
        <w:spacing w:line="360" w:lineRule="auto"/>
        <w:ind w:firstLine="36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19.2 </w:t>
      </w:r>
      <w:r>
        <w:rPr>
          <w:rFonts w:hint="eastAsia" w:ascii="仿宋" w:hAnsi="仿宋" w:eastAsia="仿宋" w:cs="仿宋"/>
          <w:color w:val="auto"/>
          <w:sz w:val="24"/>
          <w:highlight w:val="none"/>
          <w:lang w:val="zh-CN" w:eastAsia="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B258631">
      <w:pPr>
        <w:autoSpaceDE w:val="0"/>
        <w:autoSpaceDN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20.</w:t>
      </w:r>
      <w:r>
        <w:rPr>
          <w:rFonts w:hint="eastAsia" w:ascii="仿宋" w:hAnsi="仿宋" w:eastAsia="仿宋" w:cs="仿宋"/>
          <w:b/>
          <w:bCs/>
          <w:color w:val="auto"/>
          <w:sz w:val="24"/>
          <w:highlight w:val="none"/>
          <w:lang w:val="zh-CN" w:eastAsia="zh-CN"/>
        </w:rPr>
        <w:t>合同修改</w:t>
      </w:r>
    </w:p>
    <w:p w14:paraId="62D3B9C9">
      <w:pPr>
        <w:autoSpaceDE w:val="0"/>
        <w:autoSpaceDN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政府采购合同的双方当事人不得擅自变更、中止或者终止合同</w:t>
      </w:r>
    </w:p>
    <w:p w14:paraId="1CEB9F23">
      <w:pPr>
        <w:autoSpaceDE w:val="0"/>
        <w:autoSpaceDN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21.</w:t>
      </w:r>
      <w:r>
        <w:rPr>
          <w:rFonts w:hint="eastAsia" w:ascii="仿宋" w:hAnsi="仿宋" w:eastAsia="仿宋" w:cs="仿宋"/>
          <w:b/>
          <w:bCs/>
          <w:color w:val="auto"/>
          <w:sz w:val="24"/>
          <w:highlight w:val="none"/>
          <w:lang w:val="zh-CN" w:eastAsia="zh-CN"/>
        </w:rPr>
        <w:t>通知</w:t>
      </w:r>
    </w:p>
    <w:p w14:paraId="2490D744">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本合同任何一方给另一方的通知，都应以书面形式发送，而另一方也应以书面形式确认并发送到对方明确的地址。</w:t>
      </w:r>
    </w:p>
    <w:p w14:paraId="411E9EA1">
      <w:pPr>
        <w:autoSpaceDE w:val="0"/>
        <w:autoSpaceDN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22.</w:t>
      </w:r>
      <w:r>
        <w:rPr>
          <w:rFonts w:hint="eastAsia" w:ascii="仿宋" w:hAnsi="仿宋" w:eastAsia="仿宋" w:cs="仿宋"/>
          <w:b/>
          <w:bCs/>
          <w:color w:val="auto"/>
          <w:sz w:val="24"/>
          <w:highlight w:val="none"/>
          <w:lang w:val="zh-CN" w:eastAsia="zh-CN"/>
        </w:rPr>
        <w:t>计量单位</w:t>
      </w:r>
    </w:p>
    <w:p w14:paraId="77C61748">
      <w:pPr>
        <w:autoSpaceDE w:val="0"/>
        <w:autoSpaceDN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除技术规范中另有规定外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eastAsia="zh-CN"/>
        </w:rPr>
        <w:t>计量单位均使用国家法定计量单位。</w:t>
      </w:r>
    </w:p>
    <w:p w14:paraId="4D884114">
      <w:pPr>
        <w:autoSpaceDE w:val="0"/>
        <w:autoSpaceDN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23.</w:t>
      </w:r>
      <w:r>
        <w:rPr>
          <w:rFonts w:hint="eastAsia" w:ascii="仿宋" w:hAnsi="仿宋" w:eastAsia="仿宋" w:cs="仿宋"/>
          <w:b/>
          <w:bCs/>
          <w:color w:val="auto"/>
          <w:sz w:val="24"/>
          <w:highlight w:val="none"/>
          <w:lang w:val="zh-CN" w:eastAsia="zh-CN"/>
        </w:rPr>
        <w:t>适用法律</w:t>
      </w:r>
    </w:p>
    <w:p w14:paraId="22982D54">
      <w:pPr>
        <w:spacing w:line="579"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val="zh-CN" w:eastAsia="zh-CN"/>
        </w:rPr>
        <w:t>本合同按照中华人民共和国的相关法律进行解释。</w:t>
      </w:r>
    </w:p>
    <w:p w14:paraId="0AE6763B">
      <w:pPr>
        <w:spacing w:before="95" w:line="560" w:lineRule="exact"/>
        <w:ind w:right="1814"/>
        <w:jc w:val="both"/>
        <w:rPr>
          <w:rFonts w:hint="eastAsia" w:ascii="仿宋" w:hAnsi="仿宋" w:eastAsia="仿宋" w:cs="仿宋"/>
          <w:b/>
          <w:bCs/>
          <w:color w:val="auto"/>
          <w:sz w:val="24"/>
          <w:szCs w:val="24"/>
          <w:highlight w:val="none"/>
          <w:lang w:eastAsia="zh-CN"/>
        </w:rPr>
      </w:pPr>
    </w:p>
    <w:p w14:paraId="6123B920">
      <w:pPr>
        <w:keepNext w:val="0"/>
        <w:keepLines w:val="0"/>
        <w:pageBreakBefore w:val="0"/>
        <w:widowControl/>
        <w:shd w:val="clear"/>
        <w:kinsoku/>
        <w:wordWrap/>
        <w:overflowPunct/>
        <w:topLinePunct w:val="0"/>
        <w:autoSpaceDE/>
        <w:autoSpaceDN/>
        <w:bidi w:val="0"/>
        <w:adjustRightInd/>
        <w:snapToGrid/>
        <w:spacing w:before="95" w:line="560" w:lineRule="exact"/>
        <w:ind w:left="2166" w:right="1814"/>
        <w:jc w:val="center"/>
        <w:textAlignment w:val="baseline"/>
        <w:outlineLvl w:val="9"/>
        <w:rPr>
          <w:rFonts w:hint="eastAsia" w:ascii="仿宋" w:hAnsi="仿宋" w:eastAsia="仿宋" w:cs="仿宋"/>
          <w:b/>
          <w:bCs/>
          <w:color w:val="auto"/>
          <w:sz w:val="24"/>
          <w:szCs w:val="24"/>
          <w:highlight w:val="none"/>
        </w:rPr>
      </w:pPr>
    </w:p>
    <w:p w14:paraId="2654AA83">
      <w:pPr>
        <w:rPr>
          <w:rStyle w:val="37"/>
          <w:rFonts w:hint="eastAsia" w:ascii="仿宋" w:hAnsi="仿宋" w:eastAsia="仿宋" w:cs="仿宋"/>
          <w:b/>
          <w:color w:val="auto"/>
          <w:sz w:val="36"/>
          <w:highlight w:val="none"/>
          <w:lang w:eastAsia="zh-CN"/>
        </w:rPr>
      </w:pPr>
      <w:bookmarkStart w:id="87" w:name="_Toc14191"/>
      <w:r>
        <w:rPr>
          <w:rStyle w:val="37"/>
          <w:rFonts w:hint="eastAsia" w:ascii="仿宋" w:hAnsi="仿宋" w:eastAsia="仿宋" w:cs="仿宋"/>
          <w:b/>
          <w:color w:val="auto"/>
          <w:sz w:val="36"/>
          <w:highlight w:val="none"/>
          <w:lang w:eastAsia="zh-CN"/>
        </w:rPr>
        <w:br w:type="page"/>
      </w:r>
    </w:p>
    <w:p w14:paraId="0B70620B">
      <w:pPr>
        <w:keepNext w:val="0"/>
        <w:keepLines w:val="0"/>
        <w:pageBreakBefore w:val="0"/>
        <w:widowControl/>
        <w:shd w:val="clear"/>
        <w:kinsoku/>
        <w:wordWrap/>
        <w:overflowPunct/>
        <w:topLinePunct w:val="0"/>
        <w:autoSpaceDE/>
        <w:autoSpaceDN/>
        <w:bidi w:val="0"/>
        <w:adjustRightInd/>
        <w:spacing w:before="95" w:line="560" w:lineRule="exact"/>
        <w:ind w:left="2166" w:right="1814"/>
        <w:jc w:val="center"/>
        <w:textAlignment w:val="baseline"/>
        <w:outlineLvl w:val="0"/>
        <w:rPr>
          <w:rStyle w:val="37"/>
          <w:rFonts w:ascii="仿宋" w:hAnsi="仿宋" w:eastAsia="仿宋" w:cs="仿宋"/>
          <w:b/>
          <w:color w:val="auto"/>
          <w:sz w:val="36"/>
          <w:highlight w:val="none"/>
          <w:lang w:eastAsia="zh-CN"/>
        </w:rPr>
      </w:pPr>
      <w:r>
        <w:rPr>
          <w:rStyle w:val="37"/>
          <w:rFonts w:hint="eastAsia" w:ascii="仿宋" w:hAnsi="仿宋" w:eastAsia="仿宋" w:cs="仿宋"/>
          <w:b/>
          <w:color w:val="auto"/>
          <w:sz w:val="36"/>
          <w:highlight w:val="none"/>
          <w:lang w:eastAsia="zh-CN"/>
        </w:rPr>
        <w:t>第五部分附件</w:t>
      </w:r>
      <w:bookmarkEnd w:id="82"/>
      <w:bookmarkEnd w:id="83"/>
      <w:bookmarkEnd w:id="84"/>
      <w:bookmarkEnd w:id="85"/>
      <w:bookmarkEnd w:id="86"/>
      <w:bookmarkEnd w:id="87"/>
    </w:p>
    <w:p w14:paraId="59F2FAD9">
      <w:pPr>
        <w:pStyle w:val="63"/>
        <w:shd w:val="clear"/>
        <w:ind w:firstLine="643"/>
        <w:jc w:val="center"/>
        <w:rPr>
          <w:rFonts w:hint="default" w:ascii="仿宋" w:hAnsi="仿宋" w:eastAsia="仿宋" w:cs="仿宋"/>
          <w:b/>
          <w:color w:val="auto"/>
          <w:sz w:val="32"/>
          <w:szCs w:val="32"/>
          <w:highlight w:val="none"/>
          <w:lang w:eastAsia="zh-CN"/>
        </w:rPr>
      </w:pPr>
      <w:r>
        <w:rPr>
          <w:rFonts w:ascii="仿宋" w:hAnsi="仿宋" w:eastAsia="仿宋" w:cs="仿宋"/>
          <w:b/>
          <w:color w:val="auto"/>
          <w:sz w:val="32"/>
          <w:szCs w:val="32"/>
          <w:highlight w:val="none"/>
          <w:lang w:eastAsia="zh-CN"/>
        </w:rPr>
        <w:t>封面格式</w:t>
      </w:r>
    </w:p>
    <w:p w14:paraId="70DA0203">
      <w:pPr>
        <w:shd w:val="clear"/>
        <w:spacing w:line="579" w:lineRule="exact"/>
        <w:rPr>
          <w:rFonts w:ascii="仿宋" w:hAnsi="仿宋" w:eastAsia="仿宋" w:cs="仿宋"/>
          <w:b/>
          <w:color w:val="auto"/>
          <w:highlight w:val="none"/>
          <w:lang w:eastAsia="zh-CN"/>
        </w:rPr>
      </w:pPr>
    </w:p>
    <w:p w14:paraId="5C270FCD">
      <w:pPr>
        <w:shd w:val="clear"/>
        <w:spacing w:line="579" w:lineRule="exact"/>
        <w:jc w:val="center"/>
        <w:rPr>
          <w:rFonts w:ascii="仿宋" w:hAnsi="仿宋" w:eastAsia="仿宋" w:cs="仿宋"/>
          <w:b/>
          <w:color w:val="auto"/>
          <w:sz w:val="48"/>
          <w:szCs w:val="36"/>
          <w:highlight w:val="none"/>
          <w:lang w:eastAsia="zh-CN" w:bidi="ar"/>
        </w:rPr>
      </w:pPr>
    </w:p>
    <w:p w14:paraId="14CDADF5">
      <w:pPr>
        <w:shd w:val="clear"/>
        <w:spacing w:line="579" w:lineRule="exact"/>
        <w:jc w:val="center"/>
        <w:rPr>
          <w:rFonts w:ascii="仿宋" w:hAnsi="仿宋" w:eastAsia="仿宋" w:cs="仿宋"/>
          <w:b/>
          <w:color w:val="auto"/>
          <w:sz w:val="52"/>
          <w:szCs w:val="40"/>
          <w:highlight w:val="none"/>
          <w:lang w:eastAsia="zh-CN" w:bidi="ar"/>
        </w:rPr>
      </w:pPr>
      <w:r>
        <w:rPr>
          <w:rFonts w:hint="eastAsia" w:ascii="仿宋" w:hAnsi="仿宋" w:eastAsia="仿宋" w:cs="仿宋"/>
          <w:b/>
          <w:color w:val="auto"/>
          <w:sz w:val="52"/>
          <w:szCs w:val="52"/>
          <w:highlight w:val="none"/>
          <w:lang w:eastAsia="zh-CN"/>
        </w:rPr>
        <w:t>新疆职业大学新校区宿舍楼文化墙建设、心理健康中心文化建设</w:t>
      </w:r>
    </w:p>
    <w:p w14:paraId="3D72213D">
      <w:pPr>
        <w:shd w:val="clear"/>
        <w:spacing w:line="579" w:lineRule="exact"/>
        <w:jc w:val="center"/>
        <w:rPr>
          <w:rFonts w:ascii="仿宋" w:hAnsi="仿宋" w:eastAsia="仿宋" w:cs="仿宋"/>
          <w:b/>
          <w:color w:val="auto"/>
          <w:sz w:val="52"/>
          <w:szCs w:val="40"/>
          <w:highlight w:val="none"/>
          <w:lang w:eastAsia="zh-CN" w:bidi="ar"/>
        </w:rPr>
      </w:pPr>
    </w:p>
    <w:p w14:paraId="6EAF740E">
      <w:pPr>
        <w:shd w:val="clear"/>
        <w:spacing w:line="579" w:lineRule="exact"/>
        <w:jc w:val="center"/>
        <w:rPr>
          <w:rFonts w:ascii="仿宋" w:hAnsi="仿宋" w:eastAsia="仿宋" w:cs="仿宋"/>
          <w:b/>
          <w:color w:val="auto"/>
          <w:sz w:val="52"/>
          <w:szCs w:val="52"/>
          <w:highlight w:val="none"/>
          <w:lang w:eastAsia="zh-CN"/>
        </w:rPr>
      </w:pPr>
      <w:r>
        <w:rPr>
          <w:rFonts w:hint="eastAsia" w:ascii="仿宋" w:hAnsi="仿宋" w:eastAsia="仿宋" w:cs="仿宋"/>
          <w:b/>
          <w:color w:val="auto"/>
          <w:sz w:val="52"/>
          <w:szCs w:val="40"/>
          <w:highlight w:val="none"/>
          <w:lang w:eastAsia="zh-CN" w:bidi="ar"/>
        </w:rPr>
        <w:t>磋 商 响 应 文 件</w:t>
      </w:r>
    </w:p>
    <w:p w14:paraId="31387D70">
      <w:pPr>
        <w:shd w:val="clear"/>
        <w:spacing w:line="579" w:lineRule="exact"/>
        <w:rPr>
          <w:rFonts w:ascii="仿宋" w:hAnsi="仿宋" w:eastAsia="仿宋" w:cs="仿宋"/>
          <w:color w:val="auto"/>
          <w:highlight w:val="none"/>
          <w:lang w:eastAsia="zh-CN"/>
        </w:rPr>
      </w:pPr>
    </w:p>
    <w:p w14:paraId="1C43B5B9">
      <w:pPr>
        <w:shd w:val="clear"/>
        <w:spacing w:line="579" w:lineRule="exact"/>
        <w:rPr>
          <w:rFonts w:ascii="仿宋" w:hAnsi="仿宋" w:eastAsia="仿宋" w:cs="仿宋"/>
          <w:color w:val="auto"/>
          <w:highlight w:val="none"/>
          <w:lang w:eastAsia="zh-CN"/>
        </w:rPr>
      </w:pPr>
    </w:p>
    <w:p w14:paraId="0432666D">
      <w:pPr>
        <w:shd w:val="clear"/>
        <w:spacing w:line="579" w:lineRule="exact"/>
        <w:rPr>
          <w:rFonts w:ascii="仿宋" w:hAnsi="仿宋" w:eastAsia="仿宋" w:cs="仿宋"/>
          <w:color w:val="auto"/>
          <w:highlight w:val="none"/>
          <w:lang w:eastAsia="zh-CN"/>
        </w:rPr>
      </w:pPr>
    </w:p>
    <w:p w14:paraId="7EAC5C04">
      <w:pPr>
        <w:shd w:val="clear"/>
        <w:spacing w:line="579" w:lineRule="exact"/>
        <w:rPr>
          <w:rFonts w:ascii="仿宋" w:hAnsi="仿宋" w:eastAsia="仿宋" w:cs="仿宋"/>
          <w:color w:val="auto"/>
          <w:highlight w:val="none"/>
          <w:lang w:eastAsia="zh-CN"/>
        </w:rPr>
      </w:pPr>
    </w:p>
    <w:p w14:paraId="54E07C54">
      <w:pPr>
        <w:shd w:val="clear"/>
        <w:spacing w:line="579" w:lineRule="exact"/>
        <w:rPr>
          <w:rFonts w:ascii="仿宋" w:hAnsi="仿宋" w:eastAsia="仿宋" w:cs="仿宋"/>
          <w:color w:val="auto"/>
          <w:highlight w:val="none"/>
          <w:lang w:eastAsia="zh-CN"/>
        </w:rPr>
      </w:pPr>
    </w:p>
    <w:p w14:paraId="2DF9045F">
      <w:pPr>
        <w:shd w:val="clea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项目名称：</w:t>
      </w:r>
    </w:p>
    <w:p w14:paraId="2A507FC7">
      <w:pPr>
        <w:shd w:val="clear"/>
        <w:spacing w:line="579" w:lineRule="exact"/>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项目编号:</w:t>
      </w:r>
    </w:p>
    <w:p w14:paraId="0A5EF728">
      <w:pPr>
        <w:shd w:val="clea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供应商名称：（盖章）</w:t>
      </w:r>
    </w:p>
    <w:p w14:paraId="7918D000">
      <w:pPr>
        <w:shd w:val="clea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法定代表人或授权代理人：（签字或盖章）</w:t>
      </w:r>
    </w:p>
    <w:p w14:paraId="137663C8">
      <w:pPr>
        <w:shd w:val="clea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供应商地址：</w:t>
      </w:r>
    </w:p>
    <w:p w14:paraId="29417BEB">
      <w:pPr>
        <w:shd w:val="clea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联系人姓名：</w:t>
      </w:r>
    </w:p>
    <w:p w14:paraId="34F163C1">
      <w:pPr>
        <w:shd w:val="clea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联系方式:</w:t>
      </w:r>
    </w:p>
    <w:p w14:paraId="7ED683EC">
      <w:pPr>
        <w:pStyle w:val="63"/>
        <w:shd w:val="clear"/>
        <w:ind w:firstLine="643"/>
        <w:jc w:val="center"/>
        <w:rPr>
          <w:rFonts w:ascii="仿宋" w:hAnsi="仿宋" w:eastAsia="仿宋" w:cs="仿宋"/>
          <w:b/>
          <w:color w:val="auto"/>
          <w:sz w:val="32"/>
          <w:szCs w:val="32"/>
          <w:highlight w:val="none"/>
          <w:lang w:eastAsia="zh-CN"/>
        </w:rPr>
      </w:pPr>
    </w:p>
    <w:p w14:paraId="1AADD9F0">
      <w:pPr>
        <w:pStyle w:val="63"/>
        <w:shd w:val="clear"/>
        <w:ind w:firstLine="643"/>
        <w:jc w:val="center"/>
        <w:rPr>
          <w:rFonts w:ascii="仿宋" w:hAnsi="仿宋" w:eastAsia="仿宋" w:cs="仿宋"/>
          <w:b/>
          <w:color w:val="auto"/>
          <w:sz w:val="32"/>
          <w:szCs w:val="32"/>
          <w:highlight w:val="none"/>
          <w:lang w:eastAsia="zh-CN"/>
        </w:rPr>
      </w:pPr>
    </w:p>
    <w:p w14:paraId="655E2AA5">
      <w:pPr>
        <w:rPr>
          <w:rFonts w:ascii="仿宋" w:hAnsi="仿宋" w:eastAsia="仿宋" w:cs="仿宋"/>
          <w:b/>
          <w:color w:val="auto"/>
          <w:sz w:val="32"/>
          <w:szCs w:val="32"/>
          <w:highlight w:val="none"/>
          <w:lang w:eastAsia="zh-CN"/>
        </w:rPr>
      </w:pPr>
      <w:r>
        <w:rPr>
          <w:rFonts w:ascii="仿宋" w:hAnsi="仿宋" w:eastAsia="仿宋" w:cs="仿宋"/>
          <w:b/>
          <w:color w:val="auto"/>
          <w:sz w:val="32"/>
          <w:szCs w:val="32"/>
          <w:highlight w:val="none"/>
          <w:lang w:eastAsia="zh-CN"/>
        </w:rPr>
        <w:br w:type="page"/>
      </w:r>
    </w:p>
    <w:p w14:paraId="5151BA1F">
      <w:pPr>
        <w:pStyle w:val="63"/>
        <w:shd w:val="clear"/>
        <w:ind w:firstLine="643"/>
        <w:jc w:val="center"/>
        <w:rPr>
          <w:rFonts w:ascii="仿宋" w:hAnsi="仿宋" w:eastAsia="仿宋" w:cs="仿宋"/>
          <w:b/>
          <w:color w:val="auto"/>
          <w:sz w:val="32"/>
          <w:szCs w:val="32"/>
          <w:highlight w:val="none"/>
          <w:lang w:eastAsia="zh-CN"/>
        </w:rPr>
      </w:pPr>
    </w:p>
    <w:p w14:paraId="70D7B868">
      <w:pPr>
        <w:shd w:val="clear"/>
        <w:spacing w:before="120" w:after="120" w:line="500" w:lineRule="exact"/>
        <w:ind w:firstLine="643"/>
        <w:jc w:val="center"/>
        <w:outlineLvl w:val="1"/>
        <w:rPr>
          <w:rFonts w:ascii="仿宋" w:hAnsi="仿宋" w:eastAsia="仿宋" w:cs="仿宋"/>
          <w:color w:val="auto"/>
          <w:highlight w:val="none"/>
        </w:rPr>
      </w:pPr>
      <w:bookmarkStart w:id="88" w:name="_Toc83546621"/>
      <w:bookmarkStart w:id="89" w:name="_Toc4704"/>
      <w:bookmarkStart w:id="90" w:name="_Toc21563"/>
      <w:bookmarkStart w:id="91" w:name="_Toc22554395"/>
      <w:r>
        <w:rPr>
          <w:rFonts w:hint="eastAsia" w:ascii="仿宋" w:hAnsi="仿宋" w:eastAsia="仿宋" w:cs="仿宋"/>
          <w:b/>
          <w:color w:val="auto"/>
          <w:sz w:val="32"/>
          <w:highlight w:val="none"/>
          <w:lang w:eastAsia="zh-CN"/>
        </w:rPr>
        <w:t>（</w:t>
      </w:r>
      <w:r>
        <w:rPr>
          <w:rFonts w:hint="eastAsia" w:ascii="仿宋" w:hAnsi="仿宋" w:eastAsia="仿宋" w:cs="仿宋"/>
          <w:b/>
          <w:color w:val="auto"/>
          <w:sz w:val="32"/>
          <w:highlight w:val="none"/>
          <w:lang w:val="en-US" w:eastAsia="zh-CN"/>
        </w:rPr>
        <w:t>第一部分</w:t>
      </w:r>
      <w:r>
        <w:rPr>
          <w:rFonts w:hint="eastAsia" w:ascii="仿宋" w:hAnsi="仿宋" w:eastAsia="仿宋" w:cs="仿宋"/>
          <w:b/>
          <w:color w:val="auto"/>
          <w:sz w:val="32"/>
          <w:highlight w:val="none"/>
          <w:lang w:eastAsia="zh-CN"/>
        </w:rPr>
        <w:t>）</w:t>
      </w:r>
      <w:r>
        <w:rPr>
          <w:rFonts w:hint="eastAsia" w:ascii="仿宋" w:hAnsi="仿宋" w:eastAsia="仿宋" w:cs="仿宋"/>
          <w:b/>
          <w:color w:val="auto"/>
          <w:sz w:val="32"/>
          <w:highlight w:val="none"/>
        </w:rPr>
        <w:t>资格证明文件</w:t>
      </w:r>
      <w:bookmarkEnd w:id="88"/>
      <w:bookmarkEnd w:id="89"/>
      <w:bookmarkEnd w:id="90"/>
    </w:p>
    <w:p w14:paraId="16226D18">
      <w:pPr>
        <w:shd w:val="clear"/>
        <w:spacing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投标人应按下列顺序排序资格审查文件：</w:t>
      </w:r>
    </w:p>
    <w:p w14:paraId="40CEDF3C">
      <w:pPr>
        <w:keepNext w:val="0"/>
        <w:keepLines w:val="0"/>
        <w:pageBreakBefore w:val="0"/>
        <w:widowControl/>
        <w:shd w:val="clear"/>
        <w:kinsoku/>
        <w:wordWrap/>
        <w:overflowPunct/>
        <w:topLinePunct w:val="0"/>
        <w:autoSpaceDE/>
        <w:autoSpaceDN/>
        <w:bidi w:val="0"/>
        <w:adjustRightInd/>
        <w:spacing w:line="440" w:lineRule="exact"/>
        <w:ind w:left="0" w:leftChars="0" w:firstLine="440" w:firstLineChars="200"/>
        <w:textAlignment w:val="baseline"/>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lang w:eastAsia="zh-CN"/>
        </w:rPr>
        <w:t>）法人或者非法人组织的营业执照等证明文件</w:t>
      </w:r>
      <w:bookmarkStart w:id="92" w:name="_Toc515647806"/>
      <w:r>
        <w:rPr>
          <w:rFonts w:hint="eastAsia" w:ascii="仿宋" w:hAnsi="仿宋" w:eastAsia="仿宋" w:cs="仿宋"/>
          <w:color w:val="auto"/>
          <w:highlight w:val="none"/>
          <w:lang w:eastAsia="zh-CN"/>
        </w:rPr>
        <w:t>或自然人的身份证明</w:t>
      </w:r>
      <w:bookmarkEnd w:id="92"/>
      <w:r>
        <w:rPr>
          <w:rFonts w:hint="eastAsia" w:ascii="仿宋" w:hAnsi="仿宋" w:eastAsia="仿宋" w:cs="仿宋"/>
          <w:color w:val="auto"/>
          <w:highlight w:val="none"/>
        </w:rPr>
        <w:t>（复印件）；</w:t>
      </w:r>
    </w:p>
    <w:p w14:paraId="56FE0865">
      <w:pPr>
        <w:keepNext w:val="0"/>
        <w:keepLines w:val="0"/>
        <w:pageBreakBefore w:val="0"/>
        <w:widowControl/>
        <w:shd w:val="clear"/>
        <w:kinsoku/>
        <w:wordWrap/>
        <w:overflowPunct/>
        <w:topLinePunct w:val="0"/>
        <w:autoSpaceDE/>
        <w:autoSpaceDN/>
        <w:bidi w:val="0"/>
        <w:adjustRightInd/>
        <w:spacing w:line="440" w:lineRule="exact"/>
        <w:ind w:left="0" w:leftChars="0" w:firstLine="440" w:firstLineChars="200"/>
        <w:textAlignment w:val="baseline"/>
        <w:rPr>
          <w:rFonts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）提供法定代表人身份证明或法定代表人授权委托书；（原件）</w:t>
      </w:r>
    </w:p>
    <w:p w14:paraId="79684E6F">
      <w:pPr>
        <w:keepNext w:val="0"/>
        <w:keepLines w:val="0"/>
        <w:pageBreakBefore w:val="0"/>
        <w:widowControl/>
        <w:shd w:val="clear"/>
        <w:kinsoku/>
        <w:wordWrap/>
        <w:overflowPunct/>
        <w:topLinePunct w:val="0"/>
        <w:autoSpaceDE/>
        <w:autoSpaceDN/>
        <w:bidi w:val="0"/>
        <w:adjustRightInd/>
        <w:spacing w:line="440" w:lineRule="exact"/>
        <w:ind w:left="0" w:leftChars="0" w:firstLine="440" w:firstLineChars="200"/>
        <w:textAlignment w:val="baseline"/>
        <w:rPr>
          <w:rFonts w:hint="eastAsia" w:ascii="仿宋" w:hAnsi="仿宋" w:eastAsia="仿宋" w:cs="仿宋"/>
          <w:color w:val="auto"/>
          <w:highlight w:val="none"/>
          <w:lang w:eastAsia="zh-CN"/>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政府采购供应商信用承诺函</w:t>
      </w:r>
    </w:p>
    <w:p w14:paraId="3011255D">
      <w:pPr>
        <w:keepNext w:val="0"/>
        <w:keepLines w:val="0"/>
        <w:pageBreakBefore w:val="0"/>
        <w:widowControl/>
        <w:shd w:val="clear"/>
        <w:kinsoku/>
        <w:wordWrap/>
        <w:overflowPunct/>
        <w:topLinePunct w:val="0"/>
        <w:autoSpaceDE/>
        <w:autoSpaceDN/>
        <w:bidi w:val="0"/>
        <w:adjustRightInd/>
        <w:spacing w:line="440" w:lineRule="exact"/>
        <w:ind w:left="0" w:leftChars="0" w:firstLine="440" w:firstLineChars="200"/>
        <w:textAlignment w:val="baseline"/>
        <w:rPr>
          <w:rFonts w:hint="eastAsia" w:ascii="仿宋" w:hAnsi="仿宋" w:eastAsia="仿宋" w:cs="仿宋"/>
          <w:color w:val="auto"/>
          <w:highlight w:val="none"/>
          <w:lang w:eastAsia="zh-CN"/>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四</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供应商无关联关系书面声明函</w:t>
      </w:r>
    </w:p>
    <w:p w14:paraId="002AA820">
      <w:pPr>
        <w:keepNext w:val="0"/>
        <w:keepLines w:val="0"/>
        <w:pageBreakBefore w:val="0"/>
        <w:widowControl/>
        <w:kinsoku/>
        <w:wordWrap/>
        <w:overflowPunct/>
        <w:topLinePunct w:val="0"/>
        <w:autoSpaceDE/>
        <w:autoSpaceDN/>
        <w:bidi w:val="0"/>
        <w:adjustRightInd/>
        <w:spacing w:line="440" w:lineRule="exact"/>
        <w:ind w:left="0" w:leftChars="0" w:firstLine="440" w:firstLineChars="200"/>
        <w:textAlignment w:val="baseline"/>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（五）</w:t>
      </w:r>
      <w:r>
        <w:rPr>
          <w:rFonts w:hint="eastAsia" w:ascii="仿宋" w:hAnsi="仿宋" w:eastAsia="仿宋" w:cs="仿宋"/>
          <w:color w:val="auto"/>
          <w:highlight w:val="none"/>
          <w:lang w:val="en-US" w:eastAsia="zh-CN"/>
        </w:rPr>
        <w:t>提供《中小企业声明函》</w:t>
      </w:r>
    </w:p>
    <w:p w14:paraId="53ADFE4B">
      <w:pPr>
        <w:keepNext w:val="0"/>
        <w:keepLines w:val="0"/>
        <w:pageBreakBefore w:val="0"/>
        <w:widowControl/>
        <w:shd w:val="clear"/>
        <w:tabs>
          <w:tab w:val="center" w:pos="4153"/>
          <w:tab w:val="right" w:pos="8306"/>
        </w:tabs>
        <w:kinsoku/>
        <w:wordWrap/>
        <w:overflowPunct/>
        <w:topLinePunct w:val="0"/>
        <w:autoSpaceDE/>
        <w:autoSpaceDN/>
        <w:bidi w:val="0"/>
        <w:adjustRightInd/>
        <w:snapToGrid w:val="0"/>
        <w:spacing w:line="440" w:lineRule="exact"/>
        <w:ind w:left="0" w:leftChars="0" w:firstLine="480" w:firstLineChars="200"/>
        <w:textAlignment w:val="baseline"/>
        <w:rPr>
          <w:rFonts w:ascii="仿宋" w:hAnsi="仿宋" w:eastAsia="仿宋" w:cs="仿宋"/>
          <w:color w:val="auto"/>
          <w:sz w:val="24"/>
          <w:highlight w:val="none"/>
          <w:lang w:eastAsia="zh-CN"/>
        </w:rPr>
      </w:pPr>
    </w:p>
    <w:p w14:paraId="6B5EB4F6">
      <w:pPr>
        <w:rPr>
          <w:color w:val="auto"/>
          <w:highlight w:val="none"/>
        </w:rPr>
      </w:pPr>
      <w:r>
        <w:rPr>
          <w:color w:val="auto"/>
          <w:highlight w:val="none"/>
        </w:rPr>
        <w:br w:type="page"/>
      </w:r>
    </w:p>
    <w:p w14:paraId="510CDB7D">
      <w:pPr>
        <w:shd w:val="clear"/>
        <w:rPr>
          <w:color w:val="auto"/>
          <w:highlight w:val="none"/>
        </w:rPr>
      </w:pPr>
    </w:p>
    <w:p w14:paraId="7BB8E3AD">
      <w:pPr>
        <w:shd w:val="clear"/>
        <w:rPr>
          <w:color w:val="auto"/>
          <w:highlight w:val="none"/>
        </w:rPr>
      </w:pPr>
    </w:p>
    <w:p w14:paraId="5921ACD1">
      <w:pPr>
        <w:keepNext w:val="0"/>
        <w:keepLines w:val="0"/>
        <w:pageBreakBefore w:val="0"/>
        <w:widowControl/>
        <w:shd w:val="clear"/>
        <w:kinsoku/>
        <w:wordWrap/>
        <w:overflowPunct/>
        <w:topLinePunct w:val="0"/>
        <w:autoSpaceDE/>
        <w:autoSpaceDN/>
        <w:bidi w:val="0"/>
        <w:adjustRightInd/>
        <w:snapToGrid/>
        <w:spacing w:line="500" w:lineRule="exact"/>
        <w:jc w:val="center"/>
        <w:textAlignment w:val="baseline"/>
        <w:outlineLvl w:val="9"/>
        <w:rPr>
          <w:rFonts w:ascii="仿宋" w:hAnsi="仿宋" w:eastAsia="仿宋" w:cs="仿宋"/>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提供合法有效的营业执照</w:t>
      </w:r>
      <w:bookmarkEnd w:id="91"/>
    </w:p>
    <w:p w14:paraId="70657F21">
      <w:pPr>
        <w:keepNext/>
        <w:keepLines/>
        <w:pageBreakBefore w:val="0"/>
        <w:widowControl/>
        <w:shd w:val="clear"/>
        <w:kinsoku/>
        <w:wordWrap/>
        <w:overflowPunct/>
        <w:topLinePunct w:val="0"/>
        <w:autoSpaceDE/>
        <w:autoSpaceDN/>
        <w:bidi w:val="0"/>
        <w:adjustRightInd/>
        <w:snapToGrid/>
        <w:spacing w:line="500" w:lineRule="exact"/>
        <w:ind w:firstLine="440" w:firstLineChars="200"/>
        <w:jc w:val="left"/>
        <w:textAlignment w:val="baseline"/>
        <w:outlineLvl w:val="9"/>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说明：1.提供有效的营业执照等证明文件复印件，复印件上应加盖章。</w:t>
      </w:r>
    </w:p>
    <w:p w14:paraId="692C28FF">
      <w:pPr>
        <w:keepNext/>
        <w:keepLines/>
        <w:pageBreakBefore w:val="0"/>
        <w:widowControl/>
        <w:shd w:val="clear"/>
        <w:kinsoku/>
        <w:wordWrap/>
        <w:overflowPunct/>
        <w:topLinePunct w:val="0"/>
        <w:autoSpaceDE/>
        <w:autoSpaceDN/>
        <w:bidi w:val="0"/>
        <w:adjustRightInd/>
        <w:snapToGrid/>
        <w:spacing w:line="500" w:lineRule="exact"/>
        <w:jc w:val="left"/>
        <w:textAlignment w:val="baseline"/>
        <w:outlineLvl w:val="9"/>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 xml:space="preserve">          2.供应商为自然人的，应提供身份证明的复印件。</w:t>
      </w:r>
    </w:p>
    <w:p w14:paraId="3C21D9C6">
      <w:pPr>
        <w:keepNext/>
        <w:keepLines/>
        <w:pageBreakBefore w:val="0"/>
        <w:widowControl/>
        <w:shd w:val="clear"/>
        <w:kinsoku/>
        <w:wordWrap/>
        <w:overflowPunct/>
        <w:topLinePunct w:val="0"/>
        <w:autoSpaceDE/>
        <w:autoSpaceDN/>
        <w:bidi w:val="0"/>
        <w:adjustRightInd/>
        <w:snapToGrid/>
        <w:spacing w:line="500" w:lineRule="exact"/>
        <w:jc w:val="left"/>
        <w:textAlignment w:val="baseline"/>
        <w:outlineLvl w:val="9"/>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 xml:space="preserve">          3.联合体应提供联合体各方满足以上要求的证明文件。</w:t>
      </w:r>
    </w:p>
    <w:p w14:paraId="26D95947">
      <w:pPr>
        <w:keepNext/>
        <w:keepLines/>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highlight w:val="none"/>
        </w:rPr>
      </w:pPr>
    </w:p>
    <w:p w14:paraId="45CD827D">
      <w:pPr>
        <w:keepNext/>
        <w:keepLines/>
        <w:pageBreakBefore w:val="0"/>
        <w:widowControl/>
        <w:shd w:val="clear"/>
        <w:kinsoku/>
        <w:wordWrap/>
        <w:overflowPunct/>
        <w:topLinePunct w:val="0"/>
        <w:autoSpaceDE/>
        <w:autoSpaceDN/>
        <w:bidi w:val="0"/>
        <w:adjustRightInd/>
        <w:snapToGrid/>
        <w:spacing w:line="500" w:lineRule="exact"/>
        <w:jc w:val="center"/>
        <w:textAlignment w:val="baseline"/>
        <w:outlineLvl w:val="9"/>
        <w:rPr>
          <w:rFonts w:hint="eastAsia" w:ascii="仿宋" w:hAnsi="仿宋" w:eastAsia="仿宋" w:cs="仿宋"/>
          <w:b/>
          <w:bCs/>
          <w:color w:val="auto"/>
          <w:szCs w:val="24"/>
          <w:highlight w:val="none"/>
          <w:lang w:val="en-US" w:eastAsia="zh-CN"/>
        </w:rPr>
      </w:pPr>
    </w:p>
    <w:p w14:paraId="243DDD4F">
      <w:pPr>
        <w:keepNext/>
        <w:keepLines/>
        <w:pageBreakBefore w:val="0"/>
        <w:widowControl/>
        <w:shd w:val="clear"/>
        <w:kinsoku/>
        <w:wordWrap/>
        <w:overflowPunct/>
        <w:topLinePunct w:val="0"/>
        <w:autoSpaceDE/>
        <w:autoSpaceDN/>
        <w:bidi w:val="0"/>
        <w:adjustRightInd/>
        <w:snapToGrid/>
        <w:spacing w:line="500" w:lineRule="exact"/>
        <w:jc w:val="center"/>
        <w:textAlignment w:val="baseline"/>
        <w:outlineLvl w:val="9"/>
        <w:rPr>
          <w:rFonts w:hint="default"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2、</w:t>
      </w:r>
      <w:r>
        <w:rPr>
          <w:rFonts w:ascii="仿宋" w:hAnsi="仿宋" w:eastAsia="仿宋" w:cs="仿宋"/>
          <w:b/>
          <w:bCs/>
          <w:color w:val="auto"/>
          <w:szCs w:val="24"/>
          <w:highlight w:val="none"/>
        </w:rPr>
        <w:t>法定代表人授权委托书</w:t>
      </w:r>
    </w:p>
    <w:p w14:paraId="39D5BB18">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（投标人名称）</w:t>
      </w:r>
      <w:r>
        <w:rPr>
          <w:rFonts w:hint="eastAsia" w:ascii="仿宋" w:hAnsi="仿宋" w:eastAsia="仿宋" w:cs="仿宋"/>
          <w:color w:val="auto"/>
          <w:sz w:val="24"/>
          <w:highlight w:val="none"/>
        </w:rPr>
        <w:t>的法人代表人，现授权委托</w:t>
      </w:r>
      <w:r>
        <w:rPr>
          <w:rFonts w:hint="eastAsia" w:ascii="仿宋" w:hAnsi="仿宋" w:eastAsia="仿宋" w:cs="仿宋"/>
          <w:color w:val="auto"/>
          <w:sz w:val="24"/>
          <w:highlight w:val="none"/>
          <w:u w:val="single"/>
        </w:rPr>
        <w:t xml:space="preserve">   （投标人名称）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为我公司代理人，以本公司的名义参加</w:t>
      </w:r>
      <w:r>
        <w:rPr>
          <w:rFonts w:hint="eastAsia" w:ascii="仿宋" w:hAnsi="仿宋" w:eastAsia="仿宋" w:cs="仿宋"/>
          <w:color w:val="auto"/>
          <w:sz w:val="24"/>
          <w:highlight w:val="none"/>
          <w:u w:val="single"/>
        </w:rPr>
        <w:t>（招标人）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u w:val="single"/>
          <w:lang w:eastAsia="zh-CN"/>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的投标活动。代理人在参加整个项目招标活动、合同签署过程中所签署的一切文件和处理与之有关的一切事物，我单位均予以承认。</w:t>
      </w:r>
    </w:p>
    <w:p w14:paraId="781FC7DE">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代理人：              性别：         年龄：       </w:t>
      </w:r>
    </w:p>
    <w:p w14:paraId="5E8AB2D9">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单  位：              部门：         职务：       </w:t>
      </w:r>
    </w:p>
    <w:p w14:paraId="2BC964EF">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联系电话：            邮箱：                   </w:t>
      </w:r>
    </w:p>
    <w:p w14:paraId="591EA593">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代理人无转委权。特此委托。</w:t>
      </w:r>
    </w:p>
    <w:p w14:paraId="2C0FDC2D">
      <w:pPr>
        <w:shd w:val="clear"/>
        <w:spacing w:line="500" w:lineRule="exac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授权人身份证复印件（正反面）：</w:t>
      </w:r>
    </w:p>
    <w:p w14:paraId="7BD0372D">
      <w:pPr>
        <w:shd w:val="clear"/>
        <w:spacing w:line="500" w:lineRule="exact"/>
        <w:ind w:firstLine="480"/>
        <w:rPr>
          <w:rFonts w:ascii="仿宋" w:hAnsi="仿宋" w:eastAsia="仿宋" w:cs="仿宋"/>
          <w:color w:val="auto"/>
          <w:sz w:val="24"/>
          <w:highlight w:val="none"/>
        </w:rPr>
      </w:pPr>
    </w:p>
    <w:p w14:paraId="389E153A">
      <w:pPr>
        <w:shd w:val="clear"/>
        <w:spacing w:line="500" w:lineRule="exac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被授权人身份证复印件（正反面）：</w:t>
      </w:r>
    </w:p>
    <w:p w14:paraId="312940E3">
      <w:pPr>
        <w:shd w:val="clear"/>
        <w:spacing w:line="500" w:lineRule="exact"/>
        <w:ind w:firstLine="480"/>
        <w:rPr>
          <w:rFonts w:ascii="仿宋" w:hAnsi="仿宋" w:eastAsia="仿宋" w:cs="仿宋"/>
          <w:color w:val="auto"/>
          <w:sz w:val="24"/>
          <w:highlight w:val="none"/>
        </w:rPr>
      </w:pPr>
    </w:p>
    <w:p w14:paraId="62D74D44">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14:paraId="06AD6B48">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3626D6B2">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0F51A35">
      <w:pPr>
        <w:shd w:val="clear"/>
        <w:spacing w:line="500" w:lineRule="exact"/>
        <w:ind w:firstLine="480"/>
        <w:rPr>
          <w:rFonts w:ascii="仿宋" w:hAnsi="仿宋" w:eastAsia="仿宋" w:cs="仿宋"/>
          <w:color w:val="auto"/>
          <w:sz w:val="24"/>
          <w:highlight w:val="none"/>
        </w:rPr>
      </w:pPr>
    </w:p>
    <w:p w14:paraId="3B1FB61C">
      <w:pPr>
        <w:shd w:val="clear"/>
        <w:spacing w:line="500" w:lineRule="exact"/>
        <w:ind w:firstLine="482"/>
        <w:rPr>
          <w:rFonts w:ascii="仿宋" w:hAnsi="仿宋" w:eastAsia="仿宋" w:cs="仿宋"/>
          <w:b/>
          <w:color w:val="auto"/>
          <w:sz w:val="24"/>
          <w:highlight w:val="none"/>
        </w:rPr>
      </w:pPr>
    </w:p>
    <w:p w14:paraId="3DA11C66">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注：1、法定代表人本人作为公司代理人前来参与投标的，不提供此项证明文件。</w:t>
      </w:r>
    </w:p>
    <w:p w14:paraId="453DFB45">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2、授权书上应当附有授权人和被授权人的居民身份证复印件（正反面）。</w:t>
      </w:r>
    </w:p>
    <w:p w14:paraId="25534754">
      <w:pPr>
        <w:keepNext/>
        <w:keepLines/>
        <w:pageBreakBefore w:val="0"/>
        <w:widowControl/>
        <w:shd w:val="clear"/>
        <w:kinsoku/>
        <w:wordWrap/>
        <w:overflowPunct/>
        <w:topLinePunct w:val="0"/>
        <w:autoSpaceDE/>
        <w:autoSpaceDN/>
        <w:bidi w:val="0"/>
        <w:adjustRightInd/>
        <w:snapToGrid/>
        <w:spacing w:line="500" w:lineRule="exact"/>
        <w:jc w:val="center"/>
        <w:textAlignment w:val="baseline"/>
        <w:outlineLvl w:val="9"/>
        <w:rPr>
          <w:rFonts w:hint="default" w:ascii="仿宋" w:hAnsi="仿宋" w:eastAsia="仿宋" w:cs="仿宋"/>
          <w:color w:val="auto"/>
          <w:szCs w:val="24"/>
          <w:highlight w:val="none"/>
        </w:rPr>
      </w:pPr>
      <w:r>
        <w:rPr>
          <w:rFonts w:ascii="仿宋" w:hAnsi="仿宋" w:eastAsia="仿宋" w:cs="仿宋"/>
          <w:color w:val="auto"/>
          <w:szCs w:val="24"/>
          <w:highlight w:val="none"/>
        </w:rPr>
        <w:br w:type="page"/>
      </w:r>
      <w:r>
        <w:rPr>
          <w:rFonts w:hint="eastAsia" w:ascii="仿宋" w:hAnsi="仿宋" w:eastAsia="仿宋" w:cs="仿宋"/>
          <w:b/>
          <w:bCs/>
          <w:color w:val="auto"/>
          <w:szCs w:val="24"/>
          <w:highlight w:val="none"/>
          <w:lang w:val="en-US" w:eastAsia="zh-CN"/>
        </w:rPr>
        <w:t>3、</w:t>
      </w:r>
      <w:r>
        <w:rPr>
          <w:rFonts w:ascii="仿宋" w:hAnsi="仿宋" w:eastAsia="仿宋" w:cs="仿宋"/>
          <w:b/>
          <w:bCs/>
          <w:color w:val="auto"/>
          <w:szCs w:val="24"/>
          <w:highlight w:val="none"/>
        </w:rPr>
        <w:t>法定代表人身份证明书</w:t>
      </w:r>
    </w:p>
    <w:p w14:paraId="69429C0E">
      <w:pPr>
        <w:shd w:val="clear"/>
        <w:spacing w:line="500" w:lineRule="exact"/>
        <w:ind w:firstLine="480"/>
        <w:rPr>
          <w:rFonts w:ascii="仿宋" w:hAnsi="仿宋" w:eastAsia="仿宋" w:cs="仿宋"/>
          <w:color w:val="auto"/>
          <w:sz w:val="24"/>
          <w:highlight w:val="none"/>
        </w:rPr>
      </w:pPr>
    </w:p>
    <w:p w14:paraId="13B0A57A">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企业名称：                                                   </w:t>
      </w:r>
    </w:p>
    <w:p w14:paraId="244A6128">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企业类型：                                                   </w:t>
      </w:r>
    </w:p>
    <w:p w14:paraId="2A1CF990">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                                                   </w:t>
      </w:r>
    </w:p>
    <w:p w14:paraId="752BD83A">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营业期限：                                                   </w:t>
      </w:r>
    </w:p>
    <w:p w14:paraId="686371B9">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成立时间：                                                   </w:t>
      </w:r>
    </w:p>
    <w:p w14:paraId="205E66E7">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姓名：                  性别：            年龄：             </w:t>
      </w:r>
    </w:p>
    <w:p w14:paraId="55868631">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职务：                </w:t>
      </w:r>
    </w:p>
    <w:p w14:paraId="303B93F5">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（投标单位名称）          </w:t>
      </w:r>
      <w:r>
        <w:rPr>
          <w:rFonts w:hint="eastAsia" w:ascii="仿宋" w:hAnsi="仿宋" w:eastAsia="仿宋" w:cs="仿宋"/>
          <w:color w:val="auto"/>
          <w:sz w:val="24"/>
          <w:highlight w:val="none"/>
        </w:rPr>
        <w:t>的法定代表人。</w:t>
      </w:r>
    </w:p>
    <w:p w14:paraId="6A890101">
      <w:pPr>
        <w:shd w:val="clear"/>
        <w:spacing w:line="500" w:lineRule="exact"/>
        <w:ind w:firstLine="480"/>
        <w:rPr>
          <w:rFonts w:ascii="仿宋" w:hAnsi="仿宋" w:eastAsia="仿宋" w:cs="仿宋"/>
          <w:color w:val="auto"/>
          <w:sz w:val="24"/>
          <w:highlight w:val="none"/>
        </w:rPr>
      </w:pPr>
    </w:p>
    <w:p w14:paraId="4B4D8629">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75629AF6">
      <w:pPr>
        <w:shd w:val="clear"/>
        <w:spacing w:line="500" w:lineRule="exact"/>
        <w:ind w:firstLine="480"/>
        <w:rPr>
          <w:rFonts w:ascii="仿宋" w:hAnsi="仿宋" w:eastAsia="仿宋" w:cs="仿宋"/>
          <w:color w:val="auto"/>
          <w:sz w:val="24"/>
          <w:highlight w:val="none"/>
        </w:rPr>
      </w:pPr>
    </w:p>
    <w:p w14:paraId="5F614ECD">
      <w:pPr>
        <w:shd w:val="clear"/>
        <w:spacing w:line="500" w:lineRule="exac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法定代表人身份证复印件（正反面）：</w:t>
      </w:r>
    </w:p>
    <w:p w14:paraId="353CF7D6">
      <w:pPr>
        <w:shd w:val="clear"/>
        <w:spacing w:line="500" w:lineRule="exact"/>
        <w:ind w:firstLine="480"/>
        <w:rPr>
          <w:rFonts w:ascii="仿宋" w:hAnsi="仿宋" w:eastAsia="仿宋" w:cs="仿宋"/>
          <w:color w:val="auto"/>
          <w:sz w:val="24"/>
          <w:highlight w:val="none"/>
        </w:rPr>
      </w:pPr>
    </w:p>
    <w:p w14:paraId="14A17EE1">
      <w:pPr>
        <w:shd w:val="clear"/>
        <w:spacing w:line="500" w:lineRule="exact"/>
        <w:ind w:firstLine="480"/>
        <w:rPr>
          <w:rFonts w:ascii="仿宋" w:hAnsi="仿宋" w:eastAsia="仿宋" w:cs="仿宋"/>
          <w:color w:val="auto"/>
          <w:sz w:val="24"/>
          <w:highlight w:val="none"/>
        </w:rPr>
      </w:pPr>
    </w:p>
    <w:p w14:paraId="7CAB2E4B">
      <w:pPr>
        <w:shd w:val="clear"/>
        <w:spacing w:line="500" w:lineRule="exact"/>
        <w:ind w:firstLine="480"/>
        <w:rPr>
          <w:rFonts w:ascii="仿宋" w:hAnsi="仿宋" w:eastAsia="仿宋" w:cs="仿宋"/>
          <w:color w:val="auto"/>
          <w:sz w:val="24"/>
          <w:highlight w:val="none"/>
        </w:rPr>
      </w:pPr>
    </w:p>
    <w:p w14:paraId="22E9C265">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14:paraId="68DF76B9">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法定代表人 (签字或盖章)：</w:t>
      </w:r>
    </w:p>
    <w:p w14:paraId="1C32AE85">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F6B4D4F">
      <w:pPr>
        <w:shd w:val="clear"/>
        <w:spacing w:line="500" w:lineRule="exact"/>
        <w:ind w:firstLine="480"/>
        <w:rPr>
          <w:rFonts w:ascii="仿宋" w:hAnsi="仿宋" w:eastAsia="仿宋" w:cs="仿宋"/>
          <w:color w:val="auto"/>
          <w:sz w:val="24"/>
          <w:highlight w:val="none"/>
        </w:rPr>
      </w:pPr>
    </w:p>
    <w:p w14:paraId="1F12EB6A">
      <w:pPr>
        <w:shd w:val="clear"/>
        <w:spacing w:line="500" w:lineRule="exact"/>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注：本证明书为法定代表人本人作为公司代理人参与投标的，提供此项证明书。授权人</w:t>
      </w:r>
      <w:r>
        <w:rPr>
          <w:rFonts w:hint="eastAsia" w:ascii="仿宋" w:hAnsi="仿宋" w:eastAsia="仿宋" w:cs="仿宋"/>
          <w:color w:val="auto"/>
          <w:sz w:val="24"/>
          <w:highlight w:val="none"/>
          <w:lang w:val="en-US" w:eastAsia="zh-CN"/>
        </w:rPr>
        <w:t>参与投标也须提供。</w:t>
      </w:r>
    </w:p>
    <w:p w14:paraId="767D676F">
      <w:pPr>
        <w:shd w:val="clear"/>
        <w:ind w:firstLine="480"/>
        <w:rPr>
          <w:rFonts w:ascii="仿宋" w:hAnsi="仿宋" w:eastAsia="仿宋" w:cs="仿宋"/>
          <w:color w:val="auto"/>
          <w:sz w:val="24"/>
          <w:highlight w:val="none"/>
        </w:rPr>
      </w:pPr>
    </w:p>
    <w:p w14:paraId="2E500DB6">
      <w:pPr>
        <w:pStyle w:val="7"/>
        <w:shd w:val="clear"/>
        <w:ind w:firstLine="480"/>
        <w:rPr>
          <w:rFonts w:ascii="仿宋" w:hAnsi="仿宋" w:eastAsia="仿宋" w:cs="仿宋"/>
          <w:color w:val="auto"/>
          <w:sz w:val="24"/>
          <w:szCs w:val="24"/>
          <w:highlight w:val="none"/>
        </w:rPr>
      </w:pPr>
    </w:p>
    <w:p w14:paraId="57F18072">
      <w:pPr>
        <w:keepNext/>
        <w:keepLines/>
        <w:pageBreakBefore w:val="0"/>
        <w:widowControl/>
        <w:shd w:val="clear"/>
        <w:kinsoku/>
        <w:wordWrap/>
        <w:overflowPunct/>
        <w:topLinePunct w:val="0"/>
        <w:autoSpaceDE/>
        <w:autoSpaceDN/>
        <w:bidi w:val="0"/>
        <w:adjustRightInd/>
        <w:snapToGrid/>
        <w:spacing w:line="500" w:lineRule="exact"/>
        <w:ind w:left="629"/>
        <w:jc w:val="center"/>
        <w:textAlignment w:val="baseline"/>
        <w:outlineLvl w:val="9"/>
        <w:rPr>
          <w:rFonts w:hint="default" w:ascii="仿宋" w:hAnsi="仿宋" w:eastAsia="仿宋" w:cs="仿宋"/>
          <w:color w:val="auto"/>
          <w:szCs w:val="24"/>
          <w:highlight w:val="none"/>
        </w:rPr>
      </w:pPr>
      <w:r>
        <w:rPr>
          <w:rFonts w:ascii="仿宋" w:hAnsi="仿宋" w:eastAsia="仿宋" w:cs="仿宋"/>
          <w:color w:val="auto"/>
          <w:szCs w:val="24"/>
          <w:highlight w:val="none"/>
        </w:rPr>
        <w:br w:type="page"/>
      </w:r>
      <w:bookmarkStart w:id="93" w:name="_Toc22554399"/>
      <w:bookmarkStart w:id="94" w:name="_Toc3891646"/>
    </w:p>
    <w:p w14:paraId="53BB749F">
      <w:pPr>
        <w:shd w:val="clear"/>
        <w:tabs>
          <w:tab w:val="center" w:pos="4153"/>
          <w:tab w:val="right" w:pos="8306"/>
        </w:tabs>
        <w:snapToGrid w:val="0"/>
        <w:spacing w:line="440" w:lineRule="exact"/>
        <w:ind w:firstLine="482" w:firstLineChars="200"/>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lang w:eastAsia="zh-CN"/>
        </w:rPr>
        <w:t>政府采购供应商信用承诺函</w:t>
      </w:r>
    </w:p>
    <w:p w14:paraId="6F7E1854">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单位名称(自然人姓名)：</w:t>
      </w:r>
    </w:p>
    <w:p w14:paraId="2E7CCD78">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统一社会信用代码(身份证号码)：</w:t>
      </w:r>
    </w:p>
    <w:p w14:paraId="1A7C8D40">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法定代表人(负责人)：</w:t>
      </w:r>
    </w:p>
    <w:p w14:paraId="2F804F67">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为维护公平、公正、公开的政府采购市场秩序，树立诚实守信的政府采购供应商形象，我单位(本人)自愿作出以下承诺：</w:t>
      </w:r>
    </w:p>
    <w:p w14:paraId="3EEB129B">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455A3747">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(一)具有独立承担民事责任的能力;</w:t>
      </w:r>
    </w:p>
    <w:p w14:paraId="442C20C6">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(二)具有良好的商业信誉和健全的财务会计制度;</w:t>
      </w:r>
    </w:p>
    <w:p w14:paraId="03A34DDF">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(三)具有履行合同所必需的设备和专业技术能力;</w:t>
      </w:r>
    </w:p>
    <w:p w14:paraId="1BF542F0">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(四)有依法缴纳税收和社会保障资金的良好记录;</w:t>
      </w:r>
    </w:p>
    <w:p w14:paraId="367C6D6D">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(五)参加政府采购活动前三年内，在经营活动中没有重大违法记录;</w:t>
      </w:r>
    </w:p>
    <w:p w14:paraId="724C59ED">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(六)未被列入经营异常名录或者严重违法失信名单、失信被执行人、重大税收违法失信主体、政府采购严重违法失信行为记录名单;</w:t>
      </w:r>
    </w:p>
    <w:p w14:paraId="4A39BA5F">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(七)未被相关监管部门作出行政处罚且尚在处罚有效期内;</w:t>
      </w:r>
    </w:p>
    <w:p w14:paraId="724BBBB8">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(八)未曾作出虚假采购承诺;</w:t>
      </w:r>
    </w:p>
    <w:p w14:paraId="7B6D1BEB">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(九)符合法律、行政法规规定的其他条件。</w:t>
      </w:r>
    </w:p>
    <w:p w14:paraId="460B0646">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C51541D">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p>
    <w:p w14:paraId="5632D470">
      <w:pPr>
        <w:shd w:val="clea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5228BAF5">
      <w:pPr>
        <w:shd w:val="clea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供应商名称（加盖公章）：</w:t>
      </w:r>
    </w:p>
    <w:p w14:paraId="2D1C5C82">
      <w:pPr>
        <w:shd w:val="clear"/>
        <w:tabs>
          <w:tab w:val="center" w:pos="4153"/>
          <w:tab w:val="right" w:pos="8306"/>
        </w:tabs>
        <w:snapToGrid w:val="0"/>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   年   月   日</w:t>
      </w:r>
    </w:p>
    <w:p w14:paraId="45E9158C">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br w:type="page"/>
      </w:r>
    </w:p>
    <w:p w14:paraId="6CCC2B0D">
      <w:pPr>
        <w:shd w:val="clear"/>
        <w:tabs>
          <w:tab w:val="center" w:pos="4153"/>
          <w:tab w:val="right" w:pos="8306"/>
        </w:tabs>
        <w:snapToGrid w:val="0"/>
        <w:spacing w:line="440" w:lineRule="exact"/>
        <w:ind w:firstLine="482" w:firstLineChars="200"/>
        <w:jc w:val="center"/>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lang w:eastAsia="zh-CN"/>
        </w:rPr>
        <w:t>供应商无关联关系书面声明函（格式）</w:t>
      </w:r>
    </w:p>
    <w:p w14:paraId="07969F06">
      <w:pPr>
        <w:shd w:val="clear"/>
        <w:tabs>
          <w:tab w:val="center" w:pos="4153"/>
          <w:tab w:val="right" w:pos="8306"/>
        </w:tabs>
        <w:snapToGrid w:val="0"/>
        <w:spacing w:line="440" w:lineRule="exact"/>
        <w:ind w:firstLine="643" w:firstLineChars="200"/>
        <w:jc w:val="center"/>
        <w:rPr>
          <w:rFonts w:ascii="仿宋" w:hAnsi="仿宋" w:eastAsia="仿宋" w:cs="仿宋"/>
          <w:b/>
          <w:bCs/>
          <w:color w:val="auto"/>
          <w:sz w:val="32"/>
          <w:szCs w:val="32"/>
          <w:highlight w:val="none"/>
          <w:lang w:eastAsia="zh-CN"/>
        </w:rPr>
      </w:pPr>
    </w:p>
    <w:p w14:paraId="4C1462F1">
      <w:pPr>
        <w:shd w:val="clea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新疆惠合正德工程管理有限公司：</w:t>
      </w:r>
    </w:p>
    <w:p w14:paraId="1082D009">
      <w:pPr>
        <w:shd w:val="clea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我单位郑重声明：与</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lang w:eastAsia="zh-CN"/>
        </w:rPr>
        <w:t>存在利害关系，与本单位负责人为同一人或者与本单位存在控股关系、管理关系的其他关联供应商未参与</w:t>
      </w:r>
      <w:r>
        <w:rPr>
          <w:rFonts w:hint="eastAsia" w:ascii="仿宋" w:hAnsi="仿宋" w:eastAsia="仿宋" w:cs="仿宋"/>
          <w:b/>
          <w:bCs/>
          <w:color w:val="auto"/>
          <w:sz w:val="24"/>
          <w:highlight w:val="none"/>
          <w:u w:val="single"/>
          <w:lang w:eastAsia="zh-CN"/>
        </w:rPr>
        <w:t xml:space="preserve">_(项目名称) </w:t>
      </w:r>
      <w:r>
        <w:rPr>
          <w:rFonts w:hint="eastAsia" w:ascii="仿宋" w:hAnsi="仿宋" w:eastAsia="仿宋" w:cs="仿宋"/>
          <w:color w:val="auto"/>
          <w:sz w:val="24"/>
          <w:highlight w:val="none"/>
          <w:lang w:eastAsia="zh-CN"/>
        </w:rPr>
        <w:t>同一合同项下的谈判。</w:t>
      </w:r>
    </w:p>
    <w:p w14:paraId="7E4511AA">
      <w:pPr>
        <w:shd w:val="clea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我单位保证上述声明真实、有效、可查。</w:t>
      </w:r>
    </w:p>
    <w:p w14:paraId="7F7A90B1">
      <w:pPr>
        <w:shd w:val="clea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特此声明。</w:t>
      </w:r>
    </w:p>
    <w:p w14:paraId="004C15C1">
      <w:pPr>
        <w:shd w:val="clea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p>
    <w:p w14:paraId="483E9212">
      <w:pPr>
        <w:shd w:val="clea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p>
    <w:p w14:paraId="787DE349">
      <w:pPr>
        <w:shd w:val="clea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07E07583">
      <w:pPr>
        <w:shd w:val="clea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供应商名称（加盖公章）：</w:t>
      </w:r>
    </w:p>
    <w:p w14:paraId="54D39332">
      <w:pPr>
        <w:shd w:val="clear"/>
        <w:tabs>
          <w:tab w:val="center" w:pos="4153"/>
          <w:tab w:val="right" w:pos="8306"/>
        </w:tabs>
        <w:snapToGrid w:val="0"/>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   年   月   日</w:t>
      </w:r>
    </w:p>
    <w:p w14:paraId="0474234C">
      <w:pPr>
        <w:shd w:val="clear"/>
        <w:tabs>
          <w:tab w:val="center" w:pos="4153"/>
          <w:tab w:val="right" w:pos="8306"/>
        </w:tabs>
        <w:snapToGrid w:val="0"/>
        <w:spacing w:line="440" w:lineRule="exact"/>
        <w:rPr>
          <w:rFonts w:ascii="仿宋" w:hAnsi="仿宋" w:eastAsia="仿宋" w:cs="仿宋"/>
          <w:color w:val="auto"/>
          <w:sz w:val="24"/>
          <w:highlight w:val="none"/>
          <w:lang w:eastAsia="zh-CN"/>
        </w:rPr>
      </w:pPr>
    </w:p>
    <w:p w14:paraId="1223451F">
      <w:pPr>
        <w:shd w:val="clear"/>
        <w:tabs>
          <w:tab w:val="center" w:pos="4153"/>
          <w:tab w:val="right" w:pos="8306"/>
        </w:tabs>
        <w:snapToGrid w:val="0"/>
        <w:spacing w:line="440" w:lineRule="exact"/>
        <w:rPr>
          <w:rFonts w:ascii="仿宋" w:hAnsi="仿宋" w:eastAsia="仿宋" w:cs="仿宋"/>
          <w:color w:val="auto"/>
          <w:sz w:val="24"/>
          <w:highlight w:val="none"/>
          <w:lang w:eastAsia="zh-CN"/>
        </w:rPr>
      </w:pPr>
    </w:p>
    <w:p w14:paraId="06238D11">
      <w:pPr>
        <w:pageBreakBefore w:val="0"/>
        <w:widowControl/>
        <w:shd w:val="clear"/>
        <w:kinsoku/>
        <w:wordWrap/>
        <w:overflowPunct/>
        <w:topLinePunct w:val="0"/>
        <w:autoSpaceDE/>
        <w:autoSpaceDN/>
        <w:bidi w:val="0"/>
        <w:adjustRightInd/>
        <w:spacing w:line="500" w:lineRule="exact"/>
        <w:ind w:left="630"/>
        <w:jc w:val="center"/>
        <w:textAlignment w:val="baseline"/>
        <w:outlineLvl w:val="9"/>
        <w:rPr>
          <w:rFonts w:hint="eastAsia" w:ascii="仿宋" w:hAnsi="仿宋" w:eastAsia="仿宋" w:cs="仿宋"/>
          <w:color w:val="auto"/>
          <w:szCs w:val="24"/>
          <w:highlight w:val="none"/>
          <w:lang w:val="en-US" w:eastAsia="zh-CN"/>
        </w:rPr>
      </w:pPr>
      <w:bookmarkStart w:id="95" w:name="_Toc7781_WPSOffice_Level1"/>
      <w:bookmarkStart w:id="96" w:name="_Toc21814_WPSOffice_Level1"/>
      <w:bookmarkStart w:id="97" w:name="_Toc8420_WPSOffice_Level1"/>
    </w:p>
    <w:p w14:paraId="5D607D28">
      <w:pPr>
        <w:pageBreakBefore w:val="0"/>
        <w:widowControl/>
        <w:shd w:val="clear"/>
        <w:kinsoku/>
        <w:wordWrap/>
        <w:overflowPunct/>
        <w:topLinePunct w:val="0"/>
        <w:autoSpaceDE/>
        <w:autoSpaceDN/>
        <w:bidi w:val="0"/>
        <w:adjustRightInd/>
        <w:spacing w:line="500" w:lineRule="exact"/>
        <w:ind w:left="630"/>
        <w:jc w:val="center"/>
        <w:textAlignment w:val="baseline"/>
        <w:outlineLvl w:val="9"/>
        <w:rPr>
          <w:rFonts w:hint="eastAsia" w:ascii="仿宋" w:hAnsi="仿宋" w:eastAsia="仿宋" w:cs="仿宋"/>
          <w:color w:val="auto"/>
          <w:szCs w:val="24"/>
          <w:highlight w:val="none"/>
          <w:lang w:val="en-US" w:eastAsia="zh-CN"/>
        </w:rPr>
      </w:pPr>
    </w:p>
    <w:p w14:paraId="4212409E">
      <w:pPr>
        <w:pageBreakBefore w:val="0"/>
        <w:widowControl/>
        <w:shd w:val="clear"/>
        <w:kinsoku/>
        <w:wordWrap/>
        <w:overflowPunct/>
        <w:topLinePunct w:val="0"/>
        <w:autoSpaceDE/>
        <w:autoSpaceDN/>
        <w:bidi w:val="0"/>
        <w:adjustRightInd/>
        <w:spacing w:line="500" w:lineRule="exact"/>
        <w:ind w:left="630"/>
        <w:jc w:val="center"/>
        <w:textAlignment w:val="baseline"/>
        <w:outlineLvl w:val="9"/>
        <w:rPr>
          <w:rFonts w:hint="eastAsia" w:ascii="仿宋" w:hAnsi="仿宋" w:eastAsia="仿宋" w:cs="仿宋"/>
          <w:color w:val="auto"/>
          <w:szCs w:val="24"/>
          <w:highlight w:val="none"/>
          <w:lang w:val="en-US" w:eastAsia="zh-CN"/>
        </w:rPr>
      </w:pPr>
    </w:p>
    <w:p w14:paraId="3AF45294">
      <w:pPr>
        <w:pageBreakBefore w:val="0"/>
        <w:widowControl/>
        <w:shd w:val="clear"/>
        <w:kinsoku/>
        <w:wordWrap/>
        <w:overflowPunct/>
        <w:topLinePunct w:val="0"/>
        <w:autoSpaceDE/>
        <w:autoSpaceDN/>
        <w:bidi w:val="0"/>
        <w:adjustRightInd/>
        <w:spacing w:line="500" w:lineRule="exact"/>
        <w:ind w:left="630"/>
        <w:jc w:val="center"/>
        <w:textAlignment w:val="baseline"/>
        <w:outlineLvl w:val="9"/>
        <w:rPr>
          <w:rFonts w:hint="eastAsia" w:ascii="仿宋" w:hAnsi="仿宋" w:eastAsia="仿宋" w:cs="仿宋"/>
          <w:color w:val="auto"/>
          <w:szCs w:val="24"/>
          <w:highlight w:val="none"/>
          <w:lang w:val="en-US" w:eastAsia="zh-CN"/>
        </w:rPr>
      </w:pPr>
    </w:p>
    <w:p w14:paraId="4268E416">
      <w:pPr>
        <w:pStyle w:val="11"/>
        <w:shd w:val="clear"/>
        <w:rPr>
          <w:rFonts w:hint="eastAsia" w:ascii="仿宋" w:hAnsi="仿宋" w:eastAsia="仿宋" w:cs="仿宋"/>
          <w:color w:val="auto"/>
          <w:szCs w:val="24"/>
          <w:highlight w:val="none"/>
          <w:lang w:val="en-US" w:eastAsia="zh-CN"/>
        </w:rPr>
      </w:pPr>
    </w:p>
    <w:p w14:paraId="0C41D60D">
      <w:pPr>
        <w:shd w:val="clear"/>
        <w:rPr>
          <w:rFonts w:hint="eastAsia" w:ascii="仿宋" w:hAnsi="仿宋" w:eastAsia="仿宋" w:cs="仿宋"/>
          <w:color w:val="auto"/>
          <w:szCs w:val="24"/>
          <w:highlight w:val="none"/>
          <w:lang w:val="en-US" w:eastAsia="zh-CN"/>
        </w:rPr>
      </w:pPr>
    </w:p>
    <w:p w14:paraId="59EF6A9C">
      <w:pPr>
        <w:pStyle w:val="11"/>
        <w:shd w:val="clear"/>
        <w:rPr>
          <w:rFonts w:hint="eastAsia" w:ascii="仿宋" w:hAnsi="仿宋" w:eastAsia="仿宋" w:cs="仿宋"/>
          <w:color w:val="auto"/>
          <w:szCs w:val="24"/>
          <w:highlight w:val="none"/>
          <w:lang w:val="en-US" w:eastAsia="zh-CN"/>
        </w:rPr>
      </w:pPr>
    </w:p>
    <w:p w14:paraId="003B8E06">
      <w:pPr>
        <w:shd w:val="clear"/>
        <w:rPr>
          <w:rFonts w:hint="eastAsia" w:ascii="仿宋" w:hAnsi="仿宋" w:eastAsia="仿宋" w:cs="仿宋"/>
          <w:color w:val="auto"/>
          <w:szCs w:val="24"/>
          <w:highlight w:val="none"/>
          <w:lang w:val="en-US" w:eastAsia="zh-CN"/>
        </w:rPr>
      </w:pPr>
    </w:p>
    <w:p w14:paraId="040646D9">
      <w:pPr>
        <w:pStyle w:val="11"/>
        <w:shd w:val="clear"/>
        <w:rPr>
          <w:rFonts w:hint="eastAsia" w:ascii="仿宋" w:hAnsi="仿宋" w:eastAsia="仿宋" w:cs="仿宋"/>
          <w:color w:val="auto"/>
          <w:szCs w:val="24"/>
          <w:highlight w:val="none"/>
          <w:lang w:val="en-US" w:eastAsia="zh-CN"/>
        </w:rPr>
      </w:pPr>
    </w:p>
    <w:p w14:paraId="6EEFF65E">
      <w:pPr>
        <w:shd w:val="clear"/>
        <w:rPr>
          <w:rFonts w:hint="eastAsia" w:ascii="仿宋" w:hAnsi="仿宋" w:eastAsia="仿宋" w:cs="仿宋"/>
          <w:color w:val="auto"/>
          <w:szCs w:val="24"/>
          <w:highlight w:val="none"/>
          <w:lang w:val="en-US" w:eastAsia="zh-CN"/>
        </w:rPr>
      </w:pPr>
    </w:p>
    <w:p w14:paraId="0084DAF9">
      <w:pPr>
        <w:pStyle w:val="11"/>
        <w:shd w:val="clear"/>
        <w:rPr>
          <w:rFonts w:hint="eastAsia" w:ascii="仿宋" w:hAnsi="仿宋" w:eastAsia="仿宋" w:cs="仿宋"/>
          <w:color w:val="auto"/>
          <w:szCs w:val="24"/>
          <w:highlight w:val="none"/>
          <w:lang w:val="en-US" w:eastAsia="zh-CN"/>
        </w:rPr>
      </w:pPr>
    </w:p>
    <w:p w14:paraId="7570F586">
      <w:pPr>
        <w:shd w:val="clear"/>
        <w:rPr>
          <w:rFonts w:hint="eastAsia" w:ascii="仿宋" w:hAnsi="仿宋" w:eastAsia="仿宋" w:cs="仿宋"/>
          <w:color w:val="auto"/>
          <w:szCs w:val="24"/>
          <w:highlight w:val="none"/>
          <w:lang w:val="en-US" w:eastAsia="zh-CN"/>
        </w:rPr>
      </w:pPr>
    </w:p>
    <w:p w14:paraId="4922685F">
      <w:pPr>
        <w:pStyle w:val="11"/>
        <w:shd w:val="clear"/>
        <w:rPr>
          <w:rFonts w:hint="eastAsia" w:ascii="仿宋" w:hAnsi="仿宋" w:eastAsia="仿宋" w:cs="仿宋"/>
          <w:color w:val="auto"/>
          <w:szCs w:val="24"/>
          <w:highlight w:val="none"/>
          <w:lang w:val="en-US" w:eastAsia="zh-CN"/>
        </w:rPr>
      </w:pPr>
    </w:p>
    <w:p w14:paraId="12CC6081">
      <w:pPr>
        <w:rPr>
          <w:rFonts w:hint="eastAsia" w:ascii="仿宋" w:hAnsi="仿宋" w:eastAsia="仿宋" w:cs="仿宋"/>
          <w:color w:val="auto"/>
          <w:szCs w:val="24"/>
          <w:highlight w:val="none"/>
          <w:lang w:val="en-US" w:eastAsia="zh-CN"/>
        </w:rPr>
      </w:pPr>
    </w:p>
    <w:p w14:paraId="060A4E76">
      <w:pPr>
        <w:rPr>
          <w:rFonts w:hint="eastAsia" w:ascii="仿宋" w:hAnsi="仿宋" w:eastAsia="仿宋" w:cs="仿宋"/>
          <w:color w:val="auto"/>
          <w:szCs w:val="24"/>
          <w:highlight w:val="none"/>
          <w:lang w:val="en-US" w:eastAsia="zh-CN"/>
        </w:rPr>
      </w:pPr>
    </w:p>
    <w:p w14:paraId="173CDED1">
      <w:pPr>
        <w:rPr>
          <w:rFonts w:hint="eastAsia" w:ascii="仿宋" w:hAnsi="仿宋" w:eastAsia="仿宋" w:cs="仿宋"/>
          <w:color w:val="auto"/>
          <w:szCs w:val="24"/>
          <w:highlight w:val="none"/>
          <w:lang w:val="en-US" w:eastAsia="zh-CN"/>
        </w:rPr>
      </w:pPr>
    </w:p>
    <w:p w14:paraId="69F0B004">
      <w:pP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br w:type="page"/>
      </w:r>
    </w:p>
    <w:p w14:paraId="1C012BFC">
      <w:pPr>
        <w:jc w:val="center"/>
        <w:rPr>
          <w:rFonts w:hint="eastAsia" w:ascii="仿宋" w:hAnsi="仿宋" w:eastAsia="仿宋" w:cs="仿宋"/>
          <w:b/>
          <w:bCs/>
          <w:color w:val="auto"/>
          <w:sz w:val="24"/>
          <w:highlight w:val="none"/>
          <w:lang w:val="en-US" w:eastAsia="zh-CN"/>
        </w:rPr>
      </w:pPr>
    </w:p>
    <w:p w14:paraId="2E463715">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szCs w:val="24"/>
          <w:highlight w:val="none"/>
          <w:lang w:eastAsia="zh-CN" w:bidi="ar"/>
        </w:rPr>
        <w:t>《中小企业声明函》（服务）</w:t>
      </w:r>
    </w:p>
    <w:p w14:paraId="7E4ACA90">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本公司（联合体）郑重声明，根据《政府采购促进中小企业发展管理办法》（财库﹝2020﹞46 号）的规定，本公司参加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（单位名称）</w:t>
      </w:r>
      <w:r>
        <w:rPr>
          <w:rFonts w:hint="eastAsia" w:ascii="仿宋" w:hAnsi="仿宋" w:eastAsia="仿宋" w:cs="仿宋"/>
          <w:color w:val="auto"/>
          <w:sz w:val="24"/>
          <w:szCs w:val="24"/>
          <w:highlight w:val="none"/>
          <w:lang w:eastAsia="zh-CN" w:bidi="ar"/>
        </w:rPr>
        <w:t xml:space="preserve">的                     </w:t>
      </w:r>
      <w:r>
        <w:rPr>
          <w:rFonts w:hint="eastAsia" w:ascii="仿宋" w:hAnsi="仿宋" w:eastAsia="仿宋" w:cs="仿宋"/>
          <w:i/>
          <w:iCs/>
          <w:color w:val="auto"/>
          <w:sz w:val="24"/>
          <w:szCs w:val="24"/>
          <w:highlight w:val="none"/>
          <w:u w:val="single"/>
          <w:lang w:eastAsia="zh-CN" w:bidi="ar"/>
        </w:rPr>
        <w:t xml:space="preserve">               （项目名称）</w:t>
      </w:r>
      <w:r>
        <w:rPr>
          <w:rFonts w:hint="eastAsia" w:ascii="仿宋" w:hAnsi="仿宋" w:eastAsia="仿宋" w:cs="仿宋"/>
          <w:color w:val="auto"/>
          <w:sz w:val="24"/>
          <w:szCs w:val="24"/>
          <w:highlight w:val="none"/>
          <w:lang w:eastAsia="zh-CN" w:bidi="ar"/>
        </w:rPr>
        <w:t>采购活动，服务全部由符合政策要求的中小企业承接。相关企业的具体情况如下：</w:t>
      </w:r>
    </w:p>
    <w:p w14:paraId="08697202">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1.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 xml:space="preserve">（标的名称） </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（采购文件中明确的所属行业）</w:t>
      </w:r>
      <w:r>
        <w:rPr>
          <w:rFonts w:hint="eastAsia" w:ascii="仿宋" w:hAnsi="仿宋" w:eastAsia="仿宋" w:cs="仿宋"/>
          <w:color w:val="auto"/>
          <w:sz w:val="24"/>
          <w:szCs w:val="24"/>
          <w:highlight w:val="none"/>
          <w:lang w:eastAsia="zh-CN" w:bidi="ar"/>
        </w:rPr>
        <w:t>；承接企业为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（企业名称）</w:t>
      </w:r>
      <w:r>
        <w:rPr>
          <w:rFonts w:hint="eastAsia" w:ascii="仿宋" w:hAnsi="仿宋" w:eastAsia="仿宋" w:cs="仿宋"/>
          <w:color w:val="auto"/>
          <w:sz w:val="24"/>
          <w:szCs w:val="24"/>
          <w:highlight w:val="none"/>
          <w:lang w:eastAsia="zh-CN" w:bidi="ar"/>
        </w:rPr>
        <w:t>，从业人员</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人，营业收入为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万元，资产总额为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w:t>
      </w:r>
      <w:r>
        <w:rPr>
          <w:rFonts w:hint="eastAsia" w:ascii="仿宋" w:hAnsi="仿宋" w:eastAsia="仿宋" w:cs="仿宋"/>
          <w:color w:val="auto"/>
          <w:sz w:val="24"/>
          <w:szCs w:val="24"/>
          <w:highlight w:val="none"/>
          <w:vertAlign w:val="superscript"/>
          <w:lang w:eastAsia="zh-CN" w:bidi="ar"/>
        </w:rPr>
        <w:t>1</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（中型企业、小型企业、微型企业）</w:t>
      </w:r>
      <w:r>
        <w:rPr>
          <w:rFonts w:hint="eastAsia" w:ascii="仿宋" w:hAnsi="仿宋" w:eastAsia="仿宋" w:cs="仿宋"/>
          <w:color w:val="auto"/>
          <w:sz w:val="24"/>
          <w:szCs w:val="24"/>
          <w:highlight w:val="none"/>
          <w:lang w:eastAsia="zh-CN" w:bidi="ar"/>
        </w:rPr>
        <w:t xml:space="preserve">； </w:t>
      </w:r>
    </w:p>
    <w:p w14:paraId="0BA4B473">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2.</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 xml:space="preserve">（标的名称） </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（采购文件中明确的所属行业）</w:t>
      </w:r>
      <w:r>
        <w:rPr>
          <w:rFonts w:hint="eastAsia" w:ascii="仿宋" w:hAnsi="仿宋" w:eastAsia="仿宋" w:cs="仿宋"/>
          <w:color w:val="auto"/>
          <w:sz w:val="24"/>
          <w:szCs w:val="24"/>
          <w:highlight w:val="none"/>
          <w:lang w:eastAsia="zh-CN" w:bidi="ar"/>
        </w:rPr>
        <w:t>；承接企业为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（企业名称）</w:t>
      </w:r>
      <w:r>
        <w:rPr>
          <w:rFonts w:hint="eastAsia" w:ascii="仿宋" w:hAnsi="仿宋" w:eastAsia="仿宋" w:cs="仿宋"/>
          <w:color w:val="auto"/>
          <w:sz w:val="24"/>
          <w:szCs w:val="24"/>
          <w:highlight w:val="none"/>
          <w:lang w:eastAsia="zh-CN" w:bidi="ar"/>
        </w:rPr>
        <w:t>，从业人员</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人，营业收入为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万元，资产总额为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w:t>
      </w:r>
      <w:r>
        <w:rPr>
          <w:rFonts w:hint="eastAsia" w:ascii="仿宋" w:hAnsi="仿宋" w:eastAsia="仿宋" w:cs="仿宋"/>
          <w:color w:val="auto"/>
          <w:sz w:val="24"/>
          <w:szCs w:val="24"/>
          <w:highlight w:val="none"/>
          <w:vertAlign w:val="superscript"/>
          <w:lang w:eastAsia="zh-CN" w:bidi="ar"/>
        </w:rPr>
        <w:t>1</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（中型企业、小型企业、微型企业）</w:t>
      </w:r>
      <w:r>
        <w:rPr>
          <w:rFonts w:hint="eastAsia" w:ascii="仿宋" w:hAnsi="仿宋" w:eastAsia="仿宋" w:cs="仿宋"/>
          <w:color w:val="auto"/>
          <w:sz w:val="24"/>
          <w:szCs w:val="24"/>
          <w:highlight w:val="none"/>
          <w:lang w:eastAsia="zh-CN" w:bidi="ar"/>
        </w:rPr>
        <w:t xml:space="preserve">； </w:t>
      </w:r>
    </w:p>
    <w:p w14:paraId="41620659">
      <w:pPr>
        <w:shd w:val="clear"/>
        <w:spacing w:line="579" w:lineRule="exact"/>
        <w:ind w:firstLine="720" w:firstLineChars="3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w:t>
      </w:r>
    </w:p>
    <w:p w14:paraId="72221ED1">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以上企业，不属于大企业的分支机构，不存在控股股东为大企业的情形，也不存在与大企业的负责人为同一人的情形。</w:t>
      </w:r>
    </w:p>
    <w:p w14:paraId="34C97D8A">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本企业对上述声明内容的真实性负责。如有虚假，将依法承担相应责任。 </w:t>
      </w:r>
    </w:p>
    <w:p w14:paraId="723273BF">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                           企业名称（盖章）： </w:t>
      </w:r>
    </w:p>
    <w:p w14:paraId="239558FB">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               日 期： </w:t>
      </w:r>
    </w:p>
    <w:p w14:paraId="0E546D66">
      <w:pPr>
        <w:spacing w:line="579" w:lineRule="exact"/>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eastAsia="zh-CN" w:bidi="ar"/>
        </w:rPr>
        <w:t>1 从业人员、营业收入、资产总额填报上一年度数据，无上一年度数据的新成立企业可不填报。</w:t>
      </w:r>
      <w:r>
        <w:rPr>
          <w:rFonts w:hint="eastAsia" w:ascii="仿宋" w:hAnsi="仿宋" w:eastAsia="仿宋" w:cs="仿宋"/>
          <w:color w:val="auto"/>
          <w:sz w:val="24"/>
          <w:szCs w:val="24"/>
          <w:highlight w:val="none"/>
          <w:lang w:val="en-US" w:eastAsia="zh-CN" w:bidi="ar"/>
        </w:rPr>
        <w:t>租赁和商务服务业。从业人员300人以下或资产总额120000万元以下的为中小微型企业。其中，从业人员 100 人及以上，且资产总额 8000 万元及以上的为中型企业；从业人员10人及以上，且资产总额100万元及以上的为小型企业；从业人员10人以下或资产总额100万元以下的为微型企业。</w:t>
      </w:r>
    </w:p>
    <w:p w14:paraId="45DE6540">
      <w:pPr>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br w:type="page"/>
      </w:r>
    </w:p>
    <w:p w14:paraId="110B2E0E">
      <w:pPr>
        <w:spacing w:line="579" w:lineRule="exact"/>
        <w:rPr>
          <w:rFonts w:hint="eastAsia" w:ascii="仿宋" w:hAnsi="仿宋" w:eastAsia="仿宋" w:cs="仿宋"/>
          <w:color w:val="auto"/>
          <w:sz w:val="24"/>
          <w:szCs w:val="24"/>
          <w:highlight w:val="none"/>
          <w:lang w:val="en-US" w:eastAsia="zh-CN" w:bidi="ar"/>
        </w:rPr>
      </w:pPr>
    </w:p>
    <w:bookmarkEnd w:id="93"/>
    <w:bookmarkEnd w:id="94"/>
    <w:bookmarkEnd w:id="95"/>
    <w:bookmarkEnd w:id="96"/>
    <w:bookmarkEnd w:id="97"/>
    <w:p w14:paraId="4D9A14F3">
      <w:pPr>
        <w:pStyle w:val="3"/>
        <w:shd w:val="clear"/>
        <w:spacing w:before="0" w:after="0" w:line="579" w:lineRule="exact"/>
        <w:ind w:firstLine="0" w:firstLineChars="0"/>
        <w:rPr>
          <w:rFonts w:hint="default" w:ascii="仿宋" w:hAnsi="仿宋" w:eastAsia="仿宋" w:cs="仿宋"/>
          <w:color w:val="auto"/>
          <w:highlight w:val="none"/>
          <w:lang w:eastAsia="zh-CN"/>
        </w:rPr>
      </w:pPr>
      <w:bookmarkStart w:id="98" w:name="_Toc24213"/>
      <w:bookmarkStart w:id="99" w:name="_Toc24536"/>
      <w:bookmarkStart w:id="100" w:name="_Toc3554"/>
      <w:bookmarkStart w:id="101" w:name="_Toc8013"/>
      <w:bookmarkStart w:id="102" w:name="_Toc25663"/>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第二部分</w:t>
      </w:r>
      <w:r>
        <w:rPr>
          <w:rFonts w:hint="eastAsia" w:ascii="仿宋" w:hAnsi="仿宋" w:eastAsia="仿宋" w:cs="仿宋"/>
          <w:color w:val="auto"/>
          <w:highlight w:val="none"/>
          <w:lang w:eastAsia="zh-CN"/>
        </w:rPr>
        <w:t>）</w:t>
      </w:r>
      <w:r>
        <w:rPr>
          <w:rFonts w:ascii="仿宋" w:hAnsi="仿宋" w:eastAsia="仿宋" w:cs="仿宋"/>
          <w:color w:val="auto"/>
          <w:highlight w:val="none"/>
          <w:lang w:eastAsia="zh-CN"/>
        </w:rPr>
        <w:t>报价文件</w:t>
      </w:r>
      <w:bookmarkEnd w:id="98"/>
      <w:bookmarkEnd w:id="99"/>
      <w:bookmarkEnd w:id="100"/>
      <w:bookmarkEnd w:id="101"/>
      <w:bookmarkEnd w:id="102"/>
    </w:p>
    <w:p w14:paraId="09A70A7D">
      <w:pPr>
        <w:shd w:val="clear"/>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一、报价一览表</w:t>
      </w:r>
    </w:p>
    <w:tbl>
      <w:tblPr>
        <w:tblStyle w:val="29"/>
        <w:tblpPr w:leftFromText="180" w:rightFromText="180" w:vertAnchor="text" w:horzAnchor="margin" w:tblpXSpec="center" w:tblpY="2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475"/>
        <w:gridCol w:w="1365"/>
        <w:gridCol w:w="3458"/>
      </w:tblGrid>
      <w:tr w14:paraId="5889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6855EC1B">
            <w:pPr>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p>
        </w:tc>
        <w:tc>
          <w:tcPr>
            <w:tcW w:w="7298" w:type="dxa"/>
            <w:gridSpan w:val="3"/>
            <w:vAlign w:val="center"/>
          </w:tcPr>
          <w:p w14:paraId="7D9B9A58">
            <w:pPr>
              <w:shd w:val="clear"/>
              <w:snapToGrid w:val="0"/>
              <w:spacing w:line="360" w:lineRule="auto"/>
              <w:rPr>
                <w:rFonts w:ascii="仿宋" w:hAnsi="仿宋" w:eastAsia="仿宋" w:cs="仿宋"/>
                <w:color w:val="auto"/>
                <w:sz w:val="24"/>
                <w:highlight w:val="none"/>
              </w:rPr>
            </w:pPr>
          </w:p>
        </w:tc>
      </w:tr>
      <w:tr w14:paraId="7BC9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3B4F1512">
            <w:pPr>
              <w:shd w:val="clea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lang w:val="en-US" w:eastAsia="zh-CN"/>
              </w:rPr>
              <w:t xml:space="preserve"> </w:t>
            </w:r>
          </w:p>
        </w:tc>
        <w:tc>
          <w:tcPr>
            <w:tcW w:w="7298" w:type="dxa"/>
            <w:gridSpan w:val="3"/>
            <w:vAlign w:val="center"/>
          </w:tcPr>
          <w:p w14:paraId="75A8C5A2">
            <w:pPr>
              <w:shd w:val="clear"/>
              <w:snapToGrid w:val="0"/>
              <w:spacing w:line="360" w:lineRule="auto"/>
              <w:rPr>
                <w:rFonts w:ascii="仿宋" w:hAnsi="仿宋" w:eastAsia="仿宋" w:cs="仿宋"/>
                <w:color w:val="auto"/>
                <w:sz w:val="24"/>
                <w:highlight w:val="none"/>
              </w:rPr>
            </w:pPr>
          </w:p>
        </w:tc>
      </w:tr>
      <w:tr w14:paraId="29CD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2AE5C78E">
            <w:pPr>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7298" w:type="dxa"/>
            <w:gridSpan w:val="3"/>
            <w:vAlign w:val="center"/>
          </w:tcPr>
          <w:p w14:paraId="08358755">
            <w:pPr>
              <w:shd w:val="clear"/>
              <w:snapToGrid w:val="0"/>
              <w:spacing w:line="360" w:lineRule="auto"/>
              <w:rPr>
                <w:rFonts w:ascii="仿宋" w:hAnsi="仿宋" w:eastAsia="仿宋" w:cs="仿宋"/>
                <w:color w:val="auto"/>
                <w:sz w:val="24"/>
                <w:highlight w:val="none"/>
              </w:rPr>
            </w:pPr>
          </w:p>
        </w:tc>
      </w:tr>
      <w:tr w14:paraId="3362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7A786809">
            <w:pPr>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475" w:type="dxa"/>
            <w:vAlign w:val="center"/>
          </w:tcPr>
          <w:p w14:paraId="52235169">
            <w:pPr>
              <w:shd w:val="clear"/>
              <w:snapToGrid w:val="0"/>
              <w:spacing w:line="360" w:lineRule="auto"/>
              <w:rPr>
                <w:rFonts w:ascii="仿宋" w:hAnsi="仿宋" w:eastAsia="仿宋" w:cs="仿宋"/>
                <w:color w:val="auto"/>
                <w:sz w:val="24"/>
                <w:highlight w:val="none"/>
              </w:rPr>
            </w:pPr>
          </w:p>
        </w:tc>
        <w:tc>
          <w:tcPr>
            <w:tcW w:w="1365" w:type="dxa"/>
            <w:vAlign w:val="center"/>
          </w:tcPr>
          <w:p w14:paraId="48E203FF">
            <w:pPr>
              <w:shd w:val="clea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3458" w:type="dxa"/>
            <w:vAlign w:val="center"/>
          </w:tcPr>
          <w:p w14:paraId="2F28DF83">
            <w:pPr>
              <w:shd w:val="clear"/>
              <w:snapToGrid w:val="0"/>
              <w:spacing w:line="360" w:lineRule="auto"/>
              <w:rPr>
                <w:rFonts w:ascii="仿宋" w:hAnsi="仿宋" w:eastAsia="仿宋" w:cs="仿宋"/>
                <w:color w:val="auto"/>
                <w:sz w:val="24"/>
                <w:highlight w:val="none"/>
              </w:rPr>
            </w:pPr>
          </w:p>
        </w:tc>
      </w:tr>
      <w:tr w14:paraId="1AF9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tcBorders>
              <w:bottom w:val="single" w:color="auto" w:sz="4" w:space="0"/>
            </w:tcBorders>
            <w:vAlign w:val="center"/>
          </w:tcPr>
          <w:p w14:paraId="5B360DBF">
            <w:pPr>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法人授权代表</w:t>
            </w:r>
          </w:p>
        </w:tc>
        <w:tc>
          <w:tcPr>
            <w:tcW w:w="2475" w:type="dxa"/>
            <w:tcBorders>
              <w:bottom w:val="single" w:color="auto" w:sz="4" w:space="0"/>
            </w:tcBorders>
            <w:vAlign w:val="center"/>
          </w:tcPr>
          <w:p w14:paraId="395F734A">
            <w:pPr>
              <w:shd w:val="clear"/>
              <w:snapToGrid w:val="0"/>
              <w:spacing w:line="360" w:lineRule="auto"/>
              <w:rPr>
                <w:rFonts w:ascii="仿宋" w:hAnsi="仿宋" w:eastAsia="仿宋" w:cs="仿宋"/>
                <w:color w:val="auto"/>
                <w:sz w:val="24"/>
                <w:highlight w:val="none"/>
              </w:rPr>
            </w:pPr>
          </w:p>
        </w:tc>
        <w:tc>
          <w:tcPr>
            <w:tcW w:w="1365" w:type="dxa"/>
            <w:tcBorders>
              <w:bottom w:val="single" w:color="auto" w:sz="4" w:space="0"/>
            </w:tcBorders>
            <w:vAlign w:val="center"/>
          </w:tcPr>
          <w:p w14:paraId="35722F95">
            <w:pPr>
              <w:shd w:val="clea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3458" w:type="dxa"/>
            <w:tcBorders>
              <w:bottom w:val="single" w:color="auto" w:sz="4" w:space="0"/>
            </w:tcBorders>
            <w:vAlign w:val="center"/>
          </w:tcPr>
          <w:p w14:paraId="58F23547">
            <w:pPr>
              <w:shd w:val="clear"/>
              <w:snapToGrid w:val="0"/>
              <w:spacing w:line="360" w:lineRule="auto"/>
              <w:rPr>
                <w:rFonts w:ascii="仿宋" w:hAnsi="仿宋" w:eastAsia="仿宋" w:cs="仿宋"/>
                <w:color w:val="auto"/>
                <w:sz w:val="24"/>
                <w:highlight w:val="none"/>
              </w:rPr>
            </w:pPr>
          </w:p>
        </w:tc>
      </w:tr>
      <w:tr w14:paraId="0B7B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1988" w:type="dxa"/>
            <w:tcBorders>
              <w:top w:val="single" w:color="auto" w:sz="4" w:space="0"/>
              <w:left w:val="single" w:color="auto" w:sz="4" w:space="0"/>
              <w:bottom w:val="single" w:color="auto" w:sz="4" w:space="0"/>
              <w:right w:val="single" w:color="auto" w:sz="4" w:space="0"/>
            </w:tcBorders>
            <w:vAlign w:val="center"/>
          </w:tcPr>
          <w:p w14:paraId="4F51F84A">
            <w:pPr>
              <w:shd w:val="clea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报价（含税）</w:t>
            </w:r>
          </w:p>
        </w:tc>
        <w:tc>
          <w:tcPr>
            <w:tcW w:w="7298" w:type="dxa"/>
            <w:gridSpan w:val="3"/>
            <w:tcBorders>
              <w:top w:val="single" w:color="auto" w:sz="4" w:space="0"/>
              <w:left w:val="single" w:color="auto" w:sz="4" w:space="0"/>
              <w:bottom w:val="single" w:color="auto" w:sz="4" w:space="0"/>
              <w:right w:val="single" w:color="auto" w:sz="4" w:space="0"/>
            </w:tcBorders>
            <w:vAlign w:val="center"/>
          </w:tcPr>
          <w:p w14:paraId="2CDD0BA6">
            <w:pPr>
              <w:shd w:val="clear"/>
              <w:snapToGrid w:val="0"/>
              <w:spacing w:line="360" w:lineRule="auto"/>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￥：（元）</w:t>
            </w:r>
          </w:p>
          <w:p w14:paraId="2F3DD0D8">
            <w:pPr>
              <w:shd w:val="clear"/>
              <w:snapToGrid w:val="0"/>
              <w:spacing w:line="360" w:lineRule="auto"/>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人民币（大写）：</w:t>
            </w:r>
          </w:p>
        </w:tc>
      </w:tr>
      <w:tr w14:paraId="0B01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1988" w:type="dxa"/>
            <w:tcBorders>
              <w:top w:val="single" w:color="auto" w:sz="4" w:space="0"/>
              <w:left w:val="single" w:color="auto" w:sz="4" w:space="0"/>
              <w:bottom w:val="single" w:color="auto" w:sz="4" w:space="0"/>
              <w:right w:val="single" w:color="auto" w:sz="4" w:space="0"/>
            </w:tcBorders>
            <w:vAlign w:val="center"/>
          </w:tcPr>
          <w:p w14:paraId="48C1608E">
            <w:pPr>
              <w:shd w:val="clear"/>
              <w:snapToGrid w:val="0"/>
              <w:spacing w:line="360" w:lineRule="auto"/>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合同履行期限</w:t>
            </w:r>
          </w:p>
        </w:tc>
        <w:tc>
          <w:tcPr>
            <w:tcW w:w="7298" w:type="dxa"/>
            <w:gridSpan w:val="3"/>
            <w:tcBorders>
              <w:top w:val="single" w:color="auto" w:sz="4" w:space="0"/>
              <w:left w:val="single" w:color="auto" w:sz="4" w:space="0"/>
              <w:bottom w:val="single" w:color="auto" w:sz="4" w:space="0"/>
              <w:right w:val="single" w:color="auto" w:sz="4" w:space="0"/>
            </w:tcBorders>
            <w:vAlign w:val="center"/>
          </w:tcPr>
          <w:p w14:paraId="75879900">
            <w:pPr>
              <w:shd w:val="clear"/>
              <w:snapToGrid w:val="0"/>
              <w:spacing w:line="360" w:lineRule="auto"/>
              <w:ind w:right="110" w:rightChars="50"/>
              <w:rPr>
                <w:rFonts w:ascii="仿宋" w:hAnsi="仿宋" w:eastAsia="仿宋" w:cs="仿宋"/>
                <w:color w:val="auto"/>
                <w:sz w:val="24"/>
                <w:highlight w:val="none"/>
              </w:rPr>
            </w:pPr>
          </w:p>
        </w:tc>
      </w:tr>
      <w:tr w14:paraId="13CA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988" w:type="dxa"/>
            <w:tcBorders>
              <w:top w:val="single" w:color="auto" w:sz="4" w:space="0"/>
              <w:left w:val="single" w:color="auto" w:sz="4" w:space="0"/>
              <w:bottom w:val="single" w:color="auto" w:sz="4" w:space="0"/>
              <w:right w:val="single" w:color="auto" w:sz="4" w:space="0"/>
            </w:tcBorders>
            <w:vAlign w:val="center"/>
          </w:tcPr>
          <w:p w14:paraId="46429E36">
            <w:pPr>
              <w:shd w:val="clea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质保期</w:t>
            </w:r>
          </w:p>
        </w:tc>
        <w:tc>
          <w:tcPr>
            <w:tcW w:w="7298" w:type="dxa"/>
            <w:gridSpan w:val="3"/>
            <w:tcBorders>
              <w:top w:val="single" w:color="auto" w:sz="4" w:space="0"/>
              <w:left w:val="single" w:color="auto" w:sz="4" w:space="0"/>
              <w:bottom w:val="single" w:color="auto" w:sz="4" w:space="0"/>
              <w:right w:val="single" w:color="auto" w:sz="4" w:space="0"/>
            </w:tcBorders>
            <w:vAlign w:val="center"/>
          </w:tcPr>
          <w:p w14:paraId="20CF7BC3">
            <w:pPr>
              <w:shd w:val="clear"/>
              <w:snapToGrid w:val="0"/>
              <w:spacing w:line="360" w:lineRule="auto"/>
              <w:ind w:right="110" w:rightChars="50"/>
              <w:rPr>
                <w:rFonts w:ascii="仿宋" w:hAnsi="仿宋" w:eastAsia="仿宋" w:cs="仿宋"/>
                <w:color w:val="auto"/>
                <w:sz w:val="24"/>
                <w:highlight w:val="none"/>
              </w:rPr>
            </w:pPr>
          </w:p>
        </w:tc>
      </w:tr>
    </w:tbl>
    <w:p w14:paraId="2425622B">
      <w:pPr>
        <w:shd w:val="clear"/>
        <w:snapToGrid w:val="0"/>
        <w:spacing w:line="480" w:lineRule="auto"/>
        <w:ind w:right="110" w:rightChars="50"/>
        <w:rPr>
          <w:rFonts w:hint="eastAsia" w:ascii="仿宋" w:hAnsi="仿宋" w:eastAsia="仿宋" w:cs="仿宋"/>
          <w:color w:val="auto"/>
          <w:sz w:val="24"/>
          <w:szCs w:val="24"/>
          <w:highlight w:val="none"/>
          <w:lang w:eastAsia="zh-CN"/>
        </w:rPr>
      </w:pPr>
    </w:p>
    <w:p w14:paraId="724464D2">
      <w:pPr>
        <w:shd w:val="clear"/>
        <w:snapToGrid w:val="0"/>
        <w:spacing w:line="480" w:lineRule="auto"/>
        <w:ind w:right="110" w:right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（盖章）：</w:t>
      </w:r>
    </w:p>
    <w:p w14:paraId="59FFA78E">
      <w:pPr>
        <w:shd w:val="clea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767C89D2">
      <w:pPr>
        <w:shd w:val="clear"/>
        <w:snapToGrid w:val="0"/>
        <w:spacing w:line="360" w:lineRule="auto"/>
        <w:rPr>
          <w:rFonts w:ascii="仿宋" w:hAnsi="仿宋" w:eastAsia="仿宋" w:cs="仿宋"/>
          <w:b/>
          <w:color w:val="auto"/>
          <w:sz w:val="28"/>
          <w:szCs w:val="28"/>
          <w:highlight w:val="none"/>
          <w:lang w:eastAsia="zh-CN"/>
        </w:rPr>
      </w:pPr>
    </w:p>
    <w:p w14:paraId="290306E2">
      <w:pPr>
        <w:pStyle w:val="11"/>
        <w:shd w:val="clear"/>
        <w:rPr>
          <w:rFonts w:ascii="仿宋" w:hAnsi="仿宋" w:eastAsia="仿宋" w:cs="仿宋"/>
          <w:b/>
          <w:color w:val="auto"/>
          <w:sz w:val="28"/>
          <w:szCs w:val="28"/>
          <w:highlight w:val="none"/>
          <w:lang w:eastAsia="zh-CN"/>
        </w:rPr>
      </w:pPr>
    </w:p>
    <w:p w14:paraId="6E5899DC">
      <w:pPr>
        <w:shd w:val="clear"/>
        <w:rPr>
          <w:rFonts w:ascii="仿宋" w:hAnsi="仿宋" w:eastAsia="仿宋" w:cs="仿宋"/>
          <w:b/>
          <w:color w:val="auto"/>
          <w:sz w:val="28"/>
          <w:szCs w:val="28"/>
          <w:highlight w:val="none"/>
          <w:lang w:eastAsia="zh-CN"/>
        </w:rPr>
      </w:pPr>
    </w:p>
    <w:p w14:paraId="441FDC80">
      <w:pPr>
        <w:pStyle w:val="11"/>
        <w:shd w:val="clear"/>
        <w:rPr>
          <w:color w:val="auto"/>
          <w:highlight w:val="none"/>
          <w:lang w:eastAsia="zh-CN"/>
        </w:rPr>
      </w:pPr>
    </w:p>
    <w:p w14:paraId="02189B69">
      <w:pPr>
        <w:pageBreakBefore w:val="0"/>
        <w:widowControl/>
        <w:shd w:val="clear"/>
        <w:kinsoku/>
        <w:wordWrap/>
        <w:overflowPunct/>
        <w:topLinePunct w:val="0"/>
        <w:autoSpaceDE/>
        <w:autoSpaceDN/>
        <w:bidi w:val="0"/>
        <w:adjustRightInd/>
        <w:snapToGrid/>
        <w:textAlignment w:val="baseline"/>
        <w:outlineLvl w:val="9"/>
        <w:rPr>
          <w:rFonts w:ascii="仿宋" w:hAnsi="仿宋" w:eastAsia="仿宋" w:cs="仿宋"/>
          <w:b/>
          <w:color w:val="auto"/>
          <w:sz w:val="28"/>
          <w:szCs w:val="28"/>
          <w:highlight w:val="none"/>
          <w:lang w:eastAsia="zh-CN"/>
        </w:rPr>
      </w:pPr>
    </w:p>
    <w:p w14:paraId="1CEF0A7B">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384AE640">
      <w:pPr>
        <w:keepNext/>
        <w:keepLines/>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657E4ECF">
      <w:pPr>
        <w:shd w:val="clear"/>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二、报价明细表</w:t>
      </w:r>
    </w:p>
    <w:p w14:paraId="243488B7">
      <w:pPr>
        <w:shd w:val="clear"/>
        <w:snapToGrid w:val="0"/>
        <w:spacing w:line="360" w:lineRule="auto"/>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供应商名称：</w:t>
      </w:r>
    </w:p>
    <w:p w14:paraId="242D1B92">
      <w:pPr>
        <w:shd w:val="clear"/>
        <w:snapToGrid w:val="0"/>
        <w:spacing w:line="360" w:lineRule="auto"/>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单位：元</w:t>
      </w:r>
    </w:p>
    <w:tbl>
      <w:tblPr>
        <w:tblStyle w:val="30"/>
        <w:tblW w:w="92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471"/>
        <w:gridCol w:w="1513"/>
        <w:gridCol w:w="1513"/>
        <w:gridCol w:w="1514"/>
        <w:gridCol w:w="1514"/>
      </w:tblGrid>
      <w:tr w14:paraId="5109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40" w:type="dxa"/>
            <w:vAlign w:val="bottom"/>
          </w:tcPr>
          <w:p w14:paraId="10630C52">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471" w:type="dxa"/>
            <w:vAlign w:val="bottom"/>
          </w:tcPr>
          <w:p w14:paraId="01C418D0">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1513" w:type="dxa"/>
            <w:vAlign w:val="bottom"/>
          </w:tcPr>
          <w:p w14:paraId="0FA32874">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513" w:type="dxa"/>
            <w:vAlign w:val="bottom"/>
          </w:tcPr>
          <w:p w14:paraId="67A99668">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综合单价</w:t>
            </w:r>
          </w:p>
        </w:tc>
        <w:tc>
          <w:tcPr>
            <w:tcW w:w="1514" w:type="dxa"/>
            <w:vAlign w:val="bottom"/>
          </w:tcPr>
          <w:p w14:paraId="7EB2594A">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总价</w:t>
            </w:r>
          </w:p>
        </w:tc>
        <w:tc>
          <w:tcPr>
            <w:tcW w:w="1514" w:type="dxa"/>
            <w:vAlign w:val="bottom"/>
          </w:tcPr>
          <w:p w14:paraId="177E920F">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378B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47F89FB3">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471" w:type="dxa"/>
            <w:vAlign w:val="bottom"/>
          </w:tcPr>
          <w:p w14:paraId="1B8BDE5B">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2C75927C">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33F3F2F4">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72DFD358">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0D18A0C0">
            <w:pPr>
              <w:widowControl w:val="0"/>
              <w:shd w:val="clear"/>
              <w:snapToGrid w:val="0"/>
              <w:spacing w:line="360" w:lineRule="auto"/>
              <w:jc w:val="center"/>
              <w:rPr>
                <w:rFonts w:ascii="仿宋" w:hAnsi="仿宋" w:eastAsia="仿宋" w:cs="仿宋"/>
                <w:color w:val="auto"/>
                <w:sz w:val="24"/>
                <w:highlight w:val="none"/>
              </w:rPr>
            </w:pPr>
          </w:p>
        </w:tc>
      </w:tr>
      <w:tr w14:paraId="00C5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14A8515C">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471" w:type="dxa"/>
            <w:vAlign w:val="bottom"/>
          </w:tcPr>
          <w:p w14:paraId="14AA9A28">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6C84F64F">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143A1EE9">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153DAD1D">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5D447E4F">
            <w:pPr>
              <w:widowControl w:val="0"/>
              <w:shd w:val="clear"/>
              <w:snapToGrid w:val="0"/>
              <w:spacing w:line="360" w:lineRule="auto"/>
              <w:jc w:val="center"/>
              <w:rPr>
                <w:rFonts w:ascii="仿宋" w:hAnsi="仿宋" w:eastAsia="仿宋" w:cs="仿宋"/>
                <w:color w:val="auto"/>
                <w:sz w:val="24"/>
                <w:highlight w:val="none"/>
              </w:rPr>
            </w:pPr>
          </w:p>
        </w:tc>
      </w:tr>
      <w:tr w14:paraId="220C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40" w:type="dxa"/>
            <w:vAlign w:val="bottom"/>
          </w:tcPr>
          <w:p w14:paraId="7FD23596">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471" w:type="dxa"/>
            <w:vAlign w:val="bottom"/>
          </w:tcPr>
          <w:p w14:paraId="2DF2F068">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1F86CD5E">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23072390">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07535C2C">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1C2FE1D7">
            <w:pPr>
              <w:widowControl w:val="0"/>
              <w:shd w:val="clear"/>
              <w:snapToGrid w:val="0"/>
              <w:spacing w:line="360" w:lineRule="auto"/>
              <w:jc w:val="center"/>
              <w:rPr>
                <w:rFonts w:ascii="仿宋" w:hAnsi="仿宋" w:eastAsia="仿宋" w:cs="仿宋"/>
                <w:color w:val="auto"/>
                <w:sz w:val="24"/>
                <w:highlight w:val="none"/>
              </w:rPr>
            </w:pPr>
          </w:p>
        </w:tc>
      </w:tr>
      <w:tr w14:paraId="030B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049FC030">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2471" w:type="dxa"/>
            <w:vAlign w:val="bottom"/>
          </w:tcPr>
          <w:p w14:paraId="1C321BB2">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692D5EFD">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3B8606ED">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14CEDFDA">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6B3C7F9A">
            <w:pPr>
              <w:widowControl w:val="0"/>
              <w:shd w:val="clear"/>
              <w:snapToGrid w:val="0"/>
              <w:spacing w:line="360" w:lineRule="auto"/>
              <w:jc w:val="center"/>
              <w:rPr>
                <w:rFonts w:ascii="仿宋" w:hAnsi="仿宋" w:eastAsia="仿宋" w:cs="仿宋"/>
                <w:color w:val="auto"/>
                <w:sz w:val="24"/>
                <w:highlight w:val="none"/>
              </w:rPr>
            </w:pPr>
          </w:p>
        </w:tc>
      </w:tr>
      <w:tr w14:paraId="454E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211" w:type="dxa"/>
            <w:gridSpan w:val="2"/>
            <w:vAlign w:val="center"/>
          </w:tcPr>
          <w:p w14:paraId="5CF3421D">
            <w:pPr>
              <w:widowControl w:val="0"/>
              <w:shd w:val="clea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投标总报价</w:t>
            </w:r>
            <w:r>
              <w:rPr>
                <w:rFonts w:hint="eastAsia" w:ascii="仿宋" w:hAnsi="仿宋" w:eastAsia="仿宋" w:cs="仿宋"/>
                <w:color w:val="auto"/>
                <w:sz w:val="24"/>
                <w:highlight w:val="none"/>
                <w:lang w:eastAsia="zh-CN"/>
              </w:rPr>
              <w:t>（含税）</w:t>
            </w:r>
          </w:p>
        </w:tc>
        <w:tc>
          <w:tcPr>
            <w:tcW w:w="6054" w:type="dxa"/>
            <w:gridSpan w:val="4"/>
            <w:vAlign w:val="center"/>
          </w:tcPr>
          <w:p w14:paraId="5D4B87CC">
            <w:pPr>
              <w:widowControl w:val="0"/>
              <w:snapToGrid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小写：</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元</w:t>
            </w:r>
          </w:p>
          <w:p w14:paraId="1D1C711A">
            <w:pPr>
              <w:widowControl w:val="0"/>
              <w:shd w:val="clea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大写：</w:t>
            </w:r>
          </w:p>
        </w:tc>
      </w:tr>
    </w:tbl>
    <w:p w14:paraId="16266E51">
      <w:pPr>
        <w:keepNext w:val="0"/>
        <w:keepLines w:val="0"/>
        <w:pageBreakBefore w:val="0"/>
        <w:widowControl/>
        <w:shd w:val="clear"/>
        <w:kinsoku/>
        <w:wordWrap/>
        <w:overflowPunct/>
        <w:topLinePunct w:val="0"/>
        <w:autoSpaceDE/>
        <w:autoSpaceDN/>
        <w:bidi w:val="0"/>
        <w:adjustRightInd/>
        <w:snapToGrid w:val="0"/>
        <w:spacing w:line="24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注：此表中的投标总报价必须与“报价一览表”中的“投标总报价”一致。</w:t>
      </w:r>
    </w:p>
    <w:p w14:paraId="7516C57F">
      <w:pPr>
        <w:keepNext/>
        <w:keepLines/>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381FAE61">
      <w:pPr>
        <w:shd w:val="clear"/>
        <w:snapToGrid w:val="0"/>
        <w:spacing w:line="720" w:lineRule="auto"/>
        <w:ind w:right="110" w:rightChars="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供应商（盖章）：</w:t>
      </w:r>
    </w:p>
    <w:p w14:paraId="1DCF3953">
      <w:pPr>
        <w:shd w:val="clea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3C794CA3">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02793C20">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6CADFF2B">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34B558DF">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733D7ADD">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300BA9AC">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5D5E7592">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55D9A78A">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4FE4846E">
      <w:pPr>
        <w:pStyle w:val="11"/>
        <w:shd w:val="clear"/>
        <w:rPr>
          <w:rFonts w:hint="eastAsia" w:ascii="仿宋" w:hAnsi="仿宋" w:eastAsia="仿宋" w:cs="仿宋"/>
          <w:color w:val="auto"/>
          <w:sz w:val="24"/>
          <w:szCs w:val="24"/>
          <w:highlight w:val="none"/>
          <w:lang w:eastAsia="zh-CN"/>
        </w:rPr>
      </w:pPr>
    </w:p>
    <w:p w14:paraId="3633608E">
      <w:pPr>
        <w:shd w:val="clear"/>
        <w:rPr>
          <w:rFonts w:hint="eastAsia"/>
          <w:color w:val="auto"/>
          <w:highlight w:val="none"/>
          <w:lang w:eastAsia="zh-CN"/>
        </w:rPr>
      </w:pPr>
    </w:p>
    <w:p w14:paraId="2E3384A9">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7C32BBC3">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2749735F">
      <w:pPr>
        <w:rPr>
          <w:rFonts w:hint="eastAsia" w:ascii="仿宋" w:hAnsi="仿宋" w:eastAsia="仿宋" w:cs="仿宋"/>
          <w:color w:val="auto"/>
          <w:highlight w:val="none"/>
          <w:lang w:eastAsia="zh-CN"/>
        </w:rPr>
      </w:pPr>
      <w:bookmarkStart w:id="103" w:name="_Toc8252"/>
      <w:bookmarkStart w:id="104" w:name="_Toc15438"/>
      <w:bookmarkStart w:id="105" w:name="_Toc7203"/>
      <w:bookmarkStart w:id="106" w:name="_Toc27460"/>
      <w:bookmarkStart w:id="107" w:name="_Toc17338"/>
      <w:r>
        <w:rPr>
          <w:rFonts w:hint="eastAsia" w:ascii="仿宋" w:hAnsi="仿宋" w:eastAsia="仿宋" w:cs="仿宋"/>
          <w:color w:val="auto"/>
          <w:highlight w:val="none"/>
          <w:lang w:eastAsia="zh-CN"/>
        </w:rPr>
        <w:br w:type="page"/>
      </w:r>
    </w:p>
    <w:p w14:paraId="7B40C058">
      <w:pPr>
        <w:pStyle w:val="3"/>
        <w:shd w:val="clear"/>
        <w:spacing w:before="0" w:after="0" w:line="579" w:lineRule="exact"/>
        <w:ind w:firstLine="0" w:firstLineChars="0"/>
        <w:rPr>
          <w:rFonts w:hint="default"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第三部分</w:t>
      </w:r>
      <w:r>
        <w:rPr>
          <w:rFonts w:hint="eastAsia" w:ascii="仿宋" w:hAnsi="仿宋" w:eastAsia="仿宋" w:cs="仿宋"/>
          <w:color w:val="auto"/>
          <w:highlight w:val="none"/>
          <w:lang w:eastAsia="zh-CN"/>
        </w:rPr>
        <w:t>）</w:t>
      </w:r>
      <w:r>
        <w:rPr>
          <w:rFonts w:ascii="仿宋" w:hAnsi="仿宋" w:eastAsia="仿宋" w:cs="仿宋"/>
          <w:color w:val="auto"/>
          <w:highlight w:val="none"/>
          <w:lang w:eastAsia="zh-CN"/>
        </w:rPr>
        <w:t>商务及技术部分</w:t>
      </w:r>
      <w:bookmarkEnd w:id="103"/>
      <w:bookmarkEnd w:id="104"/>
      <w:bookmarkEnd w:id="105"/>
      <w:bookmarkEnd w:id="106"/>
      <w:bookmarkEnd w:id="107"/>
    </w:p>
    <w:p w14:paraId="4E81FF6B">
      <w:pPr>
        <w:shd w:val="clea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磋商响应文件按下列顺序排列和装订磋商响应文件：（未提供格式的内容自拟）</w:t>
      </w:r>
    </w:p>
    <w:p w14:paraId="74FC2D54">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（一）投标函</w:t>
      </w:r>
    </w:p>
    <w:p w14:paraId="1D931AC9">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（二）法定代表人诚信投标承诺书</w:t>
      </w:r>
    </w:p>
    <w:p w14:paraId="3DA95BB9">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三</w:t>
      </w:r>
      <w:r>
        <w:rPr>
          <w:rFonts w:hint="eastAsia" w:ascii="仿宋" w:hAnsi="仿宋" w:eastAsia="仿宋" w:cs="仿宋"/>
          <w:b w:val="0"/>
          <w:bCs/>
          <w:color w:val="auto"/>
          <w:sz w:val="24"/>
          <w:szCs w:val="20"/>
          <w:highlight w:val="none"/>
          <w:lang w:eastAsia="zh-CN" w:bidi="ar"/>
        </w:rPr>
        <w:t>）磋商保证金</w:t>
      </w:r>
    </w:p>
    <w:p w14:paraId="73DDFCE6">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四</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企业</w:t>
      </w:r>
      <w:r>
        <w:rPr>
          <w:rFonts w:hint="eastAsia" w:ascii="仿宋" w:hAnsi="仿宋" w:eastAsia="仿宋" w:cs="仿宋"/>
          <w:b w:val="0"/>
          <w:bCs/>
          <w:color w:val="auto"/>
          <w:sz w:val="24"/>
          <w:szCs w:val="20"/>
          <w:highlight w:val="none"/>
          <w:lang w:eastAsia="zh-CN" w:bidi="ar"/>
        </w:rPr>
        <w:t>业绩一览表</w:t>
      </w:r>
    </w:p>
    <w:p w14:paraId="0AC64381">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val="en-US" w:eastAsia="zh-CN" w:bidi="ar"/>
        </w:rPr>
        <w:t>（五）项目团队成员一览表</w:t>
      </w:r>
    </w:p>
    <w:p w14:paraId="6C89F163">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六</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技术部分</w:t>
      </w:r>
    </w:p>
    <w:p w14:paraId="795FB991">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val="en-US" w:eastAsia="zh-CN" w:bidi="ar"/>
        </w:rPr>
        <w:t>（七）商务条款偏离表</w:t>
      </w:r>
    </w:p>
    <w:p w14:paraId="08313FC4">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八</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技术（服务）</w:t>
      </w:r>
      <w:r>
        <w:rPr>
          <w:rFonts w:hint="eastAsia" w:ascii="仿宋" w:hAnsi="仿宋" w:eastAsia="仿宋" w:cs="仿宋"/>
          <w:b w:val="0"/>
          <w:bCs/>
          <w:color w:val="auto"/>
          <w:sz w:val="24"/>
          <w:szCs w:val="20"/>
          <w:highlight w:val="none"/>
          <w:lang w:eastAsia="zh-CN" w:bidi="ar"/>
        </w:rPr>
        <w:t>条款偏离表</w:t>
      </w:r>
    </w:p>
    <w:p w14:paraId="2624AC94">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九</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供应商企业类型声明函</w:t>
      </w:r>
    </w:p>
    <w:p w14:paraId="1DEAB508">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（十）</w:t>
      </w:r>
      <w:r>
        <w:rPr>
          <w:rFonts w:hint="eastAsia" w:ascii="仿宋" w:hAnsi="仿宋" w:eastAsia="仿宋" w:cs="仿宋"/>
          <w:b w:val="0"/>
          <w:bCs/>
          <w:color w:val="auto"/>
          <w:sz w:val="24"/>
          <w:szCs w:val="20"/>
          <w:highlight w:val="none"/>
          <w:lang w:val="en-US" w:eastAsia="zh-CN" w:bidi="ar"/>
        </w:rPr>
        <w:t>供应商认为有必要提交的其他材料</w:t>
      </w:r>
    </w:p>
    <w:p w14:paraId="44768F5F">
      <w:pPr>
        <w:shd w:val="clear"/>
        <w:spacing w:line="500" w:lineRule="exact"/>
        <w:ind w:firstLine="480"/>
        <w:rPr>
          <w:rFonts w:ascii="仿宋" w:hAnsi="仿宋" w:eastAsia="仿宋" w:cs="仿宋"/>
          <w:color w:val="auto"/>
          <w:sz w:val="24"/>
          <w:highlight w:val="none"/>
          <w:lang w:eastAsia="zh-CN"/>
        </w:rPr>
      </w:pPr>
    </w:p>
    <w:p w14:paraId="5FA2EDAA">
      <w:pPr>
        <w:pStyle w:val="15"/>
        <w:shd w:val="clear"/>
        <w:spacing w:line="579" w:lineRule="exact"/>
        <w:ind w:left="0" w:leftChars="0" w:firstLine="552" w:firstLineChars="250"/>
        <w:rPr>
          <w:rFonts w:ascii="仿宋" w:hAnsi="仿宋" w:eastAsia="仿宋" w:cs="仿宋"/>
          <w:b/>
          <w:bCs/>
          <w:color w:val="auto"/>
          <w:highlight w:val="none"/>
          <w:lang w:eastAsia="zh-CN"/>
        </w:rPr>
        <w:sectPr>
          <w:footerReference r:id="rId5" w:type="default"/>
          <w:pgSz w:w="11906" w:h="16838"/>
          <w:pgMar w:top="1418" w:right="1700" w:bottom="1418" w:left="1361" w:header="851" w:footer="992" w:gutter="0"/>
          <w:pgBorders>
            <w:top w:val="none" w:sz="0" w:space="0"/>
            <w:left w:val="none" w:sz="0" w:space="0"/>
            <w:bottom w:val="none" w:sz="0" w:space="0"/>
            <w:right w:val="none" w:sz="0" w:space="0"/>
          </w:pgBorders>
          <w:pgNumType w:fmt="decimal"/>
          <w:cols w:space="425" w:num="1"/>
          <w:docGrid w:type="lines" w:linePitch="332" w:charSpace="0"/>
        </w:sectPr>
      </w:pPr>
      <w:r>
        <w:rPr>
          <w:rFonts w:hint="eastAsia" w:ascii="仿宋" w:hAnsi="仿宋" w:eastAsia="仿宋" w:cs="仿宋"/>
          <w:b/>
          <w:bCs/>
          <w:color w:val="auto"/>
          <w:highlight w:val="none"/>
          <w:lang w:eastAsia="zh-CN"/>
        </w:rPr>
        <w:t>供应商提供的以上材料必须真实有效，所有文件均须加盖单位公章，任何一项的虚假或提交的磋商响应文件资料不全，或未对磋商文件做出实质性响应，将可能导致磋商响应文件被拒绝接受。</w:t>
      </w:r>
    </w:p>
    <w:p w14:paraId="08A07844">
      <w:pPr>
        <w:shd w:val="clear"/>
        <w:spacing w:line="579" w:lineRule="exact"/>
        <w:jc w:val="center"/>
        <w:outlineLvl w:val="2"/>
        <w:rPr>
          <w:rFonts w:ascii="仿宋" w:hAnsi="仿宋" w:eastAsia="仿宋" w:cs="仿宋"/>
          <w:b/>
          <w:color w:val="auto"/>
          <w:sz w:val="24"/>
          <w:szCs w:val="20"/>
          <w:highlight w:val="none"/>
          <w:lang w:eastAsia="zh-CN" w:bidi="ar"/>
        </w:rPr>
      </w:pPr>
      <w:bookmarkStart w:id="108" w:name="_Toc3891649"/>
      <w:bookmarkStart w:id="109" w:name="_Toc1719149"/>
      <w:bookmarkStart w:id="110" w:name="_Toc22554402"/>
      <w:bookmarkStart w:id="111" w:name="_Toc21594"/>
      <w:bookmarkStart w:id="112" w:name="_Toc30846"/>
      <w:bookmarkStart w:id="113" w:name="_Toc18310"/>
      <w:bookmarkStart w:id="114" w:name="_Toc4882"/>
      <w:bookmarkStart w:id="115" w:name="_Toc27883"/>
      <w:r>
        <w:rPr>
          <w:rFonts w:hint="eastAsia" w:ascii="仿宋" w:hAnsi="仿宋" w:eastAsia="仿宋" w:cs="仿宋"/>
          <w:b/>
          <w:color w:val="auto"/>
          <w:sz w:val="24"/>
          <w:szCs w:val="20"/>
          <w:highlight w:val="none"/>
          <w:lang w:eastAsia="zh-CN" w:bidi="ar"/>
        </w:rPr>
        <w:t>（一）</w:t>
      </w:r>
      <w:bookmarkEnd w:id="108"/>
      <w:bookmarkEnd w:id="109"/>
      <w:bookmarkEnd w:id="110"/>
      <w:r>
        <w:rPr>
          <w:rFonts w:hint="eastAsia" w:ascii="仿宋" w:hAnsi="仿宋" w:eastAsia="仿宋" w:cs="仿宋"/>
          <w:b/>
          <w:color w:val="auto"/>
          <w:sz w:val="24"/>
          <w:szCs w:val="20"/>
          <w:highlight w:val="none"/>
          <w:lang w:eastAsia="zh-CN" w:bidi="ar"/>
        </w:rPr>
        <w:t>投标函</w:t>
      </w:r>
      <w:bookmarkEnd w:id="111"/>
      <w:bookmarkEnd w:id="112"/>
      <w:bookmarkEnd w:id="113"/>
      <w:bookmarkEnd w:id="114"/>
      <w:bookmarkEnd w:id="115"/>
    </w:p>
    <w:p w14:paraId="6A661A53">
      <w:pPr>
        <w:shd w:val="clear"/>
        <w:spacing w:line="400" w:lineRule="exact"/>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新疆惠合正德工程管理有限公司：</w:t>
      </w:r>
    </w:p>
    <w:p w14:paraId="6398E186">
      <w:pPr>
        <w:shd w:val="clear"/>
        <w:spacing w:line="400" w:lineRule="exact"/>
        <w:ind w:firstLine="496" w:firstLineChars="200"/>
        <w:rPr>
          <w:rFonts w:ascii="仿宋" w:hAnsi="仿宋" w:eastAsia="仿宋" w:cs="仿宋"/>
          <w:bCs/>
          <w:color w:val="auto"/>
          <w:spacing w:val="4"/>
          <w:sz w:val="24"/>
          <w:highlight w:val="none"/>
          <w:u w:val="single"/>
          <w:lang w:eastAsia="zh-CN"/>
        </w:rPr>
      </w:pPr>
      <w:r>
        <w:rPr>
          <w:rFonts w:hint="eastAsia" w:ascii="仿宋" w:hAnsi="仿宋" w:eastAsia="仿宋" w:cs="仿宋"/>
          <w:color w:val="auto"/>
          <w:spacing w:val="4"/>
          <w:sz w:val="24"/>
          <w:highlight w:val="none"/>
          <w:lang w:eastAsia="zh-CN"/>
        </w:rPr>
        <w:t>我们收到你们</w:t>
      </w:r>
      <w:r>
        <w:rPr>
          <w:rFonts w:hint="eastAsia" w:ascii="仿宋" w:hAnsi="仿宋" w:eastAsia="仿宋" w:cs="仿宋"/>
          <w:color w:val="auto"/>
          <w:spacing w:val="4"/>
          <w:sz w:val="24"/>
          <w:highlight w:val="none"/>
          <w:u w:val="single"/>
          <w:lang w:eastAsia="zh-CN"/>
        </w:rPr>
        <w:t xml:space="preserve">  </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u w:val="single"/>
          <w:lang w:eastAsia="zh-CN"/>
        </w:rPr>
        <w:t xml:space="preserve"> </w:t>
      </w:r>
      <w:r>
        <w:rPr>
          <w:rFonts w:hint="eastAsia" w:ascii="仿宋" w:hAnsi="仿宋" w:eastAsia="仿宋" w:cs="仿宋"/>
          <w:color w:val="auto"/>
          <w:spacing w:val="4"/>
          <w:sz w:val="24"/>
          <w:highlight w:val="none"/>
          <w:lang w:eastAsia="zh-CN"/>
        </w:rPr>
        <w:t>号</w:t>
      </w:r>
      <w:r>
        <w:rPr>
          <w:rFonts w:hint="eastAsia" w:ascii="仿宋" w:hAnsi="仿宋" w:eastAsia="仿宋" w:cs="仿宋"/>
          <w:bCs/>
          <w:color w:val="auto"/>
          <w:spacing w:val="4"/>
          <w:sz w:val="24"/>
          <w:highlight w:val="none"/>
          <w:u w:val="single"/>
          <w:lang w:eastAsia="zh-CN"/>
        </w:rPr>
        <w:t>新疆职业大学新校区宿舍楼文化墙建设、心理健康中心文化建设</w:t>
      </w:r>
    </w:p>
    <w:p w14:paraId="140BA13A">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第</w:t>
      </w:r>
      <w:r>
        <w:rPr>
          <w:rFonts w:hint="eastAsia" w:ascii="仿宋" w:hAnsi="仿宋" w:eastAsia="仿宋" w:cs="仿宋"/>
          <w:color w:val="auto"/>
          <w:spacing w:val="4"/>
          <w:sz w:val="24"/>
          <w:highlight w:val="none"/>
          <w:u w:val="single"/>
          <w:lang w:eastAsia="zh-CN"/>
        </w:rPr>
        <w:t>/</w:t>
      </w:r>
      <w:r>
        <w:rPr>
          <w:rFonts w:hint="eastAsia" w:ascii="仿宋" w:hAnsi="仿宋" w:eastAsia="仿宋" w:cs="仿宋"/>
          <w:color w:val="auto"/>
          <w:spacing w:val="4"/>
          <w:sz w:val="24"/>
          <w:highlight w:val="none"/>
          <w:lang w:eastAsia="zh-CN"/>
        </w:rPr>
        <w:t>包磋商文件，经仔细阅读和研究，我们决定参加投标。</w:t>
      </w:r>
    </w:p>
    <w:p w14:paraId="12B02D17">
      <w:pPr>
        <w:shd w:val="clear"/>
        <w:spacing w:line="400" w:lineRule="exact"/>
        <w:ind w:firstLine="496" w:firstLineChars="200"/>
        <w:rPr>
          <w:rFonts w:ascii="仿宋" w:hAnsi="仿宋" w:eastAsia="仿宋" w:cs="仿宋"/>
          <w:color w:val="auto"/>
          <w:spacing w:val="4"/>
          <w:sz w:val="24"/>
          <w:highlight w:val="none"/>
          <w:lang w:eastAsia="zh-CN"/>
        </w:rPr>
      </w:pPr>
      <w:bookmarkStart w:id="116" w:name="_Toc15871_WPSOffice_Level1"/>
      <w:r>
        <w:rPr>
          <w:rFonts w:hint="eastAsia" w:ascii="仿宋" w:hAnsi="仿宋" w:eastAsia="仿宋" w:cs="仿宋"/>
          <w:color w:val="auto"/>
          <w:spacing w:val="4"/>
          <w:sz w:val="24"/>
          <w:highlight w:val="none"/>
          <w:lang w:eastAsia="zh-CN"/>
        </w:rPr>
        <w:t>l、愿意按照磋商文件的一切要求，提供以上服务。</w:t>
      </w:r>
      <w:bookmarkEnd w:id="116"/>
    </w:p>
    <w:p w14:paraId="4D010386">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2、如果我们的响应文件被接受，我们将严格履行磋商文件中规定的每一项要求，按期、按质、按量履行服务义务。</w:t>
      </w:r>
    </w:p>
    <w:p w14:paraId="02A01A03">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3、供应商已详细阅读并理解了磋商文件的全部，包括修改文件(如有的话)。我们完全理解并同意放弃对这方面有不明及误解的权利。</w:t>
      </w:r>
    </w:p>
    <w:p w14:paraId="778252A2">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4、我们同意按磋商文件中的规定，本响应文件的有效期限为开标后</w:t>
      </w:r>
      <w:r>
        <w:rPr>
          <w:rFonts w:hint="eastAsia" w:ascii="仿宋" w:hAnsi="仿宋" w:eastAsia="仿宋" w:cs="仿宋"/>
          <w:color w:val="auto"/>
          <w:spacing w:val="4"/>
          <w:sz w:val="24"/>
          <w:highlight w:val="none"/>
          <w:u w:val="single"/>
          <w:lang w:eastAsia="zh-CN"/>
        </w:rPr>
        <w:t xml:space="preserve">  90  </w:t>
      </w:r>
      <w:r>
        <w:rPr>
          <w:rFonts w:hint="eastAsia" w:ascii="仿宋" w:hAnsi="仿宋" w:eastAsia="仿宋" w:cs="仿宋"/>
          <w:color w:val="auto"/>
          <w:spacing w:val="4"/>
          <w:sz w:val="24"/>
          <w:highlight w:val="none"/>
          <w:lang w:eastAsia="zh-CN"/>
        </w:rPr>
        <w:t>天。</w:t>
      </w:r>
    </w:p>
    <w:p w14:paraId="0085B09E">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5、我们愿意提供采购人在磋商文件中要求的所有资料。</w:t>
      </w:r>
    </w:p>
    <w:p w14:paraId="3D25A9A3">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6、我们认为你们有权决定成交供应商，还认为你们有权接受或拒绝所有的供应商成交。</w:t>
      </w:r>
    </w:p>
    <w:p w14:paraId="39E5D6D9">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7、我方愿意遵守磋商文件中所列的收费标准。</w:t>
      </w:r>
    </w:p>
    <w:p w14:paraId="6712CDE5">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8、在规定的磋商时间后，如果在磋商有效期内撤回投标，同意磋商保证金将被贵方没收。</w:t>
      </w:r>
    </w:p>
    <w:p w14:paraId="3891A5CF">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9、供应商同意提供按照贵方可能要求的与其投标有关的一切数据或资料，完全理解贵方不一定接受最低价的投标或收到的任何投标的约定。</w:t>
      </w:r>
    </w:p>
    <w:p w14:paraId="2779564C">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10、我方在响应文件中所作的承诺在开标后保持有效，不作任何更改和变动。</w:t>
      </w:r>
    </w:p>
    <w:p w14:paraId="51056254">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11、我们愿意按磋商文件的规定交纳</w:t>
      </w:r>
      <w:r>
        <w:rPr>
          <w:rFonts w:hint="eastAsia" w:ascii="仿宋" w:hAnsi="仿宋" w:eastAsia="仿宋" w:cs="仿宋"/>
          <w:b/>
          <w:bCs/>
          <w:color w:val="auto"/>
          <w:spacing w:val="4"/>
          <w:sz w:val="24"/>
          <w:highlight w:val="none"/>
          <w:u w:val="single"/>
          <w:lang w:val="en-US" w:eastAsia="zh-CN"/>
        </w:rPr>
        <w:t xml:space="preserve">        </w:t>
      </w:r>
      <w:r>
        <w:rPr>
          <w:rFonts w:hint="eastAsia" w:ascii="仿宋" w:hAnsi="仿宋" w:eastAsia="仿宋" w:cs="仿宋"/>
          <w:b/>
          <w:bCs/>
          <w:color w:val="auto"/>
          <w:spacing w:val="4"/>
          <w:sz w:val="24"/>
          <w:highlight w:val="none"/>
          <w:u w:val="single"/>
          <w:lang w:eastAsia="zh-CN"/>
        </w:rPr>
        <w:t>元</w:t>
      </w:r>
      <w:r>
        <w:rPr>
          <w:rFonts w:hint="eastAsia" w:ascii="仿宋" w:hAnsi="仿宋" w:eastAsia="仿宋" w:cs="仿宋"/>
          <w:color w:val="auto"/>
          <w:spacing w:val="4"/>
          <w:sz w:val="24"/>
          <w:highlight w:val="none"/>
          <w:lang w:eastAsia="zh-CN"/>
        </w:rPr>
        <w:t>的磋商保证金。</w:t>
      </w:r>
    </w:p>
    <w:p w14:paraId="0F1D2D09">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12、若我方获得成交，我方保证按有关规定向贵方支付招标服务费。我方承诺接受磋商文件及澄清修改部分（如有）的全部条款（包括响应文件递交截止时间、保证金、资格评审条件、成交标准以及采购需求等其他所有条款）且无任何异议，现向贵公司提出承诺报价。</w:t>
      </w:r>
    </w:p>
    <w:p w14:paraId="3331C807">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所有有关标书的函电，请按下列地址联系：</w:t>
      </w:r>
    </w:p>
    <w:p w14:paraId="05DA6015">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 xml:space="preserve">    单  位：                 邮编：             传真：</w:t>
      </w:r>
    </w:p>
    <w:p w14:paraId="7EEB3DDA">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 xml:space="preserve">    联系人：                 地址：             电话：</w:t>
      </w:r>
    </w:p>
    <w:p w14:paraId="57302FD3">
      <w:pPr>
        <w:shd w:val="clear"/>
        <w:spacing w:line="400" w:lineRule="exact"/>
        <w:ind w:firstLine="440" w:firstLineChars="200"/>
        <w:rPr>
          <w:rFonts w:ascii="仿宋" w:hAnsi="仿宋" w:eastAsia="仿宋" w:cs="仿宋"/>
          <w:color w:val="auto"/>
          <w:highlight w:val="none"/>
          <w:lang w:eastAsia="zh-CN"/>
        </w:rPr>
      </w:pPr>
    </w:p>
    <w:p w14:paraId="4174174F">
      <w:pPr>
        <w:shd w:val="clear"/>
        <w:spacing w:line="400"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44375288">
      <w:pPr>
        <w:shd w:val="clear"/>
        <w:spacing w:line="400"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0EFD8A18">
      <w:pPr>
        <w:shd w:val="clear"/>
        <w:spacing w:line="400"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28FE294A">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hint="eastAsia" w:ascii="仿宋" w:hAnsi="仿宋" w:eastAsia="仿宋" w:cs="仿宋"/>
          <w:b/>
          <w:color w:val="auto"/>
          <w:sz w:val="24"/>
          <w:szCs w:val="20"/>
          <w:highlight w:val="none"/>
          <w:lang w:eastAsia="zh-CN" w:bidi="ar"/>
        </w:rPr>
      </w:pPr>
      <w:bookmarkStart w:id="117" w:name="_Toc1719152"/>
      <w:bookmarkStart w:id="118" w:name="_Toc22554406"/>
      <w:bookmarkStart w:id="119" w:name="_Toc3891652"/>
    </w:p>
    <w:p w14:paraId="232D11B2">
      <w:pPr>
        <w:pStyle w:val="11"/>
        <w:shd w:val="clear"/>
        <w:rPr>
          <w:rFonts w:hint="eastAsia"/>
          <w:color w:val="auto"/>
          <w:highlight w:val="none"/>
          <w:lang w:eastAsia="zh-CN"/>
        </w:rPr>
      </w:pPr>
    </w:p>
    <w:p w14:paraId="23380A77">
      <w:pPr>
        <w:shd w:val="clear"/>
        <w:spacing w:line="579" w:lineRule="exact"/>
        <w:jc w:val="center"/>
        <w:outlineLvl w:val="2"/>
        <w:rPr>
          <w:rFonts w:ascii="仿宋" w:hAnsi="仿宋" w:eastAsia="仿宋" w:cs="仿宋"/>
          <w:b/>
          <w:color w:val="auto"/>
          <w:sz w:val="24"/>
          <w:szCs w:val="20"/>
          <w:highlight w:val="none"/>
          <w:lang w:eastAsia="zh-CN" w:bidi="ar"/>
        </w:rPr>
      </w:pPr>
      <w:bookmarkStart w:id="120" w:name="_Toc12509"/>
      <w:bookmarkStart w:id="121" w:name="_Toc32192"/>
      <w:bookmarkStart w:id="122" w:name="_Toc27095"/>
      <w:bookmarkStart w:id="123" w:name="_Toc22987"/>
      <w:bookmarkStart w:id="124" w:name="_Toc23045"/>
      <w:r>
        <w:rPr>
          <w:rFonts w:hint="eastAsia" w:ascii="仿宋" w:hAnsi="仿宋" w:eastAsia="仿宋" w:cs="仿宋"/>
          <w:b/>
          <w:color w:val="auto"/>
          <w:sz w:val="24"/>
          <w:szCs w:val="20"/>
          <w:highlight w:val="none"/>
          <w:lang w:eastAsia="zh-CN" w:bidi="ar"/>
        </w:rPr>
        <w:t>（二）法定代表人诚信投标承诺书</w:t>
      </w:r>
      <w:bookmarkEnd w:id="120"/>
      <w:bookmarkEnd w:id="121"/>
      <w:bookmarkEnd w:id="122"/>
      <w:bookmarkEnd w:id="123"/>
      <w:bookmarkEnd w:id="124"/>
    </w:p>
    <w:p w14:paraId="263C6576">
      <w:pPr>
        <w:pStyle w:val="63"/>
        <w:shd w:val="clear"/>
        <w:ind w:firstLine="0" w:firstLineChars="0"/>
        <w:rPr>
          <w:rFonts w:hint="default" w:ascii="仿宋" w:hAnsi="仿宋" w:eastAsia="仿宋" w:cs="仿宋"/>
          <w:b/>
          <w:color w:val="auto"/>
          <w:szCs w:val="24"/>
          <w:highlight w:val="none"/>
          <w:lang w:eastAsia="zh-CN"/>
        </w:rPr>
      </w:pPr>
      <w:r>
        <w:rPr>
          <w:rFonts w:ascii="仿宋" w:hAnsi="仿宋" w:eastAsia="仿宋" w:cs="仿宋"/>
          <w:b/>
          <w:color w:val="auto"/>
          <w:szCs w:val="24"/>
          <w:highlight w:val="none"/>
          <w:lang w:eastAsia="zh-CN"/>
        </w:rPr>
        <w:t>本人以企业法定代表人的身份郑重承诺：</w:t>
      </w:r>
    </w:p>
    <w:p w14:paraId="4075E59C">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将遵循公开、公平、公正和诚信信用的原则参加（</w:t>
      </w:r>
      <w:r>
        <w:rPr>
          <w:rFonts w:hint="eastAsia" w:ascii="仿宋" w:hAnsi="仿宋" w:eastAsia="仿宋" w:cs="仿宋"/>
          <w:color w:val="auto"/>
          <w:spacing w:val="4"/>
          <w:sz w:val="24"/>
          <w:highlight w:val="none"/>
          <w:u w:val="single"/>
          <w:lang w:eastAsia="zh-CN"/>
        </w:rPr>
        <w:t xml:space="preserve">  项目、招标编号  </w:t>
      </w:r>
      <w:r>
        <w:rPr>
          <w:rFonts w:hint="eastAsia" w:ascii="仿宋" w:hAnsi="仿宋" w:eastAsia="仿宋" w:cs="仿宋"/>
          <w:color w:val="auto"/>
          <w:spacing w:val="4"/>
          <w:sz w:val="24"/>
          <w:highlight w:val="none"/>
          <w:lang w:eastAsia="zh-CN"/>
        </w:rPr>
        <w:t>）的投标；</w:t>
      </w:r>
    </w:p>
    <w:p w14:paraId="411B28CB">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一、杜绝以收取管理费等形式的一切挂靠、违法转包、分包行为；并选派有丰富经验、无不良行为记录的在项目管理人员、技术人员，严格按磋商文件及合同等要求保证拟派人员的到岗率。</w:t>
      </w:r>
    </w:p>
    <w:p w14:paraId="22879DF2">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二、磋商文件所提供的一切材料都是真实、有效、合法的。</w:t>
      </w:r>
    </w:p>
    <w:p w14:paraId="39AFF37D">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三、不与其他供应商相互串通磋商响应报价，不排挤其他供应商的公平竞争，不损害采购人或其他供应商的合法权益。</w:t>
      </w:r>
    </w:p>
    <w:p w14:paraId="028BFFD5">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四、不与采购人或采购机构串通投标，不损害国家利益，社会公共利益或其他人的合法权益。</w:t>
      </w:r>
    </w:p>
    <w:p w14:paraId="3343BDA3">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五、不向采购人或者评标委员会成员行贿以牟取中标。</w:t>
      </w:r>
    </w:p>
    <w:p w14:paraId="523E2934">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六、不以其他人名义投标或者以其他方式弄虚作假，骗取中标。</w:t>
      </w:r>
    </w:p>
    <w:p w14:paraId="549D1C41">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七、不在开标后进行虚假恶意投诉。</w:t>
      </w:r>
    </w:p>
    <w:p w14:paraId="1D70204C">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八、我单位没有被政府机关列入失信被执行人名单、重大税收违法失信主体、政府采购严重违法失信行为记录名单及其他不符合《中华人民共和国政府采购法》第二十二条规定条件的情形。</w:t>
      </w:r>
    </w:p>
    <w:p w14:paraId="28925C48">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 xml:space="preserve">九、没有被财政部门限制参加政府采购活动或曾被财政部门限制参加政府采购活动但已不在限制期内。    </w:t>
      </w:r>
    </w:p>
    <w:p w14:paraId="222581F2">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十、参与本项目政府采购活动3年内没有重大违法记录情况。</w:t>
      </w:r>
    </w:p>
    <w:p w14:paraId="6B200C03">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本公司若有违反本承诺内容的行为，愿意承担法律责任，包括不限于：愿意接受相关行政主管部门作出的处罚；给采购人造成损失的，依法承担相应的赔偿责任。</w:t>
      </w:r>
    </w:p>
    <w:p w14:paraId="33731682">
      <w:pPr>
        <w:shd w:val="clear"/>
        <w:snapToGrid w:val="0"/>
        <w:spacing w:line="470" w:lineRule="exact"/>
        <w:rPr>
          <w:rFonts w:ascii="仿宋" w:hAnsi="仿宋" w:eastAsia="仿宋" w:cs="仿宋"/>
          <w:b/>
          <w:color w:val="auto"/>
          <w:sz w:val="24"/>
          <w:highlight w:val="none"/>
          <w:lang w:eastAsia="zh-CN"/>
        </w:rPr>
      </w:pPr>
    </w:p>
    <w:p w14:paraId="21089ECF">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005599FC">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77513ECE">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62732F29">
      <w:pPr>
        <w:shd w:val="clear"/>
        <w:spacing w:line="579" w:lineRule="exact"/>
        <w:outlineLvl w:val="2"/>
        <w:rPr>
          <w:rFonts w:ascii="仿宋" w:hAnsi="仿宋" w:eastAsia="仿宋" w:cs="仿宋"/>
          <w:b/>
          <w:color w:val="auto"/>
          <w:sz w:val="24"/>
          <w:szCs w:val="20"/>
          <w:highlight w:val="none"/>
          <w:lang w:eastAsia="zh-CN" w:bidi="ar"/>
        </w:rPr>
        <w:sectPr>
          <w:pgSz w:w="11906" w:h="16838"/>
          <w:pgMar w:top="1418" w:right="1700" w:bottom="1418" w:left="1361" w:header="851" w:footer="992" w:gutter="0"/>
          <w:pgBorders>
            <w:top w:val="none" w:sz="0" w:space="0"/>
            <w:left w:val="none" w:sz="0" w:space="0"/>
            <w:bottom w:val="none" w:sz="0" w:space="0"/>
            <w:right w:val="none" w:sz="0" w:space="0"/>
          </w:pgBorders>
          <w:pgNumType w:fmt="decimal"/>
          <w:cols w:space="425" w:num="1"/>
          <w:docGrid w:type="lines" w:linePitch="332" w:charSpace="0"/>
        </w:sectPr>
      </w:pPr>
    </w:p>
    <w:bookmarkEnd w:id="117"/>
    <w:bookmarkEnd w:id="118"/>
    <w:bookmarkEnd w:id="119"/>
    <w:p w14:paraId="34BD897C">
      <w:pPr>
        <w:shd w:val="clear"/>
        <w:spacing w:line="579" w:lineRule="exact"/>
        <w:jc w:val="center"/>
        <w:outlineLvl w:val="2"/>
        <w:rPr>
          <w:rFonts w:ascii="仿宋" w:hAnsi="仿宋" w:eastAsia="仿宋" w:cs="仿宋"/>
          <w:b/>
          <w:color w:val="auto"/>
          <w:sz w:val="24"/>
          <w:szCs w:val="20"/>
          <w:highlight w:val="none"/>
          <w:lang w:eastAsia="zh-CN" w:bidi="ar"/>
        </w:rPr>
      </w:pPr>
      <w:bookmarkStart w:id="125" w:name="_Toc22554398"/>
      <w:bookmarkStart w:id="126" w:name="_Toc10927"/>
      <w:bookmarkStart w:id="127" w:name="_Toc3891645"/>
      <w:bookmarkStart w:id="128" w:name="_Toc19256"/>
      <w:bookmarkStart w:id="129" w:name="_Toc27258"/>
      <w:bookmarkStart w:id="130" w:name="_Toc24967"/>
      <w:bookmarkStart w:id="131" w:name="_Toc32468"/>
      <w:bookmarkStart w:id="132" w:name="_Toc3891662"/>
      <w:bookmarkStart w:id="133" w:name="_Toc266870921"/>
      <w:bookmarkStart w:id="134" w:name="_Toc266868684"/>
      <w:bookmarkStart w:id="135" w:name="_Toc267060080"/>
      <w:bookmarkStart w:id="136" w:name="_Toc22554425"/>
      <w:bookmarkStart w:id="137" w:name="_Toc259692754"/>
      <w:bookmarkStart w:id="138" w:name="_Toc266870446"/>
      <w:bookmarkStart w:id="139" w:name="_Toc259520879"/>
      <w:bookmarkStart w:id="140" w:name="_Toc254790914"/>
      <w:bookmarkStart w:id="141" w:name="_Toc255975021"/>
      <w:bookmarkStart w:id="142" w:name="_Toc267060465"/>
      <w:bookmarkStart w:id="143" w:name="_Toc258401270"/>
      <w:bookmarkStart w:id="144" w:name="_Toc267060220"/>
      <w:bookmarkStart w:id="145" w:name="_Toc259692661"/>
      <w:bookmarkStart w:id="146" w:name="_Toc1719163"/>
      <w:bookmarkStart w:id="147" w:name="_Toc203355741"/>
      <w:bookmarkStart w:id="148" w:name="_Toc160880168"/>
      <w:bookmarkStart w:id="149" w:name="_Toc235438357"/>
      <w:bookmarkStart w:id="150" w:name="_Toc169332846"/>
      <w:bookmarkStart w:id="151" w:name="_Toc192663843"/>
      <w:bookmarkStart w:id="152" w:name="_Toc253066629"/>
      <w:bookmarkStart w:id="153" w:name="_Toc236021462"/>
      <w:bookmarkStart w:id="154" w:name="_Toc191803634"/>
      <w:bookmarkStart w:id="155" w:name="_Toc182372790"/>
      <w:bookmarkStart w:id="156" w:name="_Toc191789337"/>
      <w:bookmarkStart w:id="157" w:name="_Toc235438003"/>
      <w:bookmarkStart w:id="158" w:name="_Toc177985477"/>
      <w:bookmarkStart w:id="159" w:name="_Toc160880537"/>
      <w:bookmarkStart w:id="160" w:name="_Toc251586246"/>
      <w:bookmarkStart w:id="161" w:name="_Toc193165742"/>
      <w:bookmarkStart w:id="162" w:name="_Toc211917124"/>
      <w:bookmarkStart w:id="163" w:name="_Toc180302921"/>
      <w:bookmarkStart w:id="164" w:name="_Toc182805225"/>
      <w:bookmarkStart w:id="165" w:name="_Toc192996454"/>
      <w:bookmarkStart w:id="166" w:name="_Toc191802698"/>
      <w:bookmarkStart w:id="167" w:name="_Toc192664161"/>
      <w:bookmarkStart w:id="168" w:name="_Toc192996346"/>
      <w:bookmarkStart w:id="169" w:name="_Toc251613844"/>
      <w:bookmarkStart w:id="170" w:name="_Toc193160456"/>
      <w:bookmarkStart w:id="171" w:name="_Toc235438286"/>
      <w:bookmarkStart w:id="172" w:name="_Toc181436573"/>
      <w:bookmarkStart w:id="173" w:name="_Toc170798801"/>
      <w:bookmarkStart w:id="174" w:name="_Toc191783230"/>
      <w:bookmarkStart w:id="175" w:name="_Toc232302127"/>
      <w:bookmarkStart w:id="176" w:name="_Toc181436469"/>
      <w:bookmarkStart w:id="177" w:name="_Toc249325725"/>
      <w:bookmarkStart w:id="178" w:name="_Toc169332957"/>
      <w:bookmarkStart w:id="179" w:name="_Toc192663694"/>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三</w:t>
      </w:r>
      <w:r>
        <w:rPr>
          <w:rFonts w:hint="eastAsia" w:ascii="仿宋" w:hAnsi="仿宋" w:eastAsia="仿宋" w:cs="仿宋"/>
          <w:b/>
          <w:color w:val="auto"/>
          <w:sz w:val="24"/>
          <w:szCs w:val="20"/>
          <w:highlight w:val="none"/>
          <w:lang w:eastAsia="zh-CN" w:bidi="ar"/>
        </w:rPr>
        <w:t>）磋商保证金</w:t>
      </w:r>
      <w:bookmarkEnd w:id="125"/>
      <w:bookmarkEnd w:id="126"/>
      <w:bookmarkEnd w:id="127"/>
      <w:bookmarkEnd w:id="128"/>
      <w:bookmarkEnd w:id="129"/>
      <w:bookmarkEnd w:id="130"/>
      <w:bookmarkEnd w:id="131"/>
    </w:p>
    <w:p w14:paraId="2F61B460">
      <w:pPr>
        <w:pStyle w:val="7"/>
        <w:shd w:val="clear"/>
        <w:spacing w:line="579" w:lineRule="exact"/>
        <w:ind w:firstLine="480"/>
        <w:rPr>
          <w:rFonts w:ascii="仿宋" w:hAnsi="仿宋" w:eastAsia="仿宋" w:cs="仿宋"/>
          <w:color w:val="auto"/>
          <w:sz w:val="24"/>
          <w:szCs w:val="18"/>
          <w:highlight w:val="none"/>
          <w:lang w:eastAsia="zh-CN"/>
        </w:rPr>
        <w:sectPr>
          <w:pgSz w:w="11906" w:h="16838"/>
          <w:pgMar w:top="1418" w:right="1826" w:bottom="1418" w:left="1361" w:header="851" w:footer="992" w:gutter="0"/>
          <w:pgBorders>
            <w:top w:val="none" w:sz="0" w:space="0"/>
            <w:left w:val="none" w:sz="0" w:space="0"/>
            <w:bottom w:val="none" w:sz="0" w:space="0"/>
            <w:right w:val="none" w:sz="0" w:space="0"/>
          </w:pgBorders>
          <w:pgNumType w:fmt="decimal"/>
          <w:cols w:space="425" w:num="1"/>
          <w:docGrid w:type="linesAndChars" w:linePitch="332" w:charSpace="0"/>
        </w:sectPr>
      </w:pPr>
      <w:r>
        <w:rPr>
          <w:rFonts w:hint="eastAsia" w:ascii="仿宋" w:hAnsi="仿宋" w:eastAsia="仿宋" w:cs="仿宋"/>
          <w:color w:val="auto"/>
          <w:sz w:val="24"/>
          <w:szCs w:val="18"/>
          <w:highlight w:val="none"/>
          <w:lang w:eastAsia="zh-CN"/>
        </w:rPr>
        <w:t>附：磋商保证金缴纳凭证或收据</w:t>
      </w:r>
      <w:r>
        <w:rPr>
          <w:rFonts w:hint="eastAsia" w:ascii="仿宋" w:hAnsi="仿宋" w:eastAsia="仿宋" w:cs="仿宋"/>
          <w:color w:val="auto"/>
          <w:sz w:val="24"/>
          <w:szCs w:val="18"/>
          <w:highlight w:val="none"/>
          <w:lang w:val="en-US" w:eastAsia="zh-CN"/>
        </w:rPr>
        <w:t>或保函</w:t>
      </w:r>
      <w:r>
        <w:rPr>
          <w:rFonts w:hint="eastAsia" w:ascii="仿宋" w:hAnsi="仿宋" w:eastAsia="仿宋" w:cs="仿宋"/>
          <w:color w:val="auto"/>
          <w:sz w:val="24"/>
          <w:szCs w:val="18"/>
          <w:highlight w:val="none"/>
          <w:lang w:eastAsia="zh-CN"/>
        </w:rPr>
        <w:t>复印件加盖投标单位公章</w:t>
      </w:r>
    </w:p>
    <w:p w14:paraId="435FC492">
      <w:pPr>
        <w:shd w:val="clear"/>
        <w:spacing w:line="579" w:lineRule="exact"/>
        <w:jc w:val="center"/>
        <w:outlineLvl w:val="2"/>
        <w:rPr>
          <w:rFonts w:ascii="仿宋" w:hAnsi="仿宋" w:eastAsia="仿宋" w:cs="仿宋"/>
          <w:b/>
          <w:color w:val="auto"/>
          <w:sz w:val="24"/>
          <w:szCs w:val="20"/>
          <w:highlight w:val="none"/>
          <w:lang w:eastAsia="zh-CN" w:bidi="ar"/>
        </w:rPr>
      </w:pPr>
      <w:bookmarkStart w:id="180" w:name="_Toc23572"/>
      <w:bookmarkStart w:id="181" w:name="_Toc32384"/>
      <w:bookmarkStart w:id="182" w:name="_Toc32365"/>
      <w:bookmarkStart w:id="183" w:name="_Toc18115"/>
      <w:bookmarkStart w:id="184" w:name="_Toc8186"/>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四</w:t>
      </w:r>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企业</w:t>
      </w:r>
      <w:r>
        <w:rPr>
          <w:rFonts w:hint="eastAsia" w:ascii="仿宋" w:hAnsi="仿宋" w:eastAsia="仿宋" w:cs="仿宋"/>
          <w:b/>
          <w:color w:val="auto"/>
          <w:sz w:val="24"/>
          <w:szCs w:val="20"/>
          <w:highlight w:val="none"/>
          <w:lang w:eastAsia="zh-CN" w:bidi="ar"/>
        </w:rPr>
        <w:t>业绩一览表</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80"/>
      <w:bookmarkEnd w:id="181"/>
      <w:bookmarkEnd w:id="182"/>
      <w:bookmarkEnd w:id="183"/>
      <w:bookmarkEnd w:id="184"/>
    </w:p>
    <w:p w14:paraId="25655DAF">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 xml:space="preserve">项目名称： </w:t>
      </w:r>
    </w:p>
    <w:p w14:paraId="1F5BD7B0">
      <w:pPr>
        <w:shd w:val="clear"/>
        <w:spacing w:line="579" w:lineRule="exact"/>
        <w:ind w:firstLine="480" w:firstLineChars="200"/>
        <w:rPr>
          <w:rFonts w:hint="default" w:ascii="仿宋" w:hAnsi="仿宋" w:eastAsia="仿宋" w:cs="仿宋"/>
          <w:color w:val="auto"/>
          <w:highlight w:val="none"/>
          <w:lang w:val="en-US"/>
        </w:rPr>
      </w:pPr>
      <w:r>
        <w:rPr>
          <w:rFonts w:hint="eastAsia" w:ascii="仿宋" w:hAnsi="仿宋" w:eastAsia="仿宋" w:cs="仿宋"/>
          <w:color w:val="auto"/>
          <w:sz w:val="24"/>
          <w:szCs w:val="20"/>
          <w:highlight w:val="none"/>
          <w:lang w:eastAsia="zh-CN" w:bidi="ar"/>
        </w:rPr>
        <w:t>项目编号:</w:t>
      </w:r>
      <w:r>
        <w:rPr>
          <w:rFonts w:hint="eastAsia" w:ascii="仿宋" w:hAnsi="仿宋" w:eastAsia="仿宋" w:cs="仿宋"/>
          <w:color w:val="auto"/>
          <w:sz w:val="24"/>
          <w:szCs w:val="20"/>
          <w:highlight w:val="none"/>
          <w:lang w:val="en-US" w:eastAsia="zh-CN" w:bidi="ar"/>
        </w:rPr>
        <w:t xml:space="preserve"> </w:t>
      </w:r>
    </w:p>
    <w:tbl>
      <w:tblPr>
        <w:tblStyle w:val="29"/>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018"/>
        <w:gridCol w:w="1401"/>
        <w:gridCol w:w="1303"/>
        <w:gridCol w:w="1374"/>
        <w:gridCol w:w="1054"/>
        <w:gridCol w:w="1054"/>
      </w:tblGrid>
      <w:tr w14:paraId="44ED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73" w:type="dxa"/>
            <w:vAlign w:val="center"/>
          </w:tcPr>
          <w:p w14:paraId="32CB5CCE">
            <w:pPr>
              <w:shd w:val="clear"/>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2018" w:type="dxa"/>
            <w:vAlign w:val="center"/>
          </w:tcPr>
          <w:p w14:paraId="644A222F">
            <w:pPr>
              <w:shd w:val="clear"/>
              <w:jc w:val="center"/>
              <w:rPr>
                <w:rFonts w:ascii="仿宋" w:hAnsi="仿宋" w:eastAsia="仿宋" w:cs="仿宋"/>
                <w:b/>
                <w:bCs/>
                <w:color w:val="auto"/>
                <w:highlight w:val="none"/>
              </w:rPr>
            </w:pPr>
            <w:r>
              <w:rPr>
                <w:rFonts w:hint="eastAsia" w:ascii="仿宋" w:hAnsi="仿宋" w:eastAsia="仿宋" w:cs="仿宋"/>
                <w:b/>
                <w:bCs/>
                <w:color w:val="auto"/>
                <w:highlight w:val="none"/>
              </w:rPr>
              <w:t>项目名称</w:t>
            </w:r>
          </w:p>
        </w:tc>
        <w:tc>
          <w:tcPr>
            <w:tcW w:w="1401" w:type="dxa"/>
            <w:vAlign w:val="center"/>
          </w:tcPr>
          <w:p w14:paraId="6B8B9893">
            <w:pPr>
              <w:shd w:val="clear"/>
              <w:jc w:val="cente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主要内容</w:t>
            </w:r>
          </w:p>
        </w:tc>
        <w:tc>
          <w:tcPr>
            <w:tcW w:w="1303" w:type="dxa"/>
            <w:vAlign w:val="center"/>
          </w:tcPr>
          <w:p w14:paraId="1B5F3589">
            <w:pPr>
              <w:shd w:val="clear"/>
              <w:jc w:val="center"/>
              <w:rPr>
                <w:rFonts w:ascii="仿宋" w:hAnsi="仿宋" w:eastAsia="仿宋" w:cs="仿宋"/>
                <w:b/>
                <w:bCs/>
                <w:color w:val="auto"/>
                <w:highlight w:val="none"/>
              </w:rPr>
            </w:pPr>
            <w:r>
              <w:rPr>
                <w:rFonts w:hint="eastAsia" w:ascii="仿宋" w:hAnsi="仿宋" w:eastAsia="仿宋" w:cs="仿宋"/>
                <w:b/>
                <w:bCs/>
                <w:color w:val="auto"/>
                <w:highlight w:val="none"/>
              </w:rPr>
              <w:t>签订时间</w:t>
            </w:r>
          </w:p>
        </w:tc>
        <w:tc>
          <w:tcPr>
            <w:tcW w:w="1374" w:type="dxa"/>
            <w:vAlign w:val="center"/>
          </w:tcPr>
          <w:p w14:paraId="23490BBF">
            <w:pPr>
              <w:shd w:val="clear"/>
              <w:jc w:val="center"/>
              <w:rPr>
                <w:rFonts w:ascii="仿宋" w:hAnsi="仿宋" w:eastAsia="仿宋" w:cs="仿宋"/>
                <w:b/>
                <w:bCs/>
                <w:color w:val="auto"/>
                <w:highlight w:val="none"/>
              </w:rPr>
            </w:pPr>
            <w:r>
              <w:rPr>
                <w:rFonts w:hint="eastAsia" w:ascii="仿宋" w:hAnsi="仿宋" w:eastAsia="仿宋" w:cs="仿宋"/>
                <w:b/>
                <w:bCs/>
                <w:color w:val="auto"/>
                <w:highlight w:val="none"/>
              </w:rPr>
              <w:t>联系人及联系电话</w:t>
            </w:r>
          </w:p>
        </w:tc>
        <w:tc>
          <w:tcPr>
            <w:tcW w:w="1054" w:type="dxa"/>
            <w:vAlign w:val="center"/>
          </w:tcPr>
          <w:p w14:paraId="7DA926A5">
            <w:pPr>
              <w:shd w:val="clear"/>
              <w:jc w:val="center"/>
              <w:rPr>
                <w:rFonts w:ascii="仿宋" w:hAnsi="仿宋" w:eastAsia="仿宋" w:cs="仿宋"/>
                <w:b/>
                <w:bCs/>
                <w:color w:val="auto"/>
                <w:highlight w:val="none"/>
              </w:rPr>
            </w:pPr>
            <w:r>
              <w:rPr>
                <w:rFonts w:hint="eastAsia" w:ascii="仿宋" w:hAnsi="仿宋" w:eastAsia="仿宋" w:cs="仿宋"/>
                <w:b/>
                <w:bCs/>
                <w:color w:val="auto"/>
                <w:highlight w:val="none"/>
              </w:rPr>
              <w:t>完成</w:t>
            </w:r>
          </w:p>
          <w:p w14:paraId="17703488">
            <w:pPr>
              <w:shd w:val="clear"/>
              <w:jc w:val="center"/>
              <w:rPr>
                <w:rFonts w:ascii="仿宋" w:hAnsi="仿宋" w:eastAsia="仿宋" w:cs="仿宋"/>
                <w:b/>
                <w:bCs/>
                <w:color w:val="auto"/>
                <w:highlight w:val="none"/>
              </w:rPr>
            </w:pPr>
            <w:r>
              <w:rPr>
                <w:rFonts w:hint="eastAsia" w:ascii="仿宋" w:hAnsi="仿宋" w:eastAsia="仿宋" w:cs="仿宋"/>
                <w:b/>
                <w:bCs/>
                <w:color w:val="auto"/>
                <w:highlight w:val="none"/>
              </w:rPr>
              <w:t>情况</w:t>
            </w:r>
          </w:p>
        </w:tc>
        <w:tc>
          <w:tcPr>
            <w:tcW w:w="1054" w:type="dxa"/>
            <w:vAlign w:val="center"/>
          </w:tcPr>
          <w:p w14:paraId="6FDD22D6">
            <w:pPr>
              <w:shd w:val="clear"/>
              <w:jc w:val="center"/>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投标文件对应页码</w:t>
            </w:r>
          </w:p>
        </w:tc>
      </w:tr>
      <w:tr w14:paraId="787A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76A94022">
            <w:pPr>
              <w:shd w:val="clear"/>
              <w:snapToGrid w:val="0"/>
              <w:spacing w:line="480" w:lineRule="auto"/>
              <w:rPr>
                <w:rFonts w:ascii="仿宋" w:hAnsi="仿宋" w:eastAsia="仿宋" w:cs="仿宋"/>
                <w:color w:val="auto"/>
                <w:highlight w:val="none"/>
              </w:rPr>
            </w:pPr>
          </w:p>
        </w:tc>
        <w:tc>
          <w:tcPr>
            <w:tcW w:w="2018" w:type="dxa"/>
          </w:tcPr>
          <w:p w14:paraId="13C8A9D5">
            <w:pPr>
              <w:shd w:val="clear"/>
              <w:snapToGrid w:val="0"/>
              <w:spacing w:line="480" w:lineRule="auto"/>
              <w:rPr>
                <w:rFonts w:ascii="仿宋" w:hAnsi="仿宋" w:eastAsia="仿宋" w:cs="仿宋"/>
                <w:color w:val="auto"/>
                <w:highlight w:val="none"/>
              </w:rPr>
            </w:pPr>
          </w:p>
        </w:tc>
        <w:tc>
          <w:tcPr>
            <w:tcW w:w="1401" w:type="dxa"/>
          </w:tcPr>
          <w:p w14:paraId="6C2A5385">
            <w:pPr>
              <w:shd w:val="clear"/>
              <w:snapToGrid w:val="0"/>
              <w:spacing w:line="480" w:lineRule="auto"/>
              <w:rPr>
                <w:rFonts w:ascii="仿宋" w:hAnsi="仿宋" w:eastAsia="仿宋" w:cs="仿宋"/>
                <w:color w:val="auto"/>
                <w:highlight w:val="none"/>
              </w:rPr>
            </w:pPr>
          </w:p>
        </w:tc>
        <w:tc>
          <w:tcPr>
            <w:tcW w:w="1303" w:type="dxa"/>
          </w:tcPr>
          <w:p w14:paraId="462EF138">
            <w:pPr>
              <w:shd w:val="clear"/>
              <w:snapToGrid w:val="0"/>
              <w:spacing w:line="480" w:lineRule="auto"/>
              <w:rPr>
                <w:rFonts w:ascii="仿宋" w:hAnsi="仿宋" w:eastAsia="仿宋" w:cs="仿宋"/>
                <w:color w:val="auto"/>
                <w:highlight w:val="none"/>
              </w:rPr>
            </w:pPr>
          </w:p>
        </w:tc>
        <w:tc>
          <w:tcPr>
            <w:tcW w:w="1374" w:type="dxa"/>
          </w:tcPr>
          <w:p w14:paraId="469175B7">
            <w:pPr>
              <w:shd w:val="clear"/>
              <w:snapToGrid w:val="0"/>
              <w:spacing w:line="480" w:lineRule="auto"/>
              <w:rPr>
                <w:rFonts w:ascii="仿宋" w:hAnsi="仿宋" w:eastAsia="仿宋" w:cs="仿宋"/>
                <w:color w:val="auto"/>
                <w:highlight w:val="none"/>
              </w:rPr>
            </w:pPr>
          </w:p>
        </w:tc>
        <w:tc>
          <w:tcPr>
            <w:tcW w:w="1054" w:type="dxa"/>
          </w:tcPr>
          <w:p w14:paraId="5F37AA91">
            <w:pPr>
              <w:shd w:val="clear"/>
              <w:snapToGrid w:val="0"/>
              <w:spacing w:line="480" w:lineRule="auto"/>
              <w:rPr>
                <w:rFonts w:ascii="仿宋" w:hAnsi="仿宋" w:eastAsia="仿宋" w:cs="仿宋"/>
                <w:color w:val="auto"/>
                <w:highlight w:val="none"/>
              </w:rPr>
            </w:pPr>
          </w:p>
        </w:tc>
        <w:tc>
          <w:tcPr>
            <w:tcW w:w="1054" w:type="dxa"/>
          </w:tcPr>
          <w:p w14:paraId="1C27D5B3">
            <w:pPr>
              <w:shd w:val="clear"/>
              <w:snapToGrid w:val="0"/>
              <w:spacing w:line="480" w:lineRule="auto"/>
              <w:rPr>
                <w:rFonts w:ascii="仿宋" w:hAnsi="仿宋" w:eastAsia="仿宋" w:cs="仿宋"/>
                <w:color w:val="auto"/>
                <w:highlight w:val="none"/>
              </w:rPr>
            </w:pPr>
          </w:p>
        </w:tc>
      </w:tr>
      <w:tr w14:paraId="1348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64FCCF3D">
            <w:pPr>
              <w:shd w:val="clear"/>
              <w:snapToGrid w:val="0"/>
              <w:spacing w:line="480" w:lineRule="auto"/>
              <w:rPr>
                <w:rFonts w:ascii="仿宋" w:hAnsi="仿宋" w:eastAsia="仿宋" w:cs="仿宋"/>
                <w:color w:val="auto"/>
                <w:highlight w:val="none"/>
              </w:rPr>
            </w:pPr>
          </w:p>
        </w:tc>
        <w:tc>
          <w:tcPr>
            <w:tcW w:w="2018" w:type="dxa"/>
          </w:tcPr>
          <w:p w14:paraId="54F93EC7">
            <w:pPr>
              <w:shd w:val="clear"/>
              <w:snapToGrid w:val="0"/>
              <w:spacing w:line="480" w:lineRule="auto"/>
              <w:rPr>
                <w:rFonts w:ascii="仿宋" w:hAnsi="仿宋" w:eastAsia="仿宋" w:cs="仿宋"/>
                <w:color w:val="auto"/>
                <w:highlight w:val="none"/>
              </w:rPr>
            </w:pPr>
          </w:p>
        </w:tc>
        <w:tc>
          <w:tcPr>
            <w:tcW w:w="1401" w:type="dxa"/>
          </w:tcPr>
          <w:p w14:paraId="707E39FF">
            <w:pPr>
              <w:shd w:val="clear"/>
              <w:snapToGrid w:val="0"/>
              <w:spacing w:line="480" w:lineRule="auto"/>
              <w:rPr>
                <w:rFonts w:ascii="仿宋" w:hAnsi="仿宋" w:eastAsia="仿宋" w:cs="仿宋"/>
                <w:color w:val="auto"/>
                <w:highlight w:val="none"/>
              </w:rPr>
            </w:pPr>
          </w:p>
        </w:tc>
        <w:tc>
          <w:tcPr>
            <w:tcW w:w="1303" w:type="dxa"/>
          </w:tcPr>
          <w:p w14:paraId="6F062BC0">
            <w:pPr>
              <w:shd w:val="clear"/>
              <w:snapToGrid w:val="0"/>
              <w:spacing w:line="480" w:lineRule="auto"/>
              <w:rPr>
                <w:rFonts w:ascii="仿宋" w:hAnsi="仿宋" w:eastAsia="仿宋" w:cs="仿宋"/>
                <w:color w:val="auto"/>
                <w:highlight w:val="none"/>
              </w:rPr>
            </w:pPr>
          </w:p>
        </w:tc>
        <w:tc>
          <w:tcPr>
            <w:tcW w:w="1374" w:type="dxa"/>
          </w:tcPr>
          <w:p w14:paraId="7274B5B3">
            <w:pPr>
              <w:shd w:val="clear"/>
              <w:snapToGrid w:val="0"/>
              <w:spacing w:line="480" w:lineRule="auto"/>
              <w:rPr>
                <w:rFonts w:ascii="仿宋" w:hAnsi="仿宋" w:eastAsia="仿宋" w:cs="仿宋"/>
                <w:color w:val="auto"/>
                <w:highlight w:val="none"/>
              </w:rPr>
            </w:pPr>
          </w:p>
        </w:tc>
        <w:tc>
          <w:tcPr>
            <w:tcW w:w="1054" w:type="dxa"/>
          </w:tcPr>
          <w:p w14:paraId="00E03446">
            <w:pPr>
              <w:shd w:val="clear"/>
              <w:snapToGrid w:val="0"/>
              <w:spacing w:line="480" w:lineRule="auto"/>
              <w:rPr>
                <w:rFonts w:ascii="仿宋" w:hAnsi="仿宋" w:eastAsia="仿宋" w:cs="仿宋"/>
                <w:color w:val="auto"/>
                <w:highlight w:val="none"/>
              </w:rPr>
            </w:pPr>
          </w:p>
        </w:tc>
        <w:tc>
          <w:tcPr>
            <w:tcW w:w="1054" w:type="dxa"/>
          </w:tcPr>
          <w:p w14:paraId="75A4730F">
            <w:pPr>
              <w:shd w:val="clear"/>
              <w:snapToGrid w:val="0"/>
              <w:spacing w:line="480" w:lineRule="auto"/>
              <w:rPr>
                <w:rFonts w:ascii="仿宋" w:hAnsi="仿宋" w:eastAsia="仿宋" w:cs="仿宋"/>
                <w:color w:val="auto"/>
                <w:highlight w:val="none"/>
              </w:rPr>
            </w:pPr>
          </w:p>
        </w:tc>
      </w:tr>
      <w:tr w14:paraId="41EB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2A325AA7">
            <w:pPr>
              <w:shd w:val="clear"/>
              <w:snapToGrid w:val="0"/>
              <w:spacing w:line="480" w:lineRule="auto"/>
              <w:rPr>
                <w:rFonts w:ascii="仿宋" w:hAnsi="仿宋" w:eastAsia="仿宋" w:cs="仿宋"/>
                <w:color w:val="auto"/>
                <w:highlight w:val="none"/>
              </w:rPr>
            </w:pPr>
          </w:p>
        </w:tc>
        <w:tc>
          <w:tcPr>
            <w:tcW w:w="2018" w:type="dxa"/>
          </w:tcPr>
          <w:p w14:paraId="07423E08">
            <w:pPr>
              <w:shd w:val="clear"/>
              <w:snapToGrid w:val="0"/>
              <w:spacing w:line="480" w:lineRule="auto"/>
              <w:rPr>
                <w:rFonts w:ascii="仿宋" w:hAnsi="仿宋" w:eastAsia="仿宋" w:cs="仿宋"/>
                <w:color w:val="auto"/>
                <w:highlight w:val="none"/>
              </w:rPr>
            </w:pPr>
          </w:p>
        </w:tc>
        <w:tc>
          <w:tcPr>
            <w:tcW w:w="1401" w:type="dxa"/>
          </w:tcPr>
          <w:p w14:paraId="589AA95D">
            <w:pPr>
              <w:shd w:val="clear"/>
              <w:snapToGrid w:val="0"/>
              <w:spacing w:line="480" w:lineRule="auto"/>
              <w:rPr>
                <w:rFonts w:ascii="仿宋" w:hAnsi="仿宋" w:eastAsia="仿宋" w:cs="仿宋"/>
                <w:color w:val="auto"/>
                <w:highlight w:val="none"/>
              </w:rPr>
            </w:pPr>
          </w:p>
        </w:tc>
        <w:tc>
          <w:tcPr>
            <w:tcW w:w="1303" w:type="dxa"/>
          </w:tcPr>
          <w:p w14:paraId="70E3FCE4">
            <w:pPr>
              <w:shd w:val="clear"/>
              <w:snapToGrid w:val="0"/>
              <w:spacing w:line="480" w:lineRule="auto"/>
              <w:rPr>
                <w:rFonts w:ascii="仿宋" w:hAnsi="仿宋" w:eastAsia="仿宋" w:cs="仿宋"/>
                <w:color w:val="auto"/>
                <w:highlight w:val="none"/>
              </w:rPr>
            </w:pPr>
          </w:p>
        </w:tc>
        <w:tc>
          <w:tcPr>
            <w:tcW w:w="1374" w:type="dxa"/>
          </w:tcPr>
          <w:p w14:paraId="378032C4">
            <w:pPr>
              <w:shd w:val="clear"/>
              <w:snapToGrid w:val="0"/>
              <w:spacing w:line="480" w:lineRule="auto"/>
              <w:rPr>
                <w:rFonts w:ascii="仿宋" w:hAnsi="仿宋" w:eastAsia="仿宋" w:cs="仿宋"/>
                <w:color w:val="auto"/>
                <w:highlight w:val="none"/>
              </w:rPr>
            </w:pPr>
          </w:p>
        </w:tc>
        <w:tc>
          <w:tcPr>
            <w:tcW w:w="1054" w:type="dxa"/>
          </w:tcPr>
          <w:p w14:paraId="4984ACD0">
            <w:pPr>
              <w:shd w:val="clear"/>
              <w:snapToGrid w:val="0"/>
              <w:spacing w:line="480" w:lineRule="auto"/>
              <w:rPr>
                <w:rFonts w:ascii="仿宋" w:hAnsi="仿宋" w:eastAsia="仿宋" w:cs="仿宋"/>
                <w:color w:val="auto"/>
                <w:highlight w:val="none"/>
              </w:rPr>
            </w:pPr>
          </w:p>
        </w:tc>
        <w:tc>
          <w:tcPr>
            <w:tcW w:w="1054" w:type="dxa"/>
          </w:tcPr>
          <w:p w14:paraId="6AA2E5A8">
            <w:pPr>
              <w:shd w:val="clear"/>
              <w:snapToGrid w:val="0"/>
              <w:spacing w:line="480" w:lineRule="auto"/>
              <w:rPr>
                <w:rFonts w:ascii="仿宋" w:hAnsi="仿宋" w:eastAsia="仿宋" w:cs="仿宋"/>
                <w:color w:val="auto"/>
                <w:highlight w:val="none"/>
              </w:rPr>
            </w:pPr>
          </w:p>
        </w:tc>
      </w:tr>
      <w:tr w14:paraId="264F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059B0776">
            <w:pPr>
              <w:shd w:val="clear"/>
              <w:snapToGrid w:val="0"/>
              <w:spacing w:line="480" w:lineRule="auto"/>
              <w:rPr>
                <w:rFonts w:ascii="仿宋" w:hAnsi="仿宋" w:eastAsia="仿宋" w:cs="仿宋"/>
                <w:color w:val="auto"/>
                <w:highlight w:val="none"/>
              </w:rPr>
            </w:pPr>
          </w:p>
        </w:tc>
        <w:tc>
          <w:tcPr>
            <w:tcW w:w="2018" w:type="dxa"/>
          </w:tcPr>
          <w:p w14:paraId="767A5B30">
            <w:pPr>
              <w:shd w:val="clear"/>
              <w:snapToGrid w:val="0"/>
              <w:spacing w:line="480" w:lineRule="auto"/>
              <w:rPr>
                <w:rFonts w:ascii="仿宋" w:hAnsi="仿宋" w:eastAsia="仿宋" w:cs="仿宋"/>
                <w:color w:val="auto"/>
                <w:highlight w:val="none"/>
              </w:rPr>
            </w:pPr>
          </w:p>
        </w:tc>
        <w:tc>
          <w:tcPr>
            <w:tcW w:w="1401" w:type="dxa"/>
          </w:tcPr>
          <w:p w14:paraId="0BDD1EB3">
            <w:pPr>
              <w:shd w:val="clear"/>
              <w:snapToGrid w:val="0"/>
              <w:spacing w:line="480" w:lineRule="auto"/>
              <w:rPr>
                <w:rFonts w:ascii="仿宋" w:hAnsi="仿宋" w:eastAsia="仿宋" w:cs="仿宋"/>
                <w:color w:val="auto"/>
                <w:highlight w:val="none"/>
              </w:rPr>
            </w:pPr>
          </w:p>
        </w:tc>
        <w:tc>
          <w:tcPr>
            <w:tcW w:w="1303" w:type="dxa"/>
          </w:tcPr>
          <w:p w14:paraId="08FD80A5">
            <w:pPr>
              <w:shd w:val="clear"/>
              <w:snapToGrid w:val="0"/>
              <w:spacing w:line="480" w:lineRule="auto"/>
              <w:rPr>
                <w:rFonts w:ascii="仿宋" w:hAnsi="仿宋" w:eastAsia="仿宋" w:cs="仿宋"/>
                <w:color w:val="auto"/>
                <w:highlight w:val="none"/>
              </w:rPr>
            </w:pPr>
          </w:p>
        </w:tc>
        <w:tc>
          <w:tcPr>
            <w:tcW w:w="1374" w:type="dxa"/>
          </w:tcPr>
          <w:p w14:paraId="001C8DDC">
            <w:pPr>
              <w:shd w:val="clear"/>
              <w:snapToGrid w:val="0"/>
              <w:spacing w:line="480" w:lineRule="auto"/>
              <w:rPr>
                <w:rFonts w:ascii="仿宋" w:hAnsi="仿宋" w:eastAsia="仿宋" w:cs="仿宋"/>
                <w:color w:val="auto"/>
                <w:highlight w:val="none"/>
              </w:rPr>
            </w:pPr>
          </w:p>
        </w:tc>
        <w:tc>
          <w:tcPr>
            <w:tcW w:w="1054" w:type="dxa"/>
          </w:tcPr>
          <w:p w14:paraId="0FA4B6C4">
            <w:pPr>
              <w:shd w:val="clear"/>
              <w:snapToGrid w:val="0"/>
              <w:spacing w:line="480" w:lineRule="auto"/>
              <w:rPr>
                <w:rFonts w:ascii="仿宋" w:hAnsi="仿宋" w:eastAsia="仿宋" w:cs="仿宋"/>
                <w:color w:val="auto"/>
                <w:highlight w:val="none"/>
              </w:rPr>
            </w:pPr>
          </w:p>
        </w:tc>
        <w:tc>
          <w:tcPr>
            <w:tcW w:w="1054" w:type="dxa"/>
          </w:tcPr>
          <w:p w14:paraId="056742AF">
            <w:pPr>
              <w:shd w:val="clear"/>
              <w:snapToGrid w:val="0"/>
              <w:spacing w:line="480" w:lineRule="auto"/>
              <w:rPr>
                <w:rFonts w:ascii="仿宋" w:hAnsi="仿宋" w:eastAsia="仿宋" w:cs="仿宋"/>
                <w:color w:val="auto"/>
                <w:highlight w:val="none"/>
              </w:rPr>
            </w:pPr>
          </w:p>
        </w:tc>
      </w:tr>
      <w:tr w14:paraId="10F6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7E106AFA">
            <w:pPr>
              <w:shd w:val="clear"/>
              <w:snapToGrid w:val="0"/>
              <w:spacing w:line="480" w:lineRule="auto"/>
              <w:rPr>
                <w:rFonts w:ascii="仿宋" w:hAnsi="仿宋" w:eastAsia="仿宋" w:cs="仿宋"/>
                <w:color w:val="auto"/>
                <w:highlight w:val="none"/>
              </w:rPr>
            </w:pPr>
          </w:p>
        </w:tc>
        <w:tc>
          <w:tcPr>
            <w:tcW w:w="2018" w:type="dxa"/>
          </w:tcPr>
          <w:p w14:paraId="5A0D4A27">
            <w:pPr>
              <w:shd w:val="clear"/>
              <w:snapToGrid w:val="0"/>
              <w:spacing w:line="480" w:lineRule="auto"/>
              <w:rPr>
                <w:rFonts w:ascii="仿宋" w:hAnsi="仿宋" w:eastAsia="仿宋" w:cs="仿宋"/>
                <w:color w:val="auto"/>
                <w:highlight w:val="none"/>
              </w:rPr>
            </w:pPr>
          </w:p>
        </w:tc>
        <w:tc>
          <w:tcPr>
            <w:tcW w:w="1401" w:type="dxa"/>
          </w:tcPr>
          <w:p w14:paraId="62255236">
            <w:pPr>
              <w:shd w:val="clear"/>
              <w:snapToGrid w:val="0"/>
              <w:spacing w:line="480" w:lineRule="auto"/>
              <w:rPr>
                <w:rFonts w:ascii="仿宋" w:hAnsi="仿宋" w:eastAsia="仿宋" w:cs="仿宋"/>
                <w:color w:val="auto"/>
                <w:highlight w:val="none"/>
              </w:rPr>
            </w:pPr>
          </w:p>
        </w:tc>
        <w:tc>
          <w:tcPr>
            <w:tcW w:w="1303" w:type="dxa"/>
          </w:tcPr>
          <w:p w14:paraId="5EC73F6E">
            <w:pPr>
              <w:shd w:val="clear"/>
              <w:snapToGrid w:val="0"/>
              <w:spacing w:line="480" w:lineRule="auto"/>
              <w:rPr>
                <w:rFonts w:ascii="仿宋" w:hAnsi="仿宋" w:eastAsia="仿宋" w:cs="仿宋"/>
                <w:color w:val="auto"/>
                <w:highlight w:val="none"/>
              </w:rPr>
            </w:pPr>
          </w:p>
        </w:tc>
        <w:tc>
          <w:tcPr>
            <w:tcW w:w="1374" w:type="dxa"/>
          </w:tcPr>
          <w:p w14:paraId="743609D6">
            <w:pPr>
              <w:shd w:val="clear"/>
              <w:snapToGrid w:val="0"/>
              <w:spacing w:line="480" w:lineRule="auto"/>
              <w:rPr>
                <w:rFonts w:ascii="仿宋" w:hAnsi="仿宋" w:eastAsia="仿宋" w:cs="仿宋"/>
                <w:color w:val="auto"/>
                <w:highlight w:val="none"/>
              </w:rPr>
            </w:pPr>
          </w:p>
        </w:tc>
        <w:tc>
          <w:tcPr>
            <w:tcW w:w="1054" w:type="dxa"/>
          </w:tcPr>
          <w:p w14:paraId="5F79E38F">
            <w:pPr>
              <w:shd w:val="clear"/>
              <w:snapToGrid w:val="0"/>
              <w:spacing w:line="480" w:lineRule="auto"/>
              <w:rPr>
                <w:rFonts w:ascii="仿宋" w:hAnsi="仿宋" w:eastAsia="仿宋" w:cs="仿宋"/>
                <w:color w:val="auto"/>
                <w:highlight w:val="none"/>
              </w:rPr>
            </w:pPr>
          </w:p>
        </w:tc>
        <w:tc>
          <w:tcPr>
            <w:tcW w:w="1054" w:type="dxa"/>
          </w:tcPr>
          <w:p w14:paraId="6B74DD02">
            <w:pPr>
              <w:shd w:val="clear"/>
              <w:snapToGrid w:val="0"/>
              <w:spacing w:line="480" w:lineRule="auto"/>
              <w:rPr>
                <w:rFonts w:ascii="仿宋" w:hAnsi="仿宋" w:eastAsia="仿宋" w:cs="仿宋"/>
                <w:color w:val="auto"/>
                <w:highlight w:val="none"/>
              </w:rPr>
            </w:pPr>
          </w:p>
        </w:tc>
      </w:tr>
      <w:tr w14:paraId="502D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5D371E75">
            <w:pPr>
              <w:shd w:val="clear"/>
              <w:snapToGrid w:val="0"/>
              <w:spacing w:line="480" w:lineRule="auto"/>
              <w:rPr>
                <w:rFonts w:ascii="仿宋" w:hAnsi="仿宋" w:eastAsia="仿宋" w:cs="仿宋"/>
                <w:color w:val="auto"/>
                <w:highlight w:val="none"/>
              </w:rPr>
            </w:pPr>
          </w:p>
        </w:tc>
        <w:tc>
          <w:tcPr>
            <w:tcW w:w="2018" w:type="dxa"/>
          </w:tcPr>
          <w:p w14:paraId="1AC7CAE5">
            <w:pPr>
              <w:shd w:val="clear"/>
              <w:snapToGrid w:val="0"/>
              <w:spacing w:line="480" w:lineRule="auto"/>
              <w:rPr>
                <w:rFonts w:ascii="仿宋" w:hAnsi="仿宋" w:eastAsia="仿宋" w:cs="仿宋"/>
                <w:color w:val="auto"/>
                <w:highlight w:val="none"/>
              </w:rPr>
            </w:pPr>
          </w:p>
        </w:tc>
        <w:tc>
          <w:tcPr>
            <w:tcW w:w="1401" w:type="dxa"/>
          </w:tcPr>
          <w:p w14:paraId="4BDEDB96">
            <w:pPr>
              <w:shd w:val="clear"/>
              <w:snapToGrid w:val="0"/>
              <w:spacing w:line="480" w:lineRule="auto"/>
              <w:rPr>
                <w:rFonts w:ascii="仿宋" w:hAnsi="仿宋" w:eastAsia="仿宋" w:cs="仿宋"/>
                <w:color w:val="auto"/>
                <w:highlight w:val="none"/>
              </w:rPr>
            </w:pPr>
          </w:p>
        </w:tc>
        <w:tc>
          <w:tcPr>
            <w:tcW w:w="1303" w:type="dxa"/>
          </w:tcPr>
          <w:p w14:paraId="0396CB12">
            <w:pPr>
              <w:shd w:val="clear"/>
              <w:snapToGrid w:val="0"/>
              <w:spacing w:line="480" w:lineRule="auto"/>
              <w:rPr>
                <w:rFonts w:ascii="仿宋" w:hAnsi="仿宋" w:eastAsia="仿宋" w:cs="仿宋"/>
                <w:color w:val="auto"/>
                <w:highlight w:val="none"/>
              </w:rPr>
            </w:pPr>
          </w:p>
        </w:tc>
        <w:tc>
          <w:tcPr>
            <w:tcW w:w="1374" w:type="dxa"/>
          </w:tcPr>
          <w:p w14:paraId="4495544B">
            <w:pPr>
              <w:shd w:val="clear"/>
              <w:snapToGrid w:val="0"/>
              <w:spacing w:line="480" w:lineRule="auto"/>
              <w:rPr>
                <w:rFonts w:ascii="仿宋" w:hAnsi="仿宋" w:eastAsia="仿宋" w:cs="仿宋"/>
                <w:color w:val="auto"/>
                <w:highlight w:val="none"/>
              </w:rPr>
            </w:pPr>
          </w:p>
        </w:tc>
        <w:tc>
          <w:tcPr>
            <w:tcW w:w="1054" w:type="dxa"/>
          </w:tcPr>
          <w:p w14:paraId="0552BE19">
            <w:pPr>
              <w:shd w:val="clear"/>
              <w:snapToGrid w:val="0"/>
              <w:spacing w:line="480" w:lineRule="auto"/>
              <w:rPr>
                <w:rFonts w:ascii="仿宋" w:hAnsi="仿宋" w:eastAsia="仿宋" w:cs="仿宋"/>
                <w:color w:val="auto"/>
                <w:highlight w:val="none"/>
              </w:rPr>
            </w:pPr>
          </w:p>
        </w:tc>
        <w:tc>
          <w:tcPr>
            <w:tcW w:w="1054" w:type="dxa"/>
          </w:tcPr>
          <w:p w14:paraId="3F4B7318">
            <w:pPr>
              <w:shd w:val="clear"/>
              <w:snapToGrid w:val="0"/>
              <w:spacing w:line="480" w:lineRule="auto"/>
              <w:rPr>
                <w:rFonts w:ascii="仿宋" w:hAnsi="仿宋" w:eastAsia="仿宋" w:cs="仿宋"/>
                <w:color w:val="auto"/>
                <w:highlight w:val="none"/>
              </w:rPr>
            </w:pPr>
          </w:p>
        </w:tc>
      </w:tr>
      <w:tr w14:paraId="48EE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60FF078A">
            <w:pPr>
              <w:shd w:val="clear"/>
              <w:snapToGrid w:val="0"/>
              <w:spacing w:line="480" w:lineRule="auto"/>
              <w:rPr>
                <w:rFonts w:ascii="仿宋" w:hAnsi="仿宋" w:eastAsia="仿宋" w:cs="仿宋"/>
                <w:color w:val="auto"/>
                <w:highlight w:val="none"/>
              </w:rPr>
            </w:pPr>
          </w:p>
        </w:tc>
        <w:tc>
          <w:tcPr>
            <w:tcW w:w="2018" w:type="dxa"/>
          </w:tcPr>
          <w:p w14:paraId="173CA65F">
            <w:pPr>
              <w:shd w:val="clear"/>
              <w:snapToGrid w:val="0"/>
              <w:spacing w:line="480" w:lineRule="auto"/>
              <w:rPr>
                <w:rFonts w:ascii="仿宋" w:hAnsi="仿宋" w:eastAsia="仿宋" w:cs="仿宋"/>
                <w:color w:val="auto"/>
                <w:highlight w:val="none"/>
              </w:rPr>
            </w:pPr>
          </w:p>
        </w:tc>
        <w:tc>
          <w:tcPr>
            <w:tcW w:w="1401" w:type="dxa"/>
          </w:tcPr>
          <w:p w14:paraId="2F07D968">
            <w:pPr>
              <w:shd w:val="clear"/>
              <w:snapToGrid w:val="0"/>
              <w:spacing w:line="480" w:lineRule="auto"/>
              <w:rPr>
                <w:rFonts w:ascii="仿宋" w:hAnsi="仿宋" w:eastAsia="仿宋" w:cs="仿宋"/>
                <w:color w:val="auto"/>
                <w:highlight w:val="none"/>
              </w:rPr>
            </w:pPr>
          </w:p>
        </w:tc>
        <w:tc>
          <w:tcPr>
            <w:tcW w:w="1303" w:type="dxa"/>
          </w:tcPr>
          <w:p w14:paraId="44A87C63">
            <w:pPr>
              <w:shd w:val="clear"/>
              <w:snapToGrid w:val="0"/>
              <w:spacing w:line="480" w:lineRule="auto"/>
              <w:rPr>
                <w:rFonts w:ascii="仿宋" w:hAnsi="仿宋" w:eastAsia="仿宋" w:cs="仿宋"/>
                <w:color w:val="auto"/>
                <w:highlight w:val="none"/>
              </w:rPr>
            </w:pPr>
          </w:p>
        </w:tc>
        <w:tc>
          <w:tcPr>
            <w:tcW w:w="1374" w:type="dxa"/>
          </w:tcPr>
          <w:p w14:paraId="3B936348">
            <w:pPr>
              <w:shd w:val="clear"/>
              <w:snapToGrid w:val="0"/>
              <w:spacing w:line="480" w:lineRule="auto"/>
              <w:rPr>
                <w:rFonts w:ascii="仿宋" w:hAnsi="仿宋" w:eastAsia="仿宋" w:cs="仿宋"/>
                <w:color w:val="auto"/>
                <w:highlight w:val="none"/>
              </w:rPr>
            </w:pPr>
          </w:p>
        </w:tc>
        <w:tc>
          <w:tcPr>
            <w:tcW w:w="1054" w:type="dxa"/>
          </w:tcPr>
          <w:p w14:paraId="5744E31C">
            <w:pPr>
              <w:shd w:val="clear"/>
              <w:snapToGrid w:val="0"/>
              <w:spacing w:line="480" w:lineRule="auto"/>
              <w:rPr>
                <w:rFonts w:ascii="仿宋" w:hAnsi="仿宋" w:eastAsia="仿宋" w:cs="仿宋"/>
                <w:color w:val="auto"/>
                <w:highlight w:val="none"/>
              </w:rPr>
            </w:pPr>
          </w:p>
        </w:tc>
        <w:tc>
          <w:tcPr>
            <w:tcW w:w="1054" w:type="dxa"/>
          </w:tcPr>
          <w:p w14:paraId="269DA97D">
            <w:pPr>
              <w:shd w:val="clear"/>
              <w:snapToGrid w:val="0"/>
              <w:spacing w:line="480" w:lineRule="auto"/>
              <w:rPr>
                <w:rFonts w:ascii="仿宋" w:hAnsi="仿宋" w:eastAsia="仿宋" w:cs="仿宋"/>
                <w:color w:val="auto"/>
                <w:highlight w:val="none"/>
              </w:rPr>
            </w:pPr>
          </w:p>
        </w:tc>
      </w:tr>
    </w:tbl>
    <w:p w14:paraId="25231820">
      <w:pPr>
        <w:shd w:val="clear"/>
        <w:spacing w:before="120" w:line="360" w:lineRule="exact"/>
        <w:rPr>
          <w:rFonts w:ascii="仿宋" w:hAnsi="仿宋" w:eastAsia="仿宋" w:cs="仿宋"/>
          <w:color w:val="auto"/>
          <w:szCs w:val="21"/>
          <w:highlight w:val="none"/>
          <w:lang w:val="zh-CN" w:eastAsia="zh-CN" w:bidi="ar"/>
        </w:rPr>
      </w:pPr>
      <w:r>
        <w:rPr>
          <w:rFonts w:hint="eastAsia" w:ascii="仿宋" w:hAnsi="仿宋" w:eastAsia="仿宋" w:cs="仿宋"/>
          <w:color w:val="auto"/>
          <w:szCs w:val="21"/>
          <w:highlight w:val="none"/>
          <w:lang w:val="zh-CN" w:eastAsia="zh-CN" w:bidi="ar"/>
        </w:rPr>
        <w:t>注：</w:t>
      </w:r>
      <w:r>
        <w:rPr>
          <w:rFonts w:hint="eastAsia" w:ascii="仿宋" w:hAnsi="仿宋" w:eastAsia="仿宋" w:cs="仿宋"/>
          <w:color w:val="auto"/>
          <w:szCs w:val="21"/>
          <w:highlight w:val="none"/>
          <w:lang w:eastAsia="zh-CN" w:bidi="ar"/>
        </w:rPr>
        <w:t>1.</w:t>
      </w:r>
      <w:r>
        <w:rPr>
          <w:rFonts w:hint="eastAsia" w:ascii="仿宋" w:hAnsi="仿宋" w:eastAsia="仿宋" w:cs="仿宋"/>
          <w:color w:val="auto"/>
          <w:szCs w:val="21"/>
          <w:highlight w:val="none"/>
          <w:lang w:val="zh-CN" w:eastAsia="zh-CN" w:bidi="ar"/>
        </w:rPr>
        <w:t>请按照上述表格</w:t>
      </w:r>
      <w:r>
        <w:rPr>
          <w:rFonts w:hint="eastAsia" w:ascii="仿宋" w:hAnsi="仿宋" w:eastAsia="仿宋" w:cs="仿宋"/>
          <w:color w:val="auto"/>
          <w:szCs w:val="21"/>
          <w:highlight w:val="none"/>
          <w:lang w:eastAsia="zh-CN" w:bidi="ar"/>
        </w:rPr>
        <w:t>顺</w:t>
      </w:r>
      <w:r>
        <w:rPr>
          <w:rFonts w:hint="eastAsia" w:ascii="仿宋" w:hAnsi="仿宋" w:eastAsia="仿宋" w:cs="仿宋"/>
          <w:color w:val="auto"/>
          <w:szCs w:val="21"/>
          <w:highlight w:val="none"/>
          <w:lang w:val="zh-CN" w:eastAsia="zh-CN" w:bidi="ar"/>
        </w:rPr>
        <w:t>序提供相关证明材料，提供</w:t>
      </w:r>
      <w:r>
        <w:rPr>
          <w:rFonts w:hint="eastAsia" w:ascii="仿宋" w:hAnsi="仿宋" w:eastAsia="仿宋" w:cs="仿宋"/>
          <w:color w:val="auto"/>
          <w:szCs w:val="21"/>
          <w:highlight w:val="none"/>
          <w:lang w:val="en-US" w:eastAsia="zh-CN" w:bidi="ar"/>
        </w:rPr>
        <w:t>中标通知书或</w:t>
      </w:r>
      <w:r>
        <w:rPr>
          <w:rFonts w:hint="eastAsia" w:ascii="仿宋" w:hAnsi="仿宋" w:eastAsia="仿宋" w:cs="仿宋"/>
          <w:color w:val="auto"/>
          <w:szCs w:val="21"/>
          <w:highlight w:val="none"/>
          <w:lang w:eastAsia="zh-CN" w:bidi="ar"/>
        </w:rPr>
        <w:t>合同复印件（须能够体现服务内容：提供合同首页、服务内容页、双方签字盖章页、日期页等）并加盖投标单位公章</w:t>
      </w:r>
      <w:r>
        <w:rPr>
          <w:rFonts w:hint="eastAsia" w:ascii="仿宋" w:hAnsi="仿宋" w:eastAsia="仿宋" w:cs="仿宋"/>
          <w:color w:val="auto"/>
          <w:szCs w:val="21"/>
          <w:highlight w:val="none"/>
          <w:lang w:val="zh-CN" w:eastAsia="zh-CN" w:bidi="ar"/>
        </w:rPr>
        <w:t>）。案例具体要求详见评分表要求。按照上述表格序号按序提供相关材料。</w:t>
      </w:r>
    </w:p>
    <w:p w14:paraId="6FC1380A">
      <w:pPr>
        <w:shd w:val="clear"/>
        <w:spacing w:before="120" w:line="360" w:lineRule="exact"/>
        <w:rPr>
          <w:rFonts w:ascii="仿宋" w:hAnsi="仿宋" w:eastAsia="仿宋" w:cs="仿宋"/>
          <w:color w:val="auto"/>
          <w:szCs w:val="21"/>
          <w:highlight w:val="none"/>
          <w:lang w:val="zh-CN" w:eastAsia="zh-CN" w:bidi="ar"/>
        </w:rPr>
      </w:pPr>
      <w:r>
        <w:rPr>
          <w:rFonts w:hint="eastAsia" w:ascii="仿宋" w:hAnsi="仿宋" w:eastAsia="仿宋" w:cs="仿宋"/>
          <w:b/>
          <w:bCs/>
          <w:color w:val="auto"/>
          <w:sz w:val="18"/>
          <w:szCs w:val="18"/>
          <w:highlight w:val="none"/>
          <w:lang w:eastAsia="zh-CN"/>
        </w:rPr>
        <w:t>合同复印件要求清晰可见，能够体现上述内容，不满足要求的视同为无效业绩。</w:t>
      </w:r>
    </w:p>
    <w:p w14:paraId="21C75A02">
      <w:pPr>
        <w:shd w:val="clear"/>
        <w:spacing w:before="120" w:line="360" w:lineRule="exact"/>
        <w:ind w:firstLine="440" w:firstLineChars="200"/>
        <w:rPr>
          <w:rFonts w:ascii="仿宋" w:hAnsi="仿宋" w:eastAsia="仿宋" w:cs="仿宋"/>
          <w:color w:val="auto"/>
          <w:szCs w:val="21"/>
          <w:highlight w:val="none"/>
          <w:lang w:val="zh-CN" w:eastAsia="zh-CN" w:bidi="ar"/>
        </w:rPr>
      </w:pPr>
      <w:r>
        <w:rPr>
          <w:rFonts w:hint="eastAsia" w:ascii="仿宋" w:hAnsi="仿宋" w:eastAsia="仿宋" w:cs="仿宋"/>
          <w:color w:val="auto"/>
          <w:szCs w:val="21"/>
          <w:highlight w:val="none"/>
          <w:lang w:eastAsia="zh-CN" w:bidi="ar"/>
        </w:rPr>
        <w:t>2.</w:t>
      </w:r>
      <w:r>
        <w:rPr>
          <w:rFonts w:hint="eastAsia" w:ascii="仿宋" w:hAnsi="仿宋" w:eastAsia="仿宋" w:cs="仿宋"/>
          <w:color w:val="auto"/>
          <w:szCs w:val="21"/>
          <w:highlight w:val="none"/>
          <w:lang w:val="zh-CN" w:eastAsia="zh-CN" w:bidi="ar"/>
        </w:rPr>
        <w:t>中标后，</w:t>
      </w:r>
      <w:r>
        <w:rPr>
          <w:rFonts w:hint="eastAsia" w:ascii="仿宋" w:hAnsi="仿宋" w:eastAsia="仿宋" w:cs="仿宋"/>
          <w:color w:val="auto"/>
          <w:szCs w:val="21"/>
          <w:highlight w:val="none"/>
          <w:lang w:eastAsia="zh-CN" w:bidi="ar"/>
        </w:rPr>
        <w:t>采购人</w:t>
      </w:r>
      <w:r>
        <w:rPr>
          <w:rFonts w:hint="eastAsia" w:ascii="仿宋" w:hAnsi="仿宋" w:eastAsia="仿宋" w:cs="仿宋"/>
          <w:color w:val="auto"/>
          <w:szCs w:val="21"/>
          <w:highlight w:val="none"/>
          <w:lang w:val="zh-CN" w:eastAsia="zh-CN" w:bidi="ar"/>
        </w:rPr>
        <w:t>将根据提供的联系人及联系方式进行尽职调查，如有需要投标单位需提供原件备查。</w:t>
      </w:r>
    </w:p>
    <w:p w14:paraId="161320B2">
      <w:pPr>
        <w:shd w:val="clear"/>
        <w:spacing w:line="579" w:lineRule="exact"/>
        <w:ind w:firstLine="482" w:firstLineChars="200"/>
        <w:rPr>
          <w:rFonts w:ascii="仿宋" w:hAnsi="仿宋" w:eastAsia="仿宋" w:cs="仿宋"/>
          <w:b/>
          <w:color w:val="auto"/>
          <w:highlight w:val="none"/>
          <w:lang w:val="zh-CN" w:eastAsia="zh-CN"/>
        </w:rPr>
      </w:pPr>
      <w:r>
        <w:rPr>
          <w:rFonts w:hint="eastAsia" w:ascii="仿宋" w:hAnsi="仿宋" w:eastAsia="仿宋" w:cs="仿宋"/>
          <w:b/>
          <w:color w:val="auto"/>
          <w:sz w:val="24"/>
          <w:szCs w:val="20"/>
          <w:highlight w:val="none"/>
          <w:lang w:val="zh-CN" w:eastAsia="zh-CN" w:bidi="ar"/>
        </w:rPr>
        <w:t>我公司承诺：以上业绩均真实有效。若有虚假，同意按无效标处理。</w:t>
      </w:r>
    </w:p>
    <w:p w14:paraId="41E0DE06">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10E428DD">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3B6B285C">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6C597314">
      <w:pPr>
        <w:shd w:val="clear"/>
        <w:spacing w:line="579" w:lineRule="exact"/>
        <w:ind w:firstLine="560"/>
        <w:rPr>
          <w:rFonts w:hint="eastAsia" w:ascii="仿宋" w:hAnsi="仿宋" w:eastAsia="仿宋" w:cs="仿宋"/>
          <w:b/>
          <w:color w:val="auto"/>
          <w:sz w:val="24"/>
          <w:szCs w:val="20"/>
          <w:highlight w:val="none"/>
          <w:lang w:eastAsia="zh-CN" w:bidi="ar"/>
        </w:rPr>
      </w:pPr>
    </w:p>
    <w:p w14:paraId="419D5D84">
      <w:pPr>
        <w:shd w:val="clear"/>
        <w:spacing w:line="579" w:lineRule="exact"/>
        <w:ind w:firstLine="560"/>
        <w:rPr>
          <w:rFonts w:hint="eastAsia" w:ascii="仿宋" w:hAnsi="仿宋" w:eastAsia="仿宋" w:cs="仿宋"/>
          <w:b/>
          <w:color w:val="auto"/>
          <w:sz w:val="24"/>
          <w:szCs w:val="20"/>
          <w:highlight w:val="none"/>
          <w:lang w:eastAsia="zh-CN" w:bidi="ar"/>
        </w:rPr>
      </w:pPr>
    </w:p>
    <w:p w14:paraId="4C6107CF">
      <w:pPr>
        <w:shd w:val="clear"/>
        <w:spacing w:line="579" w:lineRule="exact"/>
        <w:ind w:firstLine="560"/>
        <w:rPr>
          <w:rFonts w:ascii="仿宋" w:hAnsi="仿宋" w:eastAsia="仿宋" w:cs="仿宋"/>
          <w:b/>
          <w:color w:val="auto"/>
          <w:highlight w:val="none"/>
          <w:lang w:eastAsia="zh-CN"/>
        </w:rPr>
      </w:pPr>
      <w:r>
        <w:rPr>
          <w:rFonts w:hint="eastAsia" w:ascii="仿宋" w:hAnsi="仿宋" w:eastAsia="仿宋" w:cs="仿宋"/>
          <w:b/>
          <w:color w:val="auto"/>
          <w:sz w:val="24"/>
          <w:szCs w:val="20"/>
          <w:highlight w:val="none"/>
          <w:lang w:eastAsia="zh-CN" w:bidi="ar"/>
        </w:rPr>
        <w:t>合同提供内容示例（所有合同复印件须清晰、否则按无效资料处理，其风险及结果由供应商自行承担）：</w:t>
      </w:r>
    </w:p>
    <w:p w14:paraId="745B80DE">
      <w:pPr>
        <w:pStyle w:val="14"/>
        <w:shd w:val="clear"/>
        <w:spacing w:after="0" w:line="579" w:lineRule="exact"/>
        <w:ind w:firstLine="240"/>
        <w:rPr>
          <w:rFonts w:hint="default" w:ascii="仿宋" w:hAnsi="仿宋" w:eastAsia="仿宋" w:cs="仿宋"/>
          <w:color w:val="auto"/>
          <w:highlight w:val="none"/>
          <w:lang w:eastAsia="zh-CN"/>
        </w:rPr>
      </w:pPr>
    </w:p>
    <w:p w14:paraId="3E74A21D">
      <w:pPr>
        <w:numPr>
          <w:ilvl w:val="0"/>
          <w:numId w:val="2"/>
        </w:numPr>
        <w:shd w:val="clear"/>
        <w:spacing w:line="579" w:lineRule="exact"/>
        <w:rPr>
          <w:rFonts w:ascii="仿宋" w:hAnsi="仿宋" w:eastAsia="仿宋" w:cs="仿宋"/>
          <w:color w:val="auto"/>
          <w:highlight w:val="none"/>
        </w:rPr>
      </w:pPr>
      <w:r>
        <w:rPr>
          <w:rFonts w:hint="eastAsia" w:ascii="仿宋" w:hAnsi="仿宋" w:eastAsia="仿宋" w:cs="仿宋"/>
          <w:color w:val="auto"/>
          <w:sz w:val="24"/>
          <w:szCs w:val="20"/>
          <w:highlight w:val="none"/>
          <w:lang w:bidi="ar"/>
        </w:rPr>
        <w:t>1.XXXXXXX合同</w:t>
      </w:r>
    </w:p>
    <w:p w14:paraId="320DE84B">
      <w:pPr>
        <w:pStyle w:val="14"/>
        <w:shd w:val="clear"/>
        <w:spacing w:after="0" w:line="579" w:lineRule="exact"/>
        <w:ind w:firstLine="240"/>
        <w:rPr>
          <w:rFonts w:hint="default" w:ascii="仿宋" w:hAnsi="仿宋" w:eastAsia="仿宋" w:cs="仿宋"/>
          <w:color w:val="auto"/>
          <w:highlight w:val="none"/>
        </w:rPr>
      </w:pPr>
    </w:p>
    <w:p w14:paraId="53E6C413">
      <w:pPr>
        <w:shd w:val="clear"/>
        <w:spacing w:line="579" w:lineRule="exact"/>
        <w:ind w:left="720"/>
        <w:rPr>
          <w:rFonts w:ascii="仿宋" w:hAnsi="仿宋" w:eastAsia="仿宋" w:cs="仿宋"/>
          <w:color w:val="auto"/>
          <w:highlight w:val="none"/>
        </w:rPr>
      </w:pPr>
      <w:r>
        <w:rPr>
          <w:rFonts w:hint="eastAsia" w:ascii="仿宋" w:hAnsi="仿宋" w:eastAsia="仿宋" w:cs="仿宋"/>
          <w:color w:val="auto"/>
          <w:sz w:val="24"/>
          <w:szCs w:val="20"/>
          <w:highlight w:val="none"/>
          <w:lang w:bidi="ar"/>
        </w:rPr>
        <w:t>2.合同首页</w:t>
      </w:r>
    </w:p>
    <w:p w14:paraId="5122FA95">
      <w:pPr>
        <w:shd w:val="clear"/>
        <w:spacing w:line="579" w:lineRule="exact"/>
        <w:rPr>
          <w:rFonts w:ascii="仿宋" w:hAnsi="仿宋" w:eastAsia="仿宋" w:cs="仿宋"/>
          <w:i/>
          <w:color w:val="auto"/>
          <w:highlight w:val="none"/>
        </w:rPr>
      </w:pPr>
    </w:p>
    <w:p w14:paraId="35A01C3D">
      <w:pPr>
        <w:shd w:val="clear"/>
        <w:spacing w:line="579" w:lineRule="exact"/>
        <w:ind w:left="720"/>
        <w:rPr>
          <w:rFonts w:ascii="仿宋" w:hAnsi="仿宋" w:eastAsia="仿宋" w:cs="仿宋"/>
          <w:color w:val="auto"/>
          <w:highlight w:val="none"/>
        </w:rPr>
      </w:pPr>
      <w:r>
        <w:rPr>
          <w:rFonts w:hint="eastAsia" w:ascii="仿宋" w:hAnsi="仿宋" w:eastAsia="仿宋" w:cs="仿宋"/>
          <w:color w:val="auto"/>
          <w:sz w:val="24"/>
          <w:szCs w:val="20"/>
          <w:highlight w:val="none"/>
          <w:lang w:bidi="ar"/>
        </w:rPr>
        <w:t>3.内容页</w:t>
      </w:r>
    </w:p>
    <w:p w14:paraId="6144EE5C">
      <w:pPr>
        <w:shd w:val="clear"/>
        <w:spacing w:line="579" w:lineRule="exact"/>
        <w:ind w:left="1415"/>
        <w:rPr>
          <w:rFonts w:ascii="仿宋" w:hAnsi="仿宋" w:eastAsia="仿宋" w:cs="仿宋"/>
          <w:i/>
          <w:color w:val="auto"/>
          <w:highlight w:val="none"/>
          <w:lang w:eastAsia="zh-CN"/>
        </w:rPr>
      </w:pPr>
      <w:r>
        <w:rPr>
          <w:rFonts w:hint="eastAsia" w:ascii="仿宋" w:hAnsi="仿宋" w:eastAsia="仿宋" w:cs="仿宋"/>
          <w:i/>
          <w:color w:val="auto"/>
          <w:highlight w:val="none"/>
          <w:lang w:eastAsia="zh-CN"/>
        </w:rPr>
        <w:t>建议将合同主要内容进行标记，方便专家评审。</w:t>
      </w:r>
    </w:p>
    <w:p w14:paraId="1A46ED5A">
      <w:pPr>
        <w:shd w:val="clear"/>
        <w:spacing w:line="579" w:lineRule="exact"/>
        <w:ind w:left="72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4.双方签字盖章页</w:t>
      </w:r>
    </w:p>
    <w:p w14:paraId="72BDFFC1">
      <w:pPr>
        <w:pStyle w:val="14"/>
        <w:shd w:val="clear"/>
        <w:spacing w:after="0" w:line="579" w:lineRule="exact"/>
        <w:ind w:firstLine="240"/>
        <w:rPr>
          <w:rFonts w:hint="default" w:ascii="仿宋" w:hAnsi="仿宋" w:eastAsia="仿宋" w:cs="仿宋"/>
          <w:color w:val="auto"/>
          <w:highlight w:val="none"/>
          <w:lang w:eastAsia="zh-CN"/>
        </w:rPr>
      </w:pPr>
    </w:p>
    <w:p w14:paraId="65A9C928">
      <w:pPr>
        <w:shd w:val="clear"/>
        <w:spacing w:line="579" w:lineRule="exact"/>
        <w:ind w:left="72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 xml:space="preserve">5.日期页等  </w:t>
      </w:r>
    </w:p>
    <w:p w14:paraId="7CF1F0F7">
      <w:pPr>
        <w:shd w:val="clear"/>
        <w:spacing w:line="579" w:lineRule="exact"/>
        <w:ind w:left="1415"/>
        <w:rPr>
          <w:rFonts w:ascii="仿宋" w:hAnsi="仿宋" w:eastAsia="仿宋" w:cs="仿宋"/>
          <w:color w:val="auto"/>
          <w:highlight w:val="none"/>
          <w:lang w:eastAsia="zh-CN"/>
        </w:rPr>
      </w:pPr>
    </w:p>
    <w:p w14:paraId="7A3E2483">
      <w:pPr>
        <w:shd w:val="clear"/>
        <w:spacing w:line="579" w:lineRule="exact"/>
        <w:ind w:left="1415"/>
        <w:rPr>
          <w:rFonts w:ascii="仿宋" w:hAnsi="仿宋" w:eastAsia="仿宋" w:cs="仿宋"/>
          <w:color w:val="auto"/>
          <w:highlight w:val="none"/>
          <w:lang w:eastAsia="zh-CN"/>
        </w:rPr>
      </w:pPr>
    </w:p>
    <w:p w14:paraId="4A413B6D">
      <w:pPr>
        <w:shd w:val="clear"/>
        <w:spacing w:line="579" w:lineRule="exact"/>
        <w:ind w:left="1415"/>
        <w:rPr>
          <w:rFonts w:ascii="仿宋" w:hAnsi="仿宋" w:eastAsia="仿宋" w:cs="仿宋"/>
          <w:color w:val="auto"/>
          <w:highlight w:val="none"/>
          <w:lang w:eastAsia="zh-CN"/>
        </w:rPr>
      </w:pPr>
    </w:p>
    <w:p w14:paraId="719D8690">
      <w:pPr>
        <w:shd w:val="clear"/>
        <w:spacing w:line="579" w:lineRule="exact"/>
        <w:ind w:left="1415"/>
        <w:rPr>
          <w:rFonts w:ascii="仿宋" w:hAnsi="仿宋" w:eastAsia="仿宋" w:cs="仿宋"/>
          <w:color w:val="auto"/>
          <w:highlight w:val="none"/>
          <w:lang w:eastAsia="zh-CN"/>
        </w:rPr>
      </w:pPr>
    </w:p>
    <w:p w14:paraId="55D8570A">
      <w:pPr>
        <w:shd w:val="clear"/>
        <w:spacing w:line="579" w:lineRule="exact"/>
        <w:ind w:left="1415"/>
        <w:rPr>
          <w:rFonts w:ascii="仿宋" w:hAnsi="仿宋" w:eastAsia="仿宋" w:cs="仿宋"/>
          <w:color w:val="auto"/>
          <w:highlight w:val="none"/>
          <w:lang w:eastAsia="zh-CN"/>
        </w:rPr>
      </w:pPr>
    </w:p>
    <w:p w14:paraId="2E1D3FA6">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ascii="仿宋" w:hAnsi="仿宋" w:eastAsia="仿宋" w:cs="仿宋"/>
          <w:color w:val="auto"/>
          <w:highlight w:val="none"/>
          <w:lang w:eastAsia="zh-CN" w:bidi="ar"/>
        </w:rPr>
      </w:pPr>
      <w:r>
        <w:rPr>
          <w:rFonts w:hint="eastAsia" w:ascii="仿宋" w:hAnsi="仿宋" w:eastAsia="仿宋" w:cs="仿宋"/>
          <w:color w:val="auto"/>
          <w:highlight w:val="none"/>
          <w:lang w:eastAsia="zh-CN" w:bidi="ar"/>
        </w:rPr>
        <w:br w:type="page"/>
      </w:r>
      <w:bookmarkStart w:id="185" w:name="_Toc22554427"/>
      <w:bookmarkStart w:id="186" w:name="_Toc3891663"/>
    </w:p>
    <w:bookmarkEnd w:id="185"/>
    <w:bookmarkEnd w:id="186"/>
    <w:p w14:paraId="16C9C3EC">
      <w:pPr>
        <w:shd w:val="clear"/>
        <w:spacing w:line="579" w:lineRule="exact"/>
        <w:jc w:val="center"/>
        <w:outlineLvl w:val="2"/>
        <w:rPr>
          <w:rFonts w:ascii="仿宋" w:hAnsi="仿宋" w:eastAsia="仿宋" w:cs="仿宋"/>
          <w:b/>
          <w:bCs/>
          <w:color w:val="auto"/>
          <w:szCs w:val="21"/>
          <w:highlight w:val="none"/>
          <w:lang w:eastAsia="zh-CN"/>
        </w:rPr>
      </w:pPr>
      <w:bookmarkStart w:id="187" w:name="_Toc27861"/>
      <w:bookmarkStart w:id="188" w:name="_Toc19056"/>
      <w:bookmarkStart w:id="189" w:name="_Toc15416"/>
      <w:bookmarkStart w:id="190" w:name="_Toc9850"/>
      <w:bookmarkStart w:id="191" w:name="_Toc11993"/>
      <w:bookmarkStart w:id="192" w:name="_Toc3992"/>
      <w:bookmarkStart w:id="193" w:name="_Toc267060466"/>
      <w:bookmarkStart w:id="194" w:name="_Toc267060221"/>
      <w:bookmarkStart w:id="195" w:name="_Toc254790916"/>
      <w:bookmarkStart w:id="196" w:name="_Toc3891664"/>
      <w:bookmarkStart w:id="197" w:name="_Toc259692663"/>
      <w:bookmarkStart w:id="198" w:name="_Toc259520881"/>
      <w:bookmarkStart w:id="199" w:name="_Toc259692756"/>
      <w:bookmarkStart w:id="200" w:name="_Toc255975023"/>
      <w:bookmarkStart w:id="201" w:name="_Toc266870447"/>
      <w:bookmarkStart w:id="202" w:name="_Toc1719164"/>
      <w:bookmarkStart w:id="203" w:name="_Toc267060081"/>
      <w:bookmarkStart w:id="204" w:name="_Toc258401272"/>
      <w:bookmarkStart w:id="205" w:name="_Toc266868686"/>
      <w:bookmarkStart w:id="206" w:name="_Toc266870922"/>
      <w:bookmarkStart w:id="207" w:name="_Toc22554428"/>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五</w:t>
      </w:r>
      <w:r>
        <w:rPr>
          <w:rFonts w:hint="eastAsia" w:ascii="仿宋" w:hAnsi="仿宋" w:eastAsia="仿宋" w:cs="仿宋"/>
          <w:b/>
          <w:color w:val="auto"/>
          <w:sz w:val="24"/>
          <w:szCs w:val="20"/>
          <w:highlight w:val="none"/>
          <w:lang w:eastAsia="zh-CN" w:bidi="ar"/>
        </w:rPr>
        <w:t>）项目团队成员一览表</w:t>
      </w:r>
      <w:bookmarkEnd w:id="187"/>
      <w:bookmarkEnd w:id="188"/>
      <w:bookmarkEnd w:id="189"/>
      <w:bookmarkEnd w:id="190"/>
      <w:bookmarkEnd w:id="191"/>
      <w:bookmarkEnd w:id="192"/>
    </w:p>
    <w:p w14:paraId="1CC98F2A">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 xml:space="preserve">项目名称： </w:t>
      </w:r>
    </w:p>
    <w:p w14:paraId="36DFDEB4">
      <w:pPr>
        <w:shd w:val="clear"/>
        <w:spacing w:line="579" w:lineRule="exact"/>
        <w:ind w:firstLine="480" w:firstLineChars="200"/>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项目编号：</w:t>
      </w:r>
    </w:p>
    <w:tbl>
      <w:tblPr>
        <w:tblStyle w:val="29"/>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811"/>
        <w:gridCol w:w="991"/>
        <w:gridCol w:w="736"/>
        <w:gridCol w:w="961"/>
        <w:gridCol w:w="1232"/>
        <w:gridCol w:w="744"/>
        <w:gridCol w:w="1000"/>
        <w:gridCol w:w="899"/>
      </w:tblGrid>
      <w:tr w14:paraId="084F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1381" w:type="dxa"/>
            <w:tcBorders>
              <w:bottom w:val="nil"/>
            </w:tcBorders>
            <w:shd w:val="clear" w:color="auto" w:fill="F3F3F3"/>
            <w:vAlign w:val="center"/>
          </w:tcPr>
          <w:p w14:paraId="26F667C4">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职责分工</w:t>
            </w:r>
          </w:p>
        </w:tc>
        <w:tc>
          <w:tcPr>
            <w:tcW w:w="811" w:type="dxa"/>
            <w:tcBorders>
              <w:bottom w:val="nil"/>
            </w:tcBorders>
            <w:shd w:val="clear" w:color="auto" w:fill="F3F3F3"/>
            <w:vAlign w:val="center"/>
          </w:tcPr>
          <w:p w14:paraId="0C93D0E3">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姓名</w:t>
            </w:r>
          </w:p>
        </w:tc>
        <w:tc>
          <w:tcPr>
            <w:tcW w:w="991" w:type="dxa"/>
            <w:tcBorders>
              <w:bottom w:val="nil"/>
            </w:tcBorders>
            <w:shd w:val="clear" w:color="auto" w:fill="F3F3F3"/>
            <w:vAlign w:val="center"/>
          </w:tcPr>
          <w:p w14:paraId="34BB5359">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现职务</w:t>
            </w:r>
          </w:p>
        </w:tc>
        <w:tc>
          <w:tcPr>
            <w:tcW w:w="736" w:type="dxa"/>
            <w:tcBorders>
              <w:bottom w:val="nil"/>
            </w:tcBorders>
            <w:shd w:val="clear" w:color="auto" w:fill="F3F3F3"/>
            <w:vAlign w:val="center"/>
          </w:tcPr>
          <w:p w14:paraId="6D55DCB2">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年龄</w:t>
            </w:r>
          </w:p>
        </w:tc>
        <w:tc>
          <w:tcPr>
            <w:tcW w:w="961" w:type="dxa"/>
            <w:tcBorders>
              <w:bottom w:val="nil"/>
            </w:tcBorders>
            <w:shd w:val="clear" w:color="auto" w:fill="F3F3F3"/>
            <w:vAlign w:val="center"/>
          </w:tcPr>
          <w:p w14:paraId="326B6729">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 xml:space="preserve">学历 </w:t>
            </w:r>
          </w:p>
        </w:tc>
        <w:tc>
          <w:tcPr>
            <w:tcW w:w="1232" w:type="dxa"/>
            <w:tcBorders>
              <w:bottom w:val="nil"/>
            </w:tcBorders>
            <w:shd w:val="clear" w:color="auto" w:fill="F3F3F3"/>
            <w:vAlign w:val="center"/>
          </w:tcPr>
          <w:p w14:paraId="72A0A7FF">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取得证书</w:t>
            </w:r>
          </w:p>
        </w:tc>
        <w:tc>
          <w:tcPr>
            <w:tcW w:w="744" w:type="dxa"/>
            <w:tcBorders>
              <w:bottom w:val="nil"/>
            </w:tcBorders>
            <w:shd w:val="clear" w:color="auto" w:fill="F3F3F3"/>
            <w:vAlign w:val="center"/>
          </w:tcPr>
          <w:p w14:paraId="5C1AF6C7">
            <w:pPr>
              <w:shd w:val="clear"/>
              <w:jc w:val="center"/>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val="en-US" w:eastAsia="zh-CN" w:bidi="ar"/>
              </w:rPr>
              <w:t>职称</w:t>
            </w:r>
          </w:p>
        </w:tc>
        <w:tc>
          <w:tcPr>
            <w:tcW w:w="1000" w:type="dxa"/>
            <w:tcBorders>
              <w:bottom w:val="nil"/>
            </w:tcBorders>
            <w:shd w:val="clear" w:color="auto" w:fill="F3F3F3"/>
            <w:vAlign w:val="center"/>
          </w:tcPr>
          <w:p w14:paraId="4CAA8161">
            <w:pPr>
              <w:shd w:val="clear"/>
              <w:ind w:firstLine="12"/>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拟担任职位</w:t>
            </w:r>
          </w:p>
        </w:tc>
        <w:tc>
          <w:tcPr>
            <w:tcW w:w="899" w:type="dxa"/>
            <w:tcBorders>
              <w:bottom w:val="nil"/>
            </w:tcBorders>
            <w:shd w:val="clear" w:color="auto" w:fill="F3F3F3"/>
            <w:vAlign w:val="center"/>
          </w:tcPr>
          <w:p w14:paraId="145AEE67">
            <w:pPr>
              <w:shd w:val="clear"/>
              <w:ind w:firstLine="12"/>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联系电话</w:t>
            </w:r>
          </w:p>
        </w:tc>
      </w:tr>
      <w:tr w14:paraId="7E75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1381" w:type="dxa"/>
            <w:tcBorders>
              <w:bottom w:val="nil"/>
            </w:tcBorders>
            <w:vAlign w:val="center"/>
          </w:tcPr>
          <w:p w14:paraId="28E2C77E">
            <w:pPr>
              <w:shd w:val="clear"/>
              <w:rPr>
                <w:rFonts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bidi="ar"/>
              </w:rPr>
              <w:t>项目</w:t>
            </w:r>
            <w:r>
              <w:rPr>
                <w:rFonts w:hint="eastAsia" w:ascii="仿宋" w:hAnsi="仿宋" w:eastAsia="仿宋" w:cs="仿宋"/>
                <w:color w:val="auto"/>
                <w:sz w:val="24"/>
                <w:szCs w:val="20"/>
                <w:highlight w:val="none"/>
                <w:lang w:eastAsia="zh-CN" w:bidi="ar"/>
              </w:rPr>
              <w:t>负责人</w:t>
            </w:r>
          </w:p>
        </w:tc>
        <w:tc>
          <w:tcPr>
            <w:tcW w:w="811" w:type="dxa"/>
            <w:tcBorders>
              <w:bottom w:val="nil"/>
            </w:tcBorders>
            <w:vAlign w:val="center"/>
          </w:tcPr>
          <w:p w14:paraId="20ECCE44">
            <w:pPr>
              <w:shd w:val="clear"/>
              <w:jc w:val="center"/>
              <w:rPr>
                <w:rFonts w:ascii="仿宋" w:hAnsi="仿宋" w:eastAsia="仿宋" w:cs="仿宋"/>
                <w:color w:val="auto"/>
                <w:sz w:val="24"/>
                <w:szCs w:val="20"/>
                <w:highlight w:val="none"/>
                <w:lang w:bidi="ar"/>
              </w:rPr>
            </w:pPr>
          </w:p>
        </w:tc>
        <w:tc>
          <w:tcPr>
            <w:tcW w:w="991" w:type="dxa"/>
            <w:tcBorders>
              <w:bottom w:val="nil"/>
            </w:tcBorders>
            <w:vAlign w:val="center"/>
          </w:tcPr>
          <w:p w14:paraId="22FC5302">
            <w:pPr>
              <w:shd w:val="clear"/>
              <w:jc w:val="center"/>
              <w:rPr>
                <w:rFonts w:ascii="仿宋" w:hAnsi="仿宋" w:eastAsia="仿宋" w:cs="仿宋"/>
                <w:color w:val="auto"/>
                <w:sz w:val="24"/>
                <w:szCs w:val="20"/>
                <w:highlight w:val="none"/>
                <w:lang w:bidi="ar"/>
              </w:rPr>
            </w:pPr>
          </w:p>
        </w:tc>
        <w:tc>
          <w:tcPr>
            <w:tcW w:w="736" w:type="dxa"/>
            <w:tcBorders>
              <w:bottom w:val="nil"/>
            </w:tcBorders>
            <w:vAlign w:val="center"/>
          </w:tcPr>
          <w:p w14:paraId="181347AD">
            <w:pPr>
              <w:pStyle w:val="64"/>
              <w:keepNext w:val="0"/>
              <w:shd w:val="clear"/>
              <w:adjustRightInd/>
              <w:spacing w:before="0" w:after="0" w:line="240" w:lineRule="auto"/>
              <w:textAlignment w:val="auto"/>
              <w:rPr>
                <w:rFonts w:ascii="仿宋" w:hAnsi="仿宋" w:eastAsia="仿宋" w:cs="仿宋"/>
                <w:color w:val="auto"/>
                <w:spacing w:val="0"/>
                <w:szCs w:val="20"/>
                <w:highlight w:val="none"/>
                <w:lang w:bidi="ar"/>
              </w:rPr>
            </w:pPr>
          </w:p>
        </w:tc>
        <w:tc>
          <w:tcPr>
            <w:tcW w:w="961" w:type="dxa"/>
            <w:tcBorders>
              <w:bottom w:val="nil"/>
            </w:tcBorders>
            <w:vAlign w:val="center"/>
          </w:tcPr>
          <w:p w14:paraId="4C66344E">
            <w:pPr>
              <w:pStyle w:val="64"/>
              <w:keepNext w:val="0"/>
              <w:shd w:val="clear"/>
              <w:adjustRightInd/>
              <w:spacing w:before="0" w:after="0" w:line="240" w:lineRule="auto"/>
              <w:textAlignment w:val="auto"/>
              <w:rPr>
                <w:rFonts w:ascii="仿宋" w:hAnsi="仿宋" w:eastAsia="仿宋" w:cs="仿宋"/>
                <w:color w:val="auto"/>
                <w:spacing w:val="0"/>
                <w:szCs w:val="20"/>
                <w:highlight w:val="none"/>
                <w:lang w:bidi="ar"/>
              </w:rPr>
            </w:pPr>
          </w:p>
        </w:tc>
        <w:tc>
          <w:tcPr>
            <w:tcW w:w="1232" w:type="dxa"/>
            <w:tcBorders>
              <w:bottom w:val="nil"/>
            </w:tcBorders>
          </w:tcPr>
          <w:p w14:paraId="70F3572C">
            <w:pPr>
              <w:shd w:val="clear"/>
              <w:jc w:val="center"/>
              <w:rPr>
                <w:rFonts w:ascii="仿宋" w:hAnsi="仿宋" w:eastAsia="仿宋" w:cs="仿宋"/>
                <w:color w:val="auto"/>
                <w:sz w:val="24"/>
                <w:szCs w:val="20"/>
                <w:highlight w:val="none"/>
                <w:lang w:bidi="ar"/>
              </w:rPr>
            </w:pPr>
          </w:p>
        </w:tc>
        <w:tc>
          <w:tcPr>
            <w:tcW w:w="744" w:type="dxa"/>
            <w:tcBorders>
              <w:bottom w:val="nil"/>
            </w:tcBorders>
            <w:vAlign w:val="center"/>
          </w:tcPr>
          <w:p w14:paraId="1C6B40A1">
            <w:pPr>
              <w:shd w:val="clear"/>
              <w:jc w:val="center"/>
              <w:rPr>
                <w:rFonts w:ascii="仿宋" w:hAnsi="仿宋" w:eastAsia="仿宋" w:cs="仿宋"/>
                <w:color w:val="auto"/>
                <w:sz w:val="24"/>
                <w:szCs w:val="20"/>
                <w:highlight w:val="none"/>
                <w:lang w:bidi="ar"/>
              </w:rPr>
            </w:pPr>
          </w:p>
        </w:tc>
        <w:tc>
          <w:tcPr>
            <w:tcW w:w="1000" w:type="dxa"/>
            <w:tcBorders>
              <w:bottom w:val="nil"/>
            </w:tcBorders>
            <w:vAlign w:val="center"/>
          </w:tcPr>
          <w:p w14:paraId="7123F783">
            <w:pPr>
              <w:shd w:val="clear"/>
              <w:ind w:firstLine="12"/>
              <w:jc w:val="center"/>
              <w:rPr>
                <w:rFonts w:ascii="仿宋" w:hAnsi="仿宋" w:eastAsia="仿宋" w:cs="仿宋"/>
                <w:color w:val="auto"/>
                <w:sz w:val="24"/>
                <w:szCs w:val="20"/>
                <w:highlight w:val="none"/>
                <w:lang w:bidi="ar"/>
              </w:rPr>
            </w:pPr>
          </w:p>
        </w:tc>
        <w:tc>
          <w:tcPr>
            <w:tcW w:w="899" w:type="dxa"/>
            <w:tcBorders>
              <w:bottom w:val="nil"/>
            </w:tcBorders>
            <w:vAlign w:val="center"/>
          </w:tcPr>
          <w:p w14:paraId="59DE64A8">
            <w:pPr>
              <w:shd w:val="clear"/>
              <w:ind w:firstLine="12"/>
              <w:jc w:val="center"/>
              <w:rPr>
                <w:rFonts w:ascii="仿宋" w:hAnsi="仿宋" w:eastAsia="仿宋" w:cs="仿宋"/>
                <w:color w:val="auto"/>
                <w:sz w:val="24"/>
                <w:szCs w:val="20"/>
                <w:highlight w:val="none"/>
                <w:lang w:bidi="ar"/>
              </w:rPr>
            </w:pPr>
          </w:p>
        </w:tc>
      </w:tr>
      <w:tr w14:paraId="42C7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381" w:type="dxa"/>
            <w:vMerge w:val="restart"/>
            <w:vAlign w:val="center"/>
          </w:tcPr>
          <w:p w14:paraId="7671B025">
            <w:pPr>
              <w:shd w:val="clea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其他成员</w:t>
            </w:r>
          </w:p>
        </w:tc>
        <w:tc>
          <w:tcPr>
            <w:tcW w:w="811" w:type="dxa"/>
            <w:vAlign w:val="center"/>
          </w:tcPr>
          <w:p w14:paraId="5576FA7E">
            <w:pPr>
              <w:shd w:val="clear"/>
              <w:jc w:val="center"/>
              <w:rPr>
                <w:rFonts w:ascii="仿宋" w:hAnsi="仿宋" w:eastAsia="仿宋" w:cs="仿宋"/>
                <w:color w:val="auto"/>
                <w:sz w:val="24"/>
                <w:szCs w:val="20"/>
                <w:highlight w:val="none"/>
                <w:lang w:bidi="ar"/>
              </w:rPr>
            </w:pPr>
          </w:p>
        </w:tc>
        <w:tc>
          <w:tcPr>
            <w:tcW w:w="991" w:type="dxa"/>
            <w:vAlign w:val="center"/>
          </w:tcPr>
          <w:p w14:paraId="7C54BF21">
            <w:pPr>
              <w:shd w:val="clear"/>
              <w:jc w:val="center"/>
              <w:rPr>
                <w:rFonts w:ascii="仿宋" w:hAnsi="仿宋" w:eastAsia="仿宋" w:cs="仿宋"/>
                <w:color w:val="auto"/>
                <w:sz w:val="24"/>
                <w:szCs w:val="20"/>
                <w:highlight w:val="none"/>
                <w:lang w:bidi="ar"/>
              </w:rPr>
            </w:pPr>
          </w:p>
        </w:tc>
        <w:tc>
          <w:tcPr>
            <w:tcW w:w="736" w:type="dxa"/>
            <w:vAlign w:val="center"/>
          </w:tcPr>
          <w:p w14:paraId="5BFF64EE">
            <w:pPr>
              <w:shd w:val="clear"/>
              <w:jc w:val="center"/>
              <w:rPr>
                <w:rFonts w:ascii="仿宋" w:hAnsi="仿宋" w:eastAsia="仿宋" w:cs="仿宋"/>
                <w:color w:val="auto"/>
                <w:sz w:val="24"/>
                <w:szCs w:val="20"/>
                <w:highlight w:val="none"/>
                <w:lang w:bidi="ar"/>
              </w:rPr>
            </w:pPr>
          </w:p>
        </w:tc>
        <w:tc>
          <w:tcPr>
            <w:tcW w:w="961" w:type="dxa"/>
            <w:vAlign w:val="center"/>
          </w:tcPr>
          <w:p w14:paraId="474E5378">
            <w:pPr>
              <w:shd w:val="clear"/>
              <w:jc w:val="center"/>
              <w:rPr>
                <w:rFonts w:ascii="仿宋" w:hAnsi="仿宋" w:eastAsia="仿宋" w:cs="仿宋"/>
                <w:color w:val="auto"/>
                <w:sz w:val="24"/>
                <w:szCs w:val="20"/>
                <w:highlight w:val="none"/>
                <w:lang w:bidi="ar"/>
              </w:rPr>
            </w:pPr>
          </w:p>
        </w:tc>
        <w:tc>
          <w:tcPr>
            <w:tcW w:w="1232" w:type="dxa"/>
          </w:tcPr>
          <w:p w14:paraId="7DF60ADC">
            <w:pPr>
              <w:shd w:val="clear"/>
              <w:jc w:val="center"/>
              <w:rPr>
                <w:rFonts w:ascii="仿宋" w:hAnsi="仿宋" w:eastAsia="仿宋" w:cs="仿宋"/>
                <w:color w:val="auto"/>
                <w:sz w:val="24"/>
                <w:szCs w:val="20"/>
                <w:highlight w:val="none"/>
                <w:lang w:bidi="ar"/>
              </w:rPr>
            </w:pPr>
          </w:p>
        </w:tc>
        <w:tc>
          <w:tcPr>
            <w:tcW w:w="744" w:type="dxa"/>
            <w:vAlign w:val="center"/>
          </w:tcPr>
          <w:p w14:paraId="2333E023">
            <w:pPr>
              <w:shd w:val="clear"/>
              <w:jc w:val="center"/>
              <w:rPr>
                <w:rFonts w:ascii="仿宋" w:hAnsi="仿宋" w:eastAsia="仿宋" w:cs="仿宋"/>
                <w:color w:val="auto"/>
                <w:sz w:val="24"/>
                <w:szCs w:val="20"/>
                <w:highlight w:val="none"/>
                <w:lang w:bidi="ar"/>
              </w:rPr>
            </w:pPr>
          </w:p>
        </w:tc>
        <w:tc>
          <w:tcPr>
            <w:tcW w:w="1000" w:type="dxa"/>
            <w:vAlign w:val="center"/>
          </w:tcPr>
          <w:p w14:paraId="7ECB2A15">
            <w:pPr>
              <w:shd w:val="clear"/>
              <w:jc w:val="center"/>
              <w:rPr>
                <w:rFonts w:ascii="仿宋" w:hAnsi="仿宋" w:eastAsia="仿宋" w:cs="仿宋"/>
                <w:color w:val="auto"/>
                <w:sz w:val="24"/>
                <w:szCs w:val="20"/>
                <w:highlight w:val="none"/>
                <w:lang w:bidi="ar"/>
              </w:rPr>
            </w:pPr>
          </w:p>
        </w:tc>
        <w:tc>
          <w:tcPr>
            <w:tcW w:w="899" w:type="dxa"/>
            <w:vAlign w:val="center"/>
          </w:tcPr>
          <w:p w14:paraId="03BC90A0">
            <w:pPr>
              <w:shd w:val="clear"/>
              <w:jc w:val="center"/>
              <w:rPr>
                <w:rFonts w:ascii="仿宋" w:hAnsi="仿宋" w:eastAsia="仿宋" w:cs="仿宋"/>
                <w:color w:val="auto"/>
                <w:sz w:val="24"/>
                <w:szCs w:val="20"/>
                <w:highlight w:val="none"/>
                <w:lang w:bidi="ar"/>
              </w:rPr>
            </w:pPr>
          </w:p>
        </w:tc>
      </w:tr>
      <w:tr w14:paraId="46FD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381" w:type="dxa"/>
            <w:vMerge w:val="continue"/>
            <w:vAlign w:val="center"/>
          </w:tcPr>
          <w:p w14:paraId="299AA603">
            <w:pPr>
              <w:shd w:val="clear"/>
              <w:rPr>
                <w:rFonts w:ascii="仿宋" w:hAnsi="仿宋" w:eastAsia="仿宋" w:cs="仿宋"/>
                <w:color w:val="auto"/>
                <w:sz w:val="24"/>
                <w:szCs w:val="20"/>
                <w:highlight w:val="none"/>
                <w:lang w:bidi="ar"/>
              </w:rPr>
            </w:pPr>
          </w:p>
        </w:tc>
        <w:tc>
          <w:tcPr>
            <w:tcW w:w="811" w:type="dxa"/>
            <w:vAlign w:val="center"/>
          </w:tcPr>
          <w:p w14:paraId="2ED6A2D6">
            <w:pPr>
              <w:shd w:val="clear"/>
              <w:jc w:val="center"/>
              <w:rPr>
                <w:rFonts w:ascii="仿宋" w:hAnsi="仿宋" w:eastAsia="仿宋" w:cs="仿宋"/>
                <w:color w:val="auto"/>
                <w:sz w:val="24"/>
                <w:szCs w:val="20"/>
                <w:highlight w:val="none"/>
                <w:lang w:bidi="ar"/>
              </w:rPr>
            </w:pPr>
          </w:p>
        </w:tc>
        <w:tc>
          <w:tcPr>
            <w:tcW w:w="991" w:type="dxa"/>
            <w:vAlign w:val="center"/>
          </w:tcPr>
          <w:p w14:paraId="6B619C13">
            <w:pPr>
              <w:shd w:val="clear"/>
              <w:jc w:val="center"/>
              <w:rPr>
                <w:rFonts w:ascii="仿宋" w:hAnsi="仿宋" w:eastAsia="仿宋" w:cs="仿宋"/>
                <w:color w:val="auto"/>
                <w:sz w:val="24"/>
                <w:szCs w:val="20"/>
                <w:highlight w:val="none"/>
                <w:lang w:bidi="ar"/>
              </w:rPr>
            </w:pPr>
          </w:p>
        </w:tc>
        <w:tc>
          <w:tcPr>
            <w:tcW w:w="736" w:type="dxa"/>
            <w:vAlign w:val="center"/>
          </w:tcPr>
          <w:p w14:paraId="1E824876">
            <w:pPr>
              <w:shd w:val="clear"/>
              <w:jc w:val="center"/>
              <w:rPr>
                <w:rFonts w:ascii="仿宋" w:hAnsi="仿宋" w:eastAsia="仿宋" w:cs="仿宋"/>
                <w:color w:val="auto"/>
                <w:sz w:val="24"/>
                <w:szCs w:val="20"/>
                <w:highlight w:val="none"/>
                <w:lang w:bidi="ar"/>
              </w:rPr>
            </w:pPr>
          </w:p>
        </w:tc>
        <w:tc>
          <w:tcPr>
            <w:tcW w:w="961" w:type="dxa"/>
            <w:vAlign w:val="center"/>
          </w:tcPr>
          <w:p w14:paraId="12F46606">
            <w:pPr>
              <w:shd w:val="clear"/>
              <w:jc w:val="center"/>
              <w:rPr>
                <w:rFonts w:ascii="仿宋" w:hAnsi="仿宋" w:eastAsia="仿宋" w:cs="仿宋"/>
                <w:color w:val="auto"/>
                <w:sz w:val="24"/>
                <w:szCs w:val="20"/>
                <w:highlight w:val="none"/>
                <w:lang w:bidi="ar"/>
              </w:rPr>
            </w:pPr>
          </w:p>
        </w:tc>
        <w:tc>
          <w:tcPr>
            <w:tcW w:w="1232" w:type="dxa"/>
          </w:tcPr>
          <w:p w14:paraId="2123D978">
            <w:pPr>
              <w:shd w:val="clear"/>
              <w:jc w:val="center"/>
              <w:rPr>
                <w:rFonts w:ascii="仿宋" w:hAnsi="仿宋" w:eastAsia="仿宋" w:cs="仿宋"/>
                <w:color w:val="auto"/>
                <w:sz w:val="24"/>
                <w:szCs w:val="20"/>
                <w:highlight w:val="none"/>
                <w:lang w:bidi="ar"/>
              </w:rPr>
            </w:pPr>
          </w:p>
        </w:tc>
        <w:tc>
          <w:tcPr>
            <w:tcW w:w="744" w:type="dxa"/>
            <w:vAlign w:val="center"/>
          </w:tcPr>
          <w:p w14:paraId="656B8013">
            <w:pPr>
              <w:shd w:val="clear"/>
              <w:jc w:val="center"/>
              <w:rPr>
                <w:rFonts w:ascii="仿宋" w:hAnsi="仿宋" w:eastAsia="仿宋" w:cs="仿宋"/>
                <w:color w:val="auto"/>
                <w:sz w:val="24"/>
                <w:szCs w:val="20"/>
                <w:highlight w:val="none"/>
                <w:lang w:bidi="ar"/>
              </w:rPr>
            </w:pPr>
          </w:p>
        </w:tc>
        <w:tc>
          <w:tcPr>
            <w:tcW w:w="1000" w:type="dxa"/>
            <w:vAlign w:val="center"/>
          </w:tcPr>
          <w:p w14:paraId="120D0438">
            <w:pPr>
              <w:shd w:val="clear"/>
              <w:jc w:val="center"/>
              <w:rPr>
                <w:rFonts w:ascii="仿宋" w:hAnsi="仿宋" w:eastAsia="仿宋" w:cs="仿宋"/>
                <w:color w:val="auto"/>
                <w:sz w:val="24"/>
                <w:szCs w:val="20"/>
                <w:highlight w:val="none"/>
                <w:lang w:bidi="ar"/>
              </w:rPr>
            </w:pPr>
          </w:p>
        </w:tc>
        <w:tc>
          <w:tcPr>
            <w:tcW w:w="899" w:type="dxa"/>
            <w:vAlign w:val="center"/>
          </w:tcPr>
          <w:p w14:paraId="3D7A38E6">
            <w:pPr>
              <w:shd w:val="clear"/>
              <w:jc w:val="center"/>
              <w:rPr>
                <w:rFonts w:ascii="仿宋" w:hAnsi="仿宋" w:eastAsia="仿宋" w:cs="仿宋"/>
                <w:color w:val="auto"/>
                <w:sz w:val="24"/>
                <w:szCs w:val="20"/>
                <w:highlight w:val="none"/>
                <w:lang w:bidi="ar"/>
              </w:rPr>
            </w:pPr>
          </w:p>
        </w:tc>
      </w:tr>
      <w:tr w14:paraId="591E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381" w:type="dxa"/>
            <w:vMerge w:val="continue"/>
            <w:vAlign w:val="center"/>
          </w:tcPr>
          <w:p w14:paraId="5BD598D4">
            <w:pPr>
              <w:shd w:val="clear"/>
              <w:jc w:val="center"/>
              <w:rPr>
                <w:rFonts w:ascii="仿宋" w:hAnsi="仿宋" w:eastAsia="仿宋" w:cs="仿宋"/>
                <w:color w:val="auto"/>
                <w:sz w:val="24"/>
                <w:szCs w:val="20"/>
                <w:highlight w:val="none"/>
                <w:lang w:bidi="ar"/>
              </w:rPr>
            </w:pPr>
          </w:p>
        </w:tc>
        <w:tc>
          <w:tcPr>
            <w:tcW w:w="811" w:type="dxa"/>
            <w:vAlign w:val="center"/>
          </w:tcPr>
          <w:p w14:paraId="3F30EDD5">
            <w:pPr>
              <w:shd w:val="clear"/>
              <w:jc w:val="center"/>
              <w:rPr>
                <w:rFonts w:ascii="仿宋" w:hAnsi="仿宋" w:eastAsia="仿宋" w:cs="仿宋"/>
                <w:color w:val="auto"/>
                <w:sz w:val="24"/>
                <w:szCs w:val="20"/>
                <w:highlight w:val="none"/>
                <w:lang w:bidi="ar"/>
              </w:rPr>
            </w:pPr>
          </w:p>
        </w:tc>
        <w:tc>
          <w:tcPr>
            <w:tcW w:w="991" w:type="dxa"/>
            <w:vAlign w:val="center"/>
          </w:tcPr>
          <w:p w14:paraId="30FBBCCB">
            <w:pPr>
              <w:shd w:val="clear"/>
              <w:jc w:val="center"/>
              <w:rPr>
                <w:rFonts w:ascii="仿宋" w:hAnsi="仿宋" w:eastAsia="仿宋" w:cs="仿宋"/>
                <w:color w:val="auto"/>
                <w:sz w:val="24"/>
                <w:szCs w:val="20"/>
                <w:highlight w:val="none"/>
                <w:lang w:bidi="ar"/>
              </w:rPr>
            </w:pPr>
          </w:p>
        </w:tc>
        <w:tc>
          <w:tcPr>
            <w:tcW w:w="736" w:type="dxa"/>
            <w:vAlign w:val="center"/>
          </w:tcPr>
          <w:p w14:paraId="5C99E39C">
            <w:pPr>
              <w:shd w:val="clear"/>
              <w:jc w:val="center"/>
              <w:rPr>
                <w:rFonts w:ascii="仿宋" w:hAnsi="仿宋" w:eastAsia="仿宋" w:cs="仿宋"/>
                <w:color w:val="auto"/>
                <w:sz w:val="24"/>
                <w:szCs w:val="20"/>
                <w:highlight w:val="none"/>
                <w:lang w:bidi="ar"/>
              </w:rPr>
            </w:pPr>
          </w:p>
        </w:tc>
        <w:tc>
          <w:tcPr>
            <w:tcW w:w="961" w:type="dxa"/>
            <w:vAlign w:val="center"/>
          </w:tcPr>
          <w:p w14:paraId="2B99A985">
            <w:pPr>
              <w:shd w:val="clear"/>
              <w:jc w:val="center"/>
              <w:rPr>
                <w:rFonts w:ascii="仿宋" w:hAnsi="仿宋" w:eastAsia="仿宋" w:cs="仿宋"/>
                <w:color w:val="auto"/>
                <w:sz w:val="24"/>
                <w:szCs w:val="20"/>
                <w:highlight w:val="none"/>
                <w:lang w:bidi="ar"/>
              </w:rPr>
            </w:pPr>
          </w:p>
        </w:tc>
        <w:tc>
          <w:tcPr>
            <w:tcW w:w="1232" w:type="dxa"/>
          </w:tcPr>
          <w:p w14:paraId="5D0E6CD1">
            <w:pPr>
              <w:shd w:val="clear"/>
              <w:jc w:val="center"/>
              <w:rPr>
                <w:rFonts w:ascii="仿宋" w:hAnsi="仿宋" w:eastAsia="仿宋" w:cs="仿宋"/>
                <w:color w:val="auto"/>
                <w:sz w:val="24"/>
                <w:szCs w:val="20"/>
                <w:highlight w:val="none"/>
                <w:lang w:bidi="ar"/>
              </w:rPr>
            </w:pPr>
          </w:p>
        </w:tc>
        <w:tc>
          <w:tcPr>
            <w:tcW w:w="744" w:type="dxa"/>
            <w:vAlign w:val="center"/>
          </w:tcPr>
          <w:p w14:paraId="0C34AEAF">
            <w:pPr>
              <w:shd w:val="clear"/>
              <w:jc w:val="center"/>
              <w:rPr>
                <w:rFonts w:ascii="仿宋" w:hAnsi="仿宋" w:eastAsia="仿宋" w:cs="仿宋"/>
                <w:color w:val="auto"/>
                <w:sz w:val="24"/>
                <w:szCs w:val="20"/>
                <w:highlight w:val="none"/>
                <w:lang w:bidi="ar"/>
              </w:rPr>
            </w:pPr>
          </w:p>
        </w:tc>
        <w:tc>
          <w:tcPr>
            <w:tcW w:w="1000" w:type="dxa"/>
            <w:vAlign w:val="center"/>
          </w:tcPr>
          <w:p w14:paraId="3FBF8951">
            <w:pPr>
              <w:shd w:val="clear"/>
              <w:jc w:val="center"/>
              <w:rPr>
                <w:rFonts w:ascii="仿宋" w:hAnsi="仿宋" w:eastAsia="仿宋" w:cs="仿宋"/>
                <w:color w:val="auto"/>
                <w:sz w:val="24"/>
                <w:szCs w:val="20"/>
                <w:highlight w:val="none"/>
                <w:lang w:bidi="ar"/>
              </w:rPr>
            </w:pPr>
          </w:p>
        </w:tc>
        <w:tc>
          <w:tcPr>
            <w:tcW w:w="899" w:type="dxa"/>
            <w:vAlign w:val="center"/>
          </w:tcPr>
          <w:p w14:paraId="6F9F826C">
            <w:pPr>
              <w:shd w:val="clear"/>
              <w:jc w:val="center"/>
              <w:rPr>
                <w:rFonts w:ascii="仿宋" w:hAnsi="仿宋" w:eastAsia="仿宋" w:cs="仿宋"/>
                <w:color w:val="auto"/>
                <w:sz w:val="24"/>
                <w:szCs w:val="20"/>
                <w:highlight w:val="none"/>
                <w:lang w:bidi="ar"/>
              </w:rPr>
            </w:pPr>
          </w:p>
        </w:tc>
      </w:tr>
      <w:tr w14:paraId="76B3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381" w:type="dxa"/>
            <w:vMerge w:val="continue"/>
            <w:vAlign w:val="center"/>
          </w:tcPr>
          <w:p w14:paraId="603CFD66">
            <w:pPr>
              <w:shd w:val="clear"/>
              <w:jc w:val="center"/>
              <w:rPr>
                <w:rFonts w:ascii="仿宋" w:hAnsi="仿宋" w:eastAsia="仿宋" w:cs="仿宋"/>
                <w:color w:val="auto"/>
                <w:sz w:val="24"/>
                <w:szCs w:val="20"/>
                <w:highlight w:val="none"/>
                <w:lang w:bidi="ar"/>
              </w:rPr>
            </w:pPr>
          </w:p>
        </w:tc>
        <w:tc>
          <w:tcPr>
            <w:tcW w:w="811" w:type="dxa"/>
            <w:vAlign w:val="center"/>
          </w:tcPr>
          <w:p w14:paraId="593E6060">
            <w:pPr>
              <w:shd w:val="clear"/>
              <w:jc w:val="center"/>
              <w:rPr>
                <w:rFonts w:ascii="仿宋" w:hAnsi="仿宋" w:eastAsia="仿宋" w:cs="仿宋"/>
                <w:color w:val="auto"/>
                <w:sz w:val="24"/>
                <w:szCs w:val="20"/>
                <w:highlight w:val="none"/>
                <w:lang w:bidi="ar"/>
              </w:rPr>
            </w:pPr>
          </w:p>
        </w:tc>
        <w:tc>
          <w:tcPr>
            <w:tcW w:w="991" w:type="dxa"/>
            <w:vAlign w:val="center"/>
          </w:tcPr>
          <w:p w14:paraId="3CBE6B1C">
            <w:pPr>
              <w:shd w:val="clear"/>
              <w:jc w:val="center"/>
              <w:rPr>
                <w:rFonts w:ascii="仿宋" w:hAnsi="仿宋" w:eastAsia="仿宋" w:cs="仿宋"/>
                <w:color w:val="auto"/>
                <w:sz w:val="24"/>
                <w:szCs w:val="20"/>
                <w:highlight w:val="none"/>
                <w:lang w:bidi="ar"/>
              </w:rPr>
            </w:pPr>
          </w:p>
        </w:tc>
        <w:tc>
          <w:tcPr>
            <w:tcW w:w="736" w:type="dxa"/>
            <w:vAlign w:val="center"/>
          </w:tcPr>
          <w:p w14:paraId="74F252C8">
            <w:pPr>
              <w:shd w:val="clear"/>
              <w:jc w:val="center"/>
              <w:rPr>
                <w:rFonts w:ascii="仿宋" w:hAnsi="仿宋" w:eastAsia="仿宋" w:cs="仿宋"/>
                <w:color w:val="auto"/>
                <w:sz w:val="24"/>
                <w:szCs w:val="20"/>
                <w:highlight w:val="none"/>
                <w:lang w:bidi="ar"/>
              </w:rPr>
            </w:pPr>
          </w:p>
        </w:tc>
        <w:tc>
          <w:tcPr>
            <w:tcW w:w="961" w:type="dxa"/>
            <w:vAlign w:val="center"/>
          </w:tcPr>
          <w:p w14:paraId="54C57608">
            <w:pPr>
              <w:shd w:val="clear"/>
              <w:jc w:val="center"/>
              <w:rPr>
                <w:rFonts w:ascii="仿宋" w:hAnsi="仿宋" w:eastAsia="仿宋" w:cs="仿宋"/>
                <w:color w:val="auto"/>
                <w:sz w:val="24"/>
                <w:szCs w:val="20"/>
                <w:highlight w:val="none"/>
                <w:lang w:bidi="ar"/>
              </w:rPr>
            </w:pPr>
          </w:p>
        </w:tc>
        <w:tc>
          <w:tcPr>
            <w:tcW w:w="1232" w:type="dxa"/>
          </w:tcPr>
          <w:p w14:paraId="403E85B1">
            <w:pPr>
              <w:shd w:val="clear"/>
              <w:jc w:val="center"/>
              <w:rPr>
                <w:rFonts w:ascii="仿宋" w:hAnsi="仿宋" w:eastAsia="仿宋" w:cs="仿宋"/>
                <w:color w:val="auto"/>
                <w:sz w:val="24"/>
                <w:szCs w:val="20"/>
                <w:highlight w:val="none"/>
                <w:lang w:bidi="ar"/>
              </w:rPr>
            </w:pPr>
          </w:p>
        </w:tc>
        <w:tc>
          <w:tcPr>
            <w:tcW w:w="744" w:type="dxa"/>
            <w:vAlign w:val="center"/>
          </w:tcPr>
          <w:p w14:paraId="45E7D056">
            <w:pPr>
              <w:shd w:val="clear"/>
              <w:jc w:val="center"/>
              <w:rPr>
                <w:rFonts w:ascii="仿宋" w:hAnsi="仿宋" w:eastAsia="仿宋" w:cs="仿宋"/>
                <w:color w:val="auto"/>
                <w:sz w:val="24"/>
                <w:szCs w:val="20"/>
                <w:highlight w:val="none"/>
                <w:lang w:bidi="ar"/>
              </w:rPr>
            </w:pPr>
          </w:p>
        </w:tc>
        <w:tc>
          <w:tcPr>
            <w:tcW w:w="1000" w:type="dxa"/>
            <w:vAlign w:val="center"/>
          </w:tcPr>
          <w:p w14:paraId="1A881BD5">
            <w:pPr>
              <w:shd w:val="clear"/>
              <w:jc w:val="center"/>
              <w:rPr>
                <w:rFonts w:ascii="仿宋" w:hAnsi="仿宋" w:eastAsia="仿宋" w:cs="仿宋"/>
                <w:color w:val="auto"/>
                <w:sz w:val="24"/>
                <w:szCs w:val="20"/>
                <w:highlight w:val="none"/>
                <w:lang w:bidi="ar"/>
              </w:rPr>
            </w:pPr>
          </w:p>
        </w:tc>
        <w:tc>
          <w:tcPr>
            <w:tcW w:w="899" w:type="dxa"/>
            <w:vAlign w:val="center"/>
          </w:tcPr>
          <w:p w14:paraId="0312C9D8">
            <w:pPr>
              <w:shd w:val="clear"/>
              <w:jc w:val="center"/>
              <w:rPr>
                <w:rFonts w:ascii="仿宋" w:hAnsi="仿宋" w:eastAsia="仿宋" w:cs="仿宋"/>
                <w:color w:val="auto"/>
                <w:sz w:val="24"/>
                <w:szCs w:val="20"/>
                <w:highlight w:val="none"/>
                <w:lang w:bidi="ar"/>
              </w:rPr>
            </w:pPr>
          </w:p>
        </w:tc>
      </w:tr>
      <w:tr w14:paraId="749C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exact"/>
          <w:jc w:val="center"/>
        </w:trPr>
        <w:tc>
          <w:tcPr>
            <w:tcW w:w="1381" w:type="dxa"/>
            <w:vMerge w:val="continue"/>
            <w:vAlign w:val="center"/>
          </w:tcPr>
          <w:p w14:paraId="7C4B4D8F">
            <w:pPr>
              <w:shd w:val="clear"/>
              <w:jc w:val="center"/>
              <w:rPr>
                <w:rFonts w:ascii="仿宋" w:hAnsi="仿宋" w:eastAsia="仿宋" w:cs="仿宋"/>
                <w:color w:val="auto"/>
                <w:sz w:val="24"/>
                <w:szCs w:val="20"/>
                <w:highlight w:val="none"/>
                <w:lang w:bidi="ar"/>
              </w:rPr>
            </w:pPr>
          </w:p>
        </w:tc>
        <w:tc>
          <w:tcPr>
            <w:tcW w:w="811" w:type="dxa"/>
            <w:vAlign w:val="center"/>
          </w:tcPr>
          <w:p w14:paraId="3F462CA3">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w:t>
            </w:r>
          </w:p>
        </w:tc>
        <w:tc>
          <w:tcPr>
            <w:tcW w:w="991" w:type="dxa"/>
            <w:vAlign w:val="center"/>
          </w:tcPr>
          <w:p w14:paraId="5DB82E36">
            <w:pPr>
              <w:shd w:val="clear"/>
              <w:jc w:val="center"/>
              <w:rPr>
                <w:rFonts w:ascii="仿宋" w:hAnsi="仿宋" w:eastAsia="仿宋" w:cs="仿宋"/>
                <w:color w:val="auto"/>
                <w:sz w:val="24"/>
                <w:szCs w:val="20"/>
                <w:highlight w:val="none"/>
                <w:lang w:bidi="ar"/>
              </w:rPr>
            </w:pPr>
          </w:p>
        </w:tc>
        <w:tc>
          <w:tcPr>
            <w:tcW w:w="736" w:type="dxa"/>
            <w:vAlign w:val="center"/>
          </w:tcPr>
          <w:p w14:paraId="5904CF69">
            <w:pPr>
              <w:shd w:val="clear"/>
              <w:jc w:val="center"/>
              <w:rPr>
                <w:rFonts w:ascii="仿宋" w:hAnsi="仿宋" w:eastAsia="仿宋" w:cs="仿宋"/>
                <w:color w:val="auto"/>
                <w:sz w:val="24"/>
                <w:szCs w:val="20"/>
                <w:highlight w:val="none"/>
                <w:lang w:bidi="ar"/>
              </w:rPr>
            </w:pPr>
          </w:p>
        </w:tc>
        <w:tc>
          <w:tcPr>
            <w:tcW w:w="961" w:type="dxa"/>
            <w:vAlign w:val="center"/>
          </w:tcPr>
          <w:p w14:paraId="4E191705">
            <w:pPr>
              <w:shd w:val="clear"/>
              <w:jc w:val="center"/>
              <w:rPr>
                <w:rFonts w:ascii="仿宋" w:hAnsi="仿宋" w:eastAsia="仿宋" w:cs="仿宋"/>
                <w:color w:val="auto"/>
                <w:sz w:val="24"/>
                <w:szCs w:val="20"/>
                <w:highlight w:val="none"/>
                <w:lang w:bidi="ar"/>
              </w:rPr>
            </w:pPr>
          </w:p>
        </w:tc>
        <w:tc>
          <w:tcPr>
            <w:tcW w:w="1232" w:type="dxa"/>
          </w:tcPr>
          <w:p w14:paraId="179F2371">
            <w:pPr>
              <w:shd w:val="clear"/>
              <w:jc w:val="center"/>
              <w:rPr>
                <w:rFonts w:ascii="仿宋" w:hAnsi="仿宋" w:eastAsia="仿宋" w:cs="仿宋"/>
                <w:color w:val="auto"/>
                <w:sz w:val="24"/>
                <w:szCs w:val="20"/>
                <w:highlight w:val="none"/>
                <w:lang w:bidi="ar"/>
              </w:rPr>
            </w:pPr>
          </w:p>
        </w:tc>
        <w:tc>
          <w:tcPr>
            <w:tcW w:w="744" w:type="dxa"/>
            <w:vAlign w:val="center"/>
          </w:tcPr>
          <w:p w14:paraId="654C1E03">
            <w:pPr>
              <w:shd w:val="clear"/>
              <w:jc w:val="center"/>
              <w:rPr>
                <w:rFonts w:ascii="仿宋" w:hAnsi="仿宋" w:eastAsia="仿宋" w:cs="仿宋"/>
                <w:color w:val="auto"/>
                <w:sz w:val="24"/>
                <w:szCs w:val="20"/>
                <w:highlight w:val="none"/>
                <w:lang w:bidi="ar"/>
              </w:rPr>
            </w:pPr>
          </w:p>
        </w:tc>
        <w:tc>
          <w:tcPr>
            <w:tcW w:w="1000" w:type="dxa"/>
            <w:vAlign w:val="center"/>
          </w:tcPr>
          <w:p w14:paraId="5DEBFF50">
            <w:pPr>
              <w:shd w:val="clear"/>
              <w:jc w:val="center"/>
              <w:rPr>
                <w:rFonts w:ascii="仿宋" w:hAnsi="仿宋" w:eastAsia="仿宋" w:cs="仿宋"/>
                <w:color w:val="auto"/>
                <w:sz w:val="24"/>
                <w:szCs w:val="20"/>
                <w:highlight w:val="none"/>
                <w:lang w:bidi="ar"/>
              </w:rPr>
            </w:pPr>
          </w:p>
        </w:tc>
        <w:tc>
          <w:tcPr>
            <w:tcW w:w="899" w:type="dxa"/>
            <w:vAlign w:val="center"/>
          </w:tcPr>
          <w:p w14:paraId="2DB49EF4">
            <w:pPr>
              <w:shd w:val="clear"/>
              <w:jc w:val="center"/>
              <w:rPr>
                <w:rFonts w:ascii="仿宋" w:hAnsi="仿宋" w:eastAsia="仿宋" w:cs="仿宋"/>
                <w:color w:val="auto"/>
                <w:sz w:val="24"/>
                <w:szCs w:val="20"/>
                <w:highlight w:val="none"/>
                <w:lang w:bidi="ar"/>
              </w:rPr>
            </w:pPr>
          </w:p>
        </w:tc>
      </w:tr>
    </w:tbl>
    <w:p w14:paraId="0FFC9C20">
      <w:pPr>
        <w:shd w:val="clear"/>
        <w:spacing w:line="579" w:lineRule="exact"/>
        <w:ind w:firstLine="241" w:firstLineChars="100"/>
        <w:rPr>
          <w:rFonts w:ascii="仿宋" w:hAnsi="仿宋" w:eastAsia="仿宋" w:cs="仿宋"/>
          <w:color w:val="auto"/>
          <w:szCs w:val="21"/>
          <w:highlight w:val="none"/>
          <w:lang w:eastAsia="zh-CN"/>
        </w:rPr>
      </w:pPr>
      <w:r>
        <w:rPr>
          <w:rFonts w:hint="eastAsia" w:ascii="仿宋" w:hAnsi="仿宋" w:eastAsia="仿宋" w:cs="仿宋"/>
          <w:b/>
          <w:color w:val="auto"/>
          <w:sz w:val="24"/>
          <w:szCs w:val="20"/>
          <w:highlight w:val="none"/>
          <w:lang w:val="zh-CN" w:eastAsia="zh-CN" w:bidi="ar"/>
        </w:rPr>
        <w:t>我公司承诺：以上人员均为现场实际团队成员，项目团队人员的所有材料均为真实有效的，贵单位有权对人员服务经验情况进行尽职调查，如发现存在虚假或内容不实情况的，贵单位有权将取消我单位中标资格。</w:t>
      </w:r>
    </w:p>
    <w:p w14:paraId="33ED842A">
      <w:pPr>
        <w:shd w:val="clear"/>
        <w:spacing w:line="579" w:lineRule="exact"/>
        <w:ind w:firstLine="480" w:firstLineChars="200"/>
        <w:rPr>
          <w:rFonts w:ascii="仿宋" w:hAnsi="仿宋" w:eastAsia="仿宋" w:cs="仿宋"/>
          <w:color w:val="auto"/>
          <w:sz w:val="24"/>
          <w:szCs w:val="32"/>
          <w:highlight w:val="none"/>
          <w:lang w:eastAsia="zh-CN"/>
        </w:rPr>
      </w:pPr>
    </w:p>
    <w:p w14:paraId="2C0C6F6C">
      <w:pPr>
        <w:shd w:val="clear"/>
        <w:spacing w:line="579" w:lineRule="exact"/>
        <w:ind w:firstLine="480" w:firstLineChars="200"/>
        <w:rPr>
          <w:rFonts w:ascii="仿宋" w:hAnsi="仿宋" w:eastAsia="仿宋" w:cs="仿宋"/>
          <w:color w:val="auto"/>
          <w:sz w:val="24"/>
          <w:szCs w:val="32"/>
          <w:highlight w:val="none"/>
          <w:lang w:eastAsia="zh-CN"/>
        </w:rPr>
      </w:pPr>
    </w:p>
    <w:p w14:paraId="5E19C620">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7DDCE738">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4204BDB5">
      <w:pPr>
        <w:shd w:val="clear"/>
        <w:spacing w:line="579"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30E6E9E5">
      <w:pPr>
        <w:shd w:val="clear"/>
        <w:spacing w:line="579" w:lineRule="exact"/>
        <w:ind w:firstLine="480" w:firstLineChars="200"/>
        <w:rPr>
          <w:rFonts w:hint="eastAsia" w:ascii="仿宋" w:hAnsi="仿宋" w:eastAsia="仿宋" w:cs="仿宋"/>
          <w:color w:val="auto"/>
          <w:sz w:val="24"/>
          <w:szCs w:val="32"/>
          <w:highlight w:val="none"/>
          <w:lang w:eastAsia="zh-CN"/>
        </w:rPr>
      </w:pPr>
    </w:p>
    <w:p w14:paraId="0D6993E7">
      <w:pPr>
        <w:shd w:val="clear"/>
        <w:spacing w:line="579" w:lineRule="exact"/>
        <w:ind w:firstLine="480" w:firstLineChars="200"/>
        <w:rPr>
          <w:rFonts w:hint="eastAsia" w:ascii="仿宋" w:hAnsi="仿宋" w:eastAsia="仿宋" w:cs="仿宋"/>
          <w:color w:val="auto"/>
          <w:sz w:val="24"/>
          <w:szCs w:val="32"/>
          <w:highlight w:val="none"/>
          <w:lang w:eastAsia="zh-CN"/>
        </w:rPr>
      </w:pPr>
    </w:p>
    <w:p w14:paraId="51011D69">
      <w:pPr>
        <w:shd w:val="clear"/>
        <w:spacing w:line="579" w:lineRule="exact"/>
        <w:ind w:firstLine="480" w:firstLineChars="200"/>
        <w:rPr>
          <w:rFonts w:hint="eastAsia" w:ascii="仿宋" w:hAnsi="仿宋" w:eastAsia="仿宋" w:cs="仿宋"/>
          <w:color w:val="auto"/>
          <w:sz w:val="24"/>
          <w:szCs w:val="32"/>
          <w:highlight w:val="none"/>
          <w:lang w:eastAsia="zh-CN"/>
        </w:rPr>
      </w:pPr>
    </w:p>
    <w:p w14:paraId="2D933D05">
      <w:pPr>
        <w:shd w:val="clear"/>
        <w:rPr>
          <w:rFonts w:hint="eastAsia"/>
          <w:color w:val="auto"/>
          <w:highlight w:val="none"/>
          <w:lang w:eastAsia="zh-CN"/>
        </w:rPr>
      </w:pPr>
    </w:p>
    <w:p w14:paraId="692A4490">
      <w:pPr>
        <w:shd w:val="clear"/>
        <w:jc w:val="center"/>
        <w:rPr>
          <w:rFonts w:ascii="仿宋" w:hAnsi="仿宋" w:eastAsia="仿宋" w:cs="仿宋"/>
          <w:color w:val="auto"/>
          <w:sz w:val="28"/>
          <w:szCs w:val="28"/>
          <w:highlight w:val="none"/>
          <w:lang w:eastAsia="zh-CN"/>
        </w:rPr>
      </w:pPr>
      <w:r>
        <w:rPr>
          <w:rFonts w:hint="eastAsia" w:ascii="仿宋" w:hAnsi="仿宋" w:eastAsia="仿宋" w:cs="仿宋"/>
          <w:b/>
          <w:color w:val="auto"/>
          <w:sz w:val="24"/>
          <w:highlight w:val="none"/>
          <w:lang w:eastAsia="zh-CN"/>
        </w:rPr>
        <w:t>项目负责人简历表</w:t>
      </w:r>
    </w:p>
    <w:p w14:paraId="6BEB27B9">
      <w:pPr>
        <w:shd w:val="clear"/>
        <w:spacing w:line="480" w:lineRule="exact"/>
        <w:rPr>
          <w:rFonts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 xml:space="preserve">项目负责人介绍应包括：姓名、性别、年龄、职称、学历、参加工作时间、从事项目年限和能反映该负责人情况的其他内容。 </w:t>
      </w:r>
    </w:p>
    <w:tbl>
      <w:tblPr>
        <w:tblStyle w:val="29"/>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853"/>
        <w:gridCol w:w="2304"/>
        <w:gridCol w:w="1845"/>
      </w:tblGrid>
      <w:tr w14:paraId="7B60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676" w:type="dxa"/>
            <w:vAlign w:val="center"/>
          </w:tcPr>
          <w:p w14:paraId="6EBC9D73">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姓名</w:t>
            </w:r>
          </w:p>
        </w:tc>
        <w:tc>
          <w:tcPr>
            <w:tcW w:w="2853" w:type="dxa"/>
            <w:vAlign w:val="center"/>
          </w:tcPr>
          <w:p w14:paraId="424DDFF6">
            <w:pPr>
              <w:shd w:val="clear"/>
              <w:snapToGrid w:val="0"/>
              <w:spacing w:line="480" w:lineRule="exact"/>
              <w:jc w:val="center"/>
              <w:rPr>
                <w:rFonts w:ascii="仿宋" w:hAnsi="仿宋" w:eastAsia="仿宋" w:cs="仿宋"/>
                <w:color w:val="auto"/>
                <w:sz w:val="24"/>
                <w:szCs w:val="20"/>
                <w:highlight w:val="none"/>
                <w:lang w:bidi="ar"/>
              </w:rPr>
            </w:pPr>
          </w:p>
        </w:tc>
        <w:tc>
          <w:tcPr>
            <w:tcW w:w="2304" w:type="dxa"/>
            <w:vAlign w:val="center"/>
          </w:tcPr>
          <w:p w14:paraId="3B7DA3F7">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性别</w:t>
            </w:r>
          </w:p>
        </w:tc>
        <w:tc>
          <w:tcPr>
            <w:tcW w:w="1845" w:type="dxa"/>
            <w:vAlign w:val="center"/>
          </w:tcPr>
          <w:p w14:paraId="22AC7D8A">
            <w:pPr>
              <w:shd w:val="clear"/>
              <w:snapToGrid w:val="0"/>
              <w:spacing w:line="480" w:lineRule="exact"/>
              <w:jc w:val="center"/>
              <w:rPr>
                <w:rFonts w:ascii="仿宋" w:hAnsi="仿宋" w:eastAsia="仿宋" w:cs="仿宋"/>
                <w:color w:val="auto"/>
                <w:sz w:val="24"/>
                <w:szCs w:val="20"/>
                <w:highlight w:val="none"/>
                <w:lang w:bidi="ar"/>
              </w:rPr>
            </w:pPr>
          </w:p>
        </w:tc>
      </w:tr>
      <w:tr w14:paraId="351C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676" w:type="dxa"/>
            <w:vAlign w:val="center"/>
          </w:tcPr>
          <w:p w14:paraId="10014196">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职称</w:t>
            </w:r>
          </w:p>
        </w:tc>
        <w:tc>
          <w:tcPr>
            <w:tcW w:w="2853" w:type="dxa"/>
            <w:vAlign w:val="center"/>
          </w:tcPr>
          <w:p w14:paraId="54372E23">
            <w:pPr>
              <w:shd w:val="clear"/>
              <w:snapToGrid w:val="0"/>
              <w:spacing w:line="480" w:lineRule="exact"/>
              <w:jc w:val="center"/>
              <w:rPr>
                <w:rFonts w:ascii="仿宋" w:hAnsi="仿宋" w:eastAsia="仿宋" w:cs="仿宋"/>
                <w:color w:val="auto"/>
                <w:sz w:val="24"/>
                <w:szCs w:val="20"/>
                <w:highlight w:val="none"/>
                <w:lang w:bidi="ar"/>
              </w:rPr>
            </w:pPr>
          </w:p>
        </w:tc>
        <w:tc>
          <w:tcPr>
            <w:tcW w:w="2304" w:type="dxa"/>
            <w:vAlign w:val="center"/>
          </w:tcPr>
          <w:p w14:paraId="56621ECE">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学历</w:t>
            </w:r>
          </w:p>
        </w:tc>
        <w:tc>
          <w:tcPr>
            <w:tcW w:w="1845" w:type="dxa"/>
            <w:vAlign w:val="center"/>
          </w:tcPr>
          <w:p w14:paraId="3E27109B">
            <w:pPr>
              <w:shd w:val="clear"/>
              <w:snapToGrid w:val="0"/>
              <w:spacing w:line="480" w:lineRule="exact"/>
              <w:jc w:val="center"/>
              <w:rPr>
                <w:rFonts w:ascii="仿宋" w:hAnsi="仿宋" w:eastAsia="仿宋" w:cs="仿宋"/>
                <w:color w:val="auto"/>
                <w:sz w:val="24"/>
                <w:szCs w:val="20"/>
                <w:highlight w:val="none"/>
                <w:lang w:bidi="ar"/>
              </w:rPr>
            </w:pPr>
          </w:p>
        </w:tc>
      </w:tr>
      <w:tr w14:paraId="6562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676" w:type="dxa"/>
            <w:vAlign w:val="center"/>
          </w:tcPr>
          <w:p w14:paraId="4E9732BC">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参加工作时间</w:t>
            </w:r>
          </w:p>
        </w:tc>
        <w:tc>
          <w:tcPr>
            <w:tcW w:w="2853" w:type="dxa"/>
            <w:vAlign w:val="center"/>
          </w:tcPr>
          <w:p w14:paraId="1C0F2EE5">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2546DEDB">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从事相关工作年限</w:t>
            </w:r>
          </w:p>
        </w:tc>
        <w:tc>
          <w:tcPr>
            <w:tcW w:w="1845" w:type="dxa"/>
            <w:vAlign w:val="center"/>
          </w:tcPr>
          <w:p w14:paraId="4791EEA0">
            <w:pPr>
              <w:shd w:val="clear"/>
              <w:spacing w:line="480" w:lineRule="exact"/>
              <w:jc w:val="center"/>
              <w:rPr>
                <w:rFonts w:ascii="仿宋" w:hAnsi="仿宋" w:eastAsia="仿宋" w:cs="仿宋"/>
                <w:color w:val="auto"/>
                <w:sz w:val="24"/>
                <w:szCs w:val="20"/>
                <w:highlight w:val="none"/>
                <w:lang w:bidi="ar"/>
              </w:rPr>
            </w:pPr>
          </w:p>
        </w:tc>
      </w:tr>
      <w:tr w14:paraId="2051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76" w:type="dxa"/>
            <w:vAlign w:val="center"/>
          </w:tcPr>
          <w:p w14:paraId="66B0622A">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专业</w:t>
            </w:r>
          </w:p>
        </w:tc>
        <w:tc>
          <w:tcPr>
            <w:tcW w:w="2853" w:type="dxa"/>
            <w:vAlign w:val="center"/>
          </w:tcPr>
          <w:p w14:paraId="4ACCB4A3">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5242FCEF">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毕业学校</w:t>
            </w:r>
          </w:p>
        </w:tc>
        <w:tc>
          <w:tcPr>
            <w:tcW w:w="1845" w:type="dxa"/>
            <w:vAlign w:val="center"/>
          </w:tcPr>
          <w:p w14:paraId="49C0DECE">
            <w:pPr>
              <w:shd w:val="clear"/>
              <w:spacing w:line="480" w:lineRule="exact"/>
              <w:jc w:val="center"/>
              <w:rPr>
                <w:rFonts w:ascii="仿宋" w:hAnsi="仿宋" w:eastAsia="仿宋" w:cs="仿宋"/>
                <w:color w:val="auto"/>
                <w:sz w:val="24"/>
                <w:szCs w:val="20"/>
                <w:highlight w:val="none"/>
                <w:lang w:bidi="ar"/>
              </w:rPr>
            </w:pPr>
          </w:p>
        </w:tc>
      </w:tr>
      <w:tr w14:paraId="2FFE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676" w:type="dxa"/>
            <w:vAlign w:val="center"/>
          </w:tcPr>
          <w:p w14:paraId="5B7E8C06">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身份证号码</w:t>
            </w:r>
          </w:p>
        </w:tc>
        <w:tc>
          <w:tcPr>
            <w:tcW w:w="2853" w:type="dxa"/>
            <w:vAlign w:val="center"/>
          </w:tcPr>
          <w:p w14:paraId="14BECEC2">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61A53C16">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在公司担任职务</w:t>
            </w:r>
          </w:p>
        </w:tc>
        <w:tc>
          <w:tcPr>
            <w:tcW w:w="1845" w:type="dxa"/>
            <w:vAlign w:val="center"/>
          </w:tcPr>
          <w:p w14:paraId="751C228E">
            <w:pPr>
              <w:shd w:val="clear"/>
              <w:spacing w:line="480" w:lineRule="exact"/>
              <w:jc w:val="center"/>
              <w:rPr>
                <w:rFonts w:ascii="仿宋" w:hAnsi="仿宋" w:eastAsia="仿宋" w:cs="仿宋"/>
                <w:color w:val="auto"/>
                <w:sz w:val="24"/>
                <w:szCs w:val="20"/>
                <w:highlight w:val="none"/>
                <w:lang w:bidi="ar"/>
              </w:rPr>
            </w:pPr>
          </w:p>
        </w:tc>
      </w:tr>
      <w:tr w14:paraId="0E9E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76" w:type="dxa"/>
            <w:vAlign w:val="center"/>
          </w:tcPr>
          <w:p w14:paraId="05758285">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联系电话</w:t>
            </w:r>
          </w:p>
        </w:tc>
        <w:tc>
          <w:tcPr>
            <w:tcW w:w="2853" w:type="dxa"/>
            <w:vAlign w:val="center"/>
          </w:tcPr>
          <w:p w14:paraId="1C75A64F">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4B7E8E0C">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取得证书</w:t>
            </w:r>
          </w:p>
        </w:tc>
        <w:tc>
          <w:tcPr>
            <w:tcW w:w="1845" w:type="dxa"/>
            <w:vAlign w:val="center"/>
          </w:tcPr>
          <w:p w14:paraId="3A09CB85">
            <w:pPr>
              <w:shd w:val="clear"/>
              <w:spacing w:line="480" w:lineRule="exact"/>
              <w:jc w:val="center"/>
              <w:rPr>
                <w:rFonts w:ascii="仿宋" w:hAnsi="仿宋" w:eastAsia="仿宋" w:cs="仿宋"/>
                <w:color w:val="auto"/>
                <w:sz w:val="24"/>
                <w:szCs w:val="20"/>
                <w:highlight w:val="none"/>
                <w:lang w:bidi="ar"/>
              </w:rPr>
            </w:pPr>
          </w:p>
        </w:tc>
      </w:tr>
      <w:tr w14:paraId="303C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678" w:type="dxa"/>
            <w:gridSpan w:val="4"/>
            <w:vAlign w:val="center"/>
          </w:tcPr>
          <w:p w14:paraId="1DF55E31">
            <w:pPr>
              <w:shd w:val="clear"/>
              <w:spacing w:line="48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项目负责人等从业经历概述：</w:t>
            </w:r>
          </w:p>
          <w:p w14:paraId="4D3B4993">
            <w:pPr>
              <w:pStyle w:val="14"/>
              <w:shd w:val="clear"/>
              <w:ind w:firstLine="0" w:firstLineChars="0"/>
              <w:rPr>
                <w:rFonts w:hint="eastAsia" w:ascii="仿宋" w:hAnsi="仿宋" w:eastAsia="仿宋" w:cs="仿宋"/>
                <w:color w:val="auto"/>
                <w:highlight w:val="none"/>
                <w:lang w:eastAsia="zh-CN"/>
              </w:rPr>
            </w:pPr>
          </w:p>
        </w:tc>
      </w:tr>
    </w:tbl>
    <w:p w14:paraId="72C0BDAC">
      <w:pPr>
        <w:shd w:val="clear"/>
        <w:spacing w:line="300" w:lineRule="exact"/>
        <w:rPr>
          <w:rFonts w:ascii="仿宋" w:hAnsi="仿宋" w:eastAsia="仿宋" w:cs="仿宋"/>
          <w:bCs/>
          <w:color w:val="auto"/>
          <w:szCs w:val="21"/>
          <w:highlight w:val="none"/>
          <w:lang w:eastAsia="zh-CN" w:bidi="ar"/>
        </w:rPr>
      </w:pPr>
      <w:r>
        <w:rPr>
          <w:rFonts w:hint="eastAsia" w:ascii="仿宋" w:hAnsi="仿宋" w:eastAsia="仿宋" w:cs="仿宋"/>
          <w:color w:val="auto"/>
          <w:szCs w:val="21"/>
          <w:highlight w:val="none"/>
          <w:lang w:eastAsia="zh-CN" w:bidi="ar"/>
        </w:rPr>
        <w:t>附：</w:t>
      </w:r>
      <w:r>
        <w:rPr>
          <w:rFonts w:hint="eastAsia" w:ascii="仿宋" w:hAnsi="仿宋" w:eastAsia="仿宋" w:cs="仿宋"/>
          <w:color w:val="auto"/>
          <w:kern w:val="0"/>
          <w:sz w:val="21"/>
          <w:szCs w:val="21"/>
          <w:highlight w:val="none"/>
          <w:lang w:val="en-US" w:eastAsia="zh-CN" w:bidi="ar-SA"/>
        </w:rPr>
        <w:t>身份证、资格证材料等（如评审标准要求）相关证明文件并加盖供应商公章</w:t>
      </w:r>
      <w:r>
        <w:rPr>
          <w:rFonts w:hint="eastAsia" w:ascii="仿宋" w:hAnsi="仿宋" w:eastAsia="仿宋" w:cs="仿宋"/>
          <w:bCs/>
          <w:color w:val="auto"/>
          <w:szCs w:val="21"/>
          <w:highlight w:val="none"/>
          <w:lang w:eastAsia="zh-CN" w:bidi="ar"/>
        </w:rPr>
        <w:t>；</w:t>
      </w:r>
    </w:p>
    <w:p w14:paraId="51F26916">
      <w:pPr>
        <w:shd w:val="clear"/>
        <w:spacing w:line="579" w:lineRule="exact"/>
        <w:ind w:firstLine="480" w:firstLineChars="200"/>
        <w:rPr>
          <w:rFonts w:ascii="仿宋" w:hAnsi="仿宋" w:eastAsia="仿宋" w:cs="仿宋"/>
          <w:color w:val="auto"/>
          <w:sz w:val="24"/>
          <w:szCs w:val="32"/>
          <w:highlight w:val="none"/>
          <w:lang w:eastAsia="zh-CN"/>
        </w:rPr>
      </w:pPr>
    </w:p>
    <w:p w14:paraId="397C844A">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79D78B96">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2C815933">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434982FA">
      <w:pPr>
        <w:rPr>
          <w:rFonts w:hint="eastAsia" w:ascii="仿宋" w:hAnsi="仿宋" w:eastAsia="仿宋" w:cs="仿宋"/>
          <w:b/>
          <w:color w:val="auto"/>
          <w:sz w:val="24"/>
          <w:highlight w:val="none"/>
          <w:lang w:eastAsia="zh-CN"/>
        </w:rPr>
      </w:pPr>
      <w:r>
        <w:rPr>
          <w:rFonts w:ascii="仿宋" w:hAnsi="仿宋" w:eastAsia="仿宋" w:cs="仿宋"/>
          <w:b/>
          <w:color w:val="auto"/>
          <w:sz w:val="24"/>
          <w:highlight w:val="none"/>
          <w:lang w:eastAsia="zh-CN"/>
        </w:rPr>
        <w:br w:type="page"/>
      </w:r>
    </w:p>
    <w:p w14:paraId="27A170C9">
      <w:pPr>
        <w:shd w:val="clear"/>
        <w:ind w:firstLine="3132" w:firstLineChars="1300"/>
        <w:rPr>
          <w:rFonts w:ascii="仿宋" w:hAnsi="仿宋" w:eastAsia="仿宋" w:cs="仿宋"/>
          <w:color w:val="auto"/>
          <w:highlight w:val="none"/>
          <w:lang w:eastAsia="zh-CN"/>
        </w:rPr>
      </w:pPr>
      <w:r>
        <w:rPr>
          <w:rFonts w:hint="eastAsia" w:ascii="仿宋" w:hAnsi="仿宋" w:eastAsia="仿宋" w:cs="仿宋"/>
          <w:b/>
          <w:color w:val="auto"/>
          <w:sz w:val="24"/>
          <w:highlight w:val="none"/>
          <w:lang w:eastAsia="zh-CN"/>
        </w:rPr>
        <w:t>项目成员简历表</w:t>
      </w:r>
    </w:p>
    <w:p w14:paraId="1FDB9E50">
      <w:pPr>
        <w:shd w:val="clear"/>
        <w:spacing w:line="500" w:lineRule="exact"/>
        <w:jc w:val="center"/>
        <w:rPr>
          <w:rFonts w:ascii="仿宋" w:hAnsi="仿宋" w:eastAsia="仿宋" w:cs="仿宋"/>
          <w:b/>
          <w:bCs/>
          <w:color w:val="auto"/>
          <w:sz w:val="32"/>
          <w:szCs w:val="32"/>
          <w:highlight w:val="none"/>
          <w:lang w:eastAsia="zh-CN"/>
        </w:rPr>
      </w:pPr>
    </w:p>
    <w:tbl>
      <w:tblPr>
        <w:tblStyle w:val="2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854"/>
        <w:gridCol w:w="2327"/>
        <w:gridCol w:w="1854"/>
      </w:tblGrid>
      <w:tr w14:paraId="6C94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684" w:type="dxa"/>
            <w:vAlign w:val="center"/>
          </w:tcPr>
          <w:p w14:paraId="51BB413F">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姓名</w:t>
            </w:r>
          </w:p>
        </w:tc>
        <w:tc>
          <w:tcPr>
            <w:tcW w:w="2854" w:type="dxa"/>
            <w:vAlign w:val="center"/>
          </w:tcPr>
          <w:p w14:paraId="674730E7">
            <w:pPr>
              <w:shd w:val="clear"/>
              <w:snapToGrid w:val="0"/>
              <w:spacing w:line="500" w:lineRule="exact"/>
              <w:jc w:val="center"/>
              <w:rPr>
                <w:rFonts w:ascii="仿宋" w:hAnsi="仿宋" w:eastAsia="仿宋" w:cs="仿宋"/>
                <w:color w:val="auto"/>
                <w:sz w:val="24"/>
                <w:szCs w:val="20"/>
                <w:highlight w:val="none"/>
                <w:lang w:bidi="ar"/>
              </w:rPr>
            </w:pPr>
          </w:p>
        </w:tc>
        <w:tc>
          <w:tcPr>
            <w:tcW w:w="2327" w:type="dxa"/>
            <w:vAlign w:val="center"/>
          </w:tcPr>
          <w:p w14:paraId="6466A6FD">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性别</w:t>
            </w:r>
          </w:p>
        </w:tc>
        <w:tc>
          <w:tcPr>
            <w:tcW w:w="1854" w:type="dxa"/>
            <w:vAlign w:val="center"/>
          </w:tcPr>
          <w:p w14:paraId="10E724D1">
            <w:pPr>
              <w:shd w:val="clear"/>
              <w:snapToGrid w:val="0"/>
              <w:spacing w:line="500" w:lineRule="exact"/>
              <w:jc w:val="center"/>
              <w:rPr>
                <w:rFonts w:ascii="仿宋" w:hAnsi="仿宋" w:eastAsia="仿宋" w:cs="仿宋"/>
                <w:color w:val="auto"/>
                <w:sz w:val="24"/>
                <w:szCs w:val="20"/>
                <w:highlight w:val="none"/>
                <w:lang w:bidi="ar"/>
              </w:rPr>
            </w:pPr>
          </w:p>
        </w:tc>
      </w:tr>
      <w:tr w14:paraId="32F6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84" w:type="dxa"/>
            <w:vAlign w:val="center"/>
          </w:tcPr>
          <w:p w14:paraId="094FC978">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职称</w:t>
            </w:r>
          </w:p>
        </w:tc>
        <w:tc>
          <w:tcPr>
            <w:tcW w:w="2854" w:type="dxa"/>
            <w:vAlign w:val="center"/>
          </w:tcPr>
          <w:p w14:paraId="67B813AF">
            <w:pPr>
              <w:shd w:val="clear"/>
              <w:snapToGrid w:val="0"/>
              <w:spacing w:line="500" w:lineRule="exact"/>
              <w:jc w:val="center"/>
              <w:rPr>
                <w:rFonts w:ascii="仿宋" w:hAnsi="仿宋" w:eastAsia="仿宋" w:cs="仿宋"/>
                <w:color w:val="auto"/>
                <w:sz w:val="24"/>
                <w:szCs w:val="20"/>
                <w:highlight w:val="none"/>
                <w:lang w:bidi="ar"/>
              </w:rPr>
            </w:pPr>
          </w:p>
        </w:tc>
        <w:tc>
          <w:tcPr>
            <w:tcW w:w="2327" w:type="dxa"/>
            <w:vAlign w:val="center"/>
          </w:tcPr>
          <w:p w14:paraId="41CBA684">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学历</w:t>
            </w:r>
          </w:p>
        </w:tc>
        <w:tc>
          <w:tcPr>
            <w:tcW w:w="1854" w:type="dxa"/>
            <w:vAlign w:val="center"/>
          </w:tcPr>
          <w:p w14:paraId="57A9B49B">
            <w:pPr>
              <w:shd w:val="clear"/>
              <w:snapToGrid w:val="0"/>
              <w:spacing w:line="500" w:lineRule="exact"/>
              <w:jc w:val="center"/>
              <w:rPr>
                <w:rFonts w:ascii="仿宋" w:hAnsi="仿宋" w:eastAsia="仿宋" w:cs="仿宋"/>
                <w:color w:val="auto"/>
                <w:sz w:val="24"/>
                <w:szCs w:val="20"/>
                <w:highlight w:val="none"/>
                <w:lang w:bidi="ar"/>
              </w:rPr>
            </w:pPr>
          </w:p>
        </w:tc>
      </w:tr>
      <w:tr w14:paraId="2D8E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684" w:type="dxa"/>
            <w:vAlign w:val="center"/>
          </w:tcPr>
          <w:p w14:paraId="4E5EDEAB">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参加工作时间</w:t>
            </w:r>
          </w:p>
        </w:tc>
        <w:tc>
          <w:tcPr>
            <w:tcW w:w="2854" w:type="dxa"/>
            <w:vAlign w:val="center"/>
          </w:tcPr>
          <w:p w14:paraId="30B6734D">
            <w:pPr>
              <w:shd w:val="clear"/>
              <w:spacing w:line="500" w:lineRule="exact"/>
              <w:jc w:val="center"/>
              <w:rPr>
                <w:rFonts w:ascii="仿宋" w:hAnsi="仿宋" w:eastAsia="仿宋" w:cs="仿宋"/>
                <w:color w:val="auto"/>
                <w:sz w:val="24"/>
                <w:szCs w:val="20"/>
                <w:highlight w:val="none"/>
                <w:lang w:bidi="ar"/>
              </w:rPr>
            </w:pPr>
          </w:p>
        </w:tc>
        <w:tc>
          <w:tcPr>
            <w:tcW w:w="2327" w:type="dxa"/>
            <w:vAlign w:val="center"/>
          </w:tcPr>
          <w:p w14:paraId="6842528B">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从事相关工作年限</w:t>
            </w:r>
          </w:p>
        </w:tc>
        <w:tc>
          <w:tcPr>
            <w:tcW w:w="1854" w:type="dxa"/>
            <w:vAlign w:val="center"/>
          </w:tcPr>
          <w:p w14:paraId="6030F77F">
            <w:pPr>
              <w:shd w:val="clear"/>
              <w:spacing w:line="500" w:lineRule="exact"/>
              <w:jc w:val="center"/>
              <w:rPr>
                <w:rFonts w:ascii="仿宋" w:hAnsi="仿宋" w:eastAsia="仿宋" w:cs="仿宋"/>
                <w:color w:val="auto"/>
                <w:sz w:val="24"/>
                <w:szCs w:val="20"/>
                <w:highlight w:val="none"/>
                <w:lang w:bidi="ar"/>
              </w:rPr>
            </w:pPr>
          </w:p>
        </w:tc>
      </w:tr>
      <w:tr w14:paraId="25B2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684" w:type="dxa"/>
            <w:vAlign w:val="center"/>
          </w:tcPr>
          <w:p w14:paraId="777E6564">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专业</w:t>
            </w:r>
          </w:p>
        </w:tc>
        <w:tc>
          <w:tcPr>
            <w:tcW w:w="2854" w:type="dxa"/>
            <w:vAlign w:val="center"/>
          </w:tcPr>
          <w:p w14:paraId="28475335">
            <w:pPr>
              <w:shd w:val="clear"/>
              <w:spacing w:line="500" w:lineRule="exact"/>
              <w:jc w:val="center"/>
              <w:rPr>
                <w:rFonts w:ascii="仿宋" w:hAnsi="仿宋" w:eastAsia="仿宋" w:cs="仿宋"/>
                <w:color w:val="auto"/>
                <w:sz w:val="24"/>
                <w:szCs w:val="20"/>
                <w:highlight w:val="none"/>
                <w:lang w:bidi="ar"/>
              </w:rPr>
            </w:pPr>
          </w:p>
        </w:tc>
        <w:tc>
          <w:tcPr>
            <w:tcW w:w="2327" w:type="dxa"/>
            <w:vAlign w:val="center"/>
          </w:tcPr>
          <w:p w14:paraId="4F5A5F49">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毕业学校</w:t>
            </w:r>
          </w:p>
        </w:tc>
        <w:tc>
          <w:tcPr>
            <w:tcW w:w="1854" w:type="dxa"/>
            <w:vAlign w:val="center"/>
          </w:tcPr>
          <w:p w14:paraId="43599D25">
            <w:pPr>
              <w:shd w:val="clear"/>
              <w:spacing w:line="500" w:lineRule="exact"/>
              <w:jc w:val="center"/>
              <w:rPr>
                <w:rFonts w:ascii="仿宋" w:hAnsi="仿宋" w:eastAsia="仿宋" w:cs="仿宋"/>
                <w:color w:val="auto"/>
                <w:sz w:val="24"/>
                <w:szCs w:val="20"/>
                <w:highlight w:val="none"/>
                <w:lang w:bidi="ar"/>
              </w:rPr>
            </w:pPr>
          </w:p>
        </w:tc>
      </w:tr>
      <w:tr w14:paraId="098D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684" w:type="dxa"/>
            <w:vAlign w:val="center"/>
          </w:tcPr>
          <w:p w14:paraId="237362FC">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身份证号码</w:t>
            </w:r>
          </w:p>
        </w:tc>
        <w:tc>
          <w:tcPr>
            <w:tcW w:w="2854" w:type="dxa"/>
            <w:vAlign w:val="center"/>
          </w:tcPr>
          <w:p w14:paraId="1607048C">
            <w:pPr>
              <w:shd w:val="clear"/>
              <w:spacing w:line="500" w:lineRule="exact"/>
              <w:jc w:val="center"/>
              <w:rPr>
                <w:rFonts w:ascii="仿宋" w:hAnsi="仿宋" w:eastAsia="仿宋" w:cs="仿宋"/>
                <w:color w:val="auto"/>
                <w:sz w:val="24"/>
                <w:szCs w:val="20"/>
                <w:highlight w:val="none"/>
                <w:lang w:bidi="ar"/>
              </w:rPr>
            </w:pPr>
          </w:p>
        </w:tc>
        <w:tc>
          <w:tcPr>
            <w:tcW w:w="2327" w:type="dxa"/>
            <w:vAlign w:val="center"/>
          </w:tcPr>
          <w:p w14:paraId="4EEB632F">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在公司担任职务</w:t>
            </w:r>
          </w:p>
        </w:tc>
        <w:tc>
          <w:tcPr>
            <w:tcW w:w="1854" w:type="dxa"/>
            <w:vAlign w:val="center"/>
          </w:tcPr>
          <w:p w14:paraId="325E6424">
            <w:pPr>
              <w:shd w:val="clear"/>
              <w:spacing w:line="500" w:lineRule="exact"/>
              <w:jc w:val="center"/>
              <w:rPr>
                <w:rFonts w:ascii="仿宋" w:hAnsi="仿宋" w:eastAsia="仿宋" w:cs="仿宋"/>
                <w:color w:val="auto"/>
                <w:sz w:val="24"/>
                <w:szCs w:val="20"/>
                <w:highlight w:val="none"/>
                <w:lang w:bidi="ar"/>
              </w:rPr>
            </w:pPr>
          </w:p>
        </w:tc>
      </w:tr>
      <w:tr w14:paraId="1BB0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538" w:type="dxa"/>
            <w:gridSpan w:val="2"/>
            <w:vAlign w:val="center"/>
          </w:tcPr>
          <w:p w14:paraId="0BEAC005">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联系电话</w:t>
            </w:r>
          </w:p>
        </w:tc>
        <w:tc>
          <w:tcPr>
            <w:tcW w:w="4181" w:type="dxa"/>
            <w:gridSpan w:val="2"/>
            <w:vAlign w:val="center"/>
          </w:tcPr>
          <w:p w14:paraId="62A249CB">
            <w:pPr>
              <w:shd w:val="clear"/>
              <w:spacing w:line="500" w:lineRule="exact"/>
              <w:jc w:val="center"/>
              <w:rPr>
                <w:rFonts w:ascii="仿宋" w:hAnsi="仿宋" w:eastAsia="仿宋" w:cs="仿宋"/>
                <w:color w:val="auto"/>
                <w:sz w:val="24"/>
                <w:szCs w:val="20"/>
                <w:highlight w:val="none"/>
                <w:lang w:bidi="ar"/>
              </w:rPr>
            </w:pPr>
          </w:p>
        </w:tc>
      </w:tr>
      <w:tr w14:paraId="508B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8719" w:type="dxa"/>
            <w:gridSpan w:val="4"/>
            <w:vAlign w:val="center"/>
          </w:tcPr>
          <w:p w14:paraId="6BCA76FF">
            <w:pPr>
              <w:shd w:val="clear"/>
              <w:spacing w:line="50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本人从业经历概述：</w:t>
            </w:r>
          </w:p>
          <w:p w14:paraId="027950DB">
            <w:pPr>
              <w:pStyle w:val="14"/>
              <w:shd w:val="clear"/>
              <w:ind w:firstLine="0" w:firstLineChars="0"/>
              <w:rPr>
                <w:rFonts w:hint="eastAsia" w:ascii="仿宋" w:hAnsi="仿宋" w:eastAsia="仿宋" w:cs="仿宋"/>
                <w:color w:val="auto"/>
                <w:highlight w:val="none"/>
                <w:lang w:val="en-US" w:eastAsia="zh-CN"/>
              </w:rPr>
            </w:pPr>
          </w:p>
        </w:tc>
      </w:tr>
    </w:tbl>
    <w:p w14:paraId="4B3EA9DD">
      <w:pPr>
        <w:shd w:val="clear"/>
        <w:spacing w:line="300" w:lineRule="exact"/>
        <w:rPr>
          <w:rFonts w:ascii="仿宋" w:hAnsi="仿宋" w:eastAsia="仿宋" w:cs="仿宋"/>
          <w:bCs/>
          <w:color w:val="auto"/>
          <w:szCs w:val="21"/>
          <w:highlight w:val="none"/>
          <w:lang w:eastAsia="zh-CN" w:bidi="ar"/>
        </w:rPr>
      </w:pPr>
      <w:r>
        <w:rPr>
          <w:rFonts w:hint="eastAsia" w:ascii="仿宋" w:hAnsi="仿宋" w:eastAsia="仿宋" w:cs="仿宋"/>
          <w:color w:val="auto"/>
          <w:szCs w:val="21"/>
          <w:highlight w:val="none"/>
          <w:lang w:eastAsia="zh-CN" w:bidi="ar"/>
        </w:rPr>
        <w:t>附：</w:t>
      </w:r>
      <w:r>
        <w:rPr>
          <w:rFonts w:hint="eastAsia" w:ascii="仿宋" w:hAnsi="仿宋" w:eastAsia="仿宋" w:cs="仿宋"/>
          <w:color w:val="auto"/>
          <w:kern w:val="0"/>
          <w:sz w:val="21"/>
          <w:szCs w:val="21"/>
          <w:highlight w:val="none"/>
          <w:lang w:val="en-US" w:eastAsia="zh-CN" w:bidi="ar-SA"/>
        </w:rPr>
        <w:t>身份证复印件及其他证明材料等相关证明文件并加盖供应商公章</w:t>
      </w:r>
      <w:r>
        <w:rPr>
          <w:rFonts w:hint="eastAsia" w:ascii="仿宋" w:hAnsi="仿宋" w:eastAsia="仿宋" w:cs="仿宋"/>
          <w:bCs/>
          <w:color w:val="auto"/>
          <w:szCs w:val="21"/>
          <w:highlight w:val="none"/>
          <w:lang w:eastAsia="zh-CN" w:bidi="ar"/>
        </w:rPr>
        <w:t>；</w:t>
      </w:r>
    </w:p>
    <w:p w14:paraId="7F8EF948">
      <w:pPr>
        <w:shd w:val="clear"/>
        <w:spacing w:line="579" w:lineRule="exact"/>
        <w:ind w:firstLine="480" w:firstLineChars="200"/>
        <w:rPr>
          <w:rFonts w:ascii="仿宋" w:hAnsi="仿宋" w:eastAsia="仿宋" w:cs="仿宋"/>
          <w:color w:val="auto"/>
          <w:sz w:val="24"/>
          <w:szCs w:val="32"/>
          <w:highlight w:val="none"/>
          <w:lang w:eastAsia="zh-CN"/>
        </w:rPr>
      </w:pPr>
    </w:p>
    <w:p w14:paraId="2A0401BA">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53E66C75">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58E6D44F">
      <w:pPr>
        <w:shd w:val="clear"/>
        <w:spacing w:line="579"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0168BAB9">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32"/>
          <w:highlight w:val="none"/>
          <w:lang w:eastAsia="zh-CN"/>
        </w:rPr>
      </w:pPr>
    </w:p>
    <w:p w14:paraId="74552BB2">
      <w:pPr>
        <w:keepNext/>
        <w:keepLines/>
        <w:pageBreakBefore w:val="0"/>
        <w:widowControl/>
        <w:shd w:val="clear"/>
        <w:kinsoku/>
        <w:wordWrap/>
        <w:overflowPunct/>
        <w:topLinePunct w:val="0"/>
        <w:autoSpaceDE/>
        <w:autoSpaceDN/>
        <w:bidi w:val="0"/>
        <w:adjustRightInd/>
        <w:snapToGrid/>
        <w:textAlignment w:val="baseline"/>
        <w:outlineLvl w:val="9"/>
        <w:rPr>
          <w:rFonts w:hint="eastAsia"/>
          <w:color w:val="auto"/>
          <w:highlight w:val="none"/>
          <w:lang w:eastAsia="zh-CN"/>
        </w:rPr>
      </w:pPr>
    </w:p>
    <w:p w14:paraId="35E179BD">
      <w:pPr>
        <w:keepNext/>
        <w:keepLines/>
        <w:pageBreakBefore w:val="0"/>
        <w:widowControl/>
        <w:shd w:val="clear"/>
        <w:kinsoku/>
        <w:wordWrap/>
        <w:overflowPunct/>
        <w:topLinePunct w:val="0"/>
        <w:autoSpaceDE/>
        <w:autoSpaceDN/>
        <w:bidi w:val="0"/>
        <w:adjustRightInd/>
        <w:snapToGrid/>
        <w:textAlignment w:val="baseline"/>
        <w:outlineLvl w:val="9"/>
        <w:rPr>
          <w:rFonts w:hint="eastAsia"/>
          <w:color w:val="auto"/>
          <w:highlight w:val="none"/>
          <w:lang w:eastAsia="zh-CN"/>
        </w:rPr>
      </w:pPr>
    </w:p>
    <w:p w14:paraId="04F17D9D">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32"/>
          <w:highlight w:val="none"/>
          <w:lang w:eastAsia="zh-CN"/>
        </w:rPr>
      </w:pPr>
    </w:p>
    <w:p w14:paraId="0D01F124">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32"/>
          <w:highlight w:val="none"/>
          <w:lang w:eastAsia="zh-CN"/>
        </w:rPr>
      </w:pPr>
    </w:p>
    <w:p w14:paraId="6E3A1F63">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2887634F">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hint="eastAsia" w:ascii="仿宋" w:hAnsi="仿宋" w:eastAsia="仿宋" w:cs="仿宋"/>
          <w:b/>
          <w:color w:val="auto"/>
          <w:sz w:val="24"/>
          <w:highlight w:val="none"/>
          <w:lang w:val="en-US" w:eastAsia="zh-CN"/>
        </w:rPr>
      </w:pPr>
    </w:p>
    <w:p w14:paraId="6C4F5592">
      <w:pPr>
        <w:shd w:val="clear"/>
        <w:spacing w:line="579" w:lineRule="exact"/>
        <w:jc w:val="center"/>
        <w:outlineLvl w:val="2"/>
        <w:rPr>
          <w:rFonts w:hint="default" w:ascii="仿宋" w:hAnsi="仿宋" w:eastAsia="仿宋" w:cs="仿宋"/>
          <w:b/>
          <w:color w:val="auto"/>
          <w:sz w:val="24"/>
          <w:highlight w:val="none"/>
          <w:lang w:val="en-US" w:eastAsia="zh-CN"/>
        </w:rPr>
      </w:pPr>
      <w:bookmarkStart w:id="208" w:name="_Toc7410"/>
      <w:r>
        <w:rPr>
          <w:rFonts w:hint="eastAsia" w:ascii="仿宋" w:hAnsi="仿宋" w:eastAsia="仿宋" w:cs="仿宋"/>
          <w:b/>
          <w:color w:val="auto"/>
          <w:sz w:val="24"/>
          <w:highlight w:val="none"/>
          <w:lang w:val="en-US" w:eastAsia="zh-CN"/>
        </w:rPr>
        <w:t>（六）技术部分</w:t>
      </w:r>
      <w:bookmarkEnd w:id="208"/>
    </w:p>
    <w:p w14:paraId="57B9137E">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供应商根据本项目情况及评分细则</w:t>
      </w:r>
      <w:r>
        <w:rPr>
          <w:rFonts w:hint="eastAsia" w:ascii="仿宋" w:hAnsi="仿宋" w:eastAsia="仿宋" w:cs="仿宋"/>
          <w:color w:val="auto"/>
          <w:sz w:val="24"/>
          <w:szCs w:val="24"/>
          <w:highlight w:val="none"/>
          <w:lang w:val="en-US" w:eastAsia="zh-CN"/>
        </w:rPr>
        <w:t>提供技术部分评审资料，包括但不限于：</w:t>
      </w:r>
    </w:p>
    <w:p w14:paraId="2E099893">
      <w:pPr>
        <w:keepNext w:val="0"/>
        <w:keepLines w:val="0"/>
        <w:pageBreakBefore w:val="0"/>
        <w:widowControl/>
        <w:numPr>
          <w:ilvl w:val="0"/>
          <w:numId w:val="0"/>
        </w:numPr>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1、设计方案</w:t>
      </w:r>
    </w:p>
    <w:p w14:paraId="108F895B">
      <w:pPr>
        <w:keepNext w:val="0"/>
        <w:keepLines w:val="0"/>
        <w:pageBreakBefore w:val="0"/>
        <w:widowControl/>
        <w:numPr>
          <w:ilvl w:val="0"/>
          <w:numId w:val="0"/>
        </w:numPr>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eastAsia="zh-CN"/>
        </w:rPr>
        <w:t>内控制度方案</w:t>
      </w:r>
    </w:p>
    <w:p w14:paraId="6B950C30">
      <w:pPr>
        <w:keepNext w:val="0"/>
        <w:keepLines w:val="0"/>
        <w:pageBreakBefore w:val="0"/>
        <w:widowControl/>
        <w:numPr>
          <w:ilvl w:val="0"/>
          <w:numId w:val="0"/>
        </w:numPr>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w:t>
      </w:r>
      <w:r>
        <w:rPr>
          <w:rFonts w:hint="eastAsia" w:ascii="仿宋" w:hAnsi="仿宋" w:eastAsia="仿宋" w:cs="仿宋"/>
          <w:color w:val="auto"/>
          <w:sz w:val="24"/>
          <w:szCs w:val="24"/>
          <w:highlight w:val="none"/>
          <w:lang w:eastAsia="zh-CN"/>
        </w:rPr>
        <w:t>质量、进度、安全保证措施和体系</w:t>
      </w:r>
    </w:p>
    <w:p w14:paraId="609E7E1E">
      <w:pPr>
        <w:keepNext w:val="0"/>
        <w:keepLines w:val="0"/>
        <w:pageBreakBefore w:val="0"/>
        <w:widowControl/>
        <w:numPr>
          <w:ilvl w:val="0"/>
          <w:numId w:val="0"/>
        </w:numPr>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w:t>
      </w:r>
      <w:r>
        <w:rPr>
          <w:rFonts w:hint="eastAsia" w:ascii="仿宋" w:hAnsi="仿宋" w:eastAsia="仿宋" w:cs="仿宋"/>
          <w:color w:val="auto"/>
          <w:sz w:val="24"/>
          <w:szCs w:val="24"/>
          <w:highlight w:val="none"/>
          <w:lang w:eastAsia="zh-CN"/>
        </w:rPr>
        <w:t>保修服务承诺及措施</w:t>
      </w:r>
    </w:p>
    <w:p w14:paraId="4DBB8390">
      <w:pPr>
        <w:keepNext w:val="0"/>
        <w:keepLines w:val="0"/>
        <w:pageBreakBefore w:val="0"/>
        <w:widowControl/>
        <w:numPr>
          <w:ilvl w:val="0"/>
          <w:numId w:val="0"/>
        </w:numPr>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bidi="ar-SA"/>
        </w:rPr>
        <w:t>5、</w:t>
      </w:r>
      <w:r>
        <w:rPr>
          <w:rFonts w:hint="eastAsia" w:ascii="仿宋" w:hAnsi="仿宋" w:eastAsia="仿宋" w:cs="仿宋"/>
          <w:color w:val="auto"/>
          <w:sz w:val="24"/>
          <w:szCs w:val="24"/>
          <w:highlight w:val="none"/>
          <w:lang w:eastAsia="zh-CN"/>
        </w:rPr>
        <w:t>售后服务承诺及保障体系</w:t>
      </w:r>
    </w:p>
    <w:p w14:paraId="4A73ECA1">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hint="eastAsia" w:ascii="仿宋" w:hAnsi="仿宋" w:eastAsia="仿宋" w:cs="仿宋"/>
          <w:color w:val="auto"/>
          <w:sz w:val="24"/>
          <w:szCs w:val="24"/>
          <w:highlight w:val="none"/>
          <w:lang w:val="en-US" w:eastAsia="zh-CN"/>
        </w:rPr>
      </w:pPr>
    </w:p>
    <w:p w14:paraId="0B6A2AF4">
      <w:pPr>
        <w:rPr>
          <w:rFonts w:hint="eastAsia" w:ascii="仿宋" w:hAnsi="仿宋" w:eastAsia="仿宋" w:cs="仿宋"/>
          <w:b/>
          <w:color w:val="auto"/>
          <w:sz w:val="24"/>
          <w:highlight w:val="none"/>
          <w:lang w:eastAsia="zh-CN"/>
        </w:rPr>
      </w:pPr>
      <w:bookmarkStart w:id="209" w:name="_Toc22758"/>
      <w:bookmarkStart w:id="210" w:name="_Toc24900"/>
      <w:bookmarkStart w:id="211" w:name="_Toc6047"/>
      <w:bookmarkStart w:id="212" w:name="_Toc4701"/>
      <w:bookmarkStart w:id="213" w:name="_Toc4560"/>
      <w:bookmarkStart w:id="214" w:name="_Toc22554422"/>
      <w:bookmarkStart w:id="215" w:name="_Toc2340579"/>
      <w:bookmarkStart w:id="216" w:name="_Toc3891661"/>
      <w:r>
        <w:rPr>
          <w:rFonts w:hint="eastAsia" w:ascii="仿宋" w:hAnsi="仿宋" w:eastAsia="仿宋" w:cs="仿宋"/>
          <w:b/>
          <w:color w:val="auto"/>
          <w:sz w:val="24"/>
          <w:highlight w:val="none"/>
          <w:lang w:eastAsia="zh-CN"/>
        </w:rPr>
        <w:br w:type="page"/>
      </w:r>
    </w:p>
    <w:p w14:paraId="6E2FBBEB">
      <w:pPr>
        <w:shd w:val="clear"/>
        <w:spacing w:line="579" w:lineRule="exact"/>
        <w:jc w:val="center"/>
        <w:outlineLvl w:val="2"/>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商务</w:t>
      </w:r>
      <w:r>
        <w:rPr>
          <w:rFonts w:hint="eastAsia" w:ascii="仿宋" w:hAnsi="仿宋" w:eastAsia="仿宋" w:cs="仿宋"/>
          <w:b/>
          <w:color w:val="auto"/>
          <w:sz w:val="24"/>
          <w:highlight w:val="none"/>
          <w:lang w:eastAsia="zh-CN"/>
        </w:rPr>
        <w:t>条款偏离表</w:t>
      </w:r>
      <w:bookmarkEnd w:id="209"/>
      <w:bookmarkEnd w:id="210"/>
      <w:bookmarkEnd w:id="211"/>
      <w:bookmarkEnd w:id="212"/>
      <w:bookmarkEnd w:id="213"/>
    </w:p>
    <w:p w14:paraId="622FA459">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项目名称：</w:t>
      </w:r>
    </w:p>
    <w:p w14:paraId="1085D229">
      <w:pPr>
        <w:shd w:val="clear"/>
        <w:spacing w:line="579" w:lineRule="exact"/>
        <w:ind w:firstLine="480" w:firstLineChars="200"/>
        <w:rPr>
          <w:rFonts w:hint="default" w:ascii="仿宋" w:hAnsi="仿宋" w:eastAsia="仿宋" w:cs="仿宋"/>
          <w:color w:val="auto"/>
          <w:highlight w:val="none"/>
          <w:lang w:val="en-US"/>
        </w:rPr>
      </w:pPr>
      <w:r>
        <w:rPr>
          <w:rFonts w:hint="eastAsia" w:ascii="仿宋" w:hAnsi="仿宋" w:eastAsia="仿宋" w:cs="仿宋"/>
          <w:color w:val="auto"/>
          <w:sz w:val="24"/>
          <w:szCs w:val="20"/>
          <w:highlight w:val="none"/>
          <w:lang w:eastAsia="zh-CN" w:bidi="ar"/>
        </w:rPr>
        <w:t>项目编号:</w:t>
      </w:r>
      <w:r>
        <w:rPr>
          <w:rFonts w:hint="eastAsia" w:ascii="仿宋" w:hAnsi="仿宋" w:eastAsia="仿宋" w:cs="仿宋"/>
          <w:color w:val="auto"/>
          <w:sz w:val="24"/>
          <w:szCs w:val="20"/>
          <w:highlight w:val="none"/>
          <w:lang w:val="en-US" w:eastAsia="zh-CN" w:bidi="ar"/>
        </w:rPr>
        <w:t xml:space="preserve"> </w:t>
      </w:r>
    </w:p>
    <w:tbl>
      <w:tblPr>
        <w:tblStyle w:val="29"/>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477"/>
        <w:gridCol w:w="1509"/>
        <w:gridCol w:w="1048"/>
        <w:gridCol w:w="1968"/>
        <w:gridCol w:w="1960"/>
      </w:tblGrid>
      <w:tr w14:paraId="6716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4C91A0AE">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4D061AEB">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磋商文件要求</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76DA078B">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磋商响应</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973741F">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偏离</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61C3A278">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说明</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E310CE2">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对应页码</w:t>
            </w:r>
          </w:p>
        </w:tc>
      </w:tr>
      <w:tr w14:paraId="4F99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44E87FF8">
            <w:pPr>
              <w:shd w:val="clear"/>
              <w:spacing w:line="579" w:lineRule="exact"/>
              <w:ind w:firstLine="440" w:firstLineChars="200"/>
              <w:rPr>
                <w:rFonts w:ascii="仿宋" w:hAnsi="仿宋" w:eastAsia="仿宋" w:cs="仿宋"/>
                <w:color w:val="auto"/>
                <w:highlight w:val="none"/>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33914E0F">
            <w:pPr>
              <w:shd w:val="clear"/>
              <w:spacing w:line="579" w:lineRule="exact"/>
              <w:ind w:firstLine="440" w:firstLineChars="200"/>
              <w:rPr>
                <w:rFonts w:ascii="仿宋" w:hAnsi="仿宋" w:eastAsia="仿宋" w:cs="仿宋"/>
                <w:color w:val="auto"/>
                <w:highlight w:val="none"/>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70A82218">
            <w:pPr>
              <w:shd w:val="clear"/>
              <w:spacing w:line="579" w:lineRule="exact"/>
              <w:ind w:firstLine="440" w:firstLineChars="200"/>
              <w:rPr>
                <w:rFonts w:ascii="仿宋" w:hAnsi="仿宋" w:eastAsia="仿宋" w:cs="仿宋"/>
                <w:color w:val="auto"/>
                <w:highlight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53444519">
            <w:pPr>
              <w:shd w:val="clear"/>
              <w:spacing w:line="579" w:lineRule="exact"/>
              <w:ind w:firstLine="440" w:firstLineChars="200"/>
              <w:rPr>
                <w:rFonts w:ascii="仿宋" w:hAnsi="仿宋" w:eastAsia="仿宋" w:cs="仿宋"/>
                <w:color w:val="auto"/>
                <w:highlight w:val="none"/>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0DE756C4">
            <w:pPr>
              <w:shd w:val="clear"/>
              <w:spacing w:line="579" w:lineRule="exact"/>
              <w:ind w:firstLine="440" w:firstLineChars="200"/>
              <w:rPr>
                <w:rFonts w:ascii="仿宋" w:hAnsi="仿宋" w:eastAsia="仿宋" w:cs="仿宋"/>
                <w:color w:val="auto"/>
                <w:highlight w:val="none"/>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499FD6D0">
            <w:pPr>
              <w:shd w:val="clear"/>
              <w:spacing w:line="579" w:lineRule="exact"/>
              <w:ind w:firstLine="440" w:firstLineChars="200"/>
              <w:rPr>
                <w:rFonts w:ascii="仿宋" w:hAnsi="仿宋" w:eastAsia="仿宋" w:cs="仿宋"/>
                <w:color w:val="auto"/>
                <w:highlight w:val="none"/>
              </w:rPr>
            </w:pPr>
          </w:p>
        </w:tc>
      </w:tr>
      <w:tr w14:paraId="6BA0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35E569D8">
            <w:pPr>
              <w:shd w:val="clear"/>
              <w:spacing w:line="579" w:lineRule="exact"/>
              <w:ind w:firstLine="440" w:firstLineChars="200"/>
              <w:rPr>
                <w:rFonts w:ascii="仿宋" w:hAnsi="仿宋" w:eastAsia="仿宋" w:cs="仿宋"/>
                <w:color w:val="auto"/>
                <w:highlight w:val="none"/>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25E52D50">
            <w:pPr>
              <w:shd w:val="clear"/>
              <w:spacing w:line="579" w:lineRule="exact"/>
              <w:ind w:firstLine="440" w:firstLineChars="200"/>
              <w:rPr>
                <w:rFonts w:ascii="仿宋" w:hAnsi="仿宋" w:eastAsia="仿宋" w:cs="仿宋"/>
                <w:color w:val="auto"/>
                <w:highlight w:val="none"/>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28D19AFB">
            <w:pPr>
              <w:shd w:val="clear"/>
              <w:spacing w:line="579" w:lineRule="exact"/>
              <w:ind w:firstLine="440" w:firstLineChars="200"/>
              <w:rPr>
                <w:rFonts w:ascii="仿宋" w:hAnsi="仿宋" w:eastAsia="仿宋" w:cs="仿宋"/>
                <w:color w:val="auto"/>
                <w:highlight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2E5FB2B9">
            <w:pPr>
              <w:shd w:val="clear"/>
              <w:spacing w:line="579" w:lineRule="exact"/>
              <w:ind w:firstLine="440" w:firstLineChars="200"/>
              <w:rPr>
                <w:rFonts w:ascii="仿宋" w:hAnsi="仿宋" w:eastAsia="仿宋" w:cs="仿宋"/>
                <w:color w:val="auto"/>
                <w:highlight w:val="none"/>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10DC9AA9">
            <w:pPr>
              <w:shd w:val="clear"/>
              <w:spacing w:line="579" w:lineRule="exact"/>
              <w:ind w:firstLine="440" w:firstLineChars="200"/>
              <w:rPr>
                <w:rFonts w:ascii="仿宋" w:hAnsi="仿宋" w:eastAsia="仿宋" w:cs="仿宋"/>
                <w:color w:val="auto"/>
                <w:highlight w:val="none"/>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2C69F187">
            <w:pPr>
              <w:shd w:val="clear"/>
              <w:spacing w:line="579" w:lineRule="exact"/>
              <w:ind w:firstLine="440" w:firstLineChars="200"/>
              <w:rPr>
                <w:rFonts w:ascii="仿宋" w:hAnsi="仿宋" w:eastAsia="仿宋" w:cs="仿宋"/>
                <w:color w:val="auto"/>
                <w:highlight w:val="none"/>
              </w:rPr>
            </w:pPr>
          </w:p>
        </w:tc>
      </w:tr>
      <w:tr w14:paraId="6447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1307DD26">
            <w:pPr>
              <w:shd w:val="clear"/>
              <w:spacing w:line="579" w:lineRule="exact"/>
              <w:ind w:firstLine="440" w:firstLineChars="200"/>
              <w:rPr>
                <w:rFonts w:ascii="仿宋" w:hAnsi="仿宋" w:eastAsia="仿宋" w:cs="仿宋"/>
                <w:color w:val="auto"/>
                <w:highlight w:val="none"/>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10B37967">
            <w:pPr>
              <w:shd w:val="clear"/>
              <w:spacing w:line="579" w:lineRule="exact"/>
              <w:ind w:firstLine="440" w:firstLineChars="200"/>
              <w:rPr>
                <w:rFonts w:ascii="仿宋" w:hAnsi="仿宋" w:eastAsia="仿宋" w:cs="仿宋"/>
                <w:color w:val="auto"/>
                <w:highlight w:val="none"/>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3CDE8A33">
            <w:pPr>
              <w:shd w:val="clear"/>
              <w:spacing w:line="579" w:lineRule="exact"/>
              <w:ind w:firstLine="440" w:firstLineChars="200"/>
              <w:rPr>
                <w:rFonts w:ascii="仿宋" w:hAnsi="仿宋" w:eastAsia="仿宋" w:cs="仿宋"/>
                <w:color w:val="auto"/>
                <w:highlight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607D508C">
            <w:pPr>
              <w:shd w:val="clear"/>
              <w:spacing w:line="579" w:lineRule="exact"/>
              <w:ind w:firstLine="440" w:firstLineChars="200"/>
              <w:rPr>
                <w:rFonts w:ascii="仿宋" w:hAnsi="仿宋" w:eastAsia="仿宋" w:cs="仿宋"/>
                <w:color w:val="auto"/>
                <w:highlight w:val="none"/>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50DF6B96">
            <w:pPr>
              <w:shd w:val="clear"/>
              <w:spacing w:line="579" w:lineRule="exact"/>
              <w:ind w:firstLine="440" w:firstLineChars="200"/>
              <w:rPr>
                <w:rFonts w:ascii="仿宋" w:hAnsi="仿宋" w:eastAsia="仿宋" w:cs="仿宋"/>
                <w:color w:val="auto"/>
                <w:highlight w:val="none"/>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102D63EE">
            <w:pPr>
              <w:shd w:val="clear"/>
              <w:spacing w:line="579" w:lineRule="exact"/>
              <w:ind w:firstLine="440" w:firstLineChars="200"/>
              <w:rPr>
                <w:rFonts w:ascii="仿宋" w:hAnsi="仿宋" w:eastAsia="仿宋" w:cs="仿宋"/>
                <w:color w:val="auto"/>
                <w:highlight w:val="none"/>
              </w:rPr>
            </w:pPr>
          </w:p>
        </w:tc>
      </w:tr>
    </w:tbl>
    <w:p w14:paraId="7B4D46AB">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 xml:space="preserve">注： </w:t>
      </w:r>
    </w:p>
    <w:p w14:paraId="4A844FF9">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1. 供应商应仔细研读、对照磋商文件规定的要求，偏离部分必须在上表中填写，并说明偏离情况。如不填写视同全部满足</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szCs w:val="20"/>
          <w:highlight w:val="none"/>
          <w:lang w:eastAsia="zh-CN" w:bidi="ar"/>
        </w:rPr>
        <w:t>文件要求。</w:t>
      </w:r>
    </w:p>
    <w:p w14:paraId="386F5C4D">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 xml:space="preserve"> 2. 供应商承诺：除本表响应的偏离项目及内容外，其他所有项目及内容均完全与</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szCs w:val="20"/>
          <w:highlight w:val="none"/>
          <w:lang w:eastAsia="zh-CN" w:bidi="ar"/>
        </w:rPr>
        <w:t>文件的</w:t>
      </w:r>
      <w:r>
        <w:rPr>
          <w:rFonts w:hint="eastAsia" w:ascii="仿宋" w:hAnsi="仿宋" w:eastAsia="仿宋" w:cs="仿宋"/>
          <w:color w:val="auto"/>
          <w:sz w:val="24"/>
          <w:szCs w:val="20"/>
          <w:highlight w:val="none"/>
          <w:lang w:val="en-US" w:eastAsia="zh-CN" w:bidi="ar"/>
        </w:rPr>
        <w:t>商务</w:t>
      </w:r>
      <w:r>
        <w:rPr>
          <w:rFonts w:hint="eastAsia" w:ascii="仿宋" w:hAnsi="仿宋" w:eastAsia="仿宋" w:cs="仿宋"/>
          <w:color w:val="auto"/>
          <w:sz w:val="24"/>
          <w:szCs w:val="20"/>
          <w:highlight w:val="none"/>
          <w:lang w:eastAsia="zh-CN" w:bidi="ar"/>
        </w:rPr>
        <w:t>服务要求相同。</w:t>
      </w:r>
    </w:p>
    <w:p w14:paraId="0A1234FF">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3. 如供应商与要求完全一致，须在上表中注明“完全响应，无偏离”。</w:t>
      </w:r>
    </w:p>
    <w:p w14:paraId="792063D5">
      <w:pPr>
        <w:shd w:val="clear"/>
        <w:spacing w:line="579" w:lineRule="exact"/>
        <w:ind w:firstLine="480" w:firstLineChars="20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4. 如有偏离，应注明“正偏离”或“负偏离”，并针对偏离项进行详细说明。</w:t>
      </w:r>
    </w:p>
    <w:p w14:paraId="44091681">
      <w:pPr>
        <w:keepNext w:val="0"/>
        <w:keepLines w:val="0"/>
        <w:pageBreakBefore w:val="0"/>
        <w:widowControl/>
        <w:shd w:val="clear"/>
        <w:kinsoku/>
        <w:wordWrap/>
        <w:overflowPunct/>
        <w:topLinePunct w:val="0"/>
        <w:autoSpaceDE/>
        <w:autoSpaceDN/>
        <w:bidi w:val="0"/>
        <w:adjustRightInd/>
        <w:snapToGrid/>
        <w:outlineLvl w:val="9"/>
        <w:rPr>
          <w:color w:val="auto"/>
          <w:highlight w:val="none"/>
          <w:lang w:eastAsia="zh-CN"/>
        </w:rPr>
      </w:pPr>
    </w:p>
    <w:p w14:paraId="7DC04BFD">
      <w:pPr>
        <w:pStyle w:val="14"/>
        <w:keepNext w:val="0"/>
        <w:keepLines w:val="0"/>
        <w:pageBreakBefore w:val="0"/>
        <w:widowControl/>
        <w:shd w:val="clear"/>
        <w:kinsoku/>
        <w:wordWrap/>
        <w:overflowPunct/>
        <w:topLinePunct w:val="0"/>
        <w:autoSpaceDE/>
        <w:autoSpaceDN/>
        <w:bidi w:val="0"/>
        <w:adjustRightInd/>
        <w:snapToGrid/>
        <w:spacing w:after="0" w:line="579" w:lineRule="exact"/>
        <w:ind w:firstLine="240"/>
        <w:outlineLvl w:val="9"/>
        <w:rPr>
          <w:rFonts w:hint="default" w:ascii="仿宋" w:hAnsi="仿宋" w:eastAsia="仿宋" w:cs="仿宋"/>
          <w:color w:val="auto"/>
          <w:highlight w:val="none"/>
          <w:lang w:eastAsia="zh-CN"/>
        </w:rPr>
      </w:pPr>
    </w:p>
    <w:p w14:paraId="292E0B8A">
      <w:pPr>
        <w:pStyle w:val="14"/>
        <w:keepNext w:val="0"/>
        <w:keepLines w:val="0"/>
        <w:pageBreakBefore w:val="0"/>
        <w:widowControl/>
        <w:shd w:val="clear"/>
        <w:kinsoku/>
        <w:wordWrap/>
        <w:overflowPunct/>
        <w:topLinePunct w:val="0"/>
        <w:autoSpaceDE/>
        <w:autoSpaceDN/>
        <w:bidi w:val="0"/>
        <w:adjustRightInd/>
        <w:snapToGrid/>
        <w:spacing w:after="0" w:line="579" w:lineRule="exact"/>
        <w:ind w:firstLine="240"/>
        <w:outlineLvl w:val="9"/>
        <w:rPr>
          <w:rFonts w:hint="default" w:ascii="仿宋" w:hAnsi="仿宋" w:eastAsia="仿宋" w:cs="仿宋"/>
          <w:color w:val="auto"/>
          <w:highlight w:val="none"/>
          <w:lang w:eastAsia="zh-CN"/>
        </w:rPr>
      </w:pPr>
    </w:p>
    <w:p w14:paraId="27D4C879">
      <w:pPr>
        <w:shd w:val="clear"/>
        <w:rPr>
          <w:rFonts w:hint="default" w:ascii="仿宋" w:hAnsi="仿宋" w:eastAsia="仿宋" w:cs="仿宋"/>
          <w:color w:val="auto"/>
          <w:highlight w:val="none"/>
          <w:lang w:eastAsia="zh-CN"/>
        </w:rPr>
      </w:pPr>
    </w:p>
    <w:p w14:paraId="0DBC9974">
      <w:pPr>
        <w:keepNext w:val="0"/>
        <w:keepLines w:val="0"/>
        <w:pageBreakBefore w:val="0"/>
        <w:widowControl/>
        <w:shd w:val="clear"/>
        <w:kinsoku/>
        <w:wordWrap/>
        <w:overflowPunct/>
        <w:topLinePunct w:val="0"/>
        <w:autoSpaceDE/>
        <w:autoSpaceDN/>
        <w:bidi w:val="0"/>
        <w:adjustRightInd/>
        <w:snapToGrid/>
        <w:textAlignment w:val="auto"/>
        <w:outlineLvl w:val="9"/>
        <w:rPr>
          <w:rFonts w:hint="default"/>
          <w:color w:val="auto"/>
          <w:highlight w:val="none"/>
          <w:lang w:eastAsia="zh-CN"/>
        </w:rPr>
      </w:pPr>
    </w:p>
    <w:p w14:paraId="755EC6DA">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51E577C7">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1460EEC9">
      <w:pPr>
        <w:shd w:val="clear"/>
        <w:spacing w:line="579"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0146B2AD">
      <w:pPr>
        <w:keepNext w:val="0"/>
        <w:keepLines w:val="0"/>
        <w:pageBreakBefore w:val="0"/>
        <w:widowControl/>
        <w:shd w:val="clear"/>
        <w:kinsoku/>
        <w:wordWrap/>
        <w:overflowPunct/>
        <w:topLinePunct w:val="0"/>
        <w:autoSpaceDE/>
        <w:autoSpaceDN/>
        <w:bidi w:val="0"/>
        <w:adjustRightInd/>
        <w:snapToGrid/>
        <w:textAlignment w:val="auto"/>
        <w:outlineLvl w:val="9"/>
        <w:rPr>
          <w:color w:val="auto"/>
          <w:highlight w:val="none"/>
          <w:lang w:eastAsia="zh-CN"/>
        </w:rPr>
      </w:pPr>
    </w:p>
    <w:p w14:paraId="2012157E">
      <w:pPr>
        <w:rPr>
          <w:rFonts w:hint="eastAsia" w:ascii="仿宋" w:hAnsi="仿宋" w:eastAsia="仿宋" w:cs="仿宋"/>
          <w:b/>
          <w:color w:val="auto"/>
          <w:sz w:val="24"/>
          <w:highlight w:val="none"/>
          <w:lang w:eastAsia="zh-CN"/>
        </w:rPr>
      </w:pPr>
      <w:bookmarkStart w:id="217" w:name="_Toc14808"/>
      <w:bookmarkStart w:id="218" w:name="_Toc27794"/>
      <w:bookmarkStart w:id="219" w:name="_Toc9472"/>
      <w:bookmarkStart w:id="220" w:name="_Toc32266"/>
      <w:bookmarkStart w:id="221" w:name="_Toc4026"/>
      <w:r>
        <w:rPr>
          <w:rFonts w:hint="eastAsia" w:ascii="仿宋" w:hAnsi="仿宋" w:eastAsia="仿宋" w:cs="仿宋"/>
          <w:b/>
          <w:color w:val="auto"/>
          <w:sz w:val="24"/>
          <w:highlight w:val="none"/>
          <w:lang w:eastAsia="zh-CN"/>
        </w:rPr>
        <w:br w:type="page"/>
      </w:r>
    </w:p>
    <w:p w14:paraId="67501229">
      <w:pPr>
        <w:shd w:val="clear"/>
        <w:spacing w:line="579" w:lineRule="exact"/>
        <w:jc w:val="center"/>
        <w:outlineLvl w:val="2"/>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lang w:eastAsia="zh-CN"/>
        </w:rPr>
        <w:t>）</w:t>
      </w:r>
      <w:bookmarkEnd w:id="214"/>
      <w:r>
        <w:rPr>
          <w:rFonts w:hint="eastAsia" w:ascii="仿宋" w:hAnsi="仿宋" w:eastAsia="仿宋" w:cs="仿宋"/>
          <w:b/>
          <w:color w:val="auto"/>
          <w:sz w:val="24"/>
          <w:highlight w:val="none"/>
          <w:lang w:val="en-US" w:eastAsia="zh-CN"/>
        </w:rPr>
        <w:t>技术（服务）</w:t>
      </w:r>
      <w:r>
        <w:rPr>
          <w:rFonts w:hint="eastAsia" w:ascii="仿宋" w:hAnsi="仿宋" w:eastAsia="仿宋" w:cs="仿宋"/>
          <w:b/>
          <w:color w:val="auto"/>
          <w:sz w:val="24"/>
          <w:highlight w:val="none"/>
          <w:lang w:eastAsia="zh-CN"/>
        </w:rPr>
        <w:t>条款偏离表</w:t>
      </w:r>
      <w:bookmarkEnd w:id="217"/>
      <w:bookmarkEnd w:id="218"/>
      <w:bookmarkEnd w:id="219"/>
      <w:bookmarkEnd w:id="220"/>
      <w:bookmarkEnd w:id="221"/>
    </w:p>
    <w:p w14:paraId="2FCD6AD1">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项目名称：</w:t>
      </w:r>
    </w:p>
    <w:p w14:paraId="0F5DBA89">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eastAsia="zh-CN" w:bidi="ar"/>
        </w:rPr>
        <w:t>项目编号:</w:t>
      </w:r>
      <w:r>
        <w:rPr>
          <w:rFonts w:hint="eastAsia" w:ascii="仿宋" w:hAnsi="仿宋" w:eastAsia="仿宋" w:cs="仿宋"/>
          <w:color w:val="auto"/>
          <w:sz w:val="24"/>
          <w:szCs w:val="20"/>
          <w:highlight w:val="none"/>
          <w:lang w:val="en-US" w:eastAsia="zh-CN" w:bidi="ar"/>
        </w:rPr>
        <w:t xml:space="preserve"> </w:t>
      </w:r>
    </w:p>
    <w:tbl>
      <w:tblPr>
        <w:tblStyle w:val="29"/>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786"/>
        <w:gridCol w:w="1825"/>
        <w:gridCol w:w="1268"/>
        <w:gridCol w:w="2380"/>
        <w:gridCol w:w="1241"/>
      </w:tblGrid>
      <w:tr w14:paraId="2A52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198CF1D3">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39924BD1">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文件要求</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14:paraId="18CDF22A">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响应</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55E06053">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偏离</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14:paraId="5C1CD736">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说明</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3AFA7745">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对应页码</w:t>
            </w:r>
          </w:p>
        </w:tc>
      </w:tr>
      <w:tr w14:paraId="2949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566374E4">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2297BD80">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48BB99D4">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2C12EE10">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236AFD69">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40F99C95">
            <w:pPr>
              <w:shd w:val="clear"/>
              <w:spacing w:line="579" w:lineRule="exact"/>
              <w:ind w:firstLine="440" w:firstLineChars="200"/>
              <w:rPr>
                <w:rFonts w:ascii="仿宋" w:hAnsi="仿宋" w:eastAsia="仿宋" w:cs="仿宋"/>
                <w:color w:val="auto"/>
                <w:highlight w:val="none"/>
              </w:rPr>
            </w:pPr>
          </w:p>
        </w:tc>
      </w:tr>
      <w:tr w14:paraId="45AE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330EEBAD">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51D686BC">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2D6E60E1">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5674C3FD">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5D3F9468">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110CD320">
            <w:pPr>
              <w:shd w:val="clear"/>
              <w:spacing w:line="579" w:lineRule="exact"/>
              <w:ind w:firstLine="440" w:firstLineChars="200"/>
              <w:rPr>
                <w:rFonts w:ascii="仿宋" w:hAnsi="仿宋" w:eastAsia="仿宋" w:cs="仿宋"/>
                <w:color w:val="auto"/>
                <w:highlight w:val="none"/>
              </w:rPr>
            </w:pPr>
          </w:p>
        </w:tc>
      </w:tr>
      <w:tr w14:paraId="42BA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560E41E4">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3A90577F">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3F219EB7">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32FB5BAF">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195C4AA8">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1CFC37A9">
            <w:pPr>
              <w:shd w:val="clear"/>
              <w:spacing w:line="579" w:lineRule="exact"/>
              <w:ind w:firstLine="440" w:firstLineChars="200"/>
              <w:rPr>
                <w:rFonts w:ascii="仿宋" w:hAnsi="仿宋" w:eastAsia="仿宋" w:cs="仿宋"/>
                <w:color w:val="auto"/>
                <w:highlight w:val="none"/>
              </w:rPr>
            </w:pPr>
          </w:p>
        </w:tc>
      </w:tr>
      <w:tr w14:paraId="4CB9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65968EA3">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0988CD33">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4B13BE94">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63868BA3">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293B817E">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693F3697">
            <w:pPr>
              <w:shd w:val="clear"/>
              <w:spacing w:line="579" w:lineRule="exact"/>
              <w:ind w:firstLine="440" w:firstLineChars="200"/>
              <w:rPr>
                <w:rFonts w:ascii="仿宋" w:hAnsi="仿宋" w:eastAsia="仿宋" w:cs="仿宋"/>
                <w:color w:val="auto"/>
                <w:highlight w:val="none"/>
              </w:rPr>
            </w:pPr>
          </w:p>
        </w:tc>
      </w:tr>
      <w:tr w14:paraId="7D12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093768E8">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3CB00944">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588933D8">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7F3A9C01">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45AE5614">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3BE8B704">
            <w:pPr>
              <w:shd w:val="clear"/>
              <w:spacing w:line="579" w:lineRule="exact"/>
              <w:ind w:firstLine="440" w:firstLineChars="200"/>
              <w:rPr>
                <w:rFonts w:ascii="仿宋" w:hAnsi="仿宋" w:eastAsia="仿宋" w:cs="仿宋"/>
                <w:color w:val="auto"/>
                <w:highlight w:val="none"/>
              </w:rPr>
            </w:pPr>
          </w:p>
        </w:tc>
      </w:tr>
    </w:tbl>
    <w:p w14:paraId="67AB5A65">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 xml:space="preserve">注： </w:t>
      </w:r>
    </w:p>
    <w:p w14:paraId="2D1CDEAA">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1. 供应商应仔细研读、对照磋商文件第三部分的要求，偏离部分必须在上表中填写，并说明偏离情况。如不填写视同全部满足</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szCs w:val="20"/>
          <w:highlight w:val="none"/>
          <w:lang w:eastAsia="zh-CN" w:bidi="ar"/>
        </w:rPr>
        <w:t>文件要求。</w:t>
      </w:r>
    </w:p>
    <w:p w14:paraId="54722A55">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 xml:space="preserve"> 2. 供应商承诺：除本表响应的偏离项目及内容外，其他所有项目及内容均完全与</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szCs w:val="20"/>
          <w:highlight w:val="none"/>
          <w:lang w:eastAsia="zh-CN" w:bidi="ar"/>
        </w:rPr>
        <w:t>文件的技术及服务要求相同。</w:t>
      </w:r>
    </w:p>
    <w:p w14:paraId="603362DA">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3. 如供应商与要求完全一致，须在上表中注明“完全响应，无偏离”。</w:t>
      </w:r>
    </w:p>
    <w:p w14:paraId="1533D258">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4. 如有偏离，应注明“正偏离”或“负偏离”，并针对偏离项进行详细说明。</w:t>
      </w:r>
    </w:p>
    <w:p w14:paraId="672E0652">
      <w:pPr>
        <w:pStyle w:val="14"/>
        <w:shd w:val="clear"/>
        <w:spacing w:after="0" w:line="579" w:lineRule="exact"/>
        <w:ind w:left="0" w:leftChars="0" w:firstLine="0" w:firstLineChars="0"/>
        <w:rPr>
          <w:rFonts w:hint="default" w:ascii="仿宋" w:hAnsi="仿宋" w:eastAsia="仿宋" w:cs="仿宋"/>
          <w:color w:val="auto"/>
          <w:highlight w:val="none"/>
          <w:lang w:eastAsia="zh-CN"/>
        </w:rPr>
      </w:pPr>
    </w:p>
    <w:p w14:paraId="6BBA01CF">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667FB1CB">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0B258514">
      <w:pPr>
        <w:shd w:val="clear"/>
        <w:spacing w:line="579"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035FBC7A">
      <w:pPr>
        <w:pStyle w:val="11"/>
        <w:shd w:val="clear"/>
        <w:rPr>
          <w:rFonts w:hint="eastAsia" w:ascii="仿宋" w:hAnsi="仿宋" w:eastAsia="仿宋" w:cs="仿宋"/>
          <w:color w:val="auto"/>
          <w:sz w:val="24"/>
          <w:szCs w:val="32"/>
          <w:highlight w:val="none"/>
          <w:lang w:eastAsia="zh-CN"/>
        </w:rPr>
      </w:pPr>
    </w:p>
    <w:p w14:paraId="661CADCF">
      <w:pPr>
        <w:pStyle w:val="20"/>
        <w:shd w:val="clear"/>
        <w:rPr>
          <w:rFonts w:hint="eastAsia" w:ascii="仿宋" w:hAnsi="仿宋" w:eastAsia="仿宋" w:cs="仿宋"/>
          <w:color w:val="auto"/>
          <w:sz w:val="24"/>
          <w:szCs w:val="32"/>
          <w:highlight w:val="none"/>
          <w:lang w:eastAsia="zh-CN"/>
        </w:rPr>
      </w:pPr>
    </w:p>
    <w:p w14:paraId="4821BB89">
      <w:pPr>
        <w:pStyle w:val="8"/>
        <w:shd w:val="clear"/>
        <w:rPr>
          <w:color w:val="auto"/>
          <w:highlight w:val="none"/>
          <w:lang w:eastAsia="zh-CN"/>
        </w:rPr>
      </w:pPr>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15"/>
    <w:bookmarkEnd w:id="216"/>
    <w:p w14:paraId="16E542D8">
      <w:pPr>
        <w:shd w:val="clear"/>
        <w:spacing w:line="579" w:lineRule="exact"/>
        <w:jc w:val="center"/>
        <w:outlineLvl w:val="2"/>
        <w:rPr>
          <w:rFonts w:hint="eastAsia" w:ascii="仿宋" w:hAnsi="仿宋" w:eastAsia="仿宋" w:cs="仿宋"/>
          <w:b/>
          <w:color w:val="auto"/>
          <w:sz w:val="24"/>
          <w:highlight w:val="none"/>
          <w:lang w:eastAsia="zh-CN"/>
        </w:rPr>
      </w:pPr>
      <w:bookmarkStart w:id="222" w:name="_Toc2445"/>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lang w:eastAsia="zh-CN"/>
        </w:rPr>
        <w:t>）供应商企业类型声明函</w:t>
      </w:r>
      <w:bookmarkEnd w:id="222"/>
    </w:p>
    <w:p w14:paraId="4AD391DB">
      <w:pPr>
        <w:shd w:val="clear"/>
        <w:tabs>
          <w:tab w:val="left" w:pos="3975"/>
        </w:tabs>
        <w:spacing w:line="440" w:lineRule="exact"/>
        <w:ind w:firstLine="482" w:firstLineChars="200"/>
        <w:rPr>
          <w:rFonts w:ascii="仿宋" w:hAnsi="仿宋" w:eastAsia="仿宋" w:cs="仿宋"/>
          <w:color w:val="auto"/>
          <w:sz w:val="24"/>
          <w:highlight w:val="none"/>
          <w:lang w:eastAsia="zh-CN"/>
        </w:rPr>
      </w:pP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lang w:eastAsia="zh-CN"/>
        </w:rPr>
        <w:t>-1、中小微企业声明函</w:t>
      </w:r>
    </w:p>
    <w:p w14:paraId="02D33070">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bidi="ar"/>
        </w:rPr>
        <w:t>《中小企业声明函》（服务）</w:t>
      </w:r>
    </w:p>
    <w:p w14:paraId="49FD3DCE">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本公司（联合体）郑重声明，根据《政府采购促进中小企业发展管理办法》（财库﹝2020﹞46 号）的规定，本公司参加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（单位名称）</w:t>
      </w:r>
      <w:r>
        <w:rPr>
          <w:rFonts w:hint="eastAsia" w:ascii="仿宋" w:hAnsi="仿宋" w:eastAsia="仿宋" w:cs="仿宋"/>
          <w:color w:val="auto"/>
          <w:sz w:val="24"/>
          <w:szCs w:val="24"/>
          <w:highlight w:val="none"/>
          <w:lang w:eastAsia="zh-CN" w:bidi="ar"/>
        </w:rPr>
        <w:t xml:space="preserve">的                     </w:t>
      </w:r>
      <w:r>
        <w:rPr>
          <w:rFonts w:hint="eastAsia" w:ascii="仿宋" w:hAnsi="仿宋" w:eastAsia="仿宋" w:cs="仿宋"/>
          <w:i/>
          <w:iCs/>
          <w:color w:val="auto"/>
          <w:sz w:val="24"/>
          <w:szCs w:val="24"/>
          <w:highlight w:val="none"/>
          <w:u w:val="single"/>
          <w:lang w:eastAsia="zh-CN" w:bidi="ar"/>
        </w:rPr>
        <w:t xml:space="preserve">               （项目名称）</w:t>
      </w:r>
      <w:r>
        <w:rPr>
          <w:rFonts w:hint="eastAsia" w:ascii="仿宋" w:hAnsi="仿宋" w:eastAsia="仿宋" w:cs="仿宋"/>
          <w:color w:val="auto"/>
          <w:sz w:val="24"/>
          <w:szCs w:val="24"/>
          <w:highlight w:val="none"/>
          <w:lang w:eastAsia="zh-CN" w:bidi="ar"/>
        </w:rPr>
        <w:t>采购活动，服务全部由符合政策要求的中小企业承接。相关企业的具体情况如下：</w:t>
      </w:r>
    </w:p>
    <w:p w14:paraId="66F71528">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1.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 xml:space="preserve">（标的名称） </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（采购文件中明确的所属行业）</w:t>
      </w:r>
      <w:r>
        <w:rPr>
          <w:rFonts w:hint="eastAsia" w:ascii="仿宋" w:hAnsi="仿宋" w:eastAsia="仿宋" w:cs="仿宋"/>
          <w:color w:val="auto"/>
          <w:sz w:val="24"/>
          <w:szCs w:val="24"/>
          <w:highlight w:val="none"/>
          <w:lang w:eastAsia="zh-CN" w:bidi="ar"/>
        </w:rPr>
        <w:t>；承接企业为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（企业名称）</w:t>
      </w:r>
      <w:r>
        <w:rPr>
          <w:rFonts w:hint="eastAsia" w:ascii="仿宋" w:hAnsi="仿宋" w:eastAsia="仿宋" w:cs="仿宋"/>
          <w:color w:val="auto"/>
          <w:sz w:val="24"/>
          <w:szCs w:val="24"/>
          <w:highlight w:val="none"/>
          <w:lang w:eastAsia="zh-CN" w:bidi="ar"/>
        </w:rPr>
        <w:t>，从业人员</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人，营业收入为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万元，资产总额为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w:t>
      </w:r>
      <w:r>
        <w:rPr>
          <w:rFonts w:hint="eastAsia" w:ascii="仿宋" w:hAnsi="仿宋" w:eastAsia="仿宋" w:cs="仿宋"/>
          <w:color w:val="auto"/>
          <w:sz w:val="24"/>
          <w:szCs w:val="24"/>
          <w:highlight w:val="none"/>
          <w:vertAlign w:val="superscript"/>
          <w:lang w:eastAsia="zh-CN" w:bidi="ar"/>
        </w:rPr>
        <w:t>1</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（中型企业、小型企业、微型企业）</w:t>
      </w:r>
      <w:r>
        <w:rPr>
          <w:rFonts w:hint="eastAsia" w:ascii="仿宋" w:hAnsi="仿宋" w:eastAsia="仿宋" w:cs="仿宋"/>
          <w:color w:val="auto"/>
          <w:sz w:val="24"/>
          <w:szCs w:val="24"/>
          <w:highlight w:val="none"/>
          <w:lang w:eastAsia="zh-CN" w:bidi="ar"/>
        </w:rPr>
        <w:t xml:space="preserve">； </w:t>
      </w:r>
    </w:p>
    <w:p w14:paraId="438FE038">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2.</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 xml:space="preserve">（标的名称） </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（采购文件中明确的所属行业）</w:t>
      </w:r>
      <w:r>
        <w:rPr>
          <w:rFonts w:hint="eastAsia" w:ascii="仿宋" w:hAnsi="仿宋" w:eastAsia="仿宋" w:cs="仿宋"/>
          <w:color w:val="auto"/>
          <w:sz w:val="24"/>
          <w:szCs w:val="24"/>
          <w:highlight w:val="none"/>
          <w:lang w:eastAsia="zh-CN" w:bidi="ar"/>
        </w:rPr>
        <w:t>；承接企业为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（企业名称）</w:t>
      </w:r>
      <w:r>
        <w:rPr>
          <w:rFonts w:hint="eastAsia" w:ascii="仿宋" w:hAnsi="仿宋" w:eastAsia="仿宋" w:cs="仿宋"/>
          <w:color w:val="auto"/>
          <w:sz w:val="24"/>
          <w:szCs w:val="24"/>
          <w:highlight w:val="none"/>
          <w:lang w:eastAsia="zh-CN" w:bidi="ar"/>
        </w:rPr>
        <w:t>，从业人员</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人，营业收入为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万元，资产总额为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w:t>
      </w:r>
      <w:r>
        <w:rPr>
          <w:rFonts w:hint="eastAsia" w:ascii="仿宋" w:hAnsi="仿宋" w:eastAsia="仿宋" w:cs="仿宋"/>
          <w:color w:val="auto"/>
          <w:sz w:val="24"/>
          <w:szCs w:val="24"/>
          <w:highlight w:val="none"/>
          <w:vertAlign w:val="superscript"/>
          <w:lang w:eastAsia="zh-CN" w:bidi="ar"/>
        </w:rPr>
        <w:t>1</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（中型企业、小型企业、微型企业）</w:t>
      </w:r>
      <w:r>
        <w:rPr>
          <w:rFonts w:hint="eastAsia" w:ascii="仿宋" w:hAnsi="仿宋" w:eastAsia="仿宋" w:cs="仿宋"/>
          <w:color w:val="auto"/>
          <w:sz w:val="24"/>
          <w:szCs w:val="24"/>
          <w:highlight w:val="none"/>
          <w:lang w:eastAsia="zh-CN" w:bidi="ar"/>
        </w:rPr>
        <w:t xml:space="preserve">； </w:t>
      </w:r>
    </w:p>
    <w:p w14:paraId="54897F79">
      <w:pPr>
        <w:shd w:val="clear"/>
        <w:spacing w:line="579" w:lineRule="exact"/>
        <w:ind w:firstLine="720" w:firstLineChars="3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w:t>
      </w:r>
    </w:p>
    <w:p w14:paraId="1F6AF06A">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以上企业，不属于大企业的分支机构，不存在控股股东为大企业的情形，也不存在与大企业的负责人为同一人的情形。</w:t>
      </w:r>
    </w:p>
    <w:p w14:paraId="2CC32F16">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本企业对上述声明内容的真实性负责。如有虚假，将依法承担相应责任。 </w:t>
      </w:r>
    </w:p>
    <w:p w14:paraId="1978A645">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                           企业名称（盖章）： </w:t>
      </w:r>
    </w:p>
    <w:p w14:paraId="667CECCB">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               日 期： </w:t>
      </w:r>
    </w:p>
    <w:p w14:paraId="54EBA962">
      <w:pPr>
        <w:shd w:val="clear"/>
        <w:spacing w:line="579"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1 从业人员、营业收入、资产总额填报上一年度数据，无上一年度数据的新成立企业可不填报。</w:t>
      </w:r>
    </w:p>
    <w:p w14:paraId="3510F472">
      <w:pPr>
        <w:shd w:val="clear"/>
        <w:tabs>
          <w:tab w:val="left" w:pos="3975"/>
        </w:tabs>
        <w:spacing w:line="440" w:lineRule="exact"/>
        <w:ind w:firstLine="480" w:firstLineChars="200"/>
        <w:rPr>
          <w:rFonts w:ascii="仿宋" w:hAnsi="仿宋" w:eastAsia="仿宋" w:cs="仿宋"/>
          <w:color w:val="auto"/>
          <w:sz w:val="24"/>
          <w:highlight w:val="none"/>
          <w:lang w:eastAsia="zh-CN"/>
        </w:rPr>
      </w:pPr>
    </w:p>
    <w:p w14:paraId="524D8732">
      <w:pPr>
        <w:shd w:val="clear"/>
        <w:tabs>
          <w:tab w:val="left" w:pos="3975"/>
        </w:tabs>
        <w:spacing w:line="440" w:lineRule="exact"/>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lang w:eastAsia="zh-CN"/>
        </w:rPr>
        <w:t>-2</w:t>
      </w:r>
      <w:r>
        <w:rPr>
          <w:rFonts w:hint="eastAsia" w:ascii="仿宋" w:hAnsi="仿宋" w:eastAsia="仿宋" w:cs="仿宋"/>
          <w:color w:val="auto"/>
          <w:sz w:val="24"/>
          <w:highlight w:val="none"/>
          <w:lang w:eastAsia="zh-CN"/>
        </w:rPr>
        <w:tab/>
      </w:r>
      <w:r>
        <w:rPr>
          <w:rFonts w:hint="eastAsia" w:ascii="仿宋" w:hAnsi="仿宋" w:eastAsia="仿宋" w:cs="仿宋"/>
          <w:b/>
          <w:color w:val="auto"/>
          <w:sz w:val="24"/>
          <w:highlight w:val="none"/>
          <w:lang w:eastAsia="zh-CN"/>
        </w:rPr>
        <w:t>监狱企业声明函</w:t>
      </w:r>
    </w:p>
    <w:p w14:paraId="5D0DC188">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（监狱企业适用）</w:t>
      </w:r>
    </w:p>
    <w:p w14:paraId="6B61666A">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本公司郑重声明，根据《关于政府采购支持监狱企业发展有关问题的通知》（财库[2014]68号）的规定，本公司为监狱企业。</w:t>
      </w:r>
    </w:p>
    <w:p w14:paraId="53EE05B4">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本公司参加______单位的______项目采购活动，采购活动提供本企业（填写制造的货物，由本企业承担工程、提供服务）。</w:t>
      </w:r>
    </w:p>
    <w:p w14:paraId="46024D97">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本条所称货物不包括使用大型企业注册商标的货物和服务。</w:t>
      </w:r>
    </w:p>
    <w:p w14:paraId="574DB8D1">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本公司对上述声明的真实性负责。如有虚假，将依法承担相应责任。</w:t>
      </w:r>
    </w:p>
    <w:p w14:paraId="0FB902BA">
      <w:pPr>
        <w:shd w:val="clear"/>
        <w:tabs>
          <w:tab w:val="left" w:pos="3975"/>
        </w:tabs>
        <w:spacing w:line="440" w:lineRule="exact"/>
        <w:ind w:firstLine="480" w:firstLineChars="200"/>
        <w:rPr>
          <w:rFonts w:ascii="仿宋" w:hAnsi="仿宋" w:eastAsia="仿宋" w:cs="仿宋"/>
          <w:color w:val="auto"/>
          <w:sz w:val="24"/>
          <w:highlight w:val="none"/>
          <w:lang w:eastAsia="zh-CN"/>
        </w:rPr>
      </w:pPr>
    </w:p>
    <w:p w14:paraId="4FAC9908">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企业名称（盖公章）：</w:t>
      </w:r>
    </w:p>
    <w:p w14:paraId="381E7943">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法定代表人（负责人）或其授权代表(签字)：</w:t>
      </w:r>
    </w:p>
    <w:p w14:paraId="3E843351">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p>
    <w:p w14:paraId="4EA7361C">
      <w:pPr>
        <w:shd w:val="clear"/>
        <w:tabs>
          <w:tab w:val="left" w:pos="3975"/>
        </w:tabs>
        <w:spacing w:line="440" w:lineRule="exact"/>
        <w:ind w:firstLine="480" w:firstLineChars="200"/>
        <w:rPr>
          <w:rFonts w:ascii="仿宋" w:hAnsi="仿宋" w:eastAsia="仿宋" w:cs="仿宋"/>
          <w:color w:val="auto"/>
          <w:sz w:val="24"/>
          <w:highlight w:val="none"/>
          <w:lang w:eastAsia="zh-CN"/>
        </w:rPr>
      </w:pPr>
    </w:p>
    <w:p w14:paraId="561B22DD">
      <w:pPr>
        <w:shd w:val="clear"/>
        <w:tabs>
          <w:tab w:val="left" w:pos="3975"/>
        </w:tabs>
        <w:spacing w:line="440" w:lineRule="exact"/>
        <w:ind w:firstLine="482" w:firstLineChars="200"/>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lang w:eastAsia="zh-CN"/>
        </w:rPr>
        <w:t>-3残疾人福利性单位声明函</w:t>
      </w:r>
    </w:p>
    <w:p w14:paraId="7C4EEB6B">
      <w:pPr>
        <w:shd w:val="clear"/>
        <w:tabs>
          <w:tab w:val="left" w:pos="3975"/>
        </w:tabs>
        <w:spacing w:line="440" w:lineRule="exact"/>
        <w:ind w:firstLine="482" w:firstLineChars="200"/>
        <w:rPr>
          <w:rFonts w:ascii="仿宋" w:hAnsi="仿宋" w:eastAsia="仿宋" w:cs="仿宋"/>
          <w:b/>
          <w:bCs/>
          <w:color w:val="auto"/>
          <w:sz w:val="24"/>
          <w:highlight w:val="none"/>
          <w:lang w:eastAsia="zh-CN"/>
        </w:rPr>
      </w:pPr>
    </w:p>
    <w:p w14:paraId="041BB468">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6B919C">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本单位对上述声明的真实性负责。如有虚假，将依法承担相应责任。                               </w:t>
      </w:r>
    </w:p>
    <w:p w14:paraId="055B1FBD">
      <w:pPr>
        <w:shd w:val="clear"/>
        <w:tabs>
          <w:tab w:val="left" w:pos="3975"/>
        </w:tabs>
        <w:spacing w:line="440" w:lineRule="exact"/>
        <w:ind w:firstLine="480" w:firstLineChars="200"/>
        <w:rPr>
          <w:rFonts w:ascii="仿宋" w:hAnsi="仿宋" w:eastAsia="仿宋" w:cs="仿宋"/>
          <w:color w:val="auto"/>
          <w:sz w:val="24"/>
          <w:highlight w:val="none"/>
          <w:lang w:eastAsia="zh-CN"/>
        </w:rPr>
      </w:pPr>
    </w:p>
    <w:p w14:paraId="577DF0BB">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单位名称（盖章）：</w:t>
      </w:r>
    </w:p>
    <w:p w14:paraId="58ECB183">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日  期：</w:t>
      </w:r>
    </w:p>
    <w:p w14:paraId="56193ED6">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ascii="仿宋" w:hAnsi="仿宋" w:eastAsia="仿宋" w:cs="仿宋"/>
          <w:b/>
          <w:color w:val="auto"/>
          <w:sz w:val="24"/>
          <w:highlight w:val="none"/>
          <w:lang w:eastAsia="zh-CN"/>
        </w:rPr>
      </w:pPr>
    </w:p>
    <w:p w14:paraId="50C02023">
      <w:pPr>
        <w:pStyle w:val="14"/>
        <w:shd w:val="clear"/>
        <w:ind w:firstLine="241"/>
        <w:rPr>
          <w:rFonts w:hint="default" w:ascii="仿宋" w:hAnsi="仿宋" w:eastAsia="仿宋" w:cs="仿宋"/>
          <w:b/>
          <w:color w:val="auto"/>
          <w:highlight w:val="none"/>
          <w:lang w:eastAsia="zh-CN"/>
        </w:rPr>
      </w:pPr>
    </w:p>
    <w:p w14:paraId="7F197085">
      <w:pPr>
        <w:pStyle w:val="14"/>
        <w:shd w:val="clear"/>
        <w:ind w:firstLine="241"/>
        <w:rPr>
          <w:rFonts w:hint="default" w:ascii="仿宋" w:hAnsi="仿宋" w:eastAsia="仿宋" w:cs="仿宋"/>
          <w:b/>
          <w:color w:val="auto"/>
          <w:highlight w:val="none"/>
          <w:lang w:eastAsia="zh-CN"/>
        </w:rPr>
      </w:pPr>
    </w:p>
    <w:p w14:paraId="5E8CEEC9">
      <w:pPr>
        <w:shd w:val="clear"/>
        <w:rPr>
          <w:rFonts w:hint="default" w:ascii="仿宋" w:hAnsi="仿宋" w:eastAsia="仿宋" w:cs="仿宋"/>
          <w:b/>
          <w:color w:val="auto"/>
          <w:highlight w:val="none"/>
          <w:lang w:eastAsia="zh-CN"/>
        </w:rPr>
      </w:pPr>
    </w:p>
    <w:p w14:paraId="44D4BB87">
      <w:pPr>
        <w:keepNext/>
        <w:keepLines/>
        <w:pageBreakBefore w:val="0"/>
        <w:widowControl/>
        <w:shd w:val="clear"/>
        <w:kinsoku/>
        <w:wordWrap/>
        <w:overflowPunct/>
        <w:topLinePunct w:val="0"/>
        <w:autoSpaceDE/>
        <w:autoSpaceDN/>
        <w:bidi w:val="0"/>
        <w:adjustRightInd/>
        <w:snapToGrid/>
        <w:textAlignment w:val="baseline"/>
        <w:outlineLvl w:val="9"/>
        <w:rPr>
          <w:rFonts w:hint="default"/>
          <w:color w:val="auto"/>
          <w:highlight w:val="none"/>
          <w:lang w:eastAsia="zh-CN"/>
        </w:rPr>
      </w:pPr>
    </w:p>
    <w:p w14:paraId="00B9FE88">
      <w:pPr>
        <w:pStyle w:val="14"/>
        <w:shd w:val="clear"/>
        <w:ind w:firstLine="241"/>
        <w:rPr>
          <w:rFonts w:hint="default" w:ascii="仿宋" w:hAnsi="仿宋" w:eastAsia="仿宋" w:cs="仿宋"/>
          <w:b/>
          <w:color w:val="auto"/>
          <w:highlight w:val="none"/>
          <w:lang w:eastAsia="zh-CN"/>
        </w:rPr>
      </w:pPr>
    </w:p>
    <w:p w14:paraId="4F121EFC">
      <w:pPr>
        <w:shd w:val="clear"/>
        <w:spacing w:line="579" w:lineRule="exact"/>
        <w:jc w:val="center"/>
        <w:outlineLvl w:val="2"/>
        <w:rPr>
          <w:rFonts w:ascii="仿宋" w:hAnsi="仿宋" w:eastAsia="仿宋" w:cs="仿宋"/>
          <w:b/>
          <w:color w:val="auto"/>
          <w:sz w:val="24"/>
          <w:highlight w:val="none"/>
          <w:lang w:eastAsia="zh-CN"/>
        </w:rPr>
      </w:pPr>
      <w:bookmarkStart w:id="223" w:name="_Toc9308"/>
      <w:bookmarkStart w:id="224" w:name="_Toc1692"/>
      <w:bookmarkStart w:id="225" w:name="_Toc29252"/>
      <w:bookmarkStart w:id="226" w:name="_Toc12596"/>
      <w:bookmarkStart w:id="227" w:name="_Toc7885"/>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十</w:t>
      </w:r>
      <w:r>
        <w:rPr>
          <w:rFonts w:hint="eastAsia" w:ascii="仿宋" w:hAnsi="仿宋" w:eastAsia="仿宋" w:cs="仿宋"/>
          <w:b/>
          <w:color w:val="auto"/>
          <w:sz w:val="24"/>
          <w:highlight w:val="none"/>
          <w:lang w:eastAsia="zh-CN"/>
        </w:rPr>
        <w:t>）供应商认为有必要提交的其他资料</w:t>
      </w:r>
      <w:bookmarkEnd w:id="207"/>
      <w:bookmarkEnd w:id="223"/>
      <w:bookmarkEnd w:id="224"/>
      <w:bookmarkEnd w:id="225"/>
      <w:bookmarkEnd w:id="226"/>
      <w:bookmarkEnd w:id="227"/>
    </w:p>
    <w:p w14:paraId="5815C8BE">
      <w:pPr>
        <w:shd w:val="clear"/>
        <w:spacing w:line="50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供应商应提交的其它资料应包括：</w:t>
      </w:r>
    </w:p>
    <w:p w14:paraId="3947025D">
      <w:pPr>
        <w:shd w:val="clear"/>
        <w:spacing w:line="500" w:lineRule="exact"/>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）评分细则提及或供应商认为需要提供的其他说明和资料。</w:t>
      </w:r>
    </w:p>
    <w:p w14:paraId="6FDE1AD6">
      <w:pPr>
        <w:shd w:val="clear"/>
        <w:spacing w:line="500" w:lineRule="exact"/>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0"/>
          <w:highlight w:val="none"/>
          <w:lang w:eastAsia="zh-CN" w:bidi="ar"/>
        </w:rPr>
        <w:t>磋商</w:t>
      </w:r>
      <w:r>
        <w:rPr>
          <w:rFonts w:hint="eastAsia" w:ascii="仿宋" w:hAnsi="仿宋" w:eastAsia="仿宋" w:cs="仿宋"/>
          <w:color w:val="auto"/>
          <w:sz w:val="24"/>
          <w:highlight w:val="none"/>
          <w:lang w:eastAsia="zh-CN"/>
        </w:rPr>
        <w:t>文件要求提供的其它资料等；</w:t>
      </w:r>
    </w:p>
    <w:p w14:paraId="58A20726">
      <w:pPr>
        <w:shd w:val="clear"/>
        <w:spacing w:line="500" w:lineRule="exact"/>
        <w:ind w:firstLine="48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highlight w:val="none"/>
          <w:lang w:val="en-US" w:eastAsia="zh-CN"/>
        </w:rPr>
        <w:t>（3）单位账户信息</w:t>
      </w:r>
    </w:p>
    <w:p w14:paraId="1A0ACA93">
      <w:pPr>
        <w:spacing w:line="500" w:lineRule="exact"/>
        <w:ind w:firstLine="48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账户名称：</w:t>
      </w:r>
    </w:p>
    <w:p w14:paraId="2B1DCA11">
      <w:pPr>
        <w:spacing w:line="500" w:lineRule="exact"/>
        <w:ind w:firstLine="48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统一社会信用代码：</w:t>
      </w:r>
    </w:p>
    <w:p w14:paraId="07F551E5">
      <w:pPr>
        <w:spacing w:line="500" w:lineRule="exact"/>
        <w:ind w:firstLine="48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账户号码：</w:t>
      </w:r>
    </w:p>
    <w:p w14:paraId="61058B9C">
      <w:pPr>
        <w:spacing w:line="500" w:lineRule="exact"/>
        <w:ind w:firstLine="48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开户行：</w:t>
      </w:r>
    </w:p>
    <w:p w14:paraId="1D502B59">
      <w:pPr>
        <w:spacing w:line="500" w:lineRule="exact"/>
        <w:ind w:firstLine="48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开户行号：</w:t>
      </w:r>
    </w:p>
    <w:p w14:paraId="0B641E16">
      <w:pPr>
        <w:spacing w:line="500" w:lineRule="exact"/>
        <w:ind w:firstLine="48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单位地址：</w:t>
      </w:r>
    </w:p>
    <w:p w14:paraId="56D14BF0">
      <w:pPr>
        <w:spacing w:line="500" w:lineRule="exact"/>
        <w:ind w:firstLine="48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联系电话：</w:t>
      </w:r>
    </w:p>
    <w:p w14:paraId="3B5FCE83">
      <w:pPr>
        <w:pStyle w:val="84"/>
        <w:rPr>
          <w:color w:val="auto"/>
          <w:highlight w:val="none"/>
          <w:lang w:eastAsia="zh-CN"/>
        </w:rPr>
      </w:pPr>
    </w:p>
    <w:p w14:paraId="50805F92">
      <w:pPr>
        <w:shd w:val="clear"/>
        <w:spacing w:line="455" w:lineRule="exact"/>
        <w:jc w:val="center"/>
        <w:rPr>
          <w:rStyle w:val="37"/>
          <w:rFonts w:ascii="仿宋" w:hAnsi="仿宋" w:eastAsia="仿宋" w:cs="仿宋"/>
          <w:color w:val="auto"/>
          <w:highlight w:val="none"/>
          <w:lang w:eastAsia="zh-CN"/>
        </w:rPr>
      </w:pPr>
    </w:p>
    <w:bookmarkEnd w:id="228"/>
    <w:sectPr>
      <w:headerReference r:id="rId7" w:type="first"/>
      <w:headerReference r:id="rId6" w:type="default"/>
      <w:pgSz w:w="11906" w:h="16838"/>
      <w:pgMar w:top="1440" w:right="1701" w:bottom="1440" w:left="1701"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Adobe 仿宋 Std R">
    <w:altName w:val="仿宋"/>
    <w:panose1 w:val="00000000000000000000"/>
    <w:charset w:val="86"/>
    <w:family w:val="auto"/>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1D418">
    <w:pPr>
      <w:pStyle w:val="40"/>
      <w:spacing w:line="14" w:lineRule="auto"/>
      <w:ind w:left="0"/>
      <w:rPr>
        <w:rStyle w:val="37"/>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3813175</wp:posOffset>
              </wp:positionH>
              <wp:positionV relativeFrom="page">
                <wp:posOffset>10047605</wp:posOffset>
              </wp:positionV>
              <wp:extent cx="107950" cy="152400"/>
              <wp:effectExtent l="0" t="0" r="0" b="0"/>
              <wp:wrapNone/>
              <wp:docPr id="3" name="4097"/>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ffectLst/>
                    </wps:spPr>
                    <wps:txbx>
                      <w:txbxContent>
                        <w:p w14:paraId="4A7400E9"/>
                      </w:txbxContent>
                    </wps:txbx>
                    <wps:bodyPr rot="0" vert="horz" wrap="square" lIns="0" tIns="0" rIns="0" bIns="0" anchor="t" anchorCtr="0" upright="1">
                      <a:noAutofit/>
                    </wps:bodyPr>
                  </wps:wsp>
                </a:graphicData>
              </a:graphic>
            </wp:anchor>
          </w:drawing>
        </mc:Choice>
        <mc:Fallback>
          <w:pict>
            <v:shape id="4097" o:spid="_x0000_s1026" o:spt="202" type="#_x0000_t202" style="position:absolute;left:0pt;margin-left:300.25pt;margin-top:791.15pt;height:12pt;width:8.5pt;mso-position-horizontal-relative:page;mso-position-vertical-relative:page;z-index:-251657216;mso-width-relative:page;mso-height-relative:page;" filled="f" stroked="f" coordsize="21600,21600" o:gfxdata="UEsDBAoAAAAAAIdO4kAAAAAAAAAAAAAAAAAEAAAAZHJzL1BLAwQUAAAACACHTuJA6mXTwtoAAAAN&#10;AQAADwAAAGRycy9kb3ducmV2LnhtbE2PzU7DMBCE70i8g7WVuFE7rWpKGqdCCE5IiDQcODqxm1iN&#10;1yF2f3h7lhM97syn2Zlie/EDO9kpuoAKsrkAZrENxmGn4LN+vV8Di0mj0UNAq+DHRtiWtzeFzk04&#10;Y2VPu9QxCsGYawV9SmPOeWx763Wch9EiefsweZ3onDpuJn2mcD/whRCSe+2QPvR6tM+9bQ+7o1fw&#10;9IXVi/t+bz6qfeXq+lHgmzwodTfLxAZYspf0D8NffaoOJXVqwhFNZIMCKcSKUDJW68USGCEyeyCp&#10;IUkKuQReFvx6RfkLUEsDBBQAAAAIAIdO4kCQ9uvV/wEAAAsEAAAOAAAAZHJzL2Uyb0RvYy54bWyt&#10;U8Fu2zAMvQ/YPwi6L3aydl2NOEXXoMOArhvQ7gMUWY6FWaJGKbGzrx8lOVnXXnrYxaBF8ZHv8Wl5&#10;NZqe7RV6Dbbm81nJmbISGm23Nf/xePvuI2c+CNuIHqyq+UF5frV6+2Y5uEotoIO+UcgIxPpqcDXv&#10;QnBVUXjZKSP8DJyylGwBjQj0i9uiQTEQuumLRVl+KAbAxiFI5T2drnOST4j4GkBoWy3VGuTOKBsy&#10;KqpeBKLkO+08X6Vp21bJ8K1tvQqsrzkxDelLTSjexG+xWopqi8J1Wk4jiNeM8IyTEdpS0xPUWgTB&#10;dqhfQBktETy0YSbBFJlIUoRYzMtn2jx0wqnEhaT27iS6/3+w8n7/HZluav6eMysMLfysvLyIugzO&#10;V5R+cHQhjJ9gJLckjt7dgfzpmYWbTtitukaEoVOiobnmsbJ4UppxfATZDF+hoQZiFyABjS2aKBrJ&#10;wAiddnI47USNgcnYsry4PKeMpNT8fHFWpp0VojoWO/ThswLDYlBzpJUncLG/8yEOI6rjldjLwq3u&#10;+7T23v5zQBfziUq+maojlTh95hHGzThJs4HmQKQQsqfoRVHQAf7mbCA/1dz/2glUnPVfLAkTzXcM&#10;8BhsjoGwkkprHjjL4U3IJt051NuOkLP0Fq5JvFYnYnG0PMUkOXkk8Z38HE349D/d+vuGV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mXTwtoAAAANAQAADwAAAAAAAAABACAAAAAiAAAAZHJzL2Rv&#10;d25yZXYueG1sUEsBAhQAFAAAAAgAh07iQJD269X/AQAACwQAAA4AAAAAAAAAAQAgAAAAKQEAAGRy&#10;cy9lMm9Eb2MueG1sUEsFBgAAAAAGAAYAWQEAAJoFAAAAAA==&#10;">
              <v:fill on="f" focussize="0,0"/>
              <v:stroke on="f"/>
              <v:imagedata o:title=""/>
              <o:lock v:ext="edit" aspectratio="f"/>
              <v:textbox inset="0mm,0mm,0mm,0mm">
                <w:txbxContent>
                  <w:p w14:paraId="4A7400E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428F7">
    <w:pPr>
      <w:pStyle w:val="40"/>
      <w:spacing w:line="14" w:lineRule="auto"/>
      <w:ind w:left="0"/>
      <w:rPr>
        <w:rStyle w:val="37"/>
        <w:sz w:val="12"/>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51765"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51765" cy="1828800"/>
                      </a:xfrm>
                      <a:prstGeom prst="rect">
                        <a:avLst/>
                      </a:prstGeom>
                      <a:noFill/>
                      <a:ln>
                        <a:noFill/>
                      </a:ln>
                    </wps:spPr>
                    <wps:txbx>
                      <w:txbxContent>
                        <w:p w14:paraId="533F8486">
                          <w:pPr>
                            <w:pStyle w:val="20"/>
                          </w:pPr>
                          <w:r>
                            <w:fldChar w:fldCharType="begin"/>
                          </w:r>
                          <w:r>
                            <w:instrText xml:space="preserve"> PAGE  \* MERGEFORMAT </w:instrText>
                          </w:r>
                          <w:r>
                            <w:fldChar w:fldCharType="separate"/>
                          </w:r>
                          <w:r>
                            <w:t>1</w:t>
                          </w:r>
                          <w:r>
                            <w:fldChar w:fldCharType="end"/>
                          </w:r>
                        </w:p>
                      </w:txbxContent>
                    </wps:txbx>
                    <wps:bodyPr wrap="square" lIns="0" tIns="0" rIns="0" bIns="0" upright="1">
                      <a:spAutoFit/>
                    </wps:bodyPr>
                  </wps:wsp>
                </a:graphicData>
              </a:graphic>
            </wp:anchor>
          </w:drawing>
        </mc:Choice>
        <mc:Fallback>
          <w:pict>
            <v:shape id="文本框 5" o:spid="_x0000_s1026" o:spt="202" type="#_x0000_t202" style="position:absolute;left:0pt;margin-top:0pt;height:144pt;width:11.95pt;mso-position-horizontal:center;mso-position-horizontal-relative:margin;z-index:251661312;mso-width-relative:page;mso-height-relative:page;" filled="f" stroked="f" coordsize="21600,21600" o:gfxdata="UEsDBAoAAAAAAIdO4kAAAAAAAAAAAAAAAAAEAAAAZHJzL1BLAwQUAAAACACHTuJAg4o8rdIAAAAE&#10;AQAADwAAAGRycy9kb3ducmV2LnhtbE2PMU/EMAyFdyT+Q2QkFsQlKdKpV5regGBh42BhyzWmrUic&#10;qsm15X49hgUWP1nPeu9zvV+DFzNOaYhkQG8UCKQ2uoE6A2+vT7cliJQtOesjoYEvTLBvLi9qW7m4&#10;0AvOh9wJDqFUWQN9zmMlZWp7DDZt4ojE3kecgs28Tp10k104PHhZKLWVwQ7EDb0d8aHH9vNwCga2&#10;6+N487zDYjm3fqb3s9YZtTHXV1rdg8i45r9j+MFndGiY6RhP5JLwBviR/DvZK+52II6sZalANrX8&#10;D998A1BLAwQUAAAACACHTuJAk9jFj9EBAACaAwAADgAAAGRycy9lMm9Eb2MueG1srVNLbtswEN0X&#10;yB0I7mNJBpwaguWghZGiQNEWSHsAmqIsAvyVQ1nyBdobdNVN9z2Xz9EhJTlNssmiG2o4HL557w21&#10;uR20IkfhQVpT0WKRUyIMt7U0h4p+/XJ3vaYEAjM1U9aIip4E0Nvt1atN70qxtK1VtfAEQQyUvato&#10;G4Irswx4KzSDhXXC4GFjvWYBt/6Q1Z71iK5Vtszzm6y3vnbecgGA2d14SCdE/xJA2zSSi53lnRYm&#10;jKheKBZQErTSAd0mtk0jePjUNCACURVFpSGt2ATjfVyz7YaVB89cK/lEgb2EwhNNmkmDTS9QOxYY&#10;6bx8BqUl9xZsExbc6mwUkhxBFUX+xJv7ljmRtKDV4C6mw/+D5R+Pnz2RdUWXlBimceDnnz/Ov/6c&#10;f38nq2hP76DEqnuHdWF4awd8NHMeMBlVD43X8Yt6CJ6juaeLuWIIhMdLq+L1zYoSjkfFerle58n9&#10;7OG28xDeCatJDCrqcXjJU3b8AAGZYOlcEpsZeyeVSgNU5lECC2Mmi9RHijEKw36Y9OxtfUI5Pc69&#10;ovCtY15Qot4bNDY+kjnwc7Cfg855eWiRXJGYgXvTBaSR2MUeI/DUGkeWSE/PK76Jf/ep6uGX2v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4o8rdIAAAAEAQAADwAAAAAAAAABACAAAAAiAAAAZHJz&#10;L2Rvd25yZXYueG1sUEsBAhQAFAAAAAgAh07iQJPYxY/RAQAAmgMAAA4AAAAAAAAAAQAgAAAAIQEA&#10;AGRycy9lMm9Eb2MueG1sUEsFBgAAAAAGAAYAWQEAAGQFAAAAAA==&#10;">
              <v:fill on="f" focussize="0,0"/>
              <v:stroke on="f"/>
              <v:imagedata o:title=""/>
              <o:lock v:ext="edit" aspectratio="f"/>
              <v:textbox inset="0mm,0mm,0mm,0mm" style="mso-fit-shape-to-text:t;">
                <w:txbxContent>
                  <w:p w14:paraId="533F8486">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3751580</wp:posOffset>
              </wp:positionH>
              <wp:positionV relativeFrom="page">
                <wp:posOffset>9922510</wp:posOffset>
              </wp:positionV>
              <wp:extent cx="167005" cy="152400"/>
              <wp:effectExtent l="0" t="0" r="0" b="0"/>
              <wp:wrapNone/>
              <wp:docPr id="5" name="4099"/>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14:paraId="5608ABDD"/>
                      </w:txbxContent>
                    </wps:txbx>
                    <wps:bodyPr rot="0" vert="horz" wrap="square" lIns="0" tIns="0" rIns="0" bIns="0" anchor="t" anchorCtr="0" upright="1">
                      <a:noAutofit/>
                    </wps:bodyPr>
                  </wps:wsp>
                </a:graphicData>
              </a:graphic>
            </wp:anchor>
          </w:drawing>
        </mc:Choice>
        <mc:Fallback>
          <w:pict>
            <v:shape id="4099" o:spid="_x0000_s1026" o:spt="202" type="#_x0000_t202" style="position:absolute;left:0pt;margin-left:295.4pt;margin-top:781.3pt;height:12pt;width:13.15pt;mso-position-horizontal-relative:page;mso-position-vertical-relative:page;z-index:-251656192;mso-width-relative:page;mso-height-relative:page;" filled="f" stroked="f" coordsize="21600,21600" o:gfxdata="UEsDBAoAAAAAAIdO4kAAAAAAAAAAAAAAAAAEAAAAZHJzL1BLAwQUAAAACACHTuJA9yCqSNoAAAAN&#10;AQAADwAAAGRycy9kb3ducmV2LnhtbE2PzU7DMBCE70i8g7WVuFE7lWraNE6FEJyQEGk4cHTibWI1&#10;XofY/eHtcU/0ODujmW+L7cUN7IRTsJ4UZHMBDKn1xlKn4Kt+e1wBC1GT0YMnVPCLAbbl/V2hc+PP&#10;VOFpFzuWSijkWkEf45hzHtoenQ5zPyIlb+8np2OSU8fNpM+p3A18IYTkTltKC70e8aXH9rA7OgXP&#10;31S92p+P5rPaV7au14Le5UGph1kmNsAiXuJ/GK74CR3KxNT4I5nABgXLtUjoMRlLuZDAUkRmTxmw&#10;5npaSQm8LPjtF+UfUEsDBBQAAAAIAIdO4kBpdaH9/gEAAAsEAAAOAAAAZHJzL2Uyb0RvYy54bWyt&#10;U8tu2zAQvBfoPxC815KNJG0Ey0EaI0WB9AGk/QCaoiyiIpdd0pbcr++SlNw0veTQC7F87OzO7HB9&#10;M5qeHRV6Dbbmy0XJmbISGm33Nf/+7f7NO858ELYRPVhV85Py/Gbz+tV6cJVaQQd9o5ARiPXV4Gre&#10;heCqovCyU0b4BThl6bIFNCLQFvdFg2IgdNMXq7K8KgbAxiFI5T2dbvMlnxDxJYDQtlqqLciDUTZk&#10;VFS9CETJd9p5vkndtq2S4UvbehVYX3NiGtJKRSjexbXYrEW1R+E6LacWxEtaeMbJCG2p6BlqK4Jg&#10;B9T/QBktETy0YSHBFJlIUoRYLMtn2jx2wqnEhaT27iy6/3+w8vPxKzLd1PySMysMDfyivL6OugzO&#10;V3T96OhBGN/DSG5JHL17APnDMwt3nbB7dYsIQ6dEQ30tY2bxJDXj+AiyGz5BQwXEIUACGls0UTSS&#10;gRE6zeR0nokaA5Ox5NXbsqTeJF0tL1cXZZpZIao52aEPHxQYFoOaI408gYvjgw+xGVHNT2ItC/e6&#10;79PYe/vXAT3MJyr5ZsqOVGL3mUcYd+MkzQ6aE5FCyJ6iH0VBB/iLs4H8VHP/8yBQcdZ/tCRMNN8c&#10;4Bzs5kBYSak1D5zl8C5kkx4c6n1HyFl6C7ckXqsTsdha7mKSnDyS+E5+jiZ8uk+v/vzh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3IKpI2gAAAA0BAAAPAAAAAAAAAAEAIAAAACIAAABkcnMvZG93&#10;bnJldi54bWxQSwECFAAUAAAACACHTuJAaXWh/f4BAAALBAAADgAAAAAAAAABACAAAAApAQAAZHJz&#10;L2Uyb0RvYy54bWxQSwUGAAAAAAYABgBZAQAAmQUAAAAA&#10;">
              <v:fill on="f" focussize="0,0"/>
              <v:stroke on="f"/>
              <v:imagedata o:title=""/>
              <o:lock v:ext="edit" aspectratio="f"/>
              <v:textbox inset="0mm,0mm,0mm,0mm">
                <w:txbxContent>
                  <w:p w14:paraId="5608ABDD"/>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C0D12">
    <w:pPr>
      <w:pStyle w:val="40"/>
      <w:spacing w:line="14" w:lineRule="auto"/>
      <w:ind w:left="0"/>
      <w:rPr>
        <w:rStyle w:val="37"/>
        <w:sz w:val="12"/>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9DB37">
                          <w:pPr>
                            <w:pStyle w:val="2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AD9DB37">
                    <w:pPr>
                      <w:pStyle w:val="20"/>
                    </w:pPr>
                    <w:r>
                      <w:fldChar w:fldCharType="begin"/>
                    </w:r>
                    <w:r>
                      <w:instrText xml:space="preserve"> PAGE  \* MERGEFORMAT </w:instrText>
                    </w:r>
                    <w:r>
                      <w:fldChar w:fldCharType="separate"/>
                    </w:r>
                    <w:r>
                      <w:t>36</w:t>
                    </w:r>
                    <w:r>
                      <w:fldChar w:fldCharType="end"/>
                    </w:r>
                  </w:p>
                </w:txbxContent>
              </v:textbox>
            </v:shape>
          </w:pict>
        </mc:Fallback>
      </mc:AlternateContent>
    </w:r>
    <w:r>
      <w:rPr>
        <w:lang w:eastAsia="zh-CN"/>
      </w:rPr>
      <mc:AlternateContent>
        <mc:Choice Requires="wps">
          <w:drawing>
            <wp:anchor distT="0" distB="0" distL="114300" distR="114300" simplePos="0" relativeHeight="251662336" behindDoc="1" locked="0" layoutInCell="1" allowOverlap="1">
              <wp:simplePos x="0" y="0"/>
              <wp:positionH relativeFrom="page">
                <wp:posOffset>3751580</wp:posOffset>
              </wp:positionH>
              <wp:positionV relativeFrom="page">
                <wp:posOffset>9922510</wp:posOffset>
              </wp:positionV>
              <wp:extent cx="167005" cy="152400"/>
              <wp:effectExtent l="0" t="0" r="0" b="0"/>
              <wp:wrapNone/>
              <wp:docPr id="10" name="4099"/>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14:paraId="665500C5"/>
                      </w:txbxContent>
                    </wps:txbx>
                    <wps:bodyPr rot="0" vert="horz" wrap="square" lIns="0" tIns="0" rIns="0" bIns="0" anchor="t" anchorCtr="0" upright="1">
                      <a:noAutofit/>
                    </wps:bodyPr>
                  </wps:wsp>
                </a:graphicData>
              </a:graphic>
            </wp:anchor>
          </w:drawing>
        </mc:Choice>
        <mc:Fallback>
          <w:pict>
            <v:shape id="4099" o:spid="_x0000_s1026" o:spt="202" type="#_x0000_t202" style="position:absolute;left:0pt;margin-left:295.4pt;margin-top:781.3pt;height:12pt;width:13.15pt;mso-position-horizontal-relative:page;mso-position-vertical-relative:page;z-index:-251654144;mso-width-relative:page;mso-height-relative:page;" filled="f" stroked="f" coordsize="21600,21600" o:gfxdata="UEsDBAoAAAAAAIdO4kAAAAAAAAAAAAAAAAAEAAAAZHJzL1BLAwQUAAAACACHTuJA9yCqSNoAAAAN&#10;AQAADwAAAGRycy9kb3ducmV2LnhtbE2PzU7DMBCE70i8g7WVuFE7lWraNE6FEJyQEGk4cHTibWI1&#10;XofY/eHtcU/0ODujmW+L7cUN7IRTsJ4UZHMBDKn1xlKn4Kt+e1wBC1GT0YMnVPCLAbbl/V2hc+PP&#10;VOFpFzuWSijkWkEf45hzHtoenQ5zPyIlb+8np2OSU8fNpM+p3A18IYTkTltKC70e8aXH9rA7OgXP&#10;31S92p+P5rPaV7au14Le5UGph1kmNsAiXuJ/GK74CR3KxNT4I5nABgXLtUjoMRlLuZDAUkRmTxmw&#10;5npaSQm8LPjtF+UfUEsDBBQAAAAIAIdO4kA0LKB3/wEAAAwEAAAOAAAAZHJzL2Uyb0RvYy54bWyt&#10;U01v2zAMvQ/YfxB0X+wEbbcacYquQYcB3QfQ7QcoshwLs0SNUmJnv36UZGddd+lhF4OWyEe+x6f1&#10;zWh6dlToNdiaLxclZ8pKaLTd1/z7t/s37zjzQdhG9GBVzU/K85vN61frwVVqBR30jUJGINZXg6t5&#10;F4KrisLLThnhF+CUpcsW0IhAv7gvGhQDoZu+WJXlVTEANg5BKu/pdJsv+YSILwGEttVSbUEejLIh&#10;o6LqRSBKvtPO802atm2VDF/a1qvA+poT05C+1ITiXfwWm7Wo9ihcp+U0gnjJCM84GaEtNT1DbUUQ&#10;7ID6HyijJYKHNiwkmCITSYoQi2X5TJvHTjiVuJDU3p1F9/8PVn4+fkWmG3ICSWKFoY1flNfXUZjB&#10;+YruHx1lhPE9jJSUSHr3APKHZxbuOmH36hYRhk6JhgZbxsriSWnG8RFkN3yChhqIQ4AENLZoomqk&#10;AyN0muB0XooaA5Ox5dXbsrzkTNLV8nJ1UaalFaKaix368EGBYTGoOdLOE7g4PvgQhxHVnBJ7WbjX&#10;fZ/23tu/Digxn6hknKk6UonTZx5h3I2TNDtoTkQKIZuKnhQFHeAvzgYyVM39z4NAxVn/0ZIw0X1z&#10;gHOwmwNhJZXWPHCWw7uQXXpwqPcdIWfpLdySeK1OxOJoeYpJcjJJ4jsZOrrw6X/K+vOI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yCqSNoAAAANAQAADwAAAAAAAAABACAAAAAiAAAAZHJzL2Rv&#10;d25yZXYueG1sUEsBAhQAFAAAAAgAh07iQDQsoHf/AQAADAQAAA4AAAAAAAAAAQAgAAAAKQEAAGRy&#10;cy9lMm9Eb2MueG1sUEsFBgAAAAAGAAYAWQEAAJoFAAAAAA==&#10;">
              <v:fill on="f" focussize="0,0"/>
              <v:stroke on="f"/>
              <v:imagedata o:title=""/>
              <o:lock v:ext="edit" aspectratio="f"/>
              <v:textbox inset="0mm,0mm,0mm,0mm">
                <w:txbxContent>
                  <w:p w14:paraId="665500C5"/>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56B1D">
    <w:pPr>
      <w:pStyle w:val="2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C5C22">
    <w:pPr>
      <w:pStyle w:val="2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DBE9D3"/>
    <w:multiLevelType w:val="multilevel"/>
    <w:tmpl w:val="1EDBE9D3"/>
    <w:lvl w:ilvl="0" w:tentative="0">
      <w:start w:val="1"/>
      <w:numFmt w:val="japaneseCounting"/>
      <w:lvlText w:val="%1、"/>
      <w:lvlJc w:val="left"/>
      <w:pPr>
        <w:ind w:left="1280" w:hanging="720"/>
      </w:pPr>
      <w:rPr>
        <w:rFonts w:hint="eastAsia"/>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suff w:val="nothing"/>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1">
    <w:nsid w:val="46EDF5B7"/>
    <w:multiLevelType w:val="singleLevel"/>
    <w:tmpl w:val="46EDF5B7"/>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iNjk0ZmM1MDgzMDNjNWJlNzFhYjFhZTdmNWY4YWQifQ=="/>
  </w:docVars>
  <w:rsids>
    <w:rsidRoot w:val="000E3846"/>
    <w:rsid w:val="00012818"/>
    <w:rsid w:val="00014D19"/>
    <w:rsid w:val="000241B1"/>
    <w:rsid w:val="00027679"/>
    <w:rsid w:val="00053383"/>
    <w:rsid w:val="00062972"/>
    <w:rsid w:val="00064117"/>
    <w:rsid w:val="00073A40"/>
    <w:rsid w:val="000B0876"/>
    <w:rsid w:val="000E3846"/>
    <w:rsid w:val="000F33A7"/>
    <w:rsid w:val="00117BC0"/>
    <w:rsid w:val="0012602B"/>
    <w:rsid w:val="00171147"/>
    <w:rsid w:val="001817DE"/>
    <w:rsid w:val="00182DC9"/>
    <w:rsid w:val="0018562F"/>
    <w:rsid w:val="001C564C"/>
    <w:rsid w:val="001D56E1"/>
    <w:rsid w:val="0020336E"/>
    <w:rsid w:val="002410E6"/>
    <w:rsid w:val="00247FC2"/>
    <w:rsid w:val="002910EE"/>
    <w:rsid w:val="002A3C07"/>
    <w:rsid w:val="002D313E"/>
    <w:rsid w:val="002F5AC5"/>
    <w:rsid w:val="00302197"/>
    <w:rsid w:val="003076B0"/>
    <w:rsid w:val="00310982"/>
    <w:rsid w:val="00335A35"/>
    <w:rsid w:val="00341A3C"/>
    <w:rsid w:val="00345F74"/>
    <w:rsid w:val="00351AEB"/>
    <w:rsid w:val="00352940"/>
    <w:rsid w:val="00365579"/>
    <w:rsid w:val="003832E3"/>
    <w:rsid w:val="00392F10"/>
    <w:rsid w:val="003E139F"/>
    <w:rsid w:val="003F18B4"/>
    <w:rsid w:val="00404B4C"/>
    <w:rsid w:val="004062DD"/>
    <w:rsid w:val="00414887"/>
    <w:rsid w:val="004427A9"/>
    <w:rsid w:val="00447ADB"/>
    <w:rsid w:val="00451735"/>
    <w:rsid w:val="00466B4C"/>
    <w:rsid w:val="00467A42"/>
    <w:rsid w:val="00484A73"/>
    <w:rsid w:val="00486D7D"/>
    <w:rsid w:val="004872EF"/>
    <w:rsid w:val="004C0FF4"/>
    <w:rsid w:val="004D7A73"/>
    <w:rsid w:val="004E0FF0"/>
    <w:rsid w:val="004F3C83"/>
    <w:rsid w:val="004F7D3E"/>
    <w:rsid w:val="00526B9B"/>
    <w:rsid w:val="005748DC"/>
    <w:rsid w:val="00581ADD"/>
    <w:rsid w:val="005945D8"/>
    <w:rsid w:val="005A517A"/>
    <w:rsid w:val="005E12B5"/>
    <w:rsid w:val="005F7F48"/>
    <w:rsid w:val="00612349"/>
    <w:rsid w:val="00665433"/>
    <w:rsid w:val="00681C19"/>
    <w:rsid w:val="006841C7"/>
    <w:rsid w:val="006B247C"/>
    <w:rsid w:val="006C4F7F"/>
    <w:rsid w:val="00702DD4"/>
    <w:rsid w:val="00710DAD"/>
    <w:rsid w:val="007116B0"/>
    <w:rsid w:val="00715C07"/>
    <w:rsid w:val="00726149"/>
    <w:rsid w:val="0075539D"/>
    <w:rsid w:val="00770A06"/>
    <w:rsid w:val="00792C2D"/>
    <w:rsid w:val="00797303"/>
    <w:rsid w:val="007A5603"/>
    <w:rsid w:val="007B4DCC"/>
    <w:rsid w:val="007D0342"/>
    <w:rsid w:val="007E3BBC"/>
    <w:rsid w:val="007E47DD"/>
    <w:rsid w:val="007F3DDE"/>
    <w:rsid w:val="007F4845"/>
    <w:rsid w:val="00802F4E"/>
    <w:rsid w:val="00814DAA"/>
    <w:rsid w:val="00821CBA"/>
    <w:rsid w:val="008433C2"/>
    <w:rsid w:val="00863BFB"/>
    <w:rsid w:val="00880ADE"/>
    <w:rsid w:val="00892716"/>
    <w:rsid w:val="00897799"/>
    <w:rsid w:val="008C4CBC"/>
    <w:rsid w:val="008E1F45"/>
    <w:rsid w:val="008F2038"/>
    <w:rsid w:val="008F5180"/>
    <w:rsid w:val="009045D2"/>
    <w:rsid w:val="00922922"/>
    <w:rsid w:val="00941EC0"/>
    <w:rsid w:val="00952036"/>
    <w:rsid w:val="00955023"/>
    <w:rsid w:val="00963CC2"/>
    <w:rsid w:val="00965C49"/>
    <w:rsid w:val="00996FCF"/>
    <w:rsid w:val="009A0C0F"/>
    <w:rsid w:val="009A22F1"/>
    <w:rsid w:val="009A4B2F"/>
    <w:rsid w:val="009B08D8"/>
    <w:rsid w:val="009B1509"/>
    <w:rsid w:val="009F3822"/>
    <w:rsid w:val="00A03B40"/>
    <w:rsid w:val="00A21077"/>
    <w:rsid w:val="00A239B4"/>
    <w:rsid w:val="00A60236"/>
    <w:rsid w:val="00A60743"/>
    <w:rsid w:val="00A709D3"/>
    <w:rsid w:val="00A741B9"/>
    <w:rsid w:val="00A87C7B"/>
    <w:rsid w:val="00AA29C6"/>
    <w:rsid w:val="00AA3D9B"/>
    <w:rsid w:val="00AA4F90"/>
    <w:rsid w:val="00AC1F81"/>
    <w:rsid w:val="00AC4F4E"/>
    <w:rsid w:val="00AF0086"/>
    <w:rsid w:val="00AF6A4A"/>
    <w:rsid w:val="00B06909"/>
    <w:rsid w:val="00B06D56"/>
    <w:rsid w:val="00B222CE"/>
    <w:rsid w:val="00B50279"/>
    <w:rsid w:val="00B65DB7"/>
    <w:rsid w:val="00B700CC"/>
    <w:rsid w:val="00B72464"/>
    <w:rsid w:val="00BA7AD4"/>
    <w:rsid w:val="00BC6A43"/>
    <w:rsid w:val="00C26747"/>
    <w:rsid w:val="00C2691C"/>
    <w:rsid w:val="00C32925"/>
    <w:rsid w:val="00C36F95"/>
    <w:rsid w:val="00C37738"/>
    <w:rsid w:val="00C407CE"/>
    <w:rsid w:val="00C47FE9"/>
    <w:rsid w:val="00C52D35"/>
    <w:rsid w:val="00C5799A"/>
    <w:rsid w:val="00C81403"/>
    <w:rsid w:val="00CA03EC"/>
    <w:rsid w:val="00CB12E0"/>
    <w:rsid w:val="00CC0E0B"/>
    <w:rsid w:val="00CC63B4"/>
    <w:rsid w:val="00CE2CCE"/>
    <w:rsid w:val="00CE72B4"/>
    <w:rsid w:val="00D26C9B"/>
    <w:rsid w:val="00D33561"/>
    <w:rsid w:val="00D53E73"/>
    <w:rsid w:val="00D640AF"/>
    <w:rsid w:val="00D7010C"/>
    <w:rsid w:val="00DA5E90"/>
    <w:rsid w:val="00DD22D3"/>
    <w:rsid w:val="00E14646"/>
    <w:rsid w:val="00E376F8"/>
    <w:rsid w:val="00E37C90"/>
    <w:rsid w:val="00E40ED8"/>
    <w:rsid w:val="00E47BA7"/>
    <w:rsid w:val="00E5392D"/>
    <w:rsid w:val="00E57B45"/>
    <w:rsid w:val="00E67E28"/>
    <w:rsid w:val="00E74C2A"/>
    <w:rsid w:val="00EA23F6"/>
    <w:rsid w:val="00EE2055"/>
    <w:rsid w:val="00EF1584"/>
    <w:rsid w:val="00EF57B2"/>
    <w:rsid w:val="00F02510"/>
    <w:rsid w:val="00F1224B"/>
    <w:rsid w:val="00F53B5F"/>
    <w:rsid w:val="00F544B4"/>
    <w:rsid w:val="00F61498"/>
    <w:rsid w:val="00F64DEA"/>
    <w:rsid w:val="00F77128"/>
    <w:rsid w:val="00F80261"/>
    <w:rsid w:val="00F85A8D"/>
    <w:rsid w:val="00FA2E9E"/>
    <w:rsid w:val="00FB2295"/>
    <w:rsid w:val="00FD1C7D"/>
    <w:rsid w:val="00FE1C54"/>
    <w:rsid w:val="01286394"/>
    <w:rsid w:val="01567841"/>
    <w:rsid w:val="016E7E4A"/>
    <w:rsid w:val="019C289F"/>
    <w:rsid w:val="01A16F33"/>
    <w:rsid w:val="01B47468"/>
    <w:rsid w:val="01CE57B8"/>
    <w:rsid w:val="02571C51"/>
    <w:rsid w:val="027B6439"/>
    <w:rsid w:val="02906F11"/>
    <w:rsid w:val="04705D22"/>
    <w:rsid w:val="04912ACD"/>
    <w:rsid w:val="0495145E"/>
    <w:rsid w:val="054C3ECC"/>
    <w:rsid w:val="05675ECF"/>
    <w:rsid w:val="06AB7970"/>
    <w:rsid w:val="06D27AF8"/>
    <w:rsid w:val="08DF2F56"/>
    <w:rsid w:val="090A629E"/>
    <w:rsid w:val="094B3F58"/>
    <w:rsid w:val="09D80212"/>
    <w:rsid w:val="0B8B4D93"/>
    <w:rsid w:val="0BA9426E"/>
    <w:rsid w:val="0C831895"/>
    <w:rsid w:val="0D7908E3"/>
    <w:rsid w:val="0DA22D0C"/>
    <w:rsid w:val="0DAD5853"/>
    <w:rsid w:val="0E2D4B6B"/>
    <w:rsid w:val="0E9277BE"/>
    <w:rsid w:val="0EB32594"/>
    <w:rsid w:val="0F91624F"/>
    <w:rsid w:val="0FEF7528"/>
    <w:rsid w:val="107C7D8C"/>
    <w:rsid w:val="11567578"/>
    <w:rsid w:val="115F467E"/>
    <w:rsid w:val="12154A1A"/>
    <w:rsid w:val="12294638"/>
    <w:rsid w:val="133D311B"/>
    <w:rsid w:val="13B20C55"/>
    <w:rsid w:val="13BC5DB8"/>
    <w:rsid w:val="14771CDF"/>
    <w:rsid w:val="14F17494"/>
    <w:rsid w:val="15BB1C80"/>
    <w:rsid w:val="15D46CBD"/>
    <w:rsid w:val="15DC6C15"/>
    <w:rsid w:val="16BF12AA"/>
    <w:rsid w:val="16DD3805"/>
    <w:rsid w:val="17DD7839"/>
    <w:rsid w:val="18064177"/>
    <w:rsid w:val="184E71FB"/>
    <w:rsid w:val="185A1AA5"/>
    <w:rsid w:val="189746FE"/>
    <w:rsid w:val="189F1AF7"/>
    <w:rsid w:val="18A47AFC"/>
    <w:rsid w:val="18BA4947"/>
    <w:rsid w:val="18BC4EA1"/>
    <w:rsid w:val="196A5EAF"/>
    <w:rsid w:val="197C6776"/>
    <w:rsid w:val="199A737C"/>
    <w:rsid w:val="19F824A4"/>
    <w:rsid w:val="19F8652E"/>
    <w:rsid w:val="1A1F06FB"/>
    <w:rsid w:val="1A5F5EDE"/>
    <w:rsid w:val="1B874AF7"/>
    <w:rsid w:val="1D594FC0"/>
    <w:rsid w:val="1D9374E2"/>
    <w:rsid w:val="1DB90420"/>
    <w:rsid w:val="1DFC0038"/>
    <w:rsid w:val="1E0C3B6A"/>
    <w:rsid w:val="1E3621E2"/>
    <w:rsid w:val="1E5B2EFF"/>
    <w:rsid w:val="1ED06729"/>
    <w:rsid w:val="1EE06ED7"/>
    <w:rsid w:val="1F514488"/>
    <w:rsid w:val="20473C4C"/>
    <w:rsid w:val="205303F4"/>
    <w:rsid w:val="20660B38"/>
    <w:rsid w:val="208E4638"/>
    <w:rsid w:val="21555156"/>
    <w:rsid w:val="218203C8"/>
    <w:rsid w:val="21DD71FC"/>
    <w:rsid w:val="21F23FF7"/>
    <w:rsid w:val="221768AF"/>
    <w:rsid w:val="221E1A8A"/>
    <w:rsid w:val="22207409"/>
    <w:rsid w:val="22D80503"/>
    <w:rsid w:val="22D87DED"/>
    <w:rsid w:val="22DE3B19"/>
    <w:rsid w:val="22ED386C"/>
    <w:rsid w:val="24531E4A"/>
    <w:rsid w:val="24AF703C"/>
    <w:rsid w:val="24C53D08"/>
    <w:rsid w:val="24F95C80"/>
    <w:rsid w:val="2570695E"/>
    <w:rsid w:val="25AC12CE"/>
    <w:rsid w:val="25CB0A3F"/>
    <w:rsid w:val="26485289"/>
    <w:rsid w:val="26FE42F5"/>
    <w:rsid w:val="275D555D"/>
    <w:rsid w:val="276C1002"/>
    <w:rsid w:val="27F47186"/>
    <w:rsid w:val="289536A8"/>
    <w:rsid w:val="28C8445F"/>
    <w:rsid w:val="28E83D31"/>
    <w:rsid w:val="291458E7"/>
    <w:rsid w:val="29170A26"/>
    <w:rsid w:val="293E3E40"/>
    <w:rsid w:val="29CD3A29"/>
    <w:rsid w:val="2BD12BE5"/>
    <w:rsid w:val="2C162B82"/>
    <w:rsid w:val="2C9F01B4"/>
    <w:rsid w:val="2D47728A"/>
    <w:rsid w:val="2D69205A"/>
    <w:rsid w:val="2D6B0EDD"/>
    <w:rsid w:val="2D941D0F"/>
    <w:rsid w:val="2DE54D2D"/>
    <w:rsid w:val="2E4910CB"/>
    <w:rsid w:val="2E683BD1"/>
    <w:rsid w:val="2EE32E7F"/>
    <w:rsid w:val="2F1E302B"/>
    <w:rsid w:val="2FDE1B0D"/>
    <w:rsid w:val="305B5EDD"/>
    <w:rsid w:val="31A37E74"/>
    <w:rsid w:val="323F16FE"/>
    <w:rsid w:val="327A4E06"/>
    <w:rsid w:val="329B11B7"/>
    <w:rsid w:val="329F4483"/>
    <w:rsid w:val="33A84E4D"/>
    <w:rsid w:val="348B0A0A"/>
    <w:rsid w:val="34BF5A78"/>
    <w:rsid w:val="359F765A"/>
    <w:rsid w:val="35C613E9"/>
    <w:rsid w:val="365244E9"/>
    <w:rsid w:val="36EC3294"/>
    <w:rsid w:val="371B457E"/>
    <w:rsid w:val="37803D3B"/>
    <w:rsid w:val="37A34A15"/>
    <w:rsid w:val="37BA3643"/>
    <w:rsid w:val="390C7E91"/>
    <w:rsid w:val="3971644D"/>
    <w:rsid w:val="39767B13"/>
    <w:rsid w:val="3AA52863"/>
    <w:rsid w:val="3AC12471"/>
    <w:rsid w:val="3BB52F3F"/>
    <w:rsid w:val="3BBB570C"/>
    <w:rsid w:val="3BFD046C"/>
    <w:rsid w:val="3C045F6C"/>
    <w:rsid w:val="3C6329B0"/>
    <w:rsid w:val="3C673A15"/>
    <w:rsid w:val="3C8A15FA"/>
    <w:rsid w:val="3CBA774B"/>
    <w:rsid w:val="3CC8229C"/>
    <w:rsid w:val="3D475B6E"/>
    <w:rsid w:val="3DAD5802"/>
    <w:rsid w:val="3E247F32"/>
    <w:rsid w:val="3E43534C"/>
    <w:rsid w:val="3E7266F9"/>
    <w:rsid w:val="3ED51E49"/>
    <w:rsid w:val="3F253C47"/>
    <w:rsid w:val="3F261F20"/>
    <w:rsid w:val="3F3C1B1F"/>
    <w:rsid w:val="3FA94B93"/>
    <w:rsid w:val="3FAC4174"/>
    <w:rsid w:val="3FC92B3F"/>
    <w:rsid w:val="40332049"/>
    <w:rsid w:val="40763FAC"/>
    <w:rsid w:val="408F1FDB"/>
    <w:rsid w:val="413A2666"/>
    <w:rsid w:val="41C1381D"/>
    <w:rsid w:val="41EE068E"/>
    <w:rsid w:val="4214291C"/>
    <w:rsid w:val="429F4609"/>
    <w:rsid w:val="42D703E3"/>
    <w:rsid w:val="42FE181D"/>
    <w:rsid w:val="43235FF4"/>
    <w:rsid w:val="436E5BE5"/>
    <w:rsid w:val="4482351C"/>
    <w:rsid w:val="45072B81"/>
    <w:rsid w:val="466167A9"/>
    <w:rsid w:val="469E17E5"/>
    <w:rsid w:val="47532C9A"/>
    <w:rsid w:val="47B70A16"/>
    <w:rsid w:val="47C4574E"/>
    <w:rsid w:val="47EA7940"/>
    <w:rsid w:val="47ED307D"/>
    <w:rsid w:val="48632CA6"/>
    <w:rsid w:val="4AAD5BAC"/>
    <w:rsid w:val="4AD32296"/>
    <w:rsid w:val="4B036A00"/>
    <w:rsid w:val="4BD72BA5"/>
    <w:rsid w:val="4BEA56D2"/>
    <w:rsid w:val="4C3E0CA3"/>
    <w:rsid w:val="4C986C9C"/>
    <w:rsid w:val="4CF34116"/>
    <w:rsid w:val="4CF51418"/>
    <w:rsid w:val="4D6B16DA"/>
    <w:rsid w:val="4DB413FA"/>
    <w:rsid w:val="4EAB2F9E"/>
    <w:rsid w:val="4F117CA0"/>
    <w:rsid w:val="4F2A7373"/>
    <w:rsid w:val="4FA53E52"/>
    <w:rsid w:val="4FEE0B5A"/>
    <w:rsid w:val="50385459"/>
    <w:rsid w:val="51104BF2"/>
    <w:rsid w:val="517575E4"/>
    <w:rsid w:val="51FC76AB"/>
    <w:rsid w:val="52072D6D"/>
    <w:rsid w:val="52773F4A"/>
    <w:rsid w:val="52D715BF"/>
    <w:rsid w:val="52F43F1F"/>
    <w:rsid w:val="539A0E2A"/>
    <w:rsid w:val="53A25146"/>
    <w:rsid w:val="54521051"/>
    <w:rsid w:val="5473011D"/>
    <w:rsid w:val="54AD082A"/>
    <w:rsid w:val="54BD45AE"/>
    <w:rsid w:val="55495648"/>
    <w:rsid w:val="554B1933"/>
    <w:rsid w:val="565D002E"/>
    <w:rsid w:val="56846B43"/>
    <w:rsid w:val="57C3211F"/>
    <w:rsid w:val="582D4969"/>
    <w:rsid w:val="585767E0"/>
    <w:rsid w:val="596C5D33"/>
    <w:rsid w:val="59CC77BF"/>
    <w:rsid w:val="5A510752"/>
    <w:rsid w:val="5AE8181F"/>
    <w:rsid w:val="5B1E422F"/>
    <w:rsid w:val="5B992327"/>
    <w:rsid w:val="5BD078B1"/>
    <w:rsid w:val="5C2D0D2B"/>
    <w:rsid w:val="5DA33C1E"/>
    <w:rsid w:val="5E126E65"/>
    <w:rsid w:val="5E6A32E8"/>
    <w:rsid w:val="5E7269DF"/>
    <w:rsid w:val="5EFD5B80"/>
    <w:rsid w:val="5F291A96"/>
    <w:rsid w:val="5F467786"/>
    <w:rsid w:val="5F51659D"/>
    <w:rsid w:val="5F583C99"/>
    <w:rsid w:val="5FC07AF8"/>
    <w:rsid w:val="5FFC1BCD"/>
    <w:rsid w:val="606D0021"/>
    <w:rsid w:val="60732927"/>
    <w:rsid w:val="6075653D"/>
    <w:rsid w:val="630A1DE1"/>
    <w:rsid w:val="64247748"/>
    <w:rsid w:val="652561BA"/>
    <w:rsid w:val="656A2DF5"/>
    <w:rsid w:val="6574699F"/>
    <w:rsid w:val="65AF0EFA"/>
    <w:rsid w:val="65E36874"/>
    <w:rsid w:val="65EE2DFD"/>
    <w:rsid w:val="661D4897"/>
    <w:rsid w:val="666F0E5A"/>
    <w:rsid w:val="66F83B86"/>
    <w:rsid w:val="68321382"/>
    <w:rsid w:val="683C1DE5"/>
    <w:rsid w:val="6896732F"/>
    <w:rsid w:val="68CC7870"/>
    <w:rsid w:val="68F072E5"/>
    <w:rsid w:val="6901666B"/>
    <w:rsid w:val="6A1E6767"/>
    <w:rsid w:val="6A317DAA"/>
    <w:rsid w:val="6B226F0A"/>
    <w:rsid w:val="6B7A2760"/>
    <w:rsid w:val="6B826114"/>
    <w:rsid w:val="6C5A5B54"/>
    <w:rsid w:val="6D5331F7"/>
    <w:rsid w:val="6D79057F"/>
    <w:rsid w:val="6DCE1D4D"/>
    <w:rsid w:val="6EDD7D36"/>
    <w:rsid w:val="6F140570"/>
    <w:rsid w:val="6F60051B"/>
    <w:rsid w:val="6FD92F2F"/>
    <w:rsid w:val="6FEA5CF5"/>
    <w:rsid w:val="6FF37E5C"/>
    <w:rsid w:val="704476BC"/>
    <w:rsid w:val="706978A3"/>
    <w:rsid w:val="715E6F0F"/>
    <w:rsid w:val="719A5A6F"/>
    <w:rsid w:val="71DE13C0"/>
    <w:rsid w:val="73363566"/>
    <w:rsid w:val="73AE628E"/>
    <w:rsid w:val="7449525A"/>
    <w:rsid w:val="74C13AFE"/>
    <w:rsid w:val="75CE3AAA"/>
    <w:rsid w:val="765B1A3C"/>
    <w:rsid w:val="78633ED9"/>
    <w:rsid w:val="7867228E"/>
    <w:rsid w:val="78A72549"/>
    <w:rsid w:val="78F24BCC"/>
    <w:rsid w:val="796E7C36"/>
    <w:rsid w:val="7C6C3C5E"/>
    <w:rsid w:val="7C835899"/>
    <w:rsid w:val="7CE56503"/>
    <w:rsid w:val="7D026909"/>
    <w:rsid w:val="7D8D08ED"/>
    <w:rsid w:val="7E542173"/>
    <w:rsid w:val="7E5D350D"/>
    <w:rsid w:val="7E697975"/>
    <w:rsid w:val="7E7D753D"/>
    <w:rsid w:val="7EF57DE7"/>
    <w:rsid w:val="7F73429A"/>
    <w:rsid w:val="7F8909CB"/>
    <w:rsid w:val="7FF142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textAlignment w:val="baseline"/>
    </w:pPr>
    <w:rPr>
      <w:rFonts w:ascii="宋体" w:hAnsi="宋体" w:eastAsia="宋体" w:cs="Times New Roman"/>
      <w:sz w:val="22"/>
      <w:szCs w:val="22"/>
      <w:lang w:val="en-US" w:eastAsia="en-US" w:bidi="ar-SA"/>
    </w:rPr>
  </w:style>
  <w:style w:type="paragraph" w:styleId="2">
    <w:name w:val="heading 1"/>
    <w:basedOn w:val="1"/>
    <w:next w:val="1"/>
    <w:link w:val="54"/>
    <w:autoRedefine/>
    <w:qFormat/>
    <w:uiPriority w:val="9"/>
    <w:pPr>
      <w:spacing w:before="100" w:beforeAutospacing="1" w:after="100" w:afterAutospacing="1"/>
      <w:textAlignment w:val="auto"/>
      <w:outlineLvl w:val="0"/>
    </w:pPr>
    <w:rPr>
      <w:rFonts w:cs="宋体"/>
      <w:b/>
      <w:bCs/>
      <w:kern w:val="36"/>
      <w:sz w:val="48"/>
      <w:szCs w:val="48"/>
      <w:lang w:eastAsia="zh-CN"/>
    </w:rPr>
  </w:style>
  <w:style w:type="paragraph" w:styleId="3">
    <w:name w:val="heading 2"/>
    <w:basedOn w:val="1"/>
    <w:next w:val="1"/>
    <w:autoRedefine/>
    <w:unhideWhenUsed/>
    <w:qFormat/>
    <w:uiPriority w:val="0"/>
    <w:pPr>
      <w:keepNext/>
      <w:keepLines/>
      <w:spacing w:before="120" w:after="120" w:line="360" w:lineRule="auto"/>
      <w:ind w:firstLine="562" w:firstLineChars="200"/>
      <w:jc w:val="center"/>
      <w:outlineLvl w:val="1"/>
    </w:pPr>
    <w:rPr>
      <w:rFonts w:hint="eastAsia" w:hAnsi="Times New Roman"/>
      <w:b/>
      <w:sz w:val="32"/>
      <w:szCs w:val="20"/>
    </w:rPr>
  </w:style>
  <w:style w:type="paragraph" w:styleId="4">
    <w:name w:val="heading 3"/>
    <w:basedOn w:val="1"/>
    <w:next w:val="1"/>
    <w:autoRedefine/>
    <w:unhideWhenUsed/>
    <w:qFormat/>
    <w:uiPriority w:val="0"/>
    <w:pPr>
      <w:keepNext/>
      <w:keepLines/>
      <w:spacing w:before="120" w:after="120" w:line="360" w:lineRule="auto"/>
      <w:outlineLvl w:val="2"/>
    </w:pPr>
    <w:rPr>
      <w:rFonts w:hint="eastAsia" w:hAnsi="Times New Roman"/>
      <w:b/>
      <w:sz w:val="24"/>
      <w:szCs w:val="20"/>
    </w:rPr>
  </w:style>
  <w:style w:type="paragraph" w:styleId="5">
    <w:name w:val="heading 4"/>
    <w:basedOn w:val="1"/>
    <w:next w:val="1"/>
    <w:autoRedefine/>
    <w:qFormat/>
    <w:uiPriority w:val="0"/>
    <w:pPr>
      <w:keepNext/>
      <w:keepLines/>
      <w:spacing w:before="280" w:after="290" w:line="376" w:lineRule="auto"/>
      <w:outlineLvl w:val="3"/>
    </w:pPr>
    <w:rPr>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semiHidden/>
    <w:qFormat/>
    <w:uiPriority w:val="0"/>
    <w:pPr>
      <w:ind w:left="420" w:leftChars="200"/>
    </w:pPr>
  </w:style>
  <w:style w:type="paragraph" w:styleId="7">
    <w:name w:val="Normal Indent"/>
    <w:basedOn w:val="1"/>
    <w:next w:val="1"/>
    <w:autoRedefine/>
    <w:qFormat/>
    <w:uiPriority w:val="0"/>
    <w:pPr>
      <w:spacing w:line="360" w:lineRule="auto"/>
      <w:ind w:firstLine="200" w:firstLineChars="200"/>
    </w:pPr>
    <w:rPr>
      <w:rFonts w:ascii="Times New Roman" w:hAnsi="Times New Roman"/>
      <w:sz w:val="28"/>
      <w:szCs w:val="20"/>
    </w:rPr>
  </w:style>
  <w:style w:type="paragraph" w:styleId="8">
    <w:name w:val="index 5"/>
    <w:basedOn w:val="1"/>
    <w:next w:val="1"/>
    <w:autoRedefine/>
    <w:qFormat/>
    <w:uiPriority w:val="0"/>
    <w:pPr>
      <w:ind w:left="1680"/>
    </w:pPr>
  </w:style>
  <w:style w:type="paragraph" w:styleId="9">
    <w:name w:val="toa heading"/>
    <w:basedOn w:val="1"/>
    <w:next w:val="1"/>
    <w:autoRedefine/>
    <w:qFormat/>
    <w:uiPriority w:val="0"/>
    <w:pPr>
      <w:spacing w:before="120"/>
    </w:pPr>
    <w:rPr>
      <w:rFonts w:ascii="Cambria" w:hAnsi="Cambria"/>
      <w:sz w:val="24"/>
    </w:rPr>
  </w:style>
  <w:style w:type="paragraph" w:styleId="10">
    <w:name w:val="annotation text"/>
    <w:basedOn w:val="1"/>
    <w:autoRedefine/>
    <w:qFormat/>
    <w:uiPriority w:val="0"/>
    <w:pPr>
      <w:jc w:val="left"/>
    </w:pPr>
  </w:style>
  <w:style w:type="paragraph" w:styleId="11">
    <w:name w:val="Body Text"/>
    <w:basedOn w:val="1"/>
    <w:autoRedefine/>
    <w:qFormat/>
    <w:uiPriority w:val="0"/>
    <w:pPr>
      <w:spacing w:after="120"/>
    </w:pPr>
  </w:style>
  <w:style w:type="paragraph" w:styleId="12">
    <w:name w:val="Body Text Indent"/>
    <w:basedOn w:val="1"/>
    <w:next w:val="13"/>
    <w:autoRedefine/>
    <w:qFormat/>
    <w:uiPriority w:val="0"/>
    <w:pPr>
      <w:spacing w:after="120"/>
      <w:ind w:left="420" w:leftChars="200"/>
    </w:pPr>
    <w:rPr>
      <w:rFonts w:ascii="Times New Roman" w:hAnsi="Times New Roman"/>
      <w:sz w:val="20"/>
      <w:szCs w:val="24"/>
    </w:rPr>
  </w:style>
  <w:style w:type="paragraph" w:styleId="13">
    <w:name w:val="Body Text First Indent 2"/>
    <w:basedOn w:val="12"/>
    <w:next w:val="14"/>
    <w:autoRedefine/>
    <w:qFormat/>
    <w:uiPriority w:val="0"/>
    <w:pPr>
      <w:ind w:firstLine="420" w:firstLineChars="200"/>
    </w:pPr>
  </w:style>
  <w:style w:type="paragraph" w:styleId="14">
    <w:name w:val="Body Text First Indent"/>
    <w:basedOn w:val="11"/>
    <w:next w:val="11"/>
    <w:autoRedefine/>
    <w:qFormat/>
    <w:uiPriority w:val="0"/>
    <w:pPr>
      <w:spacing w:line="360" w:lineRule="auto"/>
      <w:ind w:firstLine="420" w:firstLineChars="100"/>
    </w:pPr>
    <w:rPr>
      <w:rFonts w:hint="eastAsia"/>
      <w:sz w:val="24"/>
    </w:rPr>
  </w:style>
  <w:style w:type="paragraph" w:styleId="15">
    <w:name w:val="toc 3"/>
    <w:basedOn w:val="1"/>
    <w:next w:val="1"/>
    <w:autoRedefine/>
    <w:semiHidden/>
    <w:unhideWhenUsed/>
    <w:qFormat/>
    <w:uiPriority w:val="39"/>
    <w:pPr>
      <w:ind w:left="840" w:leftChars="400"/>
    </w:pPr>
  </w:style>
  <w:style w:type="paragraph" w:styleId="16">
    <w:name w:val="Plain Text"/>
    <w:basedOn w:val="1"/>
    <w:autoRedefine/>
    <w:qFormat/>
    <w:uiPriority w:val="0"/>
    <w:rPr>
      <w:rFonts w:ascii="宋体" w:hAnsi="Times New Roman"/>
      <w:szCs w:val="24"/>
    </w:rPr>
  </w:style>
  <w:style w:type="paragraph" w:styleId="17">
    <w:name w:val="Date"/>
    <w:basedOn w:val="1"/>
    <w:next w:val="1"/>
    <w:autoRedefine/>
    <w:qFormat/>
    <w:uiPriority w:val="0"/>
    <w:rPr>
      <w:rFonts w:ascii="Arial" w:hAnsi="Arial" w:cs="Arial"/>
      <w:b/>
      <w:sz w:val="28"/>
    </w:rPr>
  </w:style>
  <w:style w:type="paragraph" w:styleId="18">
    <w:name w:val="Body Text Indent 2"/>
    <w:basedOn w:val="1"/>
    <w:autoRedefine/>
    <w:qFormat/>
    <w:uiPriority w:val="99"/>
    <w:pPr>
      <w:ind w:firstLine="480"/>
    </w:pPr>
    <w:rPr>
      <w:rFonts w:asciiTheme="minorHAnsi" w:hAnsiTheme="minorHAnsi" w:eastAsiaTheme="minorEastAsia" w:cstheme="minorBidi"/>
    </w:rPr>
  </w:style>
  <w:style w:type="paragraph" w:styleId="19">
    <w:name w:val="Balloon Text"/>
    <w:basedOn w:val="1"/>
    <w:link w:val="68"/>
    <w:autoRedefine/>
    <w:semiHidden/>
    <w:unhideWhenUsed/>
    <w:qFormat/>
    <w:uiPriority w:val="99"/>
    <w:rPr>
      <w:sz w:val="18"/>
      <w:szCs w:val="18"/>
    </w:rPr>
  </w:style>
  <w:style w:type="paragraph" w:styleId="20">
    <w:name w:val="footer"/>
    <w:basedOn w:val="1"/>
    <w:link w:val="53"/>
    <w:autoRedefine/>
    <w:qFormat/>
    <w:uiPriority w:val="0"/>
    <w:pPr>
      <w:tabs>
        <w:tab w:val="center" w:pos="4153"/>
        <w:tab w:val="right" w:pos="8306"/>
      </w:tabs>
      <w:snapToGrid w:val="0"/>
    </w:pPr>
    <w:rPr>
      <w:sz w:val="18"/>
      <w:szCs w:val="18"/>
    </w:rPr>
  </w:style>
  <w:style w:type="paragraph" w:styleId="21">
    <w:name w:val="header"/>
    <w:basedOn w:val="1"/>
    <w:link w:val="52"/>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semiHidden/>
    <w:unhideWhenUsed/>
    <w:qFormat/>
    <w:uiPriority w:val="39"/>
  </w:style>
  <w:style w:type="paragraph" w:styleId="23">
    <w:name w:val="Subtitle"/>
    <w:basedOn w:val="1"/>
    <w:next w:val="1"/>
    <w:autoRedefine/>
    <w:qFormat/>
    <w:uiPriority w:val="11"/>
    <w:pPr>
      <w:widowControl w:val="0"/>
      <w:autoSpaceDE w:val="0"/>
      <w:autoSpaceDN w:val="0"/>
      <w:spacing w:before="240" w:after="60" w:line="240" w:lineRule="exact"/>
      <w:ind w:firstLine="0" w:firstLineChars="0"/>
      <w:jc w:val="center"/>
      <w:outlineLvl w:val="1"/>
    </w:pPr>
    <w:rPr>
      <w:rFonts w:asciiTheme="majorHAnsi" w:hAnsiTheme="majorHAnsi" w:eastAsiaTheme="majorEastAsia" w:cstheme="majorBidi"/>
      <w:bCs/>
      <w:kern w:val="28"/>
      <w:sz w:val="24"/>
      <w:szCs w:val="32"/>
    </w:rPr>
  </w:style>
  <w:style w:type="paragraph" w:styleId="24">
    <w:name w:val="footnote text"/>
    <w:basedOn w:val="1"/>
    <w:qFormat/>
    <w:uiPriority w:val="0"/>
    <w:pPr>
      <w:adjustRightInd w:val="0"/>
      <w:snapToGrid w:val="0"/>
      <w:spacing w:line="312" w:lineRule="atLeast"/>
      <w:jc w:val="left"/>
      <w:textAlignment w:val="baseline"/>
    </w:pPr>
    <w:rPr>
      <w:rFonts w:eastAsia="仿宋"/>
      <w:kern w:val="0"/>
      <w:sz w:val="18"/>
      <w:szCs w:val="18"/>
    </w:rPr>
  </w:style>
  <w:style w:type="paragraph" w:styleId="25">
    <w:name w:val="toc 2"/>
    <w:basedOn w:val="1"/>
    <w:next w:val="1"/>
    <w:autoRedefine/>
    <w:semiHidden/>
    <w:unhideWhenUsed/>
    <w:qFormat/>
    <w:uiPriority w:val="39"/>
    <w:pPr>
      <w:ind w:left="420" w:leftChars="200"/>
    </w:pPr>
  </w:style>
  <w:style w:type="paragraph" w:styleId="2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7">
    <w:name w:val="Normal (Web)"/>
    <w:basedOn w:val="1"/>
    <w:autoRedefine/>
    <w:qFormat/>
    <w:uiPriority w:val="99"/>
    <w:pPr>
      <w:spacing w:before="100" w:beforeAutospacing="1" w:after="100" w:afterAutospacing="1"/>
      <w:textAlignment w:val="auto"/>
    </w:pPr>
    <w:rPr>
      <w:rFonts w:cs="宋体"/>
      <w:sz w:val="24"/>
      <w:szCs w:val="24"/>
      <w:lang w:eastAsia="zh-CN"/>
    </w:rPr>
  </w:style>
  <w:style w:type="paragraph" w:styleId="28">
    <w:name w:val="Title"/>
    <w:basedOn w:val="1"/>
    <w:next w:val="1"/>
    <w:autoRedefine/>
    <w:qFormat/>
    <w:uiPriority w:val="0"/>
    <w:pPr>
      <w:adjustRightInd w:val="0"/>
      <w:snapToGrid w:val="0"/>
      <w:spacing w:before="120" w:after="120"/>
      <w:outlineLvl w:val="0"/>
    </w:pPr>
    <w:rPr>
      <w:rFonts w:ascii="黑体" w:hAnsi="Times New Roman" w:cs="Times New Roman"/>
      <w:b/>
      <w:snapToGrid w:val="0"/>
      <w:kern w:val="0"/>
      <w:szCs w:val="20"/>
    </w:rPr>
  </w:style>
  <w:style w:type="table" w:styleId="30">
    <w:name w:val="Table Grid"/>
    <w:basedOn w:val="2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22"/>
    <w:rPr>
      <w:b/>
      <w:bCs/>
    </w:rPr>
  </w:style>
  <w:style w:type="character" w:styleId="33">
    <w:name w:val="Hyperlink"/>
    <w:basedOn w:val="31"/>
    <w:autoRedefine/>
    <w:qFormat/>
    <w:uiPriority w:val="99"/>
    <w:rPr>
      <w:color w:val="0657AB"/>
      <w:u w:val="none"/>
    </w:rPr>
  </w:style>
  <w:style w:type="character" w:styleId="34">
    <w:name w:val="HTML Sample"/>
    <w:basedOn w:val="31"/>
    <w:autoRedefine/>
    <w:qFormat/>
    <w:uiPriority w:val="0"/>
    <w:rPr>
      <w:rFonts w:ascii="Courier New" w:hAnsi="Courier New"/>
    </w:rPr>
  </w:style>
  <w:style w:type="paragraph" w:customStyle="1" w:styleId="35">
    <w:name w:val="标题 5（有编号）（绿盟科技）"/>
    <w:basedOn w:val="1"/>
    <w:next w:val="36"/>
    <w:autoRedefine/>
    <w:qFormat/>
    <w:uiPriority w:val="0"/>
    <w:pPr>
      <w:keepNext/>
      <w:keepLines/>
      <w:spacing w:before="280" w:after="156" w:line="377" w:lineRule="auto"/>
      <w:outlineLvl w:val="4"/>
    </w:pPr>
    <w:rPr>
      <w:rFonts w:ascii="Arial" w:hAnsi="Arial" w:eastAsia="黑体"/>
      <w:b/>
      <w:sz w:val="24"/>
      <w:szCs w:val="28"/>
    </w:rPr>
  </w:style>
  <w:style w:type="paragraph" w:customStyle="1" w:styleId="36">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37">
    <w:name w:val="NormalCharacter"/>
    <w:autoRedefine/>
    <w:qFormat/>
    <w:uiPriority w:val="0"/>
  </w:style>
  <w:style w:type="table" w:customStyle="1" w:styleId="38">
    <w:name w:val="TableNormal"/>
    <w:autoRedefine/>
    <w:qFormat/>
    <w:uiPriority w:val="0"/>
    <w:tblPr>
      <w:tblCellMar>
        <w:top w:w="0" w:type="dxa"/>
        <w:left w:w="0" w:type="dxa"/>
        <w:bottom w:w="0" w:type="dxa"/>
        <w:right w:w="0" w:type="dxa"/>
      </w:tblCellMar>
    </w:tblPr>
  </w:style>
  <w:style w:type="paragraph" w:customStyle="1" w:styleId="39">
    <w:name w:val="UserStyle_0"/>
    <w:basedOn w:val="1"/>
    <w:next w:val="1"/>
    <w:autoRedefine/>
    <w:qFormat/>
    <w:uiPriority w:val="0"/>
    <w:pPr>
      <w:ind w:firstLine="560"/>
    </w:pPr>
  </w:style>
  <w:style w:type="paragraph" w:customStyle="1" w:styleId="40">
    <w:name w:val="BodyText"/>
    <w:basedOn w:val="1"/>
    <w:autoRedefine/>
    <w:qFormat/>
    <w:uiPriority w:val="0"/>
    <w:pPr>
      <w:ind w:left="109"/>
    </w:pPr>
    <w:rPr>
      <w:sz w:val="24"/>
      <w:szCs w:val="24"/>
    </w:rPr>
  </w:style>
  <w:style w:type="paragraph" w:customStyle="1" w:styleId="41">
    <w:name w:val="BodyText1I"/>
    <w:basedOn w:val="40"/>
    <w:autoRedefine/>
    <w:qFormat/>
    <w:uiPriority w:val="0"/>
    <w:pPr>
      <w:ind w:firstLine="420" w:firstLineChars="100"/>
      <w:jc w:val="center"/>
    </w:pPr>
    <w:rPr>
      <w:rFonts w:cs="宋体"/>
      <w:b/>
      <w:bCs/>
      <w:kern w:val="2"/>
      <w:sz w:val="36"/>
    </w:rPr>
  </w:style>
  <w:style w:type="paragraph" w:customStyle="1" w:styleId="42">
    <w:name w:val="UserStyle_1"/>
    <w:basedOn w:val="1"/>
    <w:autoRedefine/>
    <w:qFormat/>
    <w:uiPriority w:val="0"/>
    <w:pPr>
      <w:ind w:left="54"/>
      <w:jc w:val="center"/>
    </w:pPr>
    <w:rPr>
      <w:rFonts w:cs="宋体"/>
      <w:b/>
      <w:bCs/>
      <w:sz w:val="40"/>
      <w:szCs w:val="40"/>
    </w:rPr>
  </w:style>
  <w:style w:type="paragraph" w:customStyle="1" w:styleId="43">
    <w:name w:val="UserStyle_2"/>
    <w:basedOn w:val="1"/>
    <w:autoRedefine/>
    <w:qFormat/>
    <w:uiPriority w:val="0"/>
    <w:pPr>
      <w:jc w:val="center"/>
    </w:pPr>
    <w:rPr>
      <w:rFonts w:cs="宋体"/>
      <w:b/>
      <w:bCs/>
      <w:sz w:val="36"/>
      <w:szCs w:val="36"/>
    </w:rPr>
  </w:style>
  <w:style w:type="paragraph" w:customStyle="1" w:styleId="44">
    <w:name w:val="UserStyle_3"/>
    <w:basedOn w:val="1"/>
    <w:autoRedefine/>
    <w:qFormat/>
    <w:uiPriority w:val="0"/>
    <w:pPr>
      <w:ind w:left="23"/>
      <w:jc w:val="center"/>
    </w:pPr>
    <w:rPr>
      <w:rFonts w:cs="宋体"/>
      <w:b/>
      <w:bCs/>
      <w:sz w:val="30"/>
      <w:szCs w:val="30"/>
    </w:rPr>
  </w:style>
  <w:style w:type="paragraph" w:customStyle="1" w:styleId="45">
    <w:name w:val="UserStyle_4"/>
    <w:basedOn w:val="1"/>
    <w:autoRedefine/>
    <w:qFormat/>
    <w:uiPriority w:val="0"/>
  </w:style>
  <w:style w:type="table" w:customStyle="1" w:styleId="46">
    <w:name w:val="UserStyle_5"/>
    <w:autoRedefine/>
    <w:qFormat/>
    <w:uiPriority w:val="0"/>
    <w:tblPr>
      <w:tblCellMar>
        <w:top w:w="0" w:type="dxa"/>
        <w:left w:w="0" w:type="dxa"/>
        <w:bottom w:w="0" w:type="dxa"/>
        <w:right w:w="0" w:type="dxa"/>
      </w:tblCellMar>
    </w:tblPr>
  </w:style>
  <w:style w:type="paragraph" w:customStyle="1" w:styleId="47">
    <w:name w:val="UserStyle_6"/>
    <w:basedOn w:val="1"/>
    <w:autoRedefine/>
    <w:qFormat/>
    <w:uiPriority w:val="0"/>
    <w:pPr>
      <w:spacing w:before="31"/>
      <w:ind w:left="591"/>
    </w:pPr>
    <w:rPr>
      <w:rFonts w:cs="宋体"/>
      <w:b/>
      <w:bCs/>
      <w:sz w:val="24"/>
      <w:szCs w:val="24"/>
    </w:rPr>
  </w:style>
  <w:style w:type="paragraph" w:customStyle="1" w:styleId="48">
    <w:name w:val="UserStyle_7"/>
    <w:basedOn w:val="1"/>
    <w:autoRedefine/>
    <w:qFormat/>
    <w:uiPriority w:val="0"/>
    <w:pPr>
      <w:ind w:left="152"/>
      <w:jc w:val="center"/>
    </w:pPr>
    <w:rPr>
      <w:rFonts w:cs="宋体"/>
      <w:b/>
      <w:bCs/>
      <w:sz w:val="32"/>
      <w:szCs w:val="32"/>
    </w:rPr>
  </w:style>
  <w:style w:type="paragraph" w:customStyle="1" w:styleId="49">
    <w:name w:val="179"/>
    <w:basedOn w:val="1"/>
    <w:autoRedefine/>
    <w:qFormat/>
    <w:uiPriority w:val="0"/>
    <w:pPr>
      <w:spacing w:before="31"/>
      <w:ind w:left="109" w:firstLine="480"/>
    </w:pPr>
  </w:style>
  <w:style w:type="paragraph" w:customStyle="1" w:styleId="50">
    <w:name w:val="UserStyle_8"/>
    <w:basedOn w:val="1"/>
    <w:autoRedefine/>
    <w:qFormat/>
    <w:uiPriority w:val="0"/>
    <w:pPr>
      <w:ind w:left="109"/>
    </w:pPr>
    <w:rPr>
      <w:rFonts w:cs="宋体"/>
      <w:b/>
      <w:bCs/>
      <w:sz w:val="28"/>
      <w:szCs w:val="28"/>
    </w:rPr>
  </w:style>
  <w:style w:type="paragraph" w:customStyle="1" w:styleId="51">
    <w:name w:val="UserStyle_9"/>
    <w:basedOn w:val="1"/>
    <w:autoRedefine/>
    <w:qFormat/>
    <w:uiPriority w:val="0"/>
    <w:pPr>
      <w:ind w:firstLine="420" w:firstLineChars="200"/>
    </w:pPr>
  </w:style>
  <w:style w:type="character" w:customStyle="1" w:styleId="52">
    <w:name w:val="页眉 字符"/>
    <w:basedOn w:val="31"/>
    <w:link w:val="21"/>
    <w:autoRedefine/>
    <w:qFormat/>
    <w:uiPriority w:val="99"/>
    <w:rPr>
      <w:rFonts w:ascii="宋体" w:hAnsi="宋体"/>
      <w:sz w:val="18"/>
      <w:szCs w:val="18"/>
      <w:lang w:eastAsia="en-US"/>
    </w:rPr>
  </w:style>
  <w:style w:type="character" w:customStyle="1" w:styleId="53">
    <w:name w:val="页脚 字符"/>
    <w:basedOn w:val="31"/>
    <w:link w:val="20"/>
    <w:autoRedefine/>
    <w:qFormat/>
    <w:uiPriority w:val="0"/>
    <w:rPr>
      <w:rFonts w:ascii="宋体" w:hAnsi="宋体"/>
      <w:sz w:val="18"/>
      <w:szCs w:val="18"/>
      <w:lang w:eastAsia="en-US"/>
    </w:rPr>
  </w:style>
  <w:style w:type="character" w:customStyle="1" w:styleId="54">
    <w:name w:val="标题 1 字符"/>
    <w:basedOn w:val="31"/>
    <w:link w:val="2"/>
    <w:autoRedefine/>
    <w:qFormat/>
    <w:uiPriority w:val="9"/>
    <w:rPr>
      <w:rFonts w:ascii="宋体" w:hAnsi="宋体" w:cs="宋体"/>
      <w:b/>
      <w:bCs/>
      <w:kern w:val="36"/>
      <w:sz w:val="48"/>
      <w:szCs w:val="48"/>
    </w:rPr>
  </w:style>
  <w:style w:type="paragraph" w:customStyle="1" w:styleId="55">
    <w:name w:val="detail-info"/>
    <w:basedOn w:val="1"/>
    <w:autoRedefine/>
    <w:qFormat/>
    <w:uiPriority w:val="0"/>
    <w:pPr>
      <w:spacing w:before="100" w:beforeAutospacing="1" w:after="100" w:afterAutospacing="1"/>
      <w:textAlignment w:val="auto"/>
    </w:pPr>
    <w:rPr>
      <w:rFonts w:cs="宋体"/>
      <w:sz w:val="24"/>
      <w:szCs w:val="24"/>
      <w:lang w:eastAsia="zh-CN"/>
    </w:rPr>
  </w:style>
  <w:style w:type="character" w:customStyle="1" w:styleId="56">
    <w:name w:val="bookmark-item"/>
    <w:basedOn w:val="31"/>
    <w:autoRedefine/>
    <w:qFormat/>
    <w:uiPriority w:val="0"/>
  </w:style>
  <w:style w:type="paragraph" w:styleId="57">
    <w:name w:val="List Paragraph"/>
    <w:basedOn w:val="1"/>
    <w:autoRedefine/>
    <w:qFormat/>
    <w:uiPriority w:val="34"/>
    <w:pPr>
      <w:ind w:firstLine="420" w:firstLineChars="200"/>
    </w:pPr>
  </w:style>
  <w:style w:type="paragraph" w:customStyle="1" w:styleId="58">
    <w:name w:val="标书正文"/>
    <w:basedOn w:val="1"/>
    <w:autoRedefine/>
    <w:qFormat/>
    <w:uiPriority w:val="0"/>
    <w:pPr>
      <w:spacing w:line="560" w:lineRule="exact"/>
      <w:ind w:firstLine="723" w:firstLineChars="200"/>
      <w:jc w:val="center"/>
    </w:pPr>
    <w:rPr>
      <w:rFonts w:ascii="仿宋_GB2312" w:hAnsi="Calibri" w:eastAsia="仿宋_GB2312"/>
      <w:b/>
      <w:sz w:val="36"/>
      <w:szCs w:val="24"/>
    </w:rPr>
  </w:style>
  <w:style w:type="paragraph" w:customStyle="1" w:styleId="59">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60">
    <w:name w:val="Table Paragraph"/>
    <w:basedOn w:val="61"/>
    <w:autoRedefine/>
    <w:qFormat/>
    <w:uiPriority w:val="1"/>
    <w:pPr>
      <w:widowControl w:val="0"/>
      <w:autoSpaceDE w:val="0"/>
      <w:autoSpaceDN w:val="0"/>
      <w:textAlignment w:val="auto"/>
    </w:pPr>
    <w:rPr>
      <w:rFonts w:cs="宋体"/>
      <w:lang w:eastAsia="zh-CN"/>
    </w:rPr>
  </w:style>
  <w:style w:type="paragraph" w:customStyle="1" w:styleId="61">
    <w:name w:val="正文_0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 A"/>
    <w:basedOn w:val="1"/>
    <w:autoRedefine/>
    <w:qFormat/>
    <w:uiPriority w:val="0"/>
    <w:pPr>
      <w:pBdr>
        <w:top w:val="none" w:color="FFFFFF" w:sz="0" w:space="0"/>
        <w:left w:val="none" w:color="FFFFFF" w:sz="0" w:space="0"/>
        <w:bottom w:val="none" w:color="FFFFFF" w:sz="0" w:space="0"/>
        <w:right w:val="none" w:color="FFFFFF" w:sz="0" w:space="0"/>
      </w:pBdr>
    </w:pPr>
    <w:rPr>
      <w:rFonts w:ascii="Times New Roman" w:hAnsi="Times New Roman"/>
      <w:color w:val="000000"/>
      <w:szCs w:val="21"/>
    </w:rPr>
  </w:style>
  <w:style w:type="paragraph" w:customStyle="1" w:styleId="63">
    <w:name w:val="11正文"/>
    <w:basedOn w:val="1"/>
    <w:autoRedefine/>
    <w:qFormat/>
    <w:uiPriority w:val="0"/>
    <w:pPr>
      <w:tabs>
        <w:tab w:val="center" w:pos="4153"/>
        <w:tab w:val="right" w:pos="8306"/>
      </w:tabs>
      <w:spacing w:line="360" w:lineRule="auto"/>
      <w:ind w:firstLine="560" w:firstLineChars="200"/>
    </w:pPr>
    <w:rPr>
      <w:rFonts w:hint="eastAsia"/>
      <w:color w:val="000000"/>
      <w:sz w:val="24"/>
      <w:szCs w:val="28"/>
    </w:rPr>
  </w:style>
  <w:style w:type="paragraph" w:customStyle="1" w:styleId="64">
    <w:name w:val="图"/>
    <w:basedOn w:val="1"/>
    <w:autoRedefine/>
    <w:qFormat/>
    <w:uiPriority w:val="99"/>
    <w:pPr>
      <w:keepNext/>
      <w:adjustRightInd w:val="0"/>
      <w:spacing w:before="60" w:after="60" w:line="300" w:lineRule="auto"/>
      <w:jc w:val="center"/>
      <w:textAlignment w:val="center"/>
    </w:pPr>
    <w:rPr>
      <w:rFonts w:ascii="Times New Roman" w:hAnsi="Times New Roman"/>
      <w:spacing w:val="20"/>
      <w:sz w:val="24"/>
    </w:rPr>
  </w:style>
  <w:style w:type="character" w:customStyle="1" w:styleId="65">
    <w:name w:val="font11"/>
    <w:basedOn w:val="31"/>
    <w:autoRedefine/>
    <w:qFormat/>
    <w:uiPriority w:val="0"/>
    <w:rPr>
      <w:rFonts w:hint="eastAsia" w:ascii="宋体" w:hAnsi="宋体" w:eastAsia="宋体" w:cs="宋体"/>
      <w:color w:val="000000"/>
      <w:sz w:val="24"/>
      <w:szCs w:val="24"/>
      <w:u w:val="none"/>
    </w:rPr>
  </w:style>
  <w:style w:type="character" w:customStyle="1" w:styleId="66">
    <w:name w:val="font01"/>
    <w:basedOn w:val="31"/>
    <w:autoRedefine/>
    <w:qFormat/>
    <w:uiPriority w:val="0"/>
    <w:rPr>
      <w:rFonts w:hint="eastAsia" w:ascii="宋体" w:hAnsi="宋体" w:eastAsia="宋体" w:cs="宋体"/>
      <w:color w:val="000000"/>
      <w:sz w:val="24"/>
      <w:szCs w:val="24"/>
      <w:u w:val="none"/>
    </w:rPr>
  </w:style>
  <w:style w:type="paragraph" w:customStyle="1" w:styleId="67">
    <w:name w:val="招标方案正文"/>
    <w:basedOn w:val="1"/>
    <w:autoRedefine/>
    <w:qFormat/>
    <w:uiPriority w:val="0"/>
    <w:pPr>
      <w:spacing w:line="360" w:lineRule="auto"/>
      <w:ind w:firstLine="200" w:firstLineChars="200"/>
    </w:pPr>
    <w:rPr>
      <w:rFonts w:ascii="Times New Roman" w:hAnsi="Times New Roman"/>
      <w:sz w:val="24"/>
    </w:rPr>
  </w:style>
  <w:style w:type="character" w:customStyle="1" w:styleId="68">
    <w:name w:val="批注框文本 字符"/>
    <w:basedOn w:val="31"/>
    <w:link w:val="19"/>
    <w:autoRedefine/>
    <w:semiHidden/>
    <w:qFormat/>
    <w:uiPriority w:val="99"/>
    <w:rPr>
      <w:rFonts w:ascii="宋体" w:hAnsi="宋体"/>
      <w:sz w:val="18"/>
      <w:szCs w:val="18"/>
      <w:lang w:eastAsia="en-US"/>
    </w:rPr>
  </w:style>
  <w:style w:type="table" w:customStyle="1" w:styleId="69">
    <w:name w:val="Table Normal"/>
    <w:autoRedefine/>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70">
    <w:name w:val="标题3"/>
    <w:autoRedefine/>
    <w:qFormat/>
    <w:uiPriority w:val="0"/>
    <w:rPr>
      <w:rFonts w:ascii="仿宋" w:hAnsi="仿宋" w:eastAsia="楷体"/>
      <w:b/>
      <w:kern w:val="1"/>
      <w:sz w:val="32"/>
    </w:rPr>
  </w:style>
  <w:style w:type="table" w:customStyle="1" w:styleId="71">
    <w:name w:val="网格型11"/>
    <w:basedOn w:val="2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网格型3"/>
    <w:basedOn w:val="2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
    <w:name w:val="font51"/>
    <w:basedOn w:val="31"/>
    <w:autoRedefine/>
    <w:qFormat/>
    <w:uiPriority w:val="0"/>
    <w:rPr>
      <w:rFonts w:hint="default" w:ascii="方正仿宋_GBK" w:hAnsi="方正仿宋_GBK" w:eastAsia="方正仿宋_GBK" w:cs="方正仿宋_GBK"/>
      <w:color w:val="000000"/>
      <w:sz w:val="24"/>
      <w:szCs w:val="24"/>
      <w:u w:val="none"/>
    </w:rPr>
  </w:style>
  <w:style w:type="paragraph" w:customStyle="1" w:styleId="74">
    <w:name w:val="正文缩进1"/>
    <w:basedOn w:val="1"/>
    <w:autoRedefine/>
    <w:qFormat/>
    <w:uiPriority w:val="0"/>
    <w:pPr>
      <w:ind w:firstLine="420" w:firstLineChars="200"/>
    </w:pPr>
  </w:style>
  <w:style w:type="paragraph" w:customStyle="1" w:styleId="75">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76">
    <w:name w:val="缺省文本"/>
    <w:autoRedefine/>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77">
    <w:name w:val="列表段落1"/>
    <w:basedOn w:val="1"/>
    <w:autoRedefine/>
    <w:qFormat/>
    <w:uiPriority w:val="34"/>
    <w:pPr>
      <w:ind w:firstLine="420" w:firstLineChars="200"/>
    </w:pPr>
  </w:style>
  <w:style w:type="paragraph" w:customStyle="1" w:styleId="78">
    <w:name w:val="Body text|1"/>
    <w:basedOn w:val="1"/>
    <w:autoRedefine/>
    <w:qFormat/>
    <w:uiPriority w:val="0"/>
    <w:pPr>
      <w:widowControl w:val="0"/>
      <w:shd w:val="clear" w:color="auto" w:fill="auto"/>
      <w:spacing w:line="334" w:lineRule="auto"/>
      <w:ind w:firstLine="400"/>
    </w:pPr>
    <w:rPr>
      <w:rFonts w:ascii="宋体" w:hAnsi="宋体" w:eastAsia="宋体" w:cs="宋体"/>
      <w:u w:val="none"/>
      <w:shd w:val="clear" w:color="auto" w:fill="auto"/>
      <w:lang w:val="zh-TW" w:eastAsia="zh-TW" w:bidi="zh-TW"/>
    </w:rPr>
  </w:style>
  <w:style w:type="paragraph" w:customStyle="1" w:styleId="79">
    <w:name w:val="样式1"/>
    <w:basedOn w:val="5"/>
    <w:autoRedefine/>
    <w:qFormat/>
    <w:uiPriority w:val="99"/>
    <w:rPr>
      <w:rFonts w:ascii="宋体" w:hAnsi="宋体"/>
      <w:sz w:val="24"/>
      <w:szCs w:val="24"/>
    </w:rPr>
  </w:style>
  <w:style w:type="paragraph" w:customStyle="1" w:styleId="80">
    <w:name w:val="Normal_1"/>
    <w:next w:val="8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1">
    <w:name w:val="Body Text_0"/>
    <w:basedOn w:val="80"/>
    <w:qFormat/>
    <w:uiPriority w:val="0"/>
    <w:pPr>
      <w:spacing w:after="120"/>
    </w:pPr>
  </w:style>
  <w:style w:type="paragraph" w:customStyle="1" w:styleId="82">
    <w:name w:val="Table Text"/>
    <w:basedOn w:val="1"/>
    <w:autoRedefine/>
    <w:semiHidden/>
    <w:qFormat/>
    <w:uiPriority w:val="0"/>
    <w:rPr>
      <w:rFonts w:eastAsia="Arial"/>
    </w:rPr>
  </w:style>
  <w:style w:type="paragraph" w:customStyle="1" w:styleId="83">
    <w:name w:val="Other|1"/>
    <w:basedOn w:val="1"/>
    <w:qFormat/>
    <w:uiPriority w:val="0"/>
    <w:pPr>
      <w:widowControl/>
      <w:shd w:val="clear" w:color="000000" w:fill="auto"/>
      <w:bidi/>
      <w:jc w:val="left"/>
    </w:pPr>
    <w:rPr>
      <w:rFonts w:ascii="宋体" w:hAnsi="宋体" w:eastAsia="宋体"/>
      <w:sz w:val="22"/>
      <w:shd w:val="clear" w:color="000000" w:fill="auto"/>
    </w:rPr>
  </w:style>
  <w:style w:type="paragraph" w:styleId="84">
    <w:name w:val="No Spacing"/>
    <w:basedOn w:val="1"/>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5">
    <w:name w:val="一级标题"/>
    <w:basedOn w:val="2"/>
    <w:qFormat/>
    <w:uiPriority w:val="0"/>
    <w:pPr>
      <w:spacing w:before="0" w:after="0" w:line="240" w:lineRule="auto"/>
      <w:jc w:val="center"/>
    </w:pPr>
    <w:rPr>
      <w:rFonts w:ascii="方正小标宋_GBK" w:eastAsia="方正小标宋_GBK"/>
      <w:b w:val="0"/>
      <w:shd w:val="clear" w:color="auto" w:fill="FFFFFF"/>
    </w:rPr>
  </w:style>
  <w:style w:type="paragraph" w:customStyle="1" w:styleId="86">
    <w:name w:val="正文_2_0"/>
    <w:basedOn w:val="87"/>
    <w:next w:val="110"/>
    <w:qFormat/>
    <w:uiPriority w:val="0"/>
    <w:rPr>
      <w:szCs w:val="22"/>
    </w:rPr>
  </w:style>
  <w:style w:type="paragraph" w:customStyle="1" w:styleId="87">
    <w:name w:val="正文_2_1"/>
    <w:basedOn w:val="88"/>
    <w:next w:val="107"/>
    <w:qFormat/>
    <w:uiPriority w:val="0"/>
    <w:rPr>
      <w:szCs w:val="24"/>
    </w:rPr>
  </w:style>
  <w:style w:type="paragraph" w:customStyle="1" w:styleId="88">
    <w:name w:val="正文_3_0"/>
    <w:basedOn w:val="89"/>
    <w:next w:val="90"/>
    <w:qFormat/>
    <w:uiPriority w:val="0"/>
  </w:style>
  <w:style w:type="paragraph" w:customStyle="1" w:styleId="89">
    <w:name w:val="Normal_0_0"/>
    <w:next w:val="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正文缩进_0_0_1"/>
    <w:basedOn w:val="91"/>
    <w:unhideWhenUsed/>
    <w:qFormat/>
    <w:uiPriority w:val="0"/>
    <w:pPr>
      <w:ind w:firstLine="420" w:firstLineChars="200"/>
    </w:pPr>
  </w:style>
  <w:style w:type="paragraph" w:customStyle="1" w:styleId="91">
    <w:name w:val="正文_0_1_1"/>
    <w:basedOn w:val="92"/>
    <w:next w:val="104"/>
    <w:qFormat/>
    <w:uiPriority w:val="0"/>
    <w:rPr>
      <w:rFonts w:eastAsia="Calibri"/>
    </w:rPr>
  </w:style>
  <w:style w:type="paragraph" w:customStyle="1" w:styleId="92">
    <w:name w:val="正文_3_1"/>
    <w:basedOn w:val="93"/>
    <w:next w:val="96"/>
    <w:qFormat/>
    <w:uiPriority w:val="0"/>
    <w:rPr>
      <w:rFonts w:ascii="Calibri" w:hAnsi="Calibri"/>
      <w:sz w:val="21"/>
      <w:szCs w:val="22"/>
    </w:rPr>
  </w:style>
  <w:style w:type="paragraph" w:customStyle="1" w:styleId="93">
    <w:name w:val="Normal_0_1"/>
    <w:basedOn w:val="94"/>
    <w:qFormat/>
    <w:uiPriority w:val="0"/>
    <w:rPr>
      <w:rFonts w:ascii="黑体" w:hAnsi="黑体" w:eastAsia="黑体"/>
      <w:b/>
      <w:sz w:val="32"/>
      <w:szCs w:val="24"/>
    </w:rPr>
  </w:style>
  <w:style w:type="paragraph" w:customStyle="1" w:styleId="94">
    <w:name w:val="Normal_2"/>
    <w:next w:val="9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Body Text_1"/>
    <w:basedOn w:val="94"/>
    <w:qFormat/>
    <w:uiPriority w:val="0"/>
    <w:pPr>
      <w:spacing w:after="120"/>
    </w:pPr>
  </w:style>
  <w:style w:type="paragraph" w:customStyle="1" w:styleId="96">
    <w:name w:val="正文缩进_0_0_0"/>
    <w:basedOn w:val="97"/>
    <w:unhideWhenUsed/>
    <w:qFormat/>
    <w:uiPriority w:val="0"/>
    <w:pPr>
      <w:ind w:firstLine="420" w:firstLineChars="200"/>
    </w:pPr>
  </w:style>
  <w:style w:type="paragraph" w:customStyle="1" w:styleId="97">
    <w:name w:val="正文_0_1_0"/>
    <w:basedOn w:val="98"/>
    <w:next w:val="99"/>
    <w:qFormat/>
    <w:uiPriority w:val="0"/>
    <w:rPr>
      <w:rFonts w:eastAsia="Calibri"/>
    </w:rPr>
  </w:style>
  <w:style w:type="paragraph" w:customStyle="1" w:styleId="98">
    <w:name w:val="正文_1_1"/>
    <w:next w:val="9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脚注文本_0"/>
    <w:basedOn w:val="100"/>
    <w:next w:val="102"/>
    <w:unhideWhenUsed/>
    <w:qFormat/>
    <w:uiPriority w:val="99"/>
    <w:pPr>
      <w:snapToGrid w:val="0"/>
      <w:jc w:val="left"/>
    </w:pPr>
    <w:rPr>
      <w:rFonts w:ascii="Calibri" w:hAnsi="Calibri" w:eastAsia="Calibri"/>
      <w:sz w:val="18"/>
    </w:rPr>
  </w:style>
  <w:style w:type="paragraph" w:customStyle="1" w:styleId="100">
    <w:name w:val="正文_0_2"/>
    <w:next w:val="1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页脚_0_0"/>
    <w:basedOn w:val="100"/>
    <w:unhideWhenUsed/>
    <w:qFormat/>
    <w:uiPriority w:val="99"/>
    <w:pPr>
      <w:tabs>
        <w:tab w:val="center" w:pos="4153"/>
        <w:tab w:val="right" w:pos="8306"/>
      </w:tabs>
      <w:snapToGrid w:val="0"/>
      <w:jc w:val="left"/>
    </w:pPr>
    <w:rPr>
      <w:sz w:val="18"/>
      <w:szCs w:val="18"/>
    </w:rPr>
  </w:style>
  <w:style w:type="paragraph" w:customStyle="1" w:styleId="102">
    <w:name w:val="正文_2"/>
    <w:next w:val="10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正文文本_0"/>
    <w:basedOn w:val="86"/>
    <w:qFormat/>
    <w:uiPriority w:val="0"/>
  </w:style>
  <w:style w:type="paragraph" w:customStyle="1" w:styleId="104">
    <w:name w:val="脚注文本1"/>
    <w:basedOn w:val="105"/>
    <w:next w:val="106"/>
    <w:unhideWhenUsed/>
    <w:qFormat/>
    <w:uiPriority w:val="0"/>
    <w:pPr>
      <w:snapToGrid w:val="0"/>
      <w:jc w:val="left"/>
    </w:pPr>
    <w:rPr>
      <w:kern w:val="0"/>
      <w:sz w:val="18"/>
      <w:szCs w:val="18"/>
    </w:rPr>
  </w:style>
  <w:style w:type="paragraph" w:customStyle="1" w:styleId="105">
    <w:name w:val="正文_1_0"/>
    <w:next w:val="10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6">
    <w:name w:val="索引 51"/>
    <w:basedOn w:val="105"/>
    <w:next w:val="105"/>
    <w:unhideWhenUsed/>
    <w:qFormat/>
    <w:uiPriority w:val="99"/>
    <w:pPr>
      <w:ind w:left="1680"/>
    </w:pPr>
  </w:style>
  <w:style w:type="paragraph" w:customStyle="1" w:styleId="107">
    <w:name w:val="No Spacing_0"/>
    <w:basedOn w:val="108"/>
    <w:qFormat/>
    <w:uiPriority w:val="1"/>
  </w:style>
  <w:style w:type="paragraph" w:customStyle="1" w:styleId="108">
    <w:name w:val="正文_5"/>
    <w:basedOn w:val="102"/>
    <w:next w:val="109"/>
    <w:qFormat/>
    <w:uiPriority w:val="0"/>
    <w:rPr>
      <w:rFonts w:ascii="Calibri" w:hAnsi="Calibri"/>
      <w:szCs w:val="22"/>
    </w:rPr>
  </w:style>
  <w:style w:type="paragraph" w:customStyle="1" w:styleId="109">
    <w:name w:val="段_0"/>
    <w:next w:val="108"/>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110">
    <w:name w:val="正文1_0"/>
    <w:basedOn w:val="111"/>
    <w:qFormat/>
    <w:uiPriority w:val="0"/>
    <w:pPr>
      <w:widowControl/>
      <w:spacing w:before="120" w:after="120"/>
      <w:ind w:firstLine="200" w:firstLineChars="200"/>
      <w:jc w:val="left"/>
    </w:pPr>
    <w:rPr>
      <w:rFonts w:ascii="Times New Roman" w:hAnsi="Times New Roman" w:eastAsia="Adobe 仿宋 Std R"/>
    </w:rPr>
  </w:style>
  <w:style w:type="paragraph" w:customStyle="1" w:styleId="111">
    <w:name w:val="正文_3"/>
    <w:basedOn w:val="112"/>
    <w:next w:val="114"/>
    <w:qFormat/>
    <w:uiPriority w:val="0"/>
  </w:style>
  <w:style w:type="paragraph" w:customStyle="1" w:styleId="112">
    <w:name w:val="Normal_0"/>
    <w:basedOn w:val="113"/>
    <w:next w:val="13"/>
    <w:qFormat/>
    <w:uiPriority w:val="0"/>
    <w:rPr>
      <w:rFonts w:ascii="Calibri" w:hAnsi="Calibri"/>
      <w:sz w:val="21"/>
    </w:rPr>
  </w:style>
  <w:style w:type="paragraph" w:customStyle="1" w:styleId="113">
    <w:name w:val="正文1"/>
    <w:next w:val="1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4">
    <w:name w:val="正文缩进_0_0"/>
    <w:basedOn w:val="115"/>
    <w:unhideWhenUsed/>
    <w:qFormat/>
    <w:uiPriority w:val="0"/>
    <w:pPr>
      <w:ind w:firstLine="420" w:firstLineChars="200"/>
    </w:pPr>
  </w:style>
  <w:style w:type="paragraph" w:customStyle="1" w:styleId="115">
    <w:name w:val="正文_2_0_0"/>
    <w:basedOn w:val="116"/>
    <w:next w:val="120"/>
    <w:qFormat/>
    <w:uiPriority w:val="0"/>
    <w:rPr>
      <w:rFonts w:cs="Calibri"/>
      <w:szCs w:val="21"/>
    </w:rPr>
  </w:style>
  <w:style w:type="paragraph" w:customStyle="1" w:styleId="116">
    <w:name w:val="正文_3_0_0"/>
    <w:basedOn w:val="117"/>
    <w:next w:val="118"/>
    <w:qFormat/>
    <w:uiPriority w:val="0"/>
    <w:rPr>
      <w:rFonts w:ascii="Calibri" w:hAnsi="Calibri"/>
    </w:rPr>
  </w:style>
  <w:style w:type="paragraph" w:customStyle="1" w:styleId="117">
    <w:name w:val="Normal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
    <w:name w:val="正文文本_1_0_0"/>
    <w:basedOn w:val="119"/>
    <w:qFormat/>
    <w:uiPriority w:val="0"/>
    <w:pPr>
      <w:spacing w:after="120"/>
    </w:pPr>
  </w:style>
  <w:style w:type="paragraph" w:customStyle="1" w:styleId="119">
    <w:name w:val="正文_2_0_0_0_0"/>
    <w:next w:val="1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首行缩进 2_4"/>
    <w:basedOn w:val="121"/>
    <w:unhideWhenUsed/>
    <w:qFormat/>
    <w:uiPriority w:val="99"/>
    <w:pPr>
      <w:ind w:firstLine="420" w:firstLineChars="200"/>
    </w:pPr>
  </w:style>
  <w:style w:type="paragraph" w:customStyle="1" w:styleId="121">
    <w:name w:val="正文文本缩进_5"/>
    <w:basedOn w:val="122"/>
    <w:qFormat/>
    <w:uiPriority w:val="0"/>
    <w:pPr>
      <w:spacing w:line="500" w:lineRule="exact"/>
      <w:ind w:left="1588" w:leftChars="832" w:firstLine="433" w:firstLineChars="196"/>
    </w:pPr>
    <w:rPr>
      <w:kern w:val="0"/>
      <w:sz w:val="24"/>
    </w:rPr>
  </w:style>
  <w:style w:type="paragraph" w:customStyle="1" w:styleId="122">
    <w:name w:val="正文_2_0_0_0"/>
    <w:next w:val="12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82</Pages>
  <Words>12261</Words>
  <Characters>13510</Characters>
  <Lines>348</Lines>
  <Paragraphs>98</Paragraphs>
  <TotalTime>21</TotalTime>
  <ScaleCrop>false</ScaleCrop>
  <LinksUpToDate>false</LinksUpToDate>
  <CharactersWithSpaces>13663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2021-08-14T12:18:00Z</dcterms:created>
  <dc:creator>Administrator</dc:creator>
  <cp:lastModifiedBy>阿司匹林</cp:lastModifiedBy>
  <cp:lastPrinted>2024-07-07T12:35:00Z</cp:lastPrinted>
  <dcterms:modified xsi:type="dcterms:W3CDTF">2025-07-17T10:24:12Z</dcterms:modified>
  <dc:title>新疆维吾尔自治区公安厅特警总队智能枪弹柜采购项目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A846EC49CAC64E368997C4B6725D5CA2_13</vt:lpwstr>
  </property>
  <property fmtid="{D5CDD505-2E9C-101B-9397-08002B2CF9AE}" pid="4" name="KSOTemplateDocerSaveRecord">
    <vt:lpwstr>eyJoZGlkIjoiZDliNjk0ZmM1MDgzMDNjNWJlNzFhYjFhZTdmNWY4YWQiLCJ1c2VySWQiOiI0NTAyNzY3MTgifQ==</vt:lpwstr>
  </property>
</Properties>
</file>