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824854">
      <w:pPr>
        <w:spacing w:line="360" w:lineRule="auto"/>
        <w:rPr>
          <w:rFonts w:hint="eastAsia" w:ascii="宋体" w:hAnsi="宋体" w:eastAsia="宋体" w:cs="宋体"/>
          <w:color w:val="auto"/>
          <w:sz w:val="24"/>
          <w:szCs w:val="24"/>
          <w:highlight w:val="none"/>
        </w:rPr>
      </w:pPr>
    </w:p>
    <w:p w14:paraId="5D1DB3B4">
      <w:pPr>
        <w:spacing w:line="360" w:lineRule="auto"/>
        <w:rPr>
          <w:rFonts w:hint="eastAsia" w:ascii="宋体" w:hAnsi="宋体" w:eastAsia="宋体" w:cs="宋体"/>
          <w:color w:val="auto"/>
          <w:sz w:val="24"/>
          <w:szCs w:val="24"/>
          <w:highlight w:val="none"/>
        </w:rPr>
      </w:pPr>
    </w:p>
    <w:p w14:paraId="5783DD86">
      <w:pPr>
        <w:spacing w:line="360" w:lineRule="auto"/>
        <w:jc w:val="center"/>
        <w:rPr>
          <w:rStyle w:val="102"/>
          <w:rFonts w:hint="eastAsia" w:ascii="宋体" w:hAnsi="宋体" w:eastAsia="宋体" w:cs="宋体"/>
          <w:color w:val="auto"/>
          <w:sz w:val="52"/>
          <w:szCs w:val="52"/>
          <w:highlight w:val="none"/>
          <w:lang w:eastAsia="zh-CN"/>
        </w:rPr>
      </w:pPr>
      <w:r>
        <w:rPr>
          <w:rFonts w:hint="eastAsia" w:ascii="宋体" w:hAnsi="宋体" w:eastAsia="宋体" w:cs="宋体"/>
          <w:b/>
          <w:color w:val="auto"/>
          <w:sz w:val="52"/>
          <w:szCs w:val="52"/>
          <w:highlight w:val="none"/>
          <w:lang w:eastAsia="zh-CN"/>
        </w:rPr>
        <w:t>招 标 文 件</w:t>
      </w:r>
    </w:p>
    <w:p w14:paraId="304F19F9">
      <w:pPr>
        <w:spacing w:line="360" w:lineRule="auto"/>
        <w:rPr>
          <w:rFonts w:hint="eastAsia" w:ascii="宋体" w:hAnsi="宋体" w:eastAsia="宋体" w:cs="宋体"/>
          <w:color w:val="auto"/>
          <w:sz w:val="24"/>
          <w:szCs w:val="24"/>
          <w:highlight w:val="none"/>
          <w:lang w:eastAsia="zh-CN"/>
        </w:rPr>
      </w:pPr>
    </w:p>
    <w:p w14:paraId="65A43B66">
      <w:pPr>
        <w:pStyle w:val="10"/>
        <w:spacing w:before="78"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rPr>
        <w:t>项目名称：新疆职业大学2025-2026学年学生保险采购项目</w:t>
      </w:r>
    </w:p>
    <w:p w14:paraId="35EBD93B">
      <w:pPr>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rPr>
        <w:t>项目编号：金采招字[2025]XJJZC-080</w:t>
      </w:r>
    </w:p>
    <w:p w14:paraId="33F98D8B">
      <w:pPr>
        <w:pStyle w:val="10"/>
        <w:tabs>
          <w:tab w:val="left" w:pos="8620"/>
        </w:tabs>
        <w:spacing w:before="78" w:line="360" w:lineRule="auto"/>
        <w:ind w:right="-53"/>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rPr>
        <w:t>采 购 人（公章</w:t>
      </w:r>
      <w:r>
        <w:rPr>
          <w:rFonts w:hint="eastAsia" w:ascii="宋体" w:hAnsi="宋体" w:eastAsia="宋体" w:cs="宋体"/>
          <w:color w:val="auto"/>
          <w:spacing w:val="8"/>
          <w:sz w:val="24"/>
          <w:szCs w:val="24"/>
          <w:highlight w:val="none"/>
          <w:lang w:eastAsia="zh-CN"/>
        </w:rPr>
        <w:t>）：</w:t>
      </w:r>
      <w:r>
        <w:rPr>
          <w:rFonts w:hint="eastAsia" w:ascii="宋体" w:hAnsi="宋体" w:eastAsia="宋体" w:cs="宋体"/>
          <w:color w:val="auto"/>
          <w:spacing w:val="-2"/>
          <w:sz w:val="24"/>
          <w:szCs w:val="24"/>
          <w:highlight w:val="none"/>
          <w:lang w:eastAsia="zh-CN"/>
        </w:rPr>
        <w:t>新疆职业大学</w:t>
      </w:r>
      <w:r>
        <w:rPr>
          <w:rFonts w:hint="eastAsia" w:ascii="宋体" w:hAnsi="宋体" w:eastAsia="宋体" w:cs="宋体"/>
          <w:color w:val="auto"/>
          <w:sz w:val="24"/>
          <w:szCs w:val="24"/>
          <w:highlight w:val="none"/>
          <w:lang w:eastAsia="zh-CN"/>
        </w:rPr>
        <w:t xml:space="preserve"> </w:t>
      </w:r>
    </w:p>
    <w:p w14:paraId="31C8C73B">
      <w:pPr>
        <w:pStyle w:val="10"/>
        <w:spacing w:before="35" w:line="360" w:lineRule="auto"/>
        <w:ind w:left="264" w:hanging="259" w:hangingChars="112"/>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4"/>
          <w:sz w:val="24"/>
          <w:szCs w:val="24"/>
          <w:highlight w:val="none"/>
          <w:lang w:eastAsia="zh-CN"/>
        </w:rPr>
        <w:t>联</w:t>
      </w:r>
      <w:r>
        <w:rPr>
          <w:rFonts w:hint="eastAsia" w:ascii="宋体" w:hAnsi="宋体" w:eastAsia="宋体" w:cs="宋体"/>
          <w:color w:val="auto"/>
          <w:spacing w:val="20"/>
          <w:sz w:val="24"/>
          <w:szCs w:val="24"/>
          <w:highlight w:val="none"/>
          <w:lang w:eastAsia="zh-CN"/>
        </w:rPr>
        <w:t xml:space="preserve"> </w:t>
      </w:r>
      <w:r>
        <w:rPr>
          <w:rFonts w:hint="eastAsia" w:ascii="宋体" w:hAnsi="宋体" w:eastAsia="宋体" w:cs="宋体"/>
          <w:color w:val="auto"/>
          <w:spacing w:val="-4"/>
          <w:sz w:val="24"/>
          <w:szCs w:val="24"/>
          <w:highlight w:val="none"/>
          <w:lang w:eastAsia="zh-CN"/>
        </w:rPr>
        <w:t>系 人：伊力亚尔</w:t>
      </w:r>
    </w:p>
    <w:p w14:paraId="72C2B2A3">
      <w:pPr>
        <w:pStyle w:val="10"/>
        <w:spacing w:before="78" w:line="360" w:lineRule="auto"/>
        <w:ind w:left="17" w:hanging="16" w:hangingChars="7"/>
        <w:rPr>
          <w:rFonts w:hint="eastAsia" w:ascii="宋体" w:hAnsi="宋体" w:eastAsia="宋体" w:cs="宋体"/>
          <w:color w:val="auto"/>
          <w:spacing w:val="-1"/>
          <w:sz w:val="24"/>
          <w:szCs w:val="24"/>
          <w:highlight w:val="none"/>
          <w:lang w:eastAsia="zh-CN"/>
        </w:rPr>
      </w:pPr>
      <w:r>
        <w:rPr>
          <w:rFonts w:hint="eastAsia" w:ascii="宋体" w:hAnsi="宋体" w:eastAsia="宋体" w:cs="宋体"/>
          <w:color w:val="auto"/>
          <w:spacing w:val="-1"/>
          <w:sz w:val="24"/>
          <w:szCs w:val="24"/>
          <w:highlight w:val="none"/>
          <w:lang w:eastAsia="zh-CN"/>
        </w:rPr>
        <w:t>联系电话：</w:t>
      </w:r>
      <w:r>
        <w:rPr>
          <w:rFonts w:hint="eastAsia" w:ascii="宋体" w:hAnsi="宋体" w:eastAsia="宋体" w:cs="宋体"/>
          <w:color w:val="auto"/>
          <w:spacing w:val="-4"/>
          <w:sz w:val="24"/>
          <w:szCs w:val="24"/>
          <w:highlight w:val="none"/>
          <w:lang w:eastAsia="zh-CN"/>
        </w:rPr>
        <w:t>13079965827</w:t>
      </w:r>
    </w:p>
    <w:p w14:paraId="67CB308F">
      <w:pPr>
        <w:pStyle w:val="10"/>
        <w:spacing w:before="78" w:line="360" w:lineRule="auto"/>
        <w:ind w:left="17" w:hanging="16" w:hangingChars="7"/>
        <w:rPr>
          <w:rFonts w:hint="eastAsia" w:ascii="宋体" w:hAnsi="宋体" w:eastAsia="宋体" w:cs="宋体"/>
          <w:color w:val="auto"/>
          <w:sz w:val="24"/>
          <w:szCs w:val="24"/>
          <w:highlight w:val="none"/>
          <w:lang w:val="en-US" w:eastAsia="zh-CN"/>
        </w:rPr>
      </w:pPr>
      <w:r>
        <w:rPr>
          <w:rFonts w:hint="eastAsia" w:ascii="宋体" w:hAnsi="宋体" w:eastAsia="宋体" w:cs="宋体"/>
          <w:color w:val="auto"/>
          <w:spacing w:val="-1"/>
          <w:position w:val="2"/>
          <w:sz w:val="24"/>
          <w:szCs w:val="24"/>
          <w:highlight w:val="none"/>
          <w:lang w:eastAsia="zh-CN"/>
        </w:rPr>
        <w:t>联系地址：新市区北京北路1075号</w:t>
      </w:r>
      <w:r>
        <w:rPr>
          <w:rFonts w:hint="eastAsia" w:ascii="宋体" w:hAnsi="宋体" w:eastAsia="宋体" w:cs="宋体"/>
          <w:color w:val="auto"/>
          <w:spacing w:val="-1"/>
          <w:position w:val="2"/>
          <w:sz w:val="24"/>
          <w:szCs w:val="24"/>
          <w:highlight w:val="none"/>
          <w:lang w:val="en-US" w:eastAsia="zh-CN"/>
        </w:rPr>
        <w:t>/达坂城区文达路1号</w:t>
      </w:r>
    </w:p>
    <w:p w14:paraId="7912C2BA">
      <w:pPr>
        <w:spacing w:line="360" w:lineRule="auto"/>
        <w:rPr>
          <w:rFonts w:hint="eastAsia" w:ascii="宋体" w:hAnsi="宋体" w:eastAsia="宋体" w:cs="宋体"/>
          <w:color w:val="auto"/>
          <w:sz w:val="24"/>
          <w:szCs w:val="24"/>
          <w:highlight w:val="none"/>
          <w:lang w:eastAsia="zh-CN"/>
        </w:rPr>
      </w:pPr>
    </w:p>
    <w:p w14:paraId="5FC53F2C">
      <w:pPr>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drawing>
          <wp:anchor distT="0" distB="0" distL="114300" distR="114300" simplePos="0" relativeHeight="251659264" behindDoc="0" locked="0" layoutInCell="1" allowOverlap="1">
            <wp:simplePos x="0" y="0"/>
            <wp:positionH relativeFrom="column">
              <wp:posOffset>0</wp:posOffset>
            </wp:positionH>
            <wp:positionV relativeFrom="paragraph">
              <wp:posOffset>85090</wp:posOffset>
            </wp:positionV>
            <wp:extent cx="5543550" cy="10160"/>
            <wp:effectExtent l="0" t="0" r="0" b="0"/>
            <wp:wrapNone/>
            <wp:docPr id="6" name="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543550" cy="10160"/>
                    </a:xfrm>
                    <a:prstGeom prst="rect">
                      <a:avLst/>
                    </a:prstGeom>
                    <a:noFill/>
                    <a:ln>
                      <a:noFill/>
                    </a:ln>
                  </pic:spPr>
                </pic:pic>
              </a:graphicData>
            </a:graphic>
          </wp:anchor>
        </w:drawing>
      </w:r>
    </w:p>
    <w:p w14:paraId="28246027">
      <w:pPr>
        <w:spacing w:line="360" w:lineRule="auto"/>
        <w:rPr>
          <w:rFonts w:hint="eastAsia" w:ascii="宋体" w:hAnsi="宋体" w:eastAsia="宋体" w:cs="宋体"/>
          <w:color w:val="auto"/>
          <w:sz w:val="24"/>
          <w:szCs w:val="24"/>
          <w:highlight w:val="none"/>
          <w:lang w:eastAsia="zh-CN"/>
        </w:rPr>
      </w:pPr>
    </w:p>
    <w:p w14:paraId="1689747D">
      <w:pPr>
        <w:pStyle w:val="10"/>
        <w:spacing w:before="79" w:line="360" w:lineRule="auto"/>
        <w:ind w:left="17" w:right="-53" w:hanging="16" w:hangingChars="7"/>
        <w:rPr>
          <w:rFonts w:hint="eastAsia" w:ascii="宋体" w:hAnsi="宋体" w:eastAsia="宋体" w:cs="宋体"/>
          <w:color w:val="auto"/>
          <w:spacing w:val="1"/>
          <w:sz w:val="24"/>
          <w:szCs w:val="24"/>
          <w:highlight w:val="none"/>
          <w:lang w:eastAsia="zh-CN"/>
        </w:rPr>
      </w:pPr>
      <w:r>
        <w:rPr>
          <w:rFonts w:hint="eastAsia" w:ascii="宋体" w:hAnsi="宋体" w:eastAsia="宋体" w:cs="宋体"/>
          <w:color w:val="auto"/>
          <w:spacing w:val="-1"/>
          <w:sz w:val="24"/>
          <w:szCs w:val="24"/>
          <w:highlight w:val="none"/>
          <w:lang w:eastAsia="zh-CN"/>
        </w:rPr>
        <w:t>采购代理机构（公章</w:t>
      </w:r>
      <w:r>
        <w:rPr>
          <w:rFonts w:hint="eastAsia" w:ascii="宋体" w:hAnsi="宋体" w:eastAsia="宋体" w:cs="宋体"/>
          <w:color w:val="auto"/>
          <w:spacing w:val="5"/>
          <w:sz w:val="24"/>
          <w:szCs w:val="24"/>
          <w:highlight w:val="none"/>
          <w:lang w:eastAsia="zh-CN"/>
        </w:rPr>
        <w:t>）：</w:t>
      </w:r>
      <w:r>
        <w:rPr>
          <w:rFonts w:hint="eastAsia" w:ascii="宋体" w:hAnsi="宋体" w:eastAsia="宋体" w:cs="宋体"/>
          <w:color w:val="auto"/>
          <w:spacing w:val="-1"/>
          <w:sz w:val="24"/>
          <w:szCs w:val="24"/>
          <w:highlight w:val="none"/>
          <w:lang w:eastAsia="zh-CN"/>
        </w:rPr>
        <w:t>新疆金正建设工程管理有限公司</w:t>
      </w:r>
      <w:r>
        <w:rPr>
          <w:rFonts w:hint="eastAsia" w:ascii="宋体" w:hAnsi="宋体" w:eastAsia="宋体" w:cs="宋体"/>
          <w:color w:val="auto"/>
          <w:spacing w:val="1"/>
          <w:sz w:val="24"/>
          <w:szCs w:val="24"/>
          <w:highlight w:val="none"/>
          <w:lang w:eastAsia="zh-CN"/>
        </w:rPr>
        <w:t xml:space="preserve"> </w:t>
      </w:r>
    </w:p>
    <w:p w14:paraId="32469B5B">
      <w:pPr>
        <w:pStyle w:val="10"/>
        <w:spacing w:before="79" w:line="360" w:lineRule="auto"/>
        <w:ind w:left="17" w:right="-53" w:hanging="16" w:hangingChars="7"/>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rPr>
        <w:t>法定代表人（签章</w:t>
      </w:r>
      <w:r>
        <w:rPr>
          <w:rFonts w:hint="eastAsia" w:ascii="宋体" w:hAnsi="宋体" w:eastAsia="宋体" w:cs="宋体"/>
          <w:color w:val="auto"/>
          <w:spacing w:val="2"/>
          <w:sz w:val="24"/>
          <w:szCs w:val="24"/>
          <w:highlight w:val="none"/>
          <w:lang w:eastAsia="zh-CN"/>
        </w:rPr>
        <w:t>）：</w:t>
      </w:r>
    </w:p>
    <w:p w14:paraId="59C2B186">
      <w:pPr>
        <w:pStyle w:val="10"/>
        <w:spacing w:before="34" w:line="360" w:lineRule="auto"/>
        <w:ind w:right="-53"/>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rPr>
        <w:t>联 系</w:t>
      </w:r>
      <w:r>
        <w:rPr>
          <w:rFonts w:hint="eastAsia" w:ascii="宋体" w:hAnsi="宋体" w:eastAsia="宋体" w:cs="宋体"/>
          <w:color w:val="auto"/>
          <w:spacing w:val="11"/>
          <w:sz w:val="24"/>
          <w:szCs w:val="24"/>
          <w:highlight w:val="none"/>
          <w:lang w:eastAsia="zh-CN"/>
        </w:rPr>
        <w:t xml:space="preserve"> </w:t>
      </w:r>
      <w:r>
        <w:rPr>
          <w:rFonts w:hint="eastAsia" w:ascii="宋体" w:hAnsi="宋体" w:eastAsia="宋体" w:cs="宋体"/>
          <w:color w:val="auto"/>
          <w:spacing w:val="-2"/>
          <w:sz w:val="24"/>
          <w:szCs w:val="24"/>
          <w:highlight w:val="none"/>
          <w:lang w:eastAsia="zh-CN"/>
        </w:rPr>
        <w:t>人：冯歆曈、王冰寒、施霞</w:t>
      </w:r>
      <w:r>
        <w:rPr>
          <w:rFonts w:hint="eastAsia" w:ascii="宋体" w:hAnsi="宋体" w:eastAsia="宋体" w:cs="宋体"/>
          <w:color w:val="auto"/>
          <w:sz w:val="24"/>
          <w:szCs w:val="24"/>
          <w:highlight w:val="none"/>
          <w:lang w:eastAsia="zh-CN"/>
        </w:rPr>
        <w:t xml:space="preserve"> </w:t>
      </w:r>
    </w:p>
    <w:p w14:paraId="1D2135C0">
      <w:pPr>
        <w:pStyle w:val="10"/>
        <w:spacing w:before="34" w:line="360" w:lineRule="auto"/>
        <w:ind w:right="-53"/>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lang w:eastAsia="zh-CN"/>
        </w:rPr>
        <w:t>联系电话：15199553558、18149898825</w:t>
      </w:r>
    </w:p>
    <w:p w14:paraId="1E17D8F3">
      <w:pPr>
        <w:pStyle w:val="10"/>
        <w:spacing w:before="31"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rPr>
        <w:t>联系地址：乌鲁木齐市水磨沟区南湖南路</w:t>
      </w:r>
      <w:r>
        <w:rPr>
          <w:rFonts w:hint="eastAsia" w:ascii="宋体" w:hAnsi="宋体" w:eastAsia="宋体" w:cs="宋体"/>
          <w:color w:val="auto"/>
          <w:spacing w:val="-44"/>
          <w:sz w:val="24"/>
          <w:szCs w:val="24"/>
          <w:highlight w:val="none"/>
          <w:lang w:eastAsia="zh-CN"/>
        </w:rPr>
        <w:t xml:space="preserve"> </w:t>
      </w:r>
      <w:r>
        <w:rPr>
          <w:rFonts w:hint="eastAsia" w:ascii="宋体" w:hAnsi="宋体" w:eastAsia="宋体" w:cs="宋体"/>
          <w:color w:val="auto"/>
          <w:spacing w:val="-2"/>
          <w:sz w:val="24"/>
          <w:szCs w:val="24"/>
          <w:highlight w:val="none"/>
          <w:lang w:eastAsia="zh-CN"/>
        </w:rPr>
        <w:t>66</w:t>
      </w:r>
      <w:r>
        <w:rPr>
          <w:rFonts w:hint="eastAsia" w:ascii="宋体" w:hAnsi="宋体" w:eastAsia="宋体" w:cs="宋体"/>
          <w:color w:val="auto"/>
          <w:spacing w:val="-44"/>
          <w:sz w:val="24"/>
          <w:szCs w:val="24"/>
          <w:highlight w:val="none"/>
          <w:lang w:eastAsia="zh-CN"/>
        </w:rPr>
        <w:t xml:space="preserve"> </w:t>
      </w:r>
      <w:r>
        <w:rPr>
          <w:rFonts w:hint="eastAsia" w:ascii="宋体" w:hAnsi="宋体" w:eastAsia="宋体" w:cs="宋体"/>
          <w:color w:val="auto"/>
          <w:spacing w:val="-2"/>
          <w:sz w:val="24"/>
          <w:szCs w:val="24"/>
          <w:highlight w:val="none"/>
          <w:lang w:eastAsia="zh-CN"/>
        </w:rPr>
        <w:t>号水清木华精品社区</w:t>
      </w:r>
      <w:r>
        <w:rPr>
          <w:rFonts w:hint="eastAsia" w:ascii="宋体" w:hAnsi="宋体" w:eastAsia="宋体" w:cs="宋体"/>
          <w:color w:val="auto"/>
          <w:spacing w:val="-58"/>
          <w:sz w:val="24"/>
          <w:szCs w:val="24"/>
          <w:highlight w:val="none"/>
          <w:lang w:eastAsia="zh-CN"/>
        </w:rPr>
        <w:t xml:space="preserve"> </w:t>
      </w:r>
      <w:r>
        <w:rPr>
          <w:rFonts w:hint="eastAsia" w:ascii="宋体" w:hAnsi="宋体" w:eastAsia="宋体" w:cs="宋体"/>
          <w:color w:val="auto"/>
          <w:spacing w:val="-2"/>
          <w:sz w:val="24"/>
          <w:szCs w:val="24"/>
          <w:highlight w:val="none"/>
          <w:lang w:eastAsia="zh-CN"/>
        </w:rPr>
        <w:t>A</w:t>
      </w:r>
      <w:r>
        <w:rPr>
          <w:rFonts w:hint="eastAsia" w:ascii="宋体" w:hAnsi="宋体" w:eastAsia="宋体" w:cs="宋体"/>
          <w:color w:val="auto"/>
          <w:spacing w:val="-51"/>
          <w:sz w:val="24"/>
          <w:szCs w:val="24"/>
          <w:highlight w:val="none"/>
          <w:lang w:eastAsia="zh-CN"/>
        </w:rPr>
        <w:t xml:space="preserve"> </w:t>
      </w:r>
      <w:r>
        <w:rPr>
          <w:rFonts w:hint="eastAsia" w:ascii="宋体" w:hAnsi="宋体" w:eastAsia="宋体" w:cs="宋体"/>
          <w:color w:val="auto"/>
          <w:spacing w:val="-2"/>
          <w:sz w:val="24"/>
          <w:szCs w:val="24"/>
          <w:highlight w:val="none"/>
          <w:lang w:eastAsia="zh-CN"/>
        </w:rPr>
        <w:t>栋</w:t>
      </w:r>
      <w:r>
        <w:rPr>
          <w:rFonts w:hint="eastAsia" w:ascii="宋体" w:hAnsi="宋体" w:eastAsia="宋体" w:cs="宋体"/>
          <w:color w:val="auto"/>
          <w:spacing w:val="-49"/>
          <w:sz w:val="24"/>
          <w:szCs w:val="24"/>
          <w:highlight w:val="none"/>
          <w:lang w:eastAsia="zh-CN"/>
        </w:rPr>
        <w:t xml:space="preserve"> </w:t>
      </w:r>
      <w:r>
        <w:rPr>
          <w:rFonts w:hint="eastAsia" w:ascii="宋体" w:hAnsi="宋体" w:eastAsia="宋体" w:cs="宋体"/>
          <w:color w:val="auto"/>
          <w:spacing w:val="-2"/>
          <w:sz w:val="24"/>
          <w:szCs w:val="24"/>
          <w:highlight w:val="none"/>
          <w:lang w:eastAsia="zh-CN"/>
        </w:rPr>
        <w:t>6</w:t>
      </w:r>
      <w:r>
        <w:rPr>
          <w:rFonts w:hint="eastAsia" w:ascii="宋体" w:hAnsi="宋体" w:eastAsia="宋体" w:cs="宋体"/>
          <w:color w:val="auto"/>
          <w:spacing w:val="-50"/>
          <w:sz w:val="24"/>
          <w:szCs w:val="24"/>
          <w:highlight w:val="none"/>
          <w:lang w:eastAsia="zh-CN"/>
        </w:rPr>
        <w:t xml:space="preserve"> </w:t>
      </w:r>
      <w:r>
        <w:rPr>
          <w:rFonts w:hint="eastAsia" w:ascii="宋体" w:hAnsi="宋体" w:eastAsia="宋体" w:cs="宋体"/>
          <w:color w:val="auto"/>
          <w:spacing w:val="-2"/>
          <w:sz w:val="24"/>
          <w:szCs w:val="24"/>
          <w:highlight w:val="none"/>
          <w:lang w:eastAsia="zh-CN"/>
        </w:rPr>
        <w:t>层</w:t>
      </w:r>
    </w:p>
    <w:p w14:paraId="13EA9FB9">
      <w:pPr>
        <w:spacing w:line="360" w:lineRule="auto"/>
        <w:rPr>
          <w:rFonts w:hint="eastAsia" w:ascii="宋体" w:hAnsi="宋体" w:eastAsia="宋体" w:cs="宋体"/>
          <w:color w:val="auto"/>
          <w:sz w:val="24"/>
          <w:szCs w:val="24"/>
          <w:highlight w:val="none"/>
          <w:lang w:eastAsia="zh-CN"/>
        </w:rPr>
        <w:sectPr>
          <w:headerReference r:id="rId5" w:type="default"/>
          <w:pgSz w:w="11906" w:h="16839"/>
          <w:pgMar w:top="1429" w:right="1553" w:bottom="1378" w:left="1786" w:header="907" w:footer="0" w:gutter="0"/>
          <w:cols w:space="720" w:num="1"/>
        </w:sectPr>
      </w:pPr>
    </w:p>
    <w:p w14:paraId="2AFE2D96">
      <w:pPr>
        <w:spacing w:line="360" w:lineRule="auto"/>
        <w:rPr>
          <w:rFonts w:hint="eastAsia" w:ascii="宋体" w:hAnsi="宋体" w:eastAsia="宋体" w:cs="宋体"/>
          <w:color w:val="auto"/>
          <w:sz w:val="24"/>
          <w:szCs w:val="24"/>
          <w:highlight w:val="none"/>
          <w:lang w:eastAsia="zh-CN"/>
        </w:rPr>
      </w:pPr>
    </w:p>
    <w:p w14:paraId="2F799B57">
      <w:pPr>
        <w:spacing w:line="360" w:lineRule="auto"/>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目录</w:t>
      </w:r>
    </w:p>
    <w:p w14:paraId="67491C6A">
      <w:pPr>
        <w:spacing w:line="360" w:lineRule="auto"/>
        <w:jc w:val="center"/>
        <w:rPr>
          <w:rFonts w:hint="eastAsia" w:ascii="宋体" w:hAnsi="宋体" w:eastAsia="宋体" w:cs="宋体"/>
          <w:sz w:val="24"/>
          <w:szCs w:val="24"/>
          <w:highlight w:val="none"/>
        </w:rPr>
      </w:pPr>
    </w:p>
    <w:p w14:paraId="7AD3F71B">
      <w:pPr>
        <w:pStyle w:val="24"/>
        <w:tabs>
          <w:tab w:val="right" w:leader="dot" w:pos="8567"/>
        </w:tabs>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TOC \o "1-1" \h \u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"_Toc7179"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lang w:eastAsia="zh-CN"/>
        </w:rPr>
        <w:t>招标</w:t>
      </w:r>
      <w:r>
        <w:rPr>
          <w:rFonts w:hint="eastAsia" w:ascii="宋体" w:hAnsi="宋体" w:eastAsia="宋体" w:cs="宋体"/>
          <w:sz w:val="24"/>
          <w:szCs w:val="24"/>
          <w:highlight w:val="none"/>
        </w:rPr>
        <w:t>公告</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_Toc7179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1</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14:paraId="30BBB687">
      <w:pPr>
        <w:pStyle w:val="24"/>
        <w:tabs>
          <w:tab w:val="right" w:leader="dot" w:pos="8567"/>
        </w:tabs>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"_Toc20994" </w:instrText>
      </w:r>
      <w:r>
        <w:rPr>
          <w:rFonts w:hint="eastAsia" w:ascii="宋体" w:hAnsi="宋体" w:eastAsia="宋体" w:cs="宋体"/>
          <w:sz w:val="24"/>
          <w:szCs w:val="24"/>
          <w:highlight w:val="none"/>
        </w:rPr>
        <w:fldChar w:fldCharType="separate"/>
      </w:r>
      <w:r>
        <w:rPr>
          <w:rFonts w:hint="eastAsia" w:ascii="宋体" w:hAnsi="宋体" w:eastAsia="宋体" w:cs="宋体"/>
          <w:bCs/>
          <w:spacing w:val="-3"/>
          <w:sz w:val="24"/>
          <w:szCs w:val="24"/>
          <w:highlight w:val="none"/>
        </w:rPr>
        <w:t>第一章</w:t>
      </w:r>
      <w:r>
        <w:rPr>
          <w:rFonts w:hint="eastAsia" w:ascii="宋体" w:hAnsi="宋体" w:eastAsia="宋体" w:cs="宋体"/>
          <w:bCs/>
          <w:spacing w:val="-3"/>
          <w:sz w:val="24"/>
          <w:szCs w:val="24"/>
          <w:highlight w:val="none"/>
          <w:lang w:eastAsia="zh-CN"/>
        </w:rPr>
        <w:t xml:space="preserve"> </w:t>
      </w:r>
      <w:r>
        <w:rPr>
          <w:rFonts w:hint="eastAsia" w:ascii="宋体" w:hAnsi="宋体" w:eastAsia="宋体" w:cs="宋体"/>
          <w:bCs/>
          <w:sz w:val="24"/>
          <w:szCs w:val="24"/>
          <w:highlight w:val="none"/>
        </w:rPr>
        <w:t>投标人须知</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_Toc20994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5</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14:paraId="2C562C4A">
      <w:pPr>
        <w:pStyle w:val="24"/>
        <w:tabs>
          <w:tab w:val="right" w:leader="dot" w:pos="8567"/>
        </w:tabs>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"_Toc26004" </w:instrText>
      </w:r>
      <w:r>
        <w:rPr>
          <w:rFonts w:hint="eastAsia" w:ascii="宋体" w:hAnsi="宋体" w:eastAsia="宋体" w:cs="宋体"/>
          <w:sz w:val="24"/>
          <w:szCs w:val="24"/>
          <w:highlight w:val="none"/>
        </w:rPr>
        <w:fldChar w:fldCharType="separate"/>
      </w:r>
      <w:r>
        <w:rPr>
          <w:rFonts w:hint="eastAsia" w:ascii="宋体" w:hAnsi="宋体" w:eastAsia="宋体" w:cs="宋体"/>
          <w:bCs/>
          <w:sz w:val="24"/>
          <w:szCs w:val="24"/>
          <w:highlight w:val="none"/>
        </w:rPr>
        <w:t>第</w:t>
      </w:r>
      <w:r>
        <w:rPr>
          <w:rFonts w:hint="eastAsia" w:ascii="宋体" w:hAnsi="宋体" w:eastAsia="宋体" w:cs="宋体"/>
          <w:bCs/>
          <w:sz w:val="24"/>
          <w:szCs w:val="24"/>
          <w:highlight w:val="none"/>
          <w:lang w:eastAsia="zh-CN"/>
        </w:rPr>
        <w:t>二</w:t>
      </w:r>
      <w:r>
        <w:rPr>
          <w:rFonts w:hint="eastAsia" w:ascii="宋体" w:hAnsi="宋体" w:eastAsia="宋体" w:cs="宋体"/>
          <w:bCs/>
          <w:sz w:val="24"/>
          <w:szCs w:val="24"/>
          <w:highlight w:val="none"/>
        </w:rPr>
        <w:t>章  投标文件格式</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_Toc26004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27</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14:paraId="00EDE529">
      <w:pPr>
        <w:pStyle w:val="24"/>
        <w:tabs>
          <w:tab w:val="right" w:leader="dot" w:pos="8567"/>
        </w:tabs>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"_Toc14507" </w:instrText>
      </w:r>
      <w:r>
        <w:rPr>
          <w:rFonts w:hint="eastAsia" w:ascii="宋体" w:hAnsi="宋体" w:eastAsia="宋体" w:cs="宋体"/>
          <w:sz w:val="24"/>
          <w:szCs w:val="24"/>
          <w:highlight w:val="none"/>
        </w:rPr>
        <w:fldChar w:fldCharType="separate"/>
      </w:r>
      <w:r>
        <w:rPr>
          <w:rFonts w:hint="eastAsia" w:ascii="宋体" w:hAnsi="宋体" w:eastAsia="宋体" w:cs="宋体"/>
          <w:bCs/>
          <w:spacing w:val="-3"/>
          <w:sz w:val="24"/>
          <w:szCs w:val="24"/>
          <w:highlight w:val="none"/>
        </w:rPr>
        <w:t>第三章</w:t>
      </w:r>
      <w:r>
        <w:rPr>
          <w:rFonts w:hint="eastAsia" w:ascii="宋体" w:hAnsi="宋体" w:eastAsia="宋体" w:cs="宋体"/>
          <w:spacing w:val="-3"/>
          <w:sz w:val="24"/>
          <w:szCs w:val="24"/>
          <w:highlight w:val="none"/>
        </w:rPr>
        <w:t xml:space="preserve">  </w:t>
      </w:r>
      <w:r>
        <w:rPr>
          <w:rFonts w:hint="eastAsia" w:ascii="宋体" w:hAnsi="宋体" w:eastAsia="宋体" w:cs="宋体"/>
          <w:bCs/>
          <w:spacing w:val="-3"/>
          <w:sz w:val="24"/>
          <w:szCs w:val="24"/>
          <w:highlight w:val="none"/>
          <w:lang w:eastAsia="zh-CN"/>
        </w:rPr>
        <w:t>服务</w:t>
      </w:r>
      <w:r>
        <w:rPr>
          <w:rFonts w:hint="eastAsia" w:ascii="宋体" w:hAnsi="宋体" w:eastAsia="宋体" w:cs="宋体"/>
          <w:bCs/>
          <w:spacing w:val="-3"/>
          <w:sz w:val="24"/>
          <w:szCs w:val="24"/>
          <w:highlight w:val="none"/>
        </w:rPr>
        <w:t>需求</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_Toc14507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48</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14:paraId="417CF3F1">
      <w:pPr>
        <w:pStyle w:val="24"/>
        <w:tabs>
          <w:tab w:val="right" w:leader="dot" w:pos="8567"/>
        </w:tabs>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"_Toc19307" </w:instrText>
      </w:r>
      <w:r>
        <w:rPr>
          <w:rFonts w:hint="eastAsia" w:ascii="宋体" w:hAnsi="宋体" w:eastAsia="宋体" w:cs="宋体"/>
          <w:sz w:val="24"/>
          <w:szCs w:val="24"/>
          <w:highlight w:val="none"/>
        </w:rPr>
        <w:fldChar w:fldCharType="separate"/>
      </w:r>
      <w:r>
        <w:rPr>
          <w:rFonts w:hint="eastAsia" w:ascii="宋体" w:hAnsi="宋体" w:eastAsia="宋体" w:cs="宋体"/>
          <w:bCs/>
          <w:spacing w:val="-3"/>
          <w:sz w:val="24"/>
          <w:szCs w:val="24"/>
          <w:highlight w:val="none"/>
        </w:rPr>
        <w:t>第四章</w:t>
      </w:r>
      <w:r>
        <w:rPr>
          <w:rFonts w:hint="eastAsia" w:ascii="宋体" w:hAnsi="宋体" w:eastAsia="宋体" w:cs="宋体"/>
          <w:spacing w:val="-3"/>
          <w:sz w:val="24"/>
          <w:szCs w:val="24"/>
          <w:highlight w:val="none"/>
        </w:rPr>
        <w:t xml:space="preserve"> </w:t>
      </w:r>
      <w:r>
        <w:rPr>
          <w:rFonts w:hint="eastAsia" w:ascii="宋体" w:hAnsi="宋体" w:eastAsia="宋体" w:cs="宋体"/>
          <w:bCs/>
          <w:spacing w:val="-3"/>
          <w:sz w:val="24"/>
          <w:szCs w:val="24"/>
          <w:highlight w:val="none"/>
          <w:lang w:eastAsia="zh-CN"/>
        </w:rPr>
        <w:t>评标办法</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_Toc19307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50</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14:paraId="71A7382B">
      <w:pPr>
        <w:pStyle w:val="24"/>
        <w:tabs>
          <w:tab w:val="right" w:leader="dot" w:pos="8567"/>
        </w:tabs>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"_Toc3792"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第</w:t>
      </w:r>
      <w:r>
        <w:rPr>
          <w:rFonts w:hint="eastAsia" w:ascii="宋体" w:hAnsi="宋体" w:eastAsia="宋体" w:cs="宋体"/>
          <w:sz w:val="24"/>
          <w:szCs w:val="24"/>
          <w:highlight w:val="none"/>
          <w:lang w:eastAsia="zh-CN"/>
        </w:rPr>
        <w:t>五</w:t>
      </w:r>
      <w:r>
        <w:rPr>
          <w:rFonts w:hint="eastAsia" w:ascii="宋体" w:hAnsi="宋体" w:eastAsia="宋体" w:cs="宋体"/>
          <w:sz w:val="24"/>
          <w:szCs w:val="24"/>
          <w:highlight w:val="none"/>
        </w:rPr>
        <w:t>章  拟签订的合同文本</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_Toc3792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63</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14:paraId="3722CA33">
      <w:pPr>
        <w:pStyle w:val="24"/>
        <w:tabs>
          <w:tab w:val="right" w:leader="dot" w:pos="8567"/>
        </w:tabs>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"_Toc12965" </w:instrText>
      </w:r>
      <w:r>
        <w:rPr>
          <w:rFonts w:hint="eastAsia" w:ascii="宋体" w:hAnsi="宋体" w:eastAsia="宋体" w:cs="宋体"/>
          <w:sz w:val="24"/>
          <w:szCs w:val="24"/>
          <w:highlight w:val="none"/>
        </w:rPr>
        <w:fldChar w:fldCharType="separate"/>
      </w:r>
      <w:r>
        <w:rPr>
          <w:rFonts w:hint="eastAsia" w:ascii="宋体" w:hAnsi="宋体" w:eastAsia="宋体" w:cs="宋体"/>
          <w:spacing w:val="-9"/>
          <w:sz w:val="24"/>
          <w:szCs w:val="24"/>
          <w:highlight w:val="none"/>
        </w:rPr>
        <w:t>附件1：政府采购促进中小企业发展管理办法</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_Toc12965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73</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14:paraId="4CB3D4AD">
      <w:pPr>
        <w:pStyle w:val="24"/>
        <w:tabs>
          <w:tab w:val="right" w:leader="dot" w:pos="8567"/>
        </w:tabs>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"_Toc6728" </w:instrText>
      </w:r>
      <w:r>
        <w:rPr>
          <w:rFonts w:hint="eastAsia" w:ascii="宋体" w:hAnsi="宋体" w:eastAsia="宋体" w:cs="宋体"/>
          <w:sz w:val="24"/>
          <w:szCs w:val="24"/>
          <w:highlight w:val="none"/>
        </w:rPr>
        <w:fldChar w:fldCharType="separate"/>
      </w:r>
      <w:r>
        <w:rPr>
          <w:rFonts w:hint="eastAsia" w:ascii="宋体" w:hAnsi="宋体" w:eastAsia="宋体" w:cs="宋体"/>
          <w:spacing w:val="-9"/>
          <w:sz w:val="24"/>
          <w:szCs w:val="24"/>
          <w:highlight w:val="none"/>
        </w:rPr>
        <w:t>附件2：关于进一步加大政府采购支持中小企业力度的通知</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_Toc6728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80</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14:paraId="29F2DBFF">
      <w:pPr>
        <w:pStyle w:val="24"/>
        <w:tabs>
          <w:tab w:val="right" w:leader="dot" w:pos="8567"/>
        </w:tabs>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"_Toc21105" </w:instrText>
      </w:r>
      <w:r>
        <w:rPr>
          <w:rFonts w:hint="eastAsia" w:ascii="宋体" w:hAnsi="宋体" w:eastAsia="宋体" w:cs="宋体"/>
          <w:sz w:val="24"/>
          <w:szCs w:val="24"/>
          <w:highlight w:val="none"/>
        </w:rPr>
        <w:fldChar w:fldCharType="separate"/>
      </w:r>
      <w:r>
        <w:rPr>
          <w:rFonts w:hint="eastAsia" w:ascii="宋体" w:hAnsi="宋体" w:eastAsia="宋体" w:cs="宋体"/>
          <w:spacing w:val="-9"/>
          <w:sz w:val="24"/>
          <w:szCs w:val="24"/>
          <w:highlight w:val="none"/>
        </w:rPr>
        <w:t>附件3：关于印发中小企业划型标准规定的通知</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_Toc21105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82</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14:paraId="64EE95BC">
      <w:pPr>
        <w:spacing w:line="360" w:lineRule="auto"/>
        <w:rPr>
          <w:rFonts w:hint="eastAsia" w:ascii="宋体" w:hAnsi="宋体" w:eastAsia="宋体" w:cs="宋体"/>
          <w:color w:val="auto"/>
          <w:sz w:val="24"/>
          <w:szCs w:val="24"/>
          <w:highlight w:val="none"/>
        </w:rPr>
      </w:pPr>
      <w:r>
        <w:rPr>
          <w:rFonts w:hint="eastAsia" w:ascii="宋体" w:hAnsi="宋体" w:eastAsia="宋体" w:cs="宋体"/>
          <w:sz w:val="24"/>
          <w:szCs w:val="24"/>
          <w:highlight w:val="none"/>
        </w:rPr>
        <w:fldChar w:fldCharType="end"/>
      </w:r>
    </w:p>
    <w:p w14:paraId="2FF32DCE">
      <w:pPr>
        <w:spacing w:line="360" w:lineRule="auto"/>
        <w:rPr>
          <w:rFonts w:hint="eastAsia" w:ascii="宋体" w:hAnsi="宋体" w:eastAsia="宋体" w:cs="宋体"/>
          <w:color w:val="auto"/>
          <w:sz w:val="24"/>
          <w:szCs w:val="24"/>
          <w:highlight w:val="none"/>
        </w:rPr>
      </w:pPr>
    </w:p>
    <w:p w14:paraId="1F310FE1">
      <w:pPr>
        <w:spacing w:line="360" w:lineRule="auto"/>
        <w:rPr>
          <w:rFonts w:hint="eastAsia" w:ascii="宋体" w:hAnsi="宋体" w:eastAsia="宋体" w:cs="宋体"/>
          <w:color w:val="auto"/>
          <w:sz w:val="24"/>
          <w:szCs w:val="24"/>
          <w:highlight w:val="none"/>
        </w:rPr>
      </w:pPr>
    </w:p>
    <w:p w14:paraId="383AEEA0">
      <w:pPr>
        <w:spacing w:line="360" w:lineRule="auto"/>
        <w:rPr>
          <w:rFonts w:hint="eastAsia" w:ascii="宋体" w:hAnsi="宋体" w:eastAsia="宋体" w:cs="宋体"/>
          <w:color w:val="auto"/>
          <w:sz w:val="24"/>
          <w:szCs w:val="24"/>
          <w:highlight w:val="none"/>
        </w:rPr>
      </w:pPr>
    </w:p>
    <w:p w14:paraId="47E13954">
      <w:pPr>
        <w:spacing w:line="360" w:lineRule="auto"/>
        <w:rPr>
          <w:rFonts w:hint="eastAsia" w:ascii="宋体" w:hAnsi="宋体" w:eastAsia="宋体" w:cs="宋体"/>
          <w:color w:val="auto"/>
          <w:sz w:val="24"/>
          <w:szCs w:val="24"/>
          <w:highlight w:val="none"/>
        </w:rPr>
      </w:pPr>
    </w:p>
    <w:p w14:paraId="2661371D">
      <w:pPr>
        <w:tabs>
          <w:tab w:val="left" w:pos="2433"/>
        </w:tabs>
        <w:spacing w:line="360" w:lineRule="auto"/>
        <w:rPr>
          <w:rFonts w:hint="eastAsia" w:ascii="宋体" w:hAnsi="宋体" w:eastAsia="宋体" w:cs="宋体"/>
          <w:color w:val="auto"/>
          <w:sz w:val="24"/>
          <w:szCs w:val="24"/>
          <w:highlight w:val="none"/>
          <w:lang w:eastAsia="zh-CN"/>
        </w:rPr>
        <w:sectPr>
          <w:pgSz w:w="11906" w:h="16839"/>
          <w:pgMar w:top="1429" w:right="1553" w:bottom="1378" w:left="1786" w:header="907" w:footer="0" w:gutter="0"/>
          <w:cols w:space="720" w:num="1"/>
        </w:sectPr>
      </w:pPr>
      <w:r>
        <w:rPr>
          <w:rFonts w:hint="eastAsia" w:ascii="宋体" w:hAnsi="宋体" w:eastAsia="宋体" w:cs="宋体"/>
          <w:color w:val="auto"/>
          <w:sz w:val="24"/>
          <w:szCs w:val="24"/>
          <w:highlight w:val="none"/>
          <w:lang w:eastAsia="zh-CN"/>
        </w:rPr>
        <w:tab/>
      </w:r>
    </w:p>
    <w:p w14:paraId="7A8C2714">
      <w:pPr>
        <w:spacing w:line="360" w:lineRule="auto"/>
        <w:rPr>
          <w:rFonts w:hint="eastAsia" w:ascii="宋体" w:hAnsi="宋体" w:eastAsia="宋体" w:cs="宋体"/>
          <w:color w:val="auto"/>
          <w:sz w:val="24"/>
          <w:szCs w:val="24"/>
          <w:highlight w:val="none"/>
        </w:rPr>
      </w:pPr>
    </w:p>
    <w:p w14:paraId="6DC41868">
      <w:pPr>
        <w:pStyle w:val="10"/>
        <w:spacing w:before="78" w:line="360" w:lineRule="auto"/>
        <w:jc w:val="center"/>
        <w:outlineLvl w:val="0"/>
        <w:rPr>
          <w:rFonts w:hint="eastAsia" w:ascii="宋体" w:hAnsi="宋体" w:eastAsia="宋体" w:cs="宋体"/>
          <w:color w:val="auto"/>
          <w:sz w:val="24"/>
          <w:szCs w:val="24"/>
          <w:highlight w:val="none"/>
          <w:lang w:eastAsia="zh-CN"/>
        </w:rPr>
      </w:pPr>
      <w:bookmarkStart w:id="0" w:name="bookmark1"/>
      <w:bookmarkEnd w:id="0"/>
      <w:bookmarkStart w:id="1" w:name="_Toc13145"/>
      <w:bookmarkStart w:id="2" w:name="_Toc7179"/>
      <w:r>
        <w:rPr>
          <w:rFonts w:hint="eastAsia" w:ascii="宋体" w:hAnsi="宋体" w:eastAsia="宋体" w:cs="宋体"/>
          <w:color w:val="auto"/>
          <w:sz w:val="24"/>
          <w:szCs w:val="24"/>
          <w:highlight w:val="none"/>
          <w:lang w:eastAsia="zh-CN"/>
        </w:rPr>
        <w:t>招标公告</w:t>
      </w:r>
      <w:bookmarkEnd w:id="1"/>
      <w:bookmarkEnd w:id="2"/>
    </w:p>
    <w:p w14:paraId="16E94E96">
      <w:pPr>
        <w:pStyle w:val="10"/>
        <w:spacing w:before="186" w:line="360" w:lineRule="auto"/>
        <w:ind w:left="1" w:right="99" w:firstLine="483"/>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受(采购人)</w:t>
      </w:r>
      <w:r>
        <w:rPr>
          <w:rFonts w:hint="eastAsia" w:ascii="宋体" w:hAnsi="宋体" w:eastAsia="宋体" w:cs="宋体"/>
          <w:color w:val="auto"/>
          <w:sz w:val="24"/>
          <w:szCs w:val="24"/>
          <w:highlight w:val="none"/>
          <w:u w:val="single"/>
          <w:lang w:eastAsia="zh-CN"/>
        </w:rPr>
        <w:t>新疆职业大学</w:t>
      </w:r>
      <w:r>
        <w:rPr>
          <w:rFonts w:hint="eastAsia" w:ascii="宋体" w:hAnsi="宋体" w:eastAsia="宋体" w:cs="宋体"/>
          <w:color w:val="auto"/>
          <w:sz w:val="24"/>
          <w:szCs w:val="24"/>
          <w:highlight w:val="none"/>
          <w:lang w:eastAsia="zh-CN"/>
        </w:rPr>
        <w:t>委托</w:t>
      </w:r>
      <w:r>
        <w:rPr>
          <w:rFonts w:hint="eastAsia" w:ascii="宋体" w:hAnsi="宋体" w:eastAsia="宋体" w:cs="宋体"/>
          <w:color w:val="auto"/>
          <w:spacing w:val="-55"/>
          <w:sz w:val="24"/>
          <w:szCs w:val="24"/>
          <w:highlight w:val="none"/>
          <w:lang w:eastAsia="zh-CN"/>
        </w:rPr>
        <w:t>，（</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u w:val="single"/>
          <w:lang w:eastAsia="zh-CN"/>
        </w:rPr>
        <w:t>新疆金正建设工程管理有限公司</w:t>
      </w:r>
      <w:r>
        <w:rPr>
          <w:rFonts w:hint="eastAsia" w:ascii="宋体" w:hAnsi="宋体" w:eastAsia="宋体" w:cs="宋体"/>
          <w:color w:val="auto"/>
          <w:sz w:val="24"/>
          <w:szCs w:val="24"/>
          <w:highlight w:val="none"/>
          <w:lang w:eastAsia="zh-CN"/>
        </w:rPr>
        <w:t>对项目</w:t>
      </w:r>
      <w:r>
        <w:rPr>
          <w:rFonts w:hint="eastAsia" w:ascii="宋体" w:hAnsi="宋体" w:eastAsia="宋体" w:cs="宋体"/>
          <w:color w:val="auto"/>
          <w:spacing w:val="-2"/>
          <w:sz w:val="24"/>
          <w:szCs w:val="24"/>
          <w:highlight w:val="none"/>
          <w:lang w:eastAsia="zh-CN"/>
        </w:rPr>
        <w:t>编号：</w:t>
      </w:r>
      <w:r>
        <w:rPr>
          <w:rFonts w:hint="eastAsia" w:ascii="宋体" w:hAnsi="宋体" w:eastAsia="宋体" w:cs="宋体"/>
          <w:color w:val="auto"/>
          <w:spacing w:val="-2"/>
          <w:sz w:val="24"/>
          <w:szCs w:val="24"/>
          <w:highlight w:val="none"/>
          <w:u w:val="single"/>
          <w:lang w:eastAsia="zh-CN"/>
        </w:rPr>
        <w:t xml:space="preserve"> 金采招字[2025]XJJZC-080  </w:t>
      </w:r>
      <w:r>
        <w:rPr>
          <w:rFonts w:hint="eastAsia" w:ascii="宋体" w:hAnsi="宋体" w:eastAsia="宋体" w:cs="宋体"/>
          <w:color w:val="auto"/>
          <w:spacing w:val="-2"/>
          <w:sz w:val="24"/>
          <w:szCs w:val="24"/>
          <w:highlight w:val="none"/>
          <w:lang w:eastAsia="zh-CN"/>
        </w:rPr>
        <w:t>，项目名称：</w:t>
      </w:r>
      <w:r>
        <w:rPr>
          <w:rFonts w:hint="eastAsia" w:ascii="宋体" w:hAnsi="宋体" w:eastAsia="宋体" w:cs="宋体"/>
          <w:color w:val="auto"/>
          <w:spacing w:val="-2"/>
          <w:sz w:val="24"/>
          <w:szCs w:val="24"/>
          <w:highlight w:val="none"/>
          <w:u w:val="single"/>
          <w:lang w:eastAsia="zh-CN"/>
        </w:rPr>
        <w:t>新疆职业大学2025-2026学年学生保险采购项目</w:t>
      </w:r>
      <w:r>
        <w:rPr>
          <w:rFonts w:hint="eastAsia" w:ascii="宋体" w:hAnsi="宋体" w:eastAsia="宋体" w:cs="宋体"/>
          <w:color w:val="auto"/>
          <w:spacing w:val="-3"/>
          <w:sz w:val="24"/>
          <w:szCs w:val="24"/>
          <w:highlight w:val="none"/>
          <w:lang w:eastAsia="zh-CN"/>
        </w:rPr>
        <w:t>进行（采购方式）</w:t>
      </w:r>
      <w:r>
        <w:rPr>
          <w:rFonts w:hint="eastAsia" w:ascii="宋体" w:hAnsi="宋体" w:eastAsia="宋体" w:cs="宋体"/>
          <w:color w:val="auto"/>
          <w:spacing w:val="-3"/>
          <w:sz w:val="24"/>
          <w:szCs w:val="24"/>
          <w:highlight w:val="none"/>
          <w:u w:val="single"/>
          <w:lang w:eastAsia="zh-CN"/>
        </w:rPr>
        <w:t>公开招标</w:t>
      </w:r>
      <w:r>
        <w:rPr>
          <w:rFonts w:hint="eastAsia" w:ascii="宋体" w:hAnsi="宋体" w:eastAsia="宋体" w:cs="宋体"/>
          <w:color w:val="auto"/>
          <w:spacing w:val="-3"/>
          <w:sz w:val="24"/>
          <w:szCs w:val="24"/>
          <w:highlight w:val="none"/>
          <w:lang w:eastAsia="zh-CN"/>
        </w:rPr>
        <w:t>，现欢迎</w:t>
      </w:r>
      <w:r>
        <w:rPr>
          <w:rFonts w:hint="eastAsia" w:ascii="宋体" w:hAnsi="宋体" w:eastAsia="宋体" w:cs="宋体"/>
          <w:color w:val="auto"/>
          <w:spacing w:val="-1"/>
          <w:sz w:val="24"/>
          <w:szCs w:val="24"/>
          <w:highlight w:val="none"/>
          <w:lang w:eastAsia="zh-CN"/>
        </w:rPr>
        <w:t>合格的供应商前来参加。</w:t>
      </w:r>
    </w:p>
    <w:p w14:paraId="0F788D43">
      <w:pPr>
        <w:pStyle w:val="84"/>
        <w:widowControl/>
        <w:adjustRightInd/>
        <w:spacing w:line="360" w:lineRule="auto"/>
        <w:jc w:val="left"/>
        <w:textAlignment w:val="auto"/>
        <w:rPr>
          <w:rFonts w:hint="eastAsia" w:ascii="宋体" w:hAnsi="宋体" w:eastAsia="宋体" w:cs="宋体"/>
          <w:sz w:val="24"/>
          <w:szCs w:val="24"/>
          <w:highlight w:val="none"/>
          <w:u w:val="single"/>
        </w:rPr>
      </w:pPr>
      <w:bookmarkStart w:id="3" w:name="_Toc35393790"/>
      <w:bookmarkStart w:id="4" w:name="_Toc28359002"/>
      <w:bookmarkStart w:id="5" w:name="_Toc35393621"/>
      <w:bookmarkStart w:id="6" w:name="_Toc28359079"/>
      <w:r>
        <w:rPr>
          <w:rFonts w:hint="eastAsia" w:ascii="宋体" w:hAnsi="宋体" w:eastAsia="宋体" w:cs="宋体"/>
          <w:b/>
          <w:bCs/>
          <w:sz w:val="24"/>
          <w:szCs w:val="24"/>
          <w:highlight w:val="none"/>
        </w:rPr>
        <w:t>一、项目基本情况</w:t>
      </w:r>
      <w:bookmarkEnd w:id="3"/>
      <w:bookmarkEnd w:id="4"/>
      <w:bookmarkEnd w:id="5"/>
      <w:bookmarkEnd w:id="6"/>
    </w:p>
    <w:p w14:paraId="1ED002BB">
      <w:pPr>
        <w:pStyle w:val="10"/>
        <w:spacing w:before="34" w:line="360" w:lineRule="auto"/>
        <w:ind w:left="18"/>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lang w:eastAsia="zh-CN"/>
        </w:rPr>
        <w:t>1.项目编号：金采招字[2025]XJJZC-080</w:t>
      </w:r>
    </w:p>
    <w:p w14:paraId="2D058D09">
      <w:pPr>
        <w:pStyle w:val="10"/>
        <w:spacing w:before="184" w:line="360" w:lineRule="auto"/>
        <w:ind w:left="3" w:right="125"/>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2.项目名称：新疆职业大学2025-2026学年学生保险采购项目</w:t>
      </w:r>
    </w:p>
    <w:p w14:paraId="49006896">
      <w:pPr>
        <w:pStyle w:val="45"/>
        <w:widowControl/>
        <w:spacing w:line="360" w:lineRule="auto"/>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3.预算金额：51万元；</w:t>
      </w:r>
    </w:p>
    <w:p w14:paraId="2FB925EC">
      <w:pPr>
        <w:pStyle w:val="45"/>
        <w:widowControl/>
        <w:spacing w:line="360" w:lineRule="auto"/>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4.服务范围：校方责任险和实习责任险等（具体内容详见第三章服务需求）</w:t>
      </w:r>
    </w:p>
    <w:p w14:paraId="4D893A04">
      <w:pPr>
        <w:pStyle w:val="45"/>
        <w:widowControl/>
        <w:spacing w:line="360" w:lineRule="auto"/>
        <w:jc w:val="left"/>
        <w:rPr>
          <w:rFonts w:hint="eastAsia" w:ascii="宋体" w:hAnsi="宋体" w:eastAsia="宋体" w:cs="宋体"/>
          <w:sz w:val="24"/>
          <w:szCs w:val="24"/>
          <w:highlight w:val="none"/>
        </w:rPr>
      </w:pPr>
      <w:r>
        <w:rPr>
          <w:rFonts w:hint="eastAsia" w:ascii="宋体" w:hAnsi="宋体" w:eastAsia="宋体" w:cs="宋体"/>
          <w:kern w:val="0"/>
          <w:sz w:val="24"/>
          <w:szCs w:val="24"/>
          <w:highlight w:val="none"/>
        </w:rPr>
        <w:t>5.服务期：3年</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合同一年一签，需每年完成考核方可续签下一年。如采购人资金不足、项目预算发生重大变化、供应商实质性违约、未到达采购人考核标准等则次年不予续签。</w:t>
      </w:r>
      <w:r>
        <w:rPr>
          <w:rFonts w:hint="eastAsia" w:ascii="宋体" w:hAnsi="宋体" w:eastAsia="宋体" w:cs="宋体"/>
          <w:color w:val="auto"/>
          <w:sz w:val="24"/>
          <w:szCs w:val="24"/>
          <w:highlight w:val="none"/>
          <w:lang w:eastAsia="zh-CN"/>
        </w:rPr>
        <w:t>每年期满后根据保险公司服务质量评估结果（理赔时效、师生满意度、服务优良等指标）</w:t>
      </w:r>
      <w:r>
        <w:rPr>
          <w:rFonts w:hint="eastAsia" w:ascii="宋体" w:hAnsi="宋体" w:eastAsia="宋体" w:cs="宋体"/>
          <w:color w:val="auto"/>
          <w:sz w:val="24"/>
          <w:szCs w:val="24"/>
          <w:highlight w:val="none"/>
          <w:lang w:val="en-US" w:eastAsia="zh-CN"/>
        </w:rPr>
        <w:t>进行续签，</w:t>
      </w:r>
      <w:r>
        <w:rPr>
          <w:rFonts w:hint="eastAsia" w:ascii="宋体" w:hAnsi="宋体" w:eastAsia="宋体" w:cs="宋体"/>
          <w:color w:val="auto"/>
          <w:sz w:val="24"/>
          <w:szCs w:val="24"/>
          <w:highlight w:val="none"/>
          <w:lang w:eastAsia="zh-CN"/>
        </w:rPr>
        <w:t>如年度有效投诉达5次或重大</w:t>
      </w:r>
      <w:r>
        <w:rPr>
          <w:rFonts w:hint="eastAsia" w:ascii="宋体" w:hAnsi="宋体" w:cs="宋体"/>
          <w:color w:val="auto"/>
          <w:sz w:val="24"/>
          <w:szCs w:val="24"/>
          <w:highlight w:val="none"/>
          <w:lang w:eastAsia="zh-CN"/>
        </w:rPr>
        <w:t>事件</w:t>
      </w:r>
      <w:r>
        <w:rPr>
          <w:rFonts w:hint="eastAsia" w:ascii="宋体" w:hAnsi="宋体" w:eastAsia="宋体" w:cs="宋体"/>
          <w:color w:val="auto"/>
          <w:sz w:val="24"/>
          <w:szCs w:val="24"/>
          <w:highlight w:val="none"/>
          <w:lang w:eastAsia="zh-CN"/>
        </w:rPr>
        <w:t>未及时处理，可单方终止合作）。</w:t>
      </w:r>
    </w:p>
    <w:p w14:paraId="67B67E9D">
      <w:pPr>
        <w:pStyle w:val="45"/>
        <w:widowControl/>
        <w:spacing w:line="360" w:lineRule="auto"/>
        <w:jc w:val="left"/>
        <w:rPr>
          <w:rFonts w:hint="eastAsia" w:ascii="宋体" w:hAnsi="宋体" w:eastAsia="宋体" w:cs="宋体"/>
          <w:kern w:val="0"/>
          <w:sz w:val="24"/>
          <w:szCs w:val="24"/>
          <w:highlight w:val="none"/>
        </w:rPr>
      </w:pPr>
      <w:r>
        <w:rPr>
          <w:rFonts w:hint="eastAsia" w:ascii="宋体" w:hAnsi="宋体" w:eastAsia="宋体" w:cs="宋体"/>
          <w:sz w:val="24"/>
          <w:szCs w:val="24"/>
          <w:highlight w:val="none"/>
        </w:rPr>
        <w:t>本项目（否）接受联合体投标。</w:t>
      </w:r>
    </w:p>
    <w:p w14:paraId="5F244B4A">
      <w:pPr>
        <w:adjustRightInd/>
        <w:snapToGrid/>
        <w:spacing w:line="360" w:lineRule="auto"/>
        <w:textAlignment w:val="auto"/>
        <w:rPr>
          <w:rFonts w:hint="eastAsia" w:ascii="宋体" w:hAnsi="宋体" w:eastAsia="宋体" w:cs="宋体"/>
          <w:color w:val="auto"/>
          <w:sz w:val="24"/>
          <w:szCs w:val="24"/>
          <w:highlight w:val="none"/>
          <w:lang w:eastAsia="zh-CN"/>
        </w:rPr>
      </w:pPr>
      <w:bookmarkStart w:id="7" w:name="_Toc35393622"/>
      <w:bookmarkStart w:id="8" w:name="_Toc35393791"/>
      <w:bookmarkStart w:id="9" w:name="_Toc28359080"/>
      <w:bookmarkStart w:id="10" w:name="_Toc28359003"/>
      <w:r>
        <w:rPr>
          <w:rFonts w:hint="eastAsia" w:ascii="宋体" w:hAnsi="宋体" w:eastAsia="宋体" w:cs="宋体"/>
          <w:b/>
          <w:bCs/>
          <w:color w:val="auto"/>
          <w:sz w:val="24"/>
          <w:szCs w:val="24"/>
          <w:highlight w:val="none"/>
          <w:lang w:eastAsia="zh-CN"/>
        </w:rPr>
        <w:t>二、申请人的资格要求</w:t>
      </w:r>
      <w:bookmarkEnd w:id="7"/>
      <w:bookmarkEnd w:id="8"/>
      <w:bookmarkEnd w:id="9"/>
      <w:bookmarkEnd w:id="10"/>
    </w:p>
    <w:p w14:paraId="0E693233">
      <w:pPr>
        <w:pStyle w:val="45"/>
        <w:widowControl/>
        <w:spacing w:line="360" w:lineRule="auto"/>
        <w:ind w:firstLine="240" w:firstLineChars="1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1.满足《中华人民共和国政府采购法》第二十二条规定；</w:t>
      </w:r>
    </w:p>
    <w:p w14:paraId="74B7799C">
      <w:pPr>
        <w:pStyle w:val="45"/>
        <w:widowControl/>
        <w:spacing w:line="360" w:lineRule="auto"/>
        <w:ind w:firstLine="240" w:firstLineChars="1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2.落实政府采购政策需满足的资格要求：本项目为非专门面向中小企业采购项目。</w:t>
      </w:r>
    </w:p>
    <w:p w14:paraId="3DC14085">
      <w:pPr>
        <w:pStyle w:val="45"/>
        <w:widowControl/>
        <w:spacing w:line="360" w:lineRule="auto"/>
        <w:ind w:firstLine="240" w:firstLineChars="1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3.本项目的特定资格要求：</w:t>
      </w:r>
    </w:p>
    <w:p w14:paraId="39D5090E">
      <w:pPr>
        <w:pStyle w:val="45"/>
        <w:widowControl/>
        <w:spacing w:line="360" w:lineRule="auto"/>
        <w:ind w:firstLine="240" w:firstLineChars="1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（1）供应商须具有有效的《经营保险业务许可证》（经营许可内容包括本次招标内容）。</w:t>
      </w:r>
    </w:p>
    <w:p w14:paraId="3CC936A7">
      <w:pPr>
        <w:pStyle w:val="71"/>
        <w:spacing w:line="360" w:lineRule="auto"/>
        <w:ind w:firstLine="240" w:firstLineChars="100"/>
        <w:rPr>
          <w:rFonts w:hint="eastAsia" w:ascii="宋体" w:hAnsi="宋体" w:eastAsia="宋体" w:cs="宋体"/>
          <w:sz w:val="24"/>
          <w:szCs w:val="24"/>
          <w:highlight w:val="none"/>
        </w:rPr>
      </w:pPr>
      <w:r>
        <w:rPr>
          <w:rFonts w:hint="eastAsia" w:ascii="宋体" w:hAnsi="宋体" w:eastAsia="宋体" w:cs="宋体"/>
          <w:sz w:val="24"/>
          <w:szCs w:val="24"/>
          <w:highlight w:val="none"/>
        </w:rPr>
        <w:t>（2）单位负责人为同一人或者存在直接控股、管理关系的不同供应商，不得参加同一合同项下的采购活动，否则取消其投标资格。</w:t>
      </w:r>
    </w:p>
    <w:p w14:paraId="0E4272F9">
      <w:pPr>
        <w:pStyle w:val="45"/>
        <w:widowControl/>
        <w:spacing w:line="360" w:lineRule="auto"/>
        <w:ind w:firstLine="240" w:firstLineChars="1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4、本项目</w:t>
      </w:r>
      <w:r>
        <w:rPr>
          <w:rFonts w:hint="eastAsia" w:ascii="宋体" w:hAnsi="宋体" w:eastAsia="宋体" w:cs="宋体"/>
          <w:sz w:val="24"/>
          <w:szCs w:val="24"/>
          <w:highlight w:val="none"/>
        </w:rPr>
        <w:t>（否）</w:t>
      </w:r>
      <w:r>
        <w:rPr>
          <w:rFonts w:hint="eastAsia" w:ascii="宋体" w:hAnsi="宋体" w:eastAsia="宋体" w:cs="宋体"/>
          <w:kern w:val="0"/>
          <w:sz w:val="24"/>
          <w:szCs w:val="24"/>
          <w:highlight w:val="none"/>
        </w:rPr>
        <w:t>接受联合体。</w:t>
      </w:r>
    </w:p>
    <w:p w14:paraId="264166D1">
      <w:pPr>
        <w:pStyle w:val="84"/>
        <w:widowControl/>
        <w:adjustRightInd/>
        <w:spacing w:line="360" w:lineRule="auto"/>
        <w:jc w:val="left"/>
        <w:textAlignment w:val="auto"/>
        <w:rPr>
          <w:rFonts w:hint="eastAsia" w:ascii="宋体" w:hAnsi="宋体" w:eastAsia="宋体" w:cs="宋体"/>
          <w:sz w:val="24"/>
          <w:szCs w:val="24"/>
          <w:highlight w:val="none"/>
        </w:rPr>
      </w:pPr>
      <w:bookmarkStart w:id="11" w:name="_Toc35393623"/>
      <w:bookmarkStart w:id="12" w:name="_Toc35393792"/>
      <w:r>
        <w:rPr>
          <w:rFonts w:hint="eastAsia" w:ascii="宋体" w:hAnsi="宋体" w:eastAsia="宋体" w:cs="宋体"/>
          <w:b/>
          <w:bCs/>
          <w:sz w:val="24"/>
          <w:szCs w:val="24"/>
          <w:highlight w:val="none"/>
        </w:rPr>
        <w:t>三、获取磋商文件</w:t>
      </w:r>
      <w:bookmarkEnd w:id="11"/>
      <w:bookmarkEnd w:id="12"/>
      <w:r>
        <w:rPr>
          <w:rFonts w:hint="eastAsia" w:ascii="宋体" w:hAnsi="宋体" w:eastAsia="宋体" w:cs="宋体"/>
          <w:sz w:val="24"/>
          <w:szCs w:val="24"/>
          <w:highlight w:val="none"/>
        </w:rPr>
        <w:t xml:space="preserve"> </w:t>
      </w:r>
    </w:p>
    <w:p w14:paraId="361227C8">
      <w:pPr>
        <w:pStyle w:val="45"/>
        <w:widowControl/>
        <w:spacing w:line="360" w:lineRule="auto"/>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时间：2025年</w:t>
      </w:r>
      <w:r>
        <w:rPr>
          <w:rFonts w:hint="eastAsia" w:ascii="宋体" w:hAnsi="宋体" w:cs="宋体"/>
          <w:kern w:val="0"/>
          <w:sz w:val="24"/>
          <w:szCs w:val="24"/>
          <w:highlight w:val="none"/>
          <w:lang w:val="en-US" w:eastAsia="zh-CN"/>
        </w:rPr>
        <w:t>7</w:t>
      </w:r>
      <w:r>
        <w:rPr>
          <w:rFonts w:hint="eastAsia" w:ascii="宋体" w:hAnsi="宋体" w:eastAsia="宋体" w:cs="宋体"/>
          <w:kern w:val="0"/>
          <w:sz w:val="24"/>
          <w:szCs w:val="24"/>
          <w:highlight w:val="none"/>
        </w:rPr>
        <w:t>月</w:t>
      </w:r>
      <w:r>
        <w:rPr>
          <w:rFonts w:hint="eastAsia" w:ascii="宋体" w:hAnsi="宋体" w:cs="宋体"/>
          <w:kern w:val="0"/>
          <w:sz w:val="24"/>
          <w:szCs w:val="24"/>
          <w:highlight w:val="none"/>
          <w:lang w:val="en-US" w:eastAsia="zh-CN"/>
        </w:rPr>
        <w:t>9</w:t>
      </w:r>
      <w:r>
        <w:rPr>
          <w:rFonts w:hint="eastAsia" w:ascii="宋体" w:hAnsi="宋体" w:eastAsia="宋体" w:cs="宋体"/>
          <w:kern w:val="0"/>
          <w:sz w:val="24"/>
          <w:szCs w:val="24"/>
          <w:highlight w:val="none"/>
        </w:rPr>
        <w:t>日至2025年</w:t>
      </w:r>
      <w:r>
        <w:rPr>
          <w:rFonts w:hint="eastAsia" w:ascii="宋体" w:hAnsi="宋体" w:cs="宋体"/>
          <w:kern w:val="0"/>
          <w:sz w:val="24"/>
          <w:szCs w:val="24"/>
          <w:highlight w:val="none"/>
          <w:lang w:val="en-US" w:eastAsia="zh-CN"/>
        </w:rPr>
        <w:t>7</w:t>
      </w:r>
      <w:r>
        <w:rPr>
          <w:rFonts w:hint="eastAsia" w:ascii="宋体" w:hAnsi="宋体" w:eastAsia="宋体" w:cs="宋体"/>
          <w:kern w:val="0"/>
          <w:sz w:val="24"/>
          <w:szCs w:val="24"/>
          <w:highlight w:val="none"/>
        </w:rPr>
        <w:t>月</w:t>
      </w:r>
      <w:r>
        <w:rPr>
          <w:rFonts w:hint="eastAsia" w:ascii="宋体" w:hAnsi="宋体" w:cs="宋体"/>
          <w:kern w:val="0"/>
          <w:sz w:val="24"/>
          <w:szCs w:val="24"/>
          <w:highlight w:val="none"/>
          <w:lang w:val="en-US" w:eastAsia="zh-CN"/>
        </w:rPr>
        <w:t>29</w:t>
      </w:r>
      <w:r>
        <w:rPr>
          <w:rFonts w:hint="eastAsia" w:ascii="宋体" w:hAnsi="宋体" w:eastAsia="宋体" w:cs="宋体"/>
          <w:kern w:val="0"/>
          <w:sz w:val="24"/>
          <w:szCs w:val="24"/>
          <w:highlight w:val="none"/>
        </w:rPr>
        <w:t>日，每天上午00:00至23：59（北京时间，线上获取法定节假日均可）；</w:t>
      </w:r>
    </w:p>
    <w:p w14:paraId="718D04E9">
      <w:pPr>
        <w:pStyle w:val="45"/>
        <w:widowControl/>
        <w:spacing w:line="360" w:lineRule="auto"/>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地点：供应商登录政采云平台http://www.zcygov.cn/，在线申请获取招标文件（登录政府采购云平台→项目采购→获取招标文件→申请即可下载招标文件，如有操作性问题，可与政采云在线客服进行咨询，咨询电话：95763）。</w:t>
      </w:r>
    </w:p>
    <w:p w14:paraId="4A025601">
      <w:pPr>
        <w:pStyle w:val="45"/>
        <w:widowControl/>
        <w:spacing w:line="360" w:lineRule="auto"/>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方式：供应商登录新疆政府采购云平台https://www.zcygov.cn/在线申请获取招标文件（登录政府采购云平台→项目采购→获取招标文件→下载招标文件）</w:t>
      </w:r>
    </w:p>
    <w:p w14:paraId="56AA4BD7">
      <w:pPr>
        <w:pStyle w:val="45"/>
        <w:widowControl/>
        <w:spacing w:line="360" w:lineRule="auto"/>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售价：免费获取</w:t>
      </w:r>
    </w:p>
    <w:p w14:paraId="5E2C4B06">
      <w:pPr>
        <w:adjustRightInd/>
        <w:snapToGrid/>
        <w:spacing w:line="360" w:lineRule="auto"/>
        <w:textAlignment w:val="auto"/>
        <w:rPr>
          <w:rFonts w:hint="eastAsia" w:ascii="宋体" w:hAnsi="宋体" w:eastAsia="宋体" w:cs="宋体"/>
          <w:b/>
          <w:bCs/>
          <w:color w:val="auto"/>
          <w:sz w:val="24"/>
          <w:szCs w:val="24"/>
          <w:highlight w:val="none"/>
          <w:lang w:eastAsia="zh-CN"/>
        </w:rPr>
      </w:pPr>
      <w:bookmarkStart w:id="13" w:name="_Toc28359005"/>
      <w:bookmarkStart w:id="14" w:name="_Toc28359082"/>
      <w:bookmarkStart w:id="15" w:name="_Toc35393624"/>
      <w:bookmarkStart w:id="16" w:name="_Toc35393793"/>
      <w:r>
        <w:rPr>
          <w:rFonts w:hint="eastAsia" w:ascii="宋体" w:hAnsi="宋体" w:eastAsia="宋体" w:cs="宋体"/>
          <w:b/>
          <w:bCs/>
          <w:color w:val="auto"/>
          <w:sz w:val="24"/>
          <w:szCs w:val="24"/>
          <w:highlight w:val="none"/>
          <w:lang w:eastAsia="zh-CN"/>
        </w:rPr>
        <w:t>四、提交</w:t>
      </w:r>
      <w:bookmarkEnd w:id="13"/>
      <w:bookmarkEnd w:id="14"/>
      <w:r>
        <w:rPr>
          <w:rFonts w:hint="eastAsia" w:ascii="宋体" w:hAnsi="宋体" w:eastAsia="宋体" w:cs="宋体"/>
          <w:b/>
          <w:bCs/>
          <w:color w:val="auto"/>
          <w:sz w:val="24"/>
          <w:szCs w:val="24"/>
          <w:highlight w:val="none"/>
          <w:lang w:eastAsia="zh-CN"/>
        </w:rPr>
        <w:t>响应文件截止时间、开标时间和地点</w:t>
      </w:r>
      <w:bookmarkEnd w:id="15"/>
      <w:bookmarkEnd w:id="16"/>
    </w:p>
    <w:p w14:paraId="64470FCD">
      <w:pPr>
        <w:adjustRightInd/>
        <w:snapToGrid/>
        <w:spacing w:line="360" w:lineRule="auto"/>
        <w:ind w:firstLine="54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提交响应文件截止时间：</w:t>
      </w:r>
      <w:r>
        <w:rPr>
          <w:rFonts w:hint="eastAsia" w:ascii="宋体" w:hAnsi="宋体" w:eastAsia="宋体" w:cs="宋体"/>
          <w:color w:val="auto"/>
          <w:sz w:val="24"/>
          <w:szCs w:val="24"/>
          <w:highlight w:val="none"/>
          <w:u w:val="single"/>
          <w:lang w:eastAsia="zh-CN"/>
        </w:rPr>
        <w:t>2025</w:t>
      </w:r>
      <w:r>
        <w:rPr>
          <w:rFonts w:hint="eastAsia" w:ascii="宋体" w:hAnsi="宋体" w:eastAsia="宋体" w:cs="宋体"/>
          <w:bCs/>
          <w:color w:val="auto"/>
          <w:sz w:val="24"/>
          <w:szCs w:val="24"/>
          <w:highlight w:val="none"/>
          <w:u w:val="single"/>
          <w:lang w:eastAsia="zh-CN"/>
        </w:rPr>
        <w:t>年</w:t>
      </w:r>
      <w:r>
        <w:rPr>
          <w:rFonts w:hint="eastAsia" w:ascii="宋体" w:hAnsi="宋体" w:eastAsia="宋体" w:cs="宋体"/>
          <w:bCs/>
          <w:color w:val="auto"/>
          <w:sz w:val="24"/>
          <w:szCs w:val="24"/>
          <w:highlight w:val="none"/>
          <w:u w:val="single"/>
          <w:lang w:val="en-US" w:eastAsia="zh-CN"/>
        </w:rPr>
        <w:t>7</w:t>
      </w:r>
      <w:r>
        <w:rPr>
          <w:rFonts w:hint="eastAsia" w:ascii="宋体" w:hAnsi="宋体" w:eastAsia="宋体" w:cs="宋体"/>
          <w:bCs/>
          <w:color w:val="auto"/>
          <w:sz w:val="24"/>
          <w:szCs w:val="24"/>
          <w:highlight w:val="none"/>
          <w:u w:val="single"/>
          <w:lang w:eastAsia="zh-CN"/>
        </w:rPr>
        <w:t>月</w:t>
      </w:r>
      <w:r>
        <w:rPr>
          <w:rFonts w:hint="eastAsia" w:ascii="宋体" w:hAnsi="宋体" w:eastAsia="宋体" w:cs="宋体"/>
          <w:bCs/>
          <w:color w:val="auto"/>
          <w:sz w:val="24"/>
          <w:szCs w:val="24"/>
          <w:highlight w:val="none"/>
          <w:u w:val="single"/>
          <w:lang w:val="en-US" w:eastAsia="zh-CN"/>
        </w:rPr>
        <w:t>30</w:t>
      </w:r>
      <w:r>
        <w:rPr>
          <w:rFonts w:hint="eastAsia" w:ascii="宋体" w:hAnsi="宋体" w:eastAsia="宋体" w:cs="宋体"/>
          <w:bCs/>
          <w:color w:val="auto"/>
          <w:sz w:val="24"/>
          <w:szCs w:val="24"/>
          <w:highlight w:val="none"/>
          <w:u w:val="single"/>
          <w:lang w:eastAsia="zh-CN"/>
        </w:rPr>
        <w:t>日11点00分</w:t>
      </w:r>
      <w:r>
        <w:rPr>
          <w:rFonts w:hint="eastAsia" w:ascii="宋体" w:hAnsi="宋体" w:eastAsia="宋体" w:cs="宋体"/>
          <w:color w:val="auto"/>
          <w:sz w:val="24"/>
          <w:szCs w:val="24"/>
          <w:highlight w:val="none"/>
          <w:lang w:eastAsia="zh-CN"/>
        </w:rPr>
        <w:t>（北京时间）</w:t>
      </w:r>
    </w:p>
    <w:p w14:paraId="15361786">
      <w:pPr>
        <w:adjustRightInd/>
        <w:snapToGrid/>
        <w:spacing w:line="360" w:lineRule="auto"/>
        <w:ind w:firstLine="54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开标时间：</w:t>
      </w:r>
      <w:r>
        <w:rPr>
          <w:rFonts w:hint="eastAsia" w:ascii="宋体" w:hAnsi="宋体" w:eastAsia="宋体" w:cs="宋体"/>
          <w:color w:val="auto"/>
          <w:sz w:val="24"/>
          <w:szCs w:val="24"/>
          <w:highlight w:val="none"/>
          <w:u w:val="single"/>
          <w:lang w:eastAsia="zh-CN"/>
        </w:rPr>
        <w:t>2025</w:t>
      </w:r>
      <w:r>
        <w:rPr>
          <w:rFonts w:hint="eastAsia" w:ascii="宋体" w:hAnsi="宋体" w:eastAsia="宋体" w:cs="宋体"/>
          <w:bCs/>
          <w:color w:val="auto"/>
          <w:sz w:val="24"/>
          <w:szCs w:val="24"/>
          <w:highlight w:val="none"/>
          <w:u w:val="single"/>
          <w:lang w:eastAsia="zh-CN"/>
        </w:rPr>
        <w:t>年</w:t>
      </w:r>
      <w:r>
        <w:rPr>
          <w:rFonts w:hint="eastAsia" w:ascii="宋体" w:hAnsi="宋体" w:eastAsia="宋体" w:cs="宋体"/>
          <w:bCs/>
          <w:color w:val="auto"/>
          <w:sz w:val="24"/>
          <w:szCs w:val="24"/>
          <w:highlight w:val="none"/>
          <w:u w:val="single"/>
          <w:lang w:val="en-US" w:eastAsia="zh-CN"/>
        </w:rPr>
        <w:t>7</w:t>
      </w:r>
      <w:r>
        <w:rPr>
          <w:rFonts w:hint="eastAsia" w:ascii="宋体" w:hAnsi="宋体" w:eastAsia="宋体" w:cs="宋体"/>
          <w:bCs/>
          <w:color w:val="auto"/>
          <w:sz w:val="24"/>
          <w:szCs w:val="24"/>
          <w:highlight w:val="none"/>
          <w:u w:val="single"/>
          <w:lang w:eastAsia="zh-CN"/>
        </w:rPr>
        <w:t>月</w:t>
      </w:r>
      <w:r>
        <w:rPr>
          <w:rFonts w:hint="eastAsia" w:ascii="宋体" w:hAnsi="宋体" w:eastAsia="宋体" w:cs="宋体"/>
          <w:bCs/>
          <w:color w:val="auto"/>
          <w:sz w:val="24"/>
          <w:szCs w:val="24"/>
          <w:highlight w:val="none"/>
          <w:u w:val="single"/>
          <w:lang w:val="en-US" w:eastAsia="zh-CN"/>
        </w:rPr>
        <w:t>30</w:t>
      </w:r>
      <w:r>
        <w:rPr>
          <w:rFonts w:hint="eastAsia" w:ascii="宋体" w:hAnsi="宋体" w:eastAsia="宋体" w:cs="宋体"/>
          <w:bCs/>
          <w:color w:val="auto"/>
          <w:sz w:val="24"/>
          <w:szCs w:val="24"/>
          <w:highlight w:val="none"/>
          <w:u w:val="single"/>
          <w:lang w:eastAsia="zh-CN"/>
        </w:rPr>
        <w:t>日11点00分</w:t>
      </w:r>
      <w:r>
        <w:rPr>
          <w:rFonts w:hint="eastAsia" w:ascii="宋体" w:hAnsi="宋体" w:eastAsia="宋体" w:cs="宋体"/>
          <w:color w:val="auto"/>
          <w:sz w:val="24"/>
          <w:szCs w:val="24"/>
          <w:highlight w:val="none"/>
          <w:lang w:eastAsia="zh-CN"/>
        </w:rPr>
        <w:t>（北京时间）</w:t>
      </w:r>
    </w:p>
    <w:p w14:paraId="5731204F">
      <w:pPr>
        <w:adjustRightInd/>
        <w:snapToGrid/>
        <w:spacing w:line="360" w:lineRule="auto"/>
        <w:ind w:firstLine="5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开标地点：</w:t>
      </w:r>
      <w:bookmarkStart w:id="17" w:name="_Toc28359084"/>
      <w:bookmarkStart w:id="18" w:name="_Toc28359007"/>
      <w:bookmarkStart w:id="19" w:name="_Toc35393794"/>
      <w:bookmarkStart w:id="20" w:name="_Toc35393625"/>
      <w:r>
        <w:rPr>
          <w:rFonts w:hint="eastAsia" w:ascii="宋体" w:hAnsi="宋体" w:eastAsia="宋体" w:cs="宋体"/>
          <w:color w:val="auto"/>
          <w:sz w:val="24"/>
          <w:szCs w:val="24"/>
          <w:highlight w:val="none"/>
        </w:rPr>
        <w:t>政采云平台http://www.zcygov.cn/</w:t>
      </w:r>
    </w:p>
    <w:p w14:paraId="12B14C1F">
      <w:pPr>
        <w:adjustRightInd/>
        <w:snapToGrid/>
        <w:spacing w:line="360" w:lineRule="auto"/>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五、公告期限</w:t>
      </w:r>
      <w:bookmarkEnd w:id="17"/>
      <w:bookmarkEnd w:id="18"/>
      <w:bookmarkEnd w:id="19"/>
      <w:bookmarkEnd w:id="20"/>
    </w:p>
    <w:p w14:paraId="36C1F770">
      <w:pPr>
        <w:adjustRightInd/>
        <w:snapToGrid/>
        <w:spacing w:line="360" w:lineRule="auto"/>
        <w:ind w:firstLine="54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自本公告发布之日起5个工作日。</w:t>
      </w:r>
    </w:p>
    <w:p w14:paraId="4A3E43AD">
      <w:pPr>
        <w:adjustRightInd/>
        <w:snapToGrid/>
        <w:spacing w:line="360" w:lineRule="auto"/>
        <w:textAlignment w:val="auto"/>
        <w:rPr>
          <w:rFonts w:hint="eastAsia" w:ascii="宋体" w:hAnsi="宋体" w:eastAsia="宋体" w:cs="宋体"/>
          <w:b/>
          <w:bCs/>
          <w:color w:val="auto"/>
          <w:sz w:val="24"/>
          <w:szCs w:val="24"/>
          <w:highlight w:val="none"/>
          <w:lang w:eastAsia="zh-CN"/>
        </w:rPr>
      </w:pPr>
      <w:bookmarkStart w:id="21" w:name="_Toc35393626"/>
      <w:bookmarkStart w:id="22" w:name="_Toc35393795"/>
      <w:r>
        <w:rPr>
          <w:rFonts w:hint="eastAsia" w:ascii="宋体" w:hAnsi="宋体" w:eastAsia="宋体" w:cs="宋体"/>
          <w:b/>
          <w:bCs/>
          <w:color w:val="auto"/>
          <w:sz w:val="24"/>
          <w:szCs w:val="24"/>
          <w:highlight w:val="none"/>
          <w:lang w:eastAsia="zh-CN"/>
        </w:rPr>
        <w:t>六、其他补充事宜</w:t>
      </w:r>
      <w:bookmarkEnd w:id="21"/>
      <w:bookmarkEnd w:id="22"/>
    </w:p>
    <w:p w14:paraId="51B72255">
      <w:pPr>
        <w:pStyle w:val="45"/>
        <w:widowControl/>
        <w:spacing w:line="360" w:lineRule="auto"/>
        <w:ind w:firstLine="414"/>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(1)本项目实行全流程</w:t>
      </w:r>
      <w:r>
        <w:rPr>
          <w:rFonts w:hint="eastAsia" w:ascii="宋体" w:hAnsi="宋体" w:eastAsia="宋体" w:cs="宋体"/>
          <w:sz w:val="24"/>
          <w:szCs w:val="24"/>
          <w:highlight w:val="none"/>
        </w:rPr>
        <w:t>电子交易方式</w:t>
      </w:r>
      <w:r>
        <w:rPr>
          <w:rFonts w:hint="eastAsia" w:ascii="宋体" w:hAnsi="宋体" w:eastAsia="宋体" w:cs="宋体"/>
          <w:kern w:val="0"/>
          <w:sz w:val="24"/>
          <w:szCs w:val="24"/>
          <w:highlight w:val="none"/>
        </w:rPr>
        <w:t>，采用电子加密响应文件上传方式；</w:t>
      </w:r>
    </w:p>
    <w:p w14:paraId="79ACF297">
      <w:pPr>
        <w:pStyle w:val="45"/>
        <w:widowControl/>
        <w:spacing w:line="360" w:lineRule="auto"/>
        <w:ind w:firstLine="414"/>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各供应商在投标前应确保成为新疆政府采购网正式注册入库供应商，并完成CA数字证书（符合国密标准）申领。因未注册入库、未办理CA数字证书等原因造成无法上传或投标失败等后果由供应商自行承担。有意向参与的供应商，可访问新疆数字证书认证中心官方网站（https://www.xjca.com.cn/）或下载“新疆政务通”APP自行申领。如需咨询，请联系新疆CA服务热线0991-2819290；</w:t>
      </w:r>
    </w:p>
    <w:p w14:paraId="7AE37147">
      <w:pPr>
        <w:pStyle w:val="45"/>
        <w:widowControl/>
        <w:spacing w:line="360" w:lineRule="auto"/>
        <w:ind w:firstLine="414"/>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供应商在完成政采云电子交易客户端下载、安装后，可通过账号密码或CA登录客户端进行响应文件的制作。在使用“政采云投标客户端”时，建议使用WIN7及以上操作系统。客户端请至新疆政府采购网（http://www.ccgp-xinjiang.gov.cn/）下载专区查看，如遇问题可拨打政采云客户服务热线95763进行咨询。如因供应商自身原因导致在规定时间内无法正常解密的（如：浏览器故障、未安装相关驱动、网络故障、加密CA与解密CA不一致等），采购中心、代理机构不予异常处理，视为供应商自动弃标；</w:t>
      </w:r>
    </w:p>
    <w:p w14:paraId="027DBCB0">
      <w:pPr>
        <w:pStyle w:val="45"/>
        <w:widowControl/>
        <w:spacing w:line="360" w:lineRule="auto"/>
        <w:ind w:firstLine="414"/>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(4)供应商应当在投标截止时间前，将生成的“电子加密响应文件”上传至“政府采购云平台”，投标截止时间以后上传的响应文件将被“政府采购云平台”拒收；</w:t>
      </w:r>
    </w:p>
    <w:p w14:paraId="2CBC6436">
      <w:pPr>
        <w:pStyle w:val="45"/>
        <w:spacing w:line="360" w:lineRule="auto"/>
        <w:ind w:firstLine="414"/>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(5)供应商在投标前须提前配置好电脑浏览器（建议使用360浏览器或谷歌浏览器），开标时登录政采云平台，在“项目采购－开标评审”功能中，使用制作加密响应文件电子标书的CA锁进行解密及报价确认。本项目响应文件的解密时间定为30分钟内，若供应商在规定时间内因自身原因导致无法正常解密，后果由供应商自行承担；</w:t>
      </w:r>
    </w:p>
    <w:p w14:paraId="525D2EE8">
      <w:pPr>
        <w:pStyle w:val="45"/>
        <w:spacing w:line="360" w:lineRule="auto"/>
        <w:ind w:firstLine="414"/>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(6)</w:t>
      </w:r>
      <w:r>
        <w:rPr>
          <w:rFonts w:hint="eastAsia" w:ascii="宋体" w:hAnsi="宋体" w:eastAsia="宋体" w:cs="宋体"/>
          <w:kern w:val="0"/>
          <w:sz w:val="24"/>
          <w:szCs w:val="24"/>
          <w:highlight w:val="none"/>
        </w:rPr>
        <w:t>供应商登录政采云平台，在开标时间后30分钟内用“项目采购－开标评审”功能进行解密响应文件，若供应商在规定时间内未按时解密的，视为响应无效。解密与加密响应文件须使用同一个 CA。</w:t>
      </w:r>
    </w:p>
    <w:p w14:paraId="5BDD491B">
      <w:pPr>
        <w:pStyle w:val="85"/>
        <w:snapToGrid w:val="0"/>
        <w:spacing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特别提示：</w:t>
      </w:r>
    </w:p>
    <w:p w14:paraId="534A6DF2">
      <w:pPr>
        <w:pStyle w:val="85"/>
        <w:snapToGrid w:val="0"/>
        <w:spacing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1、采购限额标准以上，200万元以下的货物和服务采购项目、400万元以下的工程采购项目，适宜由中小企业提供的，采购人应当专门面向中小企业采购。</w:t>
      </w:r>
    </w:p>
    <w:p w14:paraId="6968AE49">
      <w:pPr>
        <w:pStyle w:val="85"/>
        <w:snapToGrid w:val="0"/>
        <w:spacing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2、超过200万元的货物和服务采购项目，预留该部分采购项目预算总额的30%以上专门面向中小企业采购，其中预留给小微企业的比例不低于60%。</w:t>
      </w:r>
    </w:p>
    <w:p w14:paraId="6FF30A65">
      <w:pPr>
        <w:pStyle w:val="85"/>
        <w:snapToGrid w:val="0"/>
        <w:spacing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3、超过400万元的工程采购项目中适宜由中小企业提供的，预留该部分采购项目预算总额的40%以上专门面向中小企业采购，其中预留给小微企业的比例不低于60%。</w:t>
      </w:r>
    </w:p>
    <w:p w14:paraId="59E2C9C3">
      <w:pPr>
        <w:pStyle w:val="85"/>
        <w:snapToGrid w:val="0"/>
        <w:spacing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6C632E74">
      <w:pPr>
        <w:pStyle w:val="85"/>
        <w:snapToGrid w:val="0"/>
        <w:spacing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14:paraId="33FA1892">
      <w:pPr>
        <w:adjustRightInd/>
        <w:snapToGrid/>
        <w:spacing w:line="360" w:lineRule="auto"/>
        <w:textAlignment w:val="auto"/>
        <w:rPr>
          <w:rFonts w:hint="eastAsia" w:ascii="宋体" w:hAnsi="宋体" w:eastAsia="宋体" w:cs="宋体"/>
          <w:b/>
          <w:bCs/>
          <w:color w:val="auto"/>
          <w:sz w:val="24"/>
          <w:szCs w:val="24"/>
          <w:highlight w:val="none"/>
          <w:lang w:eastAsia="zh-CN"/>
        </w:rPr>
      </w:pPr>
      <w:bookmarkStart w:id="23" w:name="_Toc28359008"/>
      <w:bookmarkStart w:id="24" w:name="_Toc35393627"/>
      <w:bookmarkStart w:id="25" w:name="_Toc35393796"/>
      <w:bookmarkStart w:id="26" w:name="_Toc28359085"/>
      <w:r>
        <w:rPr>
          <w:rFonts w:hint="eastAsia" w:ascii="宋体" w:hAnsi="宋体" w:eastAsia="宋体" w:cs="宋体"/>
          <w:b/>
          <w:bCs/>
          <w:color w:val="auto"/>
          <w:sz w:val="24"/>
          <w:szCs w:val="24"/>
          <w:highlight w:val="none"/>
          <w:lang w:eastAsia="zh-CN"/>
        </w:rPr>
        <w:t>七、对本次招标提出询问，请按以下方式联系</w:t>
      </w:r>
      <w:bookmarkEnd w:id="23"/>
      <w:bookmarkEnd w:id="24"/>
      <w:bookmarkEnd w:id="25"/>
      <w:bookmarkEnd w:id="26"/>
      <w:r>
        <w:rPr>
          <w:rFonts w:hint="eastAsia" w:ascii="宋体" w:hAnsi="宋体" w:eastAsia="宋体" w:cs="宋体"/>
          <w:b/>
          <w:bCs/>
          <w:color w:val="auto"/>
          <w:sz w:val="24"/>
          <w:szCs w:val="24"/>
          <w:highlight w:val="none"/>
          <w:lang w:eastAsia="zh-CN"/>
        </w:rPr>
        <w:t>：</w:t>
      </w:r>
    </w:p>
    <w:p w14:paraId="1C8D5968">
      <w:pPr>
        <w:pStyle w:val="85"/>
        <w:snapToGrid w:val="0"/>
        <w:spacing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1.采购人信息</w:t>
      </w:r>
    </w:p>
    <w:p w14:paraId="75AB9F61">
      <w:pPr>
        <w:pStyle w:val="85"/>
        <w:snapToGrid w:val="0"/>
        <w:spacing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 购 人：新疆职业大学</w:t>
      </w:r>
    </w:p>
    <w:p w14:paraId="540E39B5">
      <w:pPr>
        <w:pStyle w:val="85"/>
        <w:snapToGrid w:val="0"/>
        <w:spacing w:line="360" w:lineRule="auto"/>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地    址：</w:t>
      </w:r>
      <w:r>
        <w:rPr>
          <w:rFonts w:hint="eastAsia" w:ascii="宋体" w:hAnsi="宋体" w:eastAsia="宋体" w:cs="宋体"/>
          <w:color w:val="auto"/>
          <w:spacing w:val="-1"/>
          <w:position w:val="2"/>
          <w:sz w:val="24"/>
          <w:szCs w:val="24"/>
          <w:highlight w:val="none"/>
          <w:lang w:eastAsia="zh-CN"/>
        </w:rPr>
        <w:t>新市区北京北路1075号/达坂城区文达路1号</w:t>
      </w:r>
    </w:p>
    <w:p w14:paraId="40C8BD21">
      <w:pPr>
        <w:pStyle w:val="85"/>
        <w:snapToGrid w:val="0"/>
        <w:spacing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 系 人：</w:t>
      </w:r>
      <w:r>
        <w:rPr>
          <w:rFonts w:hint="eastAsia" w:ascii="宋体" w:hAnsi="宋体" w:eastAsia="宋体" w:cs="宋体"/>
          <w:color w:val="auto"/>
          <w:spacing w:val="-4"/>
          <w:sz w:val="24"/>
          <w:szCs w:val="24"/>
          <w:highlight w:val="none"/>
          <w:lang w:eastAsia="zh-CN"/>
        </w:rPr>
        <w:t>伊力亚尔</w:t>
      </w:r>
    </w:p>
    <w:p w14:paraId="700C75CC">
      <w:pPr>
        <w:pStyle w:val="85"/>
        <w:snapToGrid w:val="0"/>
        <w:spacing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r>
        <w:rPr>
          <w:rFonts w:hint="eastAsia" w:ascii="宋体" w:hAnsi="宋体" w:eastAsia="宋体" w:cs="宋体"/>
          <w:color w:val="auto"/>
          <w:spacing w:val="-4"/>
          <w:sz w:val="24"/>
          <w:szCs w:val="24"/>
          <w:highlight w:val="none"/>
          <w:lang w:eastAsia="zh-CN"/>
        </w:rPr>
        <w:t>13079965827</w:t>
      </w:r>
      <w:r>
        <w:rPr>
          <w:rFonts w:hint="eastAsia" w:ascii="宋体" w:hAnsi="宋体" w:eastAsia="宋体" w:cs="宋体"/>
          <w:color w:val="auto"/>
          <w:sz w:val="24"/>
          <w:szCs w:val="24"/>
          <w:highlight w:val="none"/>
        </w:rPr>
        <w:t xml:space="preserve">          </w:t>
      </w:r>
      <w:r>
        <w:rPr>
          <w:rFonts w:hint="eastAsia" w:ascii="宋体" w:hAnsi="宋体" w:eastAsia="宋体" w:cs="宋体"/>
          <w:sz w:val="24"/>
          <w:szCs w:val="24"/>
          <w:highlight w:val="none"/>
        </w:rPr>
        <w:t xml:space="preserve">   </w:t>
      </w:r>
    </w:p>
    <w:p w14:paraId="29101902">
      <w:pPr>
        <w:pStyle w:val="85"/>
        <w:snapToGrid w:val="0"/>
        <w:spacing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2.采购代理机构：新疆金正建设工程管理有限公司</w:t>
      </w:r>
    </w:p>
    <w:p w14:paraId="699C2BFA">
      <w:pPr>
        <w:pStyle w:val="85"/>
        <w:snapToGrid w:val="0"/>
        <w:spacing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地    址：乌鲁木齐市水磨沟区南湖南路 66 号水清木华精品社区 A 栋 6 层 </w:t>
      </w:r>
    </w:p>
    <w:p w14:paraId="27501640">
      <w:pPr>
        <w:pStyle w:val="85"/>
        <w:snapToGrid w:val="0"/>
        <w:spacing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 系 人：冯歆曈、王冰寒、施霞</w:t>
      </w:r>
    </w:p>
    <w:p w14:paraId="46725577">
      <w:pPr>
        <w:pStyle w:val="85"/>
        <w:snapToGrid w:val="0"/>
        <w:spacing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联系电话：15199553558、18149898825</w:t>
      </w:r>
    </w:p>
    <w:p w14:paraId="2B458342">
      <w:pPr>
        <w:spacing w:line="360" w:lineRule="auto"/>
        <w:rPr>
          <w:rFonts w:hint="eastAsia" w:ascii="宋体" w:hAnsi="宋体" w:eastAsia="宋体" w:cs="宋体"/>
          <w:color w:val="auto"/>
          <w:sz w:val="24"/>
          <w:szCs w:val="24"/>
          <w:highlight w:val="none"/>
          <w:lang w:eastAsia="zh-CN"/>
        </w:rPr>
        <w:sectPr>
          <w:footerReference r:id="rId6" w:type="default"/>
          <w:pgSz w:w="11906" w:h="16839"/>
          <w:pgMar w:top="1429" w:right="1553" w:bottom="1378" w:left="1786" w:header="907" w:footer="1134" w:gutter="0"/>
          <w:pgNumType w:start="1"/>
          <w:cols w:space="720" w:num="1"/>
        </w:sectPr>
      </w:pPr>
    </w:p>
    <w:p w14:paraId="24C94A54">
      <w:pPr>
        <w:pStyle w:val="10"/>
        <w:spacing w:before="155" w:line="360" w:lineRule="auto"/>
        <w:jc w:val="center"/>
        <w:outlineLvl w:val="0"/>
        <w:rPr>
          <w:rFonts w:hint="eastAsia" w:ascii="宋体" w:hAnsi="宋体" w:eastAsia="宋体" w:cs="宋体"/>
          <w:color w:val="auto"/>
          <w:sz w:val="24"/>
          <w:szCs w:val="24"/>
          <w:highlight w:val="none"/>
          <w:lang w:eastAsia="zh-CN"/>
        </w:rPr>
      </w:pPr>
      <w:bookmarkStart w:id="27" w:name="bookmark3"/>
      <w:bookmarkEnd w:id="27"/>
      <w:bookmarkStart w:id="28" w:name="bookmark5"/>
      <w:bookmarkEnd w:id="28"/>
      <w:bookmarkStart w:id="29" w:name="_Toc7611"/>
      <w:bookmarkStart w:id="30" w:name="_Toc20994"/>
      <w:r>
        <w:rPr>
          <w:rFonts w:hint="eastAsia" w:ascii="宋体" w:hAnsi="宋体" w:eastAsia="宋体" w:cs="宋体"/>
          <w:b/>
          <w:bCs/>
          <w:color w:val="auto"/>
          <w:spacing w:val="-3"/>
          <w:sz w:val="24"/>
          <w:szCs w:val="24"/>
          <w:highlight w:val="none"/>
          <w:lang w:eastAsia="zh-CN"/>
        </w:rPr>
        <w:t xml:space="preserve">第一章 </w:t>
      </w:r>
      <w:bookmarkEnd w:id="29"/>
      <w:r>
        <w:rPr>
          <w:rFonts w:hint="eastAsia" w:ascii="宋体" w:hAnsi="宋体" w:eastAsia="宋体" w:cs="宋体"/>
          <w:b/>
          <w:bCs/>
          <w:sz w:val="24"/>
          <w:szCs w:val="24"/>
          <w:highlight w:val="none"/>
          <w:lang w:eastAsia="zh-CN"/>
        </w:rPr>
        <w:t>投标人须知</w:t>
      </w:r>
      <w:bookmarkEnd w:id="30"/>
    </w:p>
    <w:p w14:paraId="593539B4">
      <w:pPr>
        <w:pStyle w:val="3"/>
        <w:spacing w:before="0" w:after="0" w:line="360" w:lineRule="auto"/>
        <w:jc w:val="center"/>
        <w:rPr>
          <w:rFonts w:hint="eastAsia" w:ascii="宋体" w:hAnsi="宋体" w:eastAsia="宋体" w:cs="宋体"/>
          <w:color w:val="auto"/>
          <w:sz w:val="24"/>
          <w:szCs w:val="24"/>
          <w:highlight w:val="none"/>
        </w:rPr>
      </w:pPr>
      <w:bookmarkStart w:id="31" w:name="_Toc17217"/>
      <w:bookmarkStart w:id="32" w:name="_Toc213496268"/>
      <w:bookmarkStart w:id="33" w:name="_Toc213397010"/>
      <w:bookmarkStart w:id="34" w:name="_Toc213396760"/>
      <w:bookmarkStart w:id="35" w:name="_Toc217446032"/>
      <w:bookmarkStart w:id="36" w:name="_Toc189727030"/>
      <w:bookmarkStart w:id="37" w:name="_Toc213396946"/>
      <w:r>
        <w:rPr>
          <w:rFonts w:hint="eastAsia" w:ascii="宋体" w:hAnsi="宋体" w:eastAsia="宋体" w:cs="宋体"/>
          <w:color w:val="auto"/>
          <w:sz w:val="24"/>
          <w:szCs w:val="24"/>
          <w:highlight w:val="none"/>
        </w:rPr>
        <w:t>一、</w:t>
      </w:r>
      <w:bookmarkEnd w:id="31"/>
      <w:r>
        <w:rPr>
          <w:rFonts w:hint="eastAsia" w:ascii="宋体" w:hAnsi="宋体" w:eastAsia="宋体" w:cs="宋体"/>
          <w:sz w:val="24"/>
          <w:szCs w:val="24"/>
          <w:highlight w:val="none"/>
        </w:rPr>
        <w:t>投标人须知前附表</w:t>
      </w:r>
    </w:p>
    <w:tbl>
      <w:tblPr>
        <w:tblStyle w:val="35"/>
        <w:tblW w:w="88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3"/>
        <w:gridCol w:w="1351"/>
        <w:gridCol w:w="6765"/>
      </w:tblGrid>
      <w:tr w14:paraId="652A5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783" w:type="dxa"/>
            <w:vAlign w:val="center"/>
          </w:tcPr>
          <w:p w14:paraId="69F38947">
            <w:pPr>
              <w:spacing w:line="24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序</w:t>
            </w:r>
            <w:bookmarkEnd w:id="32"/>
            <w:bookmarkEnd w:id="33"/>
            <w:bookmarkEnd w:id="34"/>
            <w:bookmarkEnd w:id="35"/>
            <w:bookmarkEnd w:id="36"/>
            <w:bookmarkEnd w:id="37"/>
            <w:r>
              <w:rPr>
                <w:rFonts w:hint="eastAsia" w:ascii="宋体" w:hAnsi="宋体" w:eastAsia="宋体" w:cs="宋体"/>
                <w:b/>
                <w:color w:val="auto"/>
                <w:sz w:val="24"/>
                <w:szCs w:val="24"/>
                <w:highlight w:val="none"/>
              </w:rPr>
              <w:t>号</w:t>
            </w:r>
          </w:p>
        </w:tc>
        <w:tc>
          <w:tcPr>
            <w:tcW w:w="1351" w:type="dxa"/>
            <w:vAlign w:val="center"/>
          </w:tcPr>
          <w:p w14:paraId="3EE64F4C">
            <w:pPr>
              <w:spacing w:line="24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名 称</w:t>
            </w:r>
          </w:p>
        </w:tc>
        <w:tc>
          <w:tcPr>
            <w:tcW w:w="6765" w:type="dxa"/>
            <w:vAlign w:val="center"/>
          </w:tcPr>
          <w:p w14:paraId="247CDCAB">
            <w:pPr>
              <w:spacing w:line="24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内   容</w:t>
            </w:r>
          </w:p>
        </w:tc>
      </w:tr>
      <w:tr w14:paraId="30AD0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jc w:val="center"/>
        </w:trPr>
        <w:tc>
          <w:tcPr>
            <w:tcW w:w="783" w:type="dxa"/>
            <w:vAlign w:val="center"/>
          </w:tcPr>
          <w:p w14:paraId="25A20B09">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351" w:type="dxa"/>
            <w:vAlign w:val="center"/>
          </w:tcPr>
          <w:p w14:paraId="548E1051">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w:t>
            </w:r>
          </w:p>
        </w:tc>
        <w:tc>
          <w:tcPr>
            <w:tcW w:w="6765" w:type="dxa"/>
            <w:vAlign w:val="center"/>
          </w:tcPr>
          <w:p w14:paraId="6914C82B">
            <w:pPr>
              <w:spacing w:line="24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名称：新疆职业大学</w:t>
            </w:r>
          </w:p>
          <w:p w14:paraId="5D50042B">
            <w:pPr>
              <w:pStyle w:val="84"/>
              <w:widowControl/>
              <w:adjustRightInd/>
              <w:spacing w:line="24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联系人：</w:t>
            </w:r>
            <w:r>
              <w:rPr>
                <w:rFonts w:hint="eastAsia" w:ascii="宋体" w:hAnsi="宋体" w:eastAsia="宋体" w:cs="宋体"/>
                <w:sz w:val="24"/>
                <w:szCs w:val="24"/>
                <w:highlight w:val="none"/>
                <w:lang w:eastAsia="zh-CN"/>
              </w:rPr>
              <w:t>伊力亚尔</w:t>
            </w:r>
          </w:p>
          <w:p w14:paraId="61BCCAB3">
            <w:pPr>
              <w:pStyle w:val="84"/>
              <w:widowControl/>
              <w:adjustRightInd/>
              <w:spacing w:line="24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联系电话：</w:t>
            </w:r>
            <w:r>
              <w:rPr>
                <w:rFonts w:hint="eastAsia" w:ascii="宋体" w:hAnsi="宋体" w:eastAsia="宋体" w:cs="宋体"/>
                <w:sz w:val="24"/>
                <w:szCs w:val="24"/>
                <w:highlight w:val="none"/>
                <w:lang w:eastAsia="zh-CN"/>
              </w:rPr>
              <w:t>13079965827</w:t>
            </w:r>
            <w:r>
              <w:rPr>
                <w:rFonts w:hint="eastAsia" w:ascii="宋体" w:hAnsi="宋体" w:eastAsia="宋体" w:cs="宋体"/>
                <w:sz w:val="24"/>
                <w:szCs w:val="24"/>
                <w:highlight w:val="none"/>
              </w:rPr>
              <w:t xml:space="preserve">       </w:t>
            </w:r>
          </w:p>
          <w:p w14:paraId="22B91024">
            <w:pPr>
              <w:spacing w:line="24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地址：新市区北京北路1075号/达坂城区文达路1号</w:t>
            </w:r>
          </w:p>
        </w:tc>
      </w:tr>
      <w:tr w14:paraId="0C854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7" w:hRule="atLeast"/>
          <w:jc w:val="center"/>
        </w:trPr>
        <w:tc>
          <w:tcPr>
            <w:tcW w:w="783" w:type="dxa"/>
            <w:vAlign w:val="center"/>
          </w:tcPr>
          <w:p w14:paraId="796A2751">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351" w:type="dxa"/>
            <w:vAlign w:val="center"/>
          </w:tcPr>
          <w:p w14:paraId="78734961">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采购代理机构</w:t>
            </w:r>
          </w:p>
        </w:tc>
        <w:tc>
          <w:tcPr>
            <w:tcW w:w="6765" w:type="dxa"/>
            <w:vAlign w:val="center"/>
          </w:tcPr>
          <w:p w14:paraId="79D31149">
            <w:pPr>
              <w:spacing w:line="24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名称：新疆金正建设工程管理有限公司</w:t>
            </w:r>
          </w:p>
          <w:p w14:paraId="314B11E2">
            <w:pPr>
              <w:pStyle w:val="84"/>
              <w:widowControl/>
              <w:adjustRightInd/>
              <w:spacing w:line="24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项目联系人：冯歆曈、王冰寒、施霞</w:t>
            </w:r>
          </w:p>
          <w:p w14:paraId="27F9E864">
            <w:pPr>
              <w:keepNext/>
              <w:keepLines/>
              <w:spacing w:line="24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联系电话：15199553558、18149898825</w:t>
            </w:r>
          </w:p>
          <w:p w14:paraId="3954FD46">
            <w:pPr>
              <w:spacing w:line="24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地址：乌鲁木齐市水磨沟区南湖南路 66 号水清木华精品社区 A 栋 6 层</w:t>
            </w:r>
          </w:p>
        </w:tc>
      </w:tr>
      <w:tr w14:paraId="38309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783" w:type="dxa"/>
            <w:vAlign w:val="center"/>
          </w:tcPr>
          <w:p w14:paraId="6F4465A2">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351" w:type="dxa"/>
            <w:vAlign w:val="center"/>
          </w:tcPr>
          <w:p w14:paraId="2DFBE16D">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tc>
        <w:tc>
          <w:tcPr>
            <w:tcW w:w="6765" w:type="dxa"/>
            <w:vAlign w:val="center"/>
          </w:tcPr>
          <w:p w14:paraId="3303E9E4">
            <w:pPr>
              <w:spacing w:line="24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新疆职业大学2025-2026学年学生保险采购项目</w:t>
            </w:r>
          </w:p>
        </w:tc>
      </w:tr>
      <w:tr w14:paraId="002B3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783" w:type="dxa"/>
            <w:vAlign w:val="center"/>
          </w:tcPr>
          <w:p w14:paraId="3BADD088">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1351" w:type="dxa"/>
            <w:vAlign w:val="center"/>
          </w:tcPr>
          <w:p w14:paraId="1625B2E5">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项目编号</w:t>
            </w:r>
          </w:p>
        </w:tc>
        <w:tc>
          <w:tcPr>
            <w:tcW w:w="6765" w:type="dxa"/>
            <w:vAlign w:val="center"/>
          </w:tcPr>
          <w:p w14:paraId="3F4CCB97">
            <w:pPr>
              <w:spacing w:line="24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金采招字[2025]XJJZC-080</w:t>
            </w:r>
          </w:p>
        </w:tc>
      </w:tr>
      <w:tr w14:paraId="599A4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3" w:type="dxa"/>
            <w:vAlign w:val="center"/>
          </w:tcPr>
          <w:p w14:paraId="14BE99EF">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1351" w:type="dxa"/>
            <w:vAlign w:val="center"/>
          </w:tcPr>
          <w:p w14:paraId="6F242B35">
            <w:pPr>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资金来源、预算金额</w:t>
            </w:r>
          </w:p>
        </w:tc>
        <w:tc>
          <w:tcPr>
            <w:tcW w:w="6765" w:type="dxa"/>
            <w:vAlign w:val="center"/>
          </w:tcPr>
          <w:p w14:paraId="599A801A">
            <w:pPr>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资金来源：财政资金。</w:t>
            </w:r>
          </w:p>
          <w:p w14:paraId="17314E6C">
            <w:pPr>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预算金额：51万元</w:t>
            </w:r>
          </w:p>
        </w:tc>
      </w:tr>
      <w:tr w14:paraId="2DBBF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783" w:type="dxa"/>
            <w:vAlign w:val="center"/>
          </w:tcPr>
          <w:p w14:paraId="0F3EB01C">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1351" w:type="dxa"/>
            <w:vAlign w:val="center"/>
          </w:tcPr>
          <w:p w14:paraId="72F6C8FB">
            <w:pPr>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服务范围</w:t>
            </w:r>
          </w:p>
        </w:tc>
        <w:tc>
          <w:tcPr>
            <w:tcW w:w="6765" w:type="dxa"/>
            <w:vAlign w:val="center"/>
          </w:tcPr>
          <w:p w14:paraId="008948D6">
            <w:pPr>
              <w:pStyle w:val="45"/>
              <w:widowControl/>
              <w:spacing w:line="240" w:lineRule="auto"/>
              <w:jc w:val="left"/>
              <w:rPr>
                <w:rFonts w:hint="eastAsia" w:ascii="宋体" w:hAnsi="宋体" w:eastAsia="宋体" w:cs="宋体"/>
                <w:sz w:val="24"/>
                <w:szCs w:val="24"/>
                <w:highlight w:val="none"/>
              </w:rPr>
            </w:pPr>
            <w:r>
              <w:rPr>
                <w:rFonts w:hint="eastAsia" w:ascii="宋体" w:hAnsi="宋体" w:eastAsia="宋体" w:cs="宋体"/>
                <w:kern w:val="0"/>
                <w:sz w:val="24"/>
                <w:szCs w:val="24"/>
                <w:highlight w:val="none"/>
              </w:rPr>
              <w:t>校方责任险和实习责任险等（具体内容详见第三章服务需求）</w:t>
            </w:r>
          </w:p>
        </w:tc>
      </w:tr>
      <w:tr w14:paraId="1FE94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783" w:type="dxa"/>
            <w:vAlign w:val="center"/>
          </w:tcPr>
          <w:p w14:paraId="1E5D0573">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1351" w:type="dxa"/>
            <w:vAlign w:val="center"/>
          </w:tcPr>
          <w:p w14:paraId="71A6CD40">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sz w:val="24"/>
                <w:szCs w:val="24"/>
                <w:highlight w:val="none"/>
                <w:lang w:eastAsia="zh-CN"/>
              </w:rPr>
              <w:t>服务期</w:t>
            </w:r>
          </w:p>
        </w:tc>
        <w:tc>
          <w:tcPr>
            <w:tcW w:w="6765" w:type="dxa"/>
            <w:vAlign w:val="center"/>
          </w:tcPr>
          <w:p w14:paraId="271D08D9">
            <w:pPr>
              <w:spacing w:line="24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3年，（</w:t>
            </w:r>
            <w:r>
              <w:rPr>
                <w:rFonts w:hint="eastAsia" w:ascii="宋体" w:hAnsi="宋体" w:eastAsia="宋体" w:cs="宋体"/>
                <w:sz w:val="24"/>
                <w:szCs w:val="24"/>
                <w:highlight w:val="none"/>
                <w:lang w:val="en-US" w:eastAsia="zh-CN"/>
              </w:rPr>
              <w:t>合同一年一签，需每年完成考核方可续签下一年。如采购人资金不足、项目预算发生重大变化、供应商实质性违约、未到达采购人考核标准等则次年不予续签。</w:t>
            </w:r>
            <w:r>
              <w:rPr>
                <w:rFonts w:hint="eastAsia" w:ascii="宋体" w:hAnsi="宋体" w:eastAsia="宋体" w:cs="宋体"/>
                <w:sz w:val="24"/>
                <w:szCs w:val="24"/>
                <w:highlight w:val="none"/>
                <w:lang w:eastAsia="zh-CN"/>
              </w:rPr>
              <w:t>每年期满后根据保险公司服务质量评估结果（理赔时效、师生满意度、服务优良等指标）</w:t>
            </w:r>
            <w:r>
              <w:rPr>
                <w:rFonts w:hint="eastAsia" w:ascii="宋体" w:hAnsi="宋体" w:eastAsia="宋体" w:cs="宋体"/>
                <w:sz w:val="24"/>
                <w:szCs w:val="24"/>
                <w:highlight w:val="none"/>
                <w:lang w:val="en-US" w:eastAsia="zh-CN"/>
              </w:rPr>
              <w:t>进行续签，</w:t>
            </w:r>
            <w:r>
              <w:rPr>
                <w:rFonts w:hint="eastAsia" w:ascii="宋体" w:hAnsi="宋体" w:eastAsia="宋体" w:cs="宋体"/>
                <w:sz w:val="24"/>
                <w:szCs w:val="24"/>
                <w:highlight w:val="none"/>
                <w:lang w:eastAsia="zh-CN"/>
              </w:rPr>
              <w:t>如年度有效投诉达5次或重大事件未及时处理，可单方终止合作）</w:t>
            </w:r>
            <w:r>
              <w:rPr>
                <w:rFonts w:hint="eastAsia" w:ascii="宋体" w:hAnsi="宋体" w:eastAsia="宋体" w:cs="宋体"/>
                <w:color w:val="auto"/>
                <w:sz w:val="24"/>
                <w:szCs w:val="24"/>
                <w:highlight w:val="none"/>
                <w:lang w:eastAsia="zh-CN"/>
              </w:rPr>
              <w:t>。</w:t>
            </w:r>
          </w:p>
        </w:tc>
      </w:tr>
      <w:tr w14:paraId="5CF64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783" w:type="dxa"/>
            <w:vAlign w:val="center"/>
          </w:tcPr>
          <w:p w14:paraId="526E8FFC">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1351" w:type="dxa"/>
            <w:vAlign w:val="center"/>
          </w:tcPr>
          <w:p w14:paraId="7696963A">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bCs/>
                <w:sz w:val="24"/>
                <w:szCs w:val="24"/>
                <w:highlight w:val="none"/>
              </w:rPr>
              <w:t>质量标准</w:t>
            </w:r>
          </w:p>
        </w:tc>
        <w:tc>
          <w:tcPr>
            <w:tcW w:w="6765" w:type="dxa"/>
            <w:vAlign w:val="center"/>
          </w:tcPr>
          <w:p w14:paraId="0A0E2D8E">
            <w:pPr>
              <w:spacing w:line="240" w:lineRule="auto"/>
              <w:rPr>
                <w:rFonts w:hint="eastAsia" w:ascii="宋体" w:hAnsi="宋体" w:eastAsia="宋体" w:cs="宋体"/>
                <w:color w:val="auto"/>
                <w:sz w:val="24"/>
                <w:szCs w:val="24"/>
                <w:highlight w:val="none"/>
                <w:lang w:eastAsia="zh-CN"/>
              </w:rPr>
            </w:pPr>
            <w:r>
              <w:rPr>
                <w:rFonts w:hint="eastAsia" w:ascii="宋体" w:hAnsi="宋体" w:eastAsia="宋体" w:cs="宋体"/>
                <w:bCs/>
                <w:sz w:val="24"/>
                <w:szCs w:val="24"/>
                <w:highlight w:val="none"/>
                <w:lang w:eastAsia="zh-CN"/>
              </w:rPr>
              <w:t>符合国家、行业及第三章服务需求所述标准</w:t>
            </w:r>
          </w:p>
        </w:tc>
      </w:tr>
      <w:tr w14:paraId="7D9BF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783" w:type="dxa"/>
            <w:vAlign w:val="center"/>
          </w:tcPr>
          <w:p w14:paraId="6EC4D559">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p>
        </w:tc>
        <w:tc>
          <w:tcPr>
            <w:tcW w:w="1351" w:type="dxa"/>
            <w:vAlign w:val="center"/>
          </w:tcPr>
          <w:p w14:paraId="1039A34F">
            <w:pPr>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sz w:val="24"/>
                <w:szCs w:val="24"/>
                <w:highlight w:val="none"/>
                <w:lang w:eastAsia="zh-CN"/>
              </w:rPr>
              <w:t>服务地点</w:t>
            </w:r>
          </w:p>
        </w:tc>
        <w:tc>
          <w:tcPr>
            <w:tcW w:w="6765" w:type="dxa"/>
            <w:vAlign w:val="center"/>
          </w:tcPr>
          <w:p w14:paraId="0E3AB770">
            <w:pPr>
              <w:spacing w:line="240" w:lineRule="auto"/>
              <w:rPr>
                <w:rFonts w:hint="eastAsia" w:ascii="宋体" w:hAnsi="宋体" w:eastAsia="宋体" w:cs="宋体"/>
                <w:color w:val="auto"/>
                <w:sz w:val="24"/>
                <w:szCs w:val="24"/>
                <w:highlight w:val="none"/>
              </w:rPr>
            </w:pPr>
            <w:r>
              <w:rPr>
                <w:rFonts w:hint="eastAsia" w:ascii="宋体" w:hAnsi="宋体" w:eastAsia="宋体" w:cs="宋体"/>
                <w:sz w:val="24"/>
                <w:szCs w:val="24"/>
                <w:highlight w:val="none"/>
              </w:rPr>
              <w:t>采购人指定地点</w:t>
            </w:r>
          </w:p>
        </w:tc>
      </w:tr>
      <w:tr w14:paraId="35C5A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783" w:type="dxa"/>
            <w:vAlign w:val="center"/>
          </w:tcPr>
          <w:p w14:paraId="6465AC6B">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p>
        </w:tc>
        <w:tc>
          <w:tcPr>
            <w:tcW w:w="1351" w:type="dxa"/>
            <w:vAlign w:val="center"/>
          </w:tcPr>
          <w:p w14:paraId="2B946F32">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供应商资格要求</w:t>
            </w:r>
          </w:p>
        </w:tc>
        <w:tc>
          <w:tcPr>
            <w:tcW w:w="6765" w:type="dxa"/>
            <w:vAlign w:val="center"/>
          </w:tcPr>
          <w:p w14:paraId="787AA156">
            <w:pPr>
              <w:pStyle w:val="45"/>
              <w:widowControl/>
              <w:spacing w:line="240" w:lineRule="auto"/>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1、满足《中华人民共和国政府采购法》第二十二条规定；</w:t>
            </w:r>
          </w:p>
          <w:p w14:paraId="138C47B9">
            <w:pPr>
              <w:pStyle w:val="45"/>
              <w:widowControl/>
              <w:spacing w:line="240" w:lineRule="auto"/>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2、落实政府采购政策需满足的资格要求：本项目为非专门面向中小企业采购项目。</w:t>
            </w:r>
          </w:p>
          <w:p w14:paraId="07A831D8">
            <w:pPr>
              <w:pStyle w:val="71"/>
              <w:spacing w:line="240" w:lineRule="auto"/>
              <w:ind w:left="0" w:leftChars="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所属行业：其他未列明行业</w:t>
            </w:r>
          </w:p>
          <w:p w14:paraId="672134CD">
            <w:pPr>
              <w:pStyle w:val="45"/>
              <w:widowControl/>
              <w:spacing w:line="240" w:lineRule="auto"/>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3、本项目的特定资格要求：（1）供应商须具有有效的《经营保险业务许可证》（经营许可内容包括本次招标内容）。</w:t>
            </w:r>
          </w:p>
          <w:p w14:paraId="0ED7BA77">
            <w:pPr>
              <w:pStyle w:val="45"/>
              <w:widowControl/>
              <w:spacing w:line="240" w:lineRule="auto"/>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（2）单位负责人为同一人或者存在直接控股、管理关系的不同供应商，不得参加同一合同项下的采购活动，否则取消其投标资格。</w:t>
            </w:r>
          </w:p>
          <w:p w14:paraId="3F6F8ECA">
            <w:pPr>
              <w:pStyle w:val="45"/>
              <w:widowControl/>
              <w:spacing w:line="240" w:lineRule="auto"/>
              <w:jc w:val="left"/>
              <w:rPr>
                <w:rFonts w:hint="eastAsia" w:ascii="宋体" w:hAnsi="宋体" w:eastAsia="宋体" w:cs="宋体"/>
                <w:sz w:val="24"/>
                <w:szCs w:val="24"/>
                <w:highlight w:val="none"/>
              </w:rPr>
            </w:pPr>
            <w:r>
              <w:rPr>
                <w:rFonts w:hint="eastAsia" w:ascii="宋体" w:hAnsi="宋体" w:eastAsia="宋体" w:cs="宋体"/>
                <w:kern w:val="0"/>
                <w:sz w:val="24"/>
                <w:szCs w:val="24"/>
                <w:highlight w:val="none"/>
              </w:rPr>
              <w:t>4、本项目（否）接受联合体。</w:t>
            </w:r>
          </w:p>
        </w:tc>
      </w:tr>
      <w:tr w14:paraId="319A8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783" w:type="dxa"/>
            <w:vAlign w:val="center"/>
          </w:tcPr>
          <w:p w14:paraId="7A19FC28">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p>
        </w:tc>
        <w:tc>
          <w:tcPr>
            <w:tcW w:w="1351" w:type="dxa"/>
            <w:vAlign w:val="center"/>
          </w:tcPr>
          <w:p w14:paraId="51EB79A6">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投标</w:t>
            </w:r>
            <w:r>
              <w:rPr>
                <w:rFonts w:hint="eastAsia" w:ascii="宋体" w:hAnsi="宋体" w:eastAsia="宋体" w:cs="宋体"/>
                <w:color w:val="auto"/>
                <w:sz w:val="24"/>
                <w:szCs w:val="24"/>
                <w:highlight w:val="none"/>
              </w:rPr>
              <w:t>保证金</w:t>
            </w:r>
          </w:p>
        </w:tc>
        <w:tc>
          <w:tcPr>
            <w:tcW w:w="6765" w:type="dxa"/>
            <w:vAlign w:val="center"/>
          </w:tcPr>
          <w:p w14:paraId="51A6BD87">
            <w:pPr>
              <w:spacing w:line="24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一、投标保证金金额及形式等</w:t>
            </w:r>
          </w:p>
          <w:p w14:paraId="04C1D749">
            <w:pPr>
              <w:spacing w:line="24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1.投标保证金金额：小写10100.00元（大写：壹万零壹佰元整）</w:t>
            </w:r>
          </w:p>
          <w:p w14:paraId="1B6CCCEF">
            <w:pPr>
              <w:spacing w:line="24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2.投标保证金应当以保函、公对公银行转账等非现金形式提交；</w:t>
            </w:r>
          </w:p>
          <w:p w14:paraId="37FEB641">
            <w:pPr>
              <w:spacing w:line="24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3.提交投标保证金时需备注项目名称；</w:t>
            </w:r>
          </w:p>
          <w:p w14:paraId="41A2B5C1">
            <w:pPr>
              <w:spacing w:line="24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4.投标保证金提交截止时间：同投标文件递交截止时间；</w:t>
            </w:r>
          </w:p>
          <w:p w14:paraId="1A23744C">
            <w:pPr>
              <w:spacing w:line="24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5.投标保证金提交形式：</w:t>
            </w:r>
          </w:p>
          <w:p w14:paraId="5D315083">
            <w:pPr>
              <w:spacing w:line="24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（1）保函</w:t>
            </w:r>
          </w:p>
          <w:p w14:paraId="47EAA7AD">
            <w:pPr>
              <w:spacing w:line="24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①在极简保平台（https://www.minibond.cn/）办理的电子保函，代理机构可直接在系统中确认，开标现场不再验证真伪。具体投保详见“ 附件【投标保证保险】 投标人操作手册 ”。</w:t>
            </w:r>
          </w:p>
          <w:p w14:paraId="102F7BE1">
            <w:pPr>
              <w:spacing w:line="24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②在极简保平台以外办理的投标保函，原件应按招标文件规定，在提交响应文件截止时间前，书面提交采购人或采购代理机构验证真伪，未通过的，视为未按规定交纳投标保证金。</w:t>
            </w:r>
          </w:p>
          <w:p w14:paraId="08B02D06">
            <w:pPr>
              <w:spacing w:line="24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（2）公对公银行转账</w:t>
            </w:r>
          </w:p>
          <w:p w14:paraId="69BC0130">
            <w:pPr>
              <w:spacing w:line="24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 xml:space="preserve">开户单位名称：新疆金正建设工程管理有限公司 </w:t>
            </w:r>
          </w:p>
          <w:p w14:paraId="6C868F9D">
            <w:pPr>
              <w:spacing w:line="24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开 户 行：中行乌鲁木齐市友好南路支行</w:t>
            </w:r>
          </w:p>
          <w:p w14:paraId="01405993">
            <w:pPr>
              <w:spacing w:line="24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 xml:space="preserve">行    号：104881005062 </w:t>
            </w:r>
          </w:p>
          <w:p w14:paraId="1CB9004C">
            <w:pPr>
              <w:spacing w:line="24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银行帐号：107601654453</w:t>
            </w:r>
          </w:p>
          <w:p w14:paraId="004D1751">
            <w:pPr>
              <w:spacing w:line="24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二、投标保证金退还：</w:t>
            </w:r>
          </w:p>
          <w:p w14:paraId="288423C8">
            <w:pPr>
              <w:pStyle w:val="10"/>
              <w:snapToGrid/>
              <w:spacing w:line="240" w:lineRule="auto"/>
              <w:rPr>
                <w:rFonts w:hint="eastAsia" w:ascii="宋体" w:hAnsi="宋体" w:eastAsia="宋体" w:cs="宋体"/>
                <w:bCs/>
                <w:iCs/>
                <w:color w:val="auto"/>
                <w:sz w:val="24"/>
                <w:szCs w:val="24"/>
                <w:highlight w:val="none"/>
                <w:lang w:eastAsia="zh-CN"/>
              </w:rPr>
            </w:pPr>
            <w:r>
              <w:rPr>
                <w:rFonts w:hint="eastAsia" w:ascii="宋体" w:hAnsi="宋体" w:eastAsia="宋体" w:cs="宋体"/>
                <w:bCs/>
                <w:iCs/>
                <w:color w:val="auto"/>
                <w:sz w:val="24"/>
                <w:szCs w:val="24"/>
                <w:highlight w:val="none"/>
                <w:lang w:eastAsia="zh-CN"/>
              </w:rPr>
              <w:t xml:space="preserve"> 1.未中标人的投标保证金将在成交通知书发出后5个工作日内退还。</w:t>
            </w:r>
          </w:p>
          <w:p w14:paraId="705D64F7">
            <w:pPr>
              <w:pStyle w:val="10"/>
              <w:snapToGrid/>
              <w:spacing w:line="240" w:lineRule="auto"/>
              <w:rPr>
                <w:rFonts w:hint="eastAsia" w:ascii="宋体" w:hAnsi="宋体" w:eastAsia="宋体" w:cs="宋体"/>
                <w:bCs/>
                <w:iCs/>
                <w:color w:val="auto"/>
                <w:sz w:val="24"/>
                <w:szCs w:val="24"/>
                <w:highlight w:val="none"/>
                <w:lang w:eastAsia="zh-CN"/>
              </w:rPr>
            </w:pPr>
            <w:r>
              <w:rPr>
                <w:rFonts w:hint="eastAsia" w:ascii="宋体" w:hAnsi="宋体" w:eastAsia="宋体" w:cs="宋体"/>
                <w:bCs/>
                <w:iCs/>
                <w:color w:val="auto"/>
                <w:sz w:val="24"/>
                <w:szCs w:val="24"/>
                <w:highlight w:val="none"/>
                <w:lang w:eastAsia="zh-CN"/>
              </w:rPr>
              <w:t xml:space="preserve"> 2.中标人的投标保证金将在中标人与采购人签订合同，并将合同递交至采购代理后5个工作日内，无息退还。</w:t>
            </w:r>
          </w:p>
          <w:p w14:paraId="49F75C3E">
            <w:pPr>
              <w:pStyle w:val="10"/>
              <w:snapToGrid/>
              <w:spacing w:line="240" w:lineRule="auto"/>
              <w:rPr>
                <w:rFonts w:hint="eastAsia" w:ascii="宋体" w:hAnsi="宋体" w:eastAsia="宋体" w:cs="宋体"/>
                <w:bCs/>
                <w:iCs/>
                <w:color w:val="auto"/>
                <w:sz w:val="24"/>
                <w:szCs w:val="24"/>
                <w:highlight w:val="none"/>
                <w:lang w:eastAsia="zh-CN"/>
              </w:rPr>
            </w:pPr>
            <w:r>
              <w:rPr>
                <w:rFonts w:hint="eastAsia" w:ascii="宋体" w:hAnsi="宋体" w:eastAsia="宋体" w:cs="宋体"/>
                <w:bCs/>
                <w:iCs/>
                <w:color w:val="auto"/>
                <w:sz w:val="24"/>
                <w:szCs w:val="24"/>
                <w:highlight w:val="none"/>
                <w:lang w:eastAsia="zh-CN"/>
              </w:rPr>
              <w:t xml:space="preserve"> 3.有下列情形之一的，投标保证金不予退还：详见总则第15.5条。</w:t>
            </w:r>
          </w:p>
        </w:tc>
      </w:tr>
      <w:tr w14:paraId="3C472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83" w:type="dxa"/>
            <w:vAlign w:val="center"/>
          </w:tcPr>
          <w:p w14:paraId="101A230C">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w:t>
            </w:r>
          </w:p>
        </w:tc>
        <w:tc>
          <w:tcPr>
            <w:tcW w:w="1351" w:type="dxa"/>
            <w:vAlign w:val="center"/>
          </w:tcPr>
          <w:p w14:paraId="55BF4DC3">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是否接受联合体</w:t>
            </w:r>
          </w:p>
        </w:tc>
        <w:tc>
          <w:tcPr>
            <w:tcW w:w="6765" w:type="dxa"/>
            <w:vAlign w:val="center"/>
          </w:tcPr>
          <w:p w14:paraId="271719D8">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sym w:font="Wingdings" w:char="00FE"/>
            </w:r>
            <w:r>
              <w:rPr>
                <w:rFonts w:hint="eastAsia" w:ascii="宋体" w:hAnsi="宋体" w:eastAsia="宋体" w:cs="宋体"/>
                <w:color w:val="auto"/>
                <w:sz w:val="24"/>
                <w:szCs w:val="24"/>
                <w:highlight w:val="none"/>
              </w:rPr>
              <w:t>不接受/</w:t>
            </w:r>
            <w:r>
              <w:rPr>
                <w:rFonts w:hint="eastAsia" w:ascii="宋体" w:hAnsi="宋体" w:eastAsia="宋体" w:cs="宋体"/>
                <w:color w:val="auto"/>
                <w:sz w:val="24"/>
                <w:szCs w:val="24"/>
                <w:highlight w:val="none"/>
              </w:rPr>
              <w:sym w:font="Wingdings" w:char="00A8"/>
            </w:r>
            <w:r>
              <w:rPr>
                <w:rFonts w:hint="eastAsia" w:ascii="宋体" w:hAnsi="宋体" w:eastAsia="宋体" w:cs="宋体"/>
                <w:color w:val="auto"/>
                <w:sz w:val="24"/>
                <w:szCs w:val="24"/>
                <w:highlight w:val="none"/>
              </w:rPr>
              <w:t>接受</w:t>
            </w:r>
          </w:p>
        </w:tc>
      </w:tr>
      <w:tr w14:paraId="0C08F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83" w:type="dxa"/>
            <w:vAlign w:val="center"/>
          </w:tcPr>
          <w:p w14:paraId="115A5BD4">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w:t>
            </w:r>
          </w:p>
        </w:tc>
        <w:tc>
          <w:tcPr>
            <w:tcW w:w="1351" w:type="dxa"/>
            <w:vAlign w:val="center"/>
          </w:tcPr>
          <w:p w14:paraId="52819C52">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分包</w:t>
            </w:r>
          </w:p>
        </w:tc>
        <w:tc>
          <w:tcPr>
            <w:tcW w:w="6765" w:type="dxa"/>
            <w:vAlign w:val="center"/>
          </w:tcPr>
          <w:p w14:paraId="5156DA7E">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sym w:font="Wingdings" w:char="00FE"/>
            </w:r>
            <w:r>
              <w:rPr>
                <w:rFonts w:hint="eastAsia" w:ascii="宋体" w:hAnsi="宋体" w:eastAsia="宋体" w:cs="宋体"/>
                <w:color w:val="auto"/>
                <w:sz w:val="24"/>
                <w:szCs w:val="24"/>
                <w:highlight w:val="none"/>
              </w:rPr>
              <w:t>不允许/</w:t>
            </w:r>
            <w:r>
              <w:rPr>
                <w:rFonts w:hint="eastAsia" w:ascii="宋体" w:hAnsi="宋体" w:eastAsia="宋体" w:cs="宋体"/>
                <w:color w:val="auto"/>
                <w:sz w:val="24"/>
                <w:szCs w:val="24"/>
                <w:highlight w:val="none"/>
              </w:rPr>
              <w:sym w:font="Wingdings" w:char="00A8"/>
            </w:r>
            <w:r>
              <w:rPr>
                <w:rFonts w:hint="eastAsia" w:ascii="宋体" w:hAnsi="宋体" w:eastAsia="宋体" w:cs="宋体"/>
                <w:color w:val="auto"/>
                <w:sz w:val="24"/>
                <w:szCs w:val="24"/>
                <w:highlight w:val="none"/>
              </w:rPr>
              <w:t>允许</w:t>
            </w:r>
          </w:p>
        </w:tc>
      </w:tr>
      <w:tr w14:paraId="4CB58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83" w:type="dxa"/>
            <w:vAlign w:val="center"/>
          </w:tcPr>
          <w:p w14:paraId="4E48696E">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w:t>
            </w:r>
          </w:p>
        </w:tc>
        <w:tc>
          <w:tcPr>
            <w:tcW w:w="1351" w:type="dxa"/>
            <w:vAlign w:val="center"/>
          </w:tcPr>
          <w:p w14:paraId="4B017F25">
            <w:pPr>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bCs/>
                <w:sz w:val="24"/>
                <w:szCs w:val="24"/>
                <w:highlight w:val="none"/>
                <w:lang w:eastAsia="zh-CN"/>
              </w:rPr>
              <w:t>投标文件份数、上传截止时间、地点</w:t>
            </w:r>
          </w:p>
        </w:tc>
        <w:tc>
          <w:tcPr>
            <w:tcW w:w="6765" w:type="dxa"/>
            <w:vAlign w:val="center"/>
          </w:tcPr>
          <w:p w14:paraId="137794A6">
            <w:pPr>
              <w:pStyle w:val="45"/>
              <w:widowControl/>
              <w:numPr>
                <w:ilvl w:val="0"/>
                <w:numId w:val="3"/>
              </w:numPr>
              <w:spacing w:line="240" w:lineRule="auto"/>
              <w:jc w:val="left"/>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电子加密投标文件1份，无正副本区别，仅需在规定时间内向政采云系统上传即可）。</w:t>
            </w:r>
          </w:p>
          <w:p w14:paraId="6D8E4E7D">
            <w:pPr>
              <w:pStyle w:val="45"/>
              <w:widowControl/>
              <w:numPr>
                <w:ilvl w:val="0"/>
                <w:numId w:val="3"/>
              </w:numPr>
              <w:spacing w:line="240" w:lineRule="auto"/>
              <w:jc w:val="left"/>
              <w:rPr>
                <w:rFonts w:hint="eastAsia" w:ascii="宋体" w:hAnsi="宋体" w:eastAsia="宋体" w:cs="宋体"/>
                <w:bCs/>
                <w:kern w:val="0"/>
                <w:sz w:val="24"/>
                <w:szCs w:val="24"/>
                <w:highlight w:val="none"/>
              </w:rPr>
            </w:pPr>
            <w:r>
              <w:rPr>
                <w:rFonts w:hint="eastAsia" w:ascii="宋体" w:hAnsi="宋体" w:eastAsia="宋体" w:cs="宋体"/>
                <w:bCs/>
                <w:sz w:val="24"/>
                <w:szCs w:val="24"/>
                <w:highlight w:val="none"/>
              </w:rPr>
              <w:t>所有投标人须在</w:t>
            </w:r>
            <w:r>
              <w:rPr>
                <w:rFonts w:hint="eastAsia" w:ascii="宋体" w:hAnsi="宋体" w:eastAsia="宋体" w:cs="宋体"/>
                <w:b/>
                <w:sz w:val="24"/>
                <w:szCs w:val="24"/>
                <w:highlight w:val="none"/>
              </w:rPr>
              <w:t>招标结束后五个工作日内</w:t>
            </w:r>
            <w:r>
              <w:rPr>
                <w:rFonts w:hint="eastAsia" w:ascii="宋体" w:hAnsi="宋体" w:eastAsia="宋体" w:cs="宋体"/>
                <w:bCs/>
                <w:sz w:val="24"/>
                <w:szCs w:val="24"/>
                <w:highlight w:val="none"/>
              </w:rPr>
              <w:t>向采购代理机构递交</w:t>
            </w:r>
            <w:r>
              <w:rPr>
                <w:rFonts w:hint="eastAsia" w:ascii="宋体" w:hAnsi="宋体" w:eastAsia="宋体" w:cs="宋体"/>
                <w:b/>
                <w:sz w:val="24"/>
                <w:szCs w:val="24"/>
                <w:highlight w:val="none"/>
              </w:rPr>
              <w:t>签章纸质版投标文件一正一副胶装成册（用于档案资料编制），</w:t>
            </w:r>
            <w:r>
              <w:rPr>
                <w:rFonts w:hint="eastAsia" w:ascii="宋体" w:hAnsi="宋体" w:eastAsia="宋体" w:cs="宋体"/>
                <w:bCs/>
                <w:sz w:val="24"/>
                <w:szCs w:val="24"/>
                <w:highlight w:val="none"/>
              </w:rPr>
              <w:t>纸质版投标文件须与政采云平台上传的电子版投标文件保持一致。</w:t>
            </w:r>
          </w:p>
          <w:p w14:paraId="0765F55E">
            <w:pPr>
              <w:pStyle w:val="45"/>
              <w:widowControl/>
              <w:spacing w:line="240" w:lineRule="auto"/>
              <w:jc w:val="left"/>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（2）投标文件上传截止时间：</w:t>
            </w:r>
            <w:r>
              <w:rPr>
                <w:rFonts w:hint="eastAsia" w:ascii="宋体" w:hAnsi="宋体" w:eastAsia="宋体" w:cs="宋体"/>
                <w:sz w:val="24"/>
                <w:szCs w:val="24"/>
                <w:highlight w:val="none"/>
                <w:u w:val="single"/>
              </w:rPr>
              <w:t>2025</w:t>
            </w:r>
            <w:r>
              <w:rPr>
                <w:rFonts w:hint="eastAsia" w:ascii="宋体" w:hAnsi="宋体" w:eastAsia="宋体" w:cs="宋体"/>
                <w:bCs/>
                <w:sz w:val="24"/>
                <w:szCs w:val="24"/>
                <w:highlight w:val="none"/>
                <w:u w:val="single"/>
              </w:rPr>
              <w:t>年</w:t>
            </w:r>
            <w:r>
              <w:rPr>
                <w:rFonts w:hint="eastAsia" w:ascii="宋体" w:hAnsi="宋体" w:cs="宋体"/>
                <w:bCs/>
                <w:sz w:val="24"/>
                <w:szCs w:val="24"/>
                <w:highlight w:val="none"/>
                <w:u w:val="single"/>
                <w:lang w:val="en-US" w:eastAsia="zh-CN"/>
              </w:rPr>
              <w:t>7</w:t>
            </w:r>
            <w:r>
              <w:rPr>
                <w:rFonts w:hint="eastAsia" w:ascii="宋体" w:hAnsi="宋体" w:eastAsia="宋体" w:cs="宋体"/>
                <w:bCs/>
                <w:sz w:val="24"/>
                <w:szCs w:val="24"/>
                <w:highlight w:val="none"/>
                <w:u w:val="single"/>
              </w:rPr>
              <w:t>月</w:t>
            </w:r>
            <w:r>
              <w:rPr>
                <w:rFonts w:hint="eastAsia" w:ascii="宋体" w:hAnsi="宋体" w:cs="宋体"/>
                <w:bCs/>
                <w:sz w:val="24"/>
                <w:szCs w:val="24"/>
                <w:highlight w:val="none"/>
                <w:u w:val="single"/>
                <w:lang w:val="en-US" w:eastAsia="zh-CN"/>
              </w:rPr>
              <w:t>30</w:t>
            </w:r>
            <w:r>
              <w:rPr>
                <w:rFonts w:hint="eastAsia" w:ascii="宋体" w:hAnsi="宋体" w:eastAsia="宋体" w:cs="宋体"/>
                <w:bCs/>
                <w:sz w:val="24"/>
                <w:szCs w:val="24"/>
                <w:highlight w:val="none"/>
                <w:u w:val="single"/>
              </w:rPr>
              <w:t>日11点00分</w:t>
            </w:r>
            <w:r>
              <w:rPr>
                <w:rFonts w:hint="eastAsia" w:ascii="宋体" w:hAnsi="宋体" w:eastAsia="宋体" w:cs="宋体"/>
                <w:bCs/>
                <w:kern w:val="0"/>
                <w:sz w:val="24"/>
                <w:szCs w:val="24"/>
                <w:highlight w:val="none"/>
              </w:rPr>
              <w:t>（北京时间）</w:t>
            </w:r>
          </w:p>
          <w:p w14:paraId="6D82D69C">
            <w:pPr>
              <w:spacing w:line="240" w:lineRule="auto"/>
              <w:rPr>
                <w:rFonts w:hint="eastAsia" w:ascii="宋体" w:hAnsi="宋体" w:eastAsia="宋体" w:cs="宋体"/>
                <w:bCs/>
                <w:sz w:val="24"/>
                <w:szCs w:val="24"/>
                <w:highlight w:val="none"/>
                <w:lang w:eastAsia="zh-CN"/>
              </w:rPr>
            </w:pPr>
            <w:r>
              <w:rPr>
                <w:rFonts w:hint="eastAsia" w:ascii="宋体" w:hAnsi="宋体" w:eastAsia="宋体" w:cs="宋体"/>
                <w:bCs/>
                <w:sz w:val="24"/>
                <w:szCs w:val="24"/>
                <w:highlight w:val="none"/>
                <w:lang w:eastAsia="zh-CN"/>
              </w:rPr>
              <w:t>（3）投标文件上传地点：在投标截止时间前将电子加密投标文件成功上传至“政府采购云平台”，投标人成功上传电子加密投标文件后，可自行打印投标文件接收回执。</w:t>
            </w:r>
          </w:p>
          <w:p w14:paraId="4F70191B">
            <w:pPr>
              <w:pStyle w:val="88"/>
              <w:spacing w:line="240" w:lineRule="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（4）电子投标文件包括“电子加密投标文件”和“备份投标文件”，在投标文件编制完成后同时生成。</w:t>
            </w:r>
          </w:p>
          <w:p w14:paraId="1A7FF328">
            <w:pPr>
              <w:pStyle w:val="88"/>
              <w:spacing w:line="240" w:lineRule="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①“电子加密投标文件（“.jmbs”格式）”是指通过“政采云电子交易客户端”完成投标文件编制后生成并加密的数据电文形式的投标文件。</w:t>
            </w:r>
          </w:p>
          <w:p w14:paraId="39A010E9">
            <w:pPr>
              <w:pStyle w:val="88"/>
              <w:spacing w:line="240" w:lineRule="auto"/>
              <w:rPr>
                <w:rFonts w:hint="eastAsia" w:ascii="宋体" w:hAnsi="宋体" w:eastAsia="宋体" w:cs="宋体"/>
                <w:kern w:val="0"/>
                <w:sz w:val="24"/>
                <w:szCs w:val="24"/>
                <w:highlight w:val="none"/>
              </w:rPr>
            </w:pPr>
            <w:r>
              <w:rPr>
                <w:rFonts w:hint="eastAsia" w:ascii="宋体" w:hAnsi="宋体" w:eastAsia="宋体" w:cs="宋体"/>
                <w:bCs/>
                <w:sz w:val="24"/>
                <w:szCs w:val="24"/>
                <w:highlight w:val="none"/>
              </w:rPr>
              <w:t>②“备份投标文件（“.bfbs”格式）”是指与“电子加密投标文件”同时生成的数据电文形式的电子文件（备份标书，用于投标人标书解密异常时应急使用），其他方式编制的备份投标文件视为无效备份投标文件。</w:t>
            </w:r>
          </w:p>
        </w:tc>
      </w:tr>
      <w:tr w14:paraId="5AAD9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783" w:type="dxa"/>
            <w:vAlign w:val="center"/>
          </w:tcPr>
          <w:p w14:paraId="6B817C90">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w:t>
            </w:r>
          </w:p>
        </w:tc>
        <w:tc>
          <w:tcPr>
            <w:tcW w:w="1351" w:type="dxa"/>
            <w:vAlign w:val="center"/>
          </w:tcPr>
          <w:p w14:paraId="61949952">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sz w:val="24"/>
                <w:szCs w:val="24"/>
                <w:highlight w:val="none"/>
              </w:rPr>
              <w:t>重要说明</w:t>
            </w:r>
          </w:p>
        </w:tc>
        <w:tc>
          <w:tcPr>
            <w:tcW w:w="6765" w:type="dxa"/>
            <w:vAlign w:val="center"/>
          </w:tcPr>
          <w:p w14:paraId="1CCAC61E">
            <w:pPr>
              <w:spacing w:line="240" w:lineRule="auto"/>
              <w:rPr>
                <w:rFonts w:hint="eastAsia" w:ascii="宋体" w:hAnsi="宋体" w:eastAsia="宋体" w:cs="宋体"/>
                <w:b/>
                <w:sz w:val="24"/>
                <w:szCs w:val="24"/>
                <w:highlight w:val="none"/>
                <w:lang w:eastAsia="zh-CN"/>
              </w:rPr>
            </w:pPr>
            <w:r>
              <w:rPr>
                <w:rFonts w:hint="eastAsia" w:ascii="宋体" w:hAnsi="宋体" w:eastAsia="宋体" w:cs="宋体"/>
                <w:b/>
                <w:sz w:val="24"/>
                <w:szCs w:val="24"/>
                <w:highlight w:val="none"/>
                <w:lang w:eastAsia="zh-CN"/>
              </w:rPr>
              <w:t>1、电子招投标情况说明：</w:t>
            </w:r>
          </w:p>
          <w:p w14:paraId="2A1F32E2">
            <w:pPr>
              <w:spacing w:line="240" w:lineRule="auto"/>
              <w:rPr>
                <w:rFonts w:hint="eastAsia" w:ascii="宋体" w:hAnsi="宋体" w:eastAsia="宋体" w:cs="宋体"/>
                <w:sz w:val="24"/>
                <w:szCs w:val="24"/>
                <w:highlight w:val="none"/>
              </w:rPr>
            </w:pPr>
            <w:r>
              <w:rPr>
                <w:rFonts w:hint="eastAsia" w:ascii="宋体" w:hAnsi="宋体" w:eastAsia="宋体" w:cs="宋体"/>
                <w:bCs/>
                <w:sz w:val="24"/>
                <w:szCs w:val="24"/>
                <w:highlight w:val="none"/>
              </w:rPr>
              <w:t>（1）</w:t>
            </w:r>
            <w:r>
              <w:rPr>
                <w:rFonts w:hint="eastAsia" w:ascii="宋体" w:hAnsi="宋体" w:eastAsia="宋体" w:cs="宋体"/>
                <w:b/>
                <w:sz w:val="24"/>
                <w:szCs w:val="24"/>
                <w:highlight w:val="none"/>
              </w:rPr>
              <w:t>电子招投标</w:t>
            </w:r>
            <w:r>
              <w:rPr>
                <w:rFonts w:hint="eastAsia" w:ascii="宋体" w:hAnsi="宋体" w:eastAsia="宋体" w:cs="宋体"/>
                <w:sz w:val="24"/>
                <w:szCs w:val="24"/>
                <w:highlight w:val="none"/>
              </w:rPr>
              <w:t>：本项目以数据电文形式，依托“政府采购云平台（www.zcygov.cn）”进行招投标活动</w:t>
            </w:r>
            <w:r>
              <w:rPr>
                <w:rFonts w:hint="eastAsia" w:ascii="宋体" w:hAnsi="宋体" w:eastAsia="宋体" w:cs="宋体"/>
                <w:b/>
                <w:bCs/>
                <w:sz w:val="24"/>
                <w:szCs w:val="24"/>
                <w:highlight w:val="none"/>
              </w:rPr>
              <w:t>。</w:t>
            </w:r>
          </w:p>
          <w:p w14:paraId="09EFD49B">
            <w:pPr>
              <w:spacing w:line="24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（2）</w:t>
            </w:r>
            <w:r>
              <w:rPr>
                <w:rFonts w:hint="eastAsia" w:ascii="宋体" w:hAnsi="宋体" w:eastAsia="宋体" w:cs="宋体"/>
                <w:b/>
                <w:sz w:val="24"/>
                <w:szCs w:val="24"/>
                <w:highlight w:val="none"/>
                <w:lang w:eastAsia="zh-CN"/>
              </w:rPr>
              <w:t>投标准备</w:t>
            </w:r>
            <w:r>
              <w:rPr>
                <w:rFonts w:hint="eastAsia" w:ascii="宋体" w:hAnsi="宋体" w:eastAsia="宋体" w:cs="宋体"/>
                <w:sz w:val="24"/>
                <w:szCs w:val="24"/>
                <w:highlight w:val="none"/>
                <w:lang w:eastAsia="zh-CN"/>
              </w:rPr>
              <w:t>：注册账号--点击“商家入驻”，进行政府采购投标人资料填写；申领CA数字证书---申领流程详见“新疆政府采购网-下载专区-电子交易客户端-CA驱动和申领流程”；安装“政采云电子交易客户端”----前往“新疆政府采购网-下载专区-政采云投标客户端”进行下载并安装。</w:t>
            </w:r>
          </w:p>
          <w:p w14:paraId="50BC033E">
            <w:pPr>
              <w:spacing w:line="24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（3）</w:t>
            </w:r>
            <w:r>
              <w:rPr>
                <w:rFonts w:hint="eastAsia" w:ascii="宋体" w:hAnsi="宋体" w:eastAsia="宋体" w:cs="宋体"/>
                <w:b/>
                <w:sz w:val="24"/>
                <w:szCs w:val="24"/>
                <w:highlight w:val="none"/>
                <w:lang w:eastAsia="zh-CN"/>
              </w:rPr>
              <w:t>采购文件的获取</w:t>
            </w:r>
            <w:r>
              <w:rPr>
                <w:rFonts w:hint="eastAsia" w:ascii="宋体" w:hAnsi="宋体" w:eastAsia="宋体" w:cs="宋体"/>
                <w:sz w:val="24"/>
                <w:szCs w:val="24"/>
                <w:highlight w:val="none"/>
                <w:lang w:eastAsia="zh-CN"/>
              </w:rPr>
              <w:t>：使用账号登录或者</w:t>
            </w:r>
            <w:r>
              <w:rPr>
                <w:rFonts w:hint="eastAsia" w:ascii="宋体" w:hAnsi="宋体" w:eastAsia="宋体" w:cs="宋体"/>
                <w:sz w:val="24"/>
                <w:szCs w:val="24"/>
                <w:highlight w:val="none"/>
                <w:lang w:eastAsia="zh-CN" w:bidi="zh-CN"/>
              </w:rPr>
              <w:t>短信验证码</w:t>
            </w:r>
            <w:r>
              <w:rPr>
                <w:rFonts w:hint="eastAsia" w:ascii="宋体" w:hAnsi="宋体" w:eastAsia="宋体" w:cs="宋体"/>
                <w:sz w:val="24"/>
                <w:szCs w:val="24"/>
                <w:highlight w:val="none"/>
                <w:lang w:eastAsia="zh-CN"/>
              </w:rPr>
              <w:t>或者使用CA登录政采云平台；进入“项目采购”应用，在获取采购文件菜单中选择项目，获取采购文件。</w:t>
            </w:r>
          </w:p>
          <w:p w14:paraId="57D53F8F">
            <w:pPr>
              <w:spacing w:line="24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（4）</w:t>
            </w:r>
            <w:r>
              <w:rPr>
                <w:rFonts w:hint="eastAsia" w:ascii="宋体" w:hAnsi="宋体" w:eastAsia="宋体" w:cs="宋体"/>
                <w:b/>
                <w:sz w:val="24"/>
                <w:szCs w:val="24"/>
                <w:highlight w:val="none"/>
                <w:lang w:eastAsia="zh-CN"/>
              </w:rPr>
              <w:t>投标文件的制作</w:t>
            </w:r>
            <w:r>
              <w:rPr>
                <w:rFonts w:hint="eastAsia" w:ascii="宋体" w:hAnsi="宋体" w:eastAsia="宋体" w:cs="宋体"/>
                <w:sz w:val="24"/>
                <w:szCs w:val="24"/>
                <w:highlight w:val="none"/>
                <w:lang w:eastAsia="zh-CN"/>
              </w:rPr>
              <w:t>：在“政采云投标客户端”中完成“填写基本信息”、“导入投标文件”、“标书关联”、“标书检查”、“电子签名”、“生成电子标书”等操作。</w:t>
            </w:r>
          </w:p>
          <w:p w14:paraId="2AF42937">
            <w:pPr>
              <w:spacing w:line="24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（5）</w:t>
            </w:r>
            <w:r>
              <w:rPr>
                <w:rFonts w:hint="eastAsia" w:ascii="宋体" w:hAnsi="宋体" w:eastAsia="宋体" w:cs="宋体"/>
                <w:b/>
                <w:sz w:val="24"/>
                <w:szCs w:val="24"/>
                <w:highlight w:val="none"/>
                <w:lang w:eastAsia="zh-CN"/>
              </w:rPr>
              <w:t>投标文件的递交</w:t>
            </w:r>
            <w:r>
              <w:rPr>
                <w:rFonts w:hint="eastAsia" w:ascii="宋体" w:hAnsi="宋体" w:eastAsia="宋体" w:cs="宋体"/>
                <w:sz w:val="24"/>
                <w:szCs w:val="24"/>
                <w:highlight w:val="none"/>
                <w:lang w:eastAsia="zh-CN"/>
              </w:rPr>
              <w:t>：投标人在投标截止时间前将加密的投标文件上传至政府采购云平台。</w:t>
            </w:r>
          </w:p>
          <w:p w14:paraId="73DDFBC5">
            <w:pPr>
              <w:spacing w:line="24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（6）</w:t>
            </w:r>
            <w:r>
              <w:rPr>
                <w:rFonts w:hint="eastAsia" w:ascii="宋体" w:hAnsi="宋体" w:eastAsia="宋体" w:cs="宋体"/>
                <w:b/>
                <w:sz w:val="24"/>
                <w:szCs w:val="24"/>
                <w:highlight w:val="none"/>
                <w:lang w:eastAsia="zh-CN"/>
              </w:rPr>
              <w:t>投标文件的解密</w:t>
            </w:r>
            <w:r>
              <w:rPr>
                <w:rFonts w:hint="eastAsia" w:ascii="宋体" w:hAnsi="宋体" w:eastAsia="宋体" w:cs="宋体"/>
                <w:sz w:val="24"/>
                <w:szCs w:val="24"/>
                <w:highlight w:val="none"/>
                <w:lang w:eastAsia="zh-CN"/>
              </w:rPr>
              <w:t>：投标文件解密时间30分钟，开标前需投标人用CA证书登录政采云平台开标大厅签到，在30分钟解密时间内输入CA证书PIN码解密投标文件。在30分钟解密时间内未进行解密的投标人将导致投标无效。（解密时间开始时政采云平台将以短信形式向投标人在政采云平台预留的手机号发送短信通知，请投标人及时关注。）</w:t>
            </w:r>
          </w:p>
          <w:p w14:paraId="261097C6">
            <w:pPr>
              <w:spacing w:line="240" w:lineRule="auto"/>
              <w:rPr>
                <w:rFonts w:hint="eastAsia" w:ascii="宋体" w:hAnsi="宋体" w:eastAsia="宋体" w:cs="宋体"/>
                <w:sz w:val="24"/>
                <w:szCs w:val="24"/>
                <w:highlight w:val="none"/>
                <w:lang w:eastAsia="zh-CN"/>
              </w:rPr>
            </w:pPr>
            <w:r>
              <w:rPr>
                <w:rFonts w:hint="eastAsia" w:ascii="宋体" w:hAnsi="宋体" w:eastAsia="宋体" w:cs="宋体"/>
                <w:b/>
                <w:bCs/>
                <w:sz w:val="24"/>
                <w:szCs w:val="24"/>
                <w:highlight w:val="none"/>
                <w:lang w:eastAsia="zh-CN"/>
              </w:rPr>
              <w:t>（7）投标人报价CA签字确认：</w:t>
            </w:r>
            <w:r>
              <w:rPr>
                <w:rFonts w:hint="eastAsia" w:ascii="宋体" w:hAnsi="宋体" w:eastAsia="宋体" w:cs="宋体"/>
                <w:sz w:val="24"/>
                <w:szCs w:val="24"/>
                <w:highlight w:val="none"/>
                <w:lang w:eastAsia="zh-CN"/>
              </w:rPr>
              <w:t>报价文件开启后将开启签字时段，投标人须在20分钟内用CA证书对报价进行签字确认。</w:t>
            </w:r>
          </w:p>
          <w:p w14:paraId="659B4D49">
            <w:pPr>
              <w:spacing w:line="240" w:lineRule="auto"/>
              <w:rPr>
                <w:rFonts w:hint="eastAsia" w:ascii="宋体" w:hAnsi="宋体" w:eastAsia="宋体" w:cs="宋体"/>
                <w:sz w:val="24"/>
                <w:szCs w:val="24"/>
                <w:highlight w:val="none"/>
                <w:lang w:eastAsia="zh-CN"/>
              </w:rPr>
            </w:pPr>
            <w:r>
              <w:rPr>
                <w:rFonts w:hint="eastAsia" w:ascii="宋体" w:hAnsi="宋体" w:eastAsia="宋体" w:cs="宋体"/>
                <w:b/>
                <w:bCs/>
                <w:sz w:val="24"/>
                <w:szCs w:val="24"/>
                <w:highlight w:val="none"/>
                <w:lang w:eastAsia="zh-CN"/>
              </w:rPr>
              <w:t>（8）具</w:t>
            </w:r>
            <w:r>
              <w:rPr>
                <w:rFonts w:hint="eastAsia" w:ascii="宋体" w:hAnsi="宋体" w:eastAsia="宋体" w:cs="宋体"/>
                <w:b/>
                <w:sz w:val="24"/>
                <w:szCs w:val="24"/>
                <w:highlight w:val="none"/>
                <w:lang w:eastAsia="zh-CN"/>
              </w:rPr>
              <w:t>体操作指南</w:t>
            </w:r>
            <w:r>
              <w:rPr>
                <w:rFonts w:hint="eastAsia" w:ascii="宋体" w:hAnsi="宋体" w:eastAsia="宋体" w:cs="宋体"/>
                <w:sz w:val="24"/>
                <w:szCs w:val="24"/>
                <w:highlight w:val="none"/>
                <w:lang w:eastAsia="zh-CN"/>
              </w:rPr>
              <w:t>：详见政采云平台“服务中心-帮助文档-项目采购-操作流程-电子招投标-政府采购项目电子交易管理操作指南-投标人”。</w:t>
            </w:r>
          </w:p>
          <w:p w14:paraId="11F0D8DE">
            <w:pPr>
              <w:spacing w:line="24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（9）投标人在进行上述操作时，如遇技术问题可登录政采云（https://</w:t>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"http://www.zcygov.cn/"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www.zcygov.cn/</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t>），点击右侧咨询小采，获取采小蜜智能服务管家帮助，或拨打政采云服务热线95763获取热线服务帮助。</w:t>
            </w:r>
          </w:p>
          <w:p w14:paraId="5FBC6CFA">
            <w:pPr>
              <w:spacing w:line="240" w:lineRule="auto"/>
              <w:rPr>
                <w:rFonts w:hint="eastAsia" w:ascii="宋体" w:hAnsi="宋体" w:eastAsia="宋体" w:cs="宋体"/>
                <w:color w:val="auto"/>
                <w:sz w:val="24"/>
                <w:szCs w:val="24"/>
                <w:highlight w:val="none"/>
                <w:lang w:eastAsia="zh-CN"/>
              </w:rPr>
            </w:pPr>
            <w:r>
              <w:rPr>
                <w:rFonts w:hint="eastAsia" w:ascii="宋体" w:hAnsi="宋体" w:eastAsia="宋体" w:cs="宋体"/>
                <w:bCs/>
                <w:sz w:val="24"/>
                <w:szCs w:val="24"/>
                <w:highlight w:val="none"/>
                <w:lang w:eastAsia="zh-CN"/>
              </w:rPr>
              <w:t>温馨提醒：投标人应提前上传，以便在上传时遇到技术问题，有充足的时间请教平台的技术人员。</w:t>
            </w:r>
          </w:p>
        </w:tc>
      </w:tr>
      <w:tr w14:paraId="56204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783" w:type="dxa"/>
            <w:vAlign w:val="center"/>
          </w:tcPr>
          <w:p w14:paraId="4FE2D697">
            <w:pPr>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16</w:t>
            </w:r>
          </w:p>
        </w:tc>
        <w:tc>
          <w:tcPr>
            <w:tcW w:w="1351" w:type="dxa"/>
            <w:vAlign w:val="center"/>
          </w:tcPr>
          <w:p w14:paraId="4C4F43B5">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sz w:val="24"/>
                <w:szCs w:val="24"/>
                <w:highlight w:val="none"/>
              </w:rPr>
              <w:t>投标报价</w:t>
            </w:r>
          </w:p>
        </w:tc>
        <w:tc>
          <w:tcPr>
            <w:tcW w:w="6765" w:type="dxa"/>
            <w:vAlign w:val="center"/>
          </w:tcPr>
          <w:p w14:paraId="17E56354">
            <w:pPr>
              <w:spacing w:line="240" w:lineRule="auto"/>
              <w:rPr>
                <w:rFonts w:hint="eastAsia" w:ascii="宋体" w:hAnsi="宋体" w:eastAsia="宋体" w:cs="宋体"/>
                <w:color w:val="auto"/>
                <w:sz w:val="24"/>
                <w:szCs w:val="24"/>
                <w:highlight w:val="none"/>
                <w:lang w:eastAsia="zh-CN"/>
              </w:rPr>
            </w:pPr>
            <w:r>
              <w:rPr>
                <w:rFonts w:hint="eastAsia" w:ascii="宋体" w:hAnsi="宋体" w:eastAsia="宋体" w:cs="宋体"/>
                <w:sz w:val="24"/>
                <w:szCs w:val="24"/>
                <w:highlight w:val="none"/>
                <w:lang w:eastAsia="zh-CN"/>
              </w:rPr>
              <w:t>（1）投标人的报价明显低于其他通过符合性审查投标人的报价，有可能影响服务质量或者不能诚信履约的，应当要求其在评标现场合理的时间内提供报价合理性说明，必要时提交相关证明材料；投标人不能证明其报价合理性的，评标委员会将其作为无效投标处理，自行承担相关责任。</w:t>
            </w:r>
          </w:p>
        </w:tc>
      </w:tr>
      <w:tr w14:paraId="34650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783" w:type="dxa"/>
            <w:vAlign w:val="center"/>
          </w:tcPr>
          <w:p w14:paraId="2F8C74E2">
            <w:pPr>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17</w:t>
            </w:r>
          </w:p>
        </w:tc>
        <w:tc>
          <w:tcPr>
            <w:tcW w:w="1351" w:type="dxa"/>
            <w:vAlign w:val="center"/>
          </w:tcPr>
          <w:p w14:paraId="3A6CE143">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踏勘现场</w:t>
            </w:r>
          </w:p>
        </w:tc>
        <w:tc>
          <w:tcPr>
            <w:tcW w:w="6765" w:type="dxa"/>
            <w:vAlign w:val="center"/>
          </w:tcPr>
          <w:p w14:paraId="7E0A9509">
            <w:pPr>
              <w:spacing w:line="24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sym w:font="Wingdings" w:char="00FE"/>
            </w:r>
            <w:r>
              <w:rPr>
                <w:rFonts w:hint="eastAsia" w:ascii="宋体" w:hAnsi="宋体" w:eastAsia="宋体" w:cs="宋体"/>
                <w:color w:val="auto"/>
                <w:sz w:val="24"/>
                <w:szCs w:val="24"/>
                <w:highlight w:val="none"/>
                <w:lang w:eastAsia="zh-CN"/>
              </w:rPr>
              <w:t>不组织/</w:t>
            </w:r>
            <w:r>
              <w:rPr>
                <w:rFonts w:hint="eastAsia" w:ascii="宋体" w:hAnsi="宋体" w:eastAsia="宋体" w:cs="宋体"/>
                <w:color w:val="auto"/>
                <w:sz w:val="24"/>
                <w:szCs w:val="24"/>
                <w:highlight w:val="none"/>
              </w:rPr>
              <w:sym w:font="Wingdings" w:char="00A8"/>
            </w:r>
            <w:r>
              <w:rPr>
                <w:rFonts w:hint="eastAsia" w:ascii="宋体" w:hAnsi="宋体" w:eastAsia="宋体" w:cs="宋体"/>
                <w:color w:val="auto"/>
                <w:sz w:val="24"/>
                <w:szCs w:val="24"/>
                <w:highlight w:val="none"/>
                <w:lang w:eastAsia="zh-CN"/>
              </w:rPr>
              <w:t>组织</w:t>
            </w:r>
          </w:p>
          <w:p w14:paraId="77048855">
            <w:pPr>
              <w:spacing w:line="24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不统一组织，供应商须自行踏勘，无论供应商对现场考察与否，都将被视为熟悉履行合同有关的一切情况，供应商自行前往现场踏勘，安全责任自行承担，发生的费用自理。</w:t>
            </w:r>
          </w:p>
          <w:p w14:paraId="03EF0DB5">
            <w:pPr>
              <w:spacing w:line="24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现场踏勘联系人及联系方式：</w:t>
            </w:r>
          </w:p>
          <w:p w14:paraId="04ED90BB">
            <w:pPr>
              <w:spacing w:line="24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联系人：伊力亚尔</w:t>
            </w:r>
          </w:p>
          <w:p w14:paraId="28D5FD59">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联系电话：</w:t>
            </w:r>
            <w:r>
              <w:rPr>
                <w:rFonts w:hint="eastAsia" w:ascii="宋体" w:hAnsi="宋体" w:eastAsia="宋体" w:cs="宋体"/>
                <w:sz w:val="24"/>
                <w:szCs w:val="24"/>
                <w:highlight w:val="none"/>
                <w:lang w:eastAsia="zh-CN"/>
              </w:rPr>
              <w:t>13079965827</w:t>
            </w:r>
          </w:p>
        </w:tc>
      </w:tr>
      <w:tr w14:paraId="6079B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jc w:val="center"/>
        </w:trPr>
        <w:tc>
          <w:tcPr>
            <w:tcW w:w="783" w:type="dxa"/>
            <w:vAlign w:val="center"/>
          </w:tcPr>
          <w:p w14:paraId="22E2DCEC">
            <w:pPr>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18</w:t>
            </w:r>
          </w:p>
        </w:tc>
        <w:tc>
          <w:tcPr>
            <w:tcW w:w="1351" w:type="dxa"/>
            <w:vAlign w:val="center"/>
          </w:tcPr>
          <w:p w14:paraId="74420201">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投标</w:t>
            </w:r>
            <w:r>
              <w:rPr>
                <w:rFonts w:hint="eastAsia" w:ascii="宋体" w:hAnsi="宋体" w:eastAsia="宋体" w:cs="宋体"/>
                <w:color w:val="auto"/>
                <w:sz w:val="24"/>
                <w:szCs w:val="24"/>
                <w:highlight w:val="none"/>
              </w:rPr>
              <w:t>答疑会</w:t>
            </w:r>
          </w:p>
        </w:tc>
        <w:tc>
          <w:tcPr>
            <w:tcW w:w="6765" w:type="dxa"/>
            <w:vAlign w:val="center"/>
          </w:tcPr>
          <w:p w14:paraId="2353CA04">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sym w:font="Wingdings" w:char="F0FE"/>
            </w:r>
            <w:r>
              <w:rPr>
                <w:rFonts w:hint="eastAsia" w:ascii="宋体" w:hAnsi="宋体" w:eastAsia="宋体" w:cs="宋体"/>
                <w:color w:val="auto"/>
                <w:sz w:val="24"/>
                <w:szCs w:val="24"/>
                <w:highlight w:val="none"/>
              </w:rPr>
              <w:t>不召开/</w:t>
            </w:r>
            <w:r>
              <w:rPr>
                <w:rFonts w:hint="eastAsia" w:ascii="宋体" w:hAnsi="宋体" w:eastAsia="宋体" w:cs="宋体"/>
                <w:color w:val="auto"/>
                <w:sz w:val="24"/>
                <w:szCs w:val="24"/>
                <w:highlight w:val="none"/>
              </w:rPr>
              <w:sym w:font="Wingdings" w:char="00A8"/>
            </w:r>
            <w:r>
              <w:rPr>
                <w:rFonts w:hint="eastAsia" w:ascii="宋体" w:hAnsi="宋体" w:eastAsia="宋体" w:cs="宋体"/>
                <w:color w:val="auto"/>
                <w:sz w:val="24"/>
                <w:szCs w:val="24"/>
                <w:highlight w:val="none"/>
              </w:rPr>
              <w:t>召开</w:t>
            </w:r>
          </w:p>
        </w:tc>
      </w:tr>
      <w:tr w14:paraId="0B805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783" w:type="dxa"/>
            <w:vAlign w:val="center"/>
          </w:tcPr>
          <w:p w14:paraId="37E52A60">
            <w:pPr>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19</w:t>
            </w:r>
          </w:p>
        </w:tc>
        <w:tc>
          <w:tcPr>
            <w:tcW w:w="1351" w:type="dxa"/>
            <w:vAlign w:val="center"/>
          </w:tcPr>
          <w:p w14:paraId="6D976D2E">
            <w:pPr>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bCs/>
                <w:color w:val="auto"/>
                <w:sz w:val="24"/>
                <w:szCs w:val="24"/>
                <w:highlight w:val="none"/>
                <w:lang w:eastAsia="zh-CN"/>
              </w:rPr>
              <w:t>近年财务状况年份要求</w:t>
            </w:r>
          </w:p>
        </w:tc>
        <w:tc>
          <w:tcPr>
            <w:tcW w:w="6765" w:type="dxa"/>
            <w:vAlign w:val="center"/>
          </w:tcPr>
          <w:p w14:paraId="6544626A">
            <w:pPr>
              <w:pStyle w:val="28"/>
              <w:spacing w:line="240" w:lineRule="auto"/>
              <w:ind w:left="0" w:firstLine="0"/>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近1年度（</w:t>
            </w:r>
            <w:r>
              <w:rPr>
                <w:rFonts w:hint="eastAsia" w:ascii="宋体" w:hAnsi="宋体" w:eastAsia="宋体" w:cs="宋体"/>
                <w:color w:val="auto"/>
                <w:sz w:val="24"/>
                <w:szCs w:val="24"/>
                <w:highlight w:val="none"/>
                <w:lang w:eastAsia="zh-CN"/>
              </w:rPr>
              <w:t>2024年度</w:t>
            </w:r>
            <w:r>
              <w:rPr>
                <w:rFonts w:hint="eastAsia" w:ascii="宋体" w:hAnsi="宋体" w:eastAsia="宋体" w:cs="宋体"/>
                <w:color w:val="auto"/>
                <w:sz w:val="24"/>
                <w:szCs w:val="24"/>
                <w:highlight w:val="none"/>
              </w:rPr>
              <w:t>）</w:t>
            </w:r>
          </w:p>
        </w:tc>
      </w:tr>
      <w:tr w14:paraId="1EAE7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783" w:type="dxa"/>
            <w:vAlign w:val="center"/>
          </w:tcPr>
          <w:p w14:paraId="56355DBA">
            <w:pPr>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20</w:t>
            </w:r>
          </w:p>
        </w:tc>
        <w:tc>
          <w:tcPr>
            <w:tcW w:w="1351" w:type="dxa"/>
            <w:vAlign w:val="center"/>
          </w:tcPr>
          <w:p w14:paraId="585986C1">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投标</w:t>
            </w:r>
            <w:r>
              <w:rPr>
                <w:rFonts w:hint="eastAsia" w:ascii="宋体" w:hAnsi="宋体" w:eastAsia="宋体" w:cs="宋体"/>
                <w:color w:val="auto"/>
                <w:sz w:val="24"/>
                <w:szCs w:val="24"/>
                <w:highlight w:val="none"/>
              </w:rPr>
              <w:t>有效期</w:t>
            </w:r>
          </w:p>
        </w:tc>
        <w:tc>
          <w:tcPr>
            <w:tcW w:w="6765" w:type="dxa"/>
            <w:vAlign w:val="center"/>
          </w:tcPr>
          <w:p w14:paraId="7D938050">
            <w:pPr>
              <w:spacing w:line="240" w:lineRule="auto"/>
              <w:rPr>
                <w:rFonts w:hint="eastAsia" w:ascii="宋体" w:hAnsi="宋体" w:eastAsia="宋体" w:cs="宋体"/>
                <w:b/>
                <w:bCs/>
                <w:color w:val="auto"/>
                <w:sz w:val="24"/>
                <w:szCs w:val="24"/>
                <w:highlight w:val="none"/>
                <w:lang w:eastAsia="zh-CN"/>
              </w:rPr>
            </w:pPr>
            <w:r>
              <w:rPr>
                <w:rFonts w:hint="eastAsia" w:ascii="宋体" w:hAnsi="宋体" w:eastAsia="宋体" w:cs="宋体"/>
                <w:color w:val="auto"/>
                <w:sz w:val="24"/>
                <w:szCs w:val="24"/>
                <w:highlight w:val="none"/>
                <w:lang w:eastAsia="zh-CN"/>
              </w:rPr>
              <w:t>从提交投标文件截止之日起90日历天</w:t>
            </w:r>
          </w:p>
        </w:tc>
      </w:tr>
      <w:tr w14:paraId="46344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83" w:type="dxa"/>
            <w:vAlign w:val="center"/>
          </w:tcPr>
          <w:p w14:paraId="25A3FB7D">
            <w:pPr>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21</w:t>
            </w:r>
          </w:p>
        </w:tc>
        <w:tc>
          <w:tcPr>
            <w:tcW w:w="1351" w:type="dxa"/>
            <w:vAlign w:val="center"/>
          </w:tcPr>
          <w:p w14:paraId="1EF3B0B2">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sz w:val="24"/>
                <w:szCs w:val="24"/>
                <w:highlight w:val="none"/>
              </w:rPr>
              <w:t>评标委员会的组建</w:t>
            </w:r>
          </w:p>
        </w:tc>
        <w:tc>
          <w:tcPr>
            <w:tcW w:w="6765" w:type="dxa"/>
            <w:vAlign w:val="center"/>
          </w:tcPr>
          <w:p w14:paraId="05CE5EAE">
            <w:pPr>
              <w:spacing w:line="24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（1）评标委员会构成：5人；</w:t>
            </w:r>
          </w:p>
          <w:p w14:paraId="5912EDA9">
            <w:pPr>
              <w:spacing w:line="240" w:lineRule="auto"/>
              <w:rPr>
                <w:rFonts w:hint="eastAsia" w:ascii="宋体" w:hAnsi="宋体" w:eastAsia="宋体" w:cs="宋体"/>
                <w:color w:val="auto"/>
                <w:sz w:val="24"/>
                <w:szCs w:val="24"/>
                <w:highlight w:val="none"/>
                <w:lang w:eastAsia="zh-CN"/>
              </w:rPr>
            </w:pPr>
            <w:r>
              <w:rPr>
                <w:rFonts w:hint="eastAsia" w:ascii="宋体" w:hAnsi="宋体" w:eastAsia="宋体" w:cs="宋体"/>
                <w:sz w:val="24"/>
                <w:szCs w:val="24"/>
                <w:highlight w:val="none"/>
                <w:lang w:eastAsia="zh-CN"/>
              </w:rPr>
              <w:t>（2）评标专家确定方式：经济、技术专家不少于评标委员会组成人员的三分之二，按相关规定从政府采购专家库中随机抽取。</w:t>
            </w:r>
          </w:p>
        </w:tc>
      </w:tr>
      <w:tr w14:paraId="7683B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783" w:type="dxa"/>
            <w:vAlign w:val="center"/>
          </w:tcPr>
          <w:p w14:paraId="5F51B3A3">
            <w:pPr>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22</w:t>
            </w:r>
          </w:p>
        </w:tc>
        <w:tc>
          <w:tcPr>
            <w:tcW w:w="1351" w:type="dxa"/>
            <w:vAlign w:val="center"/>
          </w:tcPr>
          <w:p w14:paraId="5C656DAC">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w:t>
            </w:r>
            <w:r>
              <w:rPr>
                <w:rFonts w:hint="eastAsia" w:ascii="宋体" w:hAnsi="宋体" w:eastAsia="宋体" w:cs="宋体"/>
                <w:color w:val="auto"/>
                <w:sz w:val="24"/>
                <w:szCs w:val="24"/>
                <w:highlight w:val="none"/>
                <w:lang w:eastAsia="zh-CN"/>
              </w:rPr>
              <w:t>标</w:t>
            </w:r>
            <w:r>
              <w:rPr>
                <w:rFonts w:hint="eastAsia" w:ascii="宋体" w:hAnsi="宋体" w:eastAsia="宋体" w:cs="宋体"/>
                <w:color w:val="auto"/>
                <w:sz w:val="24"/>
                <w:szCs w:val="24"/>
                <w:highlight w:val="none"/>
              </w:rPr>
              <w:t>办法</w:t>
            </w:r>
          </w:p>
        </w:tc>
        <w:tc>
          <w:tcPr>
            <w:tcW w:w="6765" w:type="dxa"/>
            <w:vAlign w:val="center"/>
          </w:tcPr>
          <w:p w14:paraId="3A2D4A2F">
            <w:pPr>
              <w:spacing w:line="24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综合评分法</w:t>
            </w:r>
          </w:p>
        </w:tc>
      </w:tr>
      <w:tr w14:paraId="772A9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83" w:type="dxa"/>
            <w:vAlign w:val="center"/>
          </w:tcPr>
          <w:p w14:paraId="3678E771">
            <w:pPr>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23</w:t>
            </w:r>
          </w:p>
        </w:tc>
        <w:tc>
          <w:tcPr>
            <w:tcW w:w="1351" w:type="dxa"/>
            <w:vAlign w:val="center"/>
          </w:tcPr>
          <w:p w14:paraId="5753AFFE">
            <w:pPr>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sz w:val="24"/>
                <w:szCs w:val="24"/>
                <w:highlight w:val="none"/>
                <w:lang w:eastAsia="zh-CN"/>
              </w:rPr>
              <w:t>是否授权评标委员会确定中标人</w:t>
            </w:r>
          </w:p>
        </w:tc>
        <w:tc>
          <w:tcPr>
            <w:tcW w:w="6765" w:type="dxa"/>
            <w:vAlign w:val="center"/>
          </w:tcPr>
          <w:p w14:paraId="40938A3A">
            <w:pPr>
              <w:spacing w:line="240" w:lineRule="auto"/>
              <w:rPr>
                <w:rFonts w:hint="eastAsia" w:ascii="宋体" w:hAnsi="宋体" w:eastAsia="宋体" w:cs="宋体"/>
                <w:color w:val="auto"/>
                <w:sz w:val="24"/>
                <w:szCs w:val="24"/>
                <w:highlight w:val="none"/>
                <w:lang w:eastAsia="zh-CN"/>
              </w:rPr>
            </w:pPr>
            <w:r>
              <w:rPr>
                <w:rFonts w:hint="eastAsia" w:ascii="宋体" w:hAnsi="宋体" w:eastAsia="宋体" w:cs="宋体"/>
                <w:sz w:val="24"/>
                <w:szCs w:val="24"/>
                <w:highlight w:val="none"/>
                <w:lang w:eastAsia="zh-CN"/>
              </w:rPr>
              <w:t>否，推荐3名中标候选人。</w:t>
            </w:r>
          </w:p>
        </w:tc>
      </w:tr>
      <w:tr w14:paraId="5A65D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783" w:type="dxa"/>
            <w:vAlign w:val="center"/>
          </w:tcPr>
          <w:p w14:paraId="38C59483">
            <w:pPr>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24</w:t>
            </w:r>
          </w:p>
        </w:tc>
        <w:tc>
          <w:tcPr>
            <w:tcW w:w="1351" w:type="dxa"/>
            <w:vAlign w:val="center"/>
          </w:tcPr>
          <w:p w14:paraId="0EDF28A7">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sz w:val="24"/>
                <w:szCs w:val="24"/>
                <w:highlight w:val="none"/>
              </w:rPr>
              <w:t>履约保证金</w:t>
            </w:r>
          </w:p>
        </w:tc>
        <w:tc>
          <w:tcPr>
            <w:tcW w:w="6765" w:type="dxa"/>
            <w:vAlign w:val="center"/>
          </w:tcPr>
          <w:p w14:paraId="222757F3">
            <w:pPr>
              <w:spacing w:line="240" w:lineRule="auto"/>
              <w:rPr>
                <w:rFonts w:hint="eastAsia" w:ascii="宋体" w:hAnsi="宋体" w:eastAsia="宋体" w:cs="宋体"/>
                <w:color w:val="auto"/>
                <w:sz w:val="24"/>
                <w:szCs w:val="24"/>
                <w:highlight w:val="none"/>
                <w:lang w:eastAsia="zh-CN"/>
              </w:rPr>
            </w:pPr>
            <w:r>
              <w:rPr>
                <w:rFonts w:hint="eastAsia" w:ascii="宋体" w:hAnsi="宋体" w:eastAsia="宋体" w:cs="宋体"/>
                <w:sz w:val="24"/>
                <w:szCs w:val="24"/>
                <w:highlight w:val="none"/>
                <w:lang w:eastAsia="zh-CN"/>
              </w:rPr>
              <w:t>中标供应商须在合同签订前，缴纳合同总金额3%的履约保函。</w:t>
            </w:r>
          </w:p>
        </w:tc>
      </w:tr>
      <w:tr w14:paraId="76AB6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83" w:type="dxa"/>
            <w:vAlign w:val="center"/>
          </w:tcPr>
          <w:p w14:paraId="0F222B1C">
            <w:pPr>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25</w:t>
            </w:r>
          </w:p>
        </w:tc>
        <w:tc>
          <w:tcPr>
            <w:tcW w:w="1351" w:type="dxa"/>
            <w:vAlign w:val="center"/>
          </w:tcPr>
          <w:p w14:paraId="2CDC9954">
            <w:pPr>
              <w:spacing w:line="240" w:lineRule="auto"/>
              <w:jc w:val="center"/>
              <w:rPr>
                <w:rFonts w:hint="eastAsia" w:ascii="宋体" w:hAnsi="宋体" w:eastAsia="宋体" w:cs="宋体"/>
                <w:b/>
                <w:color w:val="auto"/>
                <w:sz w:val="24"/>
                <w:szCs w:val="24"/>
                <w:highlight w:val="none"/>
                <w:lang w:eastAsia="zh-CN"/>
              </w:rPr>
            </w:pPr>
            <w:r>
              <w:rPr>
                <w:rFonts w:hint="eastAsia" w:ascii="宋体" w:hAnsi="宋体" w:eastAsia="宋体" w:cs="宋体"/>
                <w:color w:val="auto"/>
                <w:sz w:val="24"/>
                <w:szCs w:val="24"/>
                <w:highlight w:val="none"/>
              </w:rPr>
              <w:t>代理服务费</w:t>
            </w:r>
          </w:p>
        </w:tc>
        <w:tc>
          <w:tcPr>
            <w:tcW w:w="6765" w:type="dxa"/>
            <w:vAlign w:val="center"/>
          </w:tcPr>
          <w:p w14:paraId="25F30249">
            <w:pPr>
              <w:spacing w:line="240" w:lineRule="auto"/>
              <w:rPr>
                <w:rFonts w:hint="eastAsia" w:ascii="宋体" w:hAnsi="宋体" w:eastAsia="宋体" w:cs="宋体"/>
                <w:color w:val="auto"/>
                <w:sz w:val="24"/>
                <w:szCs w:val="24"/>
                <w:highlight w:val="none"/>
                <w:lang w:eastAsia="zh-CN"/>
              </w:rPr>
            </w:pPr>
            <w:r>
              <w:rPr>
                <w:rFonts w:hint="eastAsia" w:ascii="宋体" w:hAnsi="宋体" w:eastAsia="宋体" w:cs="宋体"/>
                <w:bCs/>
                <w:color w:val="auto"/>
                <w:sz w:val="24"/>
                <w:szCs w:val="24"/>
                <w:highlight w:val="none"/>
                <w:lang w:eastAsia="zh-CN"/>
              </w:rPr>
              <w:t>代理服务费由中标供应商支付。</w:t>
            </w:r>
          </w:p>
        </w:tc>
      </w:tr>
      <w:tr w14:paraId="1DC00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783" w:type="dxa"/>
            <w:vAlign w:val="center"/>
          </w:tcPr>
          <w:p w14:paraId="2935FACF">
            <w:pPr>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26</w:t>
            </w:r>
          </w:p>
        </w:tc>
        <w:tc>
          <w:tcPr>
            <w:tcW w:w="1351" w:type="dxa"/>
            <w:vAlign w:val="center"/>
          </w:tcPr>
          <w:p w14:paraId="16E39611">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付款方式</w:t>
            </w:r>
          </w:p>
        </w:tc>
        <w:tc>
          <w:tcPr>
            <w:tcW w:w="6765" w:type="dxa"/>
            <w:vAlign w:val="center"/>
          </w:tcPr>
          <w:p w14:paraId="3400CCDD">
            <w:pPr>
              <w:pStyle w:val="10"/>
              <w:snapToGrid/>
              <w:spacing w:line="24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以合同签订为准。</w:t>
            </w:r>
          </w:p>
        </w:tc>
      </w:tr>
      <w:tr w14:paraId="42E10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83" w:type="dxa"/>
            <w:vAlign w:val="center"/>
          </w:tcPr>
          <w:p w14:paraId="6ADCB7CC">
            <w:pPr>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27</w:t>
            </w:r>
          </w:p>
        </w:tc>
        <w:tc>
          <w:tcPr>
            <w:tcW w:w="1351" w:type="dxa"/>
            <w:vAlign w:val="center"/>
          </w:tcPr>
          <w:p w14:paraId="30840106">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sz w:val="24"/>
                <w:szCs w:val="24"/>
                <w:highlight w:val="none"/>
              </w:rPr>
              <w:t>其他</w:t>
            </w:r>
          </w:p>
        </w:tc>
        <w:tc>
          <w:tcPr>
            <w:tcW w:w="6765" w:type="dxa"/>
            <w:vAlign w:val="center"/>
          </w:tcPr>
          <w:p w14:paraId="53281D05">
            <w:pPr>
              <w:numPr>
                <w:ilvl w:val="0"/>
                <w:numId w:val="4"/>
              </w:numPr>
              <w:spacing w:line="24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本次招标如有变更、澄清或其他通知将在发布招标公告的网站（新疆政府采购网）上公布。</w:t>
            </w:r>
          </w:p>
          <w:p w14:paraId="44EE1A7D">
            <w:pPr>
              <w:numPr>
                <w:ilvl w:val="0"/>
                <w:numId w:val="4"/>
              </w:numPr>
              <w:spacing w:line="24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重要说明：①本项目采用全流程不见面电子开评标，投标人需要使用CA加密设备，投标人可通过新疆数字证书认证中心官网（https://www.xjca.com.cn/）或下载“新疆政务通”APP自行进行申领。</w:t>
            </w:r>
          </w:p>
          <w:p w14:paraId="7D7B06CC">
            <w:pPr>
              <w:spacing w:line="24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②本项目实行网上投标，采用加密电子投标文件（投标人须使用CA加密设备通过政采云电子投标客户端制作投标文件）。若投标人参与投标，自行承担投标一切费用。</w:t>
            </w:r>
          </w:p>
          <w:p w14:paraId="73C0B4B2">
            <w:pPr>
              <w:numPr>
                <w:ilvl w:val="0"/>
                <w:numId w:val="4"/>
              </w:numPr>
              <w:spacing w:line="240" w:lineRule="auto"/>
              <w:rPr>
                <w:rFonts w:hint="eastAsia" w:ascii="宋体" w:hAnsi="宋体" w:eastAsia="宋体" w:cs="宋体"/>
                <w:color w:val="auto"/>
                <w:sz w:val="24"/>
                <w:szCs w:val="24"/>
                <w:highlight w:val="none"/>
                <w:lang w:eastAsia="zh-CN"/>
              </w:rPr>
            </w:pPr>
            <w:r>
              <w:rPr>
                <w:rFonts w:hint="eastAsia" w:ascii="宋体" w:hAnsi="宋体" w:eastAsia="宋体" w:cs="宋体"/>
                <w:sz w:val="24"/>
                <w:szCs w:val="24"/>
                <w:highlight w:val="none"/>
                <w:lang w:eastAsia="zh-CN"/>
              </w:rPr>
              <w:t>投标人使用相同IP地址的，一经发现，相关部门将进一步核实，查实后按串通投标处理。</w:t>
            </w:r>
          </w:p>
        </w:tc>
      </w:tr>
    </w:tbl>
    <w:p w14:paraId="4D347EB5">
      <w:pPr>
        <w:pStyle w:val="3"/>
        <w:spacing w:before="0" w:after="0" w:line="360" w:lineRule="auto"/>
        <w:jc w:val="center"/>
        <w:rPr>
          <w:rFonts w:hint="eastAsia" w:ascii="宋体" w:hAnsi="宋体" w:eastAsia="宋体" w:cs="宋体"/>
          <w:bCs w:val="0"/>
          <w:color w:val="auto"/>
          <w:sz w:val="24"/>
          <w:szCs w:val="24"/>
          <w:highlight w:val="none"/>
          <w:lang w:eastAsia="zh-CN"/>
        </w:rPr>
      </w:pPr>
      <w:r>
        <w:rPr>
          <w:rFonts w:hint="eastAsia" w:ascii="宋体" w:hAnsi="宋体" w:eastAsia="宋体" w:cs="宋体"/>
          <w:bCs w:val="0"/>
          <w:color w:val="auto"/>
          <w:sz w:val="24"/>
          <w:szCs w:val="24"/>
          <w:highlight w:val="none"/>
          <w:lang w:eastAsia="zh-CN"/>
        </w:rPr>
        <w:br w:type="page"/>
      </w:r>
      <w:bookmarkStart w:id="38" w:name="_Toc31709"/>
      <w:r>
        <w:rPr>
          <w:rFonts w:hint="eastAsia" w:ascii="宋体" w:hAnsi="宋体" w:eastAsia="宋体" w:cs="宋体"/>
          <w:bCs w:val="0"/>
          <w:color w:val="auto"/>
          <w:sz w:val="24"/>
          <w:szCs w:val="24"/>
          <w:highlight w:val="none"/>
          <w:lang w:eastAsia="zh-CN"/>
        </w:rPr>
        <w:t>二、总  则</w:t>
      </w:r>
      <w:bookmarkEnd w:id="38"/>
    </w:p>
    <w:p w14:paraId="71EDCD9A">
      <w:pPr>
        <w:widowControl w:val="0"/>
        <w:adjustRightInd/>
        <w:snapToGrid/>
        <w:spacing w:line="360" w:lineRule="auto"/>
        <w:ind w:firstLine="482" w:firstLineChars="200"/>
        <w:jc w:val="both"/>
        <w:textAlignment w:val="auto"/>
        <w:rPr>
          <w:rFonts w:hint="eastAsia" w:ascii="宋体" w:hAnsi="宋体" w:eastAsia="宋体" w:cs="宋体"/>
          <w:b/>
          <w:bCs/>
          <w:kern w:val="2"/>
          <w:sz w:val="24"/>
          <w:szCs w:val="24"/>
          <w:highlight w:val="none"/>
          <w:lang w:eastAsia="zh-CN"/>
        </w:rPr>
      </w:pPr>
      <w:bookmarkStart w:id="39" w:name="_Toc183682342"/>
      <w:bookmarkStart w:id="40" w:name="_Toc183582205"/>
      <w:bookmarkStart w:id="41" w:name="_Toc217446034"/>
      <w:r>
        <w:rPr>
          <w:rFonts w:hint="eastAsia" w:ascii="宋体" w:hAnsi="宋体" w:eastAsia="宋体" w:cs="宋体"/>
          <w:b/>
          <w:bCs/>
          <w:kern w:val="2"/>
          <w:sz w:val="24"/>
          <w:szCs w:val="24"/>
          <w:highlight w:val="none"/>
          <w:lang w:eastAsia="zh-CN"/>
        </w:rPr>
        <w:t>1.</w:t>
      </w:r>
      <w:bookmarkEnd w:id="39"/>
      <w:bookmarkEnd w:id="40"/>
      <w:r>
        <w:rPr>
          <w:rFonts w:hint="eastAsia" w:ascii="宋体" w:hAnsi="宋体" w:eastAsia="宋体" w:cs="宋体"/>
          <w:b/>
          <w:bCs/>
          <w:kern w:val="2"/>
          <w:sz w:val="24"/>
          <w:szCs w:val="24"/>
          <w:highlight w:val="none"/>
          <w:lang w:eastAsia="zh-CN"/>
        </w:rPr>
        <w:t xml:space="preserve"> 适用范围</w:t>
      </w:r>
      <w:bookmarkEnd w:id="41"/>
    </w:p>
    <w:p w14:paraId="4AF583B5">
      <w:pPr>
        <w:widowControl w:val="0"/>
        <w:tabs>
          <w:tab w:val="left" w:pos="7665"/>
        </w:tabs>
        <w:adjustRightInd/>
        <w:snapToGrid/>
        <w:spacing w:line="360" w:lineRule="auto"/>
        <w:ind w:firstLine="480" w:firstLineChars="200"/>
        <w:jc w:val="both"/>
        <w:textAlignment w:val="auto"/>
        <w:rPr>
          <w:rFonts w:hint="eastAsia" w:ascii="宋体" w:hAnsi="宋体" w:eastAsia="宋体" w:cs="宋体"/>
          <w:kern w:val="2"/>
          <w:sz w:val="24"/>
          <w:szCs w:val="24"/>
          <w:highlight w:val="none"/>
          <w:lang w:eastAsia="zh-CN"/>
        </w:rPr>
      </w:pPr>
      <w:r>
        <w:rPr>
          <w:rFonts w:hint="eastAsia" w:ascii="宋体" w:hAnsi="宋体" w:eastAsia="宋体" w:cs="宋体"/>
          <w:kern w:val="2"/>
          <w:sz w:val="24"/>
          <w:szCs w:val="24"/>
          <w:highlight w:val="none"/>
          <w:lang w:eastAsia="zh-CN"/>
        </w:rPr>
        <w:t>1.1 本招标文件仅适用于本次招标项目。</w:t>
      </w:r>
    </w:p>
    <w:p w14:paraId="47CA8CD9">
      <w:pPr>
        <w:widowControl w:val="0"/>
        <w:adjustRightInd/>
        <w:snapToGrid/>
        <w:spacing w:line="360" w:lineRule="auto"/>
        <w:ind w:firstLine="482" w:firstLineChars="200"/>
        <w:jc w:val="both"/>
        <w:textAlignment w:val="auto"/>
        <w:rPr>
          <w:rFonts w:hint="eastAsia" w:ascii="宋体" w:hAnsi="宋体" w:eastAsia="宋体" w:cs="宋体"/>
          <w:b/>
          <w:bCs/>
          <w:kern w:val="2"/>
          <w:sz w:val="24"/>
          <w:szCs w:val="24"/>
          <w:highlight w:val="none"/>
          <w:lang w:eastAsia="zh-CN"/>
        </w:rPr>
      </w:pPr>
      <w:bookmarkStart w:id="42" w:name="_Toc183682343"/>
      <w:bookmarkStart w:id="43" w:name="_Toc183582206"/>
      <w:bookmarkStart w:id="44" w:name="_Toc217446035"/>
      <w:r>
        <w:rPr>
          <w:rFonts w:hint="eastAsia" w:ascii="宋体" w:hAnsi="宋体" w:eastAsia="宋体" w:cs="宋体"/>
          <w:b/>
          <w:bCs/>
          <w:kern w:val="2"/>
          <w:sz w:val="24"/>
          <w:szCs w:val="24"/>
          <w:highlight w:val="none"/>
          <w:lang w:eastAsia="zh-CN"/>
        </w:rPr>
        <w:t xml:space="preserve">2. </w:t>
      </w:r>
      <w:bookmarkEnd w:id="42"/>
      <w:bookmarkEnd w:id="43"/>
      <w:r>
        <w:rPr>
          <w:rFonts w:hint="eastAsia" w:ascii="宋体" w:hAnsi="宋体" w:eastAsia="宋体" w:cs="宋体"/>
          <w:b/>
          <w:bCs/>
          <w:kern w:val="2"/>
          <w:sz w:val="24"/>
          <w:szCs w:val="24"/>
          <w:highlight w:val="none"/>
          <w:lang w:eastAsia="zh-CN"/>
        </w:rPr>
        <w:t>有关定义</w:t>
      </w:r>
      <w:bookmarkEnd w:id="44"/>
    </w:p>
    <w:p w14:paraId="408A2F5B">
      <w:pPr>
        <w:widowControl w:val="0"/>
        <w:tabs>
          <w:tab w:val="left" w:pos="7665"/>
        </w:tabs>
        <w:adjustRightInd/>
        <w:snapToGrid/>
        <w:spacing w:line="360" w:lineRule="auto"/>
        <w:ind w:firstLine="480" w:firstLineChars="200"/>
        <w:jc w:val="both"/>
        <w:textAlignment w:val="auto"/>
        <w:rPr>
          <w:rFonts w:hint="eastAsia" w:ascii="宋体" w:hAnsi="宋体" w:eastAsia="宋体" w:cs="宋体"/>
          <w:kern w:val="2"/>
          <w:sz w:val="24"/>
          <w:szCs w:val="24"/>
          <w:highlight w:val="none"/>
          <w:lang w:eastAsia="zh-CN"/>
        </w:rPr>
      </w:pPr>
      <w:r>
        <w:rPr>
          <w:rFonts w:hint="eastAsia" w:ascii="宋体" w:hAnsi="宋体" w:eastAsia="宋体" w:cs="宋体"/>
          <w:kern w:val="2"/>
          <w:sz w:val="24"/>
          <w:szCs w:val="24"/>
          <w:highlight w:val="none"/>
          <w:lang w:eastAsia="zh-CN"/>
        </w:rPr>
        <w:t>2.1 “采购人”系指依法进行政府采购的国家机关、事业单位、团体组织。本项目采购人是</w:t>
      </w:r>
      <w:r>
        <w:rPr>
          <w:rFonts w:hint="eastAsia" w:ascii="宋体" w:hAnsi="宋体" w:eastAsia="宋体" w:cs="宋体"/>
          <w:kern w:val="2"/>
          <w:sz w:val="24"/>
          <w:szCs w:val="24"/>
          <w:highlight w:val="none"/>
          <w:u w:val="single"/>
          <w:lang w:eastAsia="zh-CN"/>
        </w:rPr>
        <w:t>新疆职业大学</w:t>
      </w:r>
      <w:r>
        <w:rPr>
          <w:rFonts w:hint="eastAsia" w:ascii="宋体" w:hAnsi="宋体" w:eastAsia="宋体" w:cs="宋体"/>
          <w:kern w:val="2"/>
          <w:sz w:val="24"/>
          <w:szCs w:val="24"/>
          <w:highlight w:val="none"/>
          <w:lang w:eastAsia="zh-CN"/>
        </w:rPr>
        <w:t>。</w:t>
      </w:r>
    </w:p>
    <w:p w14:paraId="10479DB0">
      <w:pPr>
        <w:widowControl w:val="0"/>
        <w:tabs>
          <w:tab w:val="left" w:pos="7665"/>
        </w:tabs>
        <w:adjustRightInd/>
        <w:snapToGrid/>
        <w:spacing w:line="360" w:lineRule="auto"/>
        <w:ind w:firstLine="480" w:firstLineChars="200"/>
        <w:jc w:val="both"/>
        <w:textAlignment w:val="auto"/>
        <w:rPr>
          <w:rFonts w:hint="eastAsia" w:ascii="宋体" w:hAnsi="宋体" w:eastAsia="宋体" w:cs="宋体"/>
          <w:kern w:val="2"/>
          <w:sz w:val="24"/>
          <w:szCs w:val="24"/>
          <w:highlight w:val="none"/>
          <w:lang w:eastAsia="zh-CN"/>
        </w:rPr>
      </w:pPr>
      <w:r>
        <w:rPr>
          <w:rFonts w:hint="eastAsia" w:ascii="宋体" w:hAnsi="宋体" w:eastAsia="宋体" w:cs="宋体"/>
          <w:kern w:val="2"/>
          <w:sz w:val="24"/>
          <w:szCs w:val="24"/>
          <w:highlight w:val="none"/>
          <w:lang w:eastAsia="zh-CN"/>
        </w:rPr>
        <w:t>2.2 “采购代理机构”系指根据采购人的委托依法办理招标事宜的采购机构。本次招标的采购代理机构是</w:t>
      </w:r>
      <w:r>
        <w:rPr>
          <w:rFonts w:hint="eastAsia" w:ascii="宋体" w:hAnsi="宋体" w:eastAsia="宋体" w:cs="宋体"/>
          <w:color w:val="auto"/>
          <w:sz w:val="24"/>
          <w:szCs w:val="24"/>
          <w:highlight w:val="none"/>
          <w:u w:val="single"/>
          <w:lang w:eastAsia="zh-CN"/>
        </w:rPr>
        <w:t>新疆金正建设工程管理有限公司</w:t>
      </w:r>
      <w:r>
        <w:rPr>
          <w:rFonts w:hint="eastAsia" w:ascii="宋体" w:hAnsi="宋体" w:eastAsia="宋体" w:cs="宋体"/>
          <w:kern w:val="2"/>
          <w:sz w:val="24"/>
          <w:szCs w:val="24"/>
          <w:highlight w:val="none"/>
          <w:lang w:eastAsia="zh-CN"/>
        </w:rPr>
        <w:t>。</w:t>
      </w:r>
    </w:p>
    <w:p w14:paraId="2679246F">
      <w:pPr>
        <w:widowControl w:val="0"/>
        <w:tabs>
          <w:tab w:val="left" w:pos="7665"/>
        </w:tabs>
        <w:adjustRightInd/>
        <w:snapToGrid/>
        <w:spacing w:line="360" w:lineRule="auto"/>
        <w:ind w:firstLine="480" w:firstLineChars="200"/>
        <w:jc w:val="both"/>
        <w:textAlignment w:val="auto"/>
        <w:rPr>
          <w:rFonts w:hint="eastAsia" w:ascii="宋体" w:hAnsi="宋体" w:eastAsia="宋体" w:cs="宋体"/>
          <w:kern w:val="2"/>
          <w:sz w:val="24"/>
          <w:szCs w:val="24"/>
          <w:highlight w:val="none"/>
          <w:lang w:eastAsia="zh-CN"/>
        </w:rPr>
      </w:pPr>
      <w:r>
        <w:rPr>
          <w:rFonts w:hint="eastAsia" w:ascii="宋体" w:hAnsi="宋体" w:eastAsia="宋体" w:cs="宋体"/>
          <w:kern w:val="2"/>
          <w:sz w:val="24"/>
          <w:szCs w:val="24"/>
          <w:highlight w:val="none"/>
          <w:lang w:eastAsia="zh-CN"/>
        </w:rPr>
        <w:t>2.3 “采购单位”系指“采购人”和“采购代理机构”的统称。</w:t>
      </w:r>
    </w:p>
    <w:p w14:paraId="10777258">
      <w:pPr>
        <w:widowControl w:val="0"/>
        <w:tabs>
          <w:tab w:val="left" w:pos="7665"/>
        </w:tabs>
        <w:adjustRightInd/>
        <w:snapToGrid/>
        <w:spacing w:line="360" w:lineRule="auto"/>
        <w:ind w:firstLine="480" w:firstLineChars="200"/>
        <w:jc w:val="both"/>
        <w:textAlignment w:val="auto"/>
        <w:rPr>
          <w:rFonts w:hint="eastAsia" w:ascii="宋体" w:hAnsi="宋体" w:eastAsia="宋体" w:cs="宋体"/>
          <w:kern w:val="2"/>
          <w:sz w:val="24"/>
          <w:szCs w:val="24"/>
          <w:highlight w:val="none"/>
          <w:lang w:eastAsia="zh-CN"/>
        </w:rPr>
      </w:pPr>
      <w:r>
        <w:rPr>
          <w:rFonts w:hint="eastAsia" w:ascii="宋体" w:hAnsi="宋体" w:eastAsia="宋体" w:cs="宋体"/>
          <w:kern w:val="2"/>
          <w:sz w:val="24"/>
          <w:szCs w:val="24"/>
          <w:highlight w:val="none"/>
          <w:lang w:eastAsia="zh-CN"/>
        </w:rPr>
        <w:t>2.4 “投标人”指下载了招标文件拟参加投标和向采购人提供货物的投标人。</w:t>
      </w:r>
    </w:p>
    <w:p w14:paraId="516A6067">
      <w:pPr>
        <w:widowControl w:val="0"/>
        <w:adjustRightInd/>
        <w:snapToGrid/>
        <w:spacing w:line="360" w:lineRule="auto"/>
        <w:ind w:firstLine="482" w:firstLineChars="200"/>
        <w:jc w:val="both"/>
        <w:textAlignment w:val="auto"/>
        <w:rPr>
          <w:rFonts w:hint="eastAsia" w:ascii="宋体" w:hAnsi="宋体" w:eastAsia="宋体" w:cs="宋体"/>
          <w:b/>
          <w:bCs/>
          <w:kern w:val="2"/>
          <w:sz w:val="24"/>
          <w:szCs w:val="24"/>
          <w:highlight w:val="none"/>
          <w:lang w:eastAsia="zh-CN"/>
        </w:rPr>
      </w:pPr>
      <w:bookmarkStart w:id="45" w:name="_Toc183682344"/>
      <w:bookmarkStart w:id="46" w:name="_Toc217446036"/>
      <w:bookmarkStart w:id="47" w:name="_Toc183582207"/>
      <w:bookmarkStart w:id="48" w:name="_Toc217390843"/>
      <w:r>
        <w:rPr>
          <w:rFonts w:hint="eastAsia" w:ascii="宋体" w:hAnsi="宋体" w:eastAsia="宋体" w:cs="宋体"/>
          <w:b/>
          <w:bCs/>
          <w:kern w:val="2"/>
          <w:sz w:val="24"/>
          <w:szCs w:val="24"/>
          <w:highlight w:val="none"/>
          <w:lang w:eastAsia="zh-CN"/>
        </w:rPr>
        <w:t>3. 合格的</w:t>
      </w:r>
      <w:bookmarkEnd w:id="45"/>
      <w:bookmarkEnd w:id="46"/>
      <w:bookmarkEnd w:id="47"/>
      <w:bookmarkEnd w:id="48"/>
      <w:r>
        <w:rPr>
          <w:rFonts w:hint="eastAsia" w:ascii="宋体" w:hAnsi="宋体" w:eastAsia="宋体" w:cs="宋体"/>
          <w:b/>
          <w:bCs/>
          <w:kern w:val="2"/>
          <w:sz w:val="24"/>
          <w:szCs w:val="24"/>
          <w:highlight w:val="none"/>
          <w:lang w:eastAsia="zh-CN"/>
        </w:rPr>
        <w:t>投标人</w:t>
      </w:r>
    </w:p>
    <w:p w14:paraId="79011F5D">
      <w:pPr>
        <w:widowControl w:val="0"/>
        <w:tabs>
          <w:tab w:val="left" w:pos="7665"/>
        </w:tabs>
        <w:adjustRightInd/>
        <w:snapToGrid/>
        <w:spacing w:line="360" w:lineRule="auto"/>
        <w:ind w:firstLine="480" w:firstLineChars="200"/>
        <w:jc w:val="both"/>
        <w:textAlignment w:val="auto"/>
        <w:rPr>
          <w:rFonts w:hint="eastAsia" w:ascii="宋体" w:hAnsi="宋体" w:eastAsia="宋体" w:cs="宋体"/>
          <w:kern w:val="2"/>
          <w:sz w:val="24"/>
          <w:szCs w:val="24"/>
          <w:highlight w:val="none"/>
          <w:lang w:eastAsia="zh-CN"/>
        </w:rPr>
      </w:pPr>
      <w:r>
        <w:rPr>
          <w:rFonts w:hint="eastAsia" w:ascii="宋体" w:hAnsi="宋体" w:eastAsia="宋体" w:cs="宋体"/>
          <w:kern w:val="2"/>
          <w:sz w:val="24"/>
          <w:szCs w:val="24"/>
          <w:highlight w:val="none"/>
          <w:lang w:eastAsia="zh-CN"/>
        </w:rPr>
        <w:t>合格的投标人应具备以下条件：</w:t>
      </w:r>
    </w:p>
    <w:p w14:paraId="3B1D2BB8">
      <w:pPr>
        <w:widowControl w:val="0"/>
        <w:tabs>
          <w:tab w:val="left" w:pos="7665"/>
        </w:tabs>
        <w:adjustRightInd/>
        <w:snapToGrid/>
        <w:spacing w:line="360" w:lineRule="auto"/>
        <w:ind w:firstLine="480" w:firstLineChars="200"/>
        <w:jc w:val="both"/>
        <w:textAlignment w:val="auto"/>
        <w:rPr>
          <w:rFonts w:hint="eastAsia" w:ascii="宋体" w:hAnsi="宋体" w:eastAsia="宋体" w:cs="宋体"/>
          <w:spacing w:val="-4"/>
          <w:kern w:val="2"/>
          <w:sz w:val="24"/>
          <w:szCs w:val="24"/>
          <w:highlight w:val="none"/>
          <w:lang w:eastAsia="zh-CN"/>
        </w:rPr>
      </w:pPr>
      <w:r>
        <w:rPr>
          <w:rFonts w:hint="eastAsia" w:ascii="宋体" w:hAnsi="宋体" w:eastAsia="宋体" w:cs="宋体"/>
          <w:kern w:val="2"/>
          <w:sz w:val="24"/>
          <w:szCs w:val="24"/>
          <w:highlight w:val="none"/>
          <w:lang w:eastAsia="zh-CN"/>
        </w:rPr>
        <w:t>（1）本招标文件“招标公告”第二条规定的条件</w:t>
      </w:r>
      <w:r>
        <w:rPr>
          <w:rFonts w:hint="eastAsia" w:ascii="宋体" w:hAnsi="宋体" w:eastAsia="宋体" w:cs="宋体"/>
          <w:spacing w:val="-4"/>
          <w:kern w:val="2"/>
          <w:sz w:val="24"/>
          <w:szCs w:val="24"/>
          <w:highlight w:val="none"/>
          <w:lang w:eastAsia="zh-CN"/>
        </w:rPr>
        <w:t>；</w:t>
      </w:r>
    </w:p>
    <w:p w14:paraId="69231246">
      <w:pPr>
        <w:widowControl w:val="0"/>
        <w:tabs>
          <w:tab w:val="left" w:pos="7665"/>
        </w:tabs>
        <w:adjustRightInd/>
        <w:snapToGrid/>
        <w:spacing w:line="360" w:lineRule="auto"/>
        <w:ind w:firstLine="480" w:firstLineChars="200"/>
        <w:jc w:val="both"/>
        <w:textAlignment w:val="auto"/>
        <w:rPr>
          <w:rFonts w:hint="eastAsia" w:ascii="宋体" w:hAnsi="宋体" w:eastAsia="宋体" w:cs="宋体"/>
          <w:kern w:val="2"/>
          <w:sz w:val="24"/>
          <w:szCs w:val="24"/>
          <w:highlight w:val="none"/>
          <w:lang w:eastAsia="zh-CN"/>
        </w:rPr>
      </w:pPr>
      <w:r>
        <w:rPr>
          <w:rFonts w:hint="eastAsia" w:ascii="宋体" w:hAnsi="宋体" w:eastAsia="宋体" w:cs="宋体"/>
          <w:kern w:val="2"/>
          <w:sz w:val="24"/>
          <w:szCs w:val="24"/>
          <w:highlight w:val="none"/>
          <w:lang w:eastAsia="zh-CN"/>
        </w:rPr>
        <w:t>（2）遵守国家有关的法律、法规、规章和其他政策规定；</w:t>
      </w:r>
    </w:p>
    <w:p w14:paraId="0180FEDF">
      <w:pPr>
        <w:widowControl w:val="0"/>
        <w:tabs>
          <w:tab w:val="left" w:pos="7665"/>
        </w:tabs>
        <w:adjustRightInd/>
        <w:snapToGrid/>
        <w:spacing w:line="360" w:lineRule="auto"/>
        <w:ind w:firstLine="480" w:firstLineChars="200"/>
        <w:jc w:val="both"/>
        <w:textAlignment w:val="auto"/>
        <w:rPr>
          <w:rFonts w:hint="eastAsia" w:ascii="宋体" w:hAnsi="宋体" w:eastAsia="宋体" w:cs="宋体"/>
          <w:kern w:val="2"/>
          <w:sz w:val="24"/>
          <w:szCs w:val="24"/>
          <w:highlight w:val="none"/>
          <w:lang w:eastAsia="zh-CN"/>
        </w:rPr>
      </w:pPr>
      <w:r>
        <w:rPr>
          <w:rFonts w:hint="eastAsia" w:ascii="宋体" w:hAnsi="宋体" w:eastAsia="宋体" w:cs="宋体"/>
          <w:kern w:val="2"/>
          <w:sz w:val="24"/>
          <w:szCs w:val="24"/>
          <w:highlight w:val="none"/>
          <w:lang w:eastAsia="zh-CN"/>
        </w:rPr>
        <w:t>（3）下载了招标文件并按要求缴纳投标保证金。</w:t>
      </w:r>
    </w:p>
    <w:p w14:paraId="4CBE52A7">
      <w:pPr>
        <w:widowControl w:val="0"/>
        <w:adjustRightInd/>
        <w:snapToGrid/>
        <w:spacing w:line="360" w:lineRule="auto"/>
        <w:ind w:firstLine="482" w:firstLineChars="200"/>
        <w:jc w:val="both"/>
        <w:textAlignment w:val="auto"/>
        <w:rPr>
          <w:rFonts w:hint="eastAsia" w:ascii="宋体" w:hAnsi="宋体" w:eastAsia="宋体" w:cs="宋体"/>
          <w:b/>
          <w:bCs/>
          <w:kern w:val="2"/>
          <w:sz w:val="24"/>
          <w:szCs w:val="24"/>
          <w:highlight w:val="none"/>
          <w:lang w:eastAsia="zh-CN"/>
        </w:rPr>
      </w:pPr>
      <w:bookmarkStart w:id="49" w:name="_Toc183682345"/>
      <w:bookmarkStart w:id="50" w:name="_Toc217446037"/>
      <w:bookmarkStart w:id="51" w:name="_Toc183582208"/>
      <w:r>
        <w:rPr>
          <w:rFonts w:hint="eastAsia" w:ascii="宋体" w:hAnsi="宋体" w:eastAsia="宋体" w:cs="宋体"/>
          <w:b/>
          <w:bCs/>
          <w:kern w:val="2"/>
          <w:sz w:val="24"/>
          <w:szCs w:val="24"/>
          <w:highlight w:val="none"/>
          <w:lang w:eastAsia="zh-CN"/>
        </w:rPr>
        <w:t>4. 投标费用</w:t>
      </w:r>
      <w:bookmarkEnd w:id="49"/>
      <w:bookmarkEnd w:id="50"/>
      <w:bookmarkEnd w:id="51"/>
    </w:p>
    <w:p w14:paraId="3C75BFDD">
      <w:pPr>
        <w:widowControl w:val="0"/>
        <w:tabs>
          <w:tab w:val="left" w:pos="7665"/>
        </w:tabs>
        <w:adjustRightInd/>
        <w:snapToGrid/>
        <w:spacing w:line="360" w:lineRule="auto"/>
        <w:ind w:firstLine="480" w:firstLineChars="200"/>
        <w:jc w:val="both"/>
        <w:textAlignment w:val="auto"/>
        <w:rPr>
          <w:rFonts w:hint="eastAsia" w:ascii="宋体" w:hAnsi="宋体" w:eastAsia="宋体" w:cs="宋体"/>
          <w:kern w:val="2"/>
          <w:sz w:val="24"/>
          <w:szCs w:val="24"/>
          <w:highlight w:val="none"/>
          <w:lang w:eastAsia="zh-CN"/>
        </w:rPr>
      </w:pPr>
      <w:r>
        <w:rPr>
          <w:rFonts w:hint="eastAsia" w:ascii="宋体" w:hAnsi="宋体" w:eastAsia="宋体" w:cs="宋体"/>
          <w:kern w:val="2"/>
          <w:sz w:val="24"/>
          <w:szCs w:val="24"/>
          <w:highlight w:val="none"/>
          <w:lang w:eastAsia="zh-CN"/>
        </w:rPr>
        <w:t>投标人参加投标的有关费用由投标人自行承担。</w:t>
      </w:r>
    </w:p>
    <w:p w14:paraId="0C4E5582">
      <w:pPr>
        <w:keepLines/>
        <w:widowControl w:val="0"/>
        <w:spacing w:line="360" w:lineRule="auto"/>
        <w:ind w:firstLine="482" w:firstLineChars="200"/>
        <w:jc w:val="center"/>
        <w:outlineLvl w:val="1"/>
        <w:rPr>
          <w:rFonts w:hint="eastAsia" w:ascii="宋体" w:hAnsi="宋体" w:eastAsia="宋体" w:cs="宋体"/>
          <w:b/>
          <w:bCs/>
          <w:kern w:val="2"/>
          <w:sz w:val="24"/>
          <w:szCs w:val="24"/>
          <w:highlight w:val="none"/>
          <w:lang w:eastAsia="zh-CN"/>
        </w:rPr>
      </w:pPr>
      <w:bookmarkStart w:id="52" w:name="_Toc217446038"/>
      <w:bookmarkStart w:id="53" w:name="_Toc77400779"/>
      <w:bookmarkStart w:id="54" w:name="_Toc183682346"/>
      <w:bookmarkStart w:id="55" w:name="_Toc89075875"/>
      <w:bookmarkStart w:id="56" w:name="_Toc183582209"/>
      <w:r>
        <w:rPr>
          <w:rFonts w:hint="eastAsia" w:ascii="宋体" w:hAnsi="宋体" w:eastAsia="宋体" w:cs="宋体"/>
          <w:b/>
          <w:bCs/>
          <w:kern w:val="2"/>
          <w:sz w:val="24"/>
          <w:szCs w:val="24"/>
          <w:highlight w:val="none"/>
          <w:lang w:eastAsia="zh-CN"/>
        </w:rPr>
        <w:t>三、</w:t>
      </w:r>
      <w:bookmarkEnd w:id="52"/>
      <w:bookmarkEnd w:id="53"/>
      <w:bookmarkEnd w:id="54"/>
      <w:bookmarkEnd w:id="55"/>
      <w:bookmarkEnd w:id="56"/>
      <w:r>
        <w:rPr>
          <w:rFonts w:hint="eastAsia" w:ascii="宋体" w:hAnsi="宋体" w:eastAsia="宋体" w:cs="宋体"/>
          <w:b/>
          <w:bCs/>
          <w:kern w:val="2"/>
          <w:sz w:val="24"/>
          <w:szCs w:val="24"/>
          <w:highlight w:val="none"/>
          <w:lang w:eastAsia="zh-CN"/>
        </w:rPr>
        <w:t>招标文件</w:t>
      </w:r>
    </w:p>
    <w:p w14:paraId="343315FF">
      <w:pPr>
        <w:widowControl w:val="0"/>
        <w:adjustRightInd/>
        <w:snapToGrid/>
        <w:spacing w:line="360" w:lineRule="auto"/>
        <w:ind w:firstLine="482" w:firstLineChars="200"/>
        <w:jc w:val="both"/>
        <w:textAlignment w:val="auto"/>
        <w:rPr>
          <w:rFonts w:hint="eastAsia" w:ascii="宋体" w:hAnsi="宋体" w:eastAsia="宋体" w:cs="宋体"/>
          <w:b/>
          <w:bCs/>
          <w:kern w:val="2"/>
          <w:sz w:val="24"/>
          <w:szCs w:val="24"/>
          <w:highlight w:val="none"/>
          <w:lang w:eastAsia="zh-CN"/>
        </w:rPr>
      </w:pPr>
      <w:bookmarkStart w:id="57" w:name="_Toc183582210"/>
      <w:bookmarkStart w:id="58" w:name="_Toc217446039"/>
      <w:bookmarkStart w:id="59" w:name="_Toc183682347"/>
      <w:r>
        <w:rPr>
          <w:rFonts w:hint="eastAsia" w:ascii="宋体" w:hAnsi="宋体" w:eastAsia="宋体" w:cs="宋体"/>
          <w:b/>
          <w:bCs/>
          <w:kern w:val="2"/>
          <w:sz w:val="24"/>
          <w:szCs w:val="24"/>
          <w:highlight w:val="none"/>
          <w:lang w:eastAsia="zh-CN"/>
        </w:rPr>
        <w:t>5．招标文件的构成</w:t>
      </w:r>
      <w:bookmarkEnd w:id="57"/>
      <w:bookmarkEnd w:id="58"/>
      <w:bookmarkEnd w:id="59"/>
    </w:p>
    <w:p w14:paraId="26DFB333">
      <w:pPr>
        <w:widowControl w:val="0"/>
        <w:tabs>
          <w:tab w:val="left" w:pos="720"/>
        </w:tabs>
        <w:adjustRightInd/>
        <w:snapToGrid/>
        <w:spacing w:line="360" w:lineRule="auto"/>
        <w:ind w:firstLine="480" w:firstLineChars="200"/>
        <w:jc w:val="both"/>
        <w:textAlignment w:val="auto"/>
        <w:rPr>
          <w:rFonts w:hint="eastAsia" w:ascii="宋体" w:hAnsi="宋体" w:eastAsia="宋体" w:cs="宋体"/>
          <w:kern w:val="2"/>
          <w:sz w:val="24"/>
          <w:szCs w:val="24"/>
          <w:highlight w:val="none"/>
          <w:lang w:eastAsia="zh-CN"/>
        </w:rPr>
      </w:pPr>
      <w:r>
        <w:rPr>
          <w:rFonts w:hint="eastAsia" w:ascii="宋体" w:hAnsi="宋体" w:eastAsia="宋体" w:cs="宋体"/>
          <w:kern w:val="2"/>
          <w:sz w:val="24"/>
          <w:szCs w:val="24"/>
          <w:highlight w:val="none"/>
          <w:lang w:eastAsia="zh-CN"/>
        </w:rPr>
        <w:t>5</w:t>
      </w:r>
      <w:r>
        <w:rPr>
          <w:rFonts w:hint="eastAsia" w:ascii="宋体" w:hAnsi="宋体" w:eastAsia="宋体" w:cs="宋体"/>
          <w:b/>
          <w:bCs/>
          <w:kern w:val="2"/>
          <w:sz w:val="24"/>
          <w:szCs w:val="24"/>
          <w:highlight w:val="none"/>
          <w:lang w:eastAsia="zh-CN"/>
        </w:rPr>
        <w:t>.</w:t>
      </w:r>
      <w:r>
        <w:rPr>
          <w:rFonts w:hint="eastAsia" w:ascii="宋体" w:hAnsi="宋体" w:eastAsia="宋体" w:cs="宋体"/>
          <w:kern w:val="2"/>
          <w:sz w:val="24"/>
          <w:szCs w:val="24"/>
          <w:highlight w:val="none"/>
          <w:lang w:eastAsia="zh-CN"/>
        </w:rPr>
        <w:t>1 招标文件是投标人准备投标文件和参加投标的依据，同时也是评标的重要依据，具有准法律文件性质。招标文件用以阐明招标项目所需的资质、技术、报价、招标程序、有关规定和注意事项以及拟签订的合同文本等。本招标文件包括以下内容：</w:t>
      </w:r>
      <w:r>
        <w:rPr>
          <w:rFonts w:hint="eastAsia" w:ascii="宋体" w:hAnsi="宋体" w:eastAsia="宋体" w:cs="宋体"/>
          <w:kern w:val="2"/>
          <w:sz w:val="24"/>
          <w:szCs w:val="24"/>
          <w:highlight w:val="none"/>
          <w:lang w:eastAsia="zh-CN"/>
        </w:rPr>
        <w:tab/>
      </w:r>
    </w:p>
    <w:p w14:paraId="6EEA8404">
      <w:pPr>
        <w:widowControl w:val="0"/>
        <w:tabs>
          <w:tab w:val="left" w:pos="0"/>
          <w:tab w:val="left" w:pos="7665"/>
        </w:tabs>
        <w:adjustRightInd/>
        <w:snapToGrid/>
        <w:spacing w:line="360" w:lineRule="auto"/>
        <w:ind w:firstLine="480" w:firstLineChars="200"/>
        <w:jc w:val="both"/>
        <w:textAlignment w:val="auto"/>
        <w:rPr>
          <w:rFonts w:hint="eastAsia" w:ascii="宋体" w:hAnsi="宋体" w:eastAsia="宋体" w:cs="宋体"/>
          <w:kern w:val="2"/>
          <w:sz w:val="24"/>
          <w:szCs w:val="24"/>
          <w:highlight w:val="none"/>
          <w:lang w:eastAsia="zh-CN"/>
        </w:rPr>
      </w:pPr>
      <w:r>
        <w:rPr>
          <w:rFonts w:hint="eastAsia" w:ascii="宋体" w:hAnsi="宋体" w:eastAsia="宋体" w:cs="宋体"/>
          <w:kern w:val="2"/>
          <w:sz w:val="24"/>
          <w:szCs w:val="24"/>
          <w:highlight w:val="none"/>
          <w:lang w:eastAsia="zh-CN"/>
        </w:rPr>
        <w:t>（1）投标人须知</w:t>
      </w:r>
      <w:r>
        <w:rPr>
          <w:rFonts w:hint="eastAsia" w:ascii="宋体" w:hAnsi="宋体" w:eastAsia="宋体" w:cs="宋体"/>
          <w:kern w:val="2"/>
          <w:sz w:val="24"/>
          <w:szCs w:val="24"/>
          <w:highlight w:val="none"/>
          <w:lang w:eastAsia="zh-CN"/>
        </w:rPr>
        <w:tab/>
      </w:r>
    </w:p>
    <w:p w14:paraId="35D77B26">
      <w:pPr>
        <w:widowControl w:val="0"/>
        <w:tabs>
          <w:tab w:val="left" w:pos="0"/>
          <w:tab w:val="left" w:pos="7665"/>
        </w:tabs>
        <w:adjustRightInd/>
        <w:snapToGrid/>
        <w:spacing w:line="360" w:lineRule="auto"/>
        <w:ind w:firstLine="480" w:firstLineChars="200"/>
        <w:jc w:val="both"/>
        <w:textAlignment w:val="auto"/>
        <w:rPr>
          <w:rFonts w:hint="eastAsia" w:ascii="宋体" w:hAnsi="宋体" w:eastAsia="宋体" w:cs="宋体"/>
          <w:kern w:val="2"/>
          <w:sz w:val="24"/>
          <w:szCs w:val="24"/>
          <w:highlight w:val="none"/>
          <w:lang w:eastAsia="zh-CN"/>
        </w:rPr>
      </w:pPr>
      <w:r>
        <w:rPr>
          <w:rFonts w:hint="eastAsia" w:ascii="宋体" w:hAnsi="宋体" w:eastAsia="宋体" w:cs="宋体"/>
          <w:kern w:val="2"/>
          <w:sz w:val="24"/>
          <w:szCs w:val="24"/>
          <w:highlight w:val="none"/>
          <w:lang w:eastAsia="zh-CN"/>
        </w:rPr>
        <w:t>（2）投标文件格式</w:t>
      </w:r>
      <w:r>
        <w:rPr>
          <w:rFonts w:hint="eastAsia" w:ascii="宋体" w:hAnsi="宋体" w:eastAsia="宋体" w:cs="宋体"/>
          <w:kern w:val="2"/>
          <w:sz w:val="24"/>
          <w:szCs w:val="24"/>
          <w:highlight w:val="none"/>
          <w:lang w:eastAsia="zh-CN"/>
        </w:rPr>
        <w:tab/>
      </w:r>
    </w:p>
    <w:p w14:paraId="269C37A6">
      <w:pPr>
        <w:widowControl w:val="0"/>
        <w:tabs>
          <w:tab w:val="left" w:pos="0"/>
          <w:tab w:val="left" w:pos="7665"/>
        </w:tabs>
        <w:adjustRightInd/>
        <w:snapToGrid/>
        <w:spacing w:line="360" w:lineRule="auto"/>
        <w:ind w:firstLine="480" w:firstLineChars="200"/>
        <w:jc w:val="both"/>
        <w:textAlignment w:val="auto"/>
        <w:rPr>
          <w:rFonts w:hint="eastAsia" w:ascii="宋体" w:hAnsi="宋体" w:eastAsia="宋体" w:cs="宋体"/>
          <w:kern w:val="2"/>
          <w:sz w:val="24"/>
          <w:szCs w:val="24"/>
          <w:highlight w:val="none"/>
          <w:lang w:eastAsia="zh-CN"/>
        </w:rPr>
      </w:pPr>
      <w:r>
        <w:rPr>
          <w:rFonts w:hint="eastAsia" w:ascii="宋体" w:hAnsi="宋体" w:eastAsia="宋体" w:cs="宋体"/>
          <w:kern w:val="2"/>
          <w:sz w:val="24"/>
          <w:szCs w:val="24"/>
          <w:highlight w:val="none"/>
          <w:lang w:eastAsia="zh-CN"/>
        </w:rPr>
        <w:t>（3）服务需求</w:t>
      </w:r>
      <w:r>
        <w:rPr>
          <w:rFonts w:hint="eastAsia" w:ascii="宋体" w:hAnsi="宋体" w:eastAsia="宋体" w:cs="宋体"/>
          <w:kern w:val="2"/>
          <w:sz w:val="24"/>
          <w:szCs w:val="24"/>
          <w:highlight w:val="none"/>
          <w:lang w:eastAsia="zh-CN"/>
        </w:rPr>
        <w:tab/>
      </w:r>
    </w:p>
    <w:p w14:paraId="520FA2C9">
      <w:pPr>
        <w:widowControl w:val="0"/>
        <w:tabs>
          <w:tab w:val="left" w:pos="0"/>
          <w:tab w:val="left" w:pos="7665"/>
        </w:tabs>
        <w:adjustRightInd/>
        <w:snapToGrid/>
        <w:spacing w:line="360" w:lineRule="auto"/>
        <w:ind w:firstLine="480" w:firstLineChars="200"/>
        <w:jc w:val="both"/>
        <w:textAlignment w:val="auto"/>
        <w:rPr>
          <w:rFonts w:hint="eastAsia" w:ascii="宋体" w:hAnsi="宋体" w:eastAsia="宋体" w:cs="宋体"/>
          <w:kern w:val="2"/>
          <w:sz w:val="24"/>
          <w:szCs w:val="24"/>
          <w:highlight w:val="none"/>
          <w:lang w:eastAsia="zh-CN"/>
        </w:rPr>
      </w:pPr>
      <w:r>
        <w:rPr>
          <w:rFonts w:hint="eastAsia" w:ascii="宋体" w:hAnsi="宋体" w:eastAsia="宋体" w:cs="宋体"/>
          <w:kern w:val="2"/>
          <w:sz w:val="24"/>
          <w:szCs w:val="24"/>
          <w:highlight w:val="none"/>
          <w:lang w:eastAsia="zh-CN"/>
        </w:rPr>
        <w:t>（4）评标办法</w:t>
      </w:r>
      <w:r>
        <w:rPr>
          <w:rFonts w:hint="eastAsia" w:ascii="宋体" w:hAnsi="宋体" w:eastAsia="宋体" w:cs="宋体"/>
          <w:kern w:val="2"/>
          <w:sz w:val="24"/>
          <w:szCs w:val="24"/>
          <w:highlight w:val="none"/>
          <w:lang w:eastAsia="zh-CN"/>
        </w:rPr>
        <w:tab/>
      </w:r>
    </w:p>
    <w:p w14:paraId="3CE4DDCC">
      <w:pPr>
        <w:widowControl w:val="0"/>
        <w:tabs>
          <w:tab w:val="left" w:pos="0"/>
          <w:tab w:val="left" w:pos="7665"/>
        </w:tabs>
        <w:adjustRightInd/>
        <w:snapToGrid/>
        <w:spacing w:line="360" w:lineRule="auto"/>
        <w:ind w:firstLine="480" w:firstLineChars="200"/>
        <w:jc w:val="both"/>
        <w:textAlignment w:val="auto"/>
        <w:rPr>
          <w:rFonts w:hint="eastAsia" w:ascii="宋体" w:hAnsi="宋体" w:eastAsia="宋体" w:cs="宋体"/>
          <w:kern w:val="2"/>
          <w:sz w:val="24"/>
          <w:szCs w:val="24"/>
          <w:highlight w:val="none"/>
          <w:lang w:eastAsia="zh-CN"/>
        </w:rPr>
      </w:pPr>
      <w:r>
        <w:rPr>
          <w:rFonts w:hint="eastAsia" w:ascii="宋体" w:hAnsi="宋体" w:eastAsia="宋体" w:cs="宋体"/>
          <w:kern w:val="2"/>
          <w:sz w:val="24"/>
          <w:szCs w:val="24"/>
          <w:highlight w:val="none"/>
          <w:lang w:eastAsia="zh-CN"/>
        </w:rPr>
        <w:t>（5）拟签订的合同文本</w:t>
      </w:r>
      <w:r>
        <w:rPr>
          <w:rFonts w:hint="eastAsia" w:ascii="宋体" w:hAnsi="宋体" w:eastAsia="宋体" w:cs="宋体"/>
          <w:kern w:val="2"/>
          <w:sz w:val="24"/>
          <w:szCs w:val="24"/>
          <w:highlight w:val="none"/>
          <w:lang w:eastAsia="zh-CN"/>
        </w:rPr>
        <w:tab/>
      </w:r>
    </w:p>
    <w:p w14:paraId="331DC0B7">
      <w:pPr>
        <w:widowControl w:val="0"/>
        <w:tabs>
          <w:tab w:val="left" w:pos="7665"/>
        </w:tabs>
        <w:adjustRightInd/>
        <w:snapToGrid/>
        <w:spacing w:line="360" w:lineRule="auto"/>
        <w:ind w:firstLine="480" w:firstLineChars="200"/>
        <w:jc w:val="both"/>
        <w:textAlignment w:val="auto"/>
        <w:rPr>
          <w:rFonts w:hint="eastAsia" w:ascii="宋体" w:hAnsi="宋体" w:eastAsia="宋体" w:cs="宋体"/>
          <w:kern w:val="2"/>
          <w:sz w:val="24"/>
          <w:szCs w:val="24"/>
          <w:highlight w:val="none"/>
          <w:lang w:eastAsia="zh-CN"/>
        </w:rPr>
      </w:pPr>
      <w:r>
        <w:rPr>
          <w:rFonts w:hint="eastAsia" w:ascii="宋体" w:hAnsi="宋体" w:eastAsia="宋体" w:cs="宋体"/>
          <w:kern w:val="2"/>
          <w:sz w:val="24"/>
          <w:szCs w:val="24"/>
          <w:highlight w:val="none"/>
          <w:lang w:eastAsia="zh-CN"/>
        </w:rPr>
        <w:t>5</w:t>
      </w:r>
      <w:r>
        <w:rPr>
          <w:rFonts w:hint="eastAsia" w:ascii="宋体" w:hAnsi="宋体" w:eastAsia="宋体" w:cs="宋体"/>
          <w:b/>
          <w:bCs/>
          <w:kern w:val="2"/>
          <w:sz w:val="24"/>
          <w:szCs w:val="24"/>
          <w:highlight w:val="none"/>
          <w:lang w:eastAsia="zh-CN"/>
        </w:rPr>
        <w:t>.</w:t>
      </w:r>
      <w:r>
        <w:rPr>
          <w:rFonts w:hint="eastAsia" w:ascii="宋体" w:hAnsi="宋体" w:eastAsia="宋体" w:cs="宋体"/>
          <w:kern w:val="2"/>
          <w:sz w:val="24"/>
          <w:szCs w:val="24"/>
          <w:highlight w:val="none"/>
          <w:lang w:eastAsia="zh-CN"/>
        </w:rPr>
        <w:t>2 投标人应认真阅读和充分理解招标文件中所有的事项、格式条款和规范要求。投标人没有对招标文件全面做出实质性响应是投标人的风险。没有按照招标文件要求作出实质性响应的投标文件，按</w:t>
      </w:r>
      <w:r>
        <w:rPr>
          <w:rFonts w:hint="eastAsia" w:ascii="宋体" w:hAnsi="宋体" w:eastAsia="宋体" w:cs="宋体"/>
          <w:b/>
          <w:bCs/>
          <w:kern w:val="2"/>
          <w:sz w:val="24"/>
          <w:szCs w:val="24"/>
          <w:highlight w:val="none"/>
          <w:lang w:eastAsia="zh-CN"/>
        </w:rPr>
        <w:t>无效处理</w:t>
      </w:r>
      <w:r>
        <w:rPr>
          <w:rFonts w:hint="eastAsia" w:ascii="宋体" w:hAnsi="宋体" w:eastAsia="宋体" w:cs="宋体"/>
          <w:kern w:val="2"/>
          <w:sz w:val="24"/>
          <w:szCs w:val="24"/>
          <w:highlight w:val="none"/>
          <w:lang w:eastAsia="zh-CN"/>
        </w:rPr>
        <w:t>。</w:t>
      </w:r>
    </w:p>
    <w:p w14:paraId="1776EBA6">
      <w:pPr>
        <w:widowControl w:val="0"/>
        <w:adjustRightInd/>
        <w:snapToGrid/>
        <w:spacing w:line="360" w:lineRule="auto"/>
        <w:ind w:firstLine="480" w:firstLineChars="200"/>
        <w:jc w:val="both"/>
        <w:textAlignment w:val="auto"/>
        <w:rPr>
          <w:rFonts w:hint="eastAsia" w:ascii="宋体" w:hAnsi="宋体" w:eastAsia="宋体" w:cs="宋体"/>
          <w:b/>
          <w:bCs/>
          <w:kern w:val="2"/>
          <w:sz w:val="24"/>
          <w:szCs w:val="24"/>
          <w:highlight w:val="none"/>
          <w:lang w:eastAsia="zh-CN"/>
        </w:rPr>
      </w:pPr>
      <w:bookmarkStart w:id="60" w:name="_Toc183682348"/>
      <w:bookmarkStart w:id="61" w:name="_Toc183582211"/>
      <w:bookmarkStart w:id="62" w:name="_Toc217446040"/>
      <w:r>
        <w:rPr>
          <w:rFonts w:hint="eastAsia" w:ascii="宋体" w:hAnsi="宋体" w:eastAsia="宋体" w:cs="宋体"/>
          <w:kern w:val="2"/>
          <w:sz w:val="24"/>
          <w:szCs w:val="24"/>
          <w:highlight w:val="none"/>
          <w:lang w:eastAsia="zh-CN"/>
        </w:rPr>
        <w:t>6</w:t>
      </w:r>
      <w:r>
        <w:rPr>
          <w:rFonts w:hint="eastAsia" w:ascii="宋体" w:hAnsi="宋体" w:eastAsia="宋体" w:cs="宋体"/>
          <w:b/>
          <w:bCs/>
          <w:kern w:val="2"/>
          <w:sz w:val="24"/>
          <w:szCs w:val="24"/>
          <w:highlight w:val="none"/>
          <w:lang w:eastAsia="zh-CN"/>
        </w:rPr>
        <w:t>. 招标文件的澄清</w:t>
      </w:r>
      <w:bookmarkEnd w:id="60"/>
      <w:bookmarkEnd w:id="61"/>
      <w:r>
        <w:rPr>
          <w:rFonts w:hint="eastAsia" w:ascii="宋体" w:hAnsi="宋体" w:eastAsia="宋体" w:cs="宋体"/>
          <w:b/>
          <w:bCs/>
          <w:kern w:val="2"/>
          <w:sz w:val="24"/>
          <w:szCs w:val="24"/>
          <w:highlight w:val="none"/>
          <w:lang w:eastAsia="zh-CN"/>
        </w:rPr>
        <w:t>和修改</w:t>
      </w:r>
      <w:bookmarkEnd w:id="62"/>
    </w:p>
    <w:p w14:paraId="483AF780">
      <w:pPr>
        <w:widowControl w:val="0"/>
        <w:adjustRightInd/>
        <w:snapToGrid/>
        <w:spacing w:line="360" w:lineRule="auto"/>
        <w:ind w:firstLine="480" w:firstLineChars="200"/>
        <w:jc w:val="both"/>
        <w:textAlignment w:val="auto"/>
        <w:rPr>
          <w:rFonts w:hint="eastAsia" w:ascii="宋体" w:hAnsi="宋体" w:eastAsia="宋体" w:cs="宋体"/>
          <w:kern w:val="2"/>
          <w:sz w:val="24"/>
          <w:szCs w:val="24"/>
          <w:highlight w:val="none"/>
          <w:lang w:eastAsia="zh-CN"/>
        </w:rPr>
      </w:pPr>
      <w:r>
        <w:rPr>
          <w:rFonts w:hint="eastAsia" w:ascii="宋体" w:hAnsi="宋体" w:eastAsia="宋体" w:cs="宋体"/>
          <w:kern w:val="2"/>
          <w:sz w:val="24"/>
          <w:szCs w:val="24"/>
          <w:highlight w:val="none"/>
          <w:lang w:eastAsia="zh-CN"/>
        </w:rPr>
        <w:t xml:space="preserve">6.1 </w:t>
      </w:r>
      <w:bookmarkStart w:id="63" w:name="_Toc208848971"/>
      <w:bookmarkStart w:id="64" w:name="_Toc217446041"/>
      <w:r>
        <w:rPr>
          <w:rFonts w:hint="eastAsia" w:ascii="宋体" w:hAnsi="宋体" w:eastAsia="宋体" w:cs="宋体"/>
          <w:kern w:val="2"/>
          <w:sz w:val="24"/>
          <w:szCs w:val="24"/>
          <w:highlight w:val="none"/>
          <w:lang w:eastAsia="zh-CN"/>
        </w:rPr>
        <w:t>采购人或者采购代理机构可以对已发出的招标文件，进行必要的澄清或者修改，但不得改变采购标的和资格条件。澄清或者修改应当在原公告发布媒体上发布澄清公告。澄清或者修改的内容为招标文件的组成部分。</w:t>
      </w:r>
    </w:p>
    <w:p w14:paraId="1935CC2F">
      <w:pPr>
        <w:widowControl w:val="0"/>
        <w:adjustRightInd/>
        <w:snapToGrid/>
        <w:spacing w:line="360" w:lineRule="auto"/>
        <w:ind w:firstLine="480" w:firstLineChars="200"/>
        <w:jc w:val="both"/>
        <w:textAlignment w:val="auto"/>
        <w:rPr>
          <w:rFonts w:hint="eastAsia" w:ascii="宋体" w:hAnsi="宋体" w:eastAsia="宋体" w:cs="宋体"/>
          <w:kern w:val="2"/>
          <w:sz w:val="24"/>
          <w:szCs w:val="24"/>
          <w:highlight w:val="none"/>
          <w:lang w:eastAsia="zh-CN"/>
        </w:rPr>
      </w:pPr>
      <w:r>
        <w:rPr>
          <w:rFonts w:hint="eastAsia" w:ascii="宋体" w:hAnsi="宋体" w:eastAsia="宋体" w:cs="宋体"/>
          <w:kern w:val="2"/>
          <w:sz w:val="24"/>
          <w:szCs w:val="24"/>
          <w:highlight w:val="none"/>
          <w:lang w:eastAsia="zh-CN"/>
        </w:rPr>
        <w:t>6.2澄清或者修改的内容可能影响投标文件编制的，采购人或者采购代理机构应当在投标截止时间至少15日前，以书面形式通知所有获取招标文件的潜在投标人，不足15日的，采购人或者采购代理机构应当顺延提交投标文件的截止时间。</w:t>
      </w:r>
    </w:p>
    <w:p w14:paraId="3FE6E304">
      <w:pPr>
        <w:widowControl w:val="0"/>
        <w:adjustRightInd/>
        <w:snapToGrid/>
        <w:spacing w:line="360" w:lineRule="auto"/>
        <w:ind w:firstLine="482" w:firstLineChars="200"/>
        <w:jc w:val="both"/>
        <w:textAlignment w:val="auto"/>
        <w:rPr>
          <w:rFonts w:hint="eastAsia" w:ascii="宋体" w:hAnsi="宋体" w:eastAsia="宋体" w:cs="宋体"/>
          <w:b/>
          <w:bCs/>
          <w:kern w:val="2"/>
          <w:sz w:val="24"/>
          <w:szCs w:val="24"/>
          <w:highlight w:val="none"/>
          <w:lang w:eastAsia="zh-CN"/>
        </w:rPr>
      </w:pPr>
      <w:r>
        <w:rPr>
          <w:rFonts w:hint="eastAsia" w:ascii="宋体" w:hAnsi="宋体" w:eastAsia="宋体" w:cs="宋体"/>
          <w:b/>
          <w:bCs/>
          <w:kern w:val="2"/>
          <w:sz w:val="24"/>
          <w:szCs w:val="24"/>
          <w:highlight w:val="none"/>
          <w:lang w:eastAsia="zh-CN"/>
        </w:rPr>
        <w:t>7. 答疑会和现场考察</w:t>
      </w:r>
      <w:bookmarkEnd w:id="63"/>
      <w:bookmarkEnd w:id="64"/>
      <w:r>
        <w:rPr>
          <w:rFonts w:hint="eastAsia" w:ascii="宋体" w:hAnsi="宋体" w:eastAsia="宋体" w:cs="宋体"/>
          <w:b/>
          <w:bCs/>
          <w:kern w:val="2"/>
          <w:sz w:val="24"/>
          <w:szCs w:val="24"/>
          <w:highlight w:val="none"/>
          <w:lang w:eastAsia="zh-CN"/>
        </w:rPr>
        <w:t>。</w:t>
      </w:r>
    </w:p>
    <w:p w14:paraId="179FF649">
      <w:pPr>
        <w:widowControl w:val="0"/>
        <w:adjustRightInd/>
        <w:snapToGrid/>
        <w:spacing w:line="360" w:lineRule="auto"/>
        <w:ind w:firstLine="480" w:firstLineChars="200"/>
        <w:jc w:val="both"/>
        <w:textAlignment w:val="auto"/>
        <w:rPr>
          <w:rFonts w:hint="eastAsia" w:ascii="宋体" w:hAnsi="宋体" w:eastAsia="宋体" w:cs="宋体"/>
          <w:kern w:val="2"/>
          <w:sz w:val="24"/>
          <w:szCs w:val="24"/>
          <w:highlight w:val="none"/>
          <w:lang w:eastAsia="zh-CN"/>
        </w:rPr>
      </w:pPr>
      <w:bookmarkStart w:id="65" w:name="_Toc89075876"/>
      <w:bookmarkStart w:id="66" w:name="_Toc217446042"/>
      <w:bookmarkStart w:id="67" w:name="_Toc77400780"/>
      <w:bookmarkStart w:id="68" w:name="_Toc183682351"/>
      <w:bookmarkStart w:id="69" w:name="_Toc183582214"/>
      <w:r>
        <w:rPr>
          <w:rFonts w:hint="eastAsia" w:ascii="宋体" w:hAnsi="宋体" w:eastAsia="宋体" w:cs="宋体"/>
          <w:kern w:val="2"/>
          <w:sz w:val="24"/>
          <w:szCs w:val="24"/>
          <w:highlight w:val="none"/>
          <w:lang w:eastAsia="zh-CN"/>
        </w:rPr>
        <w:t>7.1 本项目不组织答疑会和现场考察。</w:t>
      </w:r>
    </w:p>
    <w:p w14:paraId="6EB7FC39">
      <w:pPr>
        <w:keepLines/>
        <w:widowControl w:val="0"/>
        <w:spacing w:line="360" w:lineRule="auto"/>
        <w:ind w:firstLine="482" w:firstLineChars="200"/>
        <w:jc w:val="center"/>
        <w:outlineLvl w:val="1"/>
        <w:rPr>
          <w:rFonts w:hint="eastAsia" w:ascii="宋体" w:hAnsi="宋体" w:eastAsia="宋体" w:cs="宋体"/>
          <w:b/>
          <w:bCs/>
          <w:kern w:val="2"/>
          <w:sz w:val="24"/>
          <w:szCs w:val="24"/>
          <w:highlight w:val="none"/>
          <w:lang w:eastAsia="zh-CN"/>
        </w:rPr>
      </w:pPr>
      <w:r>
        <w:rPr>
          <w:rFonts w:hint="eastAsia" w:ascii="宋体" w:hAnsi="宋体" w:eastAsia="宋体" w:cs="宋体"/>
          <w:b/>
          <w:bCs/>
          <w:kern w:val="2"/>
          <w:sz w:val="24"/>
          <w:szCs w:val="24"/>
          <w:highlight w:val="none"/>
          <w:lang w:eastAsia="zh-CN"/>
        </w:rPr>
        <w:t>四、</w:t>
      </w:r>
      <w:bookmarkEnd w:id="65"/>
      <w:bookmarkEnd w:id="66"/>
      <w:bookmarkEnd w:id="67"/>
      <w:bookmarkEnd w:id="68"/>
      <w:bookmarkEnd w:id="69"/>
      <w:r>
        <w:rPr>
          <w:rFonts w:hint="eastAsia" w:ascii="宋体" w:hAnsi="宋体" w:eastAsia="宋体" w:cs="宋体"/>
          <w:b/>
          <w:bCs/>
          <w:kern w:val="2"/>
          <w:sz w:val="24"/>
          <w:szCs w:val="24"/>
          <w:highlight w:val="none"/>
          <w:lang w:eastAsia="zh-CN"/>
        </w:rPr>
        <w:t>投标文件</w:t>
      </w:r>
    </w:p>
    <w:p w14:paraId="23540F45">
      <w:pPr>
        <w:widowControl w:val="0"/>
        <w:adjustRightInd/>
        <w:snapToGrid/>
        <w:spacing w:line="360" w:lineRule="auto"/>
        <w:ind w:firstLine="482" w:firstLineChars="200"/>
        <w:jc w:val="both"/>
        <w:textAlignment w:val="auto"/>
        <w:rPr>
          <w:rFonts w:hint="eastAsia" w:ascii="宋体" w:hAnsi="宋体" w:eastAsia="宋体" w:cs="宋体"/>
          <w:b/>
          <w:bCs/>
          <w:kern w:val="2"/>
          <w:sz w:val="24"/>
          <w:szCs w:val="24"/>
          <w:highlight w:val="none"/>
          <w:lang w:eastAsia="zh-CN"/>
        </w:rPr>
      </w:pPr>
      <w:bookmarkStart w:id="70" w:name="_Toc183582215"/>
      <w:bookmarkStart w:id="71" w:name="_Toc183682352"/>
      <w:bookmarkStart w:id="72" w:name="_Toc217446043"/>
      <w:r>
        <w:rPr>
          <w:rFonts w:hint="eastAsia" w:ascii="宋体" w:hAnsi="宋体" w:eastAsia="宋体" w:cs="宋体"/>
          <w:b/>
          <w:bCs/>
          <w:kern w:val="2"/>
          <w:sz w:val="24"/>
          <w:szCs w:val="24"/>
          <w:highlight w:val="none"/>
          <w:lang w:eastAsia="zh-CN"/>
        </w:rPr>
        <w:t>8．投标文件的语言</w:t>
      </w:r>
      <w:bookmarkEnd w:id="70"/>
      <w:bookmarkEnd w:id="71"/>
      <w:bookmarkEnd w:id="72"/>
    </w:p>
    <w:p w14:paraId="6ADA8795">
      <w:pPr>
        <w:widowControl w:val="0"/>
        <w:adjustRightInd/>
        <w:snapToGrid/>
        <w:spacing w:line="360" w:lineRule="auto"/>
        <w:ind w:firstLine="480" w:firstLineChars="200"/>
        <w:jc w:val="both"/>
        <w:textAlignment w:val="auto"/>
        <w:rPr>
          <w:rFonts w:hint="eastAsia" w:ascii="宋体" w:hAnsi="宋体" w:eastAsia="宋体" w:cs="宋体"/>
          <w:kern w:val="2"/>
          <w:sz w:val="24"/>
          <w:szCs w:val="24"/>
          <w:highlight w:val="none"/>
          <w:lang w:eastAsia="zh-CN"/>
        </w:rPr>
      </w:pPr>
      <w:r>
        <w:rPr>
          <w:rFonts w:hint="eastAsia" w:ascii="宋体" w:hAnsi="宋体" w:eastAsia="宋体" w:cs="宋体"/>
          <w:kern w:val="2"/>
          <w:sz w:val="24"/>
          <w:szCs w:val="24"/>
          <w:highlight w:val="none"/>
          <w:lang w:eastAsia="zh-CN"/>
        </w:rPr>
        <w:t>8.1 投标人提交的投标文件以及投标人与采购人就有关投标的所有来往书面文件均须使用中文。投标文件中如附有外文资料，必须逐一对应翻译成中文并加盖投标人公章后附在相关外文资料后面，否则，投标人的投标文件将作为</w:t>
      </w:r>
      <w:r>
        <w:rPr>
          <w:rFonts w:hint="eastAsia" w:ascii="宋体" w:hAnsi="宋体" w:eastAsia="宋体" w:cs="宋体"/>
          <w:b/>
          <w:bCs/>
          <w:kern w:val="2"/>
          <w:sz w:val="24"/>
          <w:szCs w:val="24"/>
          <w:highlight w:val="none"/>
          <w:lang w:eastAsia="zh-CN"/>
        </w:rPr>
        <w:t>无效投标处理</w:t>
      </w:r>
      <w:r>
        <w:rPr>
          <w:rFonts w:hint="eastAsia" w:ascii="宋体" w:hAnsi="宋体" w:eastAsia="宋体" w:cs="宋体"/>
          <w:kern w:val="2"/>
          <w:sz w:val="24"/>
          <w:szCs w:val="24"/>
          <w:highlight w:val="none"/>
          <w:lang w:eastAsia="zh-CN"/>
        </w:rPr>
        <w:t>。</w:t>
      </w:r>
    </w:p>
    <w:p w14:paraId="5C903DD6">
      <w:pPr>
        <w:widowControl w:val="0"/>
        <w:adjustRightInd/>
        <w:snapToGrid/>
        <w:spacing w:line="360" w:lineRule="auto"/>
        <w:ind w:firstLine="480" w:firstLineChars="200"/>
        <w:jc w:val="both"/>
        <w:textAlignment w:val="auto"/>
        <w:rPr>
          <w:rFonts w:hint="eastAsia" w:ascii="宋体" w:hAnsi="宋体" w:eastAsia="宋体" w:cs="宋体"/>
          <w:kern w:val="2"/>
          <w:sz w:val="24"/>
          <w:szCs w:val="24"/>
          <w:highlight w:val="none"/>
          <w:lang w:eastAsia="zh-CN"/>
        </w:rPr>
      </w:pPr>
      <w:r>
        <w:rPr>
          <w:rFonts w:hint="eastAsia" w:ascii="宋体" w:hAnsi="宋体" w:eastAsia="宋体" w:cs="宋体"/>
          <w:kern w:val="2"/>
          <w:sz w:val="24"/>
          <w:szCs w:val="24"/>
          <w:highlight w:val="none"/>
          <w:lang w:eastAsia="zh-CN"/>
        </w:rPr>
        <w:t>8.2 翻译的中文资料与外文资料如果出现差异和矛盾时，以中文为准。但不能故意错误翻译，否则，投标人的投标文件将作为</w:t>
      </w:r>
      <w:r>
        <w:rPr>
          <w:rFonts w:hint="eastAsia" w:ascii="宋体" w:hAnsi="宋体" w:eastAsia="宋体" w:cs="宋体"/>
          <w:b/>
          <w:bCs/>
          <w:kern w:val="2"/>
          <w:sz w:val="24"/>
          <w:szCs w:val="24"/>
          <w:highlight w:val="none"/>
          <w:lang w:eastAsia="zh-CN"/>
        </w:rPr>
        <w:t>无效投标处理</w:t>
      </w:r>
      <w:r>
        <w:rPr>
          <w:rFonts w:hint="eastAsia" w:ascii="宋体" w:hAnsi="宋体" w:eastAsia="宋体" w:cs="宋体"/>
          <w:kern w:val="2"/>
          <w:sz w:val="24"/>
          <w:szCs w:val="24"/>
          <w:highlight w:val="none"/>
          <w:lang w:eastAsia="zh-CN"/>
        </w:rPr>
        <w:t>。</w:t>
      </w:r>
    </w:p>
    <w:p w14:paraId="24A12B5D">
      <w:pPr>
        <w:widowControl w:val="0"/>
        <w:adjustRightInd/>
        <w:snapToGrid/>
        <w:spacing w:line="360" w:lineRule="auto"/>
        <w:ind w:firstLine="482" w:firstLineChars="200"/>
        <w:jc w:val="both"/>
        <w:textAlignment w:val="auto"/>
        <w:rPr>
          <w:rFonts w:hint="eastAsia" w:ascii="宋体" w:hAnsi="宋体" w:eastAsia="宋体" w:cs="宋体"/>
          <w:b/>
          <w:bCs/>
          <w:kern w:val="2"/>
          <w:sz w:val="24"/>
          <w:szCs w:val="24"/>
          <w:highlight w:val="none"/>
          <w:lang w:eastAsia="zh-CN"/>
        </w:rPr>
      </w:pPr>
      <w:bookmarkStart w:id="73" w:name="_Toc183682353"/>
      <w:bookmarkStart w:id="74" w:name="_Toc183582216"/>
      <w:bookmarkStart w:id="75" w:name="_Toc217446044"/>
      <w:r>
        <w:rPr>
          <w:rFonts w:hint="eastAsia" w:ascii="宋体" w:hAnsi="宋体" w:eastAsia="宋体" w:cs="宋体"/>
          <w:b/>
          <w:bCs/>
          <w:kern w:val="2"/>
          <w:sz w:val="24"/>
          <w:szCs w:val="24"/>
          <w:highlight w:val="none"/>
          <w:lang w:eastAsia="zh-CN"/>
        </w:rPr>
        <w:t>9．计量单位</w:t>
      </w:r>
      <w:bookmarkEnd w:id="73"/>
      <w:bookmarkEnd w:id="74"/>
      <w:bookmarkEnd w:id="75"/>
    </w:p>
    <w:p w14:paraId="5609427C">
      <w:pPr>
        <w:widowControl w:val="0"/>
        <w:adjustRightInd/>
        <w:snapToGrid/>
        <w:spacing w:line="360" w:lineRule="auto"/>
        <w:ind w:firstLine="480" w:firstLineChars="200"/>
        <w:jc w:val="both"/>
        <w:textAlignment w:val="auto"/>
        <w:rPr>
          <w:rFonts w:hint="eastAsia" w:ascii="宋体" w:hAnsi="宋体" w:eastAsia="宋体" w:cs="宋体"/>
          <w:kern w:val="2"/>
          <w:sz w:val="24"/>
          <w:szCs w:val="24"/>
          <w:highlight w:val="none"/>
          <w:lang w:eastAsia="zh-CN"/>
        </w:rPr>
      </w:pPr>
      <w:r>
        <w:rPr>
          <w:rFonts w:hint="eastAsia" w:ascii="宋体" w:hAnsi="宋体" w:eastAsia="宋体" w:cs="宋体"/>
          <w:kern w:val="2"/>
          <w:sz w:val="24"/>
          <w:szCs w:val="24"/>
          <w:highlight w:val="none"/>
          <w:lang w:eastAsia="zh-CN"/>
        </w:rPr>
        <w:t>除招标文件中另有规定外，本招标项下的投标均采用国家法定的计量单位。</w:t>
      </w:r>
    </w:p>
    <w:p w14:paraId="3C4875A0">
      <w:pPr>
        <w:widowControl w:val="0"/>
        <w:adjustRightInd/>
        <w:snapToGrid/>
        <w:spacing w:line="360" w:lineRule="auto"/>
        <w:ind w:firstLine="482" w:firstLineChars="200"/>
        <w:jc w:val="both"/>
        <w:textAlignment w:val="auto"/>
        <w:rPr>
          <w:rFonts w:hint="eastAsia" w:ascii="宋体" w:hAnsi="宋体" w:eastAsia="宋体" w:cs="宋体"/>
          <w:b/>
          <w:bCs/>
          <w:kern w:val="2"/>
          <w:sz w:val="24"/>
          <w:szCs w:val="24"/>
          <w:highlight w:val="none"/>
          <w:lang w:eastAsia="zh-CN"/>
        </w:rPr>
      </w:pPr>
      <w:bookmarkStart w:id="76" w:name="_Toc217446045"/>
      <w:r>
        <w:rPr>
          <w:rFonts w:hint="eastAsia" w:ascii="宋体" w:hAnsi="宋体" w:eastAsia="宋体" w:cs="宋体"/>
          <w:b/>
          <w:bCs/>
          <w:kern w:val="2"/>
          <w:sz w:val="24"/>
          <w:szCs w:val="24"/>
          <w:highlight w:val="none"/>
          <w:lang w:eastAsia="zh-CN"/>
        </w:rPr>
        <w:t>10. 投标货币</w:t>
      </w:r>
      <w:bookmarkEnd w:id="76"/>
    </w:p>
    <w:p w14:paraId="42D54827">
      <w:pPr>
        <w:widowControl w:val="0"/>
        <w:tabs>
          <w:tab w:val="left" w:pos="7665"/>
        </w:tabs>
        <w:adjustRightInd/>
        <w:snapToGrid/>
        <w:spacing w:line="360" w:lineRule="auto"/>
        <w:ind w:firstLine="480" w:firstLineChars="200"/>
        <w:jc w:val="both"/>
        <w:textAlignment w:val="auto"/>
        <w:rPr>
          <w:rFonts w:hint="eastAsia" w:ascii="宋体" w:hAnsi="宋体" w:eastAsia="宋体" w:cs="宋体"/>
          <w:kern w:val="2"/>
          <w:sz w:val="24"/>
          <w:szCs w:val="24"/>
          <w:highlight w:val="none"/>
          <w:lang w:eastAsia="zh-CN"/>
        </w:rPr>
      </w:pPr>
      <w:r>
        <w:rPr>
          <w:rFonts w:hint="eastAsia" w:ascii="宋体" w:hAnsi="宋体" w:eastAsia="宋体" w:cs="宋体"/>
          <w:kern w:val="2"/>
          <w:sz w:val="24"/>
          <w:szCs w:val="24"/>
          <w:highlight w:val="none"/>
          <w:lang w:eastAsia="zh-CN"/>
        </w:rPr>
        <w:t>本次招标项目的投标均以人民币报价。</w:t>
      </w:r>
    </w:p>
    <w:p w14:paraId="0B3DCF85">
      <w:pPr>
        <w:widowControl w:val="0"/>
        <w:adjustRightInd/>
        <w:snapToGrid/>
        <w:spacing w:line="360" w:lineRule="auto"/>
        <w:ind w:firstLine="482" w:firstLineChars="200"/>
        <w:jc w:val="both"/>
        <w:textAlignment w:val="auto"/>
        <w:rPr>
          <w:rFonts w:hint="eastAsia" w:ascii="宋体" w:hAnsi="宋体" w:eastAsia="宋体" w:cs="宋体"/>
          <w:b/>
          <w:bCs/>
          <w:kern w:val="2"/>
          <w:sz w:val="24"/>
          <w:szCs w:val="24"/>
          <w:highlight w:val="none"/>
          <w:lang w:eastAsia="zh-CN"/>
        </w:rPr>
      </w:pPr>
      <w:bookmarkStart w:id="77" w:name="_Toc217446046"/>
      <w:r>
        <w:rPr>
          <w:rFonts w:hint="eastAsia" w:ascii="宋体" w:hAnsi="宋体" w:eastAsia="宋体" w:cs="宋体"/>
          <w:b/>
          <w:bCs/>
          <w:kern w:val="2"/>
          <w:sz w:val="24"/>
          <w:szCs w:val="24"/>
          <w:highlight w:val="none"/>
          <w:lang w:eastAsia="zh-CN"/>
        </w:rPr>
        <w:t>11. 联合体投标</w:t>
      </w:r>
      <w:bookmarkEnd w:id="77"/>
    </w:p>
    <w:p w14:paraId="5D4EE281">
      <w:pPr>
        <w:widowControl w:val="0"/>
        <w:spacing w:line="360" w:lineRule="auto"/>
        <w:ind w:firstLine="480" w:firstLineChars="200"/>
        <w:jc w:val="both"/>
        <w:rPr>
          <w:rFonts w:hint="eastAsia" w:ascii="宋体" w:hAnsi="宋体" w:eastAsia="宋体" w:cs="宋体"/>
          <w:kern w:val="2"/>
          <w:sz w:val="24"/>
          <w:szCs w:val="24"/>
          <w:highlight w:val="none"/>
          <w:lang w:eastAsia="zh-CN"/>
        </w:rPr>
      </w:pPr>
      <w:r>
        <w:rPr>
          <w:rFonts w:hint="eastAsia" w:ascii="宋体" w:hAnsi="宋体" w:eastAsia="宋体" w:cs="宋体"/>
          <w:kern w:val="2"/>
          <w:sz w:val="24"/>
          <w:szCs w:val="24"/>
          <w:highlight w:val="none"/>
          <w:lang w:eastAsia="zh-CN"/>
        </w:rPr>
        <w:t>详见“投标人须知前附表”第12条。</w:t>
      </w:r>
    </w:p>
    <w:p w14:paraId="365449C1">
      <w:pPr>
        <w:widowControl w:val="0"/>
        <w:adjustRightInd/>
        <w:snapToGrid/>
        <w:spacing w:line="360" w:lineRule="auto"/>
        <w:ind w:firstLine="482" w:firstLineChars="200"/>
        <w:jc w:val="both"/>
        <w:textAlignment w:val="auto"/>
        <w:rPr>
          <w:rFonts w:hint="eastAsia" w:ascii="宋体" w:hAnsi="宋体" w:eastAsia="宋体" w:cs="宋体"/>
          <w:b/>
          <w:bCs/>
          <w:kern w:val="2"/>
          <w:sz w:val="24"/>
          <w:szCs w:val="24"/>
          <w:highlight w:val="none"/>
          <w:lang w:eastAsia="zh-CN"/>
        </w:rPr>
      </w:pPr>
      <w:bookmarkStart w:id="78" w:name="_Toc217446047"/>
      <w:r>
        <w:rPr>
          <w:rFonts w:hint="eastAsia" w:ascii="宋体" w:hAnsi="宋体" w:eastAsia="宋体" w:cs="宋体"/>
          <w:b/>
          <w:bCs/>
          <w:kern w:val="2"/>
          <w:sz w:val="24"/>
          <w:szCs w:val="24"/>
          <w:highlight w:val="none"/>
          <w:lang w:eastAsia="zh-CN"/>
        </w:rPr>
        <w:t>12. 知识产权</w:t>
      </w:r>
      <w:bookmarkEnd w:id="78"/>
    </w:p>
    <w:p w14:paraId="5A9E3140">
      <w:pPr>
        <w:widowControl w:val="0"/>
        <w:spacing w:line="360" w:lineRule="auto"/>
        <w:ind w:firstLine="480" w:firstLineChars="200"/>
        <w:jc w:val="both"/>
        <w:rPr>
          <w:rFonts w:hint="eastAsia" w:ascii="宋体" w:hAnsi="宋体" w:eastAsia="宋体" w:cs="宋体"/>
          <w:kern w:val="2"/>
          <w:sz w:val="24"/>
          <w:szCs w:val="24"/>
          <w:highlight w:val="none"/>
          <w:lang w:eastAsia="zh-CN"/>
        </w:rPr>
      </w:pPr>
      <w:r>
        <w:rPr>
          <w:rFonts w:hint="eastAsia" w:ascii="宋体" w:hAnsi="宋体" w:eastAsia="宋体" w:cs="宋体"/>
          <w:kern w:val="2"/>
          <w:sz w:val="24"/>
          <w:szCs w:val="24"/>
          <w:highlight w:val="none"/>
          <w:lang w:eastAsia="zh-CN"/>
        </w:rPr>
        <w:t>12.1 投标人应保证在本项目使用的任何产品或服务（包括部分使用）时，不会产生因第三方提出侵犯其专利权、商标权或其它知识产权而引起的法律和经济纠纷，如因专利权、商标权或其它知识产权而引起法律和经济纠纷，由投标人承担所有相关责任。</w:t>
      </w:r>
    </w:p>
    <w:p w14:paraId="01D450AD">
      <w:pPr>
        <w:widowControl w:val="0"/>
        <w:spacing w:line="360" w:lineRule="auto"/>
        <w:ind w:firstLine="480" w:firstLineChars="200"/>
        <w:jc w:val="both"/>
        <w:rPr>
          <w:rFonts w:hint="eastAsia" w:ascii="宋体" w:hAnsi="宋体" w:eastAsia="宋体" w:cs="宋体"/>
          <w:kern w:val="2"/>
          <w:sz w:val="24"/>
          <w:szCs w:val="24"/>
          <w:highlight w:val="none"/>
          <w:lang w:eastAsia="zh-CN"/>
        </w:rPr>
      </w:pPr>
      <w:r>
        <w:rPr>
          <w:rFonts w:hint="eastAsia" w:ascii="宋体" w:hAnsi="宋体" w:eastAsia="宋体" w:cs="宋体"/>
          <w:kern w:val="2"/>
          <w:sz w:val="24"/>
          <w:szCs w:val="24"/>
          <w:highlight w:val="none"/>
          <w:lang w:eastAsia="zh-CN"/>
        </w:rPr>
        <w:t>12.2 采购人享有本项目实施过程中产生的知识成果及知识产权。</w:t>
      </w:r>
    </w:p>
    <w:p w14:paraId="4927A9F4">
      <w:pPr>
        <w:widowControl w:val="0"/>
        <w:adjustRightInd/>
        <w:snapToGrid/>
        <w:spacing w:line="360" w:lineRule="auto"/>
        <w:ind w:firstLine="480" w:firstLineChars="200"/>
        <w:jc w:val="both"/>
        <w:textAlignment w:val="auto"/>
        <w:rPr>
          <w:rFonts w:hint="eastAsia" w:ascii="宋体" w:hAnsi="宋体" w:eastAsia="宋体" w:cs="宋体"/>
          <w:kern w:val="2"/>
          <w:sz w:val="24"/>
          <w:szCs w:val="24"/>
          <w:highlight w:val="none"/>
          <w:lang w:eastAsia="zh-CN"/>
        </w:rPr>
      </w:pPr>
      <w:r>
        <w:rPr>
          <w:rFonts w:hint="eastAsia" w:ascii="宋体" w:hAnsi="宋体" w:eastAsia="宋体" w:cs="宋体"/>
          <w:kern w:val="2"/>
          <w:sz w:val="24"/>
          <w:szCs w:val="24"/>
          <w:highlight w:val="none"/>
          <w:lang w:eastAsia="zh-CN"/>
        </w:rPr>
        <w:t>12.3 投标人如欲在项目实施过程中采用自有知识成果，需在投标文件中声明，并提供相关知识产权证明文件。使用该知识成果后，投标人需提供开发接口和开发手册等技术文档，并承诺提供无限期技术支持，采购人享有永久使用权。</w:t>
      </w:r>
    </w:p>
    <w:p w14:paraId="11AFDCD3">
      <w:pPr>
        <w:widowControl w:val="0"/>
        <w:adjustRightInd/>
        <w:snapToGrid/>
        <w:spacing w:line="360" w:lineRule="auto"/>
        <w:ind w:firstLine="480" w:firstLineChars="200"/>
        <w:jc w:val="both"/>
        <w:textAlignment w:val="auto"/>
        <w:rPr>
          <w:rFonts w:hint="eastAsia" w:ascii="宋体" w:hAnsi="宋体" w:eastAsia="宋体" w:cs="宋体"/>
          <w:kern w:val="2"/>
          <w:sz w:val="24"/>
          <w:szCs w:val="24"/>
          <w:highlight w:val="none"/>
          <w:lang w:eastAsia="zh-CN"/>
        </w:rPr>
      </w:pPr>
      <w:r>
        <w:rPr>
          <w:rFonts w:hint="eastAsia" w:ascii="宋体" w:hAnsi="宋体" w:eastAsia="宋体" w:cs="宋体"/>
          <w:kern w:val="2"/>
          <w:sz w:val="24"/>
          <w:szCs w:val="24"/>
          <w:highlight w:val="none"/>
          <w:lang w:eastAsia="zh-CN"/>
        </w:rPr>
        <w:t xml:space="preserve">12.4 如采用投标人所不拥有的知识产权，则在投标报价中必须包括合法获取该知识产权的相关费用。 </w:t>
      </w:r>
    </w:p>
    <w:p w14:paraId="22B73357">
      <w:pPr>
        <w:widowControl w:val="0"/>
        <w:adjustRightInd/>
        <w:snapToGrid/>
        <w:spacing w:line="360" w:lineRule="auto"/>
        <w:ind w:firstLine="482" w:firstLineChars="200"/>
        <w:jc w:val="both"/>
        <w:textAlignment w:val="auto"/>
        <w:rPr>
          <w:rFonts w:hint="eastAsia" w:ascii="宋体" w:hAnsi="宋体" w:eastAsia="宋体" w:cs="宋体"/>
          <w:b/>
          <w:bCs/>
          <w:kern w:val="2"/>
          <w:sz w:val="24"/>
          <w:szCs w:val="24"/>
          <w:highlight w:val="none"/>
          <w:lang w:eastAsia="zh-CN"/>
        </w:rPr>
      </w:pPr>
      <w:bookmarkStart w:id="79" w:name="_Toc217446048"/>
      <w:bookmarkStart w:id="80" w:name="_Toc183582217"/>
      <w:bookmarkStart w:id="81" w:name="_Toc183682354"/>
      <w:r>
        <w:rPr>
          <w:rFonts w:hint="eastAsia" w:ascii="宋体" w:hAnsi="宋体" w:eastAsia="宋体" w:cs="宋体"/>
          <w:b/>
          <w:bCs/>
          <w:kern w:val="2"/>
          <w:sz w:val="24"/>
          <w:szCs w:val="24"/>
          <w:highlight w:val="none"/>
          <w:lang w:eastAsia="zh-CN"/>
        </w:rPr>
        <w:t>13．投标文件的组成</w:t>
      </w:r>
      <w:bookmarkEnd w:id="79"/>
      <w:bookmarkEnd w:id="80"/>
      <w:bookmarkEnd w:id="81"/>
    </w:p>
    <w:p w14:paraId="69395C48">
      <w:pPr>
        <w:widowControl w:val="0"/>
        <w:adjustRightInd/>
        <w:snapToGrid/>
        <w:spacing w:line="360" w:lineRule="auto"/>
        <w:ind w:firstLine="480" w:firstLineChars="200"/>
        <w:jc w:val="both"/>
        <w:textAlignment w:val="auto"/>
        <w:rPr>
          <w:rFonts w:hint="eastAsia" w:ascii="宋体" w:hAnsi="宋体" w:eastAsia="宋体" w:cs="宋体"/>
          <w:kern w:val="2"/>
          <w:sz w:val="24"/>
          <w:szCs w:val="24"/>
          <w:highlight w:val="none"/>
          <w:lang w:eastAsia="zh-CN"/>
        </w:rPr>
      </w:pPr>
      <w:r>
        <w:rPr>
          <w:rFonts w:hint="eastAsia" w:ascii="宋体" w:hAnsi="宋体" w:eastAsia="宋体" w:cs="宋体"/>
          <w:kern w:val="2"/>
          <w:sz w:val="24"/>
          <w:szCs w:val="24"/>
          <w:highlight w:val="none"/>
          <w:lang w:eastAsia="zh-CN"/>
        </w:rPr>
        <w:t>投标人应按照招标文件的规定和要求编制投标文件。招标文件允许分包的，投标人拟在中标后将中标项目的非主体、非关键性工作交由他人完成的，应当在投标文件中载明。投标人编写的投标文件应包括下列部分：</w:t>
      </w:r>
    </w:p>
    <w:p w14:paraId="58962187">
      <w:pPr>
        <w:tabs>
          <w:tab w:val="left" w:pos="3480"/>
        </w:tabs>
        <w:spacing w:line="360" w:lineRule="auto"/>
        <w:ind w:firstLine="480" w:firstLineChars="200"/>
        <w:rPr>
          <w:rFonts w:hint="eastAsia" w:ascii="宋体" w:hAnsi="宋体" w:eastAsia="宋体" w:cs="宋体"/>
          <w:sz w:val="24"/>
          <w:szCs w:val="24"/>
          <w:highlight w:val="none"/>
          <w:lang w:eastAsia="zh-CN"/>
        </w:rPr>
      </w:pPr>
      <w:bookmarkStart w:id="82" w:name="_Toc183682355"/>
      <w:bookmarkStart w:id="83" w:name="_Toc217446049"/>
      <w:bookmarkStart w:id="84" w:name="_Toc183582218"/>
      <w:r>
        <w:rPr>
          <w:rFonts w:hint="eastAsia" w:ascii="宋体" w:hAnsi="宋体" w:eastAsia="宋体" w:cs="宋体"/>
          <w:sz w:val="24"/>
          <w:szCs w:val="24"/>
          <w:highlight w:val="none"/>
          <w:lang w:eastAsia="zh-CN"/>
        </w:rPr>
        <w:t>一、投标函</w:t>
      </w:r>
    </w:p>
    <w:p w14:paraId="12911D0D">
      <w:pPr>
        <w:tabs>
          <w:tab w:val="left" w:pos="3480"/>
        </w:tabs>
        <w:spacing w:line="360" w:lineRule="auto"/>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二、报价明细表</w:t>
      </w:r>
    </w:p>
    <w:p w14:paraId="64142981">
      <w:pPr>
        <w:tabs>
          <w:tab w:val="left" w:pos="3480"/>
        </w:tabs>
        <w:spacing w:line="360" w:lineRule="auto"/>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三、身份证明书及授权委托书</w:t>
      </w:r>
    </w:p>
    <w:p w14:paraId="74891306">
      <w:pPr>
        <w:tabs>
          <w:tab w:val="left" w:pos="3480"/>
        </w:tabs>
        <w:spacing w:line="360" w:lineRule="auto"/>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四、投标人承诺函</w:t>
      </w:r>
    </w:p>
    <w:p w14:paraId="49ABD33A">
      <w:pPr>
        <w:tabs>
          <w:tab w:val="left" w:pos="3480"/>
        </w:tabs>
        <w:spacing w:line="360" w:lineRule="auto"/>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五、投标人基本情况表</w:t>
      </w:r>
    </w:p>
    <w:p w14:paraId="5FD33042">
      <w:pPr>
        <w:tabs>
          <w:tab w:val="left" w:pos="3480"/>
        </w:tabs>
        <w:spacing w:line="360" w:lineRule="auto"/>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六、项目负责人</w:t>
      </w:r>
    </w:p>
    <w:p w14:paraId="43EF4C29">
      <w:pPr>
        <w:tabs>
          <w:tab w:val="left" w:pos="3480"/>
        </w:tabs>
        <w:spacing w:line="360" w:lineRule="auto"/>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七、拟配备人员情况</w:t>
      </w:r>
    </w:p>
    <w:p w14:paraId="4E49A838">
      <w:pPr>
        <w:tabs>
          <w:tab w:val="left" w:pos="3480"/>
        </w:tabs>
        <w:spacing w:line="360" w:lineRule="auto"/>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八、拟投入本项目的主要设备设施表</w:t>
      </w:r>
    </w:p>
    <w:p w14:paraId="7AC758B0">
      <w:pPr>
        <w:tabs>
          <w:tab w:val="left" w:pos="3480"/>
        </w:tabs>
        <w:spacing w:line="360" w:lineRule="auto"/>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九、供应商近年类似业绩情况表</w:t>
      </w:r>
    </w:p>
    <w:p w14:paraId="4CA24ACD">
      <w:pPr>
        <w:tabs>
          <w:tab w:val="left" w:pos="3480"/>
        </w:tabs>
        <w:spacing w:line="360" w:lineRule="auto"/>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十、商务、服务需求偏离表</w:t>
      </w:r>
    </w:p>
    <w:p w14:paraId="091C85D9">
      <w:pPr>
        <w:tabs>
          <w:tab w:val="left" w:pos="3480"/>
        </w:tabs>
        <w:spacing w:line="360" w:lineRule="auto"/>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十一、服务方案</w:t>
      </w:r>
    </w:p>
    <w:p w14:paraId="26479479">
      <w:pPr>
        <w:tabs>
          <w:tab w:val="left" w:pos="3480"/>
        </w:tabs>
        <w:spacing w:line="360" w:lineRule="auto"/>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十二、政府采购政策</w:t>
      </w:r>
    </w:p>
    <w:p w14:paraId="2317BA1B">
      <w:pPr>
        <w:tabs>
          <w:tab w:val="left" w:pos="3480"/>
        </w:tabs>
        <w:spacing w:line="360" w:lineRule="auto"/>
        <w:ind w:firstLine="480" w:firstLineChars="200"/>
        <w:rPr>
          <w:rFonts w:hint="eastAsia" w:ascii="宋体" w:hAnsi="宋体" w:eastAsia="宋体" w:cs="宋体"/>
          <w:kern w:val="2"/>
          <w:sz w:val="24"/>
          <w:szCs w:val="24"/>
          <w:highlight w:val="none"/>
          <w:lang w:eastAsia="zh-CN"/>
        </w:rPr>
      </w:pPr>
      <w:r>
        <w:rPr>
          <w:rFonts w:hint="eastAsia" w:ascii="宋体" w:hAnsi="宋体" w:eastAsia="宋体" w:cs="宋体"/>
          <w:sz w:val="24"/>
          <w:szCs w:val="24"/>
          <w:highlight w:val="none"/>
          <w:lang w:eastAsia="zh-CN"/>
        </w:rPr>
        <w:t>十三、投标人认为需要提供的资料</w:t>
      </w:r>
    </w:p>
    <w:p w14:paraId="604B509C">
      <w:pPr>
        <w:widowControl w:val="0"/>
        <w:tabs>
          <w:tab w:val="left" w:pos="3480"/>
        </w:tabs>
        <w:adjustRightInd/>
        <w:snapToGrid/>
        <w:spacing w:line="360" w:lineRule="auto"/>
        <w:ind w:firstLine="482" w:firstLineChars="200"/>
        <w:jc w:val="both"/>
        <w:textAlignment w:val="auto"/>
        <w:rPr>
          <w:rFonts w:hint="eastAsia" w:ascii="宋体" w:hAnsi="宋体" w:eastAsia="宋体" w:cs="宋体"/>
          <w:kern w:val="2"/>
          <w:sz w:val="24"/>
          <w:szCs w:val="24"/>
          <w:highlight w:val="none"/>
          <w:lang w:eastAsia="zh-CN"/>
        </w:rPr>
      </w:pPr>
      <w:r>
        <w:rPr>
          <w:rFonts w:hint="eastAsia" w:ascii="宋体" w:hAnsi="宋体" w:eastAsia="宋体" w:cs="宋体"/>
          <w:b/>
          <w:bCs/>
          <w:kern w:val="2"/>
          <w:sz w:val="24"/>
          <w:szCs w:val="24"/>
          <w:highlight w:val="none"/>
          <w:lang w:eastAsia="zh-CN"/>
        </w:rPr>
        <w:t>14．投标文件格式</w:t>
      </w:r>
      <w:bookmarkEnd w:id="82"/>
      <w:bookmarkEnd w:id="83"/>
      <w:bookmarkEnd w:id="84"/>
      <w:r>
        <w:rPr>
          <w:rFonts w:hint="eastAsia" w:ascii="宋体" w:hAnsi="宋体" w:eastAsia="宋体" w:cs="宋体"/>
          <w:kern w:val="2"/>
          <w:sz w:val="24"/>
          <w:szCs w:val="24"/>
          <w:highlight w:val="none"/>
          <w:lang w:eastAsia="zh-CN"/>
        </w:rPr>
        <w:tab/>
      </w:r>
    </w:p>
    <w:p w14:paraId="4460505B">
      <w:pPr>
        <w:widowControl w:val="0"/>
        <w:tabs>
          <w:tab w:val="left" w:pos="7665"/>
        </w:tabs>
        <w:adjustRightInd/>
        <w:snapToGrid/>
        <w:spacing w:line="360" w:lineRule="auto"/>
        <w:ind w:firstLine="480" w:firstLineChars="200"/>
        <w:jc w:val="both"/>
        <w:textAlignment w:val="auto"/>
        <w:rPr>
          <w:rFonts w:hint="eastAsia" w:ascii="宋体" w:hAnsi="宋体" w:eastAsia="宋体" w:cs="宋体"/>
          <w:kern w:val="2"/>
          <w:sz w:val="24"/>
          <w:szCs w:val="24"/>
          <w:highlight w:val="none"/>
          <w:lang w:eastAsia="zh-CN"/>
        </w:rPr>
      </w:pPr>
      <w:r>
        <w:rPr>
          <w:rFonts w:hint="eastAsia" w:ascii="宋体" w:hAnsi="宋体" w:eastAsia="宋体" w:cs="宋体"/>
          <w:kern w:val="2"/>
          <w:sz w:val="24"/>
          <w:szCs w:val="24"/>
          <w:highlight w:val="none"/>
          <w:lang w:eastAsia="zh-CN"/>
        </w:rPr>
        <w:t>14.1 投标人应严格按照招标文件第二章中提供的“投标文件格式”填写相关内容。除明确允许投标人可以自行编写的外，投标人不得以“投标文件格式”规定之外的方式填写相关内容。</w:t>
      </w:r>
    </w:p>
    <w:p w14:paraId="3DF78B2D">
      <w:pPr>
        <w:widowControl w:val="0"/>
        <w:tabs>
          <w:tab w:val="left" w:pos="7665"/>
        </w:tabs>
        <w:adjustRightInd/>
        <w:snapToGrid/>
        <w:spacing w:line="360" w:lineRule="auto"/>
        <w:ind w:firstLine="480" w:firstLineChars="200"/>
        <w:jc w:val="both"/>
        <w:textAlignment w:val="auto"/>
        <w:rPr>
          <w:rFonts w:hint="eastAsia" w:ascii="宋体" w:hAnsi="宋体" w:eastAsia="宋体" w:cs="宋体"/>
          <w:kern w:val="2"/>
          <w:sz w:val="24"/>
          <w:szCs w:val="24"/>
          <w:highlight w:val="none"/>
          <w:lang w:eastAsia="zh-CN"/>
        </w:rPr>
      </w:pPr>
      <w:r>
        <w:rPr>
          <w:rFonts w:hint="eastAsia" w:ascii="宋体" w:hAnsi="宋体" w:eastAsia="宋体" w:cs="宋体"/>
          <w:kern w:val="2"/>
          <w:sz w:val="24"/>
          <w:szCs w:val="24"/>
          <w:highlight w:val="none"/>
          <w:lang w:eastAsia="zh-CN"/>
        </w:rPr>
        <w:t>14.2 对于没有格式要求的投标文件由投标人自行编写。</w:t>
      </w:r>
    </w:p>
    <w:p w14:paraId="5CA30833">
      <w:pPr>
        <w:widowControl w:val="0"/>
        <w:adjustRightInd/>
        <w:snapToGrid/>
        <w:spacing w:line="360" w:lineRule="auto"/>
        <w:ind w:firstLine="482" w:firstLineChars="200"/>
        <w:jc w:val="both"/>
        <w:textAlignment w:val="auto"/>
        <w:rPr>
          <w:rFonts w:hint="eastAsia" w:ascii="宋体" w:hAnsi="宋体" w:eastAsia="宋体" w:cs="宋体"/>
          <w:b/>
          <w:bCs/>
          <w:kern w:val="2"/>
          <w:sz w:val="24"/>
          <w:szCs w:val="24"/>
          <w:highlight w:val="none"/>
          <w:lang w:eastAsia="zh-CN"/>
        </w:rPr>
      </w:pPr>
      <w:bookmarkStart w:id="85" w:name="_Toc183582223"/>
      <w:bookmarkStart w:id="86" w:name="_Toc183682360"/>
      <w:bookmarkStart w:id="87" w:name="_Toc217446050"/>
      <w:r>
        <w:rPr>
          <w:rFonts w:hint="eastAsia" w:ascii="宋体" w:hAnsi="宋体" w:eastAsia="宋体" w:cs="宋体"/>
          <w:b/>
          <w:bCs/>
          <w:kern w:val="2"/>
          <w:sz w:val="24"/>
          <w:szCs w:val="24"/>
          <w:highlight w:val="none"/>
          <w:lang w:eastAsia="zh-CN"/>
        </w:rPr>
        <w:t>15．投标保证金</w:t>
      </w:r>
      <w:bookmarkEnd w:id="85"/>
      <w:bookmarkEnd w:id="86"/>
      <w:bookmarkEnd w:id="87"/>
    </w:p>
    <w:p w14:paraId="757E77F9">
      <w:pPr>
        <w:widowControl w:val="0"/>
        <w:adjustRightInd/>
        <w:snapToGrid/>
        <w:spacing w:line="360" w:lineRule="auto"/>
        <w:ind w:firstLine="480" w:firstLineChars="200"/>
        <w:jc w:val="both"/>
        <w:textAlignment w:val="auto"/>
        <w:rPr>
          <w:rFonts w:hint="eastAsia" w:ascii="宋体" w:hAnsi="宋体" w:eastAsia="宋体" w:cs="宋体"/>
          <w:kern w:val="2"/>
          <w:sz w:val="24"/>
          <w:szCs w:val="24"/>
          <w:highlight w:val="none"/>
          <w:lang w:eastAsia="zh-CN"/>
        </w:rPr>
      </w:pPr>
      <w:r>
        <w:rPr>
          <w:rFonts w:hint="eastAsia" w:ascii="宋体" w:hAnsi="宋体" w:eastAsia="宋体" w:cs="宋体"/>
          <w:kern w:val="2"/>
          <w:sz w:val="24"/>
          <w:szCs w:val="24"/>
          <w:highlight w:val="none"/>
          <w:lang w:eastAsia="zh-CN"/>
        </w:rPr>
        <w:t>15.1 投标人投标时，必须按招标文件规定数额和形式缴纳投标保证金，并作为其投标文件的一部分。</w:t>
      </w:r>
    </w:p>
    <w:p w14:paraId="0FCD776F">
      <w:pPr>
        <w:widowControl w:val="0"/>
        <w:adjustRightInd/>
        <w:snapToGrid/>
        <w:spacing w:line="360" w:lineRule="auto"/>
        <w:ind w:firstLine="480" w:firstLineChars="200"/>
        <w:jc w:val="both"/>
        <w:textAlignment w:val="auto"/>
        <w:rPr>
          <w:rFonts w:hint="eastAsia" w:ascii="宋体" w:hAnsi="宋体" w:eastAsia="宋体" w:cs="宋体"/>
          <w:kern w:val="2"/>
          <w:sz w:val="24"/>
          <w:szCs w:val="24"/>
          <w:highlight w:val="none"/>
          <w:lang w:eastAsia="zh-CN"/>
        </w:rPr>
      </w:pPr>
      <w:r>
        <w:rPr>
          <w:rFonts w:hint="eastAsia" w:ascii="宋体" w:hAnsi="宋体" w:eastAsia="宋体" w:cs="宋体"/>
          <w:kern w:val="2"/>
          <w:sz w:val="24"/>
          <w:szCs w:val="24"/>
          <w:highlight w:val="none"/>
          <w:lang w:eastAsia="zh-CN"/>
        </w:rPr>
        <w:t>15.2未按招标文件要求在规定时间前缴纳规定数额和形式的投标保证金，将被视为</w:t>
      </w:r>
      <w:r>
        <w:rPr>
          <w:rFonts w:hint="eastAsia" w:ascii="宋体" w:hAnsi="宋体" w:eastAsia="宋体" w:cs="宋体"/>
          <w:b/>
          <w:bCs/>
          <w:kern w:val="2"/>
          <w:sz w:val="24"/>
          <w:szCs w:val="24"/>
          <w:highlight w:val="none"/>
          <w:lang w:eastAsia="zh-CN"/>
        </w:rPr>
        <w:t>投标无效</w:t>
      </w:r>
      <w:r>
        <w:rPr>
          <w:rFonts w:hint="eastAsia" w:ascii="宋体" w:hAnsi="宋体" w:eastAsia="宋体" w:cs="宋体"/>
          <w:kern w:val="2"/>
          <w:sz w:val="24"/>
          <w:szCs w:val="24"/>
          <w:highlight w:val="none"/>
          <w:lang w:eastAsia="zh-CN"/>
        </w:rPr>
        <w:t>。</w:t>
      </w:r>
    </w:p>
    <w:p w14:paraId="586B870F">
      <w:pPr>
        <w:widowControl w:val="0"/>
        <w:adjustRightInd/>
        <w:snapToGrid/>
        <w:spacing w:line="360" w:lineRule="auto"/>
        <w:ind w:firstLine="480" w:firstLineChars="200"/>
        <w:jc w:val="both"/>
        <w:textAlignment w:val="auto"/>
        <w:rPr>
          <w:rFonts w:hint="eastAsia" w:ascii="宋体" w:hAnsi="宋体" w:eastAsia="宋体" w:cs="宋体"/>
          <w:kern w:val="2"/>
          <w:sz w:val="24"/>
          <w:szCs w:val="24"/>
          <w:highlight w:val="none"/>
          <w:lang w:eastAsia="zh-CN"/>
        </w:rPr>
      </w:pPr>
      <w:r>
        <w:rPr>
          <w:rFonts w:hint="eastAsia" w:ascii="宋体" w:hAnsi="宋体" w:eastAsia="宋体" w:cs="宋体"/>
          <w:kern w:val="2"/>
          <w:sz w:val="24"/>
          <w:szCs w:val="24"/>
          <w:highlight w:val="none"/>
          <w:lang w:eastAsia="zh-CN"/>
        </w:rPr>
        <w:t>15.3 投标人所缴纳的投标保证金不计利息。</w:t>
      </w:r>
    </w:p>
    <w:p w14:paraId="30292AF5">
      <w:pPr>
        <w:widowControl w:val="0"/>
        <w:adjustRightInd/>
        <w:snapToGrid/>
        <w:spacing w:line="360" w:lineRule="auto"/>
        <w:ind w:firstLine="480" w:firstLineChars="200"/>
        <w:jc w:val="both"/>
        <w:textAlignment w:val="auto"/>
        <w:rPr>
          <w:rFonts w:hint="eastAsia" w:ascii="宋体" w:hAnsi="宋体" w:eastAsia="宋体" w:cs="宋体"/>
          <w:kern w:val="2"/>
          <w:sz w:val="24"/>
          <w:szCs w:val="24"/>
          <w:highlight w:val="none"/>
          <w:lang w:eastAsia="zh-CN"/>
        </w:rPr>
      </w:pPr>
      <w:r>
        <w:rPr>
          <w:rFonts w:hint="eastAsia" w:ascii="宋体" w:hAnsi="宋体" w:eastAsia="宋体" w:cs="宋体"/>
          <w:kern w:val="2"/>
          <w:sz w:val="24"/>
          <w:szCs w:val="24"/>
          <w:highlight w:val="none"/>
          <w:lang w:eastAsia="zh-CN"/>
        </w:rPr>
        <w:t>15.4未中标人的投标保证金，将在中标通知书发出后五个工作日内全额退还。中标人的投标保证金，自采购合同签订之日起5个工作日内退还中标人的投标保证金。</w:t>
      </w:r>
    </w:p>
    <w:p w14:paraId="3661D10C">
      <w:pPr>
        <w:widowControl w:val="0"/>
        <w:adjustRightInd/>
        <w:snapToGrid/>
        <w:spacing w:line="360" w:lineRule="auto"/>
        <w:ind w:firstLine="480" w:firstLineChars="200"/>
        <w:jc w:val="both"/>
        <w:textAlignment w:val="auto"/>
        <w:rPr>
          <w:rFonts w:hint="eastAsia" w:ascii="宋体" w:hAnsi="宋体" w:eastAsia="宋体" w:cs="宋体"/>
          <w:kern w:val="2"/>
          <w:sz w:val="24"/>
          <w:szCs w:val="24"/>
          <w:highlight w:val="none"/>
          <w:lang w:eastAsia="zh-CN"/>
        </w:rPr>
      </w:pPr>
      <w:r>
        <w:rPr>
          <w:rFonts w:hint="eastAsia" w:ascii="宋体" w:hAnsi="宋体" w:eastAsia="宋体" w:cs="宋体"/>
          <w:kern w:val="2"/>
          <w:sz w:val="24"/>
          <w:szCs w:val="24"/>
          <w:highlight w:val="none"/>
          <w:lang w:eastAsia="zh-CN"/>
        </w:rPr>
        <w:t>15.5发生下列情形之一的，采购代理机构将不予退还投标人缴纳的投标保证金：</w:t>
      </w:r>
    </w:p>
    <w:p w14:paraId="619D7D3E">
      <w:pPr>
        <w:widowControl w:val="0"/>
        <w:adjustRightInd/>
        <w:snapToGrid/>
        <w:spacing w:line="360" w:lineRule="auto"/>
        <w:ind w:firstLine="480" w:firstLineChars="200"/>
        <w:jc w:val="both"/>
        <w:textAlignment w:val="auto"/>
        <w:rPr>
          <w:rFonts w:hint="eastAsia" w:ascii="宋体" w:hAnsi="宋体" w:eastAsia="宋体" w:cs="宋体"/>
          <w:kern w:val="2"/>
          <w:sz w:val="24"/>
          <w:szCs w:val="24"/>
          <w:highlight w:val="none"/>
          <w:lang w:eastAsia="zh-CN"/>
        </w:rPr>
      </w:pPr>
      <w:bookmarkStart w:id="88" w:name="_Toc183682361"/>
      <w:bookmarkStart w:id="89" w:name="_Toc217446051"/>
      <w:bookmarkStart w:id="90" w:name="_Toc183582224"/>
      <w:r>
        <w:rPr>
          <w:rFonts w:hint="eastAsia" w:ascii="宋体" w:hAnsi="宋体" w:eastAsia="宋体" w:cs="宋体"/>
          <w:kern w:val="2"/>
          <w:sz w:val="24"/>
          <w:szCs w:val="24"/>
          <w:highlight w:val="none"/>
          <w:lang w:eastAsia="zh-CN"/>
        </w:rPr>
        <w:t>（1）投标人在提交投标文件截止时间后撤回投标文件的；</w:t>
      </w:r>
    </w:p>
    <w:p w14:paraId="71DAA317">
      <w:pPr>
        <w:widowControl w:val="0"/>
        <w:adjustRightInd/>
        <w:snapToGrid/>
        <w:spacing w:line="360" w:lineRule="auto"/>
        <w:ind w:firstLine="480" w:firstLineChars="200"/>
        <w:jc w:val="both"/>
        <w:textAlignment w:val="auto"/>
        <w:rPr>
          <w:rFonts w:hint="eastAsia" w:ascii="宋体" w:hAnsi="宋体" w:eastAsia="宋体" w:cs="宋体"/>
          <w:kern w:val="2"/>
          <w:sz w:val="24"/>
          <w:szCs w:val="24"/>
          <w:highlight w:val="none"/>
          <w:lang w:eastAsia="zh-CN"/>
        </w:rPr>
      </w:pPr>
      <w:r>
        <w:rPr>
          <w:rFonts w:hint="eastAsia" w:ascii="宋体" w:hAnsi="宋体" w:eastAsia="宋体" w:cs="宋体"/>
          <w:kern w:val="2"/>
          <w:sz w:val="24"/>
          <w:szCs w:val="24"/>
          <w:highlight w:val="none"/>
          <w:lang w:eastAsia="zh-CN"/>
        </w:rPr>
        <w:t>（2）投标人在投标文件中提供虚假材料的；</w:t>
      </w:r>
    </w:p>
    <w:p w14:paraId="6BAF94F3">
      <w:pPr>
        <w:widowControl w:val="0"/>
        <w:adjustRightInd/>
        <w:snapToGrid/>
        <w:spacing w:line="360" w:lineRule="auto"/>
        <w:ind w:firstLine="480" w:firstLineChars="200"/>
        <w:jc w:val="both"/>
        <w:textAlignment w:val="auto"/>
        <w:rPr>
          <w:rFonts w:hint="eastAsia" w:ascii="宋体" w:hAnsi="宋体" w:eastAsia="宋体" w:cs="宋体"/>
          <w:kern w:val="2"/>
          <w:sz w:val="24"/>
          <w:szCs w:val="24"/>
          <w:highlight w:val="none"/>
          <w:lang w:eastAsia="zh-CN"/>
        </w:rPr>
      </w:pPr>
      <w:r>
        <w:rPr>
          <w:rFonts w:hint="eastAsia" w:ascii="宋体" w:hAnsi="宋体" w:eastAsia="宋体" w:cs="宋体"/>
          <w:kern w:val="2"/>
          <w:sz w:val="24"/>
          <w:szCs w:val="24"/>
          <w:highlight w:val="none"/>
          <w:lang w:eastAsia="zh-CN"/>
        </w:rPr>
        <w:t>（3）投标人不接受按投标文件规定对其投标报价进行修正的；</w:t>
      </w:r>
    </w:p>
    <w:p w14:paraId="49F2282F">
      <w:pPr>
        <w:widowControl w:val="0"/>
        <w:adjustRightInd/>
        <w:snapToGrid/>
        <w:spacing w:line="360" w:lineRule="auto"/>
        <w:ind w:firstLine="480" w:firstLineChars="200"/>
        <w:jc w:val="both"/>
        <w:textAlignment w:val="auto"/>
        <w:rPr>
          <w:rFonts w:hint="eastAsia" w:ascii="宋体" w:hAnsi="宋体" w:eastAsia="宋体" w:cs="宋体"/>
          <w:kern w:val="2"/>
          <w:sz w:val="24"/>
          <w:szCs w:val="24"/>
          <w:highlight w:val="none"/>
          <w:lang w:eastAsia="zh-CN"/>
        </w:rPr>
      </w:pPr>
      <w:r>
        <w:rPr>
          <w:rFonts w:hint="eastAsia" w:ascii="宋体" w:hAnsi="宋体" w:eastAsia="宋体" w:cs="宋体"/>
          <w:kern w:val="2"/>
          <w:sz w:val="24"/>
          <w:szCs w:val="24"/>
          <w:highlight w:val="none"/>
          <w:lang w:eastAsia="zh-CN"/>
        </w:rPr>
        <w:t>（4）除因不可抗力或投标文件认可的情形以外，中标人不履行与采购人签订合同的，在签订合同时向采购人提出附加条件；</w:t>
      </w:r>
    </w:p>
    <w:p w14:paraId="69FC814B">
      <w:pPr>
        <w:widowControl w:val="0"/>
        <w:adjustRightInd/>
        <w:snapToGrid/>
        <w:spacing w:line="360" w:lineRule="auto"/>
        <w:ind w:firstLine="480" w:firstLineChars="200"/>
        <w:jc w:val="both"/>
        <w:textAlignment w:val="auto"/>
        <w:rPr>
          <w:rFonts w:hint="eastAsia" w:ascii="宋体" w:hAnsi="宋体" w:eastAsia="宋体" w:cs="宋体"/>
          <w:kern w:val="2"/>
          <w:sz w:val="24"/>
          <w:szCs w:val="24"/>
          <w:highlight w:val="none"/>
          <w:lang w:eastAsia="zh-CN"/>
        </w:rPr>
      </w:pPr>
      <w:r>
        <w:rPr>
          <w:rFonts w:hint="eastAsia" w:ascii="宋体" w:hAnsi="宋体" w:eastAsia="宋体" w:cs="宋体"/>
          <w:kern w:val="2"/>
          <w:sz w:val="24"/>
          <w:szCs w:val="24"/>
          <w:highlight w:val="none"/>
          <w:lang w:eastAsia="zh-CN"/>
        </w:rPr>
        <w:t>（5）中标人未能在规定期限内与采购人签署合同协议书或提交履约保证金的；</w:t>
      </w:r>
    </w:p>
    <w:p w14:paraId="16F8FB81">
      <w:pPr>
        <w:widowControl w:val="0"/>
        <w:adjustRightInd/>
        <w:snapToGrid/>
        <w:spacing w:line="360" w:lineRule="auto"/>
        <w:ind w:firstLine="480" w:firstLineChars="200"/>
        <w:jc w:val="both"/>
        <w:textAlignment w:val="auto"/>
        <w:rPr>
          <w:rFonts w:hint="eastAsia" w:ascii="宋体" w:hAnsi="宋体" w:eastAsia="宋体" w:cs="宋体"/>
          <w:kern w:val="2"/>
          <w:sz w:val="24"/>
          <w:szCs w:val="24"/>
          <w:highlight w:val="none"/>
          <w:lang w:eastAsia="zh-CN"/>
        </w:rPr>
      </w:pPr>
      <w:r>
        <w:rPr>
          <w:rFonts w:hint="eastAsia" w:ascii="宋体" w:hAnsi="宋体" w:eastAsia="宋体" w:cs="宋体"/>
          <w:kern w:val="2"/>
          <w:sz w:val="24"/>
          <w:szCs w:val="24"/>
          <w:highlight w:val="none"/>
          <w:lang w:eastAsia="zh-CN"/>
        </w:rPr>
        <w:t>（6）投标人与采购人、其他投标人或者采购代理机构恶意串通的；</w:t>
      </w:r>
    </w:p>
    <w:p w14:paraId="68D554DC">
      <w:pPr>
        <w:widowControl w:val="0"/>
        <w:adjustRightInd/>
        <w:snapToGrid/>
        <w:spacing w:line="360" w:lineRule="auto"/>
        <w:ind w:firstLine="480" w:firstLineChars="200"/>
        <w:jc w:val="both"/>
        <w:textAlignment w:val="auto"/>
        <w:rPr>
          <w:rFonts w:hint="eastAsia" w:ascii="宋体" w:hAnsi="宋体" w:eastAsia="宋体" w:cs="宋体"/>
          <w:kern w:val="2"/>
          <w:sz w:val="24"/>
          <w:szCs w:val="24"/>
          <w:highlight w:val="none"/>
          <w:lang w:eastAsia="zh-CN"/>
        </w:rPr>
      </w:pPr>
      <w:r>
        <w:rPr>
          <w:rFonts w:hint="eastAsia" w:ascii="宋体" w:hAnsi="宋体" w:eastAsia="宋体" w:cs="宋体"/>
          <w:kern w:val="2"/>
          <w:sz w:val="24"/>
          <w:szCs w:val="24"/>
          <w:highlight w:val="none"/>
          <w:lang w:eastAsia="zh-CN"/>
        </w:rPr>
        <w:t>（7）招标文件规定的其他情形；</w:t>
      </w:r>
    </w:p>
    <w:p w14:paraId="5B256352">
      <w:pPr>
        <w:widowControl w:val="0"/>
        <w:adjustRightInd/>
        <w:snapToGrid/>
        <w:spacing w:line="360" w:lineRule="auto"/>
        <w:ind w:firstLine="480" w:firstLineChars="200"/>
        <w:jc w:val="both"/>
        <w:textAlignment w:val="auto"/>
        <w:rPr>
          <w:rFonts w:hint="eastAsia" w:ascii="宋体" w:hAnsi="宋体" w:eastAsia="宋体" w:cs="宋体"/>
          <w:kern w:val="2"/>
          <w:sz w:val="24"/>
          <w:szCs w:val="24"/>
          <w:highlight w:val="none"/>
          <w:lang w:eastAsia="zh-CN"/>
        </w:rPr>
      </w:pPr>
      <w:r>
        <w:rPr>
          <w:rFonts w:hint="eastAsia" w:ascii="宋体" w:hAnsi="宋体" w:eastAsia="宋体" w:cs="宋体"/>
          <w:kern w:val="2"/>
          <w:sz w:val="24"/>
          <w:szCs w:val="24"/>
          <w:highlight w:val="none"/>
          <w:lang w:eastAsia="zh-CN"/>
        </w:rPr>
        <w:t xml:space="preserve">（8）符合法律、法规规定的其他情形的。 </w:t>
      </w:r>
    </w:p>
    <w:p w14:paraId="4460341B">
      <w:pPr>
        <w:widowControl w:val="0"/>
        <w:adjustRightInd/>
        <w:snapToGrid/>
        <w:spacing w:line="360" w:lineRule="auto"/>
        <w:ind w:firstLine="482" w:firstLineChars="200"/>
        <w:jc w:val="both"/>
        <w:textAlignment w:val="auto"/>
        <w:rPr>
          <w:rFonts w:hint="eastAsia" w:ascii="宋体" w:hAnsi="宋体" w:eastAsia="宋体" w:cs="宋体"/>
          <w:b/>
          <w:bCs/>
          <w:kern w:val="2"/>
          <w:sz w:val="24"/>
          <w:szCs w:val="24"/>
          <w:highlight w:val="none"/>
          <w:lang w:eastAsia="zh-CN"/>
        </w:rPr>
      </w:pPr>
      <w:r>
        <w:rPr>
          <w:rFonts w:hint="eastAsia" w:ascii="宋体" w:hAnsi="宋体" w:eastAsia="宋体" w:cs="宋体"/>
          <w:b/>
          <w:bCs/>
          <w:kern w:val="2"/>
          <w:sz w:val="24"/>
          <w:szCs w:val="24"/>
          <w:highlight w:val="none"/>
          <w:lang w:eastAsia="zh-CN"/>
        </w:rPr>
        <w:t>16．投标有效期</w:t>
      </w:r>
      <w:bookmarkEnd w:id="88"/>
      <w:bookmarkEnd w:id="89"/>
      <w:bookmarkEnd w:id="90"/>
    </w:p>
    <w:p w14:paraId="39BBB831">
      <w:pPr>
        <w:widowControl w:val="0"/>
        <w:tabs>
          <w:tab w:val="left" w:pos="7665"/>
        </w:tabs>
        <w:adjustRightInd/>
        <w:snapToGrid/>
        <w:spacing w:line="360" w:lineRule="auto"/>
        <w:ind w:firstLine="480" w:firstLineChars="200"/>
        <w:jc w:val="both"/>
        <w:textAlignment w:val="auto"/>
        <w:rPr>
          <w:rFonts w:hint="eastAsia" w:ascii="宋体" w:hAnsi="宋体" w:eastAsia="宋体" w:cs="宋体"/>
          <w:kern w:val="2"/>
          <w:sz w:val="24"/>
          <w:szCs w:val="24"/>
          <w:highlight w:val="none"/>
          <w:lang w:eastAsia="zh-CN"/>
        </w:rPr>
      </w:pPr>
      <w:r>
        <w:rPr>
          <w:rFonts w:hint="eastAsia" w:ascii="宋体" w:hAnsi="宋体" w:eastAsia="宋体" w:cs="宋体"/>
          <w:kern w:val="2"/>
          <w:sz w:val="24"/>
          <w:szCs w:val="24"/>
          <w:highlight w:val="none"/>
          <w:lang w:eastAsia="zh-CN"/>
        </w:rPr>
        <w:t>16.1 投标有效期详见“投标人须知前附表”第20条。投标有效期短于此规定期限的，</w:t>
      </w:r>
      <w:r>
        <w:rPr>
          <w:rFonts w:hint="eastAsia" w:ascii="宋体" w:hAnsi="宋体" w:eastAsia="宋体" w:cs="宋体"/>
          <w:b/>
          <w:bCs/>
          <w:kern w:val="2"/>
          <w:sz w:val="24"/>
          <w:szCs w:val="24"/>
          <w:highlight w:val="none"/>
          <w:lang w:eastAsia="zh-CN"/>
        </w:rPr>
        <w:t>投标无效</w:t>
      </w:r>
      <w:r>
        <w:rPr>
          <w:rFonts w:hint="eastAsia" w:ascii="宋体" w:hAnsi="宋体" w:eastAsia="宋体" w:cs="宋体"/>
          <w:kern w:val="2"/>
          <w:sz w:val="24"/>
          <w:szCs w:val="24"/>
          <w:highlight w:val="none"/>
          <w:lang w:eastAsia="zh-CN"/>
        </w:rPr>
        <w:t>。</w:t>
      </w:r>
    </w:p>
    <w:p w14:paraId="7195F51B">
      <w:pPr>
        <w:widowControl w:val="0"/>
        <w:tabs>
          <w:tab w:val="left" w:pos="7665"/>
        </w:tabs>
        <w:adjustRightInd/>
        <w:snapToGrid/>
        <w:spacing w:line="360" w:lineRule="auto"/>
        <w:ind w:firstLine="480" w:firstLineChars="200"/>
        <w:jc w:val="both"/>
        <w:textAlignment w:val="auto"/>
        <w:rPr>
          <w:rFonts w:hint="eastAsia" w:ascii="宋体" w:hAnsi="宋体" w:eastAsia="宋体" w:cs="宋体"/>
          <w:kern w:val="2"/>
          <w:sz w:val="24"/>
          <w:szCs w:val="24"/>
          <w:highlight w:val="none"/>
          <w:lang w:eastAsia="zh-CN"/>
        </w:rPr>
      </w:pPr>
      <w:r>
        <w:rPr>
          <w:rFonts w:hint="eastAsia" w:ascii="宋体" w:hAnsi="宋体" w:eastAsia="宋体" w:cs="宋体"/>
          <w:kern w:val="2"/>
          <w:sz w:val="24"/>
          <w:szCs w:val="24"/>
          <w:highlight w:val="none"/>
          <w:lang w:eastAsia="zh-CN"/>
        </w:rPr>
        <w:t>16.2 特殊情况下，采购人可于投标有效期满之前要求投标人同意延长有效期，要求与答复均应为书面形式。投标人可以拒绝上述要求，其投标保证金</w:t>
      </w:r>
      <w:r>
        <w:rPr>
          <w:rFonts w:hint="eastAsia" w:ascii="宋体" w:hAnsi="宋体" w:eastAsia="宋体" w:cs="宋体"/>
          <w:spacing w:val="8"/>
          <w:kern w:val="2"/>
          <w:sz w:val="24"/>
          <w:szCs w:val="24"/>
          <w:highlight w:val="none"/>
          <w:lang w:eastAsia="zh-CN"/>
        </w:rPr>
        <w:t>不被没收。</w:t>
      </w:r>
      <w:r>
        <w:rPr>
          <w:rFonts w:hint="eastAsia" w:ascii="宋体" w:hAnsi="宋体" w:eastAsia="宋体" w:cs="宋体"/>
          <w:kern w:val="2"/>
          <w:sz w:val="24"/>
          <w:szCs w:val="24"/>
          <w:highlight w:val="none"/>
          <w:lang w:eastAsia="zh-CN"/>
        </w:rPr>
        <w:t>拒绝延长投标有效期的投标人不得再参与该项目后续招标活动。同意延长投标有效期的投标人不能修改其投标文件，关于投标保证金的有关规定在延长的投标有效期内继续有效。</w:t>
      </w:r>
    </w:p>
    <w:p w14:paraId="20E90DB0">
      <w:pPr>
        <w:widowControl w:val="0"/>
        <w:adjustRightInd/>
        <w:snapToGrid/>
        <w:spacing w:line="360" w:lineRule="auto"/>
        <w:ind w:firstLine="482" w:firstLineChars="200"/>
        <w:jc w:val="both"/>
        <w:textAlignment w:val="auto"/>
        <w:rPr>
          <w:rFonts w:hint="eastAsia" w:ascii="宋体" w:hAnsi="宋体" w:eastAsia="宋体" w:cs="宋体"/>
          <w:b/>
          <w:bCs/>
          <w:kern w:val="2"/>
          <w:sz w:val="24"/>
          <w:szCs w:val="24"/>
          <w:highlight w:val="none"/>
          <w:lang w:eastAsia="zh-CN"/>
        </w:rPr>
      </w:pPr>
      <w:bookmarkStart w:id="91" w:name="_Toc183682362"/>
      <w:bookmarkStart w:id="92" w:name="_Toc217446052"/>
      <w:bookmarkStart w:id="93" w:name="_Toc183582225"/>
      <w:r>
        <w:rPr>
          <w:rFonts w:hint="eastAsia" w:ascii="宋体" w:hAnsi="宋体" w:eastAsia="宋体" w:cs="宋体"/>
          <w:b/>
          <w:bCs/>
          <w:kern w:val="2"/>
          <w:sz w:val="24"/>
          <w:szCs w:val="24"/>
          <w:highlight w:val="none"/>
          <w:lang w:eastAsia="zh-CN"/>
        </w:rPr>
        <w:t>17．</w:t>
      </w:r>
      <w:bookmarkEnd w:id="91"/>
      <w:bookmarkEnd w:id="92"/>
      <w:bookmarkEnd w:id="93"/>
      <w:r>
        <w:rPr>
          <w:rFonts w:hint="eastAsia" w:ascii="宋体" w:hAnsi="宋体" w:eastAsia="宋体" w:cs="宋体"/>
          <w:b/>
          <w:bCs/>
          <w:kern w:val="2"/>
          <w:sz w:val="24"/>
          <w:szCs w:val="24"/>
          <w:highlight w:val="none"/>
          <w:lang w:eastAsia="zh-CN"/>
        </w:rPr>
        <w:t>投标文件的签署</w:t>
      </w:r>
    </w:p>
    <w:p w14:paraId="27BEDC99">
      <w:pPr>
        <w:widowControl w:val="0"/>
        <w:tabs>
          <w:tab w:val="left" w:pos="1080"/>
        </w:tabs>
        <w:adjustRightInd/>
        <w:snapToGrid/>
        <w:spacing w:line="360" w:lineRule="auto"/>
        <w:ind w:firstLine="480" w:firstLineChars="200"/>
        <w:jc w:val="both"/>
        <w:textAlignment w:val="auto"/>
        <w:rPr>
          <w:rFonts w:hint="eastAsia" w:ascii="宋体" w:hAnsi="宋体" w:eastAsia="宋体" w:cs="宋体"/>
          <w:kern w:val="2"/>
          <w:sz w:val="24"/>
          <w:szCs w:val="24"/>
          <w:highlight w:val="none"/>
          <w:lang w:eastAsia="zh-CN"/>
        </w:rPr>
      </w:pPr>
      <w:bookmarkStart w:id="94" w:name="_Toc217446053"/>
      <w:bookmarkStart w:id="95" w:name="_Toc77400781"/>
      <w:bookmarkStart w:id="96" w:name="_Toc89075877"/>
      <w:bookmarkStart w:id="97" w:name="_Toc183582226"/>
      <w:bookmarkStart w:id="98" w:name="_Toc183682363"/>
      <w:r>
        <w:rPr>
          <w:rFonts w:hint="eastAsia" w:ascii="宋体" w:hAnsi="宋体" w:eastAsia="宋体" w:cs="宋体"/>
          <w:kern w:val="2"/>
          <w:sz w:val="24"/>
          <w:szCs w:val="24"/>
          <w:highlight w:val="none"/>
          <w:lang w:eastAsia="zh-CN"/>
        </w:rPr>
        <w:t>17.1 投标文件应根据招标文件的要求制作、签署、盖章，内容应完整。</w:t>
      </w:r>
    </w:p>
    <w:p w14:paraId="6021B43E">
      <w:pPr>
        <w:widowControl w:val="0"/>
        <w:numPr>
          <w:ilvl w:val="0"/>
          <w:numId w:val="0"/>
        </w:numPr>
        <w:adjustRightInd/>
        <w:snapToGrid/>
        <w:spacing w:line="360" w:lineRule="auto"/>
        <w:ind w:firstLine="482" w:firstLineChars="200"/>
        <w:jc w:val="both"/>
        <w:textAlignment w:val="auto"/>
        <w:rPr>
          <w:rFonts w:hint="eastAsia" w:ascii="宋体" w:hAnsi="宋体" w:eastAsia="宋体" w:cs="宋体"/>
          <w:sz w:val="24"/>
          <w:szCs w:val="24"/>
          <w:highlight w:val="none"/>
          <w:lang w:eastAsia="zh-CN"/>
        </w:rPr>
      </w:pPr>
      <w:r>
        <w:rPr>
          <w:rFonts w:hint="eastAsia" w:ascii="宋体" w:hAnsi="宋体" w:eastAsia="宋体" w:cs="宋体"/>
          <w:b/>
          <w:bCs/>
          <w:kern w:val="2"/>
          <w:sz w:val="24"/>
          <w:szCs w:val="24"/>
          <w:highlight w:val="none"/>
          <w:lang w:val="en-US" w:eastAsia="zh-CN"/>
        </w:rPr>
        <w:t>18.</w:t>
      </w:r>
      <w:r>
        <w:rPr>
          <w:rFonts w:hint="eastAsia" w:ascii="宋体" w:hAnsi="宋体" w:eastAsia="宋体" w:cs="宋体"/>
          <w:b/>
          <w:bCs/>
          <w:kern w:val="2"/>
          <w:sz w:val="24"/>
          <w:szCs w:val="24"/>
          <w:highlight w:val="none"/>
          <w:lang w:eastAsia="zh-CN"/>
        </w:rPr>
        <w:t>投标文件的加密</w:t>
      </w:r>
      <w:bookmarkEnd w:id="94"/>
      <w:bookmarkEnd w:id="95"/>
      <w:bookmarkEnd w:id="96"/>
      <w:bookmarkEnd w:id="97"/>
      <w:bookmarkEnd w:id="98"/>
      <w:r>
        <w:rPr>
          <w:rFonts w:hint="eastAsia" w:ascii="宋体" w:hAnsi="宋体" w:eastAsia="宋体" w:cs="宋体"/>
          <w:b/>
          <w:bCs/>
          <w:kern w:val="2"/>
          <w:sz w:val="24"/>
          <w:szCs w:val="24"/>
          <w:highlight w:val="none"/>
          <w:lang w:eastAsia="zh-CN"/>
        </w:rPr>
        <w:t>和上传</w:t>
      </w:r>
    </w:p>
    <w:p w14:paraId="080CA67D">
      <w:pPr>
        <w:widowControl w:val="0"/>
        <w:adjustRightInd/>
        <w:snapToGrid/>
        <w:spacing w:line="360" w:lineRule="auto"/>
        <w:ind w:firstLine="481"/>
        <w:jc w:val="both"/>
        <w:textAlignment w:val="auto"/>
        <w:rPr>
          <w:rFonts w:hint="eastAsia" w:ascii="宋体" w:hAnsi="宋体" w:eastAsia="宋体" w:cs="宋体"/>
          <w:kern w:val="2"/>
          <w:sz w:val="24"/>
          <w:szCs w:val="24"/>
          <w:highlight w:val="none"/>
          <w:lang w:eastAsia="zh-CN"/>
        </w:rPr>
      </w:pPr>
      <w:r>
        <w:rPr>
          <w:rFonts w:hint="eastAsia" w:ascii="宋体" w:hAnsi="宋体" w:eastAsia="宋体" w:cs="宋体"/>
          <w:sz w:val="24"/>
          <w:szCs w:val="24"/>
          <w:highlight w:val="none"/>
          <w:lang w:eastAsia="zh-CN"/>
        </w:rPr>
        <w:t>18.1本项目实行全流程</w:t>
      </w:r>
      <w:r>
        <w:rPr>
          <w:rFonts w:hint="eastAsia" w:ascii="宋体" w:hAnsi="宋体" w:eastAsia="宋体" w:cs="宋体"/>
          <w:kern w:val="2"/>
          <w:sz w:val="24"/>
          <w:szCs w:val="24"/>
          <w:highlight w:val="none"/>
          <w:lang w:eastAsia="zh-CN"/>
        </w:rPr>
        <w:t>电子交易方式</w:t>
      </w:r>
      <w:r>
        <w:rPr>
          <w:rFonts w:hint="eastAsia" w:ascii="宋体" w:hAnsi="宋体" w:eastAsia="宋体" w:cs="宋体"/>
          <w:sz w:val="24"/>
          <w:szCs w:val="24"/>
          <w:highlight w:val="none"/>
          <w:lang w:eastAsia="zh-CN"/>
        </w:rPr>
        <w:t>，采用电子加密投标文件（“.jmbs”格式）上传方式；</w:t>
      </w:r>
      <w:r>
        <w:rPr>
          <w:rFonts w:hint="eastAsia" w:ascii="宋体" w:hAnsi="宋体" w:eastAsia="宋体" w:cs="宋体"/>
          <w:kern w:val="2"/>
          <w:sz w:val="24"/>
          <w:szCs w:val="24"/>
          <w:highlight w:val="none"/>
          <w:lang w:eastAsia="zh-CN"/>
        </w:rPr>
        <w:t>投标人应当在投标截止时间前，将“电子招投标人客户端”生成的“电子加密投标文件”上传电子交易平台，成功上传电子加密投标文件后，可自行打印投标文件接收回执。</w:t>
      </w:r>
    </w:p>
    <w:p w14:paraId="685BB577">
      <w:pPr>
        <w:widowControl w:val="0"/>
        <w:spacing w:line="360" w:lineRule="auto"/>
        <w:ind w:firstLine="480" w:firstLineChars="200"/>
        <w:jc w:val="both"/>
        <w:textAlignment w:val="auto"/>
        <w:rPr>
          <w:rFonts w:hint="eastAsia" w:ascii="宋体" w:hAnsi="宋体" w:eastAsia="宋体" w:cs="宋体"/>
          <w:kern w:val="2"/>
          <w:sz w:val="24"/>
          <w:szCs w:val="24"/>
          <w:highlight w:val="none"/>
          <w:lang w:eastAsia="zh-CN"/>
        </w:rPr>
      </w:pPr>
      <w:r>
        <w:rPr>
          <w:rFonts w:hint="eastAsia" w:ascii="宋体" w:hAnsi="宋体" w:eastAsia="宋体" w:cs="宋体"/>
          <w:kern w:val="2"/>
          <w:sz w:val="24"/>
          <w:szCs w:val="24"/>
          <w:highlight w:val="none"/>
          <w:lang w:eastAsia="zh-CN"/>
        </w:rPr>
        <w:t>18.2</w:t>
      </w:r>
      <w:r>
        <w:rPr>
          <w:rFonts w:hint="eastAsia" w:ascii="宋体" w:hAnsi="宋体" w:eastAsia="宋体" w:cs="宋体"/>
          <w:bCs/>
          <w:kern w:val="2"/>
          <w:sz w:val="24"/>
          <w:szCs w:val="24"/>
          <w:highlight w:val="none"/>
          <w:lang w:eastAsia="zh-CN"/>
        </w:rPr>
        <w:t>所有投标人须在</w:t>
      </w:r>
      <w:r>
        <w:rPr>
          <w:rFonts w:hint="eastAsia" w:ascii="宋体" w:hAnsi="宋体" w:eastAsia="宋体" w:cs="宋体"/>
          <w:b/>
          <w:kern w:val="2"/>
          <w:sz w:val="24"/>
          <w:szCs w:val="24"/>
          <w:highlight w:val="none"/>
          <w:lang w:eastAsia="zh-CN"/>
        </w:rPr>
        <w:t>招标结束后五个工作日内</w:t>
      </w:r>
      <w:r>
        <w:rPr>
          <w:rFonts w:hint="eastAsia" w:ascii="宋体" w:hAnsi="宋体" w:eastAsia="宋体" w:cs="宋体"/>
          <w:bCs/>
          <w:kern w:val="2"/>
          <w:sz w:val="24"/>
          <w:szCs w:val="24"/>
          <w:highlight w:val="none"/>
          <w:lang w:eastAsia="zh-CN"/>
        </w:rPr>
        <w:t>向采购代理机构递交</w:t>
      </w:r>
      <w:r>
        <w:rPr>
          <w:rFonts w:hint="eastAsia" w:ascii="宋体" w:hAnsi="宋体" w:eastAsia="宋体" w:cs="宋体"/>
          <w:b/>
          <w:kern w:val="2"/>
          <w:sz w:val="24"/>
          <w:szCs w:val="24"/>
          <w:highlight w:val="none"/>
          <w:lang w:eastAsia="zh-CN"/>
        </w:rPr>
        <w:t>签章纸质版投标文件一正一副（用于档案资料编制）</w:t>
      </w:r>
      <w:r>
        <w:rPr>
          <w:rFonts w:hint="eastAsia" w:ascii="宋体" w:hAnsi="宋体" w:eastAsia="宋体" w:cs="宋体"/>
          <w:bCs/>
          <w:kern w:val="2"/>
          <w:sz w:val="24"/>
          <w:szCs w:val="24"/>
          <w:highlight w:val="none"/>
          <w:lang w:eastAsia="zh-CN"/>
        </w:rPr>
        <w:t>，纸质版投标文件须与政采云平台上传的电子版投标文件保持一致。投标文件的正本和副本应在其封面右上角清楚地标明“正本”或“副本”字样，统一用A4幅面纸印制，图纸、横道图等必须使用A3幅面印制的应折叠成A4幅面，并按招标文件规定签字和盖章，投标文件胶装成册并编码，每册装订应牢固、不易拆散和换页，不得采用活页装订。</w:t>
      </w:r>
    </w:p>
    <w:p w14:paraId="214D8EF1">
      <w:pPr>
        <w:widowControl w:val="0"/>
        <w:spacing w:line="360" w:lineRule="auto"/>
        <w:ind w:firstLine="482" w:firstLineChars="200"/>
        <w:jc w:val="both"/>
        <w:rPr>
          <w:rFonts w:hint="eastAsia" w:ascii="宋体" w:hAnsi="宋体" w:eastAsia="宋体" w:cs="宋体"/>
          <w:b/>
          <w:bCs/>
          <w:kern w:val="2"/>
          <w:sz w:val="24"/>
          <w:szCs w:val="24"/>
          <w:highlight w:val="none"/>
          <w:lang w:eastAsia="zh-CN"/>
        </w:rPr>
      </w:pPr>
      <w:bookmarkStart w:id="99" w:name="_Toc183682365"/>
      <w:bookmarkStart w:id="100" w:name="_Toc183582228"/>
      <w:bookmarkStart w:id="101" w:name="_Toc217446055"/>
      <w:r>
        <w:rPr>
          <w:rFonts w:hint="eastAsia" w:ascii="宋体" w:hAnsi="宋体" w:eastAsia="宋体" w:cs="宋体"/>
          <w:b/>
          <w:bCs/>
          <w:kern w:val="2"/>
          <w:sz w:val="24"/>
          <w:szCs w:val="24"/>
          <w:highlight w:val="none"/>
          <w:lang w:eastAsia="zh-CN"/>
        </w:rPr>
        <w:t>19．投标文件的修改和撤</w:t>
      </w:r>
      <w:bookmarkEnd w:id="99"/>
      <w:bookmarkEnd w:id="100"/>
      <w:r>
        <w:rPr>
          <w:rFonts w:hint="eastAsia" w:ascii="宋体" w:hAnsi="宋体" w:eastAsia="宋体" w:cs="宋体"/>
          <w:b/>
          <w:bCs/>
          <w:kern w:val="2"/>
          <w:sz w:val="24"/>
          <w:szCs w:val="24"/>
          <w:highlight w:val="none"/>
          <w:lang w:eastAsia="zh-CN"/>
        </w:rPr>
        <w:t>回</w:t>
      </w:r>
      <w:bookmarkEnd w:id="101"/>
    </w:p>
    <w:p w14:paraId="37717EEE">
      <w:pPr>
        <w:widowControl w:val="0"/>
        <w:adjustRightInd/>
        <w:snapToGrid/>
        <w:spacing w:line="360" w:lineRule="auto"/>
        <w:ind w:firstLine="480" w:firstLineChars="200"/>
        <w:jc w:val="both"/>
        <w:textAlignment w:val="auto"/>
        <w:rPr>
          <w:rFonts w:hint="eastAsia" w:ascii="宋体" w:hAnsi="宋体" w:eastAsia="宋体" w:cs="宋体"/>
          <w:kern w:val="2"/>
          <w:sz w:val="24"/>
          <w:szCs w:val="24"/>
          <w:highlight w:val="none"/>
          <w:lang w:eastAsia="zh-CN"/>
        </w:rPr>
      </w:pPr>
      <w:r>
        <w:rPr>
          <w:rFonts w:hint="eastAsia" w:ascii="宋体" w:hAnsi="宋体" w:eastAsia="宋体" w:cs="宋体"/>
          <w:kern w:val="2"/>
          <w:sz w:val="24"/>
          <w:szCs w:val="24"/>
          <w:highlight w:val="none"/>
          <w:lang w:eastAsia="zh-CN"/>
        </w:rPr>
        <w:t>19.1 投标人在投标文件上传截止时间前，可以对所上传的投标文件进行补充、修改或撤回。</w:t>
      </w:r>
    </w:p>
    <w:p w14:paraId="181F3FF6">
      <w:pPr>
        <w:widowControl w:val="0"/>
        <w:adjustRightInd/>
        <w:snapToGrid/>
        <w:spacing w:line="360" w:lineRule="auto"/>
        <w:ind w:firstLine="480" w:firstLineChars="200"/>
        <w:jc w:val="both"/>
        <w:textAlignment w:val="auto"/>
        <w:rPr>
          <w:rFonts w:hint="eastAsia" w:ascii="宋体" w:hAnsi="宋体" w:eastAsia="宋体" w:cs="宋体"/>
          <w:kern w:val="2"/>
          <w:sz w:val="24"/>
          <w:szCs w:val="24"/>
          <w:highlight w:val="none"/>
          <w:lang w:eastAsia="zh-CN"/>
        </w:rPr>
      </w:pPr>
      <w:r>
        <w:rPr>
          <w:rFonts w:hint="eastAsia" w:ascii="宋体" w:hAnsi="宋体" w:eastAsia="宋体" w:cs="宋体"/>
          <w:kern w:val="2"/>
          <w:sz w:val="24"/>
          <w:szCs w:val="24"/>
          <w:highlight w:val="none"/>
          <w:lang w:eastAsia="zh-CN"/>
        </w:rPr>
        <w:t>19.2 在投标文件上传截止时间之后，投标人不得对其上传的投标文件做任何修改、补充或撤回。</w:t>
      </w:r>
    </w:p>
    <w:p w14:paraId="01E58F7F">
      <w:pPr>
        <w:widowControl w:val="0"/>
        <w:adjustRightInd/>
        <w:snapToGrid/>
        <w:spacing w:line="360" w:lineRule="auto"/>
        <w:ind w:firstLine="480" w:firstLineChars="200"/>
        <w:jc w:val="both"/>
        <w:textAlignment w:val="auto"/>
        <w:rPr>
          <w:rFonts w:hint="eastAsia" w:ascii="宋体" w:hAnsi="宋体" w:eastAsia="宋体" w:cs="宋体"/>
          <w:kern w:val="2"/>
          <w:sz w:val="24"/>
          <w:szCs w:val="24"/>
          <w:highlight w:val="none"/>
          <w:lang w:eastAsia="zh-CN"/>
        </w:rPr>
      </w:pPr>
      <w:r>
        <w:rPr>
          <w:rFonts w:hint="eastAsia" w:ascii="宋体" w:hAnsi="宋体" w:eastAsia="宋体" w:cs="宋体"/>
          <w:kern w:val="2"/>
          <w:sz w:val="24"/>
          <w:szCs w:val="24"/>
          <w:highlight w:val="none"/>
          <w:lang w:eastAsia="zh-CN"/>
        </w:rPr>
        <w:t>19.3 投标文件中-如果出现计算上或累加上的算术错误，可按以下原则进行修改：</w:t>
      </w:r>
    </w:p>
    <w:p w14:paraId="5EBEA76B">
      <w:pPr>
        <w:widowControl w:val="0"/>
        <w:adjustRightInd/>
        <w:snapToGrid/>
        <w:spacing w:line="360" w:lineRule="auto"/>
        <w:ind w:firstLine="480" w:firstLineChars="200"/>
        <w:jc w:val="both"/>
        <w:textAlignment w:val="auto"/>
        <w:rPr>
          <w:rFonts w:hint="eastAsia" w:ascii="宋体" w:hAnsi="宋体" w:eastAsia="宋体" w:cs="宋体"/>
          <w:kern w:val="2"/>
          <w:sz w:val="24"/>
          <w:szCs w:val="24"/>
          <w:highlight w:val="none"/>
          <w:lang w:eastAsia="zh-CN"/>
        </w:rPr>
      </w:pPr>
      <w:r>
        <w:rPr>
          <w:rFonts w:hint="eastAsia" w:ascii="宋体" w:hAnsi="宋体" w:eastAsia="宋体" w:cs="宋体"/>
          <w:kern w:val="2"/>
          <w:sz w:val="24"/>
          <w:szCs w:val="24"/>
          <w:highlight w:val="none"/>
          <w:lang w:eastAsia="zh-CN"/>
        </w:rPr>
        <w:t>（1）投标文件中投标函内容与投标报价明细表不一致的，以投标函为准；</w:t>
      </w:r>
    </w:p>
    <w:p w14:paraId="53299B20">
      <w:pPr>
        <w:widowControl w:val="0"/>
        <w:adjustRightInd/>
        <w:snapToGrid/>
        <w:spacing w:line="360" w:lineRule="auto"/>
        <w:ind w:firstLine="480" w:firstLineChars="200"/>
        <w:jc w:val="both"/>
        <w:textAlignment w:val="auto"/>
        <w:rPr>
          <w:rFonts w:hint="eastAsia" w:ascii="宋体" w:hAnsi="宋体" w:eastAsia="宋体" w:cs="宋体"/>
          <w:kern w:val="2"/>
          <w:sz w:val="24"/>
          <w:szCs w:val="24"/>
          <w:highlight w:val="none"/>
          <w:lang w:eastAsia="zh-CN"/>
        </w:rPr>
      </w:pPr>
      <w:r>
        <w:rPr>
          <w:rFonts w:hint="eastAsia" w:ascii="宋体" w:hAnsi="宋体" w:eastAsia="宋体" w:cs="宋体"/>
          <w:kern w:val="2"/>
          <w:sz w:val="24"/>
          <w:szCs w:val="24"/>
          <w:highlight w:val="none"/>
          <w:lang w:eastAsia="zh-CN"/>
        </w:rPr>
        <w:t>（2）用小写金额和大写金额不一致，应以大写金额为准；</w:t>
      </w:r>
    </w:p>
    <w:p w14:paraId="7E30F0A4">
      <w:pPr>
        <w:widowControl w:val="0"/>
        <w:adjustRightInd/>
        <w:snapToGrid/>
        <w:spacing w:line="360" w:lineRule="auto"/>
        <w:ind w:firstLine="480" w:firstLineChars="200"/>
        <w:jc w:val="both"/>
        <w:textAlignment w:val="auto"/>
        <w:rPr>
          <w:rFonts w:hint="eastAsia" w:ascii="宋体" w:hAnsi="宋体" w:eastAsia="宋体" w:cs="宋体"/>
          <w:kern w:val="2"/>
          <w:sz w:val="24"/>
          <w:szCs w:val="24"/>
          <w:highlight w:val="none"/>
          <w:lang w:eastAsia="zh-CN"/>
        </w:rPr>
      </w:pPr>
      <w:r>
        <w:rPr>
          <w:rFonts w:hint="eastAsia" w:ascii="宋体" w:hAnsi="宋体" w:eastAsia="宋体" w:cs="宋体"/>
          <w:kern w:val="2"/>
          <w:sz w:val="24"/>
          <w:szCs w:val="24"/>
          <w:highlight w:val="none"/>
          <w:lang w:eastAsia="zh-CN"/>
        </w:rPr>
        <w:t>（3）总价金额与按单价汇总金额不一致的，以单价金额计算结果为准；</w:t>
      </w:r>
    </w:p>
    <w:p w14:paraId="368CB180">
      <w:pPr>
        <w:widowControl w:val="0"/>
        <w:adjustRightInd/>
        <w:snapToGrid/>
        <w:spacing w:line="360" w:lineRule="auto"/>
        <w:ind w:firstLine="480" w:firstLineChars="200"/>
        <w:jc w:val="both"/>
        <w:textAlignment w:val="auto"/>
        <w:rPr>
          <w:rFonts w:hint="eastAsia" w:ascii="宋体" w:hAnsi="宋体" w:eastAsia="宋体" w:cs="宋体"/>
          <w:kern w:val="2"/>
          <w:sz w:val="24"/>
          <w:szCs w:val="24"/>
          <w:highlight w:val="none"/>
          <w:lang w:eastAsia="zh-CN"/>
        </w:rPr>
      </w:pPr>
      <w:r>
        <w:rPr>
          <w:rFonts w:hint="eastAsia" w:ascii="宋体" w:hAnsi="宋体" w:eastAsia="宋体" w:cs="宋体"/>
          <w:kern w:val="2"/>
          <w:sz w:val="24"/>
          <w:szCs w:val="24"/>
          <w:highlight w:val="none"/>
          <w:lang w:eastAsia="zh-CN"/>
        </w:rPr>
        <w:t>（4）单价金额小数点或者百分比有明显错位的，以投标函的总价为准，并修改单价。</w:t>
      </w:r>
    </w:p>
    <w:p w14:paraId="4E8240F5">
      <w:pPr>
        <w:widowControl w:val="0"/>
        <w:adjustRightInd/>
        <w:snapToGrid/>
        <w:spacing w:line="360" w:lineRule="auto"/>
        <w:ind w:firstLine="480" w:firstLineChars="200"/>
        <w:jc w:val="both"/>
        <w:textAlignment w:val="auto"/>
        <w:rPr>
          <w:rFonts w:hint="eastAsia" w:ascii="宋体" w:hAnsi="宋体" w:eastAsia="宋体" w:cs="宋体"/>
          <w:kern w:val="2"/>
          <w:sz w:val="24"/>
          <w:szCs w:val="24"/>
          <w:highlight w:val="none"/>
          <w:lang w:eastAsia="zh-CN"/>
        </w:rPr>
      </w:pPr>
      <w:r>
        <w:rPr>
          <w:rFonts w:hint="eastAsia" w:ascii="宋体" w:hAnsi="宋体" w:eastAsia="宋体" w:cs="宋体"/>
          <w:kern w:val="2"/>
          <w:sz w:val="24"/>
          <w:szCs w:val="24"/>
          <w:highlight w:val="none"/>
          <w:lang w:eastAsia="zh-CN"/>
        </w:rPr>
        <w:t>同时出现两种以上不一致的，按照前款规定的顺序修正。修正后的投标报价经投标人确认后产生约束力，投标人不确认的，其</w:t>
      </w:r>
      <w:r>
        <w:rPr>
          <w:rFonts w:hint="eastAsia" w:ascii="宋体" w:hAnsi="宋体" w:eastAsia="宋体" w:cs="宋体"/>
          <w:b/>
          <w:bCs/>
          <w:kern w:val="2"/>
          <w:sz w:val="24"/>
          <w:szCs w:val="24"/>
          <w:highlight w:val="none"/>
          <w:lang w:eastAsia="zh-CN"/>
        </w:rPr>
        <w:t>响应无效</w:t>
      </w:r>
      <w:r>
        <w:rPr>
          <w:rFonts w:hint="eastAsia" w:ascii="宋体" w:hAnsi="宋体" w:eastAsia="宋体" w:cs="宋体"/>
          <w:kern w:val="2"/>
          <w:sz w:val="24"/>
          <w:szCs w:val="24"/>
          <w:highlight w:val="none"/>
          <w:lang w:eastAsia="zh-CN"/>
        </w:rPr>
        <w:t>。</w:t>
      </w:r>
    </w:p>
    <w:p w14:paraId="54A76D02">
      <w:pPr>
        <w:keepLines/>
        <w:widowControl w:val="0"/>
        <w:spacing w:line="360" w:lineRule="auto"/>
        <w:ind w:firstLine="482" w:firstLineChars="200"/>
        <w:jc w:val="center"/>
        <w:outlineLvl w:val="1"/>
        <w:rPr>
          <w:rFonts w:hint="eastAsia" w:ascii="宋体" w:hAnsi="宋体" w:eastAsia="宋体" w:cs="宋体"/>
          <w:b/>
          <w:kern w:val="2"/>
          <w:sz w:val="24"/>
          <w:szCs w:val="24"/>
          <w:highlight w:val="none"/>
          <w:lang w:eastAsia="zh-CN"/>
        </w:rPr>
      </w:pPr>
      <w:bookmarkStart w:id="102" w:name="_Toc217446056"/>
      <w:bookmarkStart w:id="103" w:name="_Toc89075878"/>
      <w:bookmarkStart w:id="104" w:name="_Toc183682368"/>
      <w:bookmarkStart w:id="105" w:name="_Toc183582231"/>
      <w:bookmarkStart w:id="106" w:name="_Toc77400782"/>
    </w:p>
    <w:p w14:paraId="7602DF73">
      <w:pPr>
        <w:keepLines/>
        <w:widowControl w:val="0"/>
        <w:spacing w:line="360" w:lineRule="auto"/>
        <w:ind w:firstLine="482" w:firstLineChars="200"/>
        <w:jc w:val="center"/>
        <w:outlineLvl w:val="1"/>
        <w:rPr>
          <w:rFonts w:hint="eastAsia" w:ascii="宋体" w:hAnsi="宋体" w:eastAsia="宋体" w:cs="宋体"/>
          <w:b/>
          <w:kern w:val="2"/>
          <w:sz w:val="24"/>
          <w:szCs w:val="24"/>
          <w:highlight w:val="none"/>
          <w:lang w:eastAsia="zh-CN"/>
        </w:rPr>
      </w:pPr>
      <w:r>
        <w:rPr>
          <w:rFonts w:hint="eastAsia" w:ascii="宋体" w:hAnsi="宋体" w:eastAsia="宋体" w:cs="宋体"/>
          <w:b/>
          <w:kern w:val="2"/>
          <w:sz w:val="24"/>
          <w:szCs w:val="24"/>
          <w:highlight w:val="none"/>
          <w:lang w:eastAsia="zh-CN"/>
        </w:rPr>
        <w:t>五、开标和</w:t>
      </w:r>
      <w:bookmarkEnd w:id="102"/>
      <w:bookmarkEnd w:id="103"/>
      <w:bookmarkEnd w:id="104"/>
      <w:bookmarkEnd w:id="105"/>
      <w:bookmarkEnd w:id="106"/>
      <w:r>
        <w:rPr>
          <w:rFonts w:hint="eastAsia" w:ascii="宋体" w:hAnsi="宋体" w:eastAsia="宋体" w:cs="宋体"/>
          <w:b/>
          <w:kern w:val="2"/>
          <w:sz w:val="24"/>
          <w:szCs w:val="24"/>
          <w:highlight w:val="none"/>
          <w:lang w:eastAsia="zh-CN"/>
        </w:rPr>
        <w:t>中标</w:t>
      </w:r>
    </w:p>
    <w:p w14:paraId="674346EC">
      <w:pPr>
        <w:widowControl w:val="0"/>
        <w:adjustRightInd/>
        <w:snapToGrid/>
        <w:spacing w:line="360" w:lineRule="auto"/>
        <w:ind w:firstLine="482" w:firstLineChars="200"/>
        <w:jc w:val="both"/>
        <w:textAlignment w:val="auto"/>
        <w:rPr>
          <w:rFonts w:hint="eastAsia" w:ascii="宋体" w:hAnsi="宋体" w:eastAsia="宋体" w:cs="宋体"/>
          <w:b/>
          <w:bCs/>
          <w:kern w:val="2"/>
          <w:sz w:val="24"/>
          <w:szCs w:val="24"/>
          <w:highlight w:val="none"/>
          <w:lang w:eastAsia="zh-CN"/>
        </w:rPr>
      </w:pPr>
      <w:bookmarkStart w:id="107" w:name="_Toc217446057"/>
      <w:bookmarkStart w:id="108" w:name="_Toc183582232"/>
      <w:bookmarkStart w:id="109" w:name="_Toc183682369"/>
      <w:r>
        <w:rPr>
          <w:rFonts w:hint="eastAsia" w:ascii="宋体" w:hAnsi="宋体" w:eastAsia="宋体" w:cs="宋体"/>
          <w:b/>
          <w:bCs/>
          <w:kern w:val="2"/>
          <w:sz w:val="24"/>
          <w:szCs w:val="24"/>
          <w:highlight w:val="none"/>
          <w:lang w:eastAsia="zh-CN"/>
        </w:rPr>
        <w:t>20．开标</w:t>
      </w:r>
      <w:bookmarkEnd w:id="107"/>
      <w:bookmarkEnd w:id="108"/>
      <w:bookmarkEnd w:id="109"/>
    </w:p>
    <w:p w14:paraId="1B04A739">
      <w:pPr>
        <w:widowControl w:val="0"/>
        <w:adjustRightInd/>
        <w:snapToGrid/>
        <w:spacing w:line="360" w:lineRule="auto"/>
        <w:ind w:firstLine="480" w:firstLineChars="200"/>
        <w:jc w:val="both"/>
        <w:textAlignment w:val="auto"/>
        <w:rPr>
          <w:rFonts w:hint="eastAsia" w:ascii="宋体" w:hAnsi="宋体" w:eastAsia="宋体" w:cs="宋体"/>
          <w:kern w:val="2"/>
          <w:sz w:val="24"/>
          <w:szCs w:val="24"/>
          <w:highlight w:val="none"/>
          <w:lang w:eastAsia="zh-CN"/>
        </w:rPr>
      </w:pPr>
      <w:r>
        <w:rPr>
          <w:rFonts w:hint="eastAsia" w:ascii="宋体" w:hAnsi="宋体" w:eastAsia="宋体" w:cs="宋体"/>
          <w:kern w:val="2"/>
          <w:sz w:val="24"/>
          <w:szCs w:val="24"/>
          <w:highlight w:val="none"/>
          <w:lang w:eastAsia="zh-CN"/>
        </w:rPr>
        <w:t>20.1 采购代理机构在招标文件规定的时间和地点组织招标活动，邀请下载招标文件并参与竞争的投标人在线参加开标，投标人未参加开标的视同认可开标结果，事后不得对采购相关人员、开标过程和开标结果提出异议，同时投标人因未在线参加开标而导致投标文件无法按时解密等一切后果由投标人自行承担。</w:t>
      </w:r>
    </w:p>
    <w:p w14:paraId="1C90073B">
      <w:pPr>
        <w:widowControl w:val="0"/>
        <w:adjustRightInd/>
        <w:snapToGrid/>
        <w:spacing w:line="360" w:lineRule="auto"/>
        <w:ind w:firstLine="480" w:firstLineChars="200"/>
        <w:jc w:val="both"/>
        <w:textAlignment w:val="auto"/>
        <w:rPr>
          <w:rFonts w:hint="eastAsia" w:ascii="宋体" w:hAnsi="宋体" w:eastAsia="宋体" w:cs="宋体"/>
          <w:kern w:val="2"/>
          <w:sz w:val="24"/>
          <w:szCs w:val="24"/>
          <w:highlight w:val="none"/>
          <w:lang w:eastAsia="zh-CN"/>
        </w:rPr>
      </w:pPr>
      <w:r>
        <w:rPr>
          <w:rFonts w:hint="eastAsia" w:ascii="宋体" w:hAnsi="宋体" w:eastAsia="宋体" w:cs="宋体"/>
          <w:kern w:val="2"/>
          <w:sz w:val="24"/>
          <w:szCs w:val="24"/>
          <w:highlight w:val="none"/>
          <w:lang w:eastAsia="zh-CN"/>
        </w:rPr>
        <w:t>投标人不足3家的，不得开标。</w:t>
      </w:r>
    </w:p>
    <w:p w14:paraId="5C722DE3">
      <w:pPr>
        <w:widowControl w:val="0"/>
        <w:adjustRightInd/>
        <w:snapToGrid/>
        <w:spacing w:line="360" w:lineRule="auto"/>
        <w:ind w:firstLine="480" w:firstLineChars="200"/>
        <w:jc w:val="both"/>
        <w:textAlignment w:val="auto"/>
        <w:rPr>
          <w:rFonts w:hint="eastAsia" w:ascii="宋体" w:hAnsi="宋体" w:eastAsia="宋体" w:cs="宋体"/>
          <w:kern w:val="2"/>
          <w:sz w:val="24"/>
          <w:szCs w:val="24"/>
          <w:highlight w:val="none"/>
          <w:lang w:eastAsia="zh-CN"/>
        </w:rPr>
      </w:pPr>
      <w:r>
        <w:rPr>
          <w:rFonts w:hint="eastAsia" w:ascii="宋体" w:hAnsi="宋体" w:eastAsia="宋体" w:cs="宋体"/>
          <w:kern w:val="2"/>
          <w:sz w:val="24"/>
          <w:szCs w:val="24"/>
          <w:highlight w:val="none"/>
          <w:lang w:eastAsia="zh-CN"/>
        </w:rPr>
        <w:t>20.2 开标时，采购代理机构可以邀请有关监督管理部门对开标进行现场监督。</w:t>
      </w:r>
    </w:p>
    <w:p w14:paraId="235733EF">
      <w:pPr>
        <w:widowControl w:val="0"/>
        <w:adjustRightInd/>
        <w:snapToGrid/>
        <w:spacing w:line="360" w:lineRule="auto"/>
        <w:ind w:firstLine="480" w:firstLineChars="200"/>
        <w:jc w:val="both"/>
        <w:textAlignment w:val="auto"/>
        <w:rPr>
          <w:rFonts w:hint="eastAsia" w:ascii="宋体" w:hAnsi="宋体" w:eastAsia="宋体" w:cs="宋体"/>
          <w:kern w:val="2"/>
          <w:sz w:val="24"/>
          <w:szCs w:val="24"/>
          <w:highlight w:val="none"/>
          <w:lang w:eastAsia="zh-CN"/>
        </w:rPr>
      </w:pPr>
      <w:r>
        <w:rPr>
          <w:rFonts w:hint="eastAsia" w:ascii="宋体" w:hAnsi="宋体" w:eastAsia="宋体" w:cs="宋体"/>
          <w:kern w:val="2"/>
          <w:sz w:val="24"/>
          <w:szCs w:val="24"/>
          <w:highlight w:val="none"/>
          <w:lang w:eastAsia="zh-CN"/>
        </w:rPr>
        <w:t>20.3 投标文件上传截止时间到，开标会议开始，公布投标人名单。</w:t>
      </w:r>
    </w:p>
    <w:p w14:paraId="637022D3">
      <w:pPr>
        <w:widowControl w:val="0"/>
        <w:adjustRightInd/>
        <w:snapToGrid/>
        <w:spacing w:line="360" w:lineRule="auto"/>
        <w:ind w:firstLine="480" w:firstLineChars="200"/>
        <w:jc w:val="both"/>
        <w:textAlignment w:val="auto"/>
        <w:rPr>
          <w:rFonts w:hint="eastAsia" w:ascii="宋体" w:hAnsi="宋体" w:eastAsia="宋体" w:cs="宋体"/>
          <w:kern w:val="2"/>
          <w:sz w:val="24"/>
          <w:szCs w:val="24"/>
          <w:highlight w:val="none"/>
          <w:lang w:eastAsia="zh-CN"/>
        </w:rPr>
      </w:pPr>
      <w:r>
        <w:rPr>
          <w:rFonts w:hint="eastAsia" w:ascii="宋体" w:hAnsi="宋体" w:eastAsia="宋体" w:cs="宋体"/>
          <w:kern w:val="2"/>
          <w:sz w:val="24"/>
          <w:szCs w:val="24"/>
          <w:highlight w:val="none"/>
          <w:lang w:eastAsia="zh-CN"/>
        </w:rPr>
        <w:t>20.4开启“投标文件解密”环节，投标人在规定时间内进行解密</w:t>
      </w:r>
      <w:r>
        <w:rPr>
          <w:rFonts w:hint="eastAsia" w:ascii="宋体" w:hAnsi="宋体" w:eastAsia="宋体" w:cs="宋体"/>
          <w:b/>
          <w:bCs/>
          <w:kern w:val="2"/>
          <w:sz w:val="24"/>
          <w:szCs w:val="24"/>
          <w:highlight w:val="none"/>
          <w:lang w:eastAsia="zh-CN"/>
        </w:rPr>
        <w:t>（解密规定见《投标人须知前附表》第15条</w:t>
      </w:r>
      <w:r>
        <w:rPr>
          <w:rFonts w:hint="eastAsia" w:ascii="宋体" w:hAnsi="宋体" w:eastAsia="宋体" w:cs="宋体"/>
          <w:kern w:val="2"/>
          <w:sz w:val="24"/>
          <w:szCs w:val="24"/>
          <w:highlight w:val="none"/>
          <w:lang w:eastAsia="zh-CN"/>
        </w:rPr>
        <w:t>）。</w:t>
      </w:r>
    </w:p>
    <w:p w14:paraId="5FF4F209">
      <w:pPr>
        <w:widowControl w:val="0"/>
        <w:adjustRightInd/>
        <w:snapToGrid/>
        <w:spacing w:line="360" w:lineRule="auto"/>
        <w:ind w:firstLine="480" w:firstLineChars="200"/>
        <w:jc w:val="both"/>
        <w:textAlignment w:val="auto"/>
        <w:rPr>
          <w:rFonts w:hint="eastAsia" w:ascii="宋体" w:hAnsi="宋体" w:eastAsia="宋体" w:cs="宋体"/>
          <w:kern w:val="2"/>
          <w:sz w:val="24"/>
          <w:szCs w:val="24"/>
          <w:highlight w:val="none"/>
          <w:lang w:eastAsia="zh-CN"/>
        </w:rPr>
      </w:pPr>
      <w:r>
        <w:rPr>
          <w:rFonts w:hint="eastAsia" w:ascii="宋体" w:hAnsi="宋体" w:eastAsia="宋体" w:cs="宋体"/>
          <w:kern w:val="2"/>
          <w:sz w:val="24"/>
          <w:szCs w:val="24"/>
          <w:highlight w:val="none"/>
          <w:lang w:eastAsia="zh-CN"/>
        </w:rPr>
        <w:t>20.5投标文件解密完毕，公布投标报价，开启报价签字确认（不予确认的应说明理由，否则视为无异议，开标结束后，由评标委员会对报价的合理性、准确性等进行审查核实）。</w:t>
      </w:r>
    </w:p>
    <w:p w14:paraId="52F62700">
      <w:pPr>
        <w:widowControl w:val="0"/>
        <w:adjustRightInd/>
        <w:snapToGrid/>
        <w:spacing w:line="360" w:lineRule="auto"/>
        <w:ind w:firstLine="482" w:firstLineChars="200"/>
        <w:jc w:val="both"/>
        <w:textAlignment w:val="auto"/>
        <w:rPr>
          <w:rFonts w:hint="eastAsia" w:ascii="宋体" w:hAnsi="宋体" w:eastAsia="宋体" w:cs="宋体"/>
          <w:b/>
          <w:bCs/>
          <w:kern w:val="2"/>
          <w:sz w:val="24"/>
          <w:szCs w:val="24"/>
          <w:highlight w:val="none"/>
          <w:lang w:eastAsia="zh-CN"/>
        </w:rPr>
      </w:pPr>
      <w:r>
        <w:rPr>
          <w:rFonts w:hint="eastAsia" w:ascii="宋体" w:hAnsi="宋体" w:eastAsia="宋体" w:cs="宋体"/>
          <w:b/>
          <w:bCs/>
          <w:kern w:val="2"/>
          <w:sz w:val="24"/>
          <w:szCs w:val="24"/>
          <w:highlight w:val="none"/>
          <w:lang w:eastAsia="zh-CN"/>
        </w:rPr>
        <w:t>21.评标程序</w:t>
      </w:r>
    </w:p>
    <w:p w14:paraId="4842FBC6">
      <w:pPr>
        <w:widowControl w:val="0"/>
        <w:adjustRightInd/>
        <w:snapToGrid/>
        <w:spacing w:line="360" w:lineRule="auto"/>
        <w:ind w:firstLine="480" w:firstLineChars="200"/>
        <w:jc w:val="both"/>
        <w:textAlignment w:val="auto"/>
        <w:rPr>
          <w:rFonts w:hint="eastAsia" w:ascii="宋体" w:hAnsi="宋体" w:eastAsia="宋体" w:cs="宋体"/>
          <w:kern w:val="2"/>
          <w:sz w:val="24"/>
          <w:szCs w:val="24"/>
          <w:highlight w:val="none"/>
          <w:lang w:eastAsia="zh-CN"/>
        </w:rPr>
      </w:pPr>
      <w:r>
        <w:rPr>
          <w:rFonts w:hint="eastAsia" w:ascii="宋体" w:hAnsi="宋体" w:eastAsia="宋体" w:cs="宋体"/>
          <w:kern w:val="2"/>
          <w:sz w:val="24"/>
          <w:szCs w:val="24"/>
          <w:highlight w:val="none"/>
          <w:lang w:eastAsia="zh-CN"/>
        </w:rPr>
        <w:t>21.1公开招标采购项目开标结束后，采购人或者采购代理机构应当依法对投标人的资格进行审查。合格投标人不足3家的，不得评标。</w:t>
      </w:r>
    </w:p>
    <w:p w14:paraId="4CC1AD6D">
      <w:pPr>
        <w:widowControl w:val="0"/>
        <w:spacing w:line="360" w:lineRule="auto"/>
        <w:ind w:firstLine="480" w:firstLineChars="200"/>
        <w:jc w:val="both"/>
        <w:rPr>
          <w:rFonts w:hint="eastAsia" w:ascii="宋体" w:hAnsi="宋体" w:eastAsia="宋体" w:cs="宋体"/>
          <w:kern w:val="2"/>
          <w:sz w:val="24"/>
          <w:szCs w:val="24"/>
          <w:highlight w:val="none"/>
          <w:lang w:eastAsia="zh-CN"/>
        </w:rPr>
      </w:pPr>
      <w:r>
        <w:rPr>
          <w:rFonts w:hint="eastAsia" w:ascii="宋体" w:hAnsi="宋体" w:eastAsia="宋体" w:cs="宋体"/>
          <w:kern w:val="2"/>
          <w:sz w:val="24"/>
          <w:szCs w:val="24"/>
          <w:highlight w:val="none"/>
          <w:lang w:eastAsia="zh-CN"/>
        </w:rPr>
        <w:t>21.2符合性审查。符合性审查是指依据招标文件的规定，从商务和技术角度对投标文件的有效性和完整性进行审查，以确定是否对招标文件的实质性要求做出响应。</w:t>
      </w:r>
    </w:p>
    <w:p w14:paraId="3D2707EA">
      <w:pPr>
        <w:widowControl w:val="0"/>
        <w:spacing w:line="360" w:lineRule="auto"/>
        <w:ind w:firstLine="480" w:firstLineChars="200"/>
        <w:jc w:val="both"/>
        <w:rPr>
          <w:rFonts w:hint="eastAsia" w:ascii="宋体" w:hAnsi="宋体" w:eastAsia="宋体" w:cs="宋体"/>
          <w:kern w:val="2"/>
          <w:sz w:val="24"/>
          <w:szCs w:val="24"/>
          <w:highlight w:val="none"/>
          <w:lang w:eastAsia="zh-CN"/>
        </w:rPr>
      </w:pPr>
      <w:r>
        <w:rPr>
          <w:rFonts w:hint="eastAsia" w:ascii="宋体" w:hAnsi="宋体" w:eastAsia="宋体" w:cs="宋体"/>
          <w:kern w:val="2"/>
          <w:sz w:val="24"/>
          <w:szCs w:val="24"/>
          <w:highlight w:val="none"/>
          <w:lang w:eastAsia="zh-CN"/>
        </w:rPr>
        <w:t>21.3评标委员会采用综合评分法对满足招标文件全部实质性要求的投标文件和投标报价进行综合评分</w:t>
      </w:r>
    </w:p>
    <w:p w14:paraId="1D676344">
      <w:pPr>
        <w:widowControl w:val="0"/>
        <w:adjustRightInd/>
        <w:snapToGrid/>
        <w:spacing w:line="360" w:lineRule="auto"/>
        <w:ind w:firstLine="480" w:firstLineChars="200"/>
        <w:textAlignment w:val="auto"/>
        <w:rPr>
          <w:rFonts w:hint="eastAsia" w:ascii="宋体" w:hAnsi="宋体" w:eastAsia="宋体" w:cs="宋体"/>
          <w:kern w:val="2"/>
          <w:sz w:val="24"/>
          <w:szCs w:val="24"/>
          <w:highlight w:val="none"/>
          <w:lang w:eastAsia="zh-CN"/>
        </w:rPr>
      </w:pPr>
      <w:r>
        <w:rPr>
          <w:rFonts w:hint="eastAsia" w:ascii="宋体" w:hAnsi="宋体" w:eastAsia="宋体" w:cs="宋体"/>
          <w:kern w:val="2"/>
          <w:sz w:val="24"/>
          <w:szCs w:val="24"/>
          <w:highlight w:val="none"/>
          <w:lang w:eastAsia="zh-CN"/>
        </w:rPr>
        <w:t>21.4澄清、说明或补正的形式：</w:t>
      </w:r>
    </w:p>
    <w:p w14:paraId="2257F794">
      <w:pPr>
        <w:widowControl w:val="0"/>
        <w:adjustRightInd/>
        <w:snapToGrid/>
        <w:spacing w:line="360" w:lineRule="auto"/>
        <w:ind w:firstLine="240" w:firstLineChars="100"/>
        <w:textAlignment w:val="auto"/>
        <w:rPr>
          <w:rFonts w:hint="eastAsia" w:ascii="宋体" w:hAnsi="宋体" w:eastAsia="宋体" w:cs="宋体"/>
          <w:kern w:val="2"/>
          <w:sz w:val="24"/>
          <w:szCs w:val="24"/>
          <w:highlight w:val="none"/>
          <w:lang w:eastAsia="zh-CN"/>
        </w:rPr>
      </w:pPr>
      <w:r>
        <w:rPr>
          <w:rFonts w:hint="eastAsia" w:ascii="宋体" w:hAnsi="宋体" w:eastAsia="宋体" w:cs="宋体"/>
          <w:kern w:val="2"/>
          <w:sz w:val="24"/>
          <w:szCs w:val="24"/>
          <w:highlight w:val="none"/>
          <w:lang w:eastAsia="zh-CN"/>
        </w:rPr>
        <w:t>（1）对于投标文件中含义不明确、同类问题表述不一致或者有明显文字和计算错误的内容，评标委员会将通过“政府采购云平台”在线询标的方式要求投标人在规定的时间内作出必要的澄清、说明或者补正，</w:t>
      </w:r>
      <w:r>
        <w:rPr>
          <w:rFonts w:hint="eastAsia" w:ascii="宋体" w:hAnsi="宋体" w:eastAsia="宋体" w:cs="宋体"/>
          <w:b/>
          <w:bCs/>
          <w:kern w:val="2"/>
          <w:sz w:val="24"/>
          <w:szCs w:val="24"/>
          <w:highlight w:val="none"/>
          <w:lang w:eastAsia="zh-CN"/>
        </w:rPr>
        <w:t>投标人澄清、说明或补正时间为20分钟</w:t>
      </w:r>
      <w:r>
        <w:rPr>
          <w:rFonts w:hint="eastAsia" w:ascii="宋体" w:hAnsi="宋体" w:eastAsia="宋体" w:cs="宋体"/>
          <w:kern w:val="2"/>
          <w:sz w:val="24"/>
          <w:szCs w:val="24"/>
          <w:highlight w:val="none"/>
          <w:lang w:eastAsia="zh-CN"/>
        </w:rPr>
        <w:t>。</w:t>
      </w:r>
    </w:p>
    <w:p w14:paraId="23C1B45F">
      <w:pPr>
        <w:widowControl w:val="0"/>
        <w:adjustRightInd/>
        <w:snapToGrid/>
        <w:spacing w:line="360" w:lineRule="auto"/>
        <w:ind w:firstLine="240" w:firstLineChars="100"/>
        <w:textAlignment w:val="auto"/>
        <w:rPr>
          <w:rFonts w:hint="eastAsia" w:ascii="宋体" w:hAnsi="宋体" w:eastAsia="宋体" w:cs="宋体"/>
          <w:kern w:val="2"/>
          <w:sz w:val="24"/>
          <w:szCs w:val="24"/>
          <w:highlight w:val="none"/>
          <w:lang w:eastAsia="zh-CN"/>
        </w:rPr>
      </w:pPr>
      <w:r>
        <w:rPr>
          <w:rFonts w:hint="eastAsia" w:ascii="宋体" w:hAnsi="宋体" w:eastAsia="宋体" w:cs="宋体"/>
          <w:kern w:val="2"/>
          <w:sz w:val="24"/>
          <w:szCs w:val="24"/>
          <w:highlight w:val="none"/>
          <w:lang w:eastAsia="zh-CN"/>
        </w:rPr>
        <w:t>（2）投标人的澄清、说明或者补正应当通过“政府采购云平台”在线答复的方式提交，并加盖公章或电子印章，或者由法定代表人（负责人）或其授权的代表签字。投标人的澄清、说明或者补正不得超出投标文件的范围或者改变投标文件的实质性内容，不接受投标人主动对投标文件的澄清、说明或者补正。</w:t>
      </w:r>
    </w:p>
    <w:p w14:paraId="59315E8D">
      <w:pPr>
        <w:widowControl w:val="0"/>
        <w:adjustRightInd/>
        <w:snapToGrid/>
        <w:spacing w:line="360" w:lineRule="auto"/>
        <w:ind w:firstLine="240" w:firstLineChars="100"/>
        <w:textAlignment w:val="auto"/>
        <w:rPr>
          <w:rFonts w:hint="eastAsia" w:ascii="宋体" w:hAnsi="宋体" w:eastAsia="宋体" w:cs="宋体"/>
          <w:kern w:val="2"/>
          <w:sz w:val="24"/>
          <w:szCs w:val="24"/>
          <w:highlight w:val="none"/>
          <w:lang w:eastAsia="zh-CN"/>
        </w:rPr>
      </w:pPr>
      <w:r>
        <w:rPr>
          <w:rFonts w:hint="eastAsia" w:ascii="宋体" w:hAnsi="宋体" w:eastAsia="宋体" w:cs="宋体"/>
          <w:kern w:val="2"/>
          <w:sz w:val="24"/>
          <w:szCs w:val="24"/>
          <w:highlight w:val="none"/>
          <w:lang w:eastAsia="zh-CN"/>
        </w:rPr>
        <w:t>（3）上述询标、澄清、说明和补正工作如因客观原因无法通过“政府采购云平台”在线进行的，将采用电子邮件等形式进行，请投标人保证办理投标事宜人员电话畅通、网络在线。如未及时进行澄清、说明或者补正的，视为放弃澄清、说明或者补正的权利。</w:t>
      </w:r>
    </w:p>
    <w:p w14:paraId="56053059">
      <w:pPr>
        <w:widowControl w:val="0"/>
        <w:adjustRightInd/>
        <w:snapToGrid/>
        <w:spacing w:line="360" w:lineRule="auto"/>
        <w:ind w:firstLine="240" w:firstLineChars="100"/>
        <w:textAlignment w:val="auto"/>
        <w:rPr>
          <w:rFonts w:hint="eastAsia" w:ascii="宋体" w:hAnsi="宋体" w:eastAsia="宋体" w:cs="宋体"/>
          <w:kern w:val="2"/>
          <w:sz w:val="24"/>
          <w:szCs w:val="24"/>
          <w:highlight w:val="none"/>
          <w:lang w:eastAsia="zh-CN"/>
        </w:rPr>
      </w:pPr>
      <w:r>
        <w:rPr>
          <w:rFonts w:hint="eastAsia" w:ascii="宋体" w:hAnsi="宋体" w:eastAsia="宋体" w:cs="宋体"/>
          <w:kern w:val="2"/>
          <w:sz w:val="24"/>
          <w:szCs w:val="24"/>
          <w:highlight w:val="none"/>
          <w:lang w:eastAsia="zh-CN"/>
        </w:rPr>
        <w:t>（4）评审人员对各投标人投标文件非实质性内容有疑议或异议，或者审查发现明显的文字或计算错误等，及时向评标委员会组长提出。经评标委员会商议认为需要投标人作出必要澄清、说明或者补正的，应当以在线询标形式要求投标人作出必要的澄清、说明或者补正并加盖投标人电子印章或公章。澄清、说明或者补正的内容应作为政府采购项目档案归档留存。</w:t>
      </w:r>
    </w:p>
    <w:p w14:paraId="201C9A1B">
      <w:pPr>
        <w:widowControl w:val="0"/>
        <w:spacing w:line="360" w:lineRule="auto"/>
        <w:ind w:firstLine="480" w:firstLineChars="200"/>
        <w:jc w:val="both"/>
        <w:rPr>
          <w:rFonts w:hint="eastAsia" w:ascii="宋体" w:hAnsi="宋体" w:eastAsia="宋体" w:cs="宋体"/>
          <w:kern w:val="2"/>
          <w:sz w:val="24"/>
          <w:szCs w:val="24"/>
          <w:highlight w:val="none"/>
          <w:lang w:eastAsia="zh-CN"/>
        </w:rPr>
      </w:pPr>
      <w:r>
        <w:rPr>
          <w:rFonts w:hint="eastAsia" w:ascii="宋体" w:hAnsi="宋体" w:eastAsia="宋体" w:cs="宋体"/>
          <w:kern w:val="2"/>
          <w:sz w:val="24"/>
          <w:szCs w:val="24"/>
          <w:highlight w:val="none"/>
          <w:lang w:eastAsia="zh-CN"/>
        </w:rPr>
        <w:t>21.5 评标委员会需对评审结果进行确认，现场监督员应对评审结果签署监督意见。如发现分值汇总计算错误、分项评分超出评分标准范围、客观评分不一致以及存在评分畸高、畸低情形的，应由相关人员当场改正或作出书面说明；拒不改正又不作书面说明的，由现场监督员如实记载后存入项目档案资料。</w:t>
      </w:r>
    </w:p>
    <w:p w14:paraId="0450B423">
      <w:pPr>
        <w:widowControl w:val="0"/>
        <w:adjustRightInd/>
        <w:snapToGrid/>
        <w:spacing w:line="360" w:lineRule="auto"/>
        <w:ind w:firstLine="480" w:firstLineChars="200"/>
        <w:jc w:val="both"/>
        <w:textAlignment w:val="auto"/>
        <w:rPr>
          <w:rFonts w:hint="eastAsia" w:ascii="宋体" w:hAnsi="宋体" w:eastAsia="宋体" w:cs="宋体"/>
          <w:kern w:val="2"/>
          <w:sz w:val="24"/>
          <w:szCs w:val="24"/>
          <w:highlight w:val="none"/>
          <w:lang w:eastAsia="zh-CN"/>
        </w:rPr>
      </w:pPr>
      <w:r>
        <w:rPr>
          <w:rFonts w:hint="eastAsia" w:ascii="宋体" w:hAnsi="宋体" w:eastAsia="宋体" w:cs="宋体"/>
          <w:kern w:val="2"/>
          <w:sz w:val="24"/>
          <w:szCs w:val="24"/>
          <w:highlight w:val="none"/>
          <w:lang w:eastAsia="zh-CN"/>
        </w:rPr>
        <w:t>21.6评标结果汇总完成后，除下列情形外，任何人不得修改评标结果：</w:t>
      </w:r>
    </w:p>
    <w:p w14:paraId="271B4A47">
      <w:pPr>
        <w:widowControl w:val="0"/>
        <w:adjustRightInd/>
        <w:snapToGrid/>
        <w:spacing w:line="360" w:lineRule="auto"/>
        <w:jc w:val="both"/>
        <w:textAlignment w:val="auto"/>
        <w:rPr>
          <w:rFonts w:hint="eastAsia" w:ascii="宋体" w:hAnsi="宋体" w:eastAsia="宋体" w:cs="宋体"/>
          <w:kern w:val="2"/>
          <w:sz w:val="24"/>
          <w:szCs w:val="24"/>
          <w:highlight w:val="none"/>
          <w:lang w:eastAsia="zh-CN"/>
        </w:rPr>
      </w:pPr>
      <w:r>
        <w:rPr>
          <w:rFonts w:hint="eastAsia" w:ascii="宋体" w:hAnsi="宋体" w:eastAsia="宋体" w:cs="宋体"/>
          <w:kern w:val="2"/>
          <w:sz w:val="24"/>
          <w:szCs w:val="24"/>
          <w:highlight w:val="none"/>
          <w:lang w:eastAsia="zh-CN"/>
        </w:rPr>
        <w:t>(一)分值汇总计算错误的;</w:t>
      </w:r>
    </w:p>
    <w:p w14:paraId="5CFD5C09">
      <w:pPr>
        <w:widowControl w:val="0"/>
        <w:adjustRightInd/>
        <w:snapToGrid/>
        <w:spacing w:line="360" w:lineRule="auto"/>
        <w:jc w:val="both"/>
        <w:textAlignment w:val="auto"/>
        <w:rPr>
          <w:rFonts w:hint="eastAsia" w:ascii="宋体" w:hAnsi="宋体" w:eastAsia="宋体" w:cs="宋体"/>
          <w:kern w:val="2"/>
          <w:sz w:val="24"/>
          <w:szCs w:val="24"/>
          <w:highlight w:val="none"/>
          <w:lang w:eastAsia="zh-CN"/>
        </w:rPr>
      </w:pPr>
      <w:r>
        <w:rPr>
          <w:rFonts w:hint="eastAsia" w:ascii="宋体" w:hAnsi="宋体" w:eastAsia="宋体" w:cs="宋体"/>
          <w:kern w:val="2"/>
          <w:sz w:val="24"/>
          <w:szCs w:val="24"/>
          <w:highlight w:val="none"/>
          <w:lang w:eastAsia="zh-CN"/>
        </w:rPr>
        <w:t>(二)分项评分超出评分标准范围的;</w:t>
      </w:r>
    </w:p>
    <w:p w14:paraId="7EC0A1BA">
      <w:pPr>
        <w:widowControl w:val="0"/>
        <w:adjustRightInd/>
        <w:snapToGrid/>
        <w:spacing w:line="360" w:lineRule="auto"/>
        <w:jc w:val="both"/>
        <w:textAlignment w:val="auto"/>
        <w:rPr>
          <w:rFonts w:hint="eastAsia" w:ascii="宋体" w:hAnsi="宋体" w:eastAsia="宋体" w:cs="宋体"/>
          <w:kern w:val="2"/>
          <w:sz w:val="24"/>
          <w:szCs w:val="24"/>
          <w:highlight w:val="none"/>
          <w:lang w:eastAsia="zh-CN"/>
        </w:rPr>
      </w:pPr>
      <w:r>
        <w:rPr>
          <w:rFonts w:hint="eastAsia" w:ascii="宋体" w:hAnsi="宋体" w:eastAsia="宋体" w:cs="宋体"/>
          <w:kern w:val="2"/>
          <w:sz w:val="24"/>
          <w:szCs w:val="24"/>
          <w:highlight w:val="none"/>
          <w:lang w:eastAsia="zh-CN"/>
        </w:rPr>
        <w:t>(三)评标委员会成员对客观评审因素评分不一致的;</w:t>
      </w:r>
    </w:p>
    <w:p w14:paraId="3F096251">
      <w:pPr>
        <w:widowControl w:val="0"/>
        <w:adjustRightInd/>
        <w:snapToGrid/>
        <w:spacing w:line="360" w:lineRule="auto"/>
        <w:jc w:val="both"/>
        <w:textAlignment w:val="auto"/>
        <w:rPr>
          <w:rFonts w:hint="eastAsia" w:ascii="宋体" w:hAnsi="宋体" w:eastAsia="宋体" w:cs="宋体"/>
          <w:kern w:val="2"/>
          <w:sz w:val="24"/>
          <w:szCs w:val="24"/>
          <w:highlight w:val="none"/>
          <w:lang w:eastAsia="zh-CN"/>
        </w:rPr>
      </w:pPr>
      <w:r>
        <w:rPr>
          <w:rFonts w:hint="eastAsia" w:ascii="宋体" w:hAnsi="宋体" w:eastAsia="宋体" w:cs="宋体"/>
          <w:kern w:val="2"/>
          <w:sz w:val="24"/>
          <w:szCs w:val="24"/>
          <w:highlight w:val="none"/>
          <w:lang w:eastAsia="zh-CN"/>
        </w:rPr>
        <w:t>(四)经评标委员会认定评分畸高、畸低的。</w:t>
      </w:r>
    </w:p>
    <w:p w14:paraId="660DA01B">
      <w:pPr>
        <w:widowControl w:val="0"/>
        <w:adjustRightInd/>
        <w:snapToGrid/>
        <w:spacing w:line="360" w:lineRule="auto"/>
        <w:ind w:firstLine="480" w:firstLineChars="200"/>
        <w:jc w:val="both"/>
        <w:textAlignment w:val="auto"/>
        <w:rPr>
          <w:rFonts w:hint="eastAsia" w:ascii="宋体" w:hAnsi="宋体" w:eastAsia="宋体" w:cs="宋体"/>
          <w:kern w:val="2"/>
          <w:sz w:val="24"/>
          <w:szCs w:val="24"/>
          <w:highlight w:val="none"/>
          <w:lang w:eastAsia="zh-CN"/>
        </w:rPr>
      </w:pPr>
      <w:r>
        <w:rPr>
          <w:rFonts w:hint="eastAsia" w:ascii="宋体" w:hAnsi="宋体" w:eastAsia="宋体" w:cs="宋体"/>
          <w:kern w:val="2"/>
          <w:sz w:val="24"/>
          <w:szCs w:val="24"/>
          <w:highlight w:val="none"/>
          <w:lang w:eastAsia="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33C40E1E">
      <w:pPr>
        <w:widowControl w:val="0"/>
        <w:adjustRightInd/>
        <w:snapToGrid/>
        <w:spacing w:line="360" w:lineRule="auto"/>
        <w:ind w:firstLine="480" w:firstLineChars="200"/>
        <w:jc w:val="both"/>
        <w:textAlignment w:val="auto"/>
        <w:rPr>
          <w:rFonts w:hint="eastAsia" w:ascii="宋体" w:hAnsi="宋体" w:eastAsia="宋体" w:cs="宋体"/>
          <w:kern w:val="2"/>
          <w:sz w:val="24"/>
          <w:szCs w:val="24"/>
          <w:highlight w:val="none"/>
          <w:lang w:eastAsia="zh-CN"/>
        </w:rPr>
      </w:pPr>
      <w:r>
        <w:rPr>
          <w:rFonts w:hint="eastAsia" w:ascii="宋体" w:hAnsi="宋体" w:eastAsia="宋体" w:cs="宋体"/>
          <w:kern w:val="2"/>
          <w:sz w:val="24"/>
          <w:szCs w:val="24"/>
          <w:highlight w:val="none"/>
          <w:lang w:eastAsia="zh-CN"/>
        </w:rPr>
        <w:t>投标人对本条第一款情形提出质疑的，采购人或者采购代理机构可以组织原评标委员会进行重新评审，重新评审改变评标结果的，应当书面报告本级财政部门。</w:t>
      </w:r>
    </w:p>
    <w:p w14:paraId="035E545E">
      <w:pPr>
        <w:widowControl w:val="0"/>
        <w:spacing w:line="360" w:lineRule="auto"/>
        <w:ind w:firstLine="480" w:firstLineChars="200"/>
        <w:jc w:val="both"/>
        <w:rPr>
          <w:rFonts w:hint="eastAsia" w:ascii="宋体" w:hAnsi="宋体" w:eastAsia="宋体" w:cs="宋体"/>
          <w:kern w:val="2"/>
          <w:sz w:val="24"/>
          <w:szCs w:val="24"/>
          <w:highlight w:val="none"/>
          <w:lang w:eastAsia="zh-CN"/>
        </w:rPr>
      </w:pPr>
      <w:r>
        <w:rPr>
          <w:rFonts w:hint="eastAsia" w:ascii="宋体" w:hAnsi="宋体" w:eastAsia="宋体" w:cs="宋体"/>
          <w:kern w:val="2"/>
          <w:sz w:val="24"/>
          <w:szCs w:val="24"/>
          <w:highlight w:val="none"/>
          <w:lang w:eastAsia="zh-CN"/>
        </w:rPr>
        <w:t>21.7评标委员会根据综合评分情况，按照评标得分由高到低顺序推荐3名中标候选人，并编写评标报告。得分相同的，按投标报价由低到高顺序排列。得分且投标报价相同的，按照技术指标优劣顺序推荐。</w:t>
      </w:r>
    </w:p>
    <w:p w14:paraId="54D747DB">
      <w:pPr>
        <w:widowControl w:val="0"/>
        <w:spacing w:line="360" w:lineRule="auto"/>
        <w:ind w:firstLine="480" w:firstLineChars="200"/>
        <w:jc w:val="both"/>
        <w:rPr>
          <w:rFonts w:hint="eastAsia" w:ascii="宋体" w:hAnsi="宋体" w:eastAsia="宋体" w:cs="宋体"/>
          <w:kern w:val="2"/>
          <w:sz w:val="24"/>
          <w:szCs w:val="24"/>
          <w:highlight w:val="none"/>
          <w:lang w:eastAsia="zh-CN"/>
        </w:rPr>
      </w:pPr>
      <w:r>
        <w:rPr>
          <w:rFonts w:hint="eastAsia" w:ascii="宋体" w:hAnsi="宋体" w:eastAsia="宋体" w:cs="宋体"/>
          <w:kern w:val="2"/>
          <w:sz w:val="24"/>
          <w:szCs w:val="24"/>
          <w:highlight w:val="none"/>
          <w:lang w:eastAsia="zh-CN"/>
        </w:rPr>
        <w:t>21.8采购代理机构在评标结果后2个工作日内将评标报告送采购人确认。</w:t>
      </w:r>
    </w:p>
    <w:p w14:paraId="61EC6EC1">
      <w:pPr>
        <w:widowControl w:val="0"/>
        <w:adjustRightInd/>
        <w:snapToGrid/>
        <w:spacing w:line="360" w:lineRule="auto"/>
        <w:ind w:firstLine="482" w:firstLineChars="200"/>
        <w:jc w:val="both"/>
        <w:textAlignment w:val="auto"/>
        <w:rPr>
          <w:rFonts w:hint="eastAsia" w:ascii="宋体" w:hAnsi="宋体" w:eastAsia="宋体" w:cs="宋体"/>
          <w:b/>
          <w:bCs/>
          <w:kern w:val="2"/>
          <w:sz w:val="24"/>
          <w:szCs w:val="24"/>
          <w:highlight w:val="none"/>
          <w:lang w:eastAsia="zh-CN"/>
        </w:rPr>
      </w:pPr>
      <w:bookmarkStart w:id="110" w:name="_Toc183682375"/>
      <w:bookmarkStart w:id="111" w:name="_Toc183582238"/>
      <w:bookmarkStart w:id="112" w:name="_Toc217446063"/>
      <w:r>
        <w:rPr>
          <w:rFonts w:hint="eastAsia" w:ascii="宋体" w:hAnsi="宋体" w:eastAsia="宋体" w:cs="宋体"/>
          <w:b/>
          <w:bCs/>
          <w:kern w:val="2"/>
          <w:sz w:val="24"/>
          <w:szCs w:val="24"/>
          <w:highlight w:val="none"/>
          <w:lang w:eastAsia="zh-CN"/>
        </w:rPr>
        <w:t>22．中标通知</w:t>
      </w:r>
      <w:bookmarkEnd w:id="110"/>
      <w:bookmarkEnd w:id="111"/>
      <w:r>
        <w:rPr>
          <w:rFonts w:hint="eastAsia" w:ascii="宋体" w:hAnsi="宋体" w:eastAsia="宋体" w:cs="宋体"/>
          <w:b/>
          <w:bCs/>
          <w:kern w:val="2"/>
          <w:sz w:val="24"/>
          <w:szCs w:val="24"/>
          <w:highlight w:val="none"/>
          <w:lang w:eastAsia="zh-CN"/>
        </w:rPr>
        <w:t>书</w:t>
      </w:r>
      <w:bookmarkEnd w:id="112"/>
    </w:p>
    <w:p w14:paraId="4661C5EB">
      <w:pPr>
        <w:widowControl w:val="0"/>
        <w:tabs>
          <w:tab w:val="left" w:pos="7665"/>
        </w:tabs>
        <w:adjustRightInd/>
        <w:snapToGrid/>
        <w:spacing w:line="360" w:lineRule="auto"/>
        <w:ind w:firstLine="480" w:firstLineChars="200"/>
        <w:jc w:val="both"/>
        <w:textAlignment w:val="auto"/>
        <w:rPr>
          <w:rFonts w:hint="eastAsia" w:ascii="宋体" w:hAnsi="宋体" w:eastAsia="宋体" w:cs="宋体"/>
          <w:kern w:val="2"/>
          <w:sz w:val="24"/>
          <w:szCs w:val="24"/>
          <w:highlight w:val="none"/>
          <w:lang w:eastAsia="zh-CN"/>
        </w:rPr>
      </w:pPr>
      <w:r>
        <w:rPr>
          <w:rFonts w:hint="eastAsia" w:ascii="宋体" w:hAnsi="宋体" w:eastAsia="宋体" w:cs="宋体"/>
          <w:kern w:val="2"/>
          <w:sz w:val="24"/>
          <w:szCs w:val="24"/>
          <w:highlight w:val="none"/>
          <w:lang w:eastAsia="zh-CN"/>
        </w:rPr>
        <w:t>22</w:t>
      </w:r>
      <w:r>
        <w:rPr>
          <w:rFonts w:hint="eastAsia" w:ascii="宋体" w:hAnsi="宋体" w:eastAsia="宋体" w:cs="宋体"/>
          <w:b/>
          <w:bCs/>
          <w:kern w:val="2"/>
          <w:sz w:val="24"/>
          <w:szCs w:val="24"/>
          <w:highlight w:val="none"/>
          <w:lang w:eastAsia="zh-CN"/>
        </w:rPr>
        <w:t>.</w:t>
      </w:r>
      <w:r>
        <w:rPr>
          <w:rFonts w:hint="eastAsia" w:ascii="宋体" w:hAnsi="宋体" w:eastAsia="宋体" w:cs="宋体"/>
          <w:kern w:val="2"/>
          <w:sz w:val="24"/>
          <w:szCs w:val="24"/>
          <w:highlight w:val="none"/>
          <w:lang w:eastAsia="zh-CN"/>
        </w:rPr>
        <w:t>1 中标通知书为签订中标合同的依据，是合同的有效组成部分。</w:t>
      </w:r>
    </w:p>
    <w:p w14:paraId="2FF2A01D">
      <w:pPr>
        <w:widowControl w:val="0"/>
        <w:tabs>
          <w:tab w:val="left" w:pos="7665"/>
        </w:tabs>
        <w:adjustRightInd/>
        <w:snapToGrid/>
        <w:spacing w:line="360" w:lineRule="auto"/>
        <w:ind w:firstLine="480" w:firstLineChars="200"/>
        <w:jc w:val="both"/>
        <w:textAlignment w:val="auto"/>
        <w:rPr>
          <w:rFonts w:hint="eastAsia" w:ascii="宋体" w:hAnsi="宋体" w:eastAsia="宋体" w:cs="宋体"/>
          <w:kern w:val="2"/>
          <w:sz w:val="24"/>
          <w:szCs w:val="24"/>
          <w:highlight w:val="none"/>
          <w:lang w:eastAsia="zh-CN"/>
        </w:rPr>
      </w:pPr>
      <w:r>
        <w:rPr>
          <w:rFonts w:hint="eastAsia" w:ascii="宋体" w:hAnsi="宋体" w:eastAsia="宋体" w:cs="宋体"/>
          <w:kern w:val="2"/>
          <w:sz w:val="24"/>
          <w:szCs w:val="24"/>
          <w:highlight w:val="none"/>
          <w:lang w:eastAsia="zh-CN"/>
        </w:rPr>
        <w:t>22.2 中标通知书对采购人和中标人均具有法律效力。中标通知书发出后，采购人改变中标结果，或者中标人无正当理由放弃中标的，应当承担相应的法律责任。</w:t>
      </w:r>
    </w:p>
    <w:p w14:paraId="09F546EA">
      <w:pPr>
        <w:widowControl w:val="0"/>
        <w:tabs>
          <w:tab w:val="left" w:pos="7665"/>
        </w:tabs>
        <w:adjustRightInd/>
        <w:snapToGrid/>
        <w:spacing w:line="360" w:lineRule="auto"/>
        <w:ind w:firstLine="480" w:firstLineChars="200"/>
        <w:jc w:val="both"/>
        <w:textAlignment w:val="auto"/>
        <w:rPr>
          <w:rFonts w:hint="eastAsia" w:ascii="宋体" w:hAnsi="宋体" w:eastAsia="宋体" w:cs="宋体"/>
          <w:kern w:val="2"/>
          <w:sz w:val="24"/>
          <w:szCs w:val="24"/>
          <w:highlight w:val="none"/>
          <w:lang w:eastAsia="zh-CN"/>
        </w:rPr>
      </w:pPr>
      <w:r>
        <w:rPr>
          <w:rFonts w:hint="eastAsia" w:ascii="宋体" w:hAnsi="宋体" w:eastAsia="宋体" w:cs="宋体"/>
          <w:kern w:val="2"/>
          <w:sz w:val="24"/>
          <w:szCs w:val="24"/>
          <w:highlight w:val="none"/>
          <w:lang w:eastAsia="zh-CN"/>
        </w:rPr>
        <w:t>22．3中标人的投标文件本应作为无效投标处理或者有招投标法律法规规章制度规定的中标无效情形的，采购代理机构在取得有权主体的认定以后，应当宣布发出的中标通知书无效，并收回发出的中标通知书（中标人也应当缴回），依法重新确定中标人或者重新开展招标活动。</w:t>
      </w:r>
    </w:p>
    <w:p w14:paraId="21AE3256">
      <w:pPr>
        <w:keepLines/>
        <w:widowControl w:val="0"/>
        <w:spacing w:line="360" w:lineRule="auto"/>
        <w:ind w:firstLine="482" w:firstLineChars="200"/>
        <w:jc w:val="center"/>
        <w:outlineLvl w:val="1"/>
        <w:rPr>
          <w:rFonts w:hint="eastAsia" w:ascii="宋体" w:hAnsi="宋体" w:eastAsia="宋体" w:cs="宋体"/>
          <w:b/>
          <w:kern w:val="2"/>
          <w:sz w:val="24"/>
          <w:szCs w:val="24"/>
          <w:highlight w:val="none"/>
          <w:lang w:eastAsia="zh-CN"/>
        </w:rPr>
      </w:pPr>
      <w:bookmarkStart w:id="113" w:name="_Toc217446064"/>
      <w:bookmarkStart w:id="114" w:name="_Toc183682377"/>
      <w:bookmarkStart w:id="115" w:name="_Toc183582240"/>
      <w:r>
        <w:rPr>
          <w:rFonts w:hint="eastAsia" w:ascii="宋体" w:hAnsi="宋体" w:eastAsia="宋体" w:cs="宋体"/>
          <w:b/>
          <w:kern w:val="2"/>
          <w:sz w:val="24"/>
          <w:szCs w:val="24"/>
          <w:highlight w:val="none"/>
          <w:lang w:eastAsia="zh-CN"/>
        </w:rPr>
        <w:t>六、签订及履行合同和验收</w:t>
      </w:r>
      <w:bookmarkEnd w:id="113"/>
    </w:p>
    <w:p w14:paraId="32CDD0FA">
      <w:pPr>
        <w:widowControl w:val="0"/>
        <w:adjustRightInd/>
        <w:snapToGrid/>
        <w:spacing w:line="360" w:lineRule="auto"/>
        <w:ind w:firstLine="482" w:firstLineChars="200"/>
        <w:jc w:val="both"/>
        <w:textAlignment w:val="auto"/>
        <w:rPr>
          <w:rFonts w:hint="eastAsia" w:ascii="宋体" w:hAnsi="宋体" w:eastAsia="宋体" w:cs="宋体"/>
          <w:b/>
          <w:bCs/>
          <w:kern w:val="2"/>
          <w:sz w:val="24"/>
          <w:szCs w:val="24"/>
          <w:highlight w:val="none"/>
          <w:lang w:eastAsia="zh-CN"/>
        </w:rPr>
      </w:pPr>
      <w:bookmarkStart w:id="116" w:name="_Toc217446065"/>
      <w:r>
        <w:rPr>
          <w:rFonts w:hint="eastAsia" w:ascii="宋体" w:hAnsi="宋体" w:eastAsia="宋体" w:cs="宋体"/>
          <w:b/>
          <w:bCs/>
          <w:kern w:val="2"/>
          <w:sz w:val="24"/>
          <w:szCs w:val="24"/>
          <w:highlight w:val="none"/>
          <w:lang w:eastAsia="zh-CN"/>
        </w:rPr>
        <w:t>23. 签订合同</w:t>
      </w:r>
      <w:bookmarkEnd w:id="116"/>
    </w:p>
    <w:p w14:paraId="1CD6E874">
      <w:pPr>
        <w:widowControl w:val="0"/>
        <w:adjustRightInd/>
        <w:snapToGrid/>
        <w:spacing w:line="360" w:lineRule="auto"/>
        <w:ind w:firstLine="480" w:firstLineChars="200"/>
        <w:jc w:val="both"/>
        <w:textAlignment w:val="auto"/>
        <w:rPr>
          <w:rFonts w:hint="eastAsia" w:ascii="宋体" w:hAnsi="宋体" w:eastAsia="宋体" w:cs="宋体"/>
          <w:kern w:val="2"/>
          <w:sz w:val="24"/>
          <w:szCs w:val="24"/>
          <w:highlight w:val="none"/>
          <w:lang w:eastAsia="zh-CN"/>
        </w:rPr>
      </w:pPr>
      <w:r>
        <w:rPr>
          <w:rFonts w:hint="eastAsia" w:ascii="宋体" w:hAnsi="宋体" w:eastAsia="宋体" w:cs="宋体"/>
          <w:kern w:val="2"/>
          <w:sz w:val="24"/>
          <w:szCs w:val="24"/>
          <w:highlight w:val="none"/>
          <w:lang w:eastAsia="zh-CN"/>
        </w:rPr>
        <w:t>23.1 中标人在收到采购人发出的《中标通知书》后，应在法律法规规定的时间内与采购人签订采购合同。由于中标人的原因逾期未与采购人签订采购合同的，将视为放弃中标，取消其中标资格并将按相关规定进行处理。</w:t>
      </w:r>
    </w:p>
    <w:p w14:paraId="7BA0779D">
      <w:pPr>
        <w:widowControl w:val="0"/>
        <w:adjustRightInd/>
        <w:snapToGrid/>
        <w:spacing w:line="360" w:lineRule="auto"/>
        <w:ind w:firstLine="480" w:firstLineChars="200"/>
        <w:jc w:val="both"/>
        <w:textAlignment w:val="auto"/>
        <w:rPr>
          <w:rFonts w:hint="eastAsia" w:ascii="宋体" w:hAnsi="宋体" w:eastAsia="宋体" w:cs="宋体"/>
          <w:kern w:val="2"/>
          <w:sz w:val="24"/>
          <w:szCs w:val="24"/>
          <w:highlight w:val="none"/>
          <w:lang w:eastAsia="zh-CN"/>
        </w:rPr>
      </w:pPr>
      <w:r>
        <w:rPr>
          <w:rFonts w:hint="eastAsia" w:ascii="宋体" w:hAnsi="宋体" w:eastAsia="宋体" w:cs="宋体"/>
          <w:kern w:val="2"/>
          <w:sz w:val="24"/>
          <w:szCs w:val="24"/>
          <w:highlight w:val="none"/>
          <w:lang w:eastAsia="zh-CN"/>
        </w:rPr>
        <w:t>23.2 采购人不得向中标人提出任何不合理的要求，作为签订合同的条件，不得与中标人私下订立背离合同实质性内容的任何协议，所签订的合同不得对招标文件和投标文件作实质性修改。</w:t>
      </w:r>
    </w:p>
    <w:p w14:paraId="5619BB31">
      <w:pPr>
        <w:widowControl w:val="0"/>
        <w:adjustRightInd/>
        <w:snapToGrid/>
        <w:spacing w:line="360" w:lineRule="auto"/>
        <w:ind w:firstLine="480" w:firstLineChars="200"/>
        <w:jc w:val="both"/>
        <w:textAlignment w:val="auto"/>
        <w:rPr>
          <w:rFonts w:hint="eastAsia" w:ascii="宋体" w:hAnsi="宋体" w:eastAsia="宋体" w:cs="宋体"/>
          <w:kern w:val="2"/>
          <w:sz w:val="24"/>
          <w:szCs w:val="24"/>
          <w:highlight w:val="none"/>
          <w:lang w:eastAsia="zh-CN"/>
        </w:rPr>
      </w:pPr>
      <w:r>
        <w:rPr>
          <w:rFonts w:hint="eastAsia" w:ascii="宋体" w:hAnsi="宋体" w:eastAsia="宋体" w:cs="宋体"/>
          <w:kern w:val="2"/>
          <w:sz w:val="24"/>
          <w:szCs w:val="24"/>
          <w:highlight w:val="none"/>
          <w:lang w:eastAsia="zh-CN"/>
        </w:rPr>
        <w:t>23.3 中标人拒绝与采购人签订合同的，采购人可以按照评审报告推荐的中标候选人名单排序，确定下一候选人为中标人，也可以重新开展政府采购活动。</w:t>
      </w:r>
    </w:p>
    <w:p w14:paraId="342F3C11">
      <w:pPr>
        <w:widowControl w:val="0"/>
        <w:adjustRightInd/>
        <w:snapToGrid/>
        <w:spacing w:line="360" w:lineRule="auto"/>
        <w:ind w:firstLine="480" w:firstLineChars="200"/>
        <w:jc w:val="both"/>
        <w:textAlignment w:val="auto"/>
        <w:rPr>
          <w:rFonts w:hint="eastAsia" w:ascii="宋体" w:hAnsi="宋体" w:eastAsia="宋体" w:cs="宋体"/>
          <w:kern w:val="2"/>
          <w:sz w:val="24"/>
          <w:szCs w:val="24"/>
          <w:highlight w:val="none"/>
          <w:lang w:eastAsia="zh-CN"/>
        </w:rPr>
      </w:pPr>
      <w:r>
        <w:rPr>
          <w:rFonts w:hint="eastAsia" w:ascii="宋体" w:hAnsi="宋体" w:eastAsia="宋体" w:cs="宋体"/>
          <w:kern w:val="2"/>
          <w:sz w:val="24"/>
          <w:szCs w:val="24"/>
          <w:highlight w:val="none"/>
          <w:lang w:eastAsia="zh-CN"/>
        </w:rPr>
        <w:t>23.4 中标人在合同签订之后三个工作日内，将签订的合同（彩色扫描件）交至采购代理机构。</w:t>
      </w:r>
    </w:p>
    <w:p w14:paraId="132015EB">
      <w:pPr>
        <w:widowControl w:val="0"/>
        <w:adjustRightInd/>
        <w:snapToGrid/>
        <w:spacing w:line="360" w:lineRule="auto"/>
        <w:ind w:firstLine="482" w:firstLineChars="200"/>
        <w:jc w:val="both"/>
        <w:textAlignment w:val="auto"/>
        <w:rPr>
          <w:rFonts w:hint="eastAsia" w:ascii="宋体" w:hAnsi="宋体" w:eastAsia="宋体" w:cs="宋体"/>
          <w:b/>
          <w:bCs/>
          <w:kern w:val="2"/>
          <w:sz w:val="24"/>
          <w:szCs w:val="24"/>
          <w:highlight w:val="none"/>
          <w:lang w:eastAsia="zh-CN"/>
        </w:rPr>
      </w:pPr>
      <w:bookmarkStart w:id="117" w:name="_Toc217446066"/>
      <w:r>
        <w:rPr>
          <w:rFonts w:hint="eastAsia" w:ascii="宋体" w:hAnsi="宋体" w:eastAsia="宋体" w:cs="宋体"/>
          <w:b/>
          <w:bCs/>
          <w:kern w:val="2"/>
          <w:sz w:val="24"/>
          <w:szCs w:val="24"/>
          <w:highlight w:val="none"/>
          <w:lang w:eastAsia="zh-CN"/>
        </w:rPr>
        <w:t>24. 合同分包</w:t>
      </w:r>
      <w:bookmarkEnd w:id="117"/>
      <w:r>
        <w:rPr>
          <w:rFonts w:hint="eastAsia" w:ascii="宋体" w:hAnsi="宋体" w:eastAsia="宋体" w:cs="宋体"/>
          <w:b/>
          <w:bCs/>
          <w:kern w:val="2"/>
          <w:sz w:val="24"/>
          <w:szCs w:val="24"/>
          <w:highlight w:val="none"/>
          <w:lang w:eastAsia="zh-CN"/>
        </w:rPr>
        <w:t>（如有）</w:t>
      </w:r>
    </w:p>
    <w:p w14:paraId="50F5A59F">
      <w:pPr>
        <w:widowControl w:val="0"/>
        <w:adjustRightInd/>
        <w:snapToGrid/>
        <w:spacing w:line="360" w:lineRule="auto"/>
        <w:ind w:firstLine="480" w:firstLineChars="200"/>
        <w:jc w:val="both"/>
        <w:textAlignment w:val="auto"/>
        <w:rPr>
          <w:rFonts w:hint="eastAsia" w:ascii="宋体" w:hAnsi="宋体" w:eastAsia="宋体" w:cs="宋体"/>
          <w:kern w:val="2"/>
          <w:sz w:val="24"/>
          <w:szCs w:val="24"/>
          <w:highlight w:val="none"/>
          <w:lang w:eastAsia="zh-CN"/>
        </w:rPr>
      </w:pPr>
      <w:r>
        <w:rPr>
          <w:rFonts w:hint="eastAsia" w:ascii="宋体" w:hAnsi="宋体" w:eastAsia="宋体" w:cs="宋体"/>
          <w:kern w:val="2"/>
          <w:sz w:val="24"/>
          <w:szCs w:val="24"/>
          <w:highlight w:val="none"/>
          <w:lang w:eastAsia="zh-CN"/>
        </w:rPr>
        <w:t>24.1 若本项目允许分包的，经采购人同意，中标人可以依法采取分包方式履行合同。这种要求应当在合同签订之前征得采购人同意，并且分包人履行分包项目的服务及技术要求等，必须与中标的一致。</w:t>
      </w:r>
    </w:p>
    <w:p w14:paraId="7ADFA903">
      <w:pPr>
        <w:widowControl w:val="0"/>
        <w:adjustRightInd/>
        <w:snapToGrid/>
        <w:spacing w:line="360" w:lineRule="auto"/>
        <w:ind w:firstLine="480" w:firstLineChars="200"/>
        <w:jc w:val="both"/>
        <w:textAlignment w:val="auto"/>
        <w:rPr>
          <w:rFonts w:hint="eastAsia" w:ascii="宋体" w:hAnsi="宋体" w:eastAsia="宋体" w:cs="宋体"/>
          <w:kern w:val="2"/>
          <w:sz w:val="24"/>
          <w:szCs w:val="24"/>
          <w:highlight w:val="none"/>
          <w:lang w:eastAsia="zh-CN"/>
        </w:rPr>
      </w:pPr>
      <w:r>
        <w:rPr>
          <w:rFonts w:hint="eastAsia" w:ascii="宋体" w:hAnsi="宋体" w:eastAsia="宋体" w:cs="宋体"/>
          <w:kern w:val="2"/>
          <w:sz w:val="24"/>
          <w:szCs w:val="24"/>
          <w:highlight w:val="none"/>
          <w:lang w:eastAsia="zh-CN"/>
        </w:rPr>
        <w:t>24.2 招标合同实行分包履行的，中标人就招标项目和分包项目向采购人负责，分包人就分包项目承担责任。</w:t>
      </w:r>
    </w:p>
    <w:p w14:paraId="7163D9A3">
      <w:pPr>
        <w:widowControl w:val="0"/>
        <w:adjustRightInd/>
        <w:snapToGrid/>
        <w:spacing w:line="360" w:lineRule="auto"/>
        <w:ind w:firstLine="482" w:firstLineChars="200"/>
        <w:jc w:val="both"/>
        <w:textAlignment w:val="auto"/>
        <w:rPr>
          <w:rFonts w:hint="eastAsia" w:ascii="宋体" w:hAnsi="宋体" w:eastAsia="宋体" w:cs="宋体"/>
          <w:b/>
          <w:bCs/>
          <w:kern w:val="2"/>
          <w:sz w:val="24"/>
          <w:szCs w:val="24"/>
          <w:highlight w:val="none"/>
          <w:lang w:eastAsia="zh-CN"/>
        </w:rPr>
      </w:pPr>
      <w:bookmarkStart w:id="118" w:name="_Toc217446067"/>
      <w:r>
        <w:rPr>
          <w:rFonts w:hint="eastAsia" w:ascii="宋体" w:hAnsi="宋体" w:eastAsia="宋体" w:cs="宋体"/>
          <w:b/>
          <w:bCs/>
          <w:kern w:val="2"/>
          <w:sz w:val="24"/>
          <w:szCs w:val="24"/>
          <w:highlight w:val="none"/>
          <w:lang w:eastAsia="zh-CN"/>
        </w:rPr>
        <w:t>25. 采购人增加合同标的权</w:t>
      </w:r>
      <w:bookmarkEnd w:id="118"/>
      <w:r>
        <w:rPr>
          <w:rFonts w:hint="eastAsia" w:ascii="宋体" w:hAnsi="宋体" w:eastAsia="宋体" w:cs="宋体"/>
          <w:b/>
          <w:bCs/>
          <w:kern w:val="2"/>
          <w:sz w:val="24"/>
          <w:szCs w:val="24"/>
          <w:highlight w:val="none"/>
          <w:lang w:eastAsia="zh-CN"/>
        </w:rPr>
        <w:t>利</w:t>
      </w:r>
    </w:p>
    <w:p w14:paraId="1EA144AB">
      <w:pPr>
        <w:widowControl w:val="0"/>
        <w:adjustRightInd/>
        <w:snapToGrid/>
        <w:spacing w:line="360" w:lineRule="auto"/>
        <w:ind w:firstLine="480" w:firstLineChars="200"/>
        <w:jc w:val="both"/>
        <w:textAlignment w:val="auto"/>
        <w:rPr>
          <w:rFonts w:hint="eastAsia" w:ascii="宋体" w:hAnsi="宋体" w:eastAsia="宋体" w:cs="宋体"/>
          <w:kern w:val="2"/>
          <w:sz w:val="24"/>
          <w:szCs w:val="24"/>
          <w:highlight w:val="none"/>
          <w:lang w:eastAsia="zh-CN"/>
        </w:rPr>
      </w:pPr>
      <w:r>
        <w:rPr>
          <w:rFonts w:hint="eastAsia" w:ascii="宋体" w:hAnsi="宋体" w:eastAsia="宋体" w:cs="宋体"/>
          <w:kern w:val="2"/>
          <w:sz w:val="24"/>
          <w:szCs w:val="24"/>
          <w:highlight w:val="none"/>
          <w:lang w:eastAsia="zh-CN"/>
        </w:rPr>
        <w:t>招标合同履行过程中，采购人需要追加与合同标的相同的货物或者服务的，在不改变合同其他条款的前提下，可以与中标投标人协商签订补充合同，但所有补充合同的招标金额不得超过原合同招标金额的百分之十。</w:t>
      </w:r>
    </w:p>
    <w:p w14:paraId="2BD410BD">
      <w:pPr>
        <w:widowControl w:val="0"/>
        <w:adjustRightInd/>
        <w:snapToGrid/>
        <w:spacing w:line="360" w:lineRule="auto"/>
        <w:ind w:firstLine="482" w:firstLineChars="200"/>
        <w:jc w:val="both"/>
        <w:textAlignment w:val="auto"/>
        <w:rPr>
          <w:rFonts w:hint="eastAsia" w:ascii="宋体" w:hAnsi="宋体" w:eastAsia="宋体" w:cs="宋体"/>
          <w:b/>
          <w:bCs/>
          <w:kern w:val="2"/>
          <w:sz w:val="24"/>
          <w:szCs w:val="24"/>
          <w:highlight w:val="none"/>
          <w:lang w:eastAsia="zh-CN"/>
        </w:rPr>
      </w:pPr>
      <w:bookmarkStart w:id="119" w:name="_Toc217446068"/>
      <w:r>
        <w:rPr>
          <w:rFonts w:hint="eastAsia" w:ascii="宋体" w:hAnsi="宋体" w:eastAsia="宋体" w:cs="宋体"/>
          <w:b/>
          <w:bCs/>
          <w:kern w:val="2"/>
          <w:sz w:val="24"/>
          <w:szCs w:val="24"/>
          <w:highlight w:val="none"/>
          <w:lang w:eastAsia="zh-CN"/>
        </w:rPr>
        <w:t>26. 履约保证金</w:t>
      </w:r>
      <w:bookmarkEnd w:id="119"/>
    </w:p>
    <w:p w14:paraId="0192FA7B">
      <w:pPr>
        <w:widowControl w:val="0"/>
        <w:adjustRightInd/>
        <w:snapToGrid/>
        <w:spacing w:line="360" w:lineRule="auto"/>
        <w:ind w:firstLine="480" w:firstLineChars="200"/>
        <w:jc w:val="both"/>
        <w:textAlignment w:val="auto"/>
        <w:rPr>
          <w:rFonts w:hint="eastAsia" w:ascii="宋体" w:hAnsi="宋体" w:eastAsia="宋体" w:cs="宋体"/>
          <w:kern w:val="2"/>
          <w:sz w:val="24"/>
          <w:szCs w:val="24"/>
          <w:highlight w:val="none"/>
          <w:lang w:eastAsia="zh-CN"/>
        </w:rPr>
      </w:pPr>
      <w:r>
        <w:rPr>
          <w:rFonts w:hint="eastAsia" w:ascii="宋体" w:hAnsi="宋体" w:eastAsia="宋体" w:cs="宋体"/>
          <w:kern w:val="2"/>
          <w:sz w:val="24"/>
          <w:szCs w:val="24"/>
          <w:highlight w:val="none"/>
          <w:lang w:eastAsia="zh-CN"/>
        </w:rPr>
        <w:t>26.1 中标人应在合同签订之前缴纳招标文件规定数额的履约保证金。</w:t>
      </w:r>
    </w:p>
    <w:p w14:paraId="7E9FEFA9">
      <w:pPr>
        <w:widowControl w:val="0"/>
        <w:adjustRightInd/>
        <w:snapToGrid/>
        <w:spacing w:line="360" w:lineRule="auto"/>
        <w:ind w:firstLine="480" w:firstLineChars="200"/>
        <w:jc w:val="both"/>
        <w:textAlignment w:val="auto"/>
        <w:rPr>
          <w:rFonts w:hint="eastAsia" w:ascii="宋体" w:hAnsi="宋体" w:eastAsia="宋体" w:cs="宋体"/>
          <w:kern w:val="2"/>
          <w:sz w:val="24"/>
          <w:szCs w:val="24"/>
          <w:highlight w:val="none"/>
          <w:u w:val="single"/>
          <w:lang w:eastAsia="zh-CN"/>
        </w:rPr>
      </w:pPr>
      <w:r>
        <w:rPr>
          <w:rFonts w:hint="eastAsia" w:ascii="宋体" w:hAnsi="宋体" w:eastAsia="宋体" w:cs="宋体"/>
          <w:kern w:val="2"/>
          <w:sz w:val="24"/>
          <w:szCs w:val="24"/>
          <w:highlight w:val="none"/>
          <w:lang w:eastAsia="zh-CN"/>
        </w:rPr>
        <w:t>27.2 如果中标人在规定的合同签订时间内，没有按照中标文件的规定缴纳履约保证金，且又无正当理由的，将视为放弃中标资格，其缴纳的投标保证金将不与退还。</w:t>
      </w:r>
    </w:p>
    <w:p w14:paraId="58BA2253">
      <w:pPr>
        <w:widowControl w:val="0"/>
        <w:adjustRightInd/>
        <w:snapToGrid/>
        <w:spacing w:line="360" w:lineRule="auto"/>
        <w:ind w:firstLine="482" w:firstLineChars="200"/>
        <w:jc w:val="both"/>
        <w:textAlignment w:val="auto"/>
        <w:rPr>
          <w:rFonts w:hint="eastAsia" w:ascii="宋体" w:hAnsi="宋体" w:eastAsia="宋体" w:cs="宋体"/>
          <w:b/>
          <w:bCs/>
          <w:kern w:val="2"/>
          <w:sz w:val="24"/>
          <w:szCs w:val="24"/>
          <w:highlight w:val="none"/>
          <w:lang w:eastAsia="zh-CN"/>
        </w:rPr>
      </w:pPr>
      <w:bookmarkStart w:id="120" w:name="_Toc217446069"/>
      <w:r>
        <w:rPr>
          <w:rFonts w:hint="eastAsia" w:ascii="宋体" w:hAnsi="宋体" w:eastAsia="宋体" w:cs="宋体"/>
          <w:b/>
          <w:bCs/>
          <w:kern w:val="2"/>
          <w:sz w:val="24"/>
          <w:szCs w:val="24"/>
          <w:highlight w:val="none"/>
          <w:lang w:eastAsia="zh-CN"/>
        </w:rPr>
        <w:t>27. 履行合同</w:t>
      </w:r>
      <w:bookmarkEnd w:id="120"/>
    </w:p>
    <w:p w14:paraId="77C3C029">
      <w:pPr>
        <w:widowControl w:val="0"/>
        <w:adjustRightInd/>
        <w:snapToGrid/>
        <w:spacing w:line="360" w:lineRule="auto"/>
        <w:ind w:firstLine="480" w:firstLineChars="200"/>
        <w:jc w:val="both"/>
        <w:textAlignment w:val="auto"/>
        <w:rPr>
          <w:rFonts w:hint="eastAsia" w:ascii="宋体" w:hAnsi="宋体" w:eastAsia="宋体" w:cs="宋体"/>
          <w:kern w:val="2"/>
          <w:sz w:val="24"/>
          <w:szCs w:val="24"/>
          <w:highlight w:val="none"/>
          <w:lang w:eastAsia="zh-CN"/>
        </w:rPr>
      </w:pPr>
      <w:r>
        <w:rPr>
          <w:rFonts w:hint="eastAsia" w:ascii="宋体" w:hAnsi="宋体" w:eastAsia="宋体" w:cs="宋体"/>
          <w:kern w:val="2"/>
          <w:sz w:val="24"/>
          <w:szCs w:val="24"/>
          <w:highlight w:val="none"/>
          <w:lang w:eastAsia="zh-CN"/>
        </w:rPr>
        <w:t>27.1 中标人与采购人签订合同后，合同双方应严格执行合同条款，履行合同规定的义务，保证合同的顺利完成。</w:t>
      </w:r>
    </w:p>
    <w:p w14:paraId="2BAFE852">
      <w:pPr>
        <w:widowControl w:val="0"/>
        <w:adjustRightInd/>
        <w:snapToGrid/>
        <w:spacing w:line="360" w:lineRule="auto"/>
        <w:ind w:firstLine="480" w:firstLineChars="200"/>
        <w:jc w:val="both"/>
        <w:textAlignment w:val="auto"/>
        <w:rPr>
          <w:rFonts w:hint="eastAsia" w:ascii="宋体" w:hAnsi="宋体" w:eastAsia="宋体" w:cs="宋体"/>
          <w:kern w:val="2"/>
          <w:sz w:val="24"/>
          <w:szCs w:val="24"/>
          <w:highlight w:val="none"/>
          <w:lang w:eastAsia="zh-CN"/>
        </w:rPr>
      </w:pPr>
      <w:r>
        <w:rPr>
          <w:rFonts w:hint="eastAsia" w:ascii="宋体" w:hAnsi="宋体" w:eastAsia="宋体" w:cs="宋体"/>
          <w:kern w:val="2"/>
          <w:sz w:val="24"/>
          <w:szCs w:val="24"/>
          <w:highlight w:val="none"/>
          <w:lang w:eastAsia="zh-CN"/>
        </w:rPr>
        <w:t>27.2 在合同履行过程中，如发生合同纠纷，合同双方应按照《中华人民共和国民法典》的有关规定进行处理。</w:t>
      </w:r>
    </w:p>
    <w:p w14:paraId="16705C58">
      <w:pPr>
        <w:widowControl w:val="0"/>
        <w:adjustRightInd/>
        <w:snapToGrid/>
        <w:spacing w:line="360" w:lineRule="auto"/>
        <w:ind w:firstLine="482" w:firstLineChars="200"/>
        <w:jc w:val="both"/>
        <w:textAlignment w:val="auto"/>
        <w:rPr>
          <w:rFonts w:hint="eastAsia" w:ascii="宋体" w:hAnsi="宋体" w:eastAsia="宋体" w:cs="宋体"/>
          <w:b/>
          <w:bCs/>
          <w:kern w:val="2"/>
          <w:sz w:val="24"/>
          <w:szCs w:val="24"/>
          <w:highlight w:val="none"/>
          <w:lang w:eastAsia="zh-CN"/>
        </w:rPr>
      </w:pPr>
      <w:bookmarkStart w:id="121" w:name="_Toc217446070"/>
      <w:r>
        <w:rPr>
          <w:rFonts w:hint="eastAsia" w:ascii="宋体" w:hAnsi="宋体" w:eastAsia="宋体" w:cs="宋体"/>
          <w:b/>
          <w:bCs/>
          <w:kern w:val="2"/>
          <w:sz w:val="24"/>
          <w:szCs w:val="24"/>
          <w:highlight w:val="none"/>
          <w:lang w:eastAsia="zh-CN"/>
        </w:rPr>
        <w:t>28. 验收</w:t>
      </w:r>
      <w:bookmarkEnd w:id="121"/>
    </w:p>
    <w:p w14:paraId="6F936B8A">
      <w:pPr>
        <w:widowControl w:val="0"/>
        <w:spacing w:line="360" w:lineRule="auto"/>
        <w:ind w:firstLine="480" w:firstLineChars="200"/>
        <w:jc w:val="both"/>
        <w:rPr>
          <w:rFonts w:hint="eastAsia" w:ascii="宋体" w:hAnsi="宋体" w:eastAsia="宋体" w:cs="宋体"/>
          <w:kern w:val="2"/>
          <w:sz w:val="24"/>
          <w:szCs w:val="24"/>
          <w:highlight w:val="none"/>
          <w:lang w:eastAsia="zh-CN"/>
        </w:rPr>
      </w:pPr>
      <w:bookmarkStart w:id="122" w:name="_Toc217446071"/>
      <w:r>
        <w:rPr>
          <w:rFonts w:hint="eastAsia" w:ascii="宋体" w:hAnsi="宋体" w:eastAsia="宋体" w:cs="宋体"/>
          <w:kern w:val="2"/>
          <w:sz w:val="24"/>
          <w:szCs w:val="24"/>
          <w:highlight w:val="none"/>
          <w:lang w:eastAsia="zh-CN"/>
        </w:rPr>
        <w:t>采购人应严格按照国家财政部《关于进一步加强政府采购需求和履约验收管理的指导意见》（</w:t>
      </w:r>
      <w:r>
        <w:rPr>
          <w:rFonts w:hint="eastAsia" w:ascii="宋体" w:hAnsi="宋体" w:eastAsia="宋体" w:cs="宋体"/>
          <w:kern w:val="2"/>
          <w:sz w:val="24"/>
          <w:szCs w:val="24"/>
          <w:highlight w:val="none"/>
          <w:shd w:val="clear" w:color="auto" w:fill="FFFFFF"/>
          <w:lang w:eastAsia="zh-CN"/>
        </w:rPr>
        <w:t>财库〔2016〕205号</w:t>
      </w:r>
      <w:r>
        <w:rPr>
          <w:rFonts w:hint="eastAsia" w:ascii="宋体" w:hAnsi="宋体" w:eastAsia="宋体" w:cs="宋体"/>
          <w:kern w:val="2"/>
          <w:sz w:val="24"/>
          <w:szCs w:val="24"/>
          <w:highlight w:val="none"/>
          <w:lang w:eastAsia="zh-CN"/>
        </w:rPr>
        <w:t>）的要求，</w:t>
      </w:r>
      <w:r>
        <w:rPr>
          <w:rFonts w:hint="eastAsia" w:ascii="宋体" w:hAnsi="宋体" w:eastAsia="宋体" w:cs="宋体"/>
          <w:kern w:val="2"/>
          <w:sz w:val="24"/>
          <w:szCs w:val="24"/>
          <w:highlight w:val="none"/>
          <w:shd w:val="clear" w:color="auto" w:fill="FFFFFF"/>
          <w:lang w:eastAsia="zh-CN"/>
        </w:rPr>
        <w:t>根据采购项目的具体情况，自行组织项目验收或者委托采购代理机构邀请实际使用人、参加本项目的其他投标人或第三方专业机构及专家</w:t>
      </w:r>
      <w:r>
        <w:rPr>
          <w:rFonts w:hint="eastAsia" w:ascii="宋体" w:hAnsi="宋体" w:eastAsia="宋体" w:cs="宋体"/>
          <w:kern w:val="2"/>
          <w:sz w:val="24"/>
          <w:szCs w:val="24"/>
          <w:highlight w:val="none"/>
          <w:lang w:eastAsia="zh-CN"/>
        </w:rPr>
        <w:t>进行验收。</w:t>
      </w:r>
    </w:p>
    <w:bookmarkEnd w:id="114"/>
    <w:bookmarkEnd w:id="115"/>
    <w:bookmarkEnd w:id="122"/>
    <w:p w14:paraId="05918998">
      <w:pPr>
        <w:keepLines/>
        <w:widowControl w:val="0"/>
        <w:spacing w:line="360" w:lineRule="auto"/>
        <w:ind w:firstLine="482" w:firstLineChars="200"/>
        <w:jc w:val="center"/>
        <w:outlineLvl w:val="9"/>
        <w:rPr>
          <w:rFonts w:hint="eastAsia" w:ascii="宋体" w:hAnsi="宋体" w:eastAsia="宋体" w:cs="宋体"/>
          <w:b/>
          <w:kern w:val="2"/>
          <w:sz w:val="24"/>
          <w:szCs w:val="24"/>
          <w:highlight w:val="none"/>
          <w:lang w:eastAsia="zh-CN"/>
        </w:rPr>
      </w:pPr>
      <w:bookmarkStart w:id="123" w:name="_Toc217446074"/>
      <w:bookmarkStart w:id="124" w:name="_Toc183582243"/>
      <w:bookmarkStart w:id="125" w:name="_Toc183682380"/>
    </w:p>
    <w:p w14:paraId="3B583475">
      <w:pPr>
        <w:keepLines/>
        <w:widowControl w:val="0"/>
        <w:spacing w:line="360" w:lineRule="auto"/>
        <w:ind w:firstLine="482" w:firstLineChars="200"/>
        <w:jc w:val="center"/>
        <w:outlineLvl w:val="1"/>
        <w:rPr>
          <w:rFonts w:hint="eastAsia" w:ascii="宋体" w:hAnsi="宋体" w:eastAsia="宋体" w:cs="宋体"/>
          <w:b/>
          <w:kern w:val="2"/>
          <w:sz w:val="24"/>
          <w:szCs w:val="24"/>
          <w:highlight w:val="none"/>
          <w:lang w:eastAsia="zh-CN"/>
        </w:rPr>
      </w:pPr>
      <w:r>
        <w:rPr>
          <w:rFonts w:hint="eastAsia" w:ascii="宋体" w:hAnsi="宋体" w:eastAsia="宋体" w:cs="宋体"/>
          <w:b/>
          <w:kern w:val="2"/>
          <w:sz w:val="24"/>
          <w:szCs w:val="24"/>
          <w:highlight w:val="none"/>
          <w:lang w:eastAsia="zh-CN"/>
        </w:rPr>
        <w:t>七、投标纪律要求</w:t>
      </w:r>
      <w:bookmarkEnd w:id="123"/>
    </w:p>
    <w:p w14:paraId="41E134BC">
      <w:pPr>
        <w:widowControl w:val="0"/>
        <w:adjustRightInd/>
        <w:snapToGrid/>
        <w:spacing w:line="360" w:lineRule="auto"/>
        <w:ind w:firstLine="480" w:firstLineChars="200"/>
        <w:jc w:val="both"/>
        <w:textAlignment w:val="auto"/>
        <w:rPr>
          <w:rFonts w:hint="eastAsia" w:ascii="宋体" w:hAnsi="宋体" w:eastAsia="宋体" w:cs="宋体"/>
          <w:kern w:val="2"/>
          <w:sz w:val="24"/>
          <w:szCs w:val="24"/>
          <w:highlight w:val="none"/>
          <w:lang w:eastAsia="zh-CN"/>
        </w:rPr>
      </w:pPr>
      <w:bookmarkStart w:id="126" w:name="_Toc217446075"/>
      <w:r>
        <w:rPr>
          <w:rFonts w:hint="eastAsia" w:ascii="宋体" w:hAnsi="宋体" w:eastAsia="宋体" w:cs="宋体"/>
          <w:kern w:val="2"/>
          <w:sz w:val="24"/>
          <w:szCs w:val="24"/>
          <w:highlight w:val="none"/>
          <w:lang w:eastAsia="zh-CN"/>
        </w:rPr>
        <w:t>29. 投标人不得具有的情形</w:t>
      </w:r>
      <w:bookmarkEnd w:id="126"/>
    </w:p>
    <w:p w14:paraId="77B0EE07">
      <w:pPr>
        <w:widowControl w:val="0"/>
        <w:spacing w:line="360" w:lineRule="auto"/>
        <w:ind w:firstLine="480" w:firstLineChars="200"/>
        <w:jc w:val="both"/>
        <w:rPr>
          <w:rFonts w:hint="eastAsia" w:ascii="宋体" w:hAnsi="宋体" w:eastAsia="宋体" w:cs="宋体"/>
          <w:kern w:val="2"/>
          <w:sz w:val="24"/>
          <w:szCs w:val="24"/>
          <w:highlight w:val="none"/>
          <w:lang w:eastAsia="zh-CN"/>
        </w:rPr>
      </w:pPr>
      <w:r>
        <w:rPr>
          <w:rFonts w:hint="eastAsia" w:ascii="宋体" w:hAnsi="宋体" w:eastAsia="宋体" w:cs="宋体"/>
          <w:kern w:val="2"/>
          <w:sz w:val="24"/>
          <w:szCs w:val="24"/>
          <w:highlight w:val="none"/>
          <w:lang w:eastAsia="zh-CN"/>
        </w:rPr>
        <w:t>投标人参加投标不得有下列情形：</w:t>
      </w:r>
    </w:p>
    <w:p w14:paraId="59A88BA9">
      <w:pPr>
        <w:widowControl w:val="0"/>
        <w:adjustRightInd/>
        <w:snapToGrid/>
        <w:spacing w:line="360" w:lineRule="auto"/>
        <w:ind w:firstLine="480" w:firstLineChars="200"/>
        <w:jc w:val="both"/>
        <w:textAlignment w:val="auto"/>
        <w:rPr>
          <w:rFonts w:hint="eastAsia" w:ascii="宋体" w:hAnsi="宋体" w:eastAsia="宋体" w:cs="宋体"/>
          <w:kern w:val="2"/>
          <w:sz w:val="24"/>
          <w:szCs w:val="24"/>
          <w:highlight w:val="none"/>
          <w:lang w:eastAsia="zh-CN"/>
        </w:rPr>
      </w:pPr>
      <w:r>
        <w:rPr>
          <w:rFonts w:hint="eastAsia" w:ascii="宋体" w:hAnsi="宋体" w:eastAsia="宋体" w:cs="宋体"/>
          <w:kern w:val="2"/>
          <w:sz w:val="24"/>
          <w:szCs w:val="24"/>
          <w:highlight w:val="none"/>
          <w:lang w:eastAsia="zh-CN"/>
        </w:rPr>
        <w:t>（1）提供虚假材料谋取中标；</w:t>
      </w:r>
    </w:p>
    <w:p w14:paraId="3202BBD2">
      <w:pPr>
        <w:widowControl w:val="0"/>
        <w:adjustRightInd/>
        <w:snapToGrid/>
        <w:spacing w:line="360" w:lineRule="auto"/>
        <w:ind w:firstLine="480" w:firstLineChars="200"/>
        <w:jc w:val="both"/>
        <w:textAlignment w:val="auto"/>
        <w:rPr>
          <w:rFonts w:hint="eastAsia" w:ascii="宋体" w:hAnsi="宋体" w:eastAsia="宋体" w:cs="宋体"/>
          <w:kern w:val="2"/>
          <w:sz w:val="24"/>
          <w:szCs w:val="24"/>
          <w:highlight w:val="none"/>
          <w:lang w:eastAsia="zh-CN"/>
        </w:rPr>
      </w:pPr>
      <w:r>
        <w:rPr>
          <w:rFonts w:hint="eastAsia" w:ascii="宋体" w:hAnsi="宋体" w:eastAsia="宋体" w:cs="宋体"/>
          <w:kern w:val="2"/>
          <w:sz w:val="24"/>
          <w:szCs w:val="24"/>
          <w:highlight w:val="none"/>
          <w:lang w:eastAsia="zh-CN"/>
        </w:rPr>
        <w:t>（2）采取不正当手段诋毁、排挤其他投标人；</w:t>
      </w:r>
    </w:p>
    <w:p w14:paraId="2DEC3092">
      <w:pPr>
        <w:widowControl w:val="0"/>
        <w:adjustRightInd/>
        <w:snapToGrid/>
        <w:spacing w:line="360" w:lineRule="auto"/>
        <w:ind w:firstLine="480" w:firstLineChars="200"/>
        <w:jc w:val="both"/>
        <w:textAlignment w:val="auto"/>
        <w:rPr>
          <w:rFonts w:hint="eastAsia" w:ascii="宋体" w:hAnsi="宋体" w:eastAsia="宋体" w:cs="宋体"/>
          <w:kern w:val="2"/>
          <w:sz w:val="24"/>
          <w:szCs w:val="24"/>
          <w:highlight w:val="none"/>
          <w:lang w:eastAsia="zh-CN"/>
        </w:rPr>
      </w:pPr>
      <w:r>
        <w:rPr>
          <w:rFonts w:hint="eastAsia" w:ascii="宋体" w:hAnsi="宋体" w:eastAsia="宋体" w:cs="宋体"/>
          <w:kern w:val="2"/>
          <w:sz w:val="24"/>
          <w:szCs w:val="24"/>
          <w:highlight w:val="none"/>
          <w:lang w:eastAsia="zh-CN"/>
        </w:rPr>
        <w:t>（3）与采购人、其他投标人恶意串通；</w:t>
      </w:r>
    </w:p>
    <w:p w14:paraId="59101D3D">
      <w:pPr>
        <w:widowControl w:val="0"/>
        <w:spacing w:line="360" w:lineRule="auto"/>
        <w:ind w:firstLine="480" w:firstLineChars="200"/>
        <w:jc w:val="both"/>
        <w:rPr>
          <w:rFonts w:hint="eastAsia" w:ascii="宋体" w:hAnsi="宋体" w:eastAsia="宋体" w:cs="宋体"/>
          <w:kern w:val="2"/>
          <w:sz w:val="24"/>
          <w:szCs w:val="24"/>
          <w:highlight w:val="none"/>
          <w:lang w:eastAsia="zh-CN"/>
        </w:rPr>
      </w:pPr>
      <w:r>
        <w:rPr>
          <w:rFonts w:hint="eastAsia" w:ascii="宋体" w:hAnsi="宋体" w:eastAsia="宋体" w:cs="宋体"/>
          <w:kern w:val="2"/>
          <w:sz w:val="24"/>
          <w:szCs w:val="24"/>
          <w:highlight w:val="none"/>
          <w:lang w:eastAsia="zh-CN"/>
        </w:rPr>
        <w:t>（4）向采购人、评标委员会成员行贿或者提供其他不正当利益；</w:t>
      </w:r>
    </w:p>
    <w:p w14:paraId="5A3EA2F2">
      <w:pPr>
        <w:widowControl w:val="0"/>
        <w:spacing w:line="360" w:lineRule="auto"/>
        <w:ind w:firstLine="480" w:firstLineChars="200"/>
        <w:jc w:val="both"/>
        <w:rPr>
          <w:rFonts w:hint="eastAsia" w:ascii="宋体" w:hAnsi="宋体" w:eastAsia="宋体" w:cs="宋体"/>
          <w:kern w:val="2"/>
          <w:sz w:val="24"/>
          <w:szCs w:val="24"/>
          <w:highlight w:val="none"/>
          <w:lang w:eastAsia="zh-CN"/>
        </w:rPr>
      </w:pPr>
      <w:r>
        <w:rPr>
          <w:rFonts w:hint="eastAsia" w:ascii="宋体" w:hAnsi="宋体" w:eastAsia="宋体" w:cs="宋体"/>
          <w:kern w:val="2"/>
          <w:sz w:val="24"/>
          <w:szCs w:val="24"/>
          <w:highlight w:val="none"/>
          <w:lang w:eastAsia="zh-CN"/>
        </w:rPr>
        <w:t>（5）在招标过程中与采购人进行协商谈判；</w:t>
      </w:r>
    </w:p>
    <w:p w14:paraId="2FFE0C6F">
      <w:pPr>
        <w:widowControl w:val="0"/>
        <w:spacing w:line="360" w:lineRule="auto"/>
        <w:ind w:firstLine="480" w:firstLineChars="200"/>
        <w:jc w:val="both"/>
        <w:rPr>
          <w:rFonts w:hint="eastAsia" w:ascii="宋体" w:hAnsi="宋体" w:eastAsia="宋体" w:cs="宋体"/>
          <w:kern w:val="2"/>
          <w:sz w:val="24"/>
          <w:szCs w:val="24"/>
          <w:highlight w:val="none"/>
          <w:lang w:eastAsia="zh-CN"/>
        </w:rPr>
      </w:pPr>
      <w:r>
        <w:rPr>
          <w:rFonts w:hint="eastAsia" w:ascii="宋体" w:hAnsi="宋体" w:eastAsia="宋体" w:cs="宋体"/>
          <w:kern w:val="2"/>
          <w:sz w:val="24"/>
          <w:szCs w:val="24"/>
          <w:highlight w:val="none"/>
          <w:lang w:eastAsia="zh-CN"/>
        </w:rPr>
        <w:t>（6）拒绝有关部门的监督检查或者向监督检查部门提供虚假情况。</w:t>
      </w:r>
    </w:p>
    <w:p w14:paraId="402FD517">
      <w:pPr>
        <w:widowControl w:val="0"/>
        <w:spacing w:line="360" w:lineRule="auto"/>
        <w:ind w:firstLine="480" w:firstLineChars="200"/>
        <w:jc w:val="both"/>
        <w:rPr>
          <w:rFonts w:hint="eastAsia" w:ascii="宋体" w:hAnsi="宋体" w:eastAsia="宋体" w:cs="宋体"/>
          <w:kern w:val="2"/>
          <w:sz w:val="24"/>
          <w:szCs w:val="24"/>
          <w:highlight w:val="none"/>
          <w:lang w:eastAsia="zh-CN"/>
        </w:rPr>
      </w:pPr>
      <w:r>
        <w:rPr>
          <w:rFonts w:hint="eastAsia" w:ascii="宋体" w:hAnsi="宋体" w:eastAsia="宋体" w:cs="宋体"/>
          <w:kern w:val="2"/>
          <w:sz w:val="24"/>
          <w:szCs w:val="24"/>
          <w:highlight w:val="none"/>
          <w:lang w:eastAsia="zh-CN"/>
        </w:rPr>
        <w:t>有上述情形之一的投标人，属于不合格投标人，其投标或中标资格将被取消。</w:t>
      </w:r>
    </w:p>
    <w:p w14:paraId="060EBA3C">
      <w:pPr>
        <w:keepLines/>
        <w:widowControl w:val="0"/>
        <w:spacing w:line="360" w:lineRule="auto"/>
        <w:ind w:firstLine="482" w:firstLineChars="200"/>
        <w:jc w:val="center"/>
        <w:outlineLvl w:val="1"/>
        <w:rPr>
          <w:rFonts w:hint="eastAsia" w:ascii="宋体" w:hAnsi="宋体" w:eastAsia="宋体" w:cs="宋体"/>
          <w:b/>
          <w:kern w:val="2"/>
          <w:sz w:val="24"/>
          <w:szCs w:val="24"/>
          <w:highlight w:val="none"/>
          <w:lang w:eastAsia="zh-CN"/>
        </w:rPr>
      </w:pPr>
      <w:bookmarkStart w:id="127" w:name="_Toc217446076"/>
      <w:r>
        <w:rPr>
          <w:rFonts w:hint="eastAsia" w:ascii="宋体" w:hAnsi="宋体" w:eastAsia="宋体" w:cs="宋体"/>
          <w:b/>
          <w:kern w:val="2"/>
          <w:sz w:val="24"/>
          <w:szCs w:val="24"/>
          <w:highlight w:val="none"/>
          <w:lang w:eastAsia="zh-CN"/>
        </w:rPr>
        <w:t>八、</w:t>
      </w:r>
      <w:bookmarkEnd w:id="127"/>
      <w:r>
        <w:rPr>
          <w:rFonts w:hint="eastAsia" w:ascii="宋体" w:hAnsi="宋体" w:eastAsia="宋体" w:cs="宋体"/>
          <w:b/>
          <w:kern w:val="2"/>
          <w:sz w:val="24"/>
          <w:szCs w:val="24"/>
          <w:highlight w:val="none"/>
          <w:lang w:eastAsia="zh-CN"/>
        </w:rPr>
        <w:t>合同价款支付</w:t>
      </w:r>
    </w:p>
    <w:p w14:paraId="7E0B5254">
      <w:pPr>
        <w:widowControl w:val="0"/>
        <w:adjustRightInd/>
        <w:snapToGrid/>
        <w:spacing w:line="360" w:lineRule="auto"/>
        <w:ind w:firstLine="482" w:firstLineChars="200"/>
        <w:jc w:val="both"/>
        <w:textAlignment w:val="auto"/>
        <w:rPr>
          <w:rFonts w:hint="eastAsia" w:ascii="宋体" w:hAnsi="宋体" w:eastAsia="宋体" w:cs="宋体"/>
          <w:b/>
          <w:bCs/>
          <w:kern w:val="2"/>
          <w:sz w:val="24"/>
          <w:szCs w:val="24"/>
          <w:highlight w:val="none"/>
          <w:lang w:eastAsia="zh-CN"/>
        </w:rPr>
      </w:pPr>
      <w:bookmarkStart w:id="128" w:name="_Toc217446077"/>
      <w:r>
        <w:rPr>
          <w:rFonts w:hint="eastAsia" w:ascii="宋体" w:hAnsi="宋体" w:eastAsia="宋体" w:cs="宋体"/>
          <w:b/>
          <w:bCs/>
          <w:kern w:val="2"/>
          <w:sz w:val="24"/>
          <w:szCs w:val="24"/>
          <w:highlight w:val="none"/>
          <w:lang w:eastAsia="zh-CN"/>
        </w:rPr>
        <w:t>30. 申请支付</w:t>
      </w:r>
      <w:bookmarkEnd w:id="128"/>
    </w:p>
    <w:p w14:paraId="13626C1C">
      <w:pPr>
        <w:widowControl w:val="0"/>
        <w:adjustRightInd/>
        <w:snapToGrid/>
        <w:spacing w:line="360" w:lineRule="auto"/>
        <w:ind w:firstLine="480" w:firstLineChars="200"/>
        <w:jc w:val="both"/>
        <w:textAlignment w:val="auto"/>
        <w:rPr>
          <w:rFonts w:hint="eastAsia" w:ascii="宋体" w:hAnsi="宋体" w:eastAsia="宋体" w:cs="宋体"/>
          <w:kern w:val="2"/>
          <w:sz w:val="24"/>
          <w:szCs w:val="24"/>
          <w:highlight w:val="none"/>
          <w:lang w:eastAsia="zh-CN"/>
        </w:rPr>
      </w:pPr>
      <w:bookmarkStart w:id="129" w:name="_Toc217446078"/>
      <w:r>
        <w:rPr>
          <w:rFonts w:hint="eastAsia" w:ascii="宋体" w:hAnsi="宋体" w:eastAsia="宋体" w:cs="宋体"/>
          <w:kern w:val="2"/>
          <w:sz w:val="24"/>
          <w:szCs w:val="24"/>
          <w:highlight w:val="none"/>
          <w:lang w:eastAsia="zh-CN"/>
        </w:rPr>
        <w:t>采购人应当按照政府采购合同规定，及时向中标供应商支付采购资金。</w:t>
      </w:r>
    </w:p>
    <w:p w14:paraId="41DA30EF">
      <w:pPr>
        <w:widowControl w:val="0"/>
        <w:adjustRightInd/>
        <w:snapToGrid/>
        <w:spacing w:line="360" w:lineRule="auto"/>
        <w:ind w:firstLine="480" w:firstLineChars="200"/>
        <w:jc w:val="both"/>
        <w:textAlignment w:val="auto"/>
        <w:rPr>
          <w:rFonts w:hint="eastAsia" w:ascii="宋体" w:hAnsi="宋体" w:eastAsia="宋体" w:cs="宋体"/>
          <w:kern w:val="2"/>
          <w:sz w:val="24"/>
          <w:szCs w:val="24"/>
          <w:highlight w:val="none"/>
          <w:lang w:eastAsia="zh-CN"/>
        </w:rPr>
      </w:pPr>
      <w:r>
        <w:rPr>
          <w:rFonts w:hint="eastAsia" w:ascii="宋体" w:hAnsi="宋体" w:eastAsia="宋体" w:cs="宋体"/>
          <w:kern w:val="2"/>
          <w:sz w:val="24"/>
          <w:szCs w:val="24"/>
          <w:highlight w:val="none"/>
          <w:lang w:eastAsia="zh-CN"/>
        </w:rPr>
        <w:t>政府采购项目资金支付程序，按照国家有关财政资金支付管理的规定执行。</w:t>
      </w:r>
    </w:p>
    <w:p w14:paraId="6A941497">
      <w:pPr>
        <w:keepLines/>
        <w:widowControl w:val="0"/>
        <w:spacing w:line="360" w:lineRule="auto"/>
        <w:ind w:firstLine="482" w:firstLineChars="200"/>
        <w:jc w:val="center"/>
        <w:outlineLvl w:val="1"/>
        <w:rPr>
          <w:rFonts w:hint="eastAsia" w:ascii="宋体" w:hAnsi="宋体" w:eastAsia="宋体" w:cs="宋体"/>
          <w:b/>
          <w:kern w:val="2"/>
          <w:sz w:val="24"/>
          <w:szCs w:val="24"/>
          <w:highlight w:val="none"/>
          <w:lang w:eastAsia="zh-CN"/>
        </w:rPr>
      </w:pPr>
      <w:r>
        <w:rPr>
          <w:rFonts w:hint="eastAsia" w:ascii="宋体" w:hAnsi="宋体" w:eastAsia="宋体" w:cs="宋体"/>
          <w:b/>
          <w:kern w:val="2"/>
          <w:sz w:val="24"/>
          <w:szCs w:val="24"/>
          <w:highlight w:val="none"/>
          <w:lang w:eastAsia="zh-CN"/>
        </w:rPr>
        <w:t>九、质疑和投诉</w:t>
      </w:r>
      <w:bookmarkEnd w:id="129"/>
      <w:bookmarkStart w:id="130" w:name="_Toc217446079"/>
    </w:p>
    <w:p w14:paraId="4DE6E7E8">
      <w:pPr>
        <w:widowControl w:val="0"/>
        <w:spacing w:line="360" w:lineRule="auto"/>
        <w:ind w:firstLine="480" w:firstLineChars="200"/>
        <w:jc w:val="both"/>
        <w:rPr>
          <w:rFonts w:hint="eastAsia" w:ascii="宋体" w:hAnsi="宋体" w:eastAsia="宋体" w:cs="宋体"/>
          <w:kern w:val="2"/>
          <w:sz w:val="24"/>
          <w:szCs w:val="24"/>
          <w:highlight w:val="none"/>
          <w:lang w:eastAsia="zh-CN"/>
        </w:rPr>
      </w:pPr>
      <w:r>
        <w:rPr>
          <w:rFonts w:hint="eastAsia" w:ascii="宋体" w:hAnsi="宋体" w:eastAsia="宋体" w:cs="宋体"/>
          <w:kern w:val="2"/>
          <w:sz w:val="24"/>
          <w:szCs w:val="24"/>
          <w:highlight w:val="none"/>
          <w:lang w:eastAsia="zh-CN"/>
        </w:rPr>
        <w:t>3</w:t>
      </w:r>
      <w:bookmarkEnd w:id="130"/>
      <w:r>
        <w:rPr>
          <w:rFonts w:hint="eastAsia" w:ascii="宋体" w:hAnsi="宋体" w:eastAsia="宋体" w:cs="宋体"/>
          <w:kern w:val="2"/>
          <w:sz w:val="24"/>
          <w:szCs w:val="24"/>
          <w:highlight w:val="none"/>
          <w:lang w:eastAsia="zh-CN"/>
        </w:rPr>
        <w:t>1．质疑、投诉的接收和处理严格按照《中华人共和国政府采购法</w:t>
      </w:r>
      <w:bookmarkEnd w:id="124"/>
      <w:bookmarkEnd w:id="125"/>
      <w:r>
        <w:rPr>
          <w:rFonts w:hint="eastAsia" w:ascii="宋体" w:hAnsi="宋体" w:eastAsia="宋体" w:cs="宋体"/>
          <w:kern w:val="2"/>
          <w:sz w:val="24"/>
          <w:szCs w:val="24"/>
          <w:highlight w:val="none"/>
          <w:lang w:eastAsia="zh-CN"/>
        </w:rPr>
        <w:t>》《政府采购质疑和投诉办法》《财政部关于加强政府采购投标人投诉受理审查工作的通知》的规定办理。</w:t>
      </w:r>
    </w:p>
    <w:p w14:paraId="2E5B7D35">
      <w:pPr>
        <w:widowControl w:val="0"/>
        <w:spacing w:line="360" w:lineRule="auto"/>
        <w:ind w:firstLine="480" w:firstLineChars="200"/>
        <w:jc w:val="both"/>
        <w:rPr>
          <w:rFonts w:hint="eastAsia" w:ascii="宋体" w:hAnsi="宋体" w:eastAsia="宋体" w:cs="宋体"/>
          <w:kern w:val="2"/>
          <w:sz w:val="24"/>
          <w:szCs w:val="24"/>
          <w:highlight w:val="none"/>
          <w:shd w:val="clear" w:color="auto" w:fill="FFFFFF"/>
          <w:lang w:eastAsia="zh-CN"/>
        </w:rPr>
      </w:pPr>
      <w:r>
        <w:rPr>
          <w:rFonts w:hint="eastAsia" w:ascii="宋体" w:hAnsi="宋体" w:eastAsia="宋体" w:cs="宋体"/>
          <w:kern w:val="2"/>
          <w:sz w:val="24"/>
          <w:szCs w:val="24"/>
          <w:highlight w:val="none"/>
          <w:lang w:eastAsia="zh-CN"/>
        </w:rPr>
        <w:t>31.1投标人认为招标文件、采购过程和中标、成交结果使自己的权益受到损害的，可以在知道或者应知其权益受到损害之日起七个工作日内，以书面形式向采购人提出质疑。针对同一采购环节的质疑应一次性提出，提出质疑的投标人应当是参与所质疑项目招标活动的投标人。</w:t>
      </w:r>
    </w:p>
    <w:p w14:paraId="06DF3080">
      <w:pPr>
        <w:widowControl w:val="0"/>
        <w:spacing w:line="360" w:lineRule="auto"/>
        <w:ind w:firstLine="480" w:firstLineChars="200"/>
        <w:jc w:val="both"/>
        <w:rPr>
          <w:rFonts w:hint="eastAsia" w:ascii="宋体" w:hAnsi="宋体" w:eastAsia="宋体" w:cs="宋体"/>
          <w:kern w:val="2"/>
          <w:sz w:val="24"/>
          <w:szCs w:val="24"/>
          <w:highlight w:val="none"/>
          <w:lang w:eastAsia="zh-CN"/>
        </w:rPr>
      </w:pPr>
      <w:r>
        <w:rPr>
          <w:rFonts w:hint="eastAsia" w:ascii="宋体" w:hAnsi="宋体" w:eastAsia="宋体" w:cs="宋体"/>
          <w:kern w:val="2"/>
          <w:sz w:val="24"/>
          <w:szCs w:val="24"/>
          <w:highlight w:val="none"/>
          <w:lang w:eastAsia="zh-CN"/>
        </w:rPr>
        <w:t>31.2潜在投标人已依法获取其可质疑的招标文件的，可以对该文件提出质疑。对招标文件提出质疑的，应当在获取招标文件或者招标文件公告期限届满之日起7个工作日内提出。</w:t>
      </w:r>
    </w:p>
    <w:p w14:paraId="3B545499">
      <w:pPr>
        <w:widowControl w:val="0"/>
        <w:spacing w:line="360" w:lineRule="auto"/>
        <w:ind w:firstLine="480" w:firstLineChars="200"/>
        <w:jc w:val="both"/>
        <w:rPr>
          <w:rFonts w:hint="eastAsia" w:ascii="宋体" w:hAnsi="宋体" w:eastAsia="宋体" w:cs="宋体"/>
          <w:kern w:val="2"/>
          <w:sz w:val="24"/>
          <w:szCs w:val="24"/>
          <w:highlight w:val="none"/>
          <w:lang w:eastAsia="zh-CN"/>
        </w:rPr>
      </w:pPr>
      <w:r>
        <w:rPr>
          <w:rFonts w:hint="eastAsia" w:ascii="宋体" w:hAnsi="宋体" w:eastAsia="宋体" w:cs="宋体"/>
          <w:kern w:val="2"/>
          <w:sz w:val="24"/>
          <w:szCs w:val="24"/>
          <w:highlight w:val="none"/>
          <w:lang w:eastAsia="zh-CN"/>
        </w:rPr>
        <w:t>31.3投标人可以委托代理人进行质疑和投诉。其授权委托书应当载明代理人的姓名或者名称、代理事项、具体权限、期限和相关事项。投标人为自然人的，应当由本人签字；投标人为法人或者其他组织的，应当由法定代表人、主要负责人签字或者盖章，并加盖公章。</w:t>
      </w:r>
    </w:p>
    <w:p w14:paraId="2D3E50F8">
      <w:pPr>
        <w:widowControl w:val="0"/>
        <w:spacing w:line="360" w:lineRule="auto"/>
        <w:ind w:firstLine="480" w:firstLineChars="200"/>
        <w:jc w:val="both"/>
        <w:rPr>
          <w:rFonts w:hint="eastAsia" w:ascii="宋体" w:hAnsi="宋体" w:eastAsia="宋体" w:cs="宋体"/>
          <w:kern w:val="2"/>
          <w:sz w:val="24"/>
          <w:szCs w:val="24"/>
          <w:highlight w:val="none"/>
          <w:lang w:eastAsia="zh-CN"/>
        </w:rPr>
      </w:pPr>
      <w:r>
        <w:rPr>
          <w:rFonts w:hint="eastAsia" w:ascii="宋体" w:hAnsi="宋体" w:eastAsia="宋体" w:cs="宋体"/>
          <w:kern w:val="2"/>
          <w:sz w:val="24"/>
          <w:szCs w:val="24"/>
          <w:highlight w:val="none"/>
          <w:lang w:eastAsia="zh-CN"/>
        </w:rPr>
        <w:t>代理人提出质疑和投诉，应当提交投标人签署的授权委托书。</w:t>
      </w:r>
    </w:p>
    <w:p w14:paraId="4AB4F656">
      <w:pPr>
        <w:widowControl w:val="0"/>
        <w:spacing w:line="360" w:lineRule="auto"/>
        <w:ind w:firstLine="480" w:firstLineChars="200"/>
        <w:jc w:val="both"/>
        <w:rPr>
          <w:rFonts w:hint="eastAsia" w:ascii="宋体" w:hAnsi="宋体" w:eastAsia="宋体" w:cs="宋体"/>
          <w:kern w:val="2"/>
          <w:sz w:val="24"/>
          <w:szCs w:val="24"/>
          <w:highlight w:val="none"/>
          <w:lang w:eastAsia="zh-CN"/>
        </w:rPr>
      </w:pPr>
      <w:r>
        <w:rPr>
          <w:rFonts w:hint="eastAsia" w:ascii="宋体" w:hAnsi="宋体" w:eastAsia="宋体" w:cs="宋体"/>
          <w:kern w:val="2"/>
          <w:sz w:val="24"/>
          <w:szCs w:val="24"/>
          <w:highlight w:val="none"/>
          <w:lang w:eastAsia="zh-CN"/>
        </w:rPr>
        <w:t>31.4投标人提出质疑应当提交质疑函和必要的证明材料。质疑函应当包括下列内容：</w:t>
      </w:r>
    </w:p>
    <w:p w14:paraId="1B5B1C95">
      <w:pPr>
        <w:widowControl w:val="0"/>
        <w:spacing w:line="360" w:lineRule="auto"/>
        <w:ind w:firstLine="480" w:firstLineChars="200"/>
        <w:jc w:val="both"/>
        <w:rPr>
          <w:rFonts w:hint="eastAsia" w:ascii="宋体" w:hAnsi="宋体" w:eastAsia="宋体" w:cs="宋体"/>
          <w:kern w:val="2"/>
          <w:sz w:val="24"/>
          <w:szCs w:val="24"/>
          <w:highlight w:val="none"/>
          <w:lang w:eastAsia="zh-CN"/>
        </w:rPr>
      </w:pPr>
      <w:r>
        <w:rPr>
          <w:rFonts w:hint="eastAsia" w:ascii="宋体" w:hAnsi="宋体" w:eastAsia="宋体" w:cs="宋体"/>
          <w:kern w:val="2"/>
          <w:sz w:val="24"/>
          <w:szCs w:val="24"/>
          <w:highlight w:val="none"/>
          <w:lang w:eastAsia="zh-CN"/>
        </w:rPr>
        <w:t>（一）投标人的姓名或者名称、地址、邮编、联系人及联系电话；</w:t>
      </w:r>
    </w:p>
    <w:p w14:paraId="116443B8">
      <w:pPr>
        <w:widowControl w:val="0"/>
        <w:spacing w:line="360" w:lineRule="auto"/>
        <w:ind w:firstLine="480" w:firstLineChars="200"/>
        <w:jc w:val="both"/>
        <w:rPr>
          <w:rFonts w:hint="eastAsia" w:ascii="宋体" w:hAnsi="宋体" w:eastAsia="宋体" w:cs="宋体"/>
          <w:kern w:val="2"/>
          <w:sz w:val="24"/>
          <w:szCs w:val="24"/>
          <w:highlight w:val="none"/>
          <w:lang w:eastAsia="zh-CN"/>
        </w:rPr>
      </w:pPr>
      <w:r>
        <w:rPr>
          <w:rFonts w:hint="eastAsia" w:ascii="宋体" w:hAnsi="宋体" w:eastAsia="宋体" w:cs="宋体"/>
          <w:kern w:val="2"/>
          <w:sz w:val="24"/>
          <w:szCs w:val="24"/>
          <w:highlight w:val="none"/>
          <w:lang w:eastAsia="zh-CN"/>
        </w:rPr>
        <w:t>（二）质疑项目的名称、编号；</w:t>
      </w:r>
    </w:p>
    <w:p w14:paraId="4E86972D">
      <w:pPr>
        <w:widowControl w:val="0"/>
        <w:spacing w:line="360" w:lineRule="auto"/>
        <w:ind w:firstLine="480" w:firstLineChars="200"/>
        <w:jc w:val="both"/>
        <w:rPr>
          <w:rFonts w:hint="eastAsia" w:ascii="宋体" w:hAnsi="宋体" w:eastAsia="宋体" w:cs="宋体"/>
          <w:kern w:val="2"/>
          <w:sz w:val="24"/>
          <w:szCs w:val="24"/>
          <w:highlight w:val="none"/>
          <w:lang w:eastAsia="zh-CN"/>
        </w:rPr>
      </w:pPr>
      <w:r>
        <w:rPr>
          <w:rFonts w:hint="eastAsia" w:ascii="宋体" w:hAnsi="宋体" w:eastAsia="宋体" w:cs="宋体"/>
          <w:kern w:val="2"/>
          <w:sz w:val="24"/>
          <w:szCs w:val="24"/>
          <w:highlight w:val="none"/>
          <w:lang w:eastAsia="zh-CN"/>
        </w:rPr>
        <w:t>（三）具体、明确的质疑事项和与质疑事项相关的请求；</w:t>
      </w:r>
    </w:p>
    <w:p w14:paraId="1C626F11">
      <w:pPr>
        <w:widowControl w:val="0"/>
        <w:spacing w:line="360" w:lineRule="auto"/>
        <w:ind w:firstLine="480" w:firstLineChars="200"/>
        <w:jc w:val="both"/>
        <w:rPr>
          <w:rFonts w:hint="eastAsia" w:ascii="宋体" w:hAnsi="宋体" w:eastAsia="宋体" w:cs="宋体"/>
          <w:kern w:val="2"/>
          <w:sz w:val="24"/>
          <w:szCs w:val="24"/>
          <w:highlight w:val="none"/>
          <w:lang w:eastAsia="zh-CN"/>
        </w:rPr>
      </w:pPr>
      <w:r>
        <w:rPr>
          <w:rFonts w:hint="eastAsia" w:ascii="宋体" w:hAnsi="宋体" w:eastAsia="宋体" w:cs="宋体"/>
          <w:kern w:val="2"/>
          <w:sz w:val="24"/>
          <w:szCs w:val="24"/>
          <w:highlight w:val="none"/>
          <w:lang w:eastAsia="zh-CN"/>
        </w:rPr>
        <w:t>（四）事实依据；</w:t>
      </w:r>
    </w:p>
    <w:p w14:paraId="074BB13A">
      <w:pPr>
        <w:widowControl w:val="0"/>
        <w:spacing w:line="360" w:lineRule="auto"/>
        <w:ind w:firstLine="480" w:firstLineChars="200"/>
        <w:jc w:val="both"/>
        <w:rPr>
          <w:rFonts w:hint="eastAsia" w:ascii="宋体" w:hAnsi="宋体" w:eastAsia="宋体" w:cs="宋体"/>
          <w:kern w:val="2"/>
          <w:sz w:val="24"/>
          <w:szCs w:val="24"/>
          <w:highlight w:val="none"/>
          <w:lang w:eastAsia="zh-CN"/>
        </w:rPr>
      </w:pPr>
      <w:r>
        <w:rPr>
          <w:rFonts w:hint="eastAsia" w:ascii="宋体" w:hAnsi="宋体" w:eastAsia="宋体" w:cs="宋体"/>
          <w:kern w:val="2"/>
          <w:sz w:val="24"/>
          <w:szCs w:val="24"/>
          <w:highlight w:val="none"/>
          <w:lang w:eastAsia="zh-CN"/>
        </w:rPr>
        <w:t>（五）必要的法律依据；</w:t>
      </w:r>
    </w:p>
    <w:p w14:paraId="7DDAAD92">
      <w:pPr>
        <w:widowControl w:val="0"/>
        <w:spacing w:line="360" w:lineRule="auto"/>
        <w:ind w:firstLine="480" w:firstLineChars="200"/>
        <w:jc w:val="both"/>
        <w:rPr>
          <w:rFonts w:hint="eastAsia" w:ascii="宋体" w:hAnsi="宋体" w:eastAsia="宋体" w:cs="宋体"/>
          <w:kern w:val="2"/>
          <w:sz w:val="24"/>
          <w:szCs w:val="24"/>
          <w:highlight w:val="none"/>
          <w:lang w:eastAsia="zh-CN"/>
        </w:rPr>
      </w:pPr>
      <w:r>
        <w:rPr>
          <w:rFonts w:hint="eastAsia" w:ascii="宋体" w:hAnsi="宋体" w:eastAsia="宋体" w:cs="宋体"/>
          <w:kern w:val="2"/>
          <w:sz w:val="24"/>
          <w:szCs w:val="24"/>
          <w:highlight w:val="none"/>
          <w:lang w:eastAsia="zh-CN"/>
        </w:rPr>
        <w:t>（六）提出质疑的日期。</w:t>
      </w:r>
    </w:p>
    <w:p w14:paraId="4941C063">
      <w:pPr>
        <w:widowControl w:val="0"/>
        <w:spacing w:line="360" w:lineRule="auto"/>
        <w:ind w:firstLine="480" w:firstLineChars="200"/>
        <w:jc w:val="both"/>
        <w:rPr>
          <w:rFonts w:hint="eastAsia" w:ascii="宋体" w:hAnsi="宋体" w:eastAsia="宋体" w:cs="宋体"/>
          <w:kern w:val="2"/>
          <w:sz w:val="24"/>
          <w:szCs w:val="24"/>
          <w:highlight w:val="none"/>
          <w:lang w:eastAsia="zh-CN"/>
        </w:rPr>
      </w:pPr>
      <w:r>
        <w:rPr>
          <w:rFonts w:hint="eastAsia" w:ascii="宋体" w:hAnsi="宋体" w:eastAsia="宋体" w:cs="宋体"/>
          <w:kern w:val="2"/>
          <w:sz w:val="24"/>
          <w:szCs w:val="24"/>
          <w:highlight w:val="none"/>
          <w:lang w:eastAsia="zh-CN"/>
        </w:rPr>
        <w:t>投标人为自然人的，应当由本人签字；投标人为法人或者其他组织的，应当由法定代表人、主要负责人或者其被授权人签字或盖章，并加盖公章。</w:t>
      </w:r>
    </w:p>
    <w:p w14:paraId="7A7E63AA">
      <w:pPr>
        <w:widowControl w:val="0"/>
        <w:adjustRightInd/>
        <w:snapToGrid/>
        <w:spacing w:line="360" w:lineRule="auto"/>
        <w:ind w:firstLine="480" w:firstLineChars="200"/>
        <w:jc w:val="both"/>
        <w:textAlignment w:val="auto"/>
        <w:rPr>
          <w:rFonts w:hint="eastAsia" w:ascii="宋体" w:hAnsi="宋体" w:eastAsia="宋体" w:cs="宋体"/>
          <w:kern w:val="2"/>
          <w:sz w:val="24"/>
          <w:szCs w:val="24"/>
          <w:highlight w:val="none"/>
          <w:lang w:eastAsia="zh-CN"/>
        </w:rPr>
      </w:pPr>
      <w:r>
        <w:rPr>
          <w:rFonts w:hint="eastAsia" w:ascii="宋体" w:hAnsi="宋体" w:eastAsia="宋体" w:cs="宋体"/>
          <w:kern w:val="2"/>
          <w:sz w:val="24"/>
          <w:szCs w:val="24"/>
          <w:highlight w:val="none"/>
          <w:lang w:eastAsia="zh-CN"/>
        </w:rPr>
        <w:t>接收质疑函的方式：书面形式</w:t>
      </w:r>
    </w:p>
    <w:p w14:paraId="5DC25875">
      <w:pPr>
        <w:widowControl w:val="0"/>
        <w:spacing w:line="360" w:lineRule="auto"/>
        <w:ind w:firstLine="480" w:firstLineChars="200"/>
        <w:jc w:val="both"/>
        <w:rPr>
          <w:rFonts w:hint="eastAsia" w:ascii="宋体" w:hAnsi="宋体" w:eastAsia="宋体" w:cs="宋体"/>
          <w:kern w:val="2"/>
          <w:sz w:val="24"/>
          <w:szCs w:val="24"/>
          <w:highlight w:val="none"/>
          <w:lang w:eastAsia="zh-CN"/>
        </w:rPr>
      </w:pPr>
      <w:r>
        <w:rPr>
          <w:rFonts w:hint="eastAsia" w:ascii="宋体" w:hAnsi="宋体" w:eastAsia="宋体" w:cs="宋体"/>
          <w:kern w:val="2"/>
          <w:sz w:val="24"/>
          <w:szCs w:val="24"/>
          <w:highlight w:val="none"/>
          <w:lang w:eastAsia="zh-CN"/>
        </w:rPr>
        <w:t>联系部门：</w:t>
      </w:r>
      <w:r>
        <w:rPr>
          <w:rFonts w:hint="eastAsia" w:ascii="宋体" w:hAnsi="宋体" w:eastAsia="宋体" w:cs="宋体"/>
          <w:color w:val="auto"/>
          <w:sz w:val="24"/>
          <w:szCs w:val="24"/>
          <w:highlight w:val="none"/>
          <w:lang w:eastAsia="zh-CN"/>
        </w:rPr>
        <w:t>新疆金正建设工程管理有限公司</w:t>
      </w:r>
    </w:p>
    <w:p w14:paraId="03C86955">
      <w:pPr>
        <w:pStyle w:val="85"/>
        <w:snapToGrid w:val="0"/>
        <w:spacing w:line="360" w:lineRule="auto"/>
        <w:ind w:firstLine="480" w:firstLineChars="200"/>
        <w:jc w:val="both"/>
        <w:rPr>
          <w:rFonts w:hint="eastAsia" w:ascii="宋体" w:hAnsi="宋体" w:eastAsia="宋体" w:cs="宋体"/>
          <w:bCs/>
          <w:kern w:val="2"/>
          <w:sz w:val="24"/>
          <w:szCs w:val="24"/>
          <w:highlight w:val="none"/>
        </w:rPr>
      </w:pPr>
      <w:r>
        <w:rPr>
          <w:rFonts w:hint="eastAsia" w:ascii="宋体" w:hAnsi="宋体" w:eastAsia="宋体" w:cs="宋体"/>
          <w:kern w:val="2"/>
          <w:sz w:val="24"/>
          <w:szCs w:val="24"/>
          <w:highlight w:val="none"/>
        </w:rPr>
        <w:t>联系人及联系电话：</w:t>
      </w:r>
      <w:r>
        <w:rPr>
          <w:rFonts w:hint="eastAsia" w:ascii="宋体" w:hAnsi="宋体" w:eastAsia="宋体" w:cs="宋体"/>
          <w:color w:val="auto"/>
          <w:sz w:val="24"/>
          <w:szCs w:val="24"/>
          <w:highlight w:val="none"/>
        </w:rPr>
        <w:t>冯歆曈、王冰寒、施霞  15199553558、18149898825</w:t>
      </w:r>
    </w:p>
    <w:p w14:paraId="3A7D99C7">
      <w:pPr>
        <w:widowControl w:val="0"/>
        <w:spacing w:line="360" w:lineRule="auto"/>
        <w:ind w:firstLine="480" w:firstLineChars="200"/>
        <w:jc w:val="both"/>
        <w:rPr>
          <w:rFonts w:hint="eastAsia" w:ascii="宋体" w:hAnsi="宋体" w:eastAsia="宋体" w:cs="宋体"/>
          <w:kern w:val="2"/>
          <w:sz w:val="24"/>
          <w:szCs w:val="24"/>
          <w:highlight w:val="none"/>
          <w:lang w:eastAsia="zh-CN"/>
        </w:rPr>
      </w:pPr>
      <w:r>
        <w:rPr>
          <w:rFonts w:hint="eastAsia" w:ascii="宋体" w:hAnsi="宋体" w:eastAsia="宋体" w:cs="宋体"/>
          <w:kern w:val="2"/>
          <w:sz w:val="24"/>
          <w:szCs w:val="24"/>
          <w:highlight w:val="none"/>
          <w:lang w:eastAsia="zh-CN"/>
        </w:rPr>
        <w:t>通讯地址：</w:t>
      </w:r>
      <w:r>
        <w:rPr>
          <w:rFonts w:hint="eastAsia" w:ascii="宋体" w:hAnsi="宋体" w:eastAsia="宋体" w:cs="宋体"/>
          <w:color w:val="auto"/>
          <w:sz w:val="24"/>
          <w:szCs w:val="24"/>
          <w:highlight w:val="none"/>
          <w:lang w:eastAsia="zh-CN"/>
        </w:rPr>
        <w:t>乌鲁木齐市水磨沟区南湖南路 66 号水清木华精品社区 A 栋 6 层</w:t>
      </w:r>
    </w:p>
    <w:p w14:paraId="7F812E19">
      <w:pPr>
        <w:widowControl w:val="0"/>
        <w:spacing w:line="360" w:lineRule="auto"/>
        <w:ind w:firstLine="480" w:firstLineChars="200"/>
        <w:jc w:val="both"/>
        <w:rPr>
          <w:rFonts w:hint="eastAsia" w:ascii="宋体" w:hAnsi="宋体" w:eastAsia="宋体" w:cs="宋体"/>
          <w:kern w:val="2"/>
          <w:sz w:val="24"/>
          <w:szCs w:val="24"/>
          <w:highlight w:val="none"/>
          <w:lang w:eastAsia="zh-CN"/>
        </w:rPr>
      </w:pPr>
      <w:r>
        <w:rPr>
          <w:rFonts w:hint="eastAsia" w:ascii="宋体" w:hAnsi="宋体" w:eastAsia="宋体" w:cs="宋体"/>
          <w:kern w:val="2"/>
          <w:sz w:val="24"/>
          <w:szCs w:val="24"/>
          <w:highlight w:val="none"/>
          <w:lang w:eastAsia="zh-CN"/>
        </w:rPr>
        <w:t>31.5质疑投标人对采购人、采购代理机构的答复不满意，或者采购人、采购代理机构未在规定时间内作出答复的，可以在答复期满后15个工作日内向本办法第六条规定的财政部门提起投诉。</w:t>
      </w:r>
    </w:p>
    <w:p w14:paraId="19D267E0">
      <w:pPr>
        <w:widowControl w:val="0"/>
        <w:spacing w:line="360" w:lineRule="auto"/>
        <w:ind w:firstLine="480" w:firstLineChars="200"/>
        <w:jc w:val="both"/>
        <w:rPr>
          <w:rFonts w:hint="eastAsia" w:ascii="宋体" w:hAnsi="宋体" w:eastAsia="宋体" w:cs="宋体"/>
          <w:kern w:val="2"/>
          <w:sz w:val="24"/>
          <w:szCs w:val="24"/>
          <w:highlight w:val="none"/>
          <w:lang w:eastAsia="zh-CN"/>
        </w:rPr>
      </w:pPr>
      <w:r>
        <w:rPr>
          <w:rFonts w:hint="eastAsia" w:ascii="宋体" w:hAnsi="宋体" w:eastAsia="宋体" w:cs="宋体"/>
          <w:kern w:val="2"/>
          <w:sz w:val="24"/>
          <w:szCs w:val="24"/>
          <w:highlight w:val="none"/>
          <w:lang w:eastAsia="zh-CN"/>
        </w:rPr>
        <w:t>31.6投诉人投诉时，应当提交投诉书和必要的证明材料，并按照被投诉采购人、采购代理机构（以下简称被投诉人）和与投诉事项有关的投标人数量提供投诉书的副本。投诉书应当包括下列内容：</w:t>
      </w:r>
    </w:p>
    <w:p w14:paraId="37E7BA57">
      <w:pPr>
        <w:widowControl w:val="0"/>
        <w:spacing w:line="360" w:lineRule="auto"/>
        <w:ind w:firstLine="480" w:firstLineChars="200"/>
        <w:jc w:val="both"/>
        <w:rPr>
          <w:rFonts w:hint="eastAsia" w:ascii="宋体" w:hAnsi="宋体" w:eastAsia="宋体" w:cs="宋体"/>
          <w:kern w:val="2"/>
          <w:sz w:val="24"/>
          <w:szCs w:val="24"/>
          <w:highlight w:val="none"/>
          <w:lang w:eastAsia="zh-CN"/>
        </w:rPr>
      </w:pPr>
      <w:r>
        <w:rPr>
          <w:rFonts w:hint="eastAsia" w:ascii="宋体" w:hAnsi="宋体" w:eastAsia="宋体" w:cs="宋体"/>
          <w:kern w:val="2"/>
          <w:sz w:val="24"/>
          <w:szCs w:val="24"/>
          <w:highlight w:val="none"/>
          <w:lang w:eastAsia="zh-CN"/>
        </w:rPr>
        <w:t>（一）投诉人和被投诉人的姓名或者名称、通讯地址、邮编、联系人及联系电话；</w:t>
      </w:r>
    </w:p>
    <w:p w14:paraId="4FE47DC3">
      <w:pPr>
        <w:widowControl w:val="0"/>
        <w:spacing w:line="360" w:lineRule="auto"/>
        <w:ind w:firstLine="480" w:firstLineChars="200"/>
        <w:jc w:val="both"/>
        <w:rPr>
          <w:rFonts w:hint="eastAsia" w:ascii="宋体" w:hAnsi="宋体" w:eastAsia="宋体" w:cs="宋体"/>
          <w:kern w:val="2"/>
          <w:sz w:val="24"/>
          <w:szCs w:val="24"/>
          <w:highlight w:val="none"/>
          <w:lang w:eastAsia="zh-CN"/>
        </w:rPr>
      </w:pPr>
      <w:r>
        <w:rPr>
          <w:rFonts w:hint="eastAsia" w:ascii="宋体" w:hAnsi="宋体" w:eastAsia="宋体" w:cs="宋体"/>
          <w:kern w:val="2"/>
          <w:sz w:val="24"/>
          <w:szCs w:val="24"/>
          <w:highlight w:val="none"/>
          <w:lang w:eastAsia="zh-CN"/>
        </w:rPr>
        <w:t>（二）质疑和质疑答复情况说明及相关证明材料；</w:t>
      </w:r>
    </w:p>
    <w:p w14:paraId="0BB979BC">
      <w:pPr>
        <w:widowControl w:val="0"/>
        <w:spacing w:line="360" w:lineRule="auto"/>
        <w:ind w:firstLine="480" w:firstLineChars="200"/>
        <w:jc w:val="both"/>
        <w:rPr>
          <w:rFonts w:hint="eastAsia" w:ascii="宋体" w:hAnsi="宋体" w:eastAsia="宋体" w:cs="宋体"/>
          <w:kern w:val="2"/>
          <w:sz w:val="24"/>
          <w:szCs w:val="24"/>
          <w:highlight w:val="none"/>
          <w:lang w:eastAsia="zh-CN"/>
        </w:rPr>
      </w:pPr>
      <w:r>
        <w:rPr>
          <w:rFonts w:hint="eastAsia" w:ascii="宋体" w:hAnsi="宋体" w:eastAsia="宋体" w:cs="宋体"/>
          <w:kern w:val="2"/>
          <w:sz w:val="24"/>
          <w:szCs w:val="24"/>
          <w:highlight w:val="none"/>
          <w:lang w:eastAsia="zh-CN"/>
        </w:rPr>
        <w:t>（三）具体、明确的投诉事项和与投诉事项相关的投诉请求；</w:t>
      </w:r>
    </w:p>
    <w:p w14:paraId="657FD73E">
      <w:pPr>
        <w:widowControl w:val="0"/>
        <w:spacing w:line="360" w:lineRule="auto"/>
        <w:ind w:firstLine="480" w:firstLineChars="200"/>
        <w:jc w:val="both"/>
        <w:rPr>
          <w:rFonts w:hint="eastAsia" w:ascii="宋体" w:hAnsi="宋体" w:eastAsia="宋体" w:cs="宋体"/>
          <w:kern w:val="2"/>
          <w:sz w:val="24"/>
          <w:szCs w:val="24"/>
          <w:highlight w:val="none"/>
          <w:lang w:eastAsia="zh-CN"/>
        </w:rPr>
      </w:pPr>
      <w:r>
        <w:rPr>
          <w:rFonts w:hint="eastAsia" w:ascii="宋体" w:hAnsi="宋体" w:eastAsia="宋体" w:cs="宋体"/>
          <w:kern w:val="2"/>
          <w:sz w:val="24"/>
          <w:szCs w:val="24"/>
          <w:highlight w:val="none"/>
          <w:lang w:eastAsia="zh-CN"/>
        </w:rPr>
        <w:t>（四）事实依据；</w:t>
      </w:r>
    </w:p>
    <w:p w14:paraId="74715D55">
      <w:pPr>
        <w:widowControl w:val="0"/>
        <w:spacing w:line="360" w:lineRule="auto"/>
        <w:ind w:firstLine="480" w:firstLineChars="200"/>
        <w:jc w:val="both"/>
        <w:rPr>
          <w:rFonts w:hint="eastAsia" w:ascii="宋体" w:hAnsi="宋体" w:eastAsia="宋体" w:cs="宋体"/>
          <w:kern w:val="2"/>
          <w:sz w:val="24"/>
          <w:szCs w:val="24"/>
          <w:highlight w:val="none"/>
          <w:lang w:eastAsia="zh-CN"/>
        </w:rPr>
      </w:pPr>
      <w:r>
        <w:rPr>
          <w:rFonts w:hint="eastAsia" w:ascii="宋体" w:hAnsi="宋体" w:eastAsia="宋体" w:cs="宋体"/>
          <w:kern w:val="2"/>
          <w:sz w:val="24"/>
          <w:szCs w:val="24"/>
          <w:highlight w:val="none"/>
          <w:lang w:eastAsia="zh-CN"/>
        </w:rPr>
        <w:t>（五）法律依据；</w:t>
      </w:r>
    </w:p>
    <w:p w14:paraId="3C1670BA">
      <w:pPr>
        <w:widowControl w:val="0"/>
        <w:spacing w:line="360" w:lineRule="auto"/>
        <w:ind w:firstLine="480" w:firstLineChars="200"/>
        <w:jc w:val="both"/>
        <w:rPr>
          <w:rFonts w:hint="eastAsia" w:ascii="宋体" w:hAnsi="宋体" w:eastAsia="宋体" w:cs="宋体"/>
          <w:kern w:val="2"/>
          <w:sz w:val="24"/>
          <w:szCs w:val="24"/>
          <w:highlight w:val="none"/>
          <w:lang w:eastAsia="zh-CN"/>
        </w:rPr>
      </w:pPr>
      <w:r>
        <w:rPr>
          <w:rFonts w:hint="eastAsia" w:ascii="宋体" w:hAnsi="宋体" w:eastAsia="宋体" w:cs="宋体"/>
          <w:kern w:val="2"/>
          <w:sz w:val="24"/>
          <w:szCs w:val="24"/>
          <w:highlight w:val="none"/>
          <w:lang w:eastAsia="zh-CN"/>
        </w:rPr>
        <w:t>（六）提起投诉的日期。</w:t>
      </w:r>
    </w:p>
    <w:p w14:paraId="43EF6A4F">
      <w:pPr>
        <w:widowControl w:val="0"/>
        <w:spacing w:line="360" w:lineRule="auto"/>
        <w:ind w:firstLine="480" w:firstLineChars="200"/>
        <w:jc w:val="both"/>
        <w:rPr>
          <w:rFonts w:hint="eastAsia" w:ascii="宋体" w:hAnsi="宋体" w:eastAsia="宋体" w:cs="宋体"/>
          <w:kern w:val="2"/>
          <w:sz w:val="24"/>
          <w:szCs w:val="24"/>
          <w:highlight w:val="none"/>
          <w:lang w:eastAsia="zh-CN"/>
        </w:rPr>
      </w:pPr>
      <w:r>
        <w:rPr>
          <w:rFonts w:hint="eastAsia" w:ascii="宋体" w:hAnsi="宋体" w:eastAsia="宋体" w:cs="宋体"/>
          <w:kern w:val="2"/>
          <w:sz w:val="24"/>
          <w:szCs w:val="24"/>
          <w:highlight w:val="none"/>
          <w:lang w:eastAsia="zh-CN"/>
        </w:rPr>
        <w:t>投诉人为自然人的，应当由本人签字；投诉人为法人或者其他组织的，应当由法定代表人、主要负责人，或者其授权代表签字或者盖章，并加盖公章。</w:t>
      </w:r>
    </w:p>
    <w:p w14:paraId="52CE3143">
      <w:pPr>
        <w:widowControl w:val="0"/>
        <w:spacing w:line="360" w:lineRule="auto"/>
        <w:ind w:firstLine="480" w:firstLineChars="200"/>
        <w:jc w:val="both"/>
        <w:rPr>
          <w:rFonts w:hint="eastAsia" w:ascii="宋体" w:hAnsi="宋体" w:eastAsia="宋体" w:cs="宋体"/>
          <w:kern w:val="2"/>
          <w:sz w:val="24"/>
          <w:szCs w:val="24"/>
          <w:highlight w:val="none"/>
          <w:lang w:eastAsia="zh-CN"/>
        </w:rPr>
      </w:pPr>
      <w:r>
        <w:rPr>
          <w:rFonts w:hint="eastAsia" w:ascii="宋体" w:hAnsi="宋体" w:eastAsia="宋体" w:cs="宋体"/>
          <w:kern w:val="2"/>
          <w:sz w:val="24"/>
          <w:szCs w:val="24"/>
          <w:highlight w:val="none"/>
          <w:lang w:eastAsia="zh-CN"/>
        </w:rPr>
        <w:t>31.7投诉人应当根据《政府采购质疑和投诉办法》第七条第二款规定的信息内容，并按照其规定的方式提起投诉。</w:t>
      </w:r>
    </w:p>
    <w:p w14:paraId="4B44CC01">
      <w:pPr>
        <w:widowControl w:val="0"/>
        <w:spacing w:line="360" w:lineRule="auto"/>
        <w:ind w:firstLine="480" w:firstLineChars="200"/>
        <w:jc w:val="both"/>
        <w:rPr>
          <w:rFonts w:hint="eastAsia" w:ascii="宋体" w:hAnsi="宋体" w:eastAsia="宋体" w:cs="宋体"/>
          <w:kern w:val="2"/>
          <w:sz w:val="24"/>
          <w:szCs w:val="24"/>
          <w:highlight w:val="none"/>
          <w:lang w:eastAsia="zh-CN"/>
        </w:rPr>
      </w:pPr>
      <w:r>
        <w:rPr>
          <w:rFonts w:hint="eastAsia" w:ascii="宋体" w:hAnsi="宋体" w:eastAsia="宋体" w:cs="宋体"/>
          <w:kern w:val="2"/>
          <w:sz w:val="24"/>
          <w:szCs w:val="24"/>
          <w:highlight w:val="none"/>
          <w:lang w:eastAsia="zh-CN"/>
        </w:rPr>
        <w:t>投诉人提起投诉应当符合下列条件：</w:t>
      </w:r>
    </w:p>
    <w:p w14:paraId="29531516">
      <w:pPr>
        <w:widowControl w:val="0"/>
        <w:spacing w:line="360" w:lineRule="auto"/>
        <w:ind w:firstLine="480" w:firstLineChars="200"/>
        <w:jc w:val="both"/>
        <w:rPr>
          <w:rFonts w:hint="eastAsia" w:ascii="宋体" w:hAnsi="宋体" w:eastAsia="宋体" w:cs="宋体"/>
          <w:kern w:val="2"/>
          <w:sz w:val="24"/>
          <w:szCs w:val="24"/>
          <w:highlight w:val="none"/>
          <w:lang w:eastAsia="zh-CN"/>
        </w:rPr>
      </w:pPr>
      <w:r>
        <w:rPr>
          <w:rFonts w:hint="eastAsia" w:ascii="宋体" w:hAnsi="宋体" w:eastAsia="宋体" w:cs="宋体"/>
          <w:kern w:val="2"/>
          <w:sz w:val="24"/>
          <w:szCs w:val="24"/>
          <w:highlight w:val="none"/>
          <w:lang w:eastAsia="zh-CN"/>
        </w:rPr>
        <w:t>（一）提起投诉前已依法进行质疑；</w:t>
      </w:r>
    </w:p>
    <w:p w14:paraId="735CB4D8">
      <w:pPr>
        <w:widowControl w:val="0"/>
        <w:spacing w:line="360" w:lineRule="auto"/>
        <w:ind w:firstLine="480" w:firstLineChars="200"/>
        <w:jc w:val="both"/>
        <w:rPr>
          <w:rFonts w:hint="eastAsia" w:ascii="宋体" w:hAnsi="宋体" w:eastAsia="宋体" w:cs="宋体"/>
          <w:kern w:val="2"/>
          <w:sz w:val="24"/>
          <w:szCs w:val="24"/>
          <w:highlight w:val="none"/>
          <w:lang w:eastAsia="zh-CN"/>
        </w:rPr>
      </w:pPr>
      <w:r>
        <w:rPr>
          <w:rFonts w:hint="eastAsia" w:ascii="宋体" w:hAnsi="宋体" w:eastAsia="宋体" w:cs="宋体"/>
          <w:kern w:val="2"/>
          <w:sz w:val="24"/>
          <w:szCs w:val="24"/>
          <w:highlight w:val="none"/>
          <w:lang w:eastAsia="zh-CN"/>
        </w:rPr>
        <w:t>（二）投诉书内容符合本办法的规定；</w:t>
      </w:r>
    </w:p>
    <w:p w14:paraId="4692CA17">
      <w:pPr>
        <w:widowControl w:val="0"/>
        <w:spacing w:line="360" w:lineRule="auto"/>
        <w:ind w:firstLine="480" w:firstLineChars="200"/>
        <w:jc w:val="both"/>
        <w:rPr>
          <w:rFonts w:hint="eastAsia" w:ascii="宋体" w:hAnsi="宋体" w:eastAsia="宋体" w:cs="宋体"/>
          <w:kern w:val="2"/>
          <w:sz w:val="24"/>
          <w:szCs w:val="24"/>
          <w:highlight w:val="none"/>
          <w:lang w:eastAsia="zh-CN"/>
        </w:rPr>
      </w:pPr>
      <w:r>
        <w:rPr>
          <w:rFonts w:hint="eastAsia" w:ascii="宋体" w:hAnsi="宋体" w:eastAsia="宋体" w:cs="宋体"/>
          <w:kern w:val="2"/>
          <w:sz w:val="24"/>
          <w:szCs w:val="24"/>
          <w:highlight w:val="none"/>
          <w:lang w:eastAsia="zh-CN"/>
        </w:rPr>
        <w:t>（三）在投诉有效期限内提起投诉；</w:t>
      </w:r>
    </w:p>
    <w:p w14:paraId="085FA582">
      <w:pPr>
        <w:widowControl w:val="0"/>
        <w:spacing w:line="360" w:lineRule="auto"/>
        <w:ind w:firstLine="480" w:firstLineChars="200"/>
        <w:jc w:val="both"/>
        <w:rPr>
          <w:rFonts w:hint="eastAsia" w:ascii="宋体" w:hAnsi="宋体" w:eastAsia="宋体" w:cs="宋体"/>
          <w:kern w:val="2"/>
          <w:sz w:val="24"/>
          <w:szCs w:val="24"/>
          <w:highlight w:val="none"/>
          <w:lang w:eastAsia="zh-CN"/>
        </w:rPr>
      </w:pPr>
      <w:r>
        <w:rPr>
          <w:rFonts w:hint="eastAsia" w:ascii="宋体" w:hAnsi="宋体" w:eastAsia="宋体" w:cs="宋体"/>
          <w:kern w:val="2"/>
          <w:sz w:val="24"/>
          <w:szCs w:val="24"/>
          <w:highlight w:val="none"/>
          <w:lang w:eastAsia="zh-CN"/>
        </w:rPr>
        <w:t>（四）同一投诉事项未经财政部门投诉处理；</w:t>
      </w:r>
    </w:p>
    <w:p w14:paraId="585D14D6">
      <w:pPr>
        <w:widowControl w:val="0"/>
        <w:spacing w:line="360" w:lineRule="auto"/>
        <w:ind w:firstLine="480" w:firstLineChars="200"/>
        <w:jc w:val="both"/>
        <w:rPr>
          <w:rFonts w:hint="eastAsia" w:ascii="宋体" w:hAnsi="宋体" w:eastAsia="宋体" w:cs="宋体"/>
          <w:kern w:val="2"/>
          <w:sz w:val="24"/>
          <w:szCs w:val="24"/>
          <w:highlight w:val="none"/>
          <w:lang w:eastAsia="zh-CN"/>
        </w:rPr>
      </w:pPr>
      <w:r>
        <w:rPr>
          <w:rFonts w:hint="eastAsia" w:ascii="宋体" w:hAnsi="宋体" w:eastAsia="宋体" w:cs="宋体"/>
          <w:kern w:val="2"/>
          <w:sz w:val="24"/>
          <w:szCs w:val="24"/>
          <w:highlight w:val="none"/>
          <w:lang w:eastAsia="zh-CN"/>
        </w:rPr>
        <w:t>（五）财政部规定的其他条件。</w:t>
      </w:r>
    </w:p>
    <w:p w14:paraId="05F540D2">
      <w:pPr>
        <w:widowControl w:val="0"/>
        <w:spacing w:line="360" w:lineRule="auto"/>
        <w:ind w:firstLine="420"/>
        <w:jc w:val="both"/>
        <w:rPr>
          <w:rFonts w:hint="eastAsia" w:ascii="宋体" w:hAnsi="宋体" w:eastAsia="宋体" w:cs="宋体"/>
          <w:kern w:val="2"/>
          <w:sz w:val="24"/>
          <w:szCs w:val="24"/>
          <w:highlight w:val="none"/>
          <w:lang w:eastAsia="zh-CN"/>
        </w:rPr>
      </w:pPr>
    </w:p>
    <w:p w14:paraId="2CC45B0F">
      <w:pPr>
        <w:widowControl w:val="0"/>
        <w:adjustRightInd/>
        <w:snapToGrid/>
        <w:spacing w:line="360" w:lineRule="auto"/>
        <w:jc w:val="center"/>
        <w:textAlignment w:val="auto"/>
        <w:rPr>
          <w:rFonts w:hint="eastAsia" w:ascii="宋体" w:hAnsi="宋体" w:eastAsia="宋体" w:cs="宋体"/>
          <w:b/>
          <w:bCs/>
          <w:kern w:val="2"/>
          <w:sz w:val="24"/>
          <w:szCs w:val="24"/>
          <w:highlight w:val="none"/>
          <w:lang w:eastAsia="zh-CN"/>
        </w:rPr>
      </w:pPr>
      <w:r>
        <w:rPr>
          <w:rFonts w:hint="eastAsia" w:ascii="宋体" w:hAnsi="宋体" w:eastAsia="宋体" w:cs="宋体"/>
          <w:b/>
          <w:bCs/>
          <w:kern w:val="2"/>
          <w:sz w:val="24"/>
          <w:szCs w:val="24"/>
          <w:highlight w:val="none"/>
          <w:lang w:eastAsia="zh-CN"/>
        </w:rPr>
        <w:br w:type="page"/>
      </w:r>
      <w:r>
        <w:rPr>
          <w:rFonts w:hint="eastAsia" w:ascii="宋体" w:hAnsi="宋体" w:eastAsia="宋体" w:cs="宋体"/>
          <w:b/>
          <w:bCs/>
          <w:kern w:val="2"/>
          <w:sz w:val="24"/>
          <w:szCs w:val="24"/>
          <w:highlight w:val="none"/>
          <w:lang w:eastAsia="zh-CN"/>
        </w:rPr>
        <w:t>质疑函范本</w:t>
      </w:r>
    </w:p>
    <w:p w14:paraId="03E60CB8">
      <w:pPr>
        <w:widowControl w:val="0"/>
        <w:spacing w:line="360" w:lineRule="auto"/>
        <w:ind w:firstLine="480" w:firstLineChars="200"/>
        <w:jc w:val="both"/>
        <w:textAlignment w:val="auto"/>
        <w:rPr>
          <w:rFonts w:hint="eastAsia" w:ascii="宋体" w:hAnsi="宋体" w:eastAsia="宋体" w:cs="宋体"/>
          <w:bCs/>
          <w:kern w:val="2"/>
          <w:sz w:val="24"/>
          <w:szCs w:val="24"/>
          <w:highlight w:val="none"/>
          <w:lang w:eastAsia="zh-CN"/>
        </w:rPr>
      </w:pPr>
      <w:r>
        <w:rPr>
          <w:rFonts w:hint="eastAsia" w:ascii="宋体" w:hAnsi="宋体" w:eastAsia="宋体" w:cs="宋体"/>
          <w:bCs/>
          <w:kern w:val="2"/>
          <w:sz w:val="24"/>
          <w:szCs w:val="24"/>
          <w:highlight w:val="none"/>
          <w:lang w:eastAsia="zh-CN"/>
        </w:rPr>
        <w:t>一、质疑</w:t>
      </w:r>
      <w:r>
        <w:rPr>
          <w:rFonts w:hint="eastAsia" w:ascii="宋体" w:hAnsi="宋体" w:eastAsia="宋体" w:cs="宋体"/>
          <w:kern w:val="2"/>
          <w:sz w:val="24"/>
          <w:szCs w:val="24"/>
          <w:highlight w:val="none"/>
          <w:shd w:val="clear" w:color="auto" w:fill="FFFFFF"/>
          <w:lang w:eastAsia="zh-CN"/>
        </w:rPr>
        <w:t>投标人</w:t>
      </w:r>
      <w:r>
        <w:rPr>
          <w:rFonts w:hint="eastAsia" w:ascii="宋体" w:hAnsi="宋体" w:eastAsia="宋体" w:cs="宋体"/>
          <w:bCs/>
          <w:kern w:val="2"/>
          <w:sz w:val="24"/>
          <w:szCs w:val="24"/>
          <w:highlight w:val="none"/>
          <w:lang w:eastAsia="zh-CN"/>
        </w:rPr>
        <w:t>基本信息</w:t>
      </w:r>
    </w:p>
    <w:p w14:paraId="2B82A026">
      <w:pPr>
        <w:widowControl w:val="0"/>
        <w:spacing w:line="360" w:lineRule="auto"/>
        <w:ind w:firstLine="480" w:firstLineChars="200"/>
        <w:jc w:val="both"/>
        <w:textAlignment w:val="auto"/>
        <w:rPr>
          <w:rFonts w:hint="eastAsia" w:ascii="宋体" w:hAnsi="宋体" w:eastAsia="宋体" w:cs="宋体"/>
          <w:kern w:val="2"/>
          <w:sz w:val="24"/>
          <w:szCs w:val="24"/>
          <w:highlight w:val="none"/>
          <w:u w:val="dotted"/>
          <w:lang w:eastAsia="zh-CN"/>
        </w:rPr>
      </w:pPr>
      <w:r>
        <w:rPr>
          <w:rFonts w:hint="eastAsia" w:ascii="宋体" w:hAnsi="宋体" w:eastAsia="宋体" w:cs="宋体"/>
          <w:kern w:val="2"/>
          <w:sz w:val="24"/>
          <w:szCs w:val="24"/>
          <w:highlight w:val="none"/>
          <w:lang w:eastAsia="zh-CN"/>
        </w:rPr>
        <w:t>质疑</w:t>
      </w:r>
      <w:r>
        <w:rPr>
          <w:rFonts w:hint="eastAsia" w:ascii="宋体" w:hAnsi="宋体" w:eastAsia="宋体" w:cs="宋体"/>
          <w:kern w:val="2"/>
          <w:sz w:val="24"/>
          <w:szCs w:val="24"/>
          <w:highlight w:val="none"/>
          <w:shd w:val="clear" w:color="auto" w:fill="FFFFFF"/>
          <w:lang w:eastAsia="zh-CN"/>
        </w:rPr>
        <w:t>投标人</w:t>
      </w:r>
      <w:r>
        <w:rPr>
          <w:rFonts w:hint="eastAsia" w:ascii="宋体" w:hAnsi="宋体" w:eastAsia="宋体" w:cs="宋体"/>
          <w:kern w:val="2"/>
          <w:sz w:val="24"/>
          <w:szCs w:val="24"/>
          <w:highlight w:val="none"/>
          <w:lang w:eastAsia="zh-CN"/>
        </w:rPr>
        <w:t>：</w:t>
      </w:r>
      <w:r>
        <w:rPr>
          <w:rFonts w:hint="eastAsia" w:ascii="宋体" w:hAnsi="宋体" w:eastAsia="宋体" w:cs="宋体"/>
          <w:kern w:val="2"/>
          <w:sz w:val="24"/>
          <w:szCs w:val="24"/>
          <w:highlight w:val="none"/>
          <w:u w:val="dotted"/>
          <w:lang w:eastAsia="zh-CN"/>
        </w:rPr>
        <w:t xml:space="preserve">                                        </w:t>
      </w:r>
    </w:p>
    <w:p w14:paraId="4D469936">
      <w:pPr>
        <w:widowControl w:val="0"/>
        <w:spacing w:line="360" w:lineRule="auto"/>
        <w:ind w:firstLine="480" w:firstLineChars="200"/>
        <w:jc w:val="both"/>
        <w:textAlignment w:val="auto"/>
        <w:rPr>
          <w:rFonts w:hint="eastAsia" w:ascii="宋体" w:hAnsi="宋体" w:eastAsia="宋体" w:cs="宋体"/>
          <w:kern w:val="2"/>
          <w:sz w:val="24"/>
          <w:szCs w:val="24"/>
          <w:highlight w:val="none"/>
          <w:lang w:eastAsia="zh-CN"/>
        </w:rPr>
      </w:pPr>
      <w:r>
        <w:rPr>
          <w:rFonts w:hint="eastAsia" w:ascii="宋体" w:hAnsi="宋体" w:eastAsia="宋体" w:cs="宋体"/>
          <w:kern w:val="2"/>
          <w:sz w:val="24"/>
          <w:szCs w:val="24"/>
          <w:highlight w:val="none"/>
          <w:lang w:eastAsia="zh-CN"/>
        </w:rPr>
        <w:t>地址：</w:t>
      </w:r>
      <w:r>
        <w:rPr>
          <w:rFonts w:hint="eastAsia" w:ascii="宋体" w:hAnsi="宋体" w:eastAsia="宋体" w:cs="宋体"/>
          <w:kern w:val="2"/>
          <w:sz w:val="24"/>
          <w:szCs w:val="24"/>
          <w:highlight w:val="none"/>
          <w:u w:val="dotted"/>
          <w:lang w:eastAsia="zh-CN"/>
        </w:rPr>
        <w:t xml:space="preserve">                          </w:t>
      </w:r>
      <w:r>
        <w:rPr>
          <w:rFonts w:hint="eastAsia" w:ascii="宋体" w:hAnsi="宋体" w:eastAsia="宋体" w:cs="宋体"/>
          <w:kern w:val="2"/>
          <w:sz w:val="24"/>
          <w:szCs w:val="24"/>
          <w:highlight w:val="none"/>
          <w:lang w:eastAsia="zh-CN"/>
        </w:rPr>
        <w:t>邮编：</w:t>
      </w:r>
      <w:r>
        <w:rPr>
          <w:rFonts w:hint="eastAsia" w:ascii="宋体" w:hAnsi="宋体" w:eastAsia="宋体" w:cs="宋体"/>
          <w:kern w:val="2"/>
          <w:sz w:val="24"/>
          <w:szCs w:val="24"/>
          <w:highlight w:val="none"/>
          <w:u w:val="dotted"/>
          <w:lang w:eastAsia="zh-CN"/>
        </w:rPr>
        <w:t xml:space="preserve">                                                   </w:t>
      </w:r>
    </w:p>
    <w:p w14:paraId="28708A6E">
      <w:pPr>
        <w:widowControl w:val="0"/>
        <w:spacing w:line="360" w:lineRule="auto"/>
        <w:ind w:firstLine="480" w:firstLineChars="200"/>
        <w:jc w:val="both"/>
        <w:textAlignment w:val="auto"/>
        <w:rPr>
          <w:rFonts w:hint="eastAsia" w:ascii="宋体" w:hAnsi="宋体" w:eastAsia="宋体" w:cs="宋体"/>
          <w:kern w:val="2"/>
          <w:sz w:val="24"/>
          <w:szCs w:val="24"/>
          <w:highlight w:val="none"/>
          <w:lang w:eastAsia="zh-CN"/>
        </w:rPr>
      </w:pPr>
      <w:r>
        <w:rPr>
          <w:rFonts w:hint="eastAsia" w:ascii="宋体" w:hAnsi="宋体" w:eastAsia="宋体" w:cs="宋体"/>
          <w:kern w:val="2"/>
          <w:sz w:val="24"/>
          <w:szCs w:val="24"/>
          <w:highlight w:val="none"/>
          <w:lang w:eastAsia="zh-CN"/>
        </w:rPr>
        <w:t>联系人：</w:t>
      </w:r>
      <w:r>
        <w:rPr>
          <w:rFonts w:hint="eastAsia" w:ascii="宋体" w:hAnsi="宋体" w:eastAsia="宋体" w:cs="宋体"/>
          <w:kern w:val="2"/>
          <w:sz w:val="24"/>
          <w:szCs w:val="24"/>
          <w:highlight w:val="none"/>
          <w:u w:val="dotted"/>
          <w:lang w:eastAsia="zh-CN"/>
        </w:rPr>
        <w:t xml:space="preserve">                      </w:t>
      </w:r>
      <w:r>
        <w:rPr>
          <w:rFonts w:hint="eastAsia" w:ascii="宋体" w:hAnsi="宋体" w:eastAsia="宋体" w:cs="宋体"/>
          <w:kern w:val="2"/>
          <w:sz w:val="24"/>
          <w:szCs w:val="24"/>
          <w:highlight w:val="none"/>
          <w:lang w:eastAsia="zh-CN"/>
        </w:rPr>
        <w:t>联系电话：</w:t>
      </w:r>
      <w:r>
        <w:rPr>
          <w:rFonts w:hint="eastAsia" w:ascii="宋体" w:hAnsi="宋体" w:eastAsia="宋体" w:cs="宋体"/>
          <w:kern w:val="2"/>
          <w:sz w:val="24"/>
          <w:szCs w:val="24"/>
          <w:highlight w:val="none"/>
          <w:u w:val="dotted"/>
          <w:lang w:eastAsia="zh-CN"/>
        </w:rPr>
        <w:t xml:space="preserve">                              </w:t>
      </w:r>
    </w:p>
    <w:p w14:paraId="007B6153">
      <w:pPr>
        <w:widowControl w:val="0"/>
        <w:spacing w:line="360" w:lineRule="auto"/>
        <w:ind w:firstLine="480" w:firstLineChars="200"/>
        <w:jc w:val="both"/>
        <w:textAlignment w:val="auto"/>
        <w:rPr>
          <w:rFonts w:hint="eastAsia" w:ascii="宋体" w:hAnsi="宋体" w:eastAsia="宋体" w:cs="宋体"/>
          <w:kern w:val="2"/>
          <w:sz w:val="24"/>
          <w:szCs w:val="24"/>
          <w:highlight w:val="none"/>
          <w:u w:val="dotted"/>
          <w:lang w:eastAsia="zh-CN"/>
        </w:rPr>
      </w:pPr>
      <w:r>
        <w:rPr>
          <w:rFonts w:hint="eastAsia" w:ascii="宋体" w:hAnsi="宋体" w:eastAsia="宋体" w:cs="宋体"/>
          <w:kern w:val="2"/>
          <w:sz w:val="24"/>
          <w:szCs w:val="24"/>
          <w:highlight w:val="none"/>
          <w:lang w:eastAsia="zh-CN"/>
        </w:rPr>
        <w:t>被授权人：</w:t>
      </w:r>
      <w:r>
        <w:rPr>
          <w:rFonts w:hint="eastAsia" w:ascii="宋体" w:hAnsi="宋体" w:eastAsia="宋体" w:cs="宋体"/>
          <w:kern w:val="2"/>
          <w:sz w:val="24"/>
          <w:szCs w:val="24"/>
          <w:highlight w:val="none"/>
          <w:u w:val="dotted"/>
          <w:lang w:eastAsia="zh-CN"/>
        </w:rPr>
        <w:t xml:space="preserve">                                          </w:t>
      </w:r>
    </w:p>
    <w:p w14:paraId="18516BF2">
      <w:pPr>
        <w:widowControl w:val="0"/>
        <w:spacing w:line="360" w:lineRule="auto"/>
        <w:ind w:firstLine="480" w:firstLineChars="200"/>
        <w:jc w:val="both"/>
        <w:textAlignment w:val="auto"/>
        <w:rPr>
          <w:rFonts w:hint="eastAsia" w:ascii="宋体" w:hAnsi="宋体" w:eastAsia="宋体" w:cs="宋体"/>
          <w:kern w:val="2"/>
          <w:sz w:val="24"/>
          <w:szCs w:val="24"/>
          <w:highlight w:val="none"/>
          <w:lang w:eastAsia="zh-CN"/>
        </w:rPr>
      </w:pPr>
      <w:r>
        <w:rPr>
          <w:rFonts w:hint="eastAsia" w:ascii="宋体" w:hAnsi="宋体" w:eastAsia="宋体" w:cs="宋体"/>
          <w:kern w:val="2"/>
          <w:sz w:val="24"/>
          <w:szCs w:val="24"/>
          <w:highlight w:val="none"/>
          <w:lang w:eastAsia="zh-CN"/>
        </w:rPr>
        <w:t>联系电话：</w:t>
      </w:r>
      <w:r>
        <w:rPr>
          <w:rFonts w:hint="eastAsia" w:ascii="宋体" w:hAnsi="宋体" w:eastAsia="宋体" w:cs="宋体"/>
          <w:kern w:val="2"/>
          <w:sz w:val="24"/>
          <w:szCs w:val="24"/>
          <w:highlight w:val="none"/>
          <w:u w:val="dotted"/>
          <w:lang w:eastAsia="zh-CN"/>
        </w:rPr>
        <w:t xml:space="preserve">                                           </w:t>
      </w:r>
      <w:r>
        <w:rPr>
          <w:rFonts w:hint="eastAsia" w:ascii="宋体" w:hAnsi="宋体" w:eastAsia="宋体" w:cs="宋体"/>
          <w:kern w:val="2"/>
          <w:sz w:val="24"/>
          <w:szCs w:val="24"/>
          <w:highlight w:val="none"/>
          <w:lang w:eastAsia="zh-CN"/>
        </w:rPr>
        <w:t xml:space="preserve"> </w:t>
      </w:r>
    </w:p>
    <w:p w14:paraId="06A6DEA3">
      <w:pPr>
        <w:widowControl w:val="0"/>
        <w:spacing w:line="360" w:lineRule="auto"/>
        <w:ind w:firstLine="480" w:firstLineChars="200"/>
        <w:jc w:val="both"/>
        <w:textAlignment w:val="auto"/>
        <w:rPr>
          <w:rFonts w:hint="eastAsia" w:ascii="宋体" w:hAnsi="宋体" w:eastAsia="宋体" w:cs="宋体"/>
          <w:kern w:val="2"/>
          <w:sz w:val="24"/>
          <w:szCs w:val="24"/>
          <w:highlight w:val="none"/>
          <w:lang w:eastAsia="zh-CN"/>
        </w:rPr>
      </w:pPr>
      <w:r>
        <w:rPr>
          <w:rFonts w:hint="eastAsia" w:ascii="宋体" w:hAnsi="宋体" w:eastAsia="宋体" w:cs="宋体"/>
          <w:kern w:val="2"/>
          <w:sz w:val="24"/>
          <w:szCs w:val="24"/>
          <w:highlight w:val="none"/>
          <w:lang w:eastAsia="zh-CN"/>
        </w:rPr>
        <w:t xml:space="preserve">地址： </w:t>
      </w:r>
      <w:r>
        <w:rPr>
          <w:rFonts w:hint="eastAsia" w:ascii="宋体" w:hAnsi="宋体" w:eastAsia="宋体" w:cs="宋体"/>
          <w:kern w:val="2"/>
          <w:sz w:val="24"/>
          <w:szCs w:val="24"/>
          <w:highlight w:val="none"/>
          <w:u w:val="dotted"/>
          <w:lang w:eastAsia="zh-CN"/>
        </w:rPr>
        <w:t xml:space="preserve">                        </w:t>
      </w:r>
      <w:r>
        <w:rPr>
          <w:rFonts w:hint="eastAsia" w:ascii="宋体" w:hAnsi="宋体" w:eastAsia="宋体" w:cs="宋体"/>
          <w:kern w:val="2"/>
          <w:sz w:val="24"/>
          <w:szCs w:val="24"/>
          <w:highlight w:val="none"/>
          <w:lang w:eastAsia="zh-CN"/>
        </w:rPr>
        <w:t>邮编：</w:t>
      </w:r>
      <w:r>
        <w:rPr>
          <w:rFonts w:hint="eastAsia" w:ascii="宋体" w:hAnsi="宋体" w:eastAsia="宋体" w:cs="宋体"/>
          <w:kern w:val="2"/>
          <w:sz w:val="24"/>
          <w:szCs w:val="24"/>
          <w:highlight w:val="none"/>
          <w:u w:val="dotted"/>
          <w:lang w:eastAsia="zh-CN"/>
        </w:rPr>
        <w:t xml:space="preserve">                                                </w:t>
      </w:r>
    </w:p>
    <w:p w14:paraId="4AB7C946">
      <w:pPr>
        <w:widowControl w:val="0"/>
        <w:spacing w:line="360" w:lineRule="auto"/>
        <w:ind w:firstLine="480" w:firstLineChars="200"/>
        <w:jc w:val="both"/>
        <w:textAlignment w:val="auto"/>
        <w:rPr>
          <w:rFonts w:hint="eastAsia" w:ascii="宋体" w:hAnsi="宋体" w:eastAsia="宋体" w:cs="宋体"/>
          <w:bCs/>
          <w:kern w:val="2"/>
          <w:sz w:val="24"/>
          <w:szCs w:val="24"/>
          <w:highlight w:val="none"/>
          <w:lang w:eastAsia="zh-CN"/>
        </w:rPr>
      </w:pPr>
      <w:r>
        <w:rPr>
          <w:rFonts w:hint="eastAsia" w:ascii="宋体" w:hAnsi="宋体" w:eastAsia="宋体" w:cs="宋体"/>
          <w:bCs/>
          <w:kern w:val="2"/>
          <w:sz w:val="24"/>
          <w:szCs w:val="24"/>
          <w:highlight w:val="none"/>
          <w:lang w:eastAsia="zh-CN"/>
        </w:rPr>
        <w:t>二、质疑项目基本情况</w:t>
      </w:r>
    </w:p>
    <w:p w14:paraId="07B17184">
      <w:pPr>
        <w:widowControl w:val="0"/>
        <w:spacing w:line="360" w:lineRule="auto"/>
        <w:ind w:firstLine="480" w:firstLineChars="200"/>
        <w:jc w:val="both"/>
        <w:textAlignment w:val="auto"/>
        <w:rPr>
          <w:rFonts w:hint="eastAsia" w:ascii="宋体" w:hAnsi="宋体" w:eastAsia="宋体" w:cs="宋体"/>
          <w:kern w:val="2"/>
          <w:sz w:val="24"/>
          <w:szCs w:val="24"/>
          <w:highlight w:val="none"/>
          <w:lang w:eastAsia="zh-CN"/>
        </w:rPr>
      </w:pPr>
      <w:r>
        <w:rPr>
          <w:rFonts w:hint="eastAsia" w:ascii="宋体" w:hAnsi="宋体" w:eastAsia="宋体" w:cs="宋体"/>
          <w:kern w:val="2"/>
          <w:sz w:val="24"/>
          <w:szCs w:val="24"/>
          <w:highlight w:val="none"/>
          <w:lang w:eastAsia="zh-CN"/>
        </w:rPr>
        <w:t>质疑项目的名称：</w:t>
      </w:r>
      <w:r>
        <w:rPr>
          <w:rFonts w:hint="eastAsia" w:ascii="宋体" w:hAnsi="宋体" w:eastAsia="宋体" w:cs="宋体"/>
          <w:kern w:val="2"/>
          <w:sz w:val="24"/>
          <w:szCs w:val="24"/>
          <w:highlight w:val="none"/>
          <w:u w:val="dotted"/>
          <w:lang w:eastAsia="zh-CN"/>
        </w:rPr>
        <w:t xml:space="preserve">                                      </w:t>
      </w:r>
    </w:p>
    <w:p w14:paraId="3D5C801D">
      <w:pPr>
        <w:widowControl w:val="0"/>
        <w:spacing w:line="360" w:lineRule="auto"/>
        <w:ind w:firstLine="480" w:firstLineChars="200"/>
        <w:jc w:val="both"/>
        <w:textAlignment w:val="auto"/>
        <w:rPr>
          <w:rFonts w:hint="eastAsia" w:ascii="宋体" w:hAnsi="宋体" w:eastAsia="宋体" w:cs="宋体"/>
          <w:kern w:val="2"/>
          <w:sz w:val="24"/>
          <w:szCs w:val="24"/>
          <w:highlight w:val="none"/>
          <w:lang w:eastAsia="zh-CN"/>
        </w:rPr>
      </w:pPr>
      <w:r>
        <w:rPr>
          <w:rFonts w:hint="eastAsia" w:ascii="宋体" w:hAnsi="宋体" w:eastAsia="宋体" w:cs="宋体"/>
          <w:kern w:val="2"/>
          <w:sz w:val="24"/>
          <w:szCs w:val="24"/>
          <w:highlight w:val="none"/>
          <w:lang w:eastAsia="zh-CN"/>
        </w:rPr>
        <w:t>质疑项目的编号：</w:t>
      </w:r>
      <w:r>
        <w:rPr>
          <w:rFonts w:hint="eastAsia" w:ascii="宋体" w:hAnsi="宋体" w:eastAsia="宋体" w:cs="宋体"/>
          <w:kern w:val="2"/>
          <w:sz w:val="24"/>
          <w:szCs w:val="24"/>
          <w:highlight w:val="none"/>
          <w:u w:val="dotted"/>
          <w:lang w:eastAsia="zh-CN"/>
        </w:rPr>
        <w:t xml:space="preserve">               </w:t>
      </w:r>
      <w:r>
        <w:rPr>
          <w:rFonts w:hint="eastAsia" w:ascii="宋体" w:hAnsi="宋体" w:eastAsia="宋体" w:cs="宋体"/>
          <w:kern w:val="2"/>
          <w:sz w:val="24"/>
          <w:szCs w:val="24"/>
          <w:highlight w:val="none"/>
          <w:lang w:eastAsia="zh-CN"/>
        </w:rPr>
        <w:t>包号：</w:t>
      </w:r>
      <w:r>
        <w:rPr>
          <w:rFonts w:hint="eastAsia" w:ascii="宋体" w:hAnsi="宋体" w:eastAsia="宋体" w:cs="宋体"/>
          <w:kern w:val="2"/>
          <w:sz w:val="24"/>
          <w:szCs w:val="24"/>
          <w:highlight w:val="none"/>
          <w:u w:val="dotted"/>
          <w:lang w:eastAsia="zh-CN"/>
        </w:rPr>
        <w:t xml:space="preserve">                 </w:t>
      </w:r>
    </w:p>
    <w:p w14:paraId="20ABA3FD">
      <w:pPr>
        <w:widowControl w:val="0"/>
        <w:spacing w:line="360" w:lineRule="auto"/>
        <w:ind w:firstLine="480" w:firstLineChars="200"/>
        <w:jc w:val="both"/>
        <w:textAlignment w:val="auto"/>
        <w:rPr>
          <w:rFonts w:hint="eastAsia" w:ascii="宋体" w:hAnsi="宋体" w:eastAsia="宋体" w:cs="宋体"/>
          <w:kern w:val="2"/>
          <w:sz w:val="24"/>
          <w:szCs w:val="24"/>
          <w:highlight w:val="none"/>
          <w:u w:val="dotted"/>
          <w:lang w:eastAsia="zh-CN"/>
        </w:rPr>
      </w:pPr>
      <w:r>
        <w:rPr>
          <w:rFonts w:hint="eastAsia" w:ascii="宋体" w:hAnsi="宋体" w:eastAsia="宋体" w:cs="宋体"/>
          <w:kern w:val="2"/>
          <w:sz w:val="24"/>
          <w:szCs w:val="24"/>
          <w:highlight w:val="none"/>
          <w:lang w:eastAsia="zh-CN"/>
        </w:rPr>
        <w:t>采购人名称：</w:t>
      </w:r>
      <w:r>
        <w:rPr>
          <w:rFonts w:hint="eastAsia" w:ascii="宋体" w:hAnsi="宋体" w:eastAsia="宋体" w:cs="宋体"/>
          <w:kern w:val="2"/>
          <w:sz w:val="24"/>
          <w:szCs w:val="24"/>
          <w:highlight w:val="none"/>
          <w:u w:val="dotted"/>
          <w:lang w:eastAsia="zh-CN"/>
        </w:rPr>
        <w:t xml:space="preserve">                                         </w:t>
      </w:r>
    </w:p>
    <w:p w14:paraId="73BEF760">
      <w:pPr>
        <w:widowControl w:val="0"/>
        <w:spacing w:line="360" w:lineRule="auto"/>
        <w:ind w:firstLine="480" w:firstLineChars="200"/>
        <w:jc w:val="both"/>
        <w:textAlignment w:val="auto"/>
        <w:rPr>
          <w:rFonts w:hint="eastAsia" w:ascii="宋体" w:hAnsi="宋体" w:eastAsia="宋体" w:cs="宋体"/>
          <w:kern w:val="2"/>
          <w:sz w:val="24"/>
          <w:szCs w:val="24"/>
          <w:highlight w:val="none"/>
          <w:lang w:eastAsia="zh-CN"/>
        </w:rPr>
      </w:pPr>
      <w:r>
        <w:rPr>
          <w:rFonts w:hint="eastAsia" w:ascii="宋体" w:hAnsi="宋体" w:eastAsia="宋体" w:cs="宋体"/>
          <w:kern w:val="2"/>
          <w:sz w:val="24"/>
          <w:szCs w:val="24"/>
          <w:highlight w:val="none"/>
          <w:lang w:eastAsia="zh-CN"/>
        </w:rPr>
        <w:t>招标文件获取日期：</w:t>
      </w:r>
      <w:r>
        <w:rPr>
          <w:rFonts w:hint="eastAsia" w:ascii="宋体" w:hAnsi="宋体" w:eastAsia="宋体" w:cs="宋体"/>
          <w:kern w:val="2"/>
          <w:sz w:val="24"/>
          <w:szCs w:val="24"/>
          <w:highlight w:val="none"/>
          <w:u w:val="dotted"/>
          <w:lang w:eastAsia="zh-CN"/>
        </w:rPr>
        <w:t xml:space="preserve">                                           </w:t>
      </w:r>
    </w:p>
    <w:p w14:paraId="00250F3F">
      <w:pPr>
        <w:widowControl w:val="0"/>
        <w:spacing w:line="360" w:lineRule="auto"/>
        <w:ind w:firstLine="480" w:firstLineChars="200"/>
        <w:jc w:val="both"/>
        <w:textAlignment w:val="auto"/>
        <w:rPr>
          <w:rFonts w:hint="eastAsia" w:ascii="宋体" w:hAnsi="宋体" w:eastAsia="宋体" w:cs="宋体"/>
          <w:bCs/>
          <w:kern w:val="2"/>
          <w:sz w:val="24"/>
          <w:szCs w:val="24"/>
          <w:highlight w:val="none"/>
          <w:lang w:eastAsia="zh-CN"/>
        </w:rPr>
      </w:pPr>
      <w:r>
        <w:rPr>
          <w:rFonts w:hint="eastAsia" w:ascii="宋体" w:hAnsi="宋体" w:eastAsia="宋体" w:cs="宋体"/>
          <w:bCs/>
          <w:kern w:val="2"/>
          <w:sz w:val="24"/>
          <w:szCs w:val="24"/>
          <w:highlight w:val="none"/>
          <w:lang w:eastAsia="zh-CN"/>
        </w:rPr>
        <w:t>三、质疑事项具体内容</w:t>
      </w:r>
    </w:p>
    <w:p w14:paraId="28C6909F">
      <w:pPr>
        <w:widowControl w:val="0"/>
        <w:spacing w:line="360" w:lineRule="auto"/>
        <w:ind w:firstLine="480" w:firstLineChars="200"/>
        <w:jc w:val="both"/>
        <w:textAlignment w:val="auto"/>
        <w:rPr>
          <w:rFonts w:hint="eastAsia" w:ascii="宋体" w:hAnsi="宋体" w:eastAsia="宋体" w:cs="宋体"/>
          <w:kern w:val="2"/>
          <w:sz w:val="24"/>
          <w:szCs w:val="24"/>
          <w:highlight w:val="none"/>
          <w:u w:val="dotted"/>
          <w:lang w:eastAsia="zh-CN"/>
        </w:rPr>
      </w:pPr>
      <w:r>
        <w:rPr>
          <w:rFonts w:hint="eastAsia" w:ascii="宋体" w:hAnsi="宋体" w:eastAsia="宋体" w:cs="宋体"/>
          <w:kern w:val="2"/>
          <w:sz w:val="24"/>
          <w:szCs w:val="24"/>
          <w:highlight w:val="none"/>
          <w:lang w:eastAsia="zh-CN"/>
        </w:rPr>
        <w:t>质疑事项1：</w:t>
      </w:r>
      <w:r>
        <w:rPr>
          <w:rFonts w:hint="eastAsia" w:ascii="宋体" w:hAnsi="宋体" w:eastAsia="宋体" w:cs="宋体"/>
          <w:kern w:val="2"/>
          <w:sz w:val="24"/>
          <w:szCs w:val="24"/>
          <w:highlight w:val="none"/>
          <w:u w:val="dotted"/>
          <w:lang w:eastAsia="zh-CN"/>
        </w:rPr>
        <w:t xml:space="preserve">                                         </w:t>
      </w:r>
    </w:p>
    <w:p w14:paraId="64A6E819">
      <w:pPr>
        <w:widowControl w:val="0"/>
        <w:spacing w:line="360" w:lineRule="auto"/>
        <w:ind w:firstLine="480" w:firstLineChars="200"/>
        <w:jc w:val="both"/>
        <w:textAlignment w:val="auto"/>
        <w:rPr>
          <w:rFonts w:hint="eastAsia" w:ascii="宋体" w:hAnsi="宋体" w:eastAsia="宋体" w:cs="宋体"/>
          <w:kern w:val="2"/>
          <w:sz w:val="24"/>
          <w:szCs w:val="24"/>
          <w:highlight w:val="none"/>
          <w:u w:val="dotted"/>
          <w:lang w:eastAsia="zh-CN"/>
        </w:rPr>
      </w:pPr>
      <w:r>
        <w:rPr>
          <w:rFonts w:hint="eastAsia" w:ascii="宋体" w:hAnsi="宋体" w:eastAsia="宋体" w:cs="宋体"/>
          <w:kern w:val="2"/>
          <w:sz w:val="24"/>
          <w:szCs w:val="24"/>
          <w:highlight w:val="none"/>
          <w:lang w:eastAsia="zh-CN"/>
        </w:rPr>
        <w:t>事实依据：</w:t>
      </w:r>
      <w:r>
        <w:rPr>
          <w:rFonts w:hint="eastAsia" w:ascii="宋体" w:hAnsi="宋体" w:eastAsia="宋体" w:cs="宋体"/>
          <w:kern w:val="2"/>
          <w:sz w:val="24"/>
          <w:szCs w:val="24"/>
          <w:highlight w:val="none"/>
          <w:u w:val="dotted"/>
          <w:lang w:eastAsia="zh-CN"/>
        </w:rPr>
        <w:t xml:space="preserve">                                          </w:t>
      </w:r>
    </w:p>
    <w:p w14:paraId="7222E21E">
      <w:pPr>
        <w:widowControl w:val="0"/>
        <w:spacing w:line="360" w:lineRule="auto"/>
        <w:ind w:firstLine="480" w:firstLineChars="200"/>
        <w:jc w:val="both"/>
        <w:textAlignment w:val="auto"/>
        <w:rPr>
          <w:rFonts w:hint="eastAsia" w:ascii="宋体" w:hAnsi="宋体" w:eastAsia="宋体" w:cs="宋体"/>
          <w:kern w:val="2"/>
          <w:sz w:val="24"/>
          <w:szCs w:val="24"/>
          <w:highlight w:val="none"/>
          <w:lang w:eastAsia="zh-CN"/>
        </w:rPr>
      </w:pPr>
      <w:r>
        <w:rPr>
          <w:rFonts w:hint="eastAsia" w:ascii="宋体" w:hAnsi="宋体" w:eastAsia="宋体" w:cs="宋体"/>
          <w:kern w:val="2"/>
          <w:sz w:val="24"/>
          <w:szCs w:val="24"/>
          <w:highlight w:val="none"/>
          <w:u w:val="dotted"/>
          <w:lang w:eastAsia="zh-CN"/>
        </w:rPr>
        <w:t xml:space="preserve">                                                       </w:t>
      </w:r>
    </w:p>
    <w:p w14:paraId="3F498D56">
      <w:pPr>
        <w:widowControl w:val="0"/>
        <w:spacing w:line="360" w:lineRule="auto"/>
        <w:ind w:firstLine="480" w:firstLineChars="200"/>
        <w:jc w:val="both"/>
        <w:textAlignment w:val="auto"/>
        <w:rPr>
          <w:rFonts w:hint="eastAsia" w:ascii="宋体" w:hAnsi="宋体" w:eastAsia="宋体" w:cs="宋体"/>
          <w:kern w:val="2"/>
          <w:sz w:val="24"/>
          <w:szCs w:val="24"/>
          <w:highlight w:val="none"/>
          <w:u w:val="dotted"/>
          <w:lang w:eastAsia="zh-CN"/>
        </w:rPr>
      </w:pPr>
      <w:r>
        <w:rPr>
          <w:rFonts w:hint="eastAsia" w:ascii="宋体" w:hAnsi="宋体" w:eastAsia="宋体" w:cs="宋体"/>
          <w:kern w:val="2"/>
          <w:sz w:val="24"/>
          <w:szCs w:val="24"/>
          <w:highlight w:val="none"/>
          <w:lang w:eastAsia="zh-CN"/>
        </w:rPr>
        <w:t>法律依据：</w:t>
      </w:r>
      <w:r>
        <w:rPr>
          <w:rFonts w:hint="eastAsia" w:ascii="宋体" w:hAnsi="宋体" w:eastAsia="宋体" w:cs="宋体"/>
          <w:kern w:val="2"/>
          <w:sz w:val="24"/>
          <w:szCs w:val="24"/>
          <w:highlight w:val="none"/>
          <w:u w:val="dotted"/>
          <w:lang w:eastAsia="zh-CN"/>
        </w:rPr>
        <w:t xml:space="preserve">                                          </w:t>
      </w:r>
    </w:p>
    <w:p w14:paraId="03C00093">
      <w:pPr>
        <w:widowControl w:val="0"/>
        <w:spacing w:line="360" w:lineRule="auto"/>
        <w:ind w:firstLine="480" w:firstLineChars="200"/>
        <w:jc w:val="both"/>
        <w:textAlignment w:val="auto"/>
        <w:rPr>
          <w:rFonts w:hint="eastAsia" w:ascii="宋体" w:hAnsi="宋体" w:eastAsia="宋体" w:cs="宋体"/>
          <w:kern w:val="2"/>
          <w:sz w:val="24"/>
          <w:szCs w:val="24"/>
          <w:highlight w:val="none"/>
          <w:u w:val="dotted"/>
          <w:lang w:eastAsia="zh-CN"/>
        </w:rPr>
      </w:pPr>
      <w:r>
        <w:rPr>
          <w:rFonts w:hint="eastAsia" w:ascii="宋体" w:hAnsi="宋体" w:eastAsia="宋体" w:cs="宋体"/>
          <w:kern w:val="2"/>
          <w:sz w:val="24"/>
          <w:szCs w:val="24"/>
          <w:highlight w:val="none"/>
          <w:lang w:eastAsia="zh-CN"/>
        </w:rPr>
        <w:t>质疑事项2</w:t>
      </w:r>
    </w:p>
    <w:p w14:paraId="77E2C331">
      <w:pPr>
        <w:widowControl w:val="0"/>
        <w:spacing w:line="360" w:lineRule="auto"/>
        <w:ind w:firstLine="480" w:firstLineChars="200"/>
        <w:jc w:val="both"/>
        <w:textAlignment w:val="auto"/>
        <w:rPr>
          <w:rFonts w:hint="eastAsia" w:ascii="宋体" w:hAnsi="宋体" w:eastAsia="宋体" w:cs="宋体"/>
          <w:kern w:val="2"/>
          <w:sz w:val="24"/>
          <w:szCs w:val="24"/>
          <w:highlight w:val="none"/>
          <w:lang w:eastAsia="zh-CN"/>
        </w:rPr>
      </w:pPr>
      <w:r>
        <w:rPr>
          <w:rFonts w:hint="eastAsia" w:ascii="宋体" w:hAnsi="宋体" w:eastAsia="宋体" w:cs="宋体"/>
          <w:kern w:val="2"/>
          <w:sz w:val="24"/>
          <w:szCs w:val="24"/>
          <w:highlight w:val="none"/>
          <w:lang w:eastAsia="zh-CN"/>
        </w:rPr>
        <w:t>……</w:t>
      </w:r>
    </w:p>
    <w:p w14:paraId="51672D0E">
      <w:pPr>
        <w:widowControl w:val="0"/>
        <w:spacing w:line="360" w:lineRule="auto"/>
        <w:ind w:firstLine="480" w:firstLineChars="200"/>
        <w:jc w:val="both"/>
        <w:textAlignment w:val="auto"/>
        <w:rPr>
          <w:rFonts w:hint="eastAsia" w:ascii="宋体" w:hAnsi="宋体" w:eastAsia="宋体" w:cs="宋体"/>
          <w:bCs/>
          <w:kern w:val="2"/>
          <w:sz w:val="24"/>
          <w:szCs w:val="24"/>
          <w:highlight w:val="none"/>
          <w:lang w:eastAsia="zh-CN"/>
        </w:rPr>
      </w:pPr>
      <w:r>
        <w:rPr>
          <w:rFonts w:hint="eastAsia" w:ascii="宋体" w:hAnsi="宋体" w:eastAsia="宋体" w:cs="宋体"/>
          <w:bCs/>
          <w:kern w:val="2"/>
          <w:sz w:val="24"/>
          <w:szCs w:val="24"/>
          <w:highlight w:val="none"/>
          <w:lang w:eastAsia="zh-CN"/>
        </w:rPr>
        <w:t>四、与质疑事项相关的质疑请求</w:t>
      </w:r>
    </w:p>
    <w:p w14:paraId="7E384E78">
      <w:pPr>
        <w:widowControl w:val="0"/>
        <w:spacing w:line="360" w:lineRule="auto"/>
        <w:ind w:firstLine="480" w:firstLineChars="200"/>
        <w:jc w:val="both"/>
        <w:textAlignment w:val="auto"/>
        <w:rPr>
          <w:rFonts w:hint="eastAsia" w:ascii="宋体" w:hAnsi="宋体" w:eastAsia="宋体" w:cs="宋体"/>
          <w:kern w:val="2"/>
          <w:sz w:val="24"/>
          <w:szCs w:val="24"/>
          <w:highlight w:val="none"/>
          <w:u w:val="dotted"/>
          <w:lang w:eastAsia="zh-CN"/>
        </w:rPr>
      </w:pPr>
      <w:r>
        <w:rPr>
          <w:rFonts w:hint="eastAsia" w:ascii="宋体" w:hAnsi="宋体" w:eastAsia="宋体" w:cs="宋体"/>
          <w:kern w:val="2"/>
          <w:sz w:val="24"/>
          <w:szCs w:val="24"/>
          <w:highlight w:val="none"/>
          <w:lang w:eastAsia="zh-CN"/>
        </w:rPr>
        <w:t>请求：</w:t>
      </w:r>
      <w:r>
        <w:rPr>
          <w:rFonts w:hint="eastAsia" w:ascii="宋体" w:hAnsi="宋体" w:eastAsia="宋体" w:cs="宋体"/>
          <w:kern w:val="2"/>
          <w:sz w:val="24"/>
          <w:szCs w:val="24"/>
          <w:highlight w:val="none"/>
          <w:u w:val="dotted"/>
          <w:lang w:eastAsia="zh-CN"/>
        </w:rPr>
        <w:t xml:space="preserve">                                               </w:t>
      </w:r>
    </w:p>
    <w:p w14:paraId="5127505F">
      <w:pPr>
        <w:widowControl w:val="0"/>
        <w:adjustRightInd/>
        <w:snapToGrid/>
        <w:spacing w:line="360" w:lineRule="auto"/>
        <w:ind w:firstLine="480" w:firstLineChars="200"/>
        <w:jc w:val="both"/>
        <w:textAlignment w:val="auto"/>
        <w:rPr>
          <w:rFonts w:hint="eastAsia" w:ascii="宋体" w:hAnsi="宋体" w:eastAsia="宋体" w:cs="宋体"/>
          <w:kern w:val="2"/>
          <w:sz w:val="24"/>
          <w:szCs w:val="24"/>
          <w:highlight w:val="none"/>
          <w:lang w:eastAsia="zh-CN"/>
        </w:rPr>
      </w:pPr>
      <w:r>
        <w:rPr>
          <w:rFonts w:hint="eastAsia" w:ascii="宋体" w:hAnsi="宋体" w:eastAsia="宋体" w:cs="宋体"/>
          <w:kern w:val="2"/>
          <w:sz w:val="24"/>
          <w:szCs w:val="24"/>
          <w:highlight w:val="none"/>
          <w:lang w:eastAsia="zh-CN"/>
        </w:rPr>
        <w:t xml:space="preserve">签字（签章）：                   公章：                      </w:t>
      </w:r>
    </w:p>
    <w:p w14:paraId="6C43333C">
      <w:pPr>
        <w:widowControl w:val="0"/>
        <w:adjustRightInd/>
        <w:snapToGrid/>
        <w:spacing w:line="360" w:lineRule="auto"/>
        <w:ind w:firstLine="480" w:firstLineChars="200"/>
        <w:jc w:val="both"/>
        <w:textAlignment w:val="auto"/>
        <w:rPr>
          <w:rFonts w:hint="eastAsia" w:ascii="宋体" w:hAnsi="宋体" w:eastAsia="宋体" w:cs="宋体"/>
          <w:kern w:val="2"/>
          <w:sz w:val="24"/>
          <w:szCs w:val="24"/>
          <w:highlight w:val="none"/>
          <w:lang w:eastAsia="zh-CN"/>
        </w:rPr>
      </w:pPr>
      <w:r>
        <w:rPr>
          <w:rFonts w:hint="eastAsia" w:ascii="宋体" w:hAnsi="宋体" w:eastAsia="宋体" w:cs="宋体"/>
          <w:kern w:val="2"/>
          <w:sz w:val="24"/>
          <w:szCs w:val="24"/>
          <w:highlight w:val="none"/>
          <w:lang w:eastAsia="zh-CN"/>
        </w:rPr>
        <w:t xml:space="preserve">日期：    </w:t>
      </w:r>
    </w:p>
    <w:p w14:paraId="6911861F">
      <w:pPr>
        <w:widowControl w:val="0"/>
        <w:adjustRightInd/>
        <w:snapToGrid/>
        <w:spacing w:line="360" w:lineRule="auto"/>
        <w:ind w:firstLine="482" w:firstLineChars="200"/>
        <w:jc w:val="center"/>
        <w:textAlignment w:val="auto"/>
        <w:rPr>
          <w:rFonts w:hint="eastAsia" w:ascii="宋体" w:hAnsi="宋体" w:eastAsia="宋体" w:cs="宋体"/>
          <w:b/>
          <w:bCs/>
          <w:kern w:val="2"/>
          <w:sz w:val="24"/>
          <w:szCs w:val="24"/>
          <w:highlight w:val="none"/>
          <w:lang w:eastAsia="zh-CN"/>
        </w:rPr>
      </w:pPr>
    </w:p>
    <w:p w14:paraId="605340E1">
      <w:pPr>
        <w:widowControl w:val="0"/>
        <w:adjustRightInd/>
        <w:snapToGrid/>
        <w:spacing w:line="360" w:lineRule="auto"/>
        <w:ind w:firstLine="482" w:firstLineChars="200"/>
        <w:jc w:val="both"/>
        <w:textAlignment w:val="auto"/>
        <w:rPr>
          <w:rFonts w:hint="eastAsia" w:ascii="宋体" w:hAnsi="宋体" w:eastAsia="宋体" w:cs="宋体"/>
          <w:b/>
          <w:kern w:val="2"/>
          <w:sz w:val="24"/>
          <w:szCs w:val="24"/>
          <w:highlight w:val="none"/>
          <w:lang w:eastAsia="zh-CN"/>
        </w:rPr>
      </w:pPr>
      <w:r>
        <w:rPr>
          <w:rFonts w:hint="eastAsia" w:ascii="宋体" w:hAnsi="宋体" w:eastAsia="宋体" w:cs="宋体"/>
          <w:b/>
          <w:kern w:val="2"/>
          <w:sz w:val="24"/>
          <w:szCs w:val="24"/>
          <w:highlight w:val="none"/>
          <w:lang w:eastAsia="zh-CN"/>
        </w:rPr>
        <w:t>质疑函制作说明：</w:t>
      </w:r>
    </w:p>
    <w:p w14:paraId="74ECEDF9">
      <w:pPr>
        <w:adjustRightInd/>
        <w:snapToGrid/>
        <w:spacing w:line="360" w:lineRule="auto"/>
        <w:ind w:firstLine="480" w:firstLineChars="200"/>
        <w:textAlignment w:val="auto"/>
        <w:rPr>
          <w:rFonts w:hint="eastAsia" w:ascii="宋体" w:hAnsi="宋体" w:eastAsia="宋体" w:cs="宋体"/>
          <w:kern w:val="2"/>
          <w:sz w:val="24"/>
          <w:szCs w:val="24"/>
          <w:highlight w:val="none"/>
          <w:lang w:eastAsia="zh-CN"/>
        </w:rPr>
      </w:pPr>
      <w:r>
        <w:rPr>
          <w:rFonts w:hint="eastAsia" w:ascii="宋体" w:hAnsi="宋体" w:eastAsia="宋体" w:cs="宋体"/>
          <w:kern w:val="2"/>
          <w:sz w:val="24"/>
          <w:szCs w:val="24"/>
          <w:highlight w:val="none"/>
          <w:lang w:eastAsia="zh-CN"/>
        </w:rPr>
        <w:t>1.</w:t>
      </w:r>
      <w:r>
        <w:rPr>
          <w:rFonts w:hint="eastAsia" w:ascii="宋体" w:hAnsi="宋体" w:eastAsia="宋体" w:cs="宋体"/>
          <w:kern w:val="2"/>
          <w:sz w:val="24"/>
          <w:szCs w:val="24"/>
          <w:highlight w:val="none"/>
          <w:shd w:val="clear" w:color="auto" w:fill="FFFFFF"/>
          <w:lang w:eastAsia="zh-CN"/>
        </w:rPr>
        <w:t>投标人</w:t>
      </w:r>
      <w:r>
        <w:rPr>
          <w:rFonts w:hint="eastAsia" w:ascii="宋体" w:hAnsi="宋体" w:eastAsia="宋体" w:cs="宋体"/>
          <w:kern w:val="2"/>
          <w:sz w:val="24"/>
          <w:szCs w:val="24"/>
          <w:highlight w:val="none"/>
          <w:lang w:eastAsia="zh-CN"/>
        </w:rPr>
        <w:t>提出质疑时，应提交质疑函和必要的证明材料。</w:t>
      </w:r>
    </w:p>
    <w:p w14:paraId="40725B6C">
      <w:pPr>
        <w:adjustRightInd/>
        <w:snapToGrid/>
        <w:spacing w:line="360" w:lineRule="auto"/>
        <w:ind w:firstLine="480" w:firstLineChars="200"/>
        <w:textAlignment w:val="auto"/>
        <w:rPr>
          <w:rFonts w:hint="eastAsia" w:ascii="宋体" w:hAnsi="宋体" w:eastAsia="宋体" w:cs="宋体"/>
          <w:kern w:val="2"/>
          <w:sz w:val="24"/>
          <w:szCs w:val="24"/>
          <w:highlight w:val="none"/>
          <w:lang w:eastAsia="zh-CN"/>
        </w:rPr>
      </w:pPr>
      <w:r>
        <w:rPr>
          <w:rFonts w:hint="eastAsia" w:ascii="宋体" w:hAnsi="宋体" w:eastAsia="宋体" w:cs="宋体"/>
          <w:kern w:val="2"/>
          <w:sz w:val="24"/>
          <w:szCs w:val="24"/>
          <w:highlight w:val="none"/>
          <w:lang w:eastAsia="zh-CN"/>
        </w:rPr>
        <w:t>2.质疑</w:t>
      </w:r>
      <w:r>
        <w:rPr>
          <w:rFonts w:hint="eastAsia" w:ascii="宋体" w:hAnsi="宋体" w:eastAsia="宋体" w:cs="宋体"/>
          <w:kern w:val="2"/>
          <w:sz w:val="24"/>
          <w:szCs w:val="24"/>
          <w:highlight w:val="none"/>
          <w:shd w:val="clear" w:color="auto" w:fill="FFFFFF"/>
          <w:lang w:eastAsia="zh-CN"/>
        </w:rPr>
        <w:t>投标人</w:t>
      </w:r>
      <w:r>
        <w:rPr>
          <w:rFonts w:hint="eastAsia" w:ascii="宋体" w:hAnsi="宋体" w:eastAsia="宋体" w:cs="宋体"/>
          <w:kern w:val="2"/>
          <w:sz w:val="24"/>
          <w:szCs w:val="24"/>
          <w:highlight w:val="none"/>
          <w:lang w:eastAsia="zh-CN"/>
        </w:rPr>
        <w:t>若委托代理人进行质疑的，质疑函应按要求列明“被授权人”的有关内容，并在附件中提交由质疑</w:t>
      </w:r>
      <w:r>
        <w:rPr>
          <w:rFonts w:hint="eastAsia" w:ascii="宋体" w:hAnsi="宋体" w:eastAsia="宋体" w:cs="宋体"/>
          <w:sz w:val="24"/>
          <w:szCs w:val="24"/>
          <w:highlight w:val="none"/>
          <w:lang w:eastAsia="zh-CN"/>
        </w:rPr>
        <w:t>投标人签署的授权委托书。授权委托书应载明代理人的姓名或者名称、代理事项、具体权限、期限和相关事项。</w:t>
      </w:r>
    </w:p>
    <w:p w14:paraId="7E2A22B6">
      <w:pPr>
        <w:adjustRightInd/>
        <w:snapToGrid/>
        <w:spacing w:line="360" w:lineRule="auto"/>
        <w:ind w:firstLine="480" w:firstLineChars="200"/>
        <w:textAlignment w:val="auto"/>
        <w:rPr>
          <w:rFonts w:hint="eastAsia" w:ascii="宋体" w:hAnsi="宋体" w:eastAsia="宋体" w:cs="宋体"/>
          <w:kern w:val="2"/>
          <w:sz w:val="24"/>
          <w:szCs w:val="24"/>
          <w:highlight w:val="none"/>
          <w:lang w:eastAsia="zh-CN"/>
        </w:rPr>
      </w:pPr>
      <w:r>
        <w:rPr>
          <w:rFonts w:hint="eastAsia" w:ascii="宋体" w:hAnsi="宋体" w:eastAsia="宋体" w:cs="宋体"/>
          <w:kern w:val="2"/>
          <w:sz w:val="24"/>
          <w:szCs w:val="24"/>
          <w:highlight w:val="none"/>
          <w:lang w:eastAsia="zh-CN"/>
        </w:rPr>
        <w:t>3.质疑</w:t>
      </w:r>
      <w:r>
        <w:rPr>
          <w:rFonts w:hint="eastAsia" w:ascii="宋体" w:hAnsi="宋体" w:eastAsia="宋体" w:cs="宋体"/>
          <w:kern w:val="2"/>
          <w:sz w:val="24"/>
          <w:szCs w:val="24"/>
          <w:highlight w:val="none"/>
          <w:shd w:val="clear" w:color="auto" w:fill="FFFFFF"/>
          <w:lang w:eastAsia="zh-CN"/>
        </w:rPr>
        <w:t>投标人</w:t>
      </w:r>
      <w:r>
        <w:rPr>
          <w:rFonts w:hint="eastAsia" w:ascii="宋体" w:hAnsi="宋体" w:eastAsia="宋体" w:cs="宋体"/>
          <w:kern w:val="2"/>
          <w:sz w:val="24"/>
          <w:szCs w:val="24"/>
          <w:highlight w:val="none"/>
          <w:lang w:eastAsia="zh-CN"/>
        </w:rPr>
        <w:t>若对项目的某一分包进行质疑，质疑函中应列明具体分包号。</w:t>
      </w:r>
    </w:p>
    <w:p w14:paraId="31829036">
      <w:pPr>
        <w:adjustRightInd/>
        <w:snapToGrid/>
        <w:spacing w:line="360" w:lineRule="auto"/>
        <w:ind w:firstLine="480" w:firstLineChars="200"/>
        <w:textAlignment w:val="auto"/>
        <w:rPr>
          <w:rFonts w:hint="eastAsia" w:ascii="宋体" w:hAnsi="宋体" w:eastAsia="宋体" w:cs="宋体"/>
          <w:kern w:val="2"/>
          <w:sz w:val="24"/>
          <w:szCs w:val="24"/>
          <w:highlight w:val="none"/>
          <w:lang w:eastAsia="zh-CN"/>
        </w:rPr>
      </w:pPr>
      <w:r>
        <w:rPr>
          <w:rFonts w:hint="eastAsia" w:ascii="宋体" w:hAnsi="宋体" w:eastAsia="宋体" w:cs="宋体"/>
          <w:kern w:val="2"/>
          <w:sz w:val="24"/>
          <w:szCs w:val="24"/>
          <w:highlight w:val="none"/>
          <w:lang w:eastAsia="zh-CN"/>
        </w:rPr>
        <w:t>4.质疑函的质疑事项应具体、明确，并有必要的事实依据和法律依据。</w:t>
      </w:r>
    </w:p>
    <w:p w14:paraId="78E33743">
      <w:pPr>
        <w:adjustRightInd/>
        <w:snapToGrid/>
        <w:spacing w:line="360" w:lineRule="auto"/>
        <w:ind w:firstLine="480" w:firstLineChars="200"/>
        <w:textAlignment w:val="auto"/>
        <w:rPr>
          <w:rFonts w:hint="eastAsia" w:ascii="宋体" w:hAnsi="宋体" w:eastAsia="宋体" w:cs="宋体"/>
          <w:kern w:val="2"/>
          <w:sz w:val="24"/>
          <w:szCs w:val="24"/>
          <w:highlight w:val="none"/>
          <w:lang w:eastAsia="zh-CN"/>
        </w:rPr>
      </w:pPr>
      <w:r>
        <w:rPr>
          <w:rFonts w:hint="eastAsia" w:ascii="宋体" w:hAnsi="宋体" w:eastAsia="宋体" w:cs="宋体"/>
          <w:kern w:val="2"/>
          <w:sz w:val="24"/>
          <w:szCs w:val="24"/>
          <w:highlight w:val="none"/>
          <w:lang w:eastAsia="zh-CN"/>
        </w:rPr>
        <w:t>5.质疑函的质疑请求应与质疑事项相关。</w:t>
      </w:r>
    </w:p>
    <w:p w14:paraId="3FCC08C4">
      <w:pPr>
        <w:adjustRightInd/>
        <w:snapToGrid/>
        <w:spacing w:line="360" w:lineRule="auto"/>
        <w:ind w:firstLine="480" w:firstLineChars="200"/>
        <w:textAlignment w:val="auto"/>
        <w:rPr>
          <w:rFonts w:hint="eastAsia" w:ascii="宋体" w:hAnsi="宋体" w:eastAsia="宋体" w:cs="宋体"/>
          <w:kern w:val="2"/>
          <w:sz w:val="24"/>
          <w:szCs w:val="24"/>
          <w:highlight w:val="none"/>
          <w:lang w:eastAsia="zh-CN"/>
        </w:rPr>
      </w:pPr>
      <w:r>
        <w:rPr>
          <w:rFonts w:hint="eastAsia" w:ascii="宋体" w:hAnsi="宋体" w:eastAsia="宋体" w:cs="宋体"/>
          <w:kern w:val="2"/>
          <w:sz w:val="24"/>
          <w:szCs w:val="24"/>
          <w:highlight w:val="none"/>
          <w:lang w:eastAsia="zh-CN"/>
        </w:rPr>
        <w:t>6.质疑</w:t>
      </w:r>
      <w:r>
        <w:rPr>
          <w:rFonts w:hint="eastAsia" w:ascii="宋体" w:hAnsi="宋体" w:eastAsia="宋体" w:cs="宋体"/>
          <w:kern w:val="2"/>
          <w:sz w:val="24"/>
          <w:szCs w:val="24"/>
          <w:highlight w:val="none"/>
          <w:shd w:val="clear" w:color="auto" w:fill="FFFFFF"/>
          <w:lang w:eastAsia="zh-CN"/>
        </w:rPr>
        <w:t>投标人</w:t>
      </w:r>
      <w:r>
        <w:rPr>
          <w:rFonts w:hint="eastAsia" w:ascii="宋体" w:hAnsi="宋体" w:eastAsia="宋体" w:cs="宋体"/>
          <w:kern w:val="2"/>
          <w:sz w:val="24"/>
          <w:szCs w:val="24"/>
          <w:highlight w:val="none"/>
          <w:lang w:eastAsia="zh-CN"/>
        </w:rPr>
        <w:t>为自然人的，质疑函应由本人签字；质疑</w:t>
      </w:r>
      <w:r>
        <w:rPr>
          <w:rFonts w:hint="eastAsia" w:ascii="宋体" w:hAnsi="宋体" w:eastAsia="宋体" w:cs="宋体"/>
          <w:kern w:val="2"/>
          <w:sz w:val="24"/>
          <w:szCs w:val="24"/>
          <w:highlight w:val="none"/>
          <w:shd w:val="clear" w:color="auto" w:fill="FFFFFF"/>
          <w:lang w:eastAsia="zh-CN"/>
        </w:rPr>
        <w:t>投标人</w:t>
      </w:r>
      <w:r>
        <w:rPr>
          <w:rFonts w:hint="eastAsia" w:ascii="宋体" w:hAnsi="宋体" w:eastAsia="宋体" w:cs="宋体"/>
          <w:kern w:val="2"/>
          <w:sz w:val="24"/>
          <w:szCs w:val="24"/>
          <w:highlight w:val="none"/>
          <w:lang w:eastAsia="zh-CN"/>
        </w:rPr>
        <w:t>为法人或者其他组织的，质疑函应由法定代表人、主要负责人或者其被授权人签字或者盖章，并加盖公章。</w:t>
      </w:r>
    </w:p>
    <w:p w14:paraId="117911C3">
      <w:pPr>
        <w:widowControl w:val="0"/>
        <w:spacing w:line="360" w:lineRule="auto"/>
        <w:ind w:firstLine="420"/>
        <w:jc w:val="both"/>
        <w:rPr>
          <w:rFonts w:hint="eastAsia" w:ascii="宋体" w:hAnsi="宋体" w:eastAsia="宋体" w:cs="宋体"/>
          <w:kern w:val="2"/>
          <w:sz w:val="24"/>
          <w:szCs w:val="24"/>
          <w:highlight w:val="none"/>
          <w:lang w:eastAsia="zh-CN"/>
        </w:rPr>
      </w:pPr>
    </w:p>
    <w:p w14:paraId="6CAB0F0C">
      <w:pPr>
        <w:widowControl w:val="0"/>
        <w:spacing w:line="360" w:lineRule="auto"/>
        <w:ind w:firstLine="420"/>
        <w:jc w:val="both"/>
        <w:rPr>
          <w:rFonts w:hint="eastAsia" w:ascii="宋体" w:hAnsi="宋体" w:eastAsia="宋体" w:cs="宋体"/>
          <w:kern w:val="2"/>
          <w:sz w:val="24"/>
          <w:szCs w:val="24"/>
          <w:highlight w:val="none"/>
          <w:lang w:eastAsia="zh-CN"/>
        </w:rPr>
      </w:pPr>
    </w:p>
    <w:p w14:paraId="796D3BD0">
      <w:pPr>
        <w:widowControl w:val="0"/>
        <w:spacing w:line="360" w:lineRule="auto"/>
        <w:ind w:firstLine="480" w:firstLineChars="200"/>
        <w:jc w:val="both"/>
        <w:rPr>
          <w:rFonts w:hint="eastAsia" w:ascii="宋体" w:hAnsi="宋体" w:eastAsia="宋体" w:cs="宋体"/>
          <w:kern w:val="2"/>
          <w:sz w:val="24"/>
          <w:szCs w:val="24"/>
          <w:highlight w:val="none"/>
          <w:lang w:eastAsia="zh-CN"/>
        </w:rPr>
      </w:pPr>
    </w:p>
    <w:p w14:paraId="6E9C8F86">
      <w:pPr>
        <w:spacing w:line="360" w:lineRule="auto"/>
        <w:jc w:val="center"/>
        <w:outlineLvl w:val="0"/>
        <w:rPr>
          <w:rFonts w:hint="eastAsia" w:ascii="宋体" w:hAnsi="宋体" w:eastAsia="宋体" w:cs="宋体"/>
          <w:b/>
          <w:bCs/>
          <w:sz w:val="24"/>
          <w:szCs w:val="24"/>
          <w:highlight w:val="none"/>
          <w:lang w:eastAsia="zh-CN"/>
        </w:rPr>
      </w:pPr>
      <w:r>
        <w:rPr>
          <w:rFonts w:hint="eastAsia" w:ascii="宋体" w:hAnsi="宋体" w:eastAsia="宋体" w:cs="宋体"/>
          <w:kern w:val="2"/>
          <w:sz w:val="24"/>
          <w:szCs w:val="24"/>
          <w:highlight w:val="none"/>
          <w:lang w:eastAsia="zh-CN"/>
        </w:rPr>
        <w:br w:type="page"/>
      </w:r>
      <w:bookmarkStart w:id="131" w:name="_Toc18749"/>
      <w:bookmarkStart w:id="132" w:name="_Toc22945"/>
      <w:bookmarkStart w:id="133" w:name="_Toc26004"/>
      <w:r>
        <w:rPr>
          <w:rFonts w:hint="eastAsia" w:ascii="宋体" w:hAnsi="宋体" w:eastAsia="宋体" w:cs="宋体"/>
          <w:b/>
          <w:bCs/>
          <w:sz w:val="24"/>
          <w:szCs w:val="24"/>
          <w:highlight w:val="none"/>
          <w:lang w:eastAsia="zh-CN"/>
        </w:rPr>
        <w:t xml:space="preserve">第二章  </w:t>
      </w:r>
      <w:bookmarkEnd w:id="131"/>
      <w:bookmarkEnd w:id="132"/>
      <w:bookmarkStart w:id="134" w:name="_Toc7178"/>
      <w:bookmarkStart w:id="135" w:name="_Toc5850_WPSOffice_Level1"/>
      <w:bookmarkStart w:id="136" w:name="_Toc217446089"/>
      <w:bookmarkStart w:id="137" w:name="_Toc31271_WPSOffice_Level1"/>
      <w:r>
        <w:rPr>
          <w:rFonts w:hint="eastAsia" w:ascii="宋体" w:hAnsi="宋体" w:eastAsia="宋体" w:cs="宋体"/>
          <w:b/>
          <w:bCs/>
          <w:sz w:val="24"/>
          <w:szCs w:val="24"/>
          <w:highlight w:val="none"/>
          <w:lang w:eastAsia="zh-CN"/>
        </w:rPr>
        <w:t>投标文件格式</w:t>
      </w:r>
      <w:bookmarkEnd w:id="133"/>
      <w:bookmarkEnd w:id="134"/>
      <w:bookmarkEnd w:id="135"/>
    </w:p>
    <w:p w14:paraId="073AF65A">
      <w:pPr>
        <w:spacing w:line="360" w:lineRule="auto"/>
        <w:rPr>
          <w:rFonts w:hint="eastAsia" w:ascii="宋体" w:hAnsi="宋体" w:eastAsia="宋体" w:cs="宋体"/>
          <w:sz w:val="24"/>
          <w:szCs w:val="24"/>
          <w:highlight w:val="none"/>
          <w:u w:val="single"/>
          <w:lang w:eastAsia="zh-CN"/>
        </w:rPr>
      </w:pPr>
      <w:r>
        <w:rPr>
          <w:rFonts w:hint="eastAsia" w:ascii="宋体" w:hAnsi="宋体" w:eastAsia="宋体" w:cs="宋体"/>
          <w:sz w:val="24"/>
          <w:szCs w:val="24"/>
          <w:highlight w:val="none"/>
          <w:u w:val="single"/>
          <w:lang w:eastAsia="zh-CN"/>
        </w:rPr>
        <w:t>投标文件封面示例</w:t>
      </w:r>
    </w:p>
    <w:p w14:paraId="7C09991B">
      <w:pPr>
        <w:spacing w:line="360" w:lineRule="auto"/>
        <w:rPr>
          <w:rFonts w:hint="eastAsia" w:ascii="宋体" w:hAnsi="宋体" w:eastAsia="宋体" w:cs="宋体"/>
          <w:b/>
          <w:sz w:val="24"/>
          <w:szCs w:val="24"/>
          <w:highlight w:val="none"/>
          <w:lang w:eastAsia="zh-CN"/>
        </w:rPr>
      </w:pPr>
    </w:p>
    <w:p w14:paraId="1743ACC7">
      <w:pPr>
        <w:spacing w:line="360" w:lineRule="auto"/>
        <w:jc w:val="center"/>
        <w:rPr>
          <w:rFonts w:hint="eastAsia" w:ascii="宋体" w:hAnsi="宋体" w:eastAsia="宋体" w:cs="宋体"/>
          <w:b/>
          <w:sz w:val="24"/>
          <w:szCs w:val="24"/>
          <w:highlight w:val="none"/>
          <w:lang w:eastAsia="zh-CN"/>
        </w:rPr>
      </w:pPr>
    </w:p>
    <w:p w14:paraId="1A480D76">
      <w:pPr>
        <w:spacing w:line="360" w:lineRule="auto"/>
        <w:jc w:val="center"/>
        <w:rPr>
          <w:rFonts w:hint="eastAsia" w:ascii="宋体" w:hAnsi="宋体" w:eastAsia="宋体" w:cs="宋体"/>
          <w:b/>
          <w:sz w:val="24"/>
          <w:szCs w:val="24"/>
          <w:highlight w:val="none"/>
          <w:lang w:eastAsia="zh-CN"/>
        </w:rPr>
      </w:pPr>
      <w:r>
        <w:rPr>
          <w:rFonts w:hint="eastAsia" w:ascii="宋体" w:hAnsi="宋体" w:eastAsia="宋体" w:cs="宋体"/>
          <w:b/>
          <w:sz w:val="24"/>
          <w:szCs w:val="24"/>
          <w:highlight w:val="none"/>
          <w:lang w:eastAsia="zh-CN"/>
        </w:rPr>
        <w:t>投标文件</w:t>
      </w:r>
    </w:p>
    <w:p w14:paraId="59392010">
      <w:pPr>
        <w:spacing w:line="360" w:lineRule="auto"/>
        <w:rPr>
          <w:rFonts w:hint="eastAsia" w:ascii="宋体" w:hAnsi="宋体" w:eastAsia="宋体" w:cs="宋体"/>
          <w:b/>
          <w:sz w:val="24"/>
          <w:szCs w:val="24"/>
          <w:highlight w:val="none"/>
          <w:lang w:eastAsia="zh-CN"/>
        </w:rPr>
      </w:pPr>
    </w:p>
    <w:p w14:paraId="7F8FE87D">
      <w:pPr>
        <w:spacing w:line="360" w:lineRule="auto"/>
        <w:ind w:firstLine="504"/>
        <w:rPr>
          <w:rFonts w:hint="eastAsia" w:ascii="宋体" w:hAnsi="宋体" w:eastAsia="宋体" w:cs="宋体"/>
          <w:b/>
          <w:sz w:val="24"/>
          <w:szCs w:val="24"/>
          <w:highlight w:val="none"/>
          <w:lang w:eastAsia="zh-CN"/>
        </w:rPr>
      </w:pPr>
    </w:p>
    <w:p w14:paraId="2AF74118">
      <w:pPr>
        <w:spacing w:line="360" w:lineRule="auto"/>
        <w:rPr>
          <w:rFonts w:hint="eastAsia" w:ascii="宋体" w:hAnsi="宋体" w:eastAsia="宋体" w:cs="宋体"/>
          <w:b/>
          <w:sz w:val="24"/>
          <w:szCs w:val="24"/>
          <w:highlight w:val="none"/>
          <w:lang w:eastAsia="zh-CN"/>
        </w:rPr>
      </w:pPr>
    </w:p>
    <w:p w14:paraId="6A8909C9">
      <w:pPr>
        <w:spacing w:line="360" w:lineRule="auto"/>
        <w:ind w:firstLine="504"/>
        <w:rPr>
          <w:rFonts w:hint="eastAsia" w:ascii="宋体" w:hAnsi="宋体" w:eastAsia="宋体" w:cs="宋体"/>
          <w:b/>
          <w:sz w:val="24"/>
          <w:szCs w:val="24"/>
          <w:highlight w:val="none"/>
          <w:lang w:eastAsia="zh-CN"/>
        </w:rPr>
      </w:pPr>
    </w:p>
    <w:p w14:paraId="26495C95">
      <w:pPr>
        <w:spacing w:line="360" w:lineRule="auto"/>
        <w:rPr>
          <w:rFonts w:hint="eastAsia" w:ascii="宋体" w:hAnsi="宋体" w:eastAsia="宋体" w:cs="宋体"/>
          <w:b/>
          <w:sz w:val="24"/>
          <w:szCs w:val="24"/>
          <w:highlight w:val="none"/>
          <w:lang w:eastAsia="zh-CN"/>
        </w:rPr>
      </w:pPr>
    </w:p>
    <w:p w14:paraId="07EB21C9">
      <w:pPr>
        <w:spacing w:line="360" w:lineRule="auto"/>
        <w:ind w:firstLine="482" w:firstLineChars="200"/>
        <w:rPr>
          <w:rFonts w:hint="eastAsia" w:ascii="宋体" w:hAnsi="宋体" w:eastAsia="宋体" w:cs="宋体"/>
          <w:sz w:val="24"/>
          <w:szCs w:val="24"/>
          <w:highlight w:val="none"/>
        </w:rPr>
      </w:pPr>
      <w:r>
        <w:rPr>
          <w:rFonts w:hint="eastAsia" w:ascii="宋体" w:hAnsi="宋体" w:eastAsia="宋体" w:cs="宋体"/>
          <w:b/>
          <w:sz w:val="24"/>
          <w:szCs w:val="24"/>
          <w:highlight w:val="none"/>
          <w:lang w:eastAsia="zh-CN"/>
        </w:rPr>
        <w:t>项目名称：</w:t>
      </w:r>
    </w:p>
    <w:p w14:paraId="411C4098">
      <w:pPr>
        <w:spacing w:line="360" w:lineRule="auto"/>
        <w:ind w:firstLine="482" w:firstLineChars="200"/>
        <w:rPr>
          <w:rFonts w:hint="eastAsia" w:ascii="宋体" w:hAnsi="宋体" w:eastAsia="宋体" w:cs="宋体"/>
          <w:b/>
          <w:sz w:val="24"/>
          <w:szCs w:val="24"/>
          <w:highlight w:val="none"/>
          <w:lang w:eastAsia="zh-CN"/>
        </w:rPr>
      </w:pPr>
      <w:r>
        <w:rPr>
          <w:rFonts w:hint="eastAsia" w:ascii="宋体" w:hAnsi="宋体" w:eastAsia="宋体" w:cs="宋体"/>
          <w:b/>
          <w:sz w:val="24"/>
          <w:szCs w:val="24"/>
          <w:highlight w:val="none"/>
          <w:lang w:eastAsia="zh-CN"/>
        </w:rPr>
        <w:t xml:space="preserve">项目编号：         </w:t>
      </w:r>
    </w:p>
    <w:p w14:paraId="7DC4920E">
      <w:pPr>
        <w:spacing w:line="360" w:lineRule="auto"/>
        <w:ind w:firstLine="504"/>
        <w:rPr>
          <w:rFonts w:hint="eastAsia" w:ascii="宋体" w:hAnsi="宋体" w:eastAsia="宋体" w:cs="宋体"/>
          <w:b/>
          <w:sz w:val="24"/>
          <w:szCs w:val="24"/>
          <w:highlight w:val="none"/>
          <w:lang w:eastAsia="zh-CN"/>
        </w:rPr>
      </w:pPr>
      <w:r>
        <w:rPr>
          <w:rFonts w:hint="eastAsia" w:ascii="宋体" w:hAnsi="宋体" w:eastAsia="宋体" w:cs="宋体"/>
          <w:b/>
          <w:sz w:val="24"/>
          <w:szCs w:val="24"/>
          <w:highlight w:val="none"/>
          <w:lang w:eastAsia="zh-CN"/>
        </w:rPr>
        <w:t>投标人名称（盖章）：</w:t>
      </w:r>
    </w:p>
    <w:p w14:paraId="789334D6">
      <w:pPr>
        <w:spacing w:line="360" w:lineRule="auto"/>
        <w:ind w:firstLine="504"/>
        <w:rPr>
          <w:rFonts w:hint="eastAsia" w:ascii="宋体" w:hAnsi="宋体" w:eastAsia="宋体" w:cs="宋体"/>
          <w:b/>
          <w:sz w:val="24"/>
          <w:szCs w:val="24"/>
          <w:highlight w:val="none"/>
          <w:lang w:eastAsia="zh-CN"/>
        </w:rPr>
      </w:pPr>
      <w:r>
        <w:rPr>
          <w:rFonts w:hint="eastAsia" w:ascii="宋体" w:hAnsi="宋体" w:eastAsia="宋体" w:cs="宋体"/>
          <w:b/>
          <w:sz w:val="24"/>
          <w:szCs w:val="24"/>
          <w:highlight w:val="none"/>
          <w:lang w:val="en-US" w:eastAsia="zh-CN"/>
        </w:rPr>
        <w:t>授权人或</w:t>
      </w:r>
      <w:r>
        <w:rPr>
          <w:rFonts w:hint="eastAsia" w:ascii="宋体" w:hAnsi="宋体" w:eastAsia="宋体" w:cs="宋体"/>
          <w:b/>
          <w:sz w:val="24"/>
          <w:szCs w:val="24"/>
          <w:highlight w:val="none"/>
          <w:lang w:eastAsia="zh-CN"/>
        </w:rPr>
        <w:t>被授权人（签字或盖章）：</w:t>
      </w:r>
    </w:p>
    <w:p w14:paraId="4ED7A4A1">
      <w:pPr>
        <w:spacing w:line="360" w:lineRule="auto"/>
        <w:ind w:firstLine="504"/>
        <w:rPr>
          <w:rFonts w:hint="eastAsia" w:ascii="宋体" w:hAnsi="宋体" w:eastAsia="宋体" w:cs="宋体"/>
          <w:b/>
          <w:sz w:val="24"/>
          <w:szCs w:val="24"/>
          <w:highlight w:val="none"/>
          <w:lang w:eastAsia="zh-CN"/>
        </w:rPr>
      </w:pPr>
      <w:r>
        <w:rPr>
          <w:rFonts w:hint="eastAsia" w:ascii="宋体" w:hAnsi="宋体" w:eastAsia="宋体" w:cs="宋体"/>
          <w:b/>
          <w:sz w:val="24"/>
          <w:szCs w:val="24"/>
          <w:highlight w:val="none"/>
          <w:lang w:eastAsia="zh-CN"/>
        </w:rPr>
        <w:t xml:space="preserve">项目联系人： </w:t>
      </w:r>
    </w:p>
    <w:p w14:paraId="6AB7AD51">
      <w:pPr>
        <w:spacing w:line="360" w:lineRule="auto"/>
        <w:ind w:firstLine="504"/>
        <w:rPr>
          <w:rFonts w:hint="eastAsia" w:ascii="宋体" w:hAnsi="宋体" w:eastAsia="宋体" w:cs="宋体"/>
          <w:b/>
          <w:sz w:val="24"/>
          <w:szCs w:val="24"/>
          <w:highlight w:val="none"/>
          <w:lang w:eastAsia="zh-CN"/>
        </w:rPr>
      </w:pPr>
      <w:r>
        <w:rPr>
          <w:rFonts w:hint="eastAsia" w:ascii="宋体" w:hAnsi="宋体" w:eastAsia="宋体" w:cs="宋体"/>
          <w:b/>
          <w:sz w:val="24"/>
          <w:szCs w:val="24"/>
          <w:highlight w:val="none"/>
          <w:lang w:eastAsia="zh-CN"/>
        </w:rPr>
        <w:t>联系电话：</w:t>
      </w:r>
    </w:p>
    <w:p w14:paraId="2380EB9F">
      <w:pPr>
        <w:spacing w:line="360" w:lineRule="auto"/>
        <w:ind w:firstLine="504"/>
        <w:rPr>
          <w:rFonts w:hint="eastAsia" w:ascii="宋体" w:hAnsi="宋体" w:eastAsia="宋体" w:cs="宋体"/>
          <w:b/>
          <w:sz w:val="24"/>
          <w:szCs w:val="24"/>
          <w:highlight w:val="none"/>
          <w:lang w:eastAsia="zh-CN"/>
        </w:rPr>
      </w:pPr>
      <w:r>
        <w:rPr>
          <w:rFonts w:hint="eastAsia" w:ascii="宋体" w:hAnsi="宋体" w:eastAsia="宋体" w:cs="宋体"/>
          <w:b/>
          <w:sz w:val="24"/>
          <w:szCs w:val="24"/>
          <w:highlight w:val="none"/>
          <w:lang w:eastAsia="zh-CN"/>
        </w:rPr>
        <w:t>编制时间：</w:t>
      </w:r>
    </w:p>
    <w:p w14:paraId="23DBFB85">
      <w:pPr>
        <w:spacing w:line="360" w:lineRule="auto"/>
        <w:jc w:val="center"/>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lang w:eastAsia="zh-CN"/>
        </w:rPr>
        <w:br w:type="page"/>
      </w:r>
      <w:r>
        <w:rPr>
          <w:rFonts w:hint="eastAsia" w:ascii="宋体" w:hAnsi="宋体" w:eastAsia="宋体" w:cs="宋体"/>
          <w:b/>
          <w:bCs/>
          <w:sz w:val="24"/>
          <w:szCs w:val="24"/>
          <w:highlight w:val="none"/>
          <w:lang w:eastAsia="zh-CN"/>
        </w:rPr>
        <w:t>目录</w:t>
      </w:r>
    </w:p>
    <w:p w14:paraId="494CDF1A">
      <w:pPr>
        <w:tabs>
          <w:tab w:val="left" w:pos="3480"/>
        </w:tabs>
        <w:spacing w:line="360" w:lineRule="auto"/>
        <w:ind w:firstLine="480" w:firstLineChars="200"/>
        <w:rPr>
          <w:rFonts w:hint="eastAsia" w:ascii="宋体" w:hAnsi="宋体" w:eastAsia="宋体" w:cs="宋体"/>
          <w:sz w:val="24"/>
          <w:szCs w:val="24"/>
          <w:highlight w:val="none"/>
          <w:lang w:eastAsia="zh-CN"/>
        </w:rPr>
      </w:pPr>
      <w:bookmarkStart w:id="138" w:name="_Toc217446082"/>
    </w:p>
    <w:p w14:paraId="2517D4B8">
      <w:pPr>
        <w:tabs>
          <w:tab w:val="left" w:pos="3480"/>
        </w:tabs>
        <w:spacing w:line="360" w:lineRule="auto"/>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一、投标函</w:t>
      </w:r>
    </w:p>
    <w:p w14:paraId="1E485C61">
      <w:pPr>
        <w:tabs>
          <w:tab w:val="left" w:pos="3480"/>
        </w:tabs>
        <w:spacing w:line="360" w:lineRule="auto"/>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二、报价明细表</w:t>
      </w:r>
    </w:p>
    <w:p w14:paraId="590CBE4B">
      <w:pPr>
        <w:tabs>
          <w:tab w:val="left" w:pos="3480"/>
        </w:tabs>
        <w:spacing w:line="360" w:lineRule="auto"/>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三、身份证明书及授权委托书</w:t>
      </w:r>
    </w:p>
    <w:p w14:paraId="58ED20E8">
      <w:pPr>
        <w:tabs>
          <w:tab w:val="left" w:pos="3480"/>
        </w:tabs>
        <w:spacing w:line="360" w:lineRule="auto"/>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四、投标人承诺函</w:t>
      </w:r>
    </w:p>
    <w:p w14:paraId="1C144012">
      <w:pPr>
        <w:tabs>
          <w:tab w:val="left" w:pos="3480"/>
        </w:tabs>
        <w:spacing w:line="360" w:lineRule="auto"/>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五、投标人基本情况表</w:t>
      </w:r>
    </w:p>
    <w:p w14:paraId="4FEAB992">
      <w:pPr>
        <w:tabs>
          <w:tab w:val="left" w:pos="3480"/>
        </w:tabs>
        <w:spacing w:line="360" w:lineRule="auto"/>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六、项目负责人</w:t>
      </w:r>
    </w:p>
    <w:p w14:paraId="7ADDF75E">
      <w:pPr>
        <w:tabs>
          <w:tab w:val="left" w:pos="3480"/>
        </w:tabs>
        <w:spacing w:line="360" w:lineRule="auto"/>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七、拟配备人员情况</w:t>
      </w:r>
    </w:p>
    <w:p w14:paraId="3067CF7B">
      <w:pPr>
        <w:tabs>
          <w:tab w:val="left" w:pos="3480"/>
        </w:tabs>
        <w:spacing w:line="360" w:lineRule="auto"/>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八、拟投入本项目的主要设备设施表</w:t>
      </w:r>
    </w:p>
    <w:p w14:paraId="198F5EC1">
      <w:pPr>
        <w:tabs>
          <w:tab w:val="left" w:pos="3480"/>
        </w:tabs>
        <w:spacing w:line="360" w:lineRule="auto"/>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九、供应商近年类似业绩情况表</w:t>
      </w:r>
    </w:p>
    <w:p w14:paraId="2C32C704">
      <w:pPr>
        <w:tabs>
          <w:tab w:val="left" w:pos="3480"/>
        </w:tabs>
        <w:spacing w:line="360" w:lineRule="auto"/>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十、商务、服务需求偏离表</w:t>
      </w:r>
    </w:p>
    <w:p w14:paraId="3309A112">
      <w:pPr>
        <w:tabs>
          <w:tab w:val="left" w:pos="3480"/>
        </w:tabs>
        <w:spacing w:line="360" w:lineRule="auto"/>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十一、服务方案</w:t>
      </w:r>
    </w:p>
    <w:p w14:paraId="1375075C">
      <w:pPr>
        <w:tabs>
          <w:tab w:val="left" w:pos="3480"/>
        </w:tabs>
        <w:spacing w:line="360" w:lineRule="auto"/>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十二、政府采购政策</w:t>
      </w:r>
    </w:p>
    <w:p w14:paraId="0BA80368">
      <w:pPr>
        <w:tabs>
          <w:tab w:val="left" w:pos="3480"/>
        </w:tabs>
        <w:spacing w:line="360" w:lineRule="auto"/>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十三、投标人认为需要提供的资料</w:t>
      </w:r>
    </w:p>
    <w:p w14:paraId="47975BFC">
      <w:pPr>
        <w:pStyle w:val="5"/>
        <w:spacing w:line="360" w:lineRule="auto"/>
        <w:ind w:firstLine="480"/>
        <w:rPr>
          <w:rFonts w:hint="eastAsia" w:ascii="宋体" w:hAnsi="宋体" w:eastAsia="宋体" w:cs="宋体"/>
          <w:sz w:val="24"/>
          <w:szCs w:val="24"/>
          <w:highlight w:val="none"/>
        </w:rPr>
      </w:pPr>
    </w:p>
    <w:p w14:paraId="14B0BD06">
      <w:pPr>
        <w:spacing w:line="360" w:lineRule="auto"/>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（备注：投标人应按以上目录顺序编排投标文件，并标注相应页码）。</w:t>
      </w:r>
    </w:p>
    <w:p w14:paraId="5B5046ED">
      <w:pPr>
        <w:spacing w:line="360" w:lineRule="auto"/>
        <w:rPr>
          <w:rFonts w:hint="eastAsia" w:ascii="宋体" w:hAnsi="宋体" w:eastAsia="宋体" w:cs="宋体"/>
          <w:sz w:val="24"/>
          <w:szCs w:val="24"/>
          <w:highlight w:val="none"/>
          <w:lang w:eastAsia="zh-CN"/>
        </w:rPr>
      </w:pPr>
    </w:p>
    <w:p w14:paraId="31BDD155">
      <w:pPr>
        <w:spacing w:line="360" w:lineRule="auto"/>
        <w:rPr>
          <w:rFonts w:hint="eastAsia" w:ascii="宋体" w:hAnsi="宋体" w:eastAsia="宋体" w:cs="宋体"/>
          <w:sz w:val="24"/>
          <w:szCs w:val="24"/>
          <w:highlight w:val="none"/>
          <w:lang w:eastAsia="zh-CN"/>
        </w:rPr>
      </w:pPr>
    </w:p>
    <w:p w14:paraId="5A147E8C">
      <w:pPr>
        <w:spacing w:line="360" w:lineRule="auto"/>
        <w:rPr>
          <w:rFonts w:hint="eastAsia" w:ascii="宋体" w:hAnsi="宋体" w:eastAsia="宋体" w:cs="宋体"/>
          <w:sz w:val="24"/>
          <w:szCs w:val="24"/>
          <w:highlight w:val="none"/>
          <w:lang w:eastAsia="zh-CN"/>
        </w:rPr>
      </w:pPr>
    </w:p>
    <w:p w14:paraId="5F47A470">
      <w:pPr>
        <w:spacing w:line="360" w:lineRule="auto"/>
        <w:jc w:val="center"/>
        <w:rPr>
          <w:rFonts w:hint="eastAsia" w:ascii="宋体" w:hAnsi="宋体" w:eastAsia="宋体" w:cs="宋体"/>
          <w:sz w:val="24"/>
          <w:szCs w:val="24"/>
          <w:highlight w:val="none"/>
          <w:lang w:eastAsia="zh-CN"/>
        </w:rPr>
      </w:pPr>
    </w:p>
    <w:p w14:paraId="04DF5A4D">
      <w:pPr>
        <w:spacing w:line="360" w:lineRule="auto"/>
        <w:jc w:val="center"/>
        <w:outlineLvl w:val="1"/>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br w:type="page"/>
      </w:r>
      <w:r>
        <w:rPr>
          <w:rFonts w:hint="eastAsia" w:ascii="宋体" w:hAnsi="宋体" w:eastAsia="宋体" w:cs="宋体"/>
          <w:b/>
          <w:bCs/>
          <w:sz w:val="24"/>
          <w:szCs w:val="24"/>
          <w:highlight w:val="none"/>
          <w:lang w:eastAsia="zh-CN"/>
        </w:rPr>
        <w:t>一、</w:t>
      </w:r>
      <w:bookmarkEnd w:id="138"/>
      <w:r>
        <w:rPr>
          <w:rFonts w:hint="eastAsia" w:ascii="宋体" w:hAnsi="宋体" w:eastAsia="宋体" w:cs="宋体"/>
          <w:b/>
          <w:bCs/>
          <w:sz w:val="24"/>
          <w:szCs w:val="24"/>
          <w:highlight w:val="none"/>
          <w:lang w:eastAsia="zh-CN"/>
        </w:rPr>
        <w:t>投标函</w:t>
      </w:r>
    </w:p>
    <w:p w14:paraId="0797FB97">
      <w:pPr>
        <w:pStyle w:val="20"/>
        <w:spacing w:after="0" w:line="360" w:lineRule="auto"/>
        <w:ind w:left="0" w:leftChars="0"/>
        <w:rPr>
          <w:rFonts w:hint="eastAsia" w:ascii="宋体" w:hAnsi="宋体" w:eastAsia="宋体" w:cs="宋体"/>
          <w:bCs/>
          <w:sz w:val="24"/>
          <w:szCs w:val="24"/>
          <w:highlight w:val="none"/>
          <w:lang w:eastAsia="zh-CN"/>
        </w:rPr>
      </w:pPr>
      <w:r>
        <w:rPr>
          <w:rFonts w:hint="eastAsia" w:ascii="宋体" w:hAnsi="宋体" w:eastAsia="宋体" w:cs="宋体"/>
          <w:bCs/>
          <w:sz w:val="24"/>
          <w:szCs w:val="24"/>
          <w:highlight w:val="none"/>
          <w:lang w:eastAsia="zh-CN"/>
        </w:rPr>
        <w:t>__________（采购人）：</w:t>
      </w:r>
    </w:p>
    <w:p w14:paraId="6C9B8B7F">
      <w:pPr>
        <w:pStyle w:val="20"/>
        <w:spacing w:after="0" w:line="360" w:lineRule="auto"/>
        <w:ind w:left="0" w:leftChars="0" w:firstLine="480" w:firstLineChars="200"/>
        <w:rPr>
          <w:rFonts w:hint="eastAsia" w:ascii="宋体" w:hAnsi="宋体" w:eastAsia="宋体" w:cs="宋体"/>
          <w:bCs/>
          <w:sz w:val="24"/>
          <w:szCs w:val="24"/>
          <w:highlight w:val="none"/>
          <w:lang w:eastAsia="zh-CN"/>
        </w:rPr>
      </w:pPr>
      <w:r>
        <w:rPr>
          <w:rFonts w:hint="eastAsia" w:ascii="宋体" w:hAnsi="宋体" w:eastAsia="宋体" w:cs="宋体"/>
          <w:bCs/>
          <w:sz w:val="24"/>
          <w:szCs w:val="24"/>
          <w:highlight w:val="none"/>
          <w:lang w:eastAsia="zh-CN"/>
        </w:rPr>
        <w:t>我方全面研究了 “</w:t>
      </w:r>
      <w:r>
        <w:rPr>
          <w:rFonts w:hint="eastAsia" w:ascii="宋体" w:hAnsi="宋体" w:eastAsia="宋体" w:cs="宋体"/>
          <w:bCs/>
          <w:sz w:val="24"/>
          <w:szCs w:val="24"/>
          <w:highlight w:val="none"/>
          <w:u w:val="single"/>
          <w:lang w:eastAsia="zh-CN"/>
        </w:rPr>
        <w:t xml:space="preserve">         </w:t>
      </w:r>
      <w:r>
        <w:rPr>
          <w:rFonts w:hint="eastAsia" w:ascii="宋体" w:hAnsi="宋体" w:eastAsia="宋体" w:cs="宋体"/>
          <w:bCs/>
          <w:sz w:val="24"/>
          <w:szCs w:val="24"/>
          <w:highlight w:val="none"/>
          <w:lang w:eastAsia="zh-CN"/>
        </w:rPr>
        <w:t>（项目名称、项目编号）”项目招标文件，决定参加贵单位组织的本项目投标。我方授权</w:t>
      </w:r>
      <w:r>
        <w:rPr>
          <w:rFonts w:hint="eastAsia" w:ascii="宋体" w:hAnsi="宋体" w:eastAsia="宋体" w:cs="宋体"/>
          <w:bCs/>
          <w:sz w:val="24"/>
          <w:szCs w:val="24"/>
          <w:highlight w:val="none"/>
          <w:u w:val="single"/>
          <w:lang w:eastAsia="zh-CN"/>
        </w:rPr>
        <w:t xml:space="preserve">    </w:t>
      </w:r>
      <w:r>
        <w:rPr>
          <w:rFonts w:hint="eastAsia" w:ascii="宋体" w:hAnsi="宋体" w:eastAsia="宋体" w:cs="宋体"/>
          <w:bCs/>
          <w:sz w:val="24"/>
          <w:szCs w:val="24"/>
          <w:highlight w:val="none"/>
          <w:lang w:eastAsia="zh-CN"/>
        </w:rPr>
        <w:t>（姓名、职务）代表我方</w:t>
      </w:r>
      <w:r>
        <w:rPr>
          <w:rFonts w:hint="eastAsia" w:ascii="宋体" w:hAnsi="宋体" w:eastAsia="宋体" w:cs="宋体"/>
          <w:bCs/>
          <w:sz w:val="24"/>
          <w:szCs w:val="24"/>
          <w:highlight w:val="none"/>
          <w:u w:val="single"/>
          <w:lang w:eastAsia="zh-CN"/>
        </w:rPr>
        <w:t xml:space="preserve">        </w:t>
      </w:r>
      <w:r>
        <w:rPr>
          <w:rFonts w:hint="eastAsia" w:ascii="宋体" w:hAnsi="宋体" w:eastAsia="宋体" w:cs="宋体"/>
          <w:bCs/>
          <w:sz w:val="24"/>
          <w:szCs w:val="24"/>
          <w:highlight w:val="none"/>
          <w:lang w:eastAsia="zh-CN"/>
        </w:rPr>
        <w:t>（投标人的名称）全权处理本项目投标的有关事宜。</w:t>
      </w:r>
    </w:p>
    <w:p w14:paraId="26437775">
      <w:pPr>
        <w:pStyle w:val="20"/>
        <w:spacing w:after="0" w:line="360" w:lineRule="auto"/>
        <w:ind w:left="0" w:leftChars="0" w:firstLine="480" w:firstLineChars="200"/>
        <w:rPr>
          <w:rFonts w:hint="eastAsia" w:ascii="宋体" w:hAnsi="宋体" w:eastAsia="宋体" w:cs="宋体"/>
          <w:bCs/>
          <w:sz w:val="24"/>
          <w:szCs w:val="24"/>
          <w:highlight w:val="none"/>
          <w:lang w:eastAsia="zh-CN"/>
        </w:rPr>
      </w:pPr>
      <w:r>
        <w:rPr>
          <w:rFonts w:hint="eastAsia" w:ascii="宋体" w:hAnsi="宋体" w:eastAsia="宋体" w:cs="宋体"/>
          <w:bCs/>
          <w:sz w:val="24"/>
          <w:szCs w:val="24"/>
          <w:highlight w:val="none"/>
          <w:lang w:eastAsia="zh-CN"/>
        </w:rPr>
        <w:t>1、我方自愿按照招标文件规定的各项要求向采购人提供所需服务，投标报价为人民币</w:t>
      </w:r>
      <w:r>
        <w:rPr>
          <w:rFonts w:hint="eastAsia" w:ascii="宋体" w:hAnsi="宋体" w:eastAsia="宋体" w:cs="宋体"/>
          <w:bCs/>
          <w:sz w:val="24"/>
          <w:szCs w:val="24"/>
          <w:highlight w:val="none"/>
          <w:u w:val="single"/>
          <w:lang w:eastAsia="zh-CN"/>
        </w:rPr>
        <w:t xml:space="preserve">         </w:t>
      </w:r>
      <w:r>
        <w:rPr>
          <w:rFonts w:hint="eastAsia" w:ascii="宋体" w:hAnsi="宋体" w:eastAsia="宋体" w:cs="宋体"/>
          <w:bCs/>
          <w:sz w:val="24"/>
          <w:szCs w:val="24"/>
          <w:highlight w:val="none"/>
          <w:lang w:eastAsia="zh-CN"/>
        </w:rPr>
        <w:t>元</w:t>
      </w:r>
      <w:r>
        <w:rPr>
          <w:rFonts w:hint="eastAsia" w:ascii="宋体" w:hAnsi="宋体" w:eastAsia="宋体" w:cs="宋体"/>
          <w:bCs/>
          <w:sz w:val="24"/>
          <w:szCs w:val="24"/>
          <w:highlight w:val="none"/>
          <w:lang w:val="en-US" w:eastAsia="zh-CN"/>
        </w:rPr>
        <w:t>/年</w:t>
      </w:r>
      <w:r>
        <w:rPr>
          <w:rFonts w:hint="eastAsia" w:ascii="宋体" w:hAnsi="宋体" w:eastAsia="宋体" w:cs="宋体"/>
          <w:bCs/>
          <w:sz w:val="24"/>
          <w:szCs w:val="24"/>
          <w:highlight w:val="none"/>
          <w:lang w:eastAsia="zh-CN"/>
        </w:rPr>
        <w:t>，投标有效期</w:t>
      </w:r>
      <w:r>
        <w:rPr>
          <w:rFonts w:hint="eastAsia" w:ascii="宋体" w:hAnsi="宋体" w:eastAsia="宋体" w:cs="宋体"/>
          <w:bCs/>
          <w:sz w:val="24"/>
          <w:szCs w:val="24"/>
          <w:highlight w:val="none"/>
          <w:u w:val="single"/>
          <w:lang w:eastAsia="zh-CN"/>
        </w:rPr>
        <w:t xml:space="preserve"> 从提交投标文件的截止之日起90天 </w:t>
      </w:r>
      <w:r>
        <w:rPr>
          <w:rFonts w:hint="eastAsia" w:ascii="宋体" w:hAnsi="宋体" w:eastAsia="宋体" w:cs="宋体"/>
          <w:bCs/>
          <w:sz w:val="24"/>
          <w:szCs w:val="24"/>
          <w:highlight w:val="none"/>
          <w:lang w:eastAsia="zh-CN"/>
        </w:rPr>
        <w:t>。</w:t>
      </w:r>
    </w:p>
    <w:p w14:paraId="054A81C6">
      <w:pPr>
        <w:pStyle w:val="20"/>
        <w:spacing w:after="0" w:line="360" w:lineRule="auto"/>
        <w:ind w:left="0" w:leftChars="0" w:firstLine="480" w:firstLineChars="200"/>
        <w:rPr>
          <w:rFonts w:hint="eastAsia" w:ascii="宋体" w:hAnsi="宋体" w:eastAsia="宋体" w:cs="宋体"/>
          <w:bCs/>
          <w:sz w:val="24"/>
          <w:szCs w:val="24"/>
          <w:highlight w:val="none"/>
          <w:lang w:eastAsia="zh-CN"/>
        </w:rPr>
      </w:pPr>
      <w:r>
        <w:rPr>
          <w:rFonts w:hint="eastAsia" w:ascii="宋体" w:hAnsi="宋体" w:eastAsia="宋体" w:cs="宋体"/>
          <w:bCs/>
          <w:sz w:val="24"/>
          <w:szCs w:val="24"/>
          <w:highlight w:val="none"/>
          <w:lang w:eastAsia="zh-CN"/>
        </w:rPr>
        <w:t>2、一旦我方成交，我方将严格履行合同规定的责任和义务，服务期为：</w:t>
      </w:r>
      <w:r>
        <w:rPr>
          <w:rFonts w:hint="eastAsia" w:ascii="宋体" w:hAnsi="宋体" w:eastAsia="宋体" w:cs="宋体"/>
          <w:color w:val="auto"/>
          <w:sz w:val="24"/>
          <w:szCs w:val="24"/>
          <w:highlight w:val="none"/>
          <w:u w:val="single"/>
          <w:lang w:eastAsia="zh-CN"/>
        </w:rPr>
        <w:t>3年，（</w:t>
      </w:r>
      <w:r>
        <w:rPr>
          <w:rFonts w:hint="eastAsia" w:ascii="宋体" w:hAnsi="宋体" w:eastAsia="宋体" w:cs="宋体"/>
          <w:color w:val="auto"/>
          <w:sz w:val="24"/>
          <w:szCs w:val="24"/>
          <w:highlight w:val="none"/>
          <w:u w:val="single"/>
          <w:lang w:val="en-US" w:eastAsia="zh-CN"/>
        </w:rPr>
        <w:t>合同一年一签，需每年完成考核方可续签下一年。如采购人资金不足、项目预算发生重大变化、供应商实质性违约、未到达采购人考核标准等则次年不予续签。</w:t>
      </w:r>
      <w:r>
        <w:rPr>
          <w:rFonts w:hint="eastAsia" w:ascii="宋体" w:hAnsi="宋体" w:eastAsia="宋体" w:cs="宋体"/>
          <w:color w:val="auto"/>
          <w:sz w:val="24"/>
          <w:szCs w:val="24"/>
          <w:highlight w:val="none"/>
          <w:u w:val="single"/>
          <w:lang w:eastAsia="zh-CN"/>
        </w:rPr>
        <w:t>每年期满后根据保险公司服务质量评估结果（理赔时效、师生满意度、服务优良等指标）</w:t>
      </w:r>
      <w:r>
        <w:rPr>
          <w:rFonts w:hint="eastAsia" w:ascii="宋体" w:hAnsi="宋体" w:eastAsia="宋体" w:cs="宋体"/>
          <w:color w:val="auto"/>
          <w:sz w:val="24"/>
          <w:szCs w:val="24"/>
          <w:highlight w:val="none"/>
          <w:u w:val="single"/>
          <w:lang w:val="en-US" w:eastAsia="zh-CN"/>
        </w:rPr>
        <w:t>进行续签，</w:t>
      </w:r>
      <w:r>
        <w:rPr>
          <w:rFonts w:hint="eastAsia" w:ascii="宋体" w:hAnsi="宋体" w:eastAsia="宋体" w:cs="宋体"/>
          <w:color w:val="auto"/>
          <w:sz w:val="24"/>
          <w:szCs w:val="24"/>
          <w:highlight w:val="none"/>
          <w:u w:val="single"/>
          <w:lang w:eastAsia="zh-CN"/>
        </w:rPr>
        <w:t>如年度有效投诉达5次或重大</w:t>
      </w:r>
      <w:r>
        <w:rPr>
          <w:rFonts w:hint="eastAsia" w:ascii="宋体" w:hAnsi="宋体" w:cs="宋体"/>
          <w:color w:val="auto"/>
          <w:sz w:val="24"/>
          <w:szCs w:val="24"/>
          <w:highlight w:val="none"/>
          <w:u w:val="single"/>
          <w:lang w:eastAsia="zh-CN"/>
        </w:rPr>
        <w:t>事件</w:t>
      </w:r>
      <w:r>
        <w:rPr>
          <w:rFonts w:hint="eastAsia" w:ascii="宋体" w:hAnsi="宋体" w:eastAsia="宋体" w:cs="宋体"/>
          <w:color w:val="auto"/>
          <w:sz w:val="24"/>
          <w:szCs w:val="24"/>
          <w:highlight w:val="none"/>
          <w:u w:val="single"/>
          <w:lang w:eastAsia="zh-CN"/>
        </w:rPr>
        <w:t>未及时处理，可单方终止合作）。</w:t>
      </w:r>
      <w:r>
        <w:rPr>
          <w:rFonts w:hint="eastAsia" w:ascii="宋体" w:hAnsi="宋体" w:eastAsia="宋体" w:cs="宋体"/>
          <w:bCs/>
          <w:sz w:val="24"/>
          <w:szCs w:val="24"/>
          <w:highlight w:val="none"/>
          <w:lang w:eastAsia="zh-CN"/>
        </w:rPr>
        <w:t>服务地点为：</w:t>
      </w:r>
      <w:r>
        <w:rPr>
          <w:rFonts w:hint="eastAsia" w:ascii="宋体" w:hAnsi="宋体" w:eastAsia="宋体" w:cs="宋体"/>
          <w:bCs/>
          <w:sz w:val="24"/>
          <w:szCs w:val="24"/>
          <w:highlight w:val="none"/>
          <w:u w:val="single"/>
          <w:lang w:eastAsia="zh-CN"/>
        </w:rPr>
        <w:t xml:space="preserve"> 采购人指定地点 </w:t>
      </w:r>
      <w:r>
        <w:rPr>
          <w:rFonts w:hint="eastAsia" w:ascii="宋体" w:hAnsi="宋体" w:eastAsia="宋体" w:cs="宋体"/>
          <w:bCs/>
          <w:sz w:val="24"/>
          <w:szCs w:val="24"/>
          <w:highlight w:val="none"/>
          <w:lang w:eastAsia="zh-CN"/>
        </w:rPr>
        <w:t>，并达到采购人要求。质量标准：</w:t>
      </w:r>
      <w:r>
        <w:rPr>
          <w:rFonts w:hint="eastAsia" w:ascii="宋体" w:hAnsi="宋体" w:eastAsia="宋体" w:cs="宋体"/>
          <w:bCs/>
          <w:sz w:val="24"/>
          <w:szCs w:val="24"/>
          <w:highlight w:val="none"/>
          <w:u w:val="single"/>
          <w:lang w:eastAsia="zh-CN"/>
        </w:rPr>
        <w:t>符合国家、行业及招标文件第三章服务需求所述标准</w:t>
      </w:r>
      <w:r>
        <w:rPr>
          <w:rFonts w:hint="eastAsia" w:ascii="宋体" w:hAnsi="宋体" w:eastAsia="宋体" w:cs="宋体"/>
          <w:bCs/>
          <w:sz w:val="24"/>
          <w:szCs w:val="24"/>
          <w:highlight w:val="none"/>
          <w:lang w:eastAsia="zh-CN"/>
        </w:rPr>
        <w:t>。</w:t>
      </w:r>
    </w:p>
    <w:p w14:paraId="16613A3C">
      <w:pPr>
        <w:spacing w:line="360" w:lineRule="auto"/>
        <w:ind w:firstLine="480" w:firstLineChars="200"/>
        <w:rPr>
          <w:rFonts w:hint="eastAsia" w:ascii="宋体" w:hAnsi="宋体" w:eastAsia="宋体" w:cs="宋体"/>
          <w:sz w:val="24"/>
          <w:szCs w:val="24"/>
          <w:highlight w:val="none"/>
          <w:lang w:eastAsia="zh-CN"/>
        </w:rPr>
      </w:pPr>
      <w:r>
        <w:rPr>
          <w:rFonts w:hint="eastAsia" w:ascii="宋体" w:hAnsi="宋体" w:eastAsia="宋体" w:cs="宋体"/>
          <w:bCs/>
          <w:sz w:val="24"/>
          <w:szCs w:val="24"/>
          <w:highlight w:val="none"/>
          <w:lang w:eastAsia="zh-CN"/>
        </w:rPr>
        <w:t>3、我方同意按照招标文件的要求，向贵单位缴纳人民币</w:t>
      </w:r>
      <w:r>
        <w:rPr>
          <w:rFonts w:hint="eastAsia" w:ascii="宋体" w:hAnsi="宋体" w:eastAsia="宋体" w:cs="宋体"/>
          <w:bCs/>
          <w:sz w:val="24"/>
          <w:szCs w:val="24"/>
          <w:highlight w:val="none"/>
          <w:u w:val="single"/>
          <w:lang w:eastAsia="zh-CN"/>
        </w:rPr>
        <w:t xml:space="preserve">        </w:t>
      </w:r>
      <w:r>
        <w:rPr>
          <w:rFonts w:hint="eastAsia" w:ascii="宋体" w:hAnsi="宋体" w:eastAsia="宋体" w:cs="宋体"/>
          <w:bCs/>
          <w:sz w:val="24"/>
          <w:szCs w:val="24"/>
          <w:highlight w:val="none"/>
          <w:lang w:eastAsia="zh-CN"/>
        </w:rPr>
        <w:t>元（大写：</w:t>
      </w:r>
      <w:r>
        <w:rPr>
          <w:rFonts w:hint="eastAsia" w:ascii="宋体" w:hAnsi="宋体" w:eastAsia="宋体" w:cs="宋体"/>
          <w:bCs/>
          <w:sz w:val="24"/>
          <w:szCs w:val="24"/>
          <w:highlight w:val="none"/>
          <w:u w:val="single"/>
          <w:lang w:eastAsia="zh-CN"/>
        </w:rPr>
        <w:t xml:space="preserve">            </w:t>
      </w:r>
      <w:r>
        <w:rPr>
          <w:rFonts w:hint="eastAsia" w:ascii="宋体" w:hAnsi="宋体" w:eastAsia="宋体" w:cs="宋体"/>
          <w:bCs/>
          <w:sz w:val="24"/>
          <w:szCs w:val="24"/>
          <w:highlight w:val="none"/>
          <w:lang w:eastAsia="zh-CN"/>
        </w:rPr>
        <w:t>）的投标保证金，并承诺如发生符合“第一章投标人须知”第15.5条的任何情况时，我方将不要求退还投标保证金。</w:t>
      </w:r>
    </w:p>
    <w:p w14:paraId="2B03D735">
      <w:pPr>
        <w:pStyle w:val="20"/>
        <w:spacing w:after="0" w:line="360" w:lineRule="auto"/>
        <w:ind w:left="0" w:leftChars="0" w:firstLine="480" w:firstLineChars="200"/>
        <w:rPr>
          <w:rFonts w:hint="eastAsia" w:ascii="宋体" w:hAnsi="宋体" w:eastAsia="宋体" w:cs="宋体"/>
          <w:bCs/>
          <w:sz w:val="24"/>
          <w:szCs w:val="24"/>
          <w:highlight w:val="none"/>
          <w:lang w:eastAsia="zh-CN"/>
        </w:rPr>
      </w:pPr>
      <w:r>
        <w:rPr>
          <w:rFonts w:hint="eastAsia" w:ascii="宋体" w:hAnsi="宋体" w:eastAsia="宋体" w:cs="宋体"/>
          <w:bCs/>
          <w:sz w:val="24"/>
          <w:szCs w:val="24"/>
          <w:highlight w:val="none"/>
          <w:lang w:eastAsia="zh-CN"/>
        </w:rPr>
        <w:t>4、我方提交的投标文件满足招标文件实质性要求。</w:t>
      </w:r>
    </w:p>
    <w:p w14:paraId="4D63C3B3">
      <w:pPr>
        <w:pStyle w:val="20"/>
        <w:spacing w:after="0" w:line="360" w:lineRule="auto"/>
        <w:ind w:left="0" w:leftChars="0" w:firstLine="480" w:firstLineChars="200"/>
        <w:rPr>
          <w:rFonts w:hint="eastAsia" w:ascii="宋体" w:hAnsi="宋体" w:eastAsia="宋体" w:cs="宋体"/>
          <w:bCs/>
          <w:sz w:val="24"/>
          <w:szCs w:val="24"/>
          <w:highlight w:val="none"/>
          <w:lang w:eastAsia="zh-CN"/>
        </w:rPr>
      </w:pPr>
      <w:r>
        <w:rPr>
          <w:rFonts w:hint="eastAsia" w:ascii="宋体" w:hAnsi="宋体" w:eastAsia="宋体" w:cs="宋体"/>
          <w:bCs/>
          <w:sz w:val="24"/>
          <w:szCs w:val="24"/>
          <w:highlight w:val="none"/>
          <w:lang w:eastAsia="zh-CN"/>
        </w:rPr>
        <w:t>5、我方愿意提供采购人可能另外要求的，与投标有关的文件资料，并保证我方已提供和将要提供的文件资料是真实、准确的。</w:t>
      </w:r>
    </w:p>
    <w:p w14:paraId="075793C1">
      <w:pPr>
        <w:pStyle w:val="20"/>
        <w:spacing w:after="0" w:line="360" w:lineRule="auto"/>
        <w:ind w:left="0" w:leftChars="0" w:firstLine="480" w:firstLineChars="200"/>
        <w:rPr>
          <w:rFonts w:hint="eastAsia" w:ascii="宋体" w:hAnsi="宋体" w:eastAsia="宋体" w:cs="宋体"/>
          <w:bCs/>
          <w:sz w:val="24"/>
          <w:szCs w:val="24"/>
          <w:highlight w:val="none"/>
          <w:lang w:eastAsia="zh-CN"/>
        </w:rPr>
      </w:pPr>
      <w:r>
        <w:rPr>
          <w:rFonts w:hint="eastAsia" w:ascii="宋体" w:hAnsi="宋体" w:eastAsia="宋体" w:cs="宋体"/>
          <w:bCs/>
          <w:sz w:val="24"/>
          <w:szCs w:val="24"/>
          <w:highlight w:val="none"/>
          <w:lang w:eastAsia="zh-CN"/>
        </w:rPr>
        <w:t>6、我方完全理解采购人不一定将合同授予最低报价的投标人。</w:t>
      </w:r>
    </w:p>
    <w:p w14:paraId="51A98C8B">
      <w:pPr>
        <w:pStyle w:val="20"/>
        <w:spacing w:after="0" w:line="360" w:lineRule="auto"/>
        <w:ind w:left="0" w:leftChars="0" w:firstLine="480" w:firstLineChars="200"/>
        <w:rPr>
          <w:rFonts w:hint="eastAsia" w:ascii="宋体" w:hAnsi="宋体" w:eastAsia="宋体" w:cs="宋体"/>
          <w:bCs/>
          <w:sz w:val="24"/>
          <w:szCs w:val="24"/>
          <w:highlight w:val="none"/>
          <w:lang w:eastAsia="zh-CN"/>
        </w:rPr>
      </w:pPr>
    </w:p>
    <w:p w14:paraId="113A2F53">
      <w:pPr>
        <w:pStyle w:val="20"/>
        <w:spacing w:after="0" w:line="360" w:lineRule="auto"/>
        <w:ind w:left="0" w:leftChars="0" w:firstLine="480" w:firstLineChars="200"/>
        <w:rPr>
          <w:rFonts w:hint="eastAsia" w:ascii="宋体" w:hAnsi="宋体" w:eastAsia="宋体" w:cs="宋体"/>
          <w:bCs/>
          <w:sz w:val="24"/>
          <w:szCs w:val="24"/>
          <w:highlight w:val="none"/>
          <w:lang w:eastAsia="zh-CN"/>
        </w:rPr>
      </w:pPr>
    </w:p>
    <w:p w14:paraId="45CC11E7">
      <w:pPr>
        <w:pStyle w:val="20"/>
        <w:spacing w:after="0" w:line="360" w:lineRule="auto"/>
        <w:ind w:left="0" w:leftChars="0" w:firstLine="3360" w:firstLineChars="1400"/>
        <w:rPr>
          <w:rFonts w:hint="eastAsia" w:ascii="宋体" w:hAnsi="宋体" w:eastAsia="宋体" w:cs="宋体"/>
          <w:bCs/>
          <w:sz w:val="24"/>
          <w:szCs w:val="24"/>
          <w:highlight w:val="none"/>
          <w:lang w:eastAsia="zh-CN"/>
        </w:rPr>
      </w:pPr>
      <w:r>
        <w:rPr>
          <w:rFonts w:hint="eastAsia" w:ascii="宋体" w:hAnsi="宋体" w:eastAsia="宋体" w:cs="宋体"/>
          <w:bCs/>
          <w:sz w:val="24"/>
          <w:szCs w:val="24"/>
          <w:highlight w:val="none"/>
          <w:lang w:eastAsia="zh-CN"/>
        </w:rPr>
        <w:t>投标人名称（盖章）：</w:t>
      </w:r>
    </w:p>
    <w:p w14:paraId="40D7AD00">
      <w:pPr>
        <w:pStyle w:val="20"/>
        <w:spacing w:after="0" w:line="360" w:lineRule="auto"/>
        <w:ind w:left="0" w:leftChars="0" w:firstLine="480" w:firstLineChars="200"/>
        <w:jc w:val="center"/>
        <w:rPr>
          <w:rFonts w:hint="eastAsia" w:ascii="宋体" w:hAnsi="宋体" w:eastAsia="宋体" w:cs="宋体"/>
          <w:bCs/>
          <w:sz w:val="24"/>
          <w:szCs w:val="24"/>
          <w:highlight w:val="none"/>
          <w:lang w:eastAsia="zh-CN"/>
        </w:rPr>
      </w:pPr>
      <w:r>
        <w:rPr>
          <w:rFonts w:hint="eastAsia" w:ascii="宋体" w:hAnsi="宋体" w:eastAsia="宋体" w:cs="宋体"/>
          <w:bCs/>
          <w:sz w:val="24"/>
          <w:szCs w:val="24"/>
          <w:highlight w:val="none"/>
          <w:lang w:eastAsia="zh-CN"/>
        </w:rPr>
        <w:t xml:space="preserve">             </w:t>
      </w:r>
      <w:r>
        <w:rPr>
          <w:rFonts w:hint="eastAsia" w:ascii="宋体" w:hAnsi="宋体" w:eastAsia="宋体" w:cs="宋体"/>
          <w:sz w:val="24"/>
          <w:szCs w:val="24"/>
          <w:highlight w:val="none"/>
          <w:lang w:eastAsia="zh-CN"/>
        </w:rPr>
        <w:t>授权人或被授权人（签字或盖章）</w:t>
      </w:r>
      <w:r>
        <w:rPr>
          <w:rFonts w:hint="eastAsia" w:ascii="宋体" w:hAnsi="宋体" w:eastAsia="宋体" w:cs="宋体"/>
          <w:bCs/>
          <w:sz w:val="24"/>
          <w:szCs w:val="24"/>
          <w:highlight w:val="none"/>
          <w:lang w:eastAsia="zh-CN"/>
        </w:rPr>
        <w:t>：</w:t>
      </w:r>
    </w:p>
    <w:p w14:paraId="2D14A9ED">
      <w:pPr>
        <w:pStyle w:val="20"/>
        <w:spacing w:after="0" w:line="360" w:lineRule="auto"/>
        <w:ind w:left="0" w:leftChars="0" w:firstLine="3360" w:firstLineChars="1400"/>
        <w:rPr>
          <w:rFonts w:hint="eastAsia" w:ascii="宋体" w:hAnsi="宋体" w:eastAsia="宋体" w:cs="宋体"/>
          <w:bCs/>
          <w:sz w:val="24"/>
          <w:szCs w:val="24"/>
          <w:highlight w:val="none"/>
          <w:lang w:eastAsia="zh-CN"/>
        </w:rPr>
      </w:pPr>
      <w:r>
        <w:rPr>
          <w:rFonts w:hint="eastAsia" w:ascii="宋体" w:hAnsi="宋体" w:eastAsia="宋体" w:cs="宋体"/>
          <w:bCs/>
          <w:sz w:val="24"/>
          <w:szCs w:val="24"/>
          <w:highlight w:val="none"/>
          <w:lang w:eastAsia="zh-CN"/>
        </w:rPr>
        <w:t>通讯地址：</w:t>
      </w:r>
    </w:p>
    <w:p w14:paraId="0CC7A32C">
      <w:pPr>
        <w:pStyle w:val="20"/>
        <w:spacing w:after="0" w:line="360" w:lineRule="auto"/>
        <w:ind w:left="0" w:leftChars="0" w:firstLine="3360" w:firstLineChars="1400"/>
        <w:rPr>
          <w:rFonts w:hint="eastAsia" w:ascii="宋体" w:hAnsi="宋体" w:eastAsia="宋体" w:cs="宋体"/>
          <w:bCs/>
          <w:sz w:val="24"/>
          <w:szCs w:val="24"/>
          <w:highlight w:val="none"/>
          <w:lang w:eastAsia="zh-CN"/>
        </w:rPr>
      </w:pPr>
      <w:r>
        <w:rPr>
          <w:rFonts w:hint="eastAsia" w:ascii="宋体" w:hAnsi="宋体" w:eastAsia="宋体" w:cs="宋体"/>
          <w:bCs/>
          <w:sz w:val="24"/>
          <w:szCs w:val="24"/>
          <w:highlight w:val="none"/>
          <w:lang w:eastAsia="zh-CN"/>
        </w:rPr>
        <w:t>联系电话：</w:t>
      </w:r>
    </w:p>
    <w:p w14:paraId="61CB79B1">
      <w:pPr>
        <w:pStyle w:val="20"/>
        <w:spacing w:after="0" w:line="360" w:lineRule="auto"/>
        <w:ind w:left="0" w:leftChars="0" w:firstLine="3360" w:firstLineChars="1400"/>
        <w:rPr>
          <w:rFonts w:hint="eastAsia" w:ascii="宋体" w:hAnsi="宋体" w:eastAsia="宋体" w:cs="宋体"/>
          <w:bCs/>
          <w:sz w:val="24"/>
          <w:szCs w:val="24"/>
          <w:highlight w:val="none"/>
          <w:lang w:eastAsia="zh-CN"/>
        </w:rPr>
      </w:pPr>
      <w:r>
        <w:rPr>
          <w:rFonts w:hint="eastAsia" w:ascii="宋体" w:hAnsi="宋体" w:eastAsia="宋体" w:cs="宋体"/>
          <w:sz w:val="24"/>
          <w:szCs w:val="24"/>
          <w:highlight w:val="none"/>
          <w:lang w:eastAsia="zh-CN"/>
        </w:rPr>
        <w:t>日    期： 年 月 日</w:t>
      </w:r>
    </w:p>
    <w:p w14:paraId="560869AB">
      <w:pPr>
        <w:spacing w:line="360" w:lineRule="auto"/>
        <w:jc w:val="center"/>
        <w:outlineLvl w:val="1"/>
        <w:rPr>
          <w:rFonts w:hint="eastAsia" w:ascii="宋体" w:hAnsi="宋体" w:eastAsia="宋体" w:cs="宋体"/>
          <w:b/>
          <w:bCs/>
          <w:sz w:val="24"/>
          <w:szCs w:val="24"/>
          <w:highlight w:val="none"/>
          <w:lang w:eastAsia="zh-CN"/>
        </w:rPr>
      </w:pPr>
      <w:r>
        <w:rPr>
          <w:rFonts w:hint="eastAsia" w:ascii="宋体" w:hAnsi="宋体" w:eastAsia="宋体" w:cs="宋体"/>
          <w:sz w:val="24"/>
          <w:szCs w:val="24"/>
          <w:highlight w:val="none"/>
          <w:lang w:eastAsia="zh-CN"/>
        </w:rPr>
        <w:br w:type="page"/>
      </w:r>
      <w:r>
        <w:rPr>
          <w:rFonts w:hint="eastAsia" w:ascii="宋体" w:hAnsi="宋体" w:eastAsia="宋体" w:cs="宋体"/>
          <w:b/>
          <w:bCs/>
          <w:sz w:val="24"/>
          <w:szCs w:val="24"/>
          <w:highlight w:val="none"/>
          <w:lang w:eastAsia="zh-CN"/>
        </w:rPr>
        <w:t>二、报价明细表</w:t>
      </w:r>
    </w:p>
    <w:p w14:paraId="1BCAB451">
      <w:pPr>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项目名称：</w:t>
      </w:r>
    </w:p>
    <w:p w14:paraId="4A74502E">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项目编号：</w:t>
      </w:r>
    </w:p>
    <w:tbl>
      <w:tblPr>
        <w:tblStyle w:val="36"/>
        <w:tblW w:w="9444" w:type="dxa"/>
        <w:tblInd w:w="-3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2"/>
        <w:gridCol w:w="1296"/>
        <w:gridCol w:w="2134"/>
        <w:gridCol w:w="888"/>
        <w:gridCol w:w="3276"/>
        <w:gridCol w:w="1118"/>
      </w:tblGrid>
      <w:tr w14:paraId="122DD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732" w:type="dxa"/>
            <w:vAlign w:val="center"/>
          </w:tcPr>
          <w:p w14:paraId="6B34DCDC">
            <w:pPr>
              <w:widowControl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296" w:type="dxa"/>
            <w:vAlign w:val="center"/>
          </w:tcPr>
          <w:p w14:paraId="6609D031">
            <w:pPr>
              <w:widowControl w:val="0"/>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服务内容</w:t>
            </w:r>
          </w:p>
        </w:tc>
        <w:tc>
          <w:tcPr>
            <w:tcW w:w="2134" w:type="dxa"/>
            <w:vAlign w:val="center"/>
          </w:tcPr>
          <w:p w14:paraId="2184D3C6">
            <w:pPr>
              <w:widowControl w:val="0"/>
              <w:spacing w:line="360" w:lineRule="auto"/>
              <w:ind w:firstLine="480" w:firstLineChars="20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投保范围</w:t>
            </w:r>
          </w:p>
        </w:tc>
        <w:tc>
          <w:tcPr>
            <w:tcW w:w="888" w:type="dxa"/>
            <w:vAlign w:val="center"/>
          </w:tcPr>
          <w:p w14:paraId="7FBD22F3">
            <w:pPr>
              <w:widowControl w:val="0"/>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服务地点</w:t>
            </w:r>
          </w:p>
        </w:tc>
        <w:tc>
          <w:tcPr>
            <w:tcW w:w="3276" w:type="dxa"/>
            <w:vAlign w:val="center"/>
          </w:tcPr>
          <w:p w14:paraId="15F2C42F">
            <w:pPr>
              <w:widowControl w:val="0"/>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服务期限</w:t>
            </w:r>
          </w:p>
        </w:tc>
        <w:tc>
          <w:tcPr>
            <w:tcW w:w="1118" w:type="dxa"/>
            <w:vAlign w:val="center"/>
          </w:tcPr>
          <w:p w14:paraId="1D5CF4F3">
            <w:pPr>
              <w:widowControl w:val="0"/>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总价（元</w:t>
            </w:r>
            <w:r>
              <w:rPr>
                <w:rFonts w:hint="eastAsia" w:ascii="宋体" w:hAnsi="宋体" w:eastAsia="宋体" w:cs="宋体"/>
                <w:color w:val="auto"/>
                <w:sz w:val="24"/>
                <w:szCs w:val="24"/>
                <w:highlight w:val="none"/>
                <w:lang w:val="en-US" w:eastAsia="zh-CN"/>
              </w:rPr>
              <w:t>/年</w:t>
            </w:r>
            <w:r>
              <w:rPr>
                <w:rFonts w:hint="eastAsia" w:ascii="宋体" w:hAnsi="宋体" w:eastAsia="宋体" w:cs="宋体"/>
                <w:color w:val="auto"/>
                <w:sz w:val="24"/>
                <w:szCs w:val="24"/>
                <w:highlight w:val="none"/>
                <w:lang w:eastAsia="zh-CN"/>
              </w:rPr>
              <w:t>）</w:t>
            </w:r>
          </w:p>
        </w:tc>
      </w:tr>
      <w:tr w14:paraId="47145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732" w:type="dxa"/>
            <w:vAlign w:val="center"/>
          </w:tcPr>
          <w:p w14:paraId="03E15316">
            <w:pPr>
              <w:widowControl w:val="0"/>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w:t>
            </w:r>
          </w:p>
        </w:tc>
        <w:tc>
          <w:tcPr>
            <w:tcW w:w="1296" w:type="dxa"/>
            <w:vAlign w:val="center"/>
          </w:tcPr>
          <w:p w14:paraId="763D26D7">
            <w:pPr>
              <w:widowControl w:val="0"/>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为学生购买校方责任险和实习责任险</w:t>
            </w:r>
          </w:p>
        </w:tc>
        <w:tc>
          <w:tcPr>
            <w:tcW w:w="2134" w:type="dxa"/>
            <w:vAlign w:val="center"/>
          </w:tcPr>
          <w:p w14:paraId="2307FA9F">
            <w:pPr>
              <w:widowControl w:val="0"/>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sz w:val="24"/>
                <w:szCs w:val="24"/>
                <w:highlight w:val="none"/>
                <w:lang w:eastAsia="zh-CN"/>
              </w:rPr>
              <w:t>目前学校共有学生9145人，2025级计划招收新生6800人，预计投保学生人数15945人。各险种具体投保人数以2025级新生报到后，学校在国家教育部学籍平台注册备案学生人数及学生在校学习和校外实习实际情况为准</w:t>
            </w:r>
          </w:p>
        </w:tc>
        <w:tc>
          <w:tcPr>
            <w:tcW w:w="888" w:type="dxa"/>
            <w:vAlign w:val="center"/>
          </w:tcPr>
          <w:p w14:paraId="04266AA0">
            <w:pPr>
              <w:widowControl w:val="0"/>
              <w:spacing w:line="360" w:lineRule="auto"/>
              <w:jc w:val="center"/>
              <w:rPr>
                <w:rFonts w:hint="eastAsia" w:ascii="宋体" w:hAnsi="宋体" w:eastAsia="宋体" w:cs="宋体"/>
                <w:color w:val="auto"/>
                <w:sz w:val="24"/>
                <w:szCs w:val="24"/>
                <w:highlight w:val="none"/>
                <w:lang w:eastAsia="zh-CN"/>
              </w:rPr>
            </w:pPr>
          </w:p>
        </w:tc>
        <w:tc>
          <w:tcPr>
            <w:tcW w:w="3276" w:type="dxa"/>
            <w:vAlign w:val="center"/>
          </w:tcPr>
          <w:p w14:paraId="50D52CD4">
            <w:pPr>
              <w:widowControl w:val="0"/>
              <w:spacing w:line="360" w:lineRule="auto"/>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3年</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合同一年一签，需每年完成考核方可续签下一年。如采购人资金不足、项目预算发生重大变化、供应商实质性违约、未到达采购人考核标准等则次年不予续签。</w:t>
            </w:r>
            <w:r>
              <w:rPr>
                <w:rFonts w:hint="eastAsia" w:ascii="宋体" w:hAnsi="宋体" w:eastAsia="宋体" w:cs="宋体"/>
                <w:color w:val="auto"/>
                <w:sz w:val="24"/>
                <w:szCs w:val="24"/>
                <w:highlight w:val="none"/>
                <w:lang w:eastAsia="zh-CN"/>
              </w:rPr>
              <w:t>每年期满后根据保险公司服务质量评估结果（理赔时效、师生满意度、服务优良等指标）</w:t>
            </w:r>
            <w:r>
              <w:rPr>
                <w:rFonts w:hint="eastAsia" w:ascii="宋体" w:hAnsi="宋体" w:eastAsia="宋体" w:cs="宋体"/>
                <w:color w:val="auto"/>
                <w:sz w:val="24"/>
                <w:szCs w:val="24"/>
                <w:highlight w:val="none"/>
                <w:lang w:val="en-US" w:eastAsia="zh-CN"/>
              </w:rPr>
              <w:t>进行续签，</w:t>
            </w:r>
            <w:r>
              <w:rPr>
                <w:rFonts w:hint="eastAsia" w:ascii="宋体" w:hAnsi="宋体" w:eastAsia="宋体" w:cs="宋体"/>
                <w:color w:val="auto"/>
                <w:sz w:val="24"/>
                <w:szCs w:val="24"/>
                <w:highlight w:val="none"/>
                <w:lang w:eastAsia="zh-CN"/>
              </w:rPr>
              <w:t>如年度有效投诉达5次或重大事件未及时处理，可单方终止合作）</w:t>
            </w:r>
          </w:p>
        </w:tc>
        <w:tc>
          <w:tcPr>
            <w:tcW w:w="1118" w:type="dxa"/>
            <w:vAlign w:val="center"/>
          </w:tcPr>
          <w:p w14:paraId="1D259D68">
            <w:pPr>
              <w:widowControl w:val="0"/>
              <w:spacing w:line="360" w:lineRule="auto"/>
              <w:jc w:val="center"/>
              <w:rPr>
                <w:rFonts w:hint="eastAsia" w:ascii="宋体" w:hAnsi="宋体" w:eastAsia="宋体" w:cs="宋体"/>
                <w:color w:val="auto"/>
                <w:sz w:val="24"/>
                <w:szCs w:val="24"/>
                <w:highlight w:val="none"/>
                <w:lang w:eastAsia="zh-CN"/>
              </w:rPr>
            </w:pPr>
          </w:p>
        </w:tc>
      </w:tr>
    </w:tbl>
    <w:p w14:paraId="716DE21A">
      <w:pPr>
        <w:spacing w:line="360" w:lineRule="auto"/>
        <w:rPr>
          <w:rFonts w:hint="eastAsia" w:ascii="宋体" w:hAnsi="宋体" w:eastAsia="宋体" w:cs="宋体"/>
          <w:color w:val="auto"/>
          <w:sz w:val="24"/>
          <w:szCs w:val="24"/>
          <w:highlight w:val="none"/>
          <w:lang w:eastAsia="zh-CN"/>
        </w:rPr>
      </w:pPr>
    </w:p>
    <w:p w14:paraId="1F8800C6">
      <w:pPr>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注：1、供应商应提供“报价明细表”，多报错报漏报，投标无效。</w:t>
      </w:r>
    </w:p>
    <w:p w14:paraId="57FD0E3C">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2、报价应包括：人工费、设备费、保险、税金等为完成本项目可能发生的全部费用。</w:t>
      </w:r>
    </w:p>
    <w:p w14:paraId="221803E4">
      <w:pPr>
        <w:pStyle w:val="20"/>
        <w:spacing w:after="0" w:line="360" w:lineRule="auto"/>
        <w:ind w:left="0" w:leftChars="0"/>
        <w:jc w:val="center"/>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 xml:space="preserve">          供应商名称（盖章）：</w:t>
      </w:r>
    </w:p>
    <w:p w14:paraId="0E5A117B">
      <w:pPr>
        <w:pStyle w:val="20"/>
        <w:spacing w:after="0" w:line="360" w:lineRule="auto"/>
        <w:ind w:left="0" w:leftChars="0"/>
        <w:jc w:val="center"/>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 xml:space="preserve">                          法定代表人或被授权人（签字或盖章）：</w:t>
      </w:r>
    </w:p>
    <w:p w14:paraId="305D5262">
      <w:pPr>
        <w:pStyle w:val="20"/>
        <w:spacing w:after="0" w:line="360" w:lineRule="auto"/>
        <w:ind w:left="0" w:leftChars="0"/>
        <w:jc w:val="center"/>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 xml:space="preserve">                    日    期：</w:t>
      </w:r>
      <w:r>
        <w:rPr>
          <w:rFonts w:hint="eastAsia" w:ascii="宋体" w:hAnsi="宋体" w:eastAsia="宋体" w:cs="宋体"/>
          <w:color w:val="auto"/>
          <w:sz w:val="24"/>
          <w:szCs w:val="24"/>
          <w:highlight w:val="none"/>
          <w:lang w:eastAsia="zh-CN"/>
        </w:rPr>
        <w:t xml:space="preserve">     年     月    日</w:t>
      </w:r>
    </w:p>
    <w:p w14:paraId="14F3C25E">
      <w:pPr>
        <w:spacing w:line="360" w:lineRule="auto"/>
        <w:jc w:val="center"/>
        <w:outlineLvl w:val="1"/>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br w:type="page"/>
      </w:r>
      <w:r>
        <w:rPr>
          <w:rFonts w:hint="eastAsia" w:ascii="宋体" w:hAnsi="宋体" w:eastAsia="宋体" w:cs="宋体"/>
          <w:b/>
          <w:bCs/>
          <w:sz w:val="24"/>
          <w:szCs w:val="24"/>
          <w:highlight w:val="none"/>
          <w:lang w:eastAsia="zh-CN"/>
        </w:rPr>
        <w:t>三、身份证明书及授权委托书</w:t>
      </w:r>
    </w:p>
    <w:p w14:paraId="6674481E">
      <w:pPr>
        <w:spacing w:line="360" w:lineRule="auto"/>
        <w:ind w:firstLine="723" w:firstLineChars="300"/>
        <w:jc w:val="center"/>
        <w:rPr>
          <w:rFonts w:hint="eastAsia" w:ascii="宋体" w:hAnsi="宋体" w:eastAsia="宋体" w:cs="宋体"/>
          <w:bCs/>
          <w:sz w:val="24"/>
          <w:szCs w:val="24"/>
          <w:highlight w:val="none"/>
          <w:lang w:eastAsia="zh-CN"/>
        </w:rPr>
      </w:pPr>
      <w:r>
        <w:rPr>
          <w:rFonts w:hint="eastAsia" w:ascii="宋体" w:hAnsi="宋体" w:eastAsia="宋体" w:cs="宋体"/>
          <w:b/>
          <w:bCs/>
          <w:color w:val="auto"/>
          <w:sz w:val="24"/>
          <w:szCs w:val="24"/>
          <w:highlight w:val="none"/>
          <w:lang w:eastAsia="zh-CN"/>
        </w:rPr>
        <w:t>（一）法定代表人身份证明书</w:t>
      </w:r>
    </w:p>
    <w:p w14:paraId="15FF9B0A">
      <w:pPr>
        <w:spacing w:line="360" w:lineRule="auto"/>
        <w:ind w:firstLine="480" w:firstLineChars="200"/>
        <w:rPr>
          <w:rFonts w:hint="eastAsia" w:ascii="宋体" w:hAnsi="宋体" w:eastAsia="宋体" w:cs="宋体"/>
          <w:bCs/>
          <w:sz w:val="24"/>
          <w:szCs w:val="24"/>
          <w:highlight w:val="none"/>
          <w:u w:val="single"/>
          <w:lang w:eastAsia="zh-CN"/>
        </w:rPr>
      </w:pPr>
      <w:r>
        <w:rPr>
          <w:rFonts w:hint="eastAsia" w:ascii="宋体" w:hAnsi="宋体" w:eastAsia="宋体" w:cs="宋体"/>
          <w:bCs/>
          <w:sz w:val="24"/>
          <w:szCs w:val="24"/>
          <w:highlight w:val="none"/>
          <w:lang w:eastAsia="zh-CN"/>
        </w:rPr>
        <w:t>单位名称：</w:t>
      </w:r>
      <w:r>
        <w:rPr>
          <w:rFonts w:hint="eastAsia" w:ascii="宋体" w:hAnsi="宋体" w:eastAsia="宋体" w:cs="宋体"/>
          <w:bCs/>
          <w:sz w:val="24"/>
          <w:szCs w:val="24"/>
          <w:highlight w:val="none"/>
          <w:u w:val="single"/>
          <w:lang w:eastAsia="zh-CN"/>
        </w:rPr>
        <w:t xml:space="preserve">                                             。 </w:t>
      </w:r>
    </w:p>
    <w:p w14:paraId="09EB96F1">
      <w:pPr>
        <w:spacing w:line="360" w:lineRule="auto"/>
        <w:ind w:firstLine="480" w:firstLineChars="200"/>
        <w:rPr>
          <w:rFonts w:hint="eastAsia" w:ascii="宋体" w:hAnsi="宋体" w:eastAsia="宋体" w:cs="宋体"/>
          <w:bCs/>
          <w:sz w:val="24"/>
          <w:szCs w:val="24"/>
          <w:highlight w:val="none"/>
          <w:u w:val="single"/>
          <w:lang w:eastAsia="zh-CN"/>
        </w:rPr>
      </w:pPr>
      <w:r>
        <w:rPr>
          <w:rFonts w:hint="eastAsia" w:ascii="宋体" w:hAnsi="宋体" w:eastAsia="宋体" w:cs="宋体"/>
          <w:bCs/>
          <w:sz w:val="24"/>
          <w:szCs w:val="24"/>
          <w:highlight w:val="none"/>
          <w:lang w:eastAsia="zh-CN"/>
        </w:rPr>
        <w:t>地    址：</w:t>
      </w:r>
      <w:r>
        <w:rPr>
          <w:rFonts w:hint="eastAsia" w:ascii="宋体" w:hAnsi="宋体" w:eastAsia="宋体" w:cs="宋体"/>
          <w:bCs/>
          <w:sz w:val="24"/>
          <w:szCs w:val="24"/>
          <w:highlight w:val="none"/>
          <w:u w:val="single"/>
          <w:lang w:eastAsia="zh-CN"/>
        </w:rPr>
        <w:t xml:space="preserve">                                             。</w:t>
      </w:r>
    </w:p>
    <w:p w14:paraId="2E0A59E4">
      <w:pPr>
        <w:spacing w:line="360" w:lineRule="auto"/>
        <w:ind w:firstLine="480" w:firstLineChars="200"/>
        <w:rPr>
          <w:rFonts w:hint="eastAsia" w:ascii="宋体" w:hAnsi="宋体" w:eastAsia="宋体" w:cs="宋体"/>
          <w:bCs/>
          <w:sz w:val="24"/>
          <w:szCs w:val="24"/>
          <w:highlight w:val="none"/>
          <w:u w:val="single"/>
          <w:lang w:eastAsia="zh-CN"/>
        </w:rPr>
      </w:pPr>
      <w:r>
        <w:rPr>
          <w:rFonts w:hint="eastAsia" w:ascii="宋体" w:hAnsi="宋体" w:eastAsia="宋体" w:cs="宋体"/>
          <w:bCs/>
          <w:sz w:val="24"/>
          <w:szCs w:val="24"/>
          <w:highlight w:val="none"/>
          <w:lang w:eastAsia="zh-CN"/>
        </w:rPr>
        <w:t>姓    名：</w:t>
      </w:r>
      <w:r>
        <w:rPr>
          <w:rFonts w:hint="eastAsia" w:ascii="宋体" w:hAnsi="宋体" w:eastAsia="宋体" w:cs="宋体"/>
          <w:bCs/>
          <w:sz w:val="24"/>
          <w:szCs w:val="24"/>
          <w:highlight w:val="none"/>
          <w:u w:val="single"/>
          <w:lang w:eastAsia="zh-CN"/>
        </w:rPr>
        <w:t xml:space="preserve">       </w:t>
      </w:r>
      <w:r>
        <w:rPr>
          <w:rFonts w:hint="eastAsia" w:ascii="宋体" w:hAnsi="宋体" w:eastAsia="宋体" w:cs="宋体"/>
          <w:bCs/>
          <w:sz w:val="24"/>
          <w:szCs w:val="24"/>
          <w:highlight w:val="none"/>
          <w:lang w:eastAsia="zh-CN"/>
        </w:rPr>
        <w:t>性别：</w:t>
      </w:r>
      <w:r>
        <w:rPr>
          <w:rFonts w:hint="eastAsia" w:ascii="宋体" w:hAnsi="宋体" w:eastAsia="宋体" w:cs="宋体"/>
          <w:bCs/>
          <w:sz w:val="24"/>
          <w:szCs w:val="24"/>
          <w:highlight w:val="none"/>
          <w:u w:val="single"/>
          <w:lang w:eastAsia="zh-CN"/>
        </w:rPr>
        <w:t xml:space="preserve">       </w:t>
      </w:r>
      <w:r>
        <w:rPr>
          <w:rFonts w:hint="eastAsia" w:ascii="宋体" w:hAnsi="宋体" w:eastAsia="宋体" w:cs="宋体"/>
          <w:bCs/>
          <w:sz w:val="24"/>
          <w:szCs w:val="24"/>
          <w:highlight w:val="none"/>
          <w:lang w:eastAsia="zh-CN"/>
        </w:rPr>
        <w:t>年龄：</w:t>
      </w:r>
      <w:r>
        <w:rPr>
          <w:rFonts w:hint="eastAsia" w:ascii="宋体" w:hAnsi="宋体" w:eastAsia="宋体" w:cs="宋体"/>
          <w:bCs/>
          <w:sz w:val="24"/>
          <w:szCs w:val="24"/>
          <w:highlight w:val="none"/>
          <w:u w:val="single"/>
          <w:lang w:eastAsia="zh-CN"/>
        </w:rPr>
        <w:t xml:space="preserve">      </w:t>
      </w:r>
      <w:r>
        <w:rPr>
          <w:rFonts w:hint="eastAsia" w:ascii="宋体" w:hAnsi="宋体" w:eastAsia="宋体" w:cs="宋体"/>
          <w:bCs/>
          <w:sz w:val="24"/>
          <w:szCs w:val="24"/>
          <w:highlight w:val="none"/>
          <w:lang w:eastAsia="zh-CN"/>
        </w:rPr>
        <w:t>职务：</w:t>
      </w:r>
      <w:r>
        <w:rPr>
          <w:rFonts w:hint="eastAsia" w:ascii="宋体" w:hAnsi="宋体" w:eastAsia="宋体" w:cs="宋体"/>
          <w:bCs/>
          <w:sz w:val="24"/>
          <w:szCs w:val="24"/>
          <w:highlight w:val="none"/>
          <w:u w:val="single"/>
          <w:lang w:eastAsia="zh-CN"/>
        </w:rPr>
        <w:t xml:space="preserve">       。</w:t>
      </w:r>
    </w:p>
    <w:p w14:paraId="5E275E76">
      <w:pPr>
        <w:spacing w:line="360" w:lineRule="auto"/>
        <w:ind w:firstLine="480" w:firstLineChars="200"/>
        <w:rPr>
          <w:rFonts w:hint="eastAsia" w:ascii="宋体" w:hAnsi="宋体" w:eastAsia="宋体" w:cs="宋体"/>
          <w:bCs/>
          <w:sz w:val="24"/>
          <w:szCs w:val="24"/>
          <w:highlight w:val="none"/>
          <w:u w:val="single"/>
          <w:lang w:eastAsia="zh-CN"/>
        </w:rPr>
      </w:pPr>
      <w:r>
        <w:rPr>
          <w:rFonts w:hint="eastAsia" w:ascii="宋体" w:hAnsi="宋体" w:eastAsia="宋体" w:cs="宋体"/>
          <w:bCs/>
          <w:sz w:val="24"/>
          <w:szCs w:val="24"/>
          <w:highlight w:val="none"/>
          <w:lang w:eastAsia="zh-CN"/>
        </w:rPr>
        <w:t>身份证号码：</w:t>
      </w:r>
      <w:r>
        <w:rPr>
          <w:rFonts w:hint="eastAsia" w:ascii="宋体" w:hAnsi="宋体" w:eastAsia="宋体" w:cs="宋体"/>
          <w:bCs/>
          <w:sz w:val="24"/>
          <w:szCs w:val="24"/>
          <w:highlight w:val="none"/>
          <w:u w:val="single"/>
          <w:lang w:eastAsia="zh-CN"/>
        </w:rPr>
        <w:t xml:space="preserve">                                           。</w:t>
      </w:r>
    </w:p>
    <w:p w14:paraId="275FBE85">
      <w:pPr>
        <w:spacing w:line="360" w:lineRule="auto"/>
        <w:ind w:firstLine="480" w:firstLineChars="200"/>
        <w:rPr>
          <w:rFonts w:hint="eastAsia" w:ascii="宋体" w:hAnsi="宋体" w:eastAsia="宋体" w:cs="宋体"/>
          <w:bCs/>
          <w:sz w:val="24"/>
          <w:szCs w:val="24"/>
          <w:highlight w:val="none"/>
          <w:lang w:eastAsia="zh-CN"/>
        </w:rPr>
      </w:pPr>
      <w:r>
        <w:rPr>
          <w:rFonts w:hint="eastAsia" w:ascii="宋体" w:hAnsi="宋体" w:eastAsia="宋体" w:cs="宋体"/>
          <w:bCs/>
          <w:sz w:val="24"/>
          <w:szCs w:val="24"/>
          <w:highlight w:val="none"/>
          <w:u w:val="single"/>
          <w:lang w:eastAsia="zh-CN"/>
        </w:rPr>
        <w:t xml:space="preserve">         </w:t>
      </w:r>
      <w:r>
        <w:rPr>
          <w:rFonts w:hint="eastAsia" w:ascii="宋体" w:hAnsi="宋体" w:eastAsia="宋体" w:cs="宋体"/>
          <w:bCs/>
          <w:sz w:val="24"/>
          <w:szCs w:val="24"/>
          <w:highlight w:val="none"/>
          <w:lang w:eastAsia="zh-CN"/>
        </w:rPr>
        <w:t>系</w:t>
      </w:r>
      <w:r>
        <w:rPr>
          <w:rFonts w:hint="eastAsia" w:ascii="宋体" w:hAnsi="宋体" w:eastAsia="宋体" w:cs="宋体"/>
          <w:bCs/>
          <w:sz w:val="24"/>
          <w:szCs w:val="24"/>
          <w:highlight w:val="none"/>
          <w:u w:val="single"/>
          <w:lang w:eastAsia="zh-CN"/>
        </w:rPr>
        <w:t xml:space="preserve">        </w:t>
      </w:r>
      <w:r>
        <w:rPr>
          <w:rFonts w:hint="eastAsia" w:ascii="宋体" w:hAnsi="宋体" w:eastAsia="宋体" w:cs="宋体"/>
          <w:bCs/>
          <w:sz w:val="24"/>
          <w:szCs w:val="24"/>
          <w:highlight w:val="none"/>
          <w:lang w:eastAsia="zh-CN"/>
        </w:rPr>
        <w:t>的法定代表人，为具有参加</w:t>
      </w:r>
      <w:r>
        <w:rPr>
          <w:rFonts w:hint="eastAsia" w:ascii="宋体" w:hAnsi="宋体" w:eastAsia="宋体" w:cs="宋体"/>
          <w:bCs/>
          <w:sz w:val="24"/>
          <w:szCs w:val="24"/>
          <w:highlight w:val="none"/>
          <w:u w:val="single"/>
          <w:lang w:eastAsia="zh-CN"/>
        </w:rPr>
        <w:t xml:space="preserve">        </w:t>
      </w:r>
      <w:r>
        <w:rPr>
          <w:rFonts w:hint="eastAsia" w:ascii="宋体" w:hAnsi="宋体" w:eastAsia="宋体" w:cs="宋体"/>
          <w:bCs/>
          <w:sz w:val="24"/>
          <w:szCs w:val="24"/>
          <w:highlight w:val="none"/>
          <w:lang w:eastAsia="zh-CN"/>
        </w:rPr>
        <w:t xml:space="preserve">（项目名称）的投标、签署上述投标文件、进行合同谈判、签署合同和处理与之有关的一切事务权利的投标人。 </w:t>
      </w:r>
    </w:p>
    <w:p w14:paraId="1F1CAC24">
      <w:pPr>
        <w:spacing w:line="360" w:lineRule="auto"/>
        <w:ind w:firstLine="480" w:firstLineChars="200"/>
        <w:rPr>
          <w:rFonts w:hint="eastAsia" w:ascii="宋体" w:hAnsi="宋体" w:eastAsia="宋体" w:cs="宋体"/>
          <w:bCs/>
          <w:sz w:val="24"/>
          <w:szCs w:val="24"/>
          <w:highlight w:val="none"/>
          <w:lang w:eastAsia="zh-CN"/>
        </w:rPr>
      </w:pPr>
      <w:r>
        <w:rPr>
          <w:rFonts w:hint="eastAsia" w:ascii="宋体" w:hAnsi="宋体" w:eastAsia="宋体" w:cs="宋体"/>
          <w:bCs/>
          <w:sz w:val="24"/>
          <w:szCs w:val="24"/>
          <w:highlight w:val="none"/>
          <w:lang w:eastAsia="zh-CN"/>
        </w:rPr>
        <w:t xml:space="preserve">特此证明。                       </w:t>
      </w:r>
    </w:p>
    <w:p w14:paraId="2A04A0EB">
      <w:pPr>
        <w:spacing w:line="360" w:lineRule="auto"/>
        <w:ind w:firstLine="480" w:firstLineChars="200"/>
        <w:rPr>
          <w:rFonts w:hint="eastAsia" w:ascii="宋体" w:hAnsi="宋体" w:eastAsia="宋体" w:cs="宋体"/>
          <w:bCs/>
          <w:sz w:val="24"/>
          <w:szCs w:val="24"/>
          <w:highlight w:val="none"/>
          <w:lang w:eastAsia="zh-CN"/>
        </w:rPr>
      </w:pPr>
      <w:r>
        <w:rPr>
          <w:rFonts w:hint="eastAsia" w:ascii="宋体" w:hAnsi="宋体" w:eastAsia="宋体" w:cs="宋体"/>
          <w:bCs/>
          <w:sz w:val="24"/>
          <w:szCs w:val="24"/>
          <w:highlight w:val="none"/>
          <w:lang w:eastAsia="zh-CN"/>
        </w:rPr>
        <w:t>附：法定代表人身份证正反面。</w:t>
      </w:r>
    </w:p>
    <w:p w14:paraId="0E9E27EC">
      <w:pPr>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mc:AlternateContent>
          <mc:Choice Requires="wps">
            <w:drawing>
              <wp:anchor distT="0" distB="0" distL="114300" distR="114300" simplePos="0" relativeHeight="251661312" behindDoc="0" locked="0" layoutInCell="1" allowOverlap="1">
                <wp:simplePos x="0" y="0"/>
                <wp:positionH relativeFrom="column">
                  <wp:posOffset>2849245</wp:posOffset>
                </wp:positionH>
                <wp:positionV relativeFrom="paragraph">
                  <wp:posOffset>147320</wp:posOffset>
                </wp:positionV>
                <wp:extent cx="2240915" cy="1086485"/>
                <wp:effectExtent l="11430" t="6350" r="5080" b="12065"/>
                <wp:wrapNone/>
                <wp:docPr id="2127254768" name="文本框 8"/>
                <wp:cNvGraphicFramePr/>
                <a:graphic xmlns:a="http://schemas.openxmlformats.org/drawingml/2006/main">
                  <a:graphicData uri="http://schemas.microsoft.com/office/word/2010/wordprocessingShape">
                    <wps:wsp>
                      <wps:cNvSpPr>
                        <a:spLocks noChangeArrowheads="1"/>
                      </wps:cNvSpPr>
                      <wps:spPr bwMode="auto">
                        <a:xfrm>
                          <a:off x="0" y="0"/>
                          <a:ext cx="2240915" cy="1086485"/>
                        </a:xfrm>
                        <a:prstGeom prst="rect">
                          <a:avLst/>
                        </a:prstGeom>
                        <a:solidFill>
                          <a:srgbClr val="FFFFFF"/>
                        </a:solidFill>
                        <a:ln w="9525">
                          <a:solidFill>
                            <a:srgbClr val="000000"/>
                          </a:solidFill>
                          <a:prstDash val="dash"/>
                          <a:miter lim="200000"/>
                        </a:ln>
                      </wps:spPr>
                      <wps:txbx>
                        <w:txbxContent>
                          <w:p w14:paraId="3F2BAA4D">
                            <w:pPr>
                              <w:jc w:val="center"/>
                              <w:rPr>
                                <w:rFonts w:ascii="宋体"/>
                              </w:rPr>
                            </w:pPr>
                          </w:p>
                          <w:p w14:paraId="09310F30">
                            <w:pPr>
                              <w:jc w:val="center"/>
                              <w:rPr>
                                <w:rFonts w:ascii="宋体" w:hAnsi="宋体"/>
                                <w:sz w:val="28"/>
                                <w:szCs w:val="28"/>
                                <w:lang w:eastAsia="zh-CN"/>
                              </w:rPr>
                            </w:pPr>
                            <w:r>
                              <w:rPr>
                                <w:rFonts w:hint="eastAsia" w:ascii="宋体" w:hAnsi="宋体"/>
                                <w:sz w:val="28"/>
                                <w:szCs w:val="28"/>
                                <w:lang w:eastAsia="zh-CN"/>
                              </w:rPr>
                              <w:t>法定代表人身份证</w:t>
                            </w:r>
                          </w:p>
                          <w:p w14:paraId="3A20554B">
                            <w:pPr>
                              <w:jc w:val="center"/>
                              <w:rPr>
                                <w:sz w:val="28"/>
                                <w:szCs w:val="28"/>
                                <w:lang w:eastAsia="zh-CN"/>
                              </w:rPr>
                            </w:pPr>
                            <w:r>
                              <w:rPr>
                                <w:rFonts w:hint="eastAsia" w:ascii="宋体" w:hAnsi="宋体"/>
                                <w:sz w:val="28"/>
                                <w:szCs w:val="28"/>
                                <w:lang w:eastAsia="zh-CN"/>
                              </w:rPr>
                              <w:t>（反面）</w:t>
                            </w:r>
                          </w:p>
                        </w:txbxContent>
                      </wps:txbx>
                      <wps:bodyPr rot="0" vert="horz" wrap="square" lIns="91440" tIns="45720" rIns="91440" bIns="45720" anchor="t" anchorCtr="0" upright="1">
                        <a:noAutofit/>
                      </wps:bodyPr>
                    </wps:wsp>
                  </a:graphicData>
                </a:graphic>
              </wp:anchor>
            </w:drawing>
          </mc:Choice>
          <mc:Fallback>
            <w:pict>
              <v:rect id="文本框 8" o:spid="_x0000_s1026" o:spt="1" style="position:absolute;left:0pt;margin-left:224.35pt;margin-top:11.6pt;height:85.55pt;width:176.45pt;z-index:251661312;mso-width-relative:page;mso-height-relative:page;" fillcolor="#FFFFFF" filled="t" stroked="t" coordsize="21600,21600" o:gfxdata="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duW5A9oAAAAKAQAA&#10;DwAAAAAAAAABACAAAAAiAAAAZHJzL2Rvd25yZXYueG1sUEsBAhQAFAAAAAgAh07iQBfjCkZQAgAA&#10;nwQAAA4AAAAAAAAAAQAgAAAAKQEAAGRycy9lMm9Eb2MueG1sUEsFBgAAAAAGAAYAWQEAAOsFAAAA&#10;AA==&#10;">
                <v:fill on="t" focussize="0,0"/>
                <v:stroke color="#000000" miterlimit="2" joinstyle="miter" dashstyle="dash"/>
                <v:imagedata o:title=""/>
                <o:lock v:ext="edit" aspectratio="f"/>
                <v:textbox>
                  <w:txbxContent>
                    <w:p w14:paraId="3F2BAA4D">
                      <w:pPr>
                        <w:jc w:val="center"/>
                        <w:rPr>
                          <w:rFonts w:ascii="宋体"/>
                        </w:rPr>
                      </w:pPr>
                    </w:p>
                    <w:p w14:paraId="09310F30">
                      <w:pPr>
                        <w:jc w:val="center"/>
                        <w:rPr>
                          <w:rFonts w:ascii="宋体" w:hAnsi="宋体"/>
                          <w:sz w:val="28"/>
                          <w:szCs w:val="28"/>
                          <w:lang w:eastAsia="zh-CN"/>
                        </w:rPr>
                      </w:pPr>
                      <w:r>
                        <w:rPr>
                          <w:rFonts w:hint="eastAsia" w:ascii="宋体" w:hAnsi="宋体"/>
                          <w:sz w:val="28"/>
                          <w:szCs w:val="28"/>
                          <w:lang w:eastAsia="zh-CN"/>
                        </w:rPr>
                        <w:t>法定代表人身份证</w:t>
                      </w:r>
                    </w:p>
                    <w:p w14:paraId="3A20554B">
                      <w:pPr>
                        <w:jc w:val="center"/>
                        <w:rPr>
                          <w:sz w:val="28"/>
                          <w:szCs w:val="28"/>
                          <w:lang w:eastAsia="zh-CN"/>
                        </w:rPr>
                      </w:pPr>
                      <w:r>
                        <w:rPr>
                          <w:rFonts w:hint="eastAsia" w:ascii="宋体" w:hAnsi="宋体"/>
                          <w:sz w:val="28"/>
                          <w:szCs w:val="28"/>
                          <w:lang w:eastAsia="zh-CN"/>
                        </w:rPr>
                        <w:t>（反面）</w:t>
                      </w:r>
                    </w:p>
                  </w:txbxContent>
                </v:textbox>
              </v:rect>
            </w:pict>
          </mc:Fallback>
        </mc:AlternateContent>
      </w:r>
      <w:r>
        <w:rPr>
          <w:rFonts w:hint="eastAsia" w:ascii="宋体" w:hAnsi="宋体" w:eastAsia="宋体" w:cs="宋体"/>
          <w:color w:val="auto"/>
          <w:sz w:val="24"/>
          <w:szCs w:val="24"/>
          <w:highlight w:val="none"/>
        </w:rPr>
        <mc:AlternateContent>
          <mc:Choice Requires="wps">
            <w:drawing>
              <wp:anchor distT="0" distB="0" distL="114300" distR="114300" simplePos="0" relativeHeight="251660288" behindDoc="0" locked="0" layoutInCell="1" allowOverlap="1">
                <wp:simplePos x="0" y="0"/>
                <wp:positionH relativeFrom="column">
                  <wp:posOffset>392430</wp:posOffset>
                </wp:positionH>
                <wp:positionV relativeFrom="paragraph">
                  <wp:posOffset>121285</wp:posOffset>
                </wp:positionV>
                <wp:extent cx="2240915" cy="1081405"/>
                <wp:effectExtent l="12065" t="8890" r="13970" b="5080"/>
                <wp:wrapNone/>
                <wp:docPr id="1696000637" name="文本框 15"/>
                <wp:cNvGraphicFramePr/>
                <a:graphic xmlns:a="http://schemas.openxmlformats.org/drawingml/2006/main">
                  <a:graphicData uri="http://schemas.microsoft.com/office/word/2010/wordprocessingShape">
                    <wps:wsp>
                      <wps:cNvSpPr>
                        <a:spLocks noChangeArrowheads="1"/>
                      </wps:cNvSpPr>
                      <wps:spPr bwMode="auto">
                        <a:xfrm>
                          <a:off x="0" y="0"/>
                          <a:ext cx="2240915" cy="1081405"/>
                        </a:xfrm>
                        <a:prstGeom prst="rect">
                          <a:avLst/>
                        </a:prstGeom>
                        <a:solidFill>
                          <a:srgbClr val="FFFFFF"/>
                        </a:solidFill>
                        <a:ln w="9525">
                          <a:solidFill>
                            <a:srgbClr val="000000"/>
                          </a:solidFill>
                          <a:prstDash val="dash"/>
                          <a:miter lim="200000"/>
                        </a:ln>
                      </wps:spPr>
                      <wps:txbx>
                        <w:txbxContent>
                          <w:p w14:paraId="7016DB6D">
                            <w:pPr>
                              <w:jc w:val="center"/>
                              <w:rPr>
                                <w:rFonts w:ascii="宋体"/>
                              </w:rPr>
                            </w:pPr>
                          </w:p>
                          <w:p w14:paraId="37ECCC13">
                            <w:pPr>
                              <w:jc w:val="center"/>
                              <w:rPr>
                                <w:rFonts w:ascii="宋体" w:hAnsi="宋体"/>
                                <w:sz w:val="28"/>
                                <w:szCs w:val="28"/>
                                <w:lang w:eastAsia="zh-CN"/>
                              </w:rPr>
                            </w:pPr>
                            <w:r>
                              <w:rPr>
                                <w:rFonts w:hint="eastAsia" w:ascii="宋体" w:hAnsi="宋体"/>
                                <w:sz w:val="28"/>
                                <w:szCs w:val="28"/>
                                <w:lang w:eastAsia="zh-CN"/>
                              </w:rPr>
                              <w:t>法定代表人身份证</w:t>
                            </w:r>
                          </w:p>
                          <w:p w14:paraId="125DC8E6">
                            <w:pPr>
                              <w:jc w:val="center"/>
                              <w:rPr>
                                <w:sz w:val="28"/>
                                <w:szCs w:val="28"/>
                                <w:lang w:eastAsia="zh-CN"/>
                              </w:rPr>
                            </w:pPr>
                            <w:r>
                              <w:rPr>
                                <w:rFonts w:hint="eastAsia" w:ascii="宋体" w:hAnsi="宋体"/>
                                <w:sz w:val="28"/>
                                <w:szCs w:val="28"/>
                                <w:lang w:eastAsia="zh-CN"/>
                              </w:rPr>
                              <w:t>（正面）</w:t>
                            </w:r>
                          </w:p>
                        </w:txbxContent>
                      </wps:txbx>
                      <wps:bodyPr rot="0" vert="horz" wrap="square" lIns="91440" tIns="45720" rIns="91440" bIns="45720" anchor="t" anchorCtr="0" upright="1">
                        <a:noAutofit/>
                      </wps:bodyPr>
                    </wps:wsp>
                  </a:graphicData>
                </a:graphic>
              </wp:anchor>
            </w:drawing>
          </mc:Choice>
          <mc:Fallback>
            <w:pict>
              <v:rect id="文本框 15" o:spid="_x0000_s1026" o:spt="1" style="position:absolute;left:0pt;margin-left:30.9pt;margin-top:9.55pt;height:85.15pt;width:176.45pt;z-index:251660288;mso-width-relative:page;mso-height-relative:page;" fillcolor="#FFFFFF" filled="t" stroked="t" coordsize="21600,21600" o:gfxdata="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82nabNgAAAAJAQAA&#10;DwAAAAAAAAABACAAAAAiAAAAZHJzL2Rvd25yZXYueG1sUEsBAhQAFAAAAAgAh07iQAxpavRSAgAA&#10;oAQAAA4AAAAAAAAAAQAgAAAAJwEAAGRycy9lMm9Eb2MueG1sUEsFBgAAAAAGAAYAWQEAAOsFAAAA&#10;AA==&#10;">
                <v:fill on="t" focussize="0,0"/>
                <v:stroke color="#000000" miterlimit="2" joinstyle="miter" dashstyle="dash"/>
                <v:imagedata o:title=""/>
                <o:lock v:ext="edit" aspectratio="f"/>
                <v:textbox>
                  <w:txbxContent>
                    <w:p w14:paraId="7016DB6D">
                      <w:pPr>
                        <w:jc w:val="center"/>
                        <w:rPr>
                          <w:rFonts w:ascii="宋体"/>
                        </w:rPr>
                      </w:pPr>
                    </w:p>
                    <w:p w14:paraId="37ECCC13">
                      <w:pPr>
                        <w:jc w:val="center"/>
                        <w:rPr>
                          <w:rFonts w:ascii="宋体" w:hAnsi="宋体"/>
                          <w:sz w:val="28"/>
                          <w:szCs w:val="28"/>
                          <w:lang w:eastAsia="zh-CN"/>
                        </w:rPr>
                      </w:pPr>
                      <w:r>
                        <w:rPr>
                          <w:rFonts w:hint="eastAsia" w:ascii="宋体" w:hAnsi="宋体"/>
                          <w:sz w:val="28"/>
                          <w:szCs w:val="28"/>
                          <w:lang w:eastAsia="zh-CN"/>
                        </w:rPr>
                        <w:t>法定代表人身份证</w:t>
                      </w:r>
                    </w:p>
                    <w:p w14:paraId="125DC8E6">
                      <w:pPr>
                        <w:jc w:val="center"/>
                        <w:rPr>
                          <w:sz w:val="28"/>
                          <w:szCs w:val="28"/>
                          <w:lang w:eastAsia="zh-CN"/>
                        </w:rPr>
                      </w:pPr>
                      <w:r>
                        <w:rPr>
                          <w:rFonts w:hint="eastAsia" w:ascii="宋体" w:hAnsi="宋体"/>
                          <w:sz w:val="28"/>
                          <w:szCs w:val="28"/>
                          <w:lang w:eastAsia="zh-CN"/>
                        </w:rPr>
                        <w:t>（正面）</w:t>
                      </w:r>
                    </w:p>
                  </w:txbxContent>
                </v:textbox>
              </v:rect>
            </w:pict>
          </mc:Fallback>
        </mc:AlternateContent>
      </w:r>
    </w:p>
    <w:p w14:paraId="646E4653">
      <w:pPr>
        <w:spacing w:line="360" w:lineRule="auto"/>
        <w:rPr>
          <w:rFonts w:hint="eastAsia" w:ascii="宋体" w:hAnsi="宋体" w:eastAsia="宋体" w:cs="宋体"/>
          <w:color w:val="auto"/>
          <w:sz w:val="24"/>
          <w:szCs w:val="24"/>
          <w:highlight w:val="none"/>
          <w:lang w:eastAsia="zh-CN"/>
        </w:rPr>
      </w:pPr>
    </w:p>
    <w:p w14:paraId="758CC3D4">
      <w:pPr>
        <w:spacing w:line="360" w:lineRule="auto"/>
        <w:rPr>
          <w:rFonts w:hint="eastAsia" w:ascii="宋体" w:hAnsi="宋体" w:eastAsia="宋体" w:cs="宋体"/>
          <w:color w:val="auto"/>
          <w:sz w:val="24"/>
          <w:szCs w:val="24"/>
          <w:highlight w:val="none"/>
          <w:lang w:eastAsia="zh-CN"/>
        </w:rPr>
      </w:pPr>
    </w:p>
    <w:p w14:paraId="34418883">
      <w:pPr>
        <w:spacing w:line="360" w:lineRule="auto"/>
        <w:rPr>
          <w:rFonts w:hint="eastAsia" w:ascii="宋体" w:hAnsi="宋体" w:eastAsia="宋体" w:cs="宋体"/>
          <w:color w:val="auto"/>
          <w:sz w:val="24"/>
          <w:szCs w:val="24"/>
          <w:highlight w:val="none"/>
          <w:lang w:eastAsia="zh-CN"/>
        </w:rPr>
      </w:pPr>
    </w:p>
    <w:p w14:paraId="511EE407">
      <w:pPr>
        <w:spacing w:line="360" w:lineRule="auto"/>
        <w:rPr>
          <w:rFonts w:hint="eastAsia" w:ascii="宋体" w:hAnsi="宋体" w:eastAsia="宋体" w:cs="宋体"/>
          <w:color w:val="auto"/>
          <w:sz w:val="24"/>
          <w:szCs w:val="24"/>
          <w:highlight w:val="none"/>
          <w:lang w:eastAsia="zh-CN"/>
        </w:rPr>
      </w:pPr>
    </w:p>
    <w:p w14:paraId="291EC39A">
      <w:pPr>
        <w:spacing w:line="360" w:lineRule="auto"/>
        <w:ind w:firstLine="480" w:firstLineChars="200"/>
        <w:jc w:val="center"/>
        <w:rPr>
          <w:rFonts w:hint="eastAsia" w:ascii="宋体" w:hAnsi="宋体" w:eastAsia="宋体" w:cs="宋体"/>
          <w:bCs/>
          <w:sz w:val="24"/>
          <w:szCs w:val="24"/>
          <w:highlight w:val="none"/>
          <w:lang w:eastAsia="zh-CN"/>
        </w:rPr>
      </w:pPr>
    </w:p>
    <w:p w14:paraId="1C42A35E">
      <w:pPr>
        <w:spacing w:line="360" w:lineRule="auto"/>
        <w:ind w:firstLine="480" w:firstLineChars="200"/>
        <w:jc w:val="center"/>
        <w:rPr>
          <w:rFonts w:hint="eastAsia" w:ascii="宋体" w:hAnsi="宋体" w:eastAsia="宋体" w:cs="宋体"/>
          <w:bCs/>
          <w:sz w:val="24"/>
          <w:szCs w:val="24"/>
          <w:highlight w:val="none"/>
          <w:lang w:eastAsia="zh-CN"/>
        </w:rPr>
      </w:pPr>
    </w:p>
    <w:p w14:paraId="43821E5F">
      <w:pPr>
        <w:spacing w:line="360" w:lineRule="auto"/>
        <w:ind w:firstLine="480" w:firstLineChars="200"/>
        <w:jc w:val="center"/>
        <w:rPr>
          <w:rFonts w:hint="eastAsia" w:ascii="宋体" w:hAnsi="宋体" w:eastAsia="宋体" w:cs="宋体"/>
          <w:bCs/>
          <w:sz w:val="24"/>
          <w:szCs w:val="24"/>
          <w:highlight w:val="none"/>
          <w:lang w:eastAsia="zh-CN"/>
        </w:rPr>
      </w:pPr>
    </w:p>
    <w:p w14:paraId="71D3F874">
      <w:pPr>
        <w:spacing w:line="360" w:lineRule="auto"/>
        <w:ind w:firstLine="480" w:firstLineChars="200"/>
        <w:jc w:val="center"/>
        <w:rPr>
          <w:rFonts w:hint="eastAsia" w:ascii="宋体" w:hAnsi="宋体" w:eastAsia="宋体" w:cs="宋体"/>
          <w:bCs/>
          <w:sz w:val="24"/>
          <w:szCs w:val="24"/>
          <w:highlight w:val="none"/>
          <w:lang w:eastAsia="zh-CN"/>
        </w:rPr>
      </w:pPr>
      <w:r>
        <w:rPr>
          <w:rFonts w:hint="eastAsia" w:ascii="宋体" w:hAnsi="宋体" w:eastAsia="宋体" w:cs="宋体"/>
          <w:bCs/>
          <w:sz w:val="24"/>
          <w:szCs w:val="24"/>
          <w:highlight w:val="none"/>
          <w:lang w:eastAsia="zh-CN"/>
        </w:rPr>
        <w:t xml:space="preserve">                       投标人名称（盖章）：</w:t>
      </w:r>
    </w:p>
    <w:p w14:paraId="6BEF6117">
      <w:pPr>
        <w:spacing w:line="360" w:lineRule="auto"/>
        <w:ind w:firstLine="480" w:firstLineChars="200"/>
        <w:jc w:val="center"/>
        <w:rPr>
          <w:rFonts w:hint="eastAsia" w:ascii="宋体" w:hAnsi="宋体" w:eastAsia="宋体" w:cs="宋体"/>
          <w:bCs/>
          <w:sz w:val="24"/>
          <w:szCs w:val="24"/>
          <w:highlight w:val="none"/>
          <w:lang w:eastAsia="zh-CN"/>
        </w:rPr>
      </w:pPr>
      <w:r>
        <w:rPr>
          <w:rFonts w:hint="eastAsia" w:ascii="宋体" w:hAnsi="宋体" w:eastAsia="宋体" w:cs="宋体"/>
          <w:bCs/>
          <w:sz w:val="24"/>
          <w:szCs w:val="24"/>
          <w:highlight w:val="none"/>
          <w:lang w:eastAsia="zh-CN"/>
        </w:rPr>
        <w:t xml:space="preserve">                          日   期：  年   月   日</w:t>
      </w:r>
    </w:p>
    <w:p w14:paraId="596C9F5F">
      <w:pPr>
        <w:spacing w:line="360" w:lineRule="auto"/>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lang w:eastAsia="zh-CN"/>
        </w:rPr>
        <w:br w:type="page"/>
      </w:r>
    </w:p>
    <w:p w14:paraId="372AEEA2">
      <w:pPr>
        <w:spacing w:line="360" w:lineRule="auto"/>
        <w:jc w:val="center"/>
        <w:rPr>
          <w:rFonts w:hint="eastAsia" w:ascii="宋体" w:hAnsi="宋体" w:eastAsia="宋体" w:cs="宋体"/>
          <w:bCs/>
          <w:sz w:val="24"/>
          <w:szCs w:val="24"/>
          <w:highlight w:val="none"/>
          <w:lang w:eastAsia="zh-CN"/>
        </w:rPr>
      </w:pPr>
    </w:p>
    <w:p w14:paraId="05117EA4">
      <w:pPr>
        <w:pStyle w:val="12"/>
        <w:spacing w:line="360" w:lineRule="auto"/>
        <w:ind w:firstLine="0"/>
        <w:jc w:val="center"/>
        <w:rPr>
          <w:rFonts w:hint="eastAsia" w:ascii="宋体" w:hAnsi="宋体" w:eastAsia="宋体" w:cs="宋体"/>
          <w:bCs/>
          <w:sz w:val="24"/>
          <w:szCs w:val="24"/>
          <w:highlight w:val="none"/>
        </w:rPr>
      </w:pPr>
      <w:r>
        <w:rPr>
          <w:rFonts w:hint="eastAsia" w:ascii="宋体" w:hAnsi="宋体" w:eastAsia="宋体" w:cs="宋体"/>
          <w:b/>
          <w:bCs/>
          <w:color w:val="auto"/>
          <w:sz w:val="24"/>
          <w:szCs w:val="24"/>
          <w:highlight w:val="none"/>
        </w:rPr>
        <w:t>（二）法定代表人授权委托书</w:t>
      </w:r>
    </w:p>
    <w:p w14:paraId="0B341F7D">
      <w:pPr>
        <w:spacing w:line="360" w:lineRule="auto"/>
        <w:rPr>
          <w:rFonts w:hint="eastAsia" w:ascii="宋体" w:hAnsi="宋体" w:eastAsia="宋体" w:cs="宋体"/>
          <w:bCs/>
          <w:sz w:val="24"/>
          <w:szCs w:val="24"/>
          <w:highlight w:val="none"/>
          <w:lang w:eastAsia="zh-CN"/>
        </w:rPr>
      </w:pPr>
      <w:r>
        <w:rPr>
          <w:rFonts w:hint="eastAsia" w:ascii="宋体" w:hAnsi="宋体" w:eastAsia="宋体" w:cs="宋体"/>
          <w:bCs/>
          <w:sz w:val="24"/>
          <w:szCs w:val="24"/>
          <w:highlight w:val="none"/>
          <w:lang w:eastAsia="zh-CN"/>
        </w:rPr>
        <w:t>_______（采购人名称）：</w:t>
      </w:r>
    </w:p>
    <w:p w14:paraId="69A8C3F1">
      <w:pPr>
        <w:spacing w:line="360" w:lineRule="auto"/>
        <w:ind w:firstLine="480" w:firstLineChars="200"/>
        <w:rPr>
          <w:rFonts w:hint="eastAsia" w:ascii="宋体" w:hAnsi="宋体" w:eastAsia="宋体" w:cs="宋体"/>
          <w:bCs/>
          <w:sz w:val="24"/>
          <w:szCs w:val="24"/>
          <w:highlight w:val="none"/>
          <w:lang w:eastAsia="zh-CN"/>
        </w:rPr>
      </w:pPr>
      <w:r>
        <w:rPr>
          <w:rFonts w:hint="eastAsia" w:ascii="宋体" w:hAnsi="宋体" w:eastAsia="宋体" w:cs="宋体"/>
          <w:bCs/>
          <w:sz w:val="24"/>
          <w:szCs w:val="24"/>
          <w:highlight w:val="none"/>
          <w:lang w:eastAsia="zh-CN"/>
        </w:rPr>
        <w:t>本授权声明：</w:t>
      </w:r>
      <w:r>
        <w:rPr>
          <w:rFonts w:hint="eastAsia" w:ascii="宋体" w:hAnsi="宋体" w:eastAsia="宋体" w:cs="宋体"/>
          <w:bCs/>
          <w:sz w:val="24"/>
          <w:szCs w:val="24"/>
          <w:highlight w:val="none"/>
          <w:u w:val="single"/>
          <w:lang w:eastAsia="zh-CN"/>
        </w:rPr>
        <w:t xml:space="preserve">     </w:t>
      </w:r>
      <w:r>
        <w:rPr>
          <w:rFonts w:hint="eastAsia" w:ascii="宋体" w:hAnsi="宋体" w:eastAsia="宋体" w:cs="宋体"/>
          <w:bCs/>
          <w:sz w:val="24"/>
          <w:szCs w:val="24"/>
          <w:highlight w:val="none"/>
          <w:lang w:eastAsia="zh-CN"/>
        </w:rPr>
        <w:t>（投标人名称）</w:t>
      </w:r>
      <w:r>
        <w:rPr>
          <w:rFonts w:hint="eastAsia" w:ascii="宋体" w:hAnsi="宋体" w:eastAsia="宋体" w:cs="宋体"/>
          <w:bCs/>
          <w:sz w:val="24"/>
          <w:szCs w:val="24"/>
          <w:highlight w:val="none"/>
          <w:u w:val="single"/>
          <w:lang w:eastAsia="zh-CN"/>
        </w:rPr>
        <w:t xml:space="preserve">   </w:t>
      </w:r>
      <w:r>
        <w:rPr>
          <w:rFonts w:hint="eastAsia" w:ascii="宋体" w:hAnsi="宋体" w:eastAsia="宋体" w:cs="宋体"/>
          <w:bCs/>
          <w:sz w:val="24"/>
          <w:szCs w:val="24"/>
          <w:highlight w:val="none"/>
          <w:lang w:eastAsia="zh-CN"/>
        </w:rPr>
        <w:t>（法定代表人姓名、职务）授权</w:t>
      </w:r>
      <w:r>
        <w:rPr>
          <w:rFonts w:hint="eastAsia" w:ascii="宋体" w:hAnsi="宋体" w:eastAsia="宋体" w:cs="宋体"/>
          <w:bCs/>
          <w:sz w:val="24"/>
          <w:szCs w:val="24"/>
          <w:highlight w:val="none"/>
          <w:u w:val="single"/>
          <w:lang w:eastAsia="zh-CN"/>
        </w:rPr>
        <w:t xml:space="preserve">    </w:t>
      </w:r>
      <w:r>
        <w:rPr>
          <w:rFonts w:hint="eastAsia" w:ascii="宋体" w:hAnsi="宋体" w:eastAsia="宋体" w:cs="宋体"/>
          <w:bCs/>
          <w:sz w:val="24"/>
          <w:szCs w:val="24"/>
          <w:highlight w:val="none"/>
          <w:lang w:eastAsia="zh-CN"/>
        </w:rPr>
        <w:t xml:space="preserve">（被授权人姓名、职务）为我方 “ </w:t>
      </w:r>
      <w:r>
        <w:rPr>
          <w:rFonts w:hint="eastAsia" w:ascii="宋体" w:hAnsi="宋体" w:eastAsia="宋体" w:cs="宋体"/>
          <w:bCs/>
          <w:sz w:val="24"/>
          <w:szCs w:val="24"/>
          <w:highlight w:val="none"/>
          <w:u w:val="single"/>
          <w:lang w:eastAsia="zh-CN"/>
        </w:rPr>
        <w:t xml:space="preserve">       </w:t>
      </w:r>
      <w:r>
        <w:rPr>
          <w:rFonts w:hint="eastAsia" w:ascii="宋体" w:hAnsi="宋体" w:eastAsia="宋体" w:cs="宋体"/>
          <w:bCs/>
          <w:sz w:val="24"/>
          <w:szCs w:val="24"/>
          <w:highlight w:val="none"/>
          <w:lang w:eastAsia="zh-CN"/>
        </w:rPr>
        <w:t>（项目名称、项目编号）”项目投标活动的合法代表，以我方名义全权处理该项目有关谈判、签订合同以及执行合同等一切事宜。</w:t>
      </w:r>
    </w:p>
    <w:p w14:paraId="0A71E3F9">
      <w:pPr>
        <w:spacing w:line="360" w:lineRule="auto"/>
        <w:ind w:firstLine="480" w:firstLineChars="200"/>
        <w:rPr>
          <w:rFonts w:hint="eastAsia" w:ascii="宋体" w:hAnsi="宋体" w:eastAsia="宋体" w:cs="宋体"/>
          <w:bCs/>
          <w:sz w:val="24"/>
          <w:szCs w:val="24"/>
          <w:highlight w:val="none"/>
          <w:lang w:eastAsia="zh-CN"/>
        </w:rPr>
      </w:pPr>
      <w:r>
        <w:rPr>
          <w:rFonts w:hint="eastAsia" w:ascii="宋体" w:hAnsi="宋体" w:eastAsia="宋体" w:cs="宋体"/>
          <w:bCs/>
          <w:sz w:val="24"/>
          <w:szCs w:val="24"/>
          <w:highlight w:val="none"/>
          <w:lang w:eastAsia="zh-CN"/>
        </w:rPr>
        <w:t>被授权人无权转让本授权，特此声明。</w:t>
      </w:r>
    </w:p>
    <w:p w14:paraId="0E628DE7">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bCs/>
          <w:sz w:val="24"/>
          <w:szCs w:val="24"/>
          <w:highlight w:val="none"/>
          <w:lang w:eastAsia="zh-CN"/>
        </w:rPr>
        <w:t>附：法定代表人及被授权人身份证正反面。</w:t>
      </w:r>
    </w:p>
    <w:p w14:paraId="75EA9DF2">
      <w:pPr>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mc:AlternateContent>
          <mc:Choice Requires="wps">
            <w:drawing>
              <wp:anchor distT="0" distB="0" distL="114300" distR="114300" simplePos="0" relativeHeight="251664384" behindDoc="0" locked="0" layoutInCell="1" allowOverlap="1">
                <wp:simplePos x="0" y="0"/>
                <wp:positionH relativeFrom="column">
                  <wp:posOffset>116205</wp:posOffset>
                </wp:positionH>
                <wp:positionV relativeFrom="paragraph">
                  <wp:posOffset>134620</wp:posOffset>
                </wp:positionV>
                <wp:extent cx="2240915" cy="1081405"/>
                <wp:effectExtent l="12065" t="8255" r="13970" b="5715"/>
                <wp:wrapNone/>
                <wp:docPr id="1172381034" name="文本框 16"/>
                <wp:cNvGraphicFramePr/>
                <a:graphic xmlns:a="http://schemas.openxmlformats.org/drawingml/2006/main">
                  <a:graphicData uri="http://schemas.microsoft.com/office/word/2010/wordprocessingShape">
                    <wps:wsp>
                      <wps:cNvSpPr>
                        <a:spLocks noChangeArrowheads="1"/>
                      </wps:cNvSpPr>
                      <wps:spPr bwMode="auto">
                        <a:xfrm>
                          <a:off x="0" y="0"/>
                          <a:ext cx="2240915" cy="1081405"/>
                        </a:xfrm>
                        <a:prstGeom prst="rect">
                          <a:avLst/>
                        </a:prstGeom>
                        <a:solidFill>
                          <a:srgbClr val="FFFFFF"/>
                        </a:solidFill>
                        <a:ln w="9525">
                          <a:solidFill>
                            <a:srgbClr val="000000"/>
                          </a:solidFill>
                          <a:prstDash val="dash"/>
                          <a:miter lim="200000"/>
                        </a:ln>
                      </wps:spPr>
                      <wps:txbx>
                        <w:txbxContent>
                          <w:p w14:paraId="5F6BE295">
                            <w:pPr>
                              <w:jc w:val="center"/>
                              <w:rPr>
                                <w:rFonts w:ascii="宋体"/>
                              </w:rPr>
                            </w:pPr>
                          </w:p>
                          <w:p w14:paraId="48E0457F">
                            <w:pPr>
                              <w:jc w:val="center"/>
                              <w:rPr>
                                <w:rFonts w:ascii="宋体" w:hAnsi="宋体"/>
                                <w:sz w:val="28"/>
                                <w:szCs w:val="28"/>
                                <w:lang w:eastAsia="zh-CN"/>
                              </w:rPr>
                            </w:pPr>
                            <w:r>
                              <w:rPr>
                                <w:rFonts w:hint="eastAsia" w:ascii="宋体" w:hAnsi="宋体"/>
                                <w:sz w:val="28"/>
                                <w:szCs w:val="28"/>
                                <w:lang w:eastAsia="zh-CN"/>
                              </w:rPr>
                              <w:t>法定代表人身份证</w:t>
                            </w:r>
                          </w:p>
                          <w:p w14:paraId="5ED6EB08">
                            <w:pPr>
                              <w:jc w:val="center"/>
                              <w:rPr>
                                <w:sz w:val="28"/>
                                <w:szCs w:val="28"/>
                                <w:lang w:eastAsia="zh-CN"/>
                              </w:rPr>
                            </w:pPr>
                            <w:r>
                              <w:rPr>
                                <w:rFonts w:hint="eastAsia" w:ascii="宋体" w:hAnsi="宋体"/>
                                <w:sz w:val="28"/>
                                <w:szCs w:val="28"/>
                                <w:lang w:eastAsia="zh-CN"/>
                              </w:rPr>
                              <w:t>（正面）</w:t>
                            </w:r>
                          </w:p>
                        </w:txbxContent>
                      </wps:txbx>
                      <wps:bodyPr rot="0" vert="horz" wrap="square" lIns="91440" tIns="45720" rIns="91440" bIns="45720" anchor="t" anchorCtr="0" upright="1">
                        <a:noAutofit/>
                      </wps:bodyPr>
                    </wps:wsp>
                  </a:graphicData>
                </a:graphic>
              </wp:anchor>
            </w:drawing>
          </mc:Choice>
          <mc:Fallback>
            <w:pict>
              <v:rect id="文本框 16" o:spid="_x0000_s1026" o:spt="1" style="position:absolute;left:0pt;margin-left:9.15pt;margin-top:10.6pt;height:85.15pt;width:176.45pt;z-index:251664384;mso-width-relative:page;mso-height-relative:page;" fillcolor="#FFFFFF" filled="t" stroked="t" coordsize="21600,21600" o:gfxdata="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NBVCMTXAAAACQEAAA8A&#10;AAAAAAAAAQAgAAAAIgAAAGRycy9kb3ducmV2LnhtbFBLAQIUABQAAAAIAIdO4kD/gykMUQIAAKAE&#10;AAAOAAAAAAAAAAEAIAAAACYBAABkcnMvZTJvRG9jLnhtbFBLBQYAAAAABgAGAFkBAADpBQAAAAA=&#10;">
                <v:fill on="t" focussize="0,0"/>
                <v:stroke color="#000000" miterlimit="2" joinstyle="miter" dashstyle="dash"/>
                <v:imagedata o:title=""/>
                <o:lock v:ext="edit" aspectratio="f"/>
                <v:textbox>
                  <w:txbxContent>
                    <w:p w14:paraId="5F6BE295">
                      <w:pPr>
                        <w:jc w:val="center"/>
                        <w:rPr>
                          <w:rFonts w:ascii="宋体"/>
                        </w:rPr>
                      </w:pPr>
                    </w:p>
                    <w:p w14:paraId="48E0457F">
                      <w:pPr>
                        <w:jc w:val="center"/>
                        <w:rPr>
                          <w:rFonts w:ascii="宋体" w:hAnsi="宋体"/>
                          <w:sz w:val="28"/>
                          <w:szCs w:val="28"/>
                          <w:lang w:eastAsia="zh-CN"/>
                        </w:rPr>
                      </w:pPr>
                      <w:r>
                        <w:rPr>
                          <w:rFonts w:hint="eastAsia" w:ascii="宋体" w:hAnsi="宋体"/>
                          <w:sz w:val="28"/>
                          <w:szCs w:val="28"/>
                          <w:lang w:eastAsia="zh-CN"/>
                        </w:rPr>
                        <w:t>法定代表人身份证</w:t>
                      </w:r>
                    </w:p>
                    <w:p w14:paraId="5ED6EB08">
                      <w:pPr>
                        <w:jc w:val="center"/>
                        <w:rPr>
                          <w:sz w:val="28"/>
                          <w:szCs w:val="28"/>
                          <w:lang w:eastAsia="zh-CN"/>
                        </w:rPr>
                      </w:pPr>
                      <w:r>
                        <w:rPr>
                          <w:rFonts w:hint="eastAsia" w:ascii="宋体" w:hAnsi="宋体"/>
                          <w:sz w:val="28"/>
                          <w:szCs w:val="28"/>
                          <w:lang w:eastAsia="zh-CN"/>
                        </w:rPr>
                        <w:t>（正面）</w:t>
                      </w:r>
                    </w:p>
                  </w:txbxContent>
                </v:textbox>
              </v:rect>
            </w:pict>
          </mc:Fallback>
        </mc:AlternateContent>
      </w:r>
      <w:r>
        <w:rPr>
          <w:rFonts w:hint="eastAsia" w:ascii="宋体" w:hAnsi="宋体" w:eastAsia="宋体" w:cs="宋体"/>
          <w:color w:val="auto"/>
          <w:sz w:val="24"/>
          <w:szCs w:val="24"/>
          <w:highlight w:val="none"/>
        </w:rPr>
        <mc:AlternateContent>
          <mc:Choice Requires="wps">
            <w:drawing>
              <wp:anchor distT="0" distB="0" distL="114300" distR="114300" simplePos="0" relativeHeight="251665408" behindDoc="0" locked="0" layoutInCell="1" allowOverlap="1">
                <wp:simplePos x="0" y="0"/>
                <wp:positionH relativeFrom="column">
                  <wp:posOffset>2573020</wp:posOffset>
                </wp:positionH>
                <wp:positionV relativeFrom="paragraph">
                  <wp:posOffset>160655</wp:posOffset>
                </wp:positionV>
                <wp:extent cx="2240915" cy="1086485"/>
                <wp:effectExtent l="11430" t="5715" r="5080" b="12700"/>
                <wp:wrapNone/>
                <wp:docPr id="1022529527" name="文本框 9"/>
                <wp:cNvGraphicFramePr/>
                <a:graphic xmlns:a="http://schemas.openxmlformats.org/drawingml/2006/main">
                  <a:graphicData uri="http://schemas.microsoft.com/office/word/2010/wordprocessingShape">
                    <wps:wsp>
                      <wps:cNvSpPr>
                        <a:spLocks noChangeArrowheads="1"/>
                      </wps:cNvSpPr>
                      <wps:spPr bwMode="auto">
                        <a:xfrm>
                          <a:off x="0" y="0"/>
                          <a:ext cx="2240915" cy="1086485"/>
                        </a:xfrm>
                        <a:prstGeom prst="rect">
                          <a:avLst/>
                        </a:prstGeom>
                        <a:solidFill>
                          <a:srgbClr val="FFFFFF"/>
                        </a:solidFill>
                        <a:ln w="9525">
                          <a:solidFill>
                            <a:srgbClr val="000000"/>
                          </a:solidFill>
                          <a:prstDash val="dash"/>
                          <a:miter lim="200000"/>
                        </a:ln>
                      </wps:spPr>
                      <wps:txbx>
                        <w:txbxContent>
                          <w:p w14:paraId="7F5A0CC0">
                            <w:pPr>
                              <w:jc w:val="center"/>
                              <w:rPr>
                                <w:rFonts w:ascii="宋体"/>
                              </w:rPr>
                            </w:pPr>
                          </w:p>
                          <w:p w14:paraId="3CA81511">
                            <w:pPr>
                              <w:jc w:val="center"/>
                              <w:rPr>
                                <w:rFonts w:ascii="宋体" w:hAnsi="宋体"/>
                                <w:sz w:val="28"/>
                                <w:szCs w:val="28"/>
                                <w:lang w:eastAsia="zh-CN"/>
                              </w:rPr>
                            </w:pPr>
                            <w:r>
                              <w:rPr>
                                <w:rFonts w:hint="eastAsia" w:ascii="宋体" w:hAnsi="宋体"/>
                                <w:sz w:val="28"/>
                                <w:szCs w:val="28"/>
                                <w:lang w:eastAsia="zh-CN"/>
                              </w:rPr>
                              <w:t>法定代表人身份证</w:t>
                            </w:r>
                          </w:p>
                          <w:p w14:paraId="173CF5A2">
                            <w:pPr>
                              <w:jc w:val="center"/>
                              <w:rPr>
                                <w:sz w:val="28"/>
                                <w:szCs w:val="28"/>
                                <w:lang w:eastAsia="zh-CN"/>
                              </w:rPr>
                            </w:pPr>
                            <w:r>
                              <w:rPr>
                                <w:rFonts w:hint="eastAsia" w:ascii="宋体" w:hAnsi="宋体"/>
                                <w:sz w:val="28"/>
                                <w:szCs w:val="28"/>
                                <w:lang w:eastAsia="zh-CN"/>
                              </w:rPr>
                              <w:t>（反面）</w:t>
                            </w:r>
                          </w:p>
                        </w:txbxContent>
                      </wps:txbx>
                      <wps:bodyPr rot="0" vert="horz" wrap="square" lIns="91440" tIns="45720" rIns="91440" bIns="45720" anchor="t" anchorCtr="0" upright="1">
                        <a:noAutofit/>
                      </wps:bodyPr>
                    </wps:wsp>
                  </a:graphicData>
                </a:graphic>
              </wp:anchor>
            </w:drawing>
          </mc:Choice>
          <mc:Fallback>
            <w:pict>
              <v:rect id="文本框 9" o:spid="_x0000_s1026" o:spt="1" style="position:absolute;left:0pt;margin-left:202.6pt;margin-top:12.65pt;height:85.55pt;width:176.45pt;z-index:251665408;mso-width-relative:page;mso-height-relative:page;" fillcolor="#FFFFFF" filled="t" stroked="t" coordsize="21600,21600" o:gfxdata="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DM2Cju2gAAAAoBAAAP&#10;AAAAAAAAAAEAIAAAACIAAABkcnMvZG93bnJldi54bWxQSwECFAAUAAAACACHTuJAqv8b408CAACf&#10;BAAADgAAAAAAAAABACAAAAApAQAAZHJzL2Uyb0RvYy54bWxQSwUGAAAAAAYABgBZAQAA6gUAAAAA&#10;">
                <v:fill on="t" focussize="0,0"/>
                <v:stroke color="#000000" miterlimit="2" joinstyle="miter" dashstyle="dash"/>
                <v:imagedata o:title=""/>
                <o:lock v:ext="edit" aspectratio="f"/>
                <v:textbox>
                  <w:txbxContent>
                    <w:p w14:paraId="7F5A0CC0">
                      <w:pPr>
                        <w:jc w:val="center"/>
                        <w:rPr>
                          <w:rFonts w:ascii="宋体"/>
                        </w:rPr>
                      </w:pPr>
                    </w:p>
                    <w:p w14:paraId="3CA81511">
                      <w:pPr>
                        <w:jc w:val="center"/>
                        <w:rPr>
                          <w:rFonts w:ascii="宋体" w:hAnsi="宋体"/>
                          <w:sz w:val="28"/>
                          <w:szCs w:val="28"/>
                          <w:lang w:eastAsia="zh-CN"/>
                        </w:rPr>
                      </w:pPr>
                      <w:r>
                        <w:rPr>
                          <w:rFonts w:hint="eastAsia" w:ascii="宋体" w:hAnsi="宋体"/>
                          <w:sz w:val="28"/>
                          <w:szCs w:val="28"/>
                          <w:lang w:eastAsia="zh-CN"/>
                        </w:rPr>
                        <w:t>法定代表人身份证</w:t>
                      </w:r>
                    </w:p>
                    <w:p w14:paraId="173CF5A2">
                      <w:pPr>
                        <w:jc w:val="center"/>
                        <w:rPr>
                          <w:sz w:val="28"/>
                          <w:szCs w:val="28"/>
                          <w:lang w:eastAsia="zh-CN"/>
                        </w:rPr>
                      </w:pPr>
                      <w:r>
                        <w:rPr>
                          <w:rFonts w:hint="eastAsia" w:ascii="宋体" w:hAnsi="宋体"/>
                          <w:sz w:val="28"/>
                          <w:szCs w:val="28"/>
                          <w:lang w:eastAsia="zh-CN"/>
                        </w:rPr>
                        <w:t>（反面）</w:t>
                      </w:r>
                    </w:p>
                  </w:txbxContent>
                </v:textbox>
              </v:rect>
            </w:pict>
          </mc:Fallback>
        </mc:AlternateContent>
      </w:r>
    </w:p>
    <w:p w14:paraId="44BA549C">
      <w:pPr>
        <w:spacing w:line="360" w:lineRule="auto"/>
        <w:rPr>
          <w:rFonts w:hint="eastAsia" w:ascii="宋体" w:hAnsi="宋体" w:eastAsia="宋体" w:cs="宋体"/>
          <w:color w:val="auto"/>
          <w:sz w:val="24"/>
          <w:szCs w:val="24"/>
          <w:highlight w:val="none"/>
          <w:lang w:eastAsia="zh-CN"/>
        </w:rPr>
      </w:pPr>
    </w:p>
    <w:p w14:paraId="3B4CBCB7">
      <w:pPr>
        <w:spacing w:line="360" w:lineRule="auto"/>
        <w:rPr>
          <w:rFonts w:hint="eastAsia" w:ascii="宋体" w:hAnsi="宋体" w:eastAsia="宋体" w:cs="宋体"/>
          <w:color w:val="auto"/>
          <w:sz w:val="24"/>
          <w:szCs w:val="24"/>
          <w:highlight w:val="none"/>
          <w:lang w:eastAsia="zh-CN"/>
        </w:rPr>
      </w:pPr>
    </w:p>
    <w:p w14:paraId="4E54C74B">
      <w:pPr>
        <w:spacing w:line="360" w:lineRule="auto"/>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mc:AlternateContent>
          <mc:Choice Requires="wps">
            <w:drawing>
              <wp:anchor distT="0" distB="0" distL="114300" distR="114300" simplePos="0" relativeHeight="251663360" behindDoc="0" locked="0" layoutInCell="1" allowOverlap="1">
                <wp:simplePos x="0" y="0"/>
                <wp:positionH relativeFrom="column">
                  <wp:posOffset>2564130</wp:posOffset>
                </wp:positionH>
                <wp:positionV relativeFrom="paragraph">
                  <wp:posOffset>289560</wp:posOffset>
                </wp:positionV>
                <wp:extent cx="2240915" cy="1081405"/>
                <wp:effectExtent l="12065" t="10160" r="13970" b="13335"/>
                <wp:wrapNone/>
                <wp:docPr id="1518334053" name="文本框 17"/>
                <wp:cNvGraphicFramePr/>
                <a:graphic xmlns:a="http://schemas.openxmlformats.org/drawingml/2006/main">
                  <a:graphicData uri="http://schemas.microsoft.com/office/word/2010/wordprocessingShape">
                    <wps:wsp>
                      <wps:cNvSpPr>
                        <a:spLocks noChangeArrowheads="1"/>
                      </wps:cNvSpPr>
                      <wps:spPr bwMode="auto">
                        <a:xfrm>
                          <a:off x="0" y="0"/>
                          <a:ext cx="2240915" cy="1081405"/>
                        </a:xfrm>
                        <a:prstGeom prst="rect">
                          <a:avLst/>
                        </a:prstGeom>
                        <a:solidFill>
                          <a:srgbClr val="FFFFFF"/>
                        </a:solidFill>
                        <a:ln w="9525">
                          <a:solidFill>
                            <a:srgbClr val="000000"/>
                          </a:solidFill>
                          <a:prstDash val="dash"/>
                          <a:miter lim="200000"/>
                        </a:ln>
                      </wps:spPr>
                      <wps:txbx>
                        <w:txbxContent>
                          <w:p w14:paraId="03190C62">
                            <w:pPr>
                              <w:jc w:val="center"/>
                              <w:rPr>
                                <w:rFonts w:ascii="宋体"/>
                              </w:rPr>
                            </w:pPr>
                          </w:p>
                          <w:p w14:paraId="72FCCFA2">
                            <w:pPr>
                              <w:jc w:val="center"/>
                              <w:rPr>
                                <w:rFonts w:ascii="宋体" w:hAnsi="宋体"/>
                                <w:sz w:val="28"/>
                                <w:szCs w:val="28"/>
                                <w:lang w:eastAsia="zh-CN"/>
                              </w:rPr>
                            </w:pPr>
                            <w:r>
                              <w:rPr>
                                <w:rFonts w:hint="eastAsia" w:ascii="宋体" w:hAnsi="宋体"/>
                                <w:sz w:val="28"/>
                                <w:szCs w:val="28"/>
                                <w:lang w:eastAsia="zh-CN"/>
                              </w:rPr>
                              <w:t>授权代表身份证</w:t>
                            </w:r>
                          </w:p>
                          <w:p w14:paraId="67B6775B">
                            <w:pPr>
                              <w:jc w:val="center"/>
                              <w:rPr>
                                <w:sz w:val="28"/>
                                <w:szCs w:val="28"/>
                                <w:lang w:eastAsia="zh-CN"/>
                              </w:rPr>
                            </w:pPr>
                            <w:r>
                              <w:rPr>
                                <w:rFonts w:hint="eastAsia" w:ascii="宋体" w:hAnsi="宋体"/>
                                <w:sz w:val="28"/>
                                <w:szCs w:val="28"/>
                                <w:lang w:eastAsia="zh-CN"/>
                              </w:rPr>
                              <w:t>（反面）</w:t>
                            </w:r>
                          </w:p>
                        </w:txbxContent>
                      </wps:txbx>
                      <wps:bodyPr rot="0" vert="horz" wrap="square" lIns="91440" tIns="45720" rIns="91440" bIns="45720" anchor="t" anchorCtr="0" upright="1">
                        <a:noAutofit/>
                      </wps:bodyPr>
                    </wps:wsp>
                  </a:graphicData>
                </a:graphic>
              </wp:anchor>
            </w:drawing>
          </mc:Choice>
          <mc:Fallback>
            <w:pict>
              <v:rect id="文本框 17" o:spid="_x0000_s1026" o:spt="1" style="position:absolute;left:0pt;margin-left:201.9pt;margin-top:22.8pt;height:85.15pt;width:176.45pt;z-index:251663360;mso-width-relative:page;mso-height-relative:page;" fillcolor="#FFFFFF" filled="t" stroked="t" coordsize="21600,21600" o:gfxdata="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DicupnaAAAACgEA&#10;AA8AAAAAAAAAAQAgAAAAIgAAAGRycy9kb3ducmV2LnhtbFBLAQIUABQAAAAIAIdO4kDi7tCdUQIA&#10;AKAEAAAOAAAAAAAAAAEAIAAAACkBAABkcnMvZTJvRG9jLnhtbFBLBQYAAAAABgAGAFkBAADsBQAA&#10;AAA=&#10;">
                <v:fill on="t" focussize="0,0"/>
                <v:stroke color="#000000" miterlimit="2" joinstyle="miter" dashstyle="dash"/>
                <v:imagedata o:title=""/>
                <o:lock v:ext="edit" aspectratio="f"/>
                <v:textbox>
                  <w:txbxContent>
                    <w:p w14:paraId="03190C62">
                      <w:pPr>
                        <w:jc w:val="center"/>
                        <w:rPr>
                          <w:rFonts w:ascii="宋体"/>
                        </w:rPr>
                      </w:pPr>
                    </w:p>
                    <w:p w14:paraId="72FCCFA2">
                      <w:pPr>
                        <w:jc w:val="center"/>
                        <w:rPr>
                          <w:rFonts w:ascii="宋体" w:hAnsi="宋体"/>
                          <w:sz w:val="28"/>
                          <w:szCs w:val="28"/>
                          <w:lang w:eastAsia="zh-CN"/>
                        </w:rPr>
                      </w:pPr>
                      <w:r>
                        <w:rPr>
                          <w:rFonts w:hint="eastAsia" w:ascii="宋体" w:hAnsi="宋体"/>
                          <w:sz w:val="28"/>
                          <w:szCs w:val="28"/>
                          <w:lang w:eastAsia="zh-CN"/>
                        </w:rPr>
                        <w:t>授权代表身份证</w:t>
                      </w:r>
                    </w:p>
                    <w:p w14:paraId="67B6775B">
                      <w:pPr>
                        <w:jc w:val="center"/>
                        <w:rPr>
                          <w:sz w:val="28"/>
                          <w:szCs w:val="28"/>
                          <w:lang w:eastAsia="zh-CN"/>
                        </w:rPr>
                      </w:pPr>
                      <w:r>
                        <w:rPr>
                          <w:rFonts w:hint="eastAsia" w:ascii="宋体" w:hAnsi="宋体"/>
                          <w:sz w:val="28"/>
                          <w:szCs w:val="28"/>
                          <w:lang w:eastAsia="zh-CN"/>
                        </w:rPr>
                        <w:t>（反面）</w:t>
                      </w:r>
                    </w:p>
                  </w:txbxContent>
                </v:textbox>
              </v:rect>
            </w:pict>
          </mc:Fallback>
        </mc:AlternateContent>
      </w:r>
      <w:r>
        <w:rPr>
          <w:rFonts w:hint="eastAsia" w:ascii="宋体" w:hAnsi="宋体" w:eastAsia="宋体" w:cs="宋体"/>
          <w:color w:val="auto"/>
          <w:sz w:val="24"/>
          <w:szCs w:val="24"/>
          <w:highlight w:val="none"/>
        </w:rPr>
        <mc:AlternateContent>
          <mc:Choice Requires="wps">
            <w:drawing>
              <wp:anchor distT="0" distB="0" distL="114300" distR="114300" simplePos="0" relativeHeight="251662336" behindDoc="0" locked="0" layoutInCell="1" allowOverlap="1">
                <wp:simplePos x="0" y="0"/>
                <wp:positionH relativeFrom="column">
                  <wp:posOffset>125730</wp:posOffset>
                </wp:positionH>
                <wp:positionV relativeFrom="paragraph">
                  <wp:posOffset>280035</wp:posOffset>
                </wp:positionV>
                <wp:extent cx="2240915" cy="1081405"/>
                <wp:effectExtent l="12065" t="10160" r="13970" b="13335"/>
                <wp:wrapNone/>
                <wp:docPr id="487708152" name="文本框 18"/>
                <wp:cNvGraphicFramePr/>
                <a:graphic xmlns:a="http://schemas.openxmlformats.org/drawingml/2006/main">
                  <a:graphicData uri="http://schemas.microsoft.com/office/word/2010/wordprocessingShape">
                    <wps:wsp>
                      <wps:cNvSpPr>
                        <a:spLocks noChangeArrowheads="1"/>
                      </wps:cNvSpPr>
                      <wps:spPr bwMode="auto">
                        <a:xfrm>
                          <a:off x="0" y="0"/>
                          <a:ext cx="2240915" cy="1081405"/>
                        </a:xfrm>
                        <a:prstGeom prst="rect">
                          <a:avLst/>
                        </a:prstGeom>
                        <a:solidFill>
                          <a:srgbClr val="FFFFFF"/>
                        </a:solidFill>
                        <a:ln w="9525">
                          <a:solidFill>
                            <a:srgbClr val="000000"/>
                          </a:solidFill>
                          <a:prstDash val="dash"/>
                          <a:miter lim="200000"/>
                        </a:ln>
                      </wps:spPr>
                      <wps:txbx>
                        <w:txbxContent>
                          <w:p w14:paraId="54344C19">
                            <w:pPr>
                              <w:jc w:val="center"/>
                              <w:rPr>
                                <w:rFonts w:ascii="宋体"/>
                              </w:rPr>
                            </w:pPr>
                          </w:p>
                          <w:p w14:paraId="75584301">
                            <w:pPr>
                              <w:jc w:val="center"/>
                              <w:rPr>
                                <w:rFonts w:ascii="宋体" w:hAnsi="宋体"/>
                                <w:sz w:val="28"/>
                                <w:szCs w:val="28"/>
                                <w:lang w:eastAsia="zh-CN"/>
                              </w:rPr>
                            </w:pPr>
                            <w:r>
                              <w:rPr>
                                <w:rFonts w:hint="eastAsia" w:ascii="宋体" w:hAnsi="宋体"/>
                                <w:sz w:val="28"/>
                                <w:szCs w:val="28"/>
                                <w:lang w:eastAsia="zh-CN"/>
                              </w:rPr>
                              <w:t>授权代表身份证</w:t>
                            </w:r>
                          </w:p>
                          <w:p w14:paraId="560F7B18">
                            <w:pPr>
                              <w:jc w:val="center"/>
                              <w:rPr>
                                <w:sz w:val="28"/>
                                <w:szCs w:val="28"/>
                                <w:lang w:eastAsia="zh-CN"/>
                              </w:rPr>
                            </w:pPr>
                            <w:r>
                              <w:rPr>
                                <w:rFonts w:hint="eastAsia" w:ascii="宋体" w:hAnsi="宋体"/>
                                <w:sz w:val="28"/>
                                <w:szCs w:val="28"/>
                                <w:lang w:eastAsia="zh-CN"/>
                              </w:rPr>
                              <w:t>（正面）</w:t>
                            </w:r>
                          </w:p>
                        </w:txbxContent>
                      </wps:txbx>
                      <wps:bodyPr rot="0" vert="horz" wrap="square" lIns="91440" tIns="45720" rIns="91440" bIns="45720" anchor="t" anchorCtr="0" upright="1">
                        <a:noAutofit/>
                      </wps:bodyPr>
                    </wps:wsp>
                  </a:graphicData>
                </a:graphic>
              </wp:anchor>
            </w:drawing>
          </mc:Choice>
          <mc:Fallback>
            <w:pict>
              <v:rect id="文本框 18" o:spid="_x0000_s1026" o:spt="1" style="position:absolute;left:0pt;margin-left:9.9pt;margin-top:22.05pt;height:85.15pt;width:176.45pt;z-index:251662336;mso-width-relative:page;mso-height-relative:page;" fillcolor="#FFFFFF" filled="t" stroked="t" coordsize="21600,21600" o:gfxdata="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Ht3eirYAAAACQEAAA8A&#10;AAAAAAAAAQAgAAAAIgAAAGRycy9kb3ducmV2LnhtbFBLAQIUABQAAAAIAIdO4kAt1ZOvUAIAAJ8E&#10;AAAOAAAAAAAAAAEAIAAAACcBAABkcnMvZTJvRG9jLnhtbFBLBQYAAAAABgAGAFkBAADpBQAAAAA=&#10;">
                <v:fill on="t" focussize="0,0"/>
                <v:stroke color="#000000" miterlimit="2" joinstyle="miter" dashstyle="dash"/>
                <v:imagedata o:title=""/>
                <o:lock v:ext="edit" aspectratio="f"/>
                <v:textbox>
                  <w:txbxContent>
                    <w:p w14:paraId="54344C19">
                      <w:pPr>
                        <w:jc w:val="center"/>
                        <w:rPr>
                          <w:rFonts w:ascii="宋体"/>
                        </w:rPr>
                      </w:pPr>
                    </w:p>
                    <w:p w14:paraId="75584301">
                      <w:pPr>
                        <w:jc w:val="center"/>
                        <w:rPr>
                          <w:rFonts w:ascii="宋体" w:hAnsi="宋体"/>
                          <w:sz w:val="28"/>
                          <w:szCs w:val="28"/>
                          <w:lang w:eastAsia="zh-CN"/>
                        </w:rPr>
                      </w:pPr>
                      <w:r>
                        <w:rPr>
                          <w:rFonts w:hint="eastAsia" w:ascii="宋体" w:hAnsi="宋体"/>
                          <w:sz w:val="28"/>
                          <w:szCs w:val="28"/>
                          <w:lang w:eastAsia="zh-CN"/>
                        </w:rPr>
                        <w:t>授权代表身份证</w:t>
                      </w:r>
                    </w:p>
                    <w:p w14:paraId="560F7B18">
                      <w:pPr>
                        <w:jc w:val="center"/>
                        <w:rPr>
                          <w:sz w:val="28"/>
                          <w:szCs w:val="28"/>
                          <w:lang w:eastAsia="zh-CN"/>
                        </w:rPr>
                      </w:pPr>
                      <w:r>
                        <w:rPr>
                          <w:rFonts w:hint="eastAsia" w:ascii="宋体" w:hAnsi="宋体"/>
                          <w:sz w:val="28"/>
                          <w:szCs w:val="28"/>
                          <w:lang w:eastAsia="zh-CN"/>
                        </w:rPr>
                        <w:t>（正面）</w:t>
                      </w:r>
                    </w:p>
                  </w:txbxContent>
                </v:textbox>
              </v:rect>
            </w:pict>
          </mc:Fallback>
        </mc:AlternateContent>
      </w:r>
    </w:p>
    <w:p w14:paraId="256E5BCB">
      <w:pPr>
        <w:spacing w:line="360" w:lineRule="auto"/>
        <w:jc w:val="center"/>
        <w:rPr>
          <w:rFonts w:hint="eastAsia" w:ascii="宋体" w:hAnsi="宋体" w:eastAsia="宋体" w:cs="宋体"/>
          <w:color w:val="auto"/>
          <w:sz w:val="24"/>
          <w:szCs w:val="24"/>
          <w:highlight w:val="none"/>
          <w:lang w:eastAsia="zh-CN"/>
        </w:rPr>
      </w:pPr>
    </w:p>
    <w:p w14:paraId="15C44288">
      <w:pPr>
        <w:spacing w:line="360" w:lineRule="auto"/>
        <w:jc w:val="center"/>
        <w:rPr>
          <w:rFonts w:hint="eastAsia" w:ascii="宋体" w:hAnsi="宋体" w:eastAsia="宋体" w:cs="宋体"/>
          <w:color w:val="auto"/>
          <w:sz w:val="24"/>
          <w:szCs w:val="24"/>
          <w:highlight w:val="none"/>
          <w:lang w:eastAsia="zh-CN"/>
        </w:rPr>
      </w:pPr>
    </w:p>
    <w:p w14:paraId="25390F55">
      <w:pPr>
        <w:spacing w:line="360" w:lineRule="auto"/>
        <w:jc w:val="center"/>
        <w:rPr>
          <w:rFonts w:hint="eastAsia" w:ascii="宋体" w:hAnsi="宋体" w:eastAsia="宋体" w:cs="宋体"/>
          <w:color w:val="auto"/>
          <w:sz w:val="24"/>
          <w:szCs w:val="24"/>
          <w:highlight w:val="none"/>
          <w:lang w:eastAsia="zh-CN"/>
        </w:rPr>
      </w:pPr>
    </w:p>
    <w:p w14:paraId="190E0500">
      <w:pPr>
        <w:spacing w:line="360" w:lineRule="auto"/>
        <w:jc w:val="center"/>
        <w:rPr>
          <w:rFonts w:hint="eastAsia" w:ascii="宋体" w:hAnsi="宋体" w:eastAsia="宋体" w:cs="宋体"/>
          <w:color w:val="auto"/>
          <w:sz w:val="24"/>
          <w:szCs w:val="24"/>
          <w:highlight w:val="none"/>
          <w:lang w:eastAsia="zh-CN"/>
        </w:rPr>
      </w:pPr>
    </w:p>
    <w:p w14:paraId="49E291AA">
      <w:pPr>
        <w:spacing w:line="360" w:lineRule="auto"/>
        <w:jc w:val="center"/>
        <w:rPr>
          <w:rFonts w:hint="eastAsia" w:ascii="宋体" w:hAnsi="宋体" w:eastAsia="宋体" w:cs="宋体"/>
          <w:color w:val="auto"/>
          <w:sz w:val="24"/>
          <w:szCs w:val="24"/>
          <w:highlight w:val="none"/>
          <w:lang w:eastAsia="zh-CN"/>
        </w:rPr>
      </w:pPr>
    </w:p>
    <w:p w14:paraId="13FAF73C">
      <w:pPr>
        <w:pStyle w:val="20"/>
        <w:spacing w:after="0" w:line="360" w:lineRule="auto"/>
        <w:ind w:left="0" w:leftChars="0"/>
        <w:jc w:val="center"/>
        <w:rPr>
          <w:rFonts w:hint="eastAsia" w:ascii="宋体" w:hAnsi="宋体" w:eastAsia="宋体" w:cs="宋体"/>
          <w:bCs/>
          <w:sz w:val="24"/>
          <w:szCs w:val="24"/>
          <w:highlight w:val="none"/>
          <w:lang w:eastAsia="zh-CN"/>
        </w:rPr>
      </w:pPr>
      <w:r>
        <w:rPr>
          <w:rFonts w:hint="eastAsia" w:ascii="宋体" w:hAnsi="宋体" w:eastAsia="宋体" w:cs="宋体"/>
          <w:bCs/>
          <w:sz w:val="24"/>
          <w:szCs w:val="24"/>
          <w:highlight w:val="none"/>
          <w:lang w:eastAsia="zh-CN"/>
        </w:rPr>
        <w:t xml:space="preserve">          投标人名称（盖章）：</w:t>
      </w:r>
    </w:p>
    <w:p w14:paraId="1DEB6F6C">
      <w:pPr>
        <w:pStyle w:val="20"/>
        <w:spacing w:after="0" w:line="360" w:lineRule="auto"/>
        <w:ind w:left="0" w:leftChars="0"/>
        <w:jc w:val="center"/>
        <w:rPr>
          <w:rFonts w:hint="eastAsia" w:ascii="宋体" w:hAnsi="宋体" w:eastAsia="宋体" w:cs="宋体"/>
          <w:bCs/>
          <w:sz w:val="24"/>
          <w:szCs w:val="24"/>
          <w:highlight w:val="none"/>
          <w:lang w:eastAsia="zh-CN"/>
        </w:rPr>
      </w:pPr>
      <w:r>
        <w:rPr>
          <w:rFonts w:hint="eastAsia" w:ascii="宋体" w:hAnsi="宋体" w:eastAsia="宋体" w:cs="宋体"/>
          <w:bCs/>
          <w:sz w:val="24"/>
          <w:szCs w:val="24"/>
          <w:highlight w:val="none"/>
          <w:lang w:eastAsia="zh-CN"/>
        </w:rPr>
        <w:t xml:space="preserve">                法定代表人（盖章或签字）：</w:t>
      </w:r>
    </w:p>
    <w:p w14:paraId="6C1E45AB">
      <w:pPr>
        <w:spacing w:line="360" w:lineRule="auto"/>
        <w:jc w:val="center"/>
        <w:rPr>
          <w:rFonts w:hint="eastAsia" w:ascii="宋体" w:hAnsi="宋体" w:eastAsia="宋体" w:cs="宋体"/>
          <w:bCs/>
          <w:sz w:val="24"/>
          <w:szCs w:val="24"/>
          <w:highlight w:val="none"/>
          <w:lang w:eastAsia="zh-CN"/>
        </w:rPr>
      </w:pPr>
      <w:r>
        <w:rPr>
          <w:rFonts w:hint="eastAsia" w:ascii="宋体" w:hAnsi="宋体" w:eastAsia="宋体" w:cs="宋体"/>
          <w:bCs/>
          <w:sz w:val="24"/>
          <w:szCs w:val="24"/>
          <w:highlight w:val="none"/>
          <w:lang w:eastAsia="zh-CN"/>
        </w:rPr>
        <w:t xml:space="preserve">     日期： 年 月 日</w:t>
      </w:r>
    </w:p>
    <w:p w14:paraId="60639D3E">
      <w:pPr>
        <w:pStyle w:val="10"/>
        <w:snapToGrid/>
        <w:spacing w:line="360" w:lineRule="auto"/>
        <w:jc w:val="center"/>
        <w:outlineLvl w:val="1"/>
        <w:rPr>
          <w:rFonts w:hint="eastAsia" w:ascii="宋体" w:hAnsi="宋体" w:eastAsia="宋体" w:cs="宋体"/>
          <w:b/>
          <w:bCs/>
          <w:color w:val="auto"/>
          <w:sz w:val="24"/>
          <w:szCs w:val="24"/>
          <w:highlight w:val="none"/>
          <w:lang w:eastAsia="zh-CN"/>
        </w:rPr>
      </w:pPr>
      <w:r>
        <w:rPr>
          <w:rFonts w:hint="eastAsia" w:ascii="宋体" w:hAnsi="宋体" w:eastAsia="宋体" w:cs="宋体"/>
          <w:b/>
          <w:bCs/>
          <w:sz w:val="24"/>
          <w:szCs w:val="24"/>
          <w:highlight w:val="none"/>
          <w:lang w:eastAsia="zh-CN"/>
        </w:rPr>
        <w:br w:type="page"/>
      </w:r>
      <w:r>
        <w:rPr>
          <w:rFonts w:hint="eastAsia" w:ascii="宋体" w:hAnsi="宋体" w:eastAsia="宋体" w:cs="宋体"/>
          <w:b/>
          <w:bCs/>
          <w:color w:val="auto"/>
          <w:sz w:val="24"/>
          <w:szCs w:val="24"/>
          <w:highlight w:val="none"/>
          <w:lang w:eastAsia="zh-CN"/>
        </w:rPr>
        <w:t>四、投标人承诺函</w:t>
      </w:r>
    </w:p>
    <w:p w14:paraId="6894318E">
      <w:pPr>
        <w:pStyle w:val="10"/>
        <w:snapToGrid/>
        <w:spacing w:line="360" w:lineRule="auto"/>
        <w:jc w:val="center"/>
        <w:rPr>
          <w:rFonts w:hint="eastAsia" w:ascii="宋体" w:hAnsi="宋体" w:eastAsia="宋体" w:cs="宋体"/>
          <w:b/>
          <w:bCs/>
          <w:color w:val="auto"/>
          <w:sz w:val="24"/>
          <w:szCs w:val="24"/>
          <w:highlight w:val="none"/>
          <w:lang w:eastAsia="zh-CN"/>
        </w:rPr>
      </w:pPr>
    </w:p>
    <w:p w14:paraId="183E1338">
      <w:pPr>
        <w:pStyle w:val="20"/>
        <w:spacing w:after="0" w:line="360" w:lineRule="auto"/>
        <w:ind w:left="0" w:leftChars="0" w:firstLine="480" w:firstLineChars="200"/>
        <w:jc w:val="both"/>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（格式自拟，投标人根据“第四章评标办法”的“资格审查表”，提供相关承诺函）</w:t>
      </w:r>
    </w:p>
    <w:p w14:paraId="2073FDC6">
      <w:pPr>
        <w:pStyle w:val="20"/>
        <w:spacing w:after="0" w:line="360" w:lineRule="auto"/>
        <w:ind w:left="0" w:leftChars="0" w:firstLine="480" w:firstLineChars="200"/>
        <w:jc w:val="both"/>
        <w:rPr>
          <w:rFonts w:hint="eastAsia" w:ascii="宋体" w:hAnsi="宋体" w:eastAsia="宋体" w:cs="宋体"/>
          <w:bCs/>
          <w:color w:val="auto"/>
          <w:sz w:val="24"/>
          <w:szCs w:val="24"/>
          <w:highlight w:val="none"/>
          <w:lang w:eastAsia="zh-CN"/>
        </w:rPr>
      </w:pPr>
    </w:p>
    <w:p w14:paraId="1CDB51C6">
      <w:pPr>
        <w:pStyle w:val="20"/>
        <w:spacing w:after="0" w:line="360" w:lineRule="auto"/>
        <w:ind w:left="0" w:leftChars="0" w:firstLine="480" w:firstLineChars="200"/>
        <w:jc w:val="both"/>
        <w:rPr>
          <w:rFonts w:hint="eastAsia" w:ascii="宋体" w:hAnsi="宋体" w:eastAsia="宋体" w:cs="宋体"/>
          <w:bCs/>
          <w:color w:val="auto"/>
          <w:sz w:val="24"/>
          <w:szCs w:val="24"/>
          <w:highlight w:val="none"/>
          <w:lang w:eastAsia="zh-CN"/>
        </w:rPr>
      </w:pPr>
    </w:p>
    <w:p w14:paraId="24DCDF4A">
      <w:pPr>
        <w:pStyle w:val="20"/>
        <w:spacing w:after="0" w:line="360" w:lineRule="auto"/>
        <w:ind w:left="0" w:leftChars="0" w:firstLine="480" w:firstLineChars="200"/>
        <w:jc w:val="both"/>
        <w:rPr>
          <w:rFonts w:hint="eastAsia" w:ascii="宋体" w:hAnsi="宋体" w:eastAsia="宋体" w:cs="宋体"/>
          <w:bCs/>
          <w:color w:val="auto"/>
          <w:sz w:val="24"/>
          <w:szCs w:val="24"/>
          <w:highlight w:val="none"/>
          <w:lang w:eastAsia="zh-CN"/>
        </w:rPr>
      </w:pPr>
    </w:p>
    <w:p w14:paraId="486EE2DD">
      <w:pPr>
        <w:pStyle w:val="20"/>
        <w:spacing w:after="0" w:line="360" w:lineRule="auto"/>
        <w:ind w:left="0" w:leftChars="0" w:firstLine="480" w:firstLineChars="200"/>
        <w:jc w:val="both"/>
        <w:rPr>
          <w:rFonts w:hint="eastAsia" w:ascii="宋体" w:hAnsi="宋体" w:eastAsia="宋体" w:cs="宋体"/>
          <w:bCs/>
          <w:color w:val="auto"/>
          <w:sz w:val="24"/>
          <w:szCs w:val="24"/>
          <w:highlight w:val="none"/>
          <w:lang w:eastAsia="zh-CN"/>
        </w:rPr>
      </w:pPr>
    </w:p>
    <w:p w14:paraId="61020EFA">
      <w:pPr>
        <w:pStyle w:val="20"/>
        <w:spacing w:after="0" w:line="360" w:lineRule="auto"/>
        <w:ind w:left="0" w:leftChars="0" w:firstLine="480" w:firstLineChars="200"/>
        <w:jc w:val="both"/>
        <w:rPr>
          <w:rFonts w:hint="eastAsia" w:ascii="宋体" w:hAnsi="宋体" w:eastAsia="宋体" w:cs="宋体"/>
          <w:bCs/>
          <w:color w:val="auto"/>
          <w:sz w:val="24"/>
          <w:szCs w:val="24"/>
          <w:highlight w:val="none"/>
          <w:lang w:eastAsia="zh-CN"/>
        </w:rPr>
      </w:pPr>
    </w:p>
    <w:p w14:paraId="27056CBB">
      <w:pPr>
        <w:pStyle w:val="20"/>
        <w:spacing w:after="0" w:line="360" w:lineRule="auto"/>
        <w:ind w:left="0" w:leftChars="0" w:firstLine="480" w:firstLineChars="200"/>
        <w:jc w:val="both"/>
        <w:rPr>
          <w:rFonts w:hint="eastAsia" w:ascii="宋体" w:hAnsi="宋体" w:eastAsia="宋体" w:cs="宋体"/>
          <w:bCs/>
          <w:color w:val="auto"/>
          <w:sz w:val="24"/>
          <w:szCs w:val="24"/>
          <w:highlight w:val="none"/>
          <w:lang w:eastAsia="zh-CN"/>
        </w:rPr>
      </w:pPr>
    </w:p>
    <w:p w14:paraId="16290898">
      <w:pPr>
        <w:pStyle w:val="20"/>
        <w:spacing w:after="0" w:line="360" w:lineRule="auto"/>
        <w:ind w:left="0" w:leftChars="0" w:firstLine="480" w:firstLineChars="200"/>
        <w:jc w:val="both"/>
        <w:rPr>
          <w:rFonts w:hint="eastAsia" w:ascii="宋体" w:hAnsi="宋体" w:eastAsia="宋体" w:cs="宋体"/>
          <w:bCs/>
          <w:color w:val="auto"/>
          <w:sz w:val="24"/>
          <w:szCs w:val="24"/>
          <w:highlight w:val="none"/>
          <w:lang w:eastAsia="zh-CN"/>
        </w:rPr>
      </w:pPr>
    </w:p>
    <w:p w14:paraId="3F3B6DB6">
      <w:pPr>
        <w:pStyle w:val="20"/>
        <w:spacing w:after="0" w:line="360" w:lineRule="auto"/>
        <w:ind w:left="0" w:leftChars="0" w:firstLine="480" w:firstLineChars="200"/>
        <w:jc w:val="both"/>
        <w:rPr>
          <w:rFonts w:hint="eastAsia" w:ascii="宋体" w:hAnsi="宋体" w:eastAsia="宋体" w:cs="宋体"/>
          <w:bCs/>
          <w:color w:val="auto"/>
          <w:sz w:val="24"/>
          <w:szCs w:val="24"/>
          <w:highlight w:val="none"/>
          <w:lang w:eastAsia="zh-CN"/>
        </w:rPr>
      </w:pPr>
    </w:p>
    <w:p w14:paraId="65ECA553">
      <w:pPr>
        <w:pStyle w:val="20"/>
        <w:spacing w:after="0" w:line="360" w:lineRule="auto"/>
        <w:ind w:left="0" w:leftChars="0" w:firstLine="480" w:firstLineChars="200"/>
        <w:jc w:val="both"/>
        <w:rPr>
          <w:rFonts w:hint="eastAsia" w:ascii="宋体" w:hAnsi="宋体" w:eastAsia="宋体" w:cs="宋体"/>
          <w:bCs/>
          <w:color w:val="auto"/>
          <w:sz w:val="24"/>
          <w:szCs w:val="24"/>
          <w:highlight w:val="none"/>
          <w:lang w:eastAsia="zh-CN"/>
        </w:rPr>
      </w:pPr>
    </w:p>
    <w:p w14:paraId="428F428F">
      <w:pPr>
        <w:pStyle w:val="20"/>
        <w:spacing w:after="0" w:line="360" w:lineRule="auto"/>
        <w:ind w:left="0" w:leftChars="0" w:firstLine="480" w:firstLineChars="200"/>
        <w:jc w:val="center"/>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 xml:space="preserve">           投标人名称（盖章）：</w:t>
      </w:r>
    </w:p>
    <w:p w14:paraId="0CF946E3">
      <w:pPr>
        <w:pStyle w:val="20"/>
        <w:spacing w:after="0" w:line="360" w:lineRule="auto"/>
        <w:ind w:left="0" w:leftChars="0" w:firstLine="480" w:firstLineChars="200"/>
        <w:jc w:val="center"/>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 xml:space="preserve">                          法定代表人或被授权人（签字或盖章）：</w:t>
      </w:r>
    </w:p>
    <w:p w14:paraId="52212B42">
      <w:pPr>
        <w:keepNext/>
        <w:keepLines/>
        <w:spacing w:line="360" w:lineRule="auto"/>
        <w:ind w:firstLine="480" w:firstLineChars="200"/>
        <w:jc w:val="center"/>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日    期：</w:t>
      </w:r>
    </w:p>
    <w:p w14:paraId="5D85770A">
      <w:pPr>
        <w:spacing w:line="360" w:lineRule="auto"/>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lang w:eastAsia="zh-CN"/>
        </w:rPr>
        <w:br w:type="page"/>
      </w:r>
    </w:p>
    <w:p w14:paraId="6434A255">
      <w:pPr>
        <w:spacing w:line="360" w:lineRule="auto"/>
        <w:jc w:val="center"/>
        <w:outlineLvl w:val="1"/>
        <w:rPr>
          <w:rFonts w:hint="eastAsia" w:ascii="宋体" w:hAnsi="宋体" w:eastAsia="宋体" w:cs="宋体"/>
          <w:b/>
          <w:bCs/>
          <w:color w:val="auto"/>
          <w:kern w:val="2"/>
          <w:sz w:val="24"/>
          <w:szCs w:val="24"/>
          <w:highlight w:val="none"/>
          <w:lang w:eastAsia="zh-CN"/>
        </w:rPr>
      </w:pPr>
      <w:bookmarkStart w:id="139" w:name="_Toc28653"/>
      <w:r>
        <w:rPr>
          <w:rFonts w:hint="eastAsia" w:ascii="宋体" w:hAnsi="宋体" w:eastAsia="宋体" w:cs="宋体"/>
          <w:b/>
          <w:bCs/>
          <w:color w:val="auto"/>
          <w:kern w:val="2"/>
          <w:sz w:val="24"/>
          <w:szCs w:val="24"/>
          <w:highlight w:val="none"/>
          <w:lang w:eastAsia="zh-CN"/>
        </w:rPr>
        <w:t>五、投标人基本情况表</w:t>
      </w:r>
    </w:p>
    <w:tbl>
      <w:tblPr>
        <w:tblStyle w:val="35"/>
        <w:tblW w:w="9104" w:type="dxa"/>
        <w:jc w:val="center"/>
        <w:tblLayout w:type="fixed"/>
        <w:tblCellMar>
          <w:top w:w="0" w:type="dxa"/>
          <w:left w:w="108" w:type="dxa"/>
          <w:bottom w:w="0" w:type="dxa"/>
          <w:right w:w="108" w:type="dxa"/>
        </w:tblCellMar>
      </w:tblPr>
      <w:tblGrid>
        <w:gridCol w:w="1581"/>
        <w:gridCol w:w="1000"/>
        <w:gridCol w:w="2697"/>
        <w:gridCol w:w="1687"/>
        <w:gridCol w:w="2139"/>
      </w:tblGrid>
      <w:tr w14:paraId="4D139F7A">
        <w:tblPrEx>
          <w:tblCellMar>
            <w:top w:w="0" w:type="dxa"/>
            <w:left w:w="108" w:type="dxa"/>
            <w:bottom w:w="0" w:type="dxa"/>
            <w:right w:w="108" w:type="dxa"/>
          </w:tblCellMar>
        </w:tblPrEx>
        <w:trPr>
          <w:trHeight w:val="680" w:hRule="exact"/>
          <w:jc w:val="center"/>
        </w:trPr>
        <w:tc>
          <w:tcPr>
            <w:tcW w:w="1581" w:type="dxa"/>
            <w:tcBorders>
              <w:top w:val="single" w:color="auto" w:sz="4" w:space="0"/>
              <w:left w:val="single" w:color="auto" w:sz="4" w:space="0"/>
              <w:bottom w:val="single" w:color="auto" w:sz="4" w:space="0"/>
              <w:right w:val="single" w:color="auto" w:sz="4" w:space="0"/>
            </w:tcBorders>
            <w:vAlign w:val="center"/>
          </w:tcPr>
          <w:p w14:paraId="52447FB4">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投标人名称</w:t>
            </w:r>
          </w:p>
        </w:tc>
        <w:tc>
          <w:tcPr>
            <w:tcW w:w="7523" w:type="dxa"/>
            <w:gridSpan w:val="4"/>
            <w:tcBorders>
              <w:top w:val="single" w:color="auto" w:sz="4" w:space="0"/>
              <w:left w:val="nil"/>
              <w:bottom w:val="single" w:color="auto" w:sz="4" w:space="0"/>
              <w:right w:val="single" w:color="auto" w:sz="4" w:space="0"/>
            </w:tcBorders>
            <w:vAlign w:val="center"/>
          </w:tcPr>
          <w:p w14:paraId="28E3FAA7">
            <w:pPr>
              <w:spacing w:line="360" w:lineRule="auto"/>
              <w:jc w:val="center"/>
              <w:rPr>
                <w:rFonts w:hint="eastAsia" w:ascii="宋体" w:hAnsi="宋体" w:eastAsia="宋体" w:cs="宋体"/>
                <w:color w:val="auto"/>
                <w:sz w:val="24"/>
                <w:szCs w:val="24"/>
                <w:highlight w:val="none"/>
              </w:rPr>
            </w:pPr>
          </w:p>
        </w:tc>
      </w:tr>
      <w:tr w14:paraId="30954D1F">
        <w:tblPrEx>
          <w:tblCellMar>
            <w:top w:w="0" w:type="dxa"/>
            <w:left w:w="108" w:type="dxa"/>
            <w:bottom w:w="0" w:type="dxa"/>
            <w:right w:w="108" w:type="dxa"/>
          </w:tblCellMar>
        </w:tblPrEx>
        <w:trPr>
          <w:trHeight w:val="680" w:hRule="exact"/>
          <w:jc w:val="center"/>
        </w:trPr>
        <w:tc>
          <w:tcPr>
            <w:tcW w:w="1581" w:type="dxa"/>
            <w:tcBorders>
              <w:top w:val="nil"/>
              <w:left w:val="single" w:color="auto" w:sz="4" w:space="0"/>
              <w:bottom w:val="single" w:color="auto" w:sz="4" w:space="0"/>
              <w:right w:val="single" w:color="auto" w:sz="4" w:space="0"/>
            </w:tcBorders>
            <w:vAlign w:val="center"/>
          </w:tcPr>
          <w:p w14:paraId="04D9D7C0">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注册地址</w:t>
            </w:r>
          </w:p>
        </w:tc>
        <w:tc>
          <w:tcPr>
            <w:tcW w:w="3697" w:type="dxa"/>
            <w:gridSpan w:val="2"/>
            <w:tcBorders>
              <w:top w:val="single" w:color="auto" w:sz="4" w:space="0"/>
              <w:left w:val="nil"/>
              <w:bottom w:val="single" w:color="auto" w:sz="4" w:space="0"/>
              <w:right w:val="single" w:color="000000" w:sz="4" w:space="0"/>
            </w:tcBorders>
            <w:vAlign w:val="center"/>
          </w:tcPr>
          <w:p w14:paraId="34369EB7">
            <w:pPr>
              <w:spacing w:line="360" w:lineRule="auto"/>
              <w:jc w:val="center"/>
              <w:rPr>
                <w:rFonts w:hint="eastAsia" w:ascii="宋体" w:hAnsi="宋体" w:eastAsia="宋体" w:cs="宋体"/>
                <w:color w:val="auto"/>
                <w:sz w:val="24"/>
                <w:szCs w:val="24"/>
                <w:highlight w:val="none"/>
              </w:rPr>
            </w:pPr>
          </w:p>
        </w:tc>
        <w:tc>
          <w:tcPr>
            <w:tcW w:w="1687" w:type="dxa"/>
            <w:tcBorders>
              <w:top w:val="nil"/>
              <w:left w:val="nil"/>
              <w:bottom w:val="single" w:color="auto" w:sz="4" w:space="0"/>
              <w:right w:val="single" w:color="auto" w:sz="4" w:space="0"/>
            </w:tcBorders>
            <w:vAlign w:val="center"/>
          </w:tcPr>
          <w:p w14:paraId="2E73B4A3">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邮政编码</w:t>
            </w:r>
          </w:p>
        </w:tc>
        <w:tc>
          <w:tcPr>
            <w:tcW w:w="2139" w:type="dxa"/>
            <w:tcBorders>
              <w:top w:val="nil"/>
              <w:left w:val="nil"/>
              <w:bottom w:val="single" w:color="auto" w:sz="4" w:space="0"/>
              <w:right w:val="single" w:color="auto" w:sz="4" w:space="0"/>
            </w:tcBorders>
            <w:vAlign w:val="center"/>
          </w:tcPr>
          <w:p w14:paraId="27E5A91C">
            <w:pPr>
              <w:spacing w:line="360" w:lineRule="auto"/>
              <w:jc w:val="center"/>
              <w:rPr>
                <w:rFonts w:hint="eastAsia" w:ascii="宋体" w:hAnsi="宋体" w:eastAsia="宋体" w:cs="宋体"/>
                <w:color w:val="auto"/>
                <w:sz w:val="24"/>
                <w:szCs w:val="24"/>
                <w:highlight w:val="none"/>
              </w:rPr>
            </w:pPr>
          </w:p>
        </w:tc>
      </w:tr>
      <w:tr w14:paraId="32669899">
        <w:tblPrEx>
          <w:tblCellMar>
            <w:top w:w="0" w:type="dxa"/>
            <w:left w:w="108" w:type="dxa"/>
            <w:bottom w:w="0" w:type="dxa"/>
            <w:right w:w="108" w:type="dxa"/>
          </w:tblCellMar>
        </w:tblPrEx>
        <w:trPr>
          <w:trHeight w:val="680" w:hRule="exact"/>
          <w:jc w:val="center"/>
        </w:trPr>
        <w:tc>
          <w:tcPr>
            <w:tcW w:w="1581" w:type="dxa"/>
            <w:tcBorders>
              <w:top w:val="nil"/>
              <w:left w:val="single" w:color="auto" w:sz="4" w:space="0"/>
              <w:bottom w:val="single" w:color="auto" w:sz="4" w:space="0"/>
              <w:right w:val="single" w:color="auto" w:sz="4" w:space="0"/>
            </w:tcBorders>
            <w:vAlign w:val="center"/>
          </w:tcPr>
          <w:p w14:paraId="6ABC6FB5">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成立时间</w:t>
            </w:r>
          </w:p>
        </w:tc>
        <w:tc>
          <w:tcPr>
            <w:tcW w:w="3697" w:type="dxa"/>
            <w:gridSpan w:val="2"/>
            <w:tcBorders>
              <w:top w:val="single" w:color="auto" w:sz="4" w:space="0"/>
              <w:left w:val="nil"/>
              <w:bottom w:val="single" w:color="auto" w:sz="4" w:space="0"/>
              <w:right w:val="single" w:color="000000" w:sz="4" w:space="0"/>
            </w:tcBorders>
            <w:vAlign w:val="center"/>
          </w:tcPr>
          <w:p w14:paraId="5A165D9A">
            <w:pPr>
              <w:spacing w:line="360" w:lineRule="auto"/>
              <w:jc w:val="center"/>
              <w:rPr>
                <w:rFonts w:hint="eastAsia" w:ascii="宋体" w:hAnsi="宋体" w:eastAsia="宋体" w:cs="宋体"/>
                <w:color w:val="auto"/>
                <w:sz w:val="24"/>
                <w:szCs w:val="24"/>
                <w:highlight w:val="none"/>
              </w:rPr>
            </w:pPr>
          </w:p>
        </w:tc>
        <w:tc>
          <w:tcPr>
            <w:tcW w:w="1687" w:type="dxa"/>
            <w:tcBorders>
              <w:top w:val="nil"/>
              <w:left w:val="nil"/>
              <w:bottom w:val="single" w:color="auto" w:sz="4" w:space="0"/>
              <w:right w:val="single" w:color="auto" w:sz="4" w:space="0"/>
            </w:tcBorders>
            <w:vAlign w:val="center"/>
          </w:tcPr>
          <w:p w14:paraId="2711B789">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企业性质</w:t>
            </w:r>
          </w:p>
        </w:tc>
        <w:tc>
          <w:tcPr>
            <w:tcW w:w="2139" w:type="dxa"/>
            <w:tcBorders>
              <w:top w:val="nil"/>
              <w:left w:val="nil"/>
              <w:bottom w:val="single" w:color="auto" w:sz="4" w:space="0"/>
              <w:right w:val="single" w:color="auto" w:sz="4" w:space="0"/>
            </w:tcBorders>
            <w:vAlign w:val="center"/>
          </w:tcPr>
          <w:p w14:paraId="6DBACD65">
            <w:pPr>
              <w:spacing w:line="360" w:lineRule="auto"/>
              <w:jc w:val="center"/>
              <w:rPr>
                <w:rFonts w:hint="eastAsia" w:ascii="宋体" w:hAnsi="宋体" w:eastAsia="宋体" w:cs="宋体"/>
                <w:color w:val="auto"/>
                <w:sz w:val="24"/>
                <w:szCs w:val="24"/>
                <w:highlight w:val="none"/>
              </w:rPr>
            </w:pPr>
          </w:p>
        </w:tc>
      </w:tr>
      <w:tr w14:paraId="108CAB5E">
        <w:tblPrEx>
          <w:tblCellMar>
            <w:top w:w="0" w:type="dxa"/>
            <w:left w:w="108" w:type="dxa"/>
            <w:bottom w:w="0" w:type="dxa"/>
            <w:right w:w="108" w:type="dxa"/>
          </w:tblCellMar>
        </w:tblPrEx>
        <w:trPr>
          <w:trHeight w:val="946" w:hRule="exact"/>
          <w:jc w:val="center"/>
        </w:trPr>
        <w:tc>
          <w:tcPr>
            <w:tcW w:w="1581" w:type="dxa"/>
            <w:tcBorders>
              <w:top w:val="nil"/>
              <w:left w:val="single" w:color="auto" w:sz="4" w:space="0"/>
              <w:bottom w:val="single" w:color="auto" w:sz="4" w:space="0"/>
              <w:right w:val="single" w:color="auto" w:sz="4" w:space="0"/>
            </w:tcBorders>
            <w:vAlign w:val="center"/>
          </w:tcPr>
          <w:p w14:paraId="24F8F7A1">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社会统一信用代码</w:t>
            </w:r>
          </w:p>
        </w:tc>
        <w:tc>
          <w:tcPr>
            <w:tcW w:w="3697" w:type="dxa"/>
            <w:gridSpan w:val="2"/>
            <w:tcBorders>
              <w:top w:val="single" w:color="auto" w:sz="4" w:space="0"/>
              <w:left w:val="nil"/>
              <w:bottom w:val="single" w:color="auto" w:sz="4" w:space="0"/>
              <w:right w:val="single" w:color="000000" w:sz="4" w:space="0"/>
            </w:tcBorders>
            <w:vAlign w:val="center"/>
          </w:tcPr>
          <w:p w14:paraId="7E40B15A">
            <w:pPr>
              <w:spacing w:line="360" w:lineRule="auto"/>
              <w:jc w:val="center"/>
              <w:rPr>
                <w:rFonts w:hint="eastAsia" w:ascii="宋体" w:hAnsi="宋体" w:eastAsia="宋体" w:cs="宋体"/>
                <w:color w:val="auto"/>
                <w:sz w:val="24"/>
                <w:szCs w:val="24"/>
                <w:highlight w:val="none"/>
              </w:rPr>
            </w:pPr>
          </w:p>
        </w:tc>
        <w:tc>
          <w:tcPr>
            <w:tcW w:w="1687" w:type="dxa"/>
            <w:tcBorders>
              <w:top w:val="nil"/>
              <w:left w:val="nil"/>
              <w:bottom w:val="single" w:color="auto" w:sz="4" w:space="0"/>
              <w:right w:val="single" w:color="auto" w:sz="4" w:space="0"/>
            </w:tcBorders>
            <w:vAlign w:val="center"/>
          </w:tcPr>
          <w:p w14:paraId="12E0D00B">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注册资金</w:t>
            </w:r>
          </w:p>
        </w:tc>
        <w:tc>
          <w:tcPr>
            <w:tcW w:w="2139" w:type="dxa"/>
            <w:tcBorders>
              <w:top w:val="nil"/>
              <w:left w:val="nil"/>
              <w:bottom w:val="single" w:color="auto" w:sz="4" w:space="0"/>
              <w:right w:val="single" w:color="auto" w:sz="4" w:space="0"/>
            </w:tcBorders>
            <w:vAlign w:val="center"/>
          </w:tcPr>
          <w:p w14:paraId="559A03B2">
            <w:pPr>
              <w:spacing w:line="360" w:lineRule="auto"/>
              <w:jc w:val="center"/>
              <w:rPr>
                <w:rFonts w:hint="eastAsia" w:ascii="宋体" w:hAnsi="宋体" w:eastAsia="宋体" w:cs="宋体"/>
                <w:color w:val="auto"/>
                <w:sz w:val="24"/>
                <w:szCs w:val="24"/>
                <w:highlight w:val="none"/>
              </w:rPr>
            </w:pPr>
          </w:p>
        </w:tc>
      </w:tr>
      <w:tr w14:paraId="43720CC8">
        <w:tblPrEx>
          <w:tblCellMar>
            <w:top w:w="0" w:type="dxa"/>
            <w:left w:w="108" w:type="dxa"/>
            <w:bottom w:w="0" w:type="dxa"/>
            <w:right w:w="108" w:type="dxa"/>
          </w:tblCellMar>
        </w:tblPrEx>
        <w:trPr>
          <w:trHeight w:val="680" w:hRule="exact"/>
          <w:jc w:val="center"/>
        </w:trPr>
        <w:tc>
          <w:tcPr>
            <w:tcW w:w="1581" w:type="dxa"/>
            <w:tcBorders>
              <w:top w:val="nil"/>
              <w:left w:val="single" w:color="auto" w:sz="4" w:space="0"/>
              <w:bottom w:val="single" w:color="auto" w:sz="4" w:space="0"/>
              <w:right w:val="single" w:color="auto" w:sz="4" w:space="0"/>
            </w:tcBorders>
            <w:vAlign w:val="center"/>
          </w:tcPr>
          <w:p w14:paraId="7F96F79B">
            <w:pPr>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资质</w:t>
            </w:r>
          </w:p>
        </w:tc>
        <w:tc>
          <w:tcPr>
            <w:tcW w:w="7523" w:type="dxa"/>
            <w:gridSpan w:val="4"/>
            <w:tcBorders>
              <w:top w:val="nil"/>
              <w:left w:val="nil"/>
              <w:bottom w:val="single" w:color="auto" w:sz="4" w:space="0"/>
              <w:right w:val="single" w:color="auto" w:sz="4" w:space="0"/>
            </w:tcBorders>
            <w:vAlign w:val="center"/>
          </w:tcPr>
          <w:p w14:paraId="5DA5F9EE">
            <w:pPr>
              <w:spacing w:line="360" w:lineRule="auto"/>
              <w:jc w:val="center"/>
              <w:rPr>
                <w:rFonts w:hint="eastAsia" w:ascii="宋体" w:hAnsi="宋体" w:eastAsia="宋体" w:cs="宋体"/>
                <w:color w:val="auto"/>
                <w:sz w:val="24"/>
                <w:szCs w:val="24"/>
                <w:highlight w:val="none"/>
              </w:rPr>
            </w:pPr>
          </w:p>
        </w:tc>
      </w:tr>
      <w:tr w14:paraId="3E9718ED">
        <w:tblPrEx>
          <w:tblCellMar>
            <w:top w:w="0" w:type="dxa"/>
            <w:left w:w="108" w:type="dxa"/>
            <w:bottom w:w="0" w:type="dxa"/>
            <w:right w:w="108" w:type="dxa"/>
          </w:tblCellMar>
        </w:tblPrEx>
        <w:trPr>
          <w:trHeight w:val="680" w:hRule="exact"/>
          <w:jc w:val="center"/>
        </w:trPr>
        <w:tc>
          <w:tcPr>
            <w:tcW w:w="1581" w:type="dxa"/>
            <w:tcBorders>
              <w:top w:val="nil"/>
              <w:left w:val="single" w:color="auto" w:sz="4" w:space="0"/>
              <w:bottom w:val="single" w:color="auto" w:sz="4" w:space="0"/>
              <w:right w:val="single" w:color="auto" w:sz="4" w:space="0"/>
            </w:tcBorders>
            <w:vAlign w:val="center"/>
          </w:tcPr>
          <w:p w14:paraId="09612F06">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w:t>
            </w:r>
          </w:p>
        </w:tc>
        <w:tc>
          <w:tcPr>
            <w:tcW w:w="1000" w:type="dxa"/>
            <w:tcBorders>
              <w:top w:val="nil"/>
              <w:left w:val="nil"/>
              <w:bottom w:val="single" w:color="auto" w:sz="4" w:space="0"/>
              <w:right w:val="single" w:color="auto" w:sz="4" w:space="0"/>
            </w:tcBorders>
            <w:vAlign w:val="center"/>
          </w:tcPr>
          <w:p w14:paraId="7055AEE7">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姓名</w:t>
            </w:r>
          </w:p>
        </w:tc>
        <w:tc>
          <w:tcPr>
            <w:tcW w:w="2697" w:type="dxa"/>
            <w:tcBorders>
              <w:top w:val="nil"/>
              <w:left w:val="nil"/>
              <w:bottom w:val="single" w:color="auto" w:sz="4" w:space="0"/>
              <w:right w:val="single" w:color="auto" w:sz="4" w:space="0"/>
            </w:tcBorders>
            <w:vAlign w:val="center"/>
          </w:tcPr>
          <w:p w14:paraId="2223B6D3">
            <w:pPr>
              <w:spacing w:line="360" w:lineRule="auto"/>
              <w:jc w:val="center"/>
              <w:rPr>
                <w:rFonts w:hint="eastAsia" w:ascii="宋体" w:hAnsi="宋体" w:eastAsia="宋体" w:cs="宋体"/>
                <w:color w:val="auto"/>
                <w:sz w:val="24"/>
                <w:szCs w:val="24"/>
                <w:highlight w:val="none"/>
              </w:rPr>
            </w:pPr>
          </w:p>
        </w:tc>
        <w:tc>
          <w:tcPr>
            <w:tcW w:w="1687" w:type="dxa"/>
            <w:tcBorders>
              <w:top w:val="nil"/>
              <w:left w:val="nil"/>
              <w:bottom w:val="single" w:color="auto" w:sz="4" w:space="0"/>
              <w:right w:val="single" w:color="auto" w:sz="4" w:space="0"/>
            </w:tcBorders>
            <w:vAlign w:val="center"/>
          </w:tcPr>
          <w:p w14:paraId="4F298D80">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w:t>
            </w:r>
          </w:p>
        </w:tc>
        <w:tc>
          <w:tcPr>
            <w:tcW w:w="2139" w:type="dxa"/>
            <w:tcBorders>
              <w:top w:val="nil"/>
              <w:left w:val="nil"/>
              <w:bottom w:val="single" w:color="auto" w:sz="4" w:space="0"/>
              <w:right w:val="single" w:color="auto" w:sz="4" w:space="0"/>
            </w:tcBorders>
            <w:vAlign w:val="center"/>
          </w:tcPr>
          <w:p w14:paraId="082640F8">
            <w:pPr>
              <w:spacing w:line="360" w:lineRule="auto"/>
              <w:jc w:val="center"/>
              <w:rPr>
                <w:rFonts w:hint="eastAsia" w:ascii="宋体" w:hAnsi="宋体" w:eastAsia="宋体" w:cs="宋体"/>
                <w:color w:val="auto"/>
                <w:sz w:val="24"/>
                <w:szCs w:val="24"/>
                <w:highlight w:val="none"/>
              </w:rPr>
            </w:pPr>
          </w:p>
        </w:tc>
      </w:tr>
      <w:tr w14:paraId="766F01ED">
        <w:tblPrEx>
          <w:tblCellMar>
            <w:top w:w="0" w:type="dxa"/>
            <w:left w:w="108" w:type="dxa"/>
            <w:bottom w:w="0" w:type="dxa"/>
            <w:right w:w="108" w:type="dxa"/>
          </w:tblCellMar>
        </w:tblPrEx>
        <w:trPr>
          <w:trHeight w:val="680" w:hRule="exact"/>
          <w:jc w:val="center"/>
        </w:trPr>
        <w:tc>
          <w:tcPr>
            <w:tcW w:w="1581" w:type="dxa"/>
            <w:vMerge w:val="restart"/>
            <w:tcBorders>
              <w:top w:val="nil"/>
              <w:left w:val="single" w:color="auto" w:sz="4" w:space="0"/>
              <w:bottom w:val="single" w:color="auto" w:sz="4" w:space="0"/>
              <w:right w:val="single" w:color="auto" w:sz="4" w:space="0"/>
            </w:tcBorders>
            <w:vAlign w:val="center"/>
          </w:tcPr>
          <w:p w14:paraId="45A403BB">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联系方式</w:t>
            </w:r>
          </w:p>
        </w:tc>
        <w:tc>
          <w:tcPr>
            <w:tcW w:w="1000" w:type="dxa"/>
            <w:tcBorders>
              <w:top w:val="nil"/>
              <w:left w:val="nil"/>
              <w:bottom w:val="single" w:color="auto" w:sz="4" w:space="0"/>
              <w:right w:val="single" w:color="auto" w:sz="4" w:space="0"/>
            </w:tcBorders>
            <w:vAlign w:val="center"/>
          </w:tcPr>
          <w:p w14:paraId="402FE949">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w:t>
            </w:r>
          </w:p>
        </w:tc>
        <w:tc>
          <w:tcPr>
            <w:tcW w:w="2697" w:type="dxa"/>
            <w:tcBorders>
              <w:top w:val="single" w:color="auto" w:sz="4" w:space="0"/>
              <w:left w:val="nil"/>
              <w:bottom w:val="single" w:color="auto" w:sz="4" w:space="0"/>
              <w:right w:val="single" w:color="000000" w:sz="4" w:space="0"/>
            </w:tcBorders>
            <w:vAlign w:val="center"/>
          </w:tcPr>
          <w:p w14:paraId="091572E2">
            <w:pPr>
              <w:spacing w:line="360" w:lineRule="auto"/>
              <w:jc w:val="center"/>
              <w:rPr>
                <w:rFonts w:hint="eastAsia" w:ascii="宋体" w:hAnsi="宋体" w:eastAsia="宋体" w:cs="宋体"/>
                <w:color w:val="auto"/>
                <w:sz w:val="24"/>
                <w:szCs w:val="24"/>
                <w:highlight w:val="none"/>
              </w:rPr>
            </w:pPr>
          </w:p>
        </w:tc>
        <w:tc>
          <w:tcPr>
            <w:tcW w:w="1687" w:type="dxa"/>
            <w:tcBorders>
              <w:top w:val="nil"/>
              <w:left w:val="nil"/>
              <w:bottom w:val="single" w:color="auto" w:sz="4" w:space="0"/>
              <w:right w:val="single" w:color="auto" w:sz="4" w:space="0"/>
            </w:tcBorders>
            <w:vAlign w:val="center"/>
          </w:tcPr>
          <w:p w14:paraId="16E50805">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w:t>
            </w:r>
          </w:p>
        </w:tc>
        <w:tc>
          <w:tcPr>
            <w:tcW w:w="2139" w:type="dxa"/>
            <w:tcBorders>
              <w:top w:val="nil"/>
              <w:left w:val="nil"/>
              <w:bottom w:val="single" w:color="auto" w:sz="4" w:space="0"/>
              <w:right w:val="single" w:color="auto" w:sz="4" w:space="0"/>
            </w:tcBorders>
            <w:vAlign w:val="center"/>
          </w:tcPr>
          <w:p w14:paraId="6B7158F8">
            <w:pPr>
              <w:spacing w:line="360" w:lineRule="auto"/>
              <w:jc w:val="center"/>
              <w:rPr>
                <w:rFonts w:hint="eastAsia" w:ascii="宋体" w:hAnsi="宋体" w:eastAsia="宋体" w:cs="宋体"/>
                <w:color w:val="auto"/>
                <w:sz w:val="24"/>
                <w:szCs w:val="24"/>
                <w:highlight w:val="none"/>
              </w:rPr>
            </w:pPr>
          </w:p>
        </w:tc>
      </w:tr>
      <w:tr w14:paraId="0609F939">
        <w:tblPrEx>
          <w:tblCellMar>
            <w:top w:w="0" w:type="dxa"/>
            <w:left w:w="108" w:type="dxa"/>
            <w:bottom w:w="0" w:type="dxa"/>
            <w:right w:w="108" w:type="dxa"/>
          </w:tblCellMar>
        </w:tblPrEx>
        <w:trPr>
          <w:trHeight w:val="680" w:hRule="exact"/>
          <w:jc w:val="center"/>
        </w:trPr>
        <w:tc>
          <w:tcPr>
            <w:tcW w:w="1581" w:type="dxa"/>
            <w:vMerge w:val="continue"/>
            <w:tcBorders>
              <w:top w:val="nil"/>
              <w:left w:val="single" w:color="auto" w:sz="4" w:space="0"/>
              <w:bottom w:val="single" w:color="auto" w:sz="4" w:space="0"/>
              <w:right w:val="single" w:color="auto" w:sz="4" w:space="0"/>
            </w:tcBorders>
            <w:vAlign w:val="center"/>
          </w:tcPr>
          <w:p w14:paraId="1BA9C73A">
            <w:pPr>
              <w:spacing w:line="360" w:lineRule="auto"/>
              <w:jc w:val="center"/>
              <w:rPr>
                <w:rFonts w:hint="eastAsia" w:ascii="宋体" w:hAnsi="宋体" w:eastAsia="宋体" w:cs="宋体"/>
                <w:color w:val="auto"/>
                <w:sz w:val="24"/>
                <w:szCs w:val="24"/>
                <w:highlight w:val="none"/>
              </w:rPr>
            </w:pPr>
          </w:p>
        </w:tc>
        <w:tc>
          <w:tcPr>
            <w:tcW w:w="1000" w:type="dxa"/>
            <w:tcBorders>
              <w:top w:val="nil"/>
              <w:left w:val="nil"/>
              <w:bottom w:val="single" w:color="auto" w:sz="4" w:space="0"/>
              <w:right w:val="single" w:color="auto" w:sz="4" w:space="0"/>
            </w:tcBorders>
            <w:vAlign w:val="center"/>
          </w:tcPr>
          <w:p w14:paraId="5B4CC5B9">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邮箱</w:t>
            </w:r>
          </w:p>
        </w:tc>
        <w:tc>
          <w:tcPr>
            <w:tcW w:w="2697" w:type="dxa"/>
            <w:tcBorders>
              <w:top w:val="single" w:color="auto" w:sz="4" w:space="0"/>
              <w:left w:val="nil"/>
              <w:bottom w:val="single" w:color="auto" w:sz="4" w:space="0"/>
              <w:right w:val="single" w:color="000000" w:sz="4" w:space="0"/>
            </w:tcBorders>
            <w:vAlign w:val="center"/>
          </w:tcPr>
          <w:p w14:paraId="2B4A3941">
            <w:pPr>
              <w:spacing w:line="360" w:lineRule="auto"/>
              <w:jc w:val="center"/>
              <w:rPr>
                <w:rFonts w:hint="eastAsia" w:ascii="宋体" w:hAnsi="宋体" w:eastAsia="宋体" w:cs="宋体"/>
                <w:color w:val="auto"/>
                <w:sz w:val="24"/>
                <w:szCs w:val="24"/>
                <w:highlight w:val="none"/>
              </w:rPr>
            </w:pPr>
          </w:p>
        </w:tc>
        <w:tc>
          <w:tcPr>
            <w:tcW w:w="1687" w:type="dxa"/>
            <w:tcBorders>
              <w:top w:val="nil"/>
              <w:left w:val="nil"/>
              <w:bottom w:val="single" w:color="auto" w:sz="4" w:space="0"/>
              <w:right w:val="single" w:color="auto" w:sz="4" w:space="0"/>
            </w:tcBorders>
            <w:vAlign w:val="center"/>
          </w:tcPr>
          <w:p w14:paraId="59832D6E">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网址</w:t>
            </w:r>
          </w:p>
        </w:tc>
        <w:tc>
          <w:tcPr>
            <w:tcW w:w="2139" w:type="dxa"/>
            <w:tcBorders>
              <w:top w:val="nil"/>
              <w:left w:val="nil"/>
              <w:bottom w:val="single" w:color="auto" w:sz="4" w:space="0"/>
              <w:right w:val="single" w:color="auto" w:sz="4" w:space="0"/>
            </w:tcBorders>
            <w:vAlign w:val="center"/>
          </w:tcPr>
          <w:p w14:paraId="1872C55B">
            <w:pPr>
              <w:spacing w:line="360" w:lineRule="auto"/>
              <w:jc w:val="center"/>
              <w:rPr>
                <w:rFonts w:hint="eastAsia" w:ascii="宋体" w:hAnsi="宋体" w:eastAsia="宋体" w:cs="宋体"/>
                <w:color w:val="auto"/>
                <w:sz w:val="24"/>
                <w:szCs w:val="24"/>
                <w:highlight w:val="none"/>
              </w:rPr>
            </w:pPr>
          </w:p>
        </w:tc>
      </w:tr>
      <w:tr w14:paraId="20F398D5">
        <w:tblPrEx>
          <w:tblCellMar>
            <w:top w:w="0" w:type="dxa"/>
            <w:left w:w="108" w:type="dxa"/>
            <w:bottom w:w="0" w:type="dxa"/>
            <w:right w:w="108" w:type="dxa"/>
          </w:tblCellMar>
        </w:tblPrEx>
        <w:trPr>
          <w:trHeight w:val="680" w:hRule="exact"/>
          <w:jc w:val="center"/>
        </w:trPr>
        <w:tc>
          <w:tcPr>
            <w:tcW w:w="1581" w:type="dxa"/>
            <w:tcBorders>
              <w:top w:val="nil"/>
              <w:left w:val="single" w:color="auto" w:sz="4" w:space="0"/>
              <w:bottom w:val="single" w:color="auto" w:sz="4" w:space="0"/>
              <w:right w:val="single" w:color="auto" w:sz="4" w:space="0"/>
            </w:tcBorders>
            <w:vAlign w:val="center"/>
          </w:tcPr>
          <w:p w14:paraId="47AAA5EC">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开户银行</w:t>
            </w:r>
          </w:p>
        </w:tc>
        <w:tc>
          <w:tcPr>
            <w:tcW w:w="3697" w:type="dxa"/>
            <w:gridSpan w:val="2"/>
            <w:tcBorders>
              <w:top w:val="single" w:color="auto" w:sz="4" w:space="0"/>
              <w:left w:val="nil"/>
              <w:bottom w:val="single" w:color="auto" w:sz="4" w:space="0"/>
              <w:right w:val="single" w:color="000000" w:sz="4" w:space="0"/>
            </w:tcBorders>
            <w:vAlign w:val="center"/>
          </w:tcPr>
          <w:p w14:paraId="78AC1AA2">
            <w:pPr>
              <w:spacing w:line="360" w:lineRule="auto"/>
              <w:jc w:val="center"/>
              <w:rPr>
                <w:rFonts w:hint="eastAsia" w:ascii="宋体" w:hAnsi="宋体" w:eastAsia="宋体" w:cs="宋体"/>
                <w:color w:val="auto"/>
                <w:sz w:val="24"/>
                <w:szCs w:val="24"/>
                <w:highlight w:val="none"/>
              </w:rPr>
            </w:pPr>
          </w:p>
        </w:tc>
        <w:tc>
          <w:tcPr>
            <w:tcW w:w="1687" w:type="dxa"/>
            <w:tcBorders>
              <w:top w:val="nil"/>
              <w:left w:val="nil"/>
              <w:bottom w:val="single" w:color="auto" w:sz="4" w:space="0"/>
              <w:right w:val="single" w:color="auto" w:sz="4" w:space="0"/>
            </w:tcBorders>
            <w:vAlign w:val="center"/>
          </w:tcPr>
          <w:p w14:paraId="7D86B920">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账号</w:t>
            </w:r>
          </w:p>
        </w:tc>
        <w:tc>
          <w:tcPr>
            <w:tcW w:w="2139" w:type="dxa"/>
            <w:tcBorders>
              <w:top w:val="nil"/>
              <w:left w:val="nil"/>
              <w:bottom w:val="single" w:color="auto" w:sz="4" w:space="0"/>
              <w:right w:val="single" w:color="auto" w:sz="4" w:space="0"/>
            </w:tcBorders>
            <w:vAlign w:val="center"/>
          </w:tcPr>
          <w:p w14:paraId="3478FFA1">
            <w:pPr>
              <w:spacing w:line="360" w:lineRule="auto"/>
              <w:jc w:val="center"/>
              <w:rPr>
                <w:rFonts w:hint="eastAsia" w:ascii="宋体" w:hAnsi="宋体" w:eastAsia="宋体" w:cs="宋体"/>
                <w:color w:val="auto"/>
                <w:sz w:val="24"/>
                <w:szCs w:val="24"/>
                <w:highlight w:val="none"/>
              </w:rPr>
            </w:pPr>
          </w:p>
        </w:tc>
      </w:tr>
      <w:tr w14:paraId="24322214">
        <w:tblPrEx>
          <w:tblCellMar>
            <w:top w:w="0" w:type="dxa"/>
            <w:left w:w="108" w:type="dxa"/>
            <w:bottom w:w="0" w:type="dxa"/>
            <w:right w:w="108" w:type="dxa"/>
          </w:tblCellMar>
        </w:tblPrEx>
        <w:trPr>
          <w:trHeight w:val="680" w:hRule="exact"/>
          <w:jc w:val="center"/>
        </w:trPr>
        <w:tc>
          <w:tcPr>
            <w:tcW w:w="1581" w:type="dxa"/>
            <w:tcBorders>
              <w:top w:val="nil"/>
              <w:left w:val="single" w:color="auto" w:sz="4" w:space="0"/>
              <w:bottom w:val="single" w:color="auto" w:sz="4" w:space="0"/>
              <w:right w:val="single" w:color="auto" w:sz="4" w:space="0"/>
            </w:tcBorders>
            <w:vAlign w:val="center"/>
          </w:tcPr>
          <w:p w14:paraId="3C3AF8F3">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经营范围</w:t>
            </w:r>
          </w:p>
        </w:tc>
        <w:tc>
          <w:tcPr>
            <w:tcW w:w="7523" w:type="dxa"/>
            <w:gridSpan w:val="4"/>
            <w:tcBorders>
              <w:top w:val="single" w:color="auto" w:sz="4" w:space="0"/>
              <w:left w:val="nil"/>
              <w:bottom w:val="single" w:color="auto" w:sz="4" w:space="0"/>
              <w:right w:val="single" w:color="000000" w:sz="4" w:space="0"/>
            </w:tcBorders>
            <w:vAlign w:val="center"/>
          </w:tcPr>
          <w:p w14:paraId="3D6D4663">
            <w:pPr>
              <w:spacing w:line="360" w:lineRule="auto"/>
              <w:jc w:val="center"/>
              <w:rPr>
                <w:rFonts w:hint="eastAsia" w:ascii="宋体" w:hAnsi="宋体" w:eastAsia="宋体" w:cs="宋体"/>
                <w:color w:val="auto"/>
                <w:sz w:val="24"/>
                <w:szCs w:val="24"/>
                <w:highlight w:val="none"/>
              </w:rPr>
            </w:pPr>
          </w:p>
        </w:tc>
      </w:tr>
      <w:tr w14:paraId="27389C2F">
        <w:tblPrEx>
          <w:tblCellMar>
            <w:top w:w="0" w:type="dxa"/>
            <w:left w:w="108" w:type="dxa"/>
            <w:bottom w:w="0" w:type="dxa"/>
            <w:right w:w="108" w:type="dxa"/>
          </w:tblCellMar>
        </w:tblPrEx>
        <w:trPr>
          <w:trHeight w:val="680" w:hRule="exact"/>
          <w:jc w:val="center"/>
        </w:trPr>
        <w:tc>
          <w:tcPr>
            <w:tcW w:w="1581" w:type="dxa"/>
            <w:tcBorders>
              <w:top w:val="nil"/>
              <w:left w:val="single" w:color="auto" w:sz="4" w:space="0"/>
              <w:bottom w:val="single" w:color="auto" w:sz="4" w:space="0"/>
              <w:right w:val="single" w:color="auto" w:sz="4" w:space="0"/>
            </w:tcBorders>
            <w:vAlign w:val="center"/>
          </w:tcPr>
          <w:p w14:paraId="32521223">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c>
          <w:tcPr>
            <w:tcW w:w="7523" w:type="dxa"/>
            <w:gridSpan w:val="4"/>
            <w:tcBorders>
              <w:top w:val="single" w:color="auto" w:sz="4" w:space="0"/>
              <w:left w:val="nil"/>
              <w:bottom w:val="single" w:color="auto" w:sz="4" w:space="0"/>
              <w:right w:val="single" w:color="000000" w:sz="4" w:space="0"/>
            </w:tcBorders>
            <w:vAlign w:val="center"/>
          </w:tcPr>
          <w:p w14:paraId="118E9D63">
            <w:pPr>
              <w:spacing w:line="360" w:lineRule="auto"/>
              <w:jc w:val="center"/>
              <w:rPr>
                <w:rFonts w:hint="eastAsia" w:ascii="宋体" w:hAnsi="宋体" w:eastAsia="宋体" w:cs="宋体"/>
                <w:color w:val="auto"/>
                <w:sz w:val="24"/>
                <w:szCs w:val="24"/>
                <w:highlight w:val="none"/>
              </w:rPr>
            </w:pPr>
          </w:p>
        </w:tc>
      </w:tr>
      <w:bookmarkEnd w:id="139"/>
    </w:tbl>
    <w:p w14:paraId="41CC79E9">
      <w:pPr>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bCs/>
          <w:color w:val="auto"/>
          <w:sz w:val="24"/>
          <w:szCs w:val="24"/>
          <w:highlight w:val="none"/>
          <w:lang w:eastAsia="zh-CN"/>
        </w:rPr>
        <w:t>备注：</w:t>
      </w:r>
      <w:r>
        <w:rPr>
          <w:rFonts w:hint="eastAsia" w:ascii="宋体" w:hAnsi="宋体" w:eastAsia="宋体" w:cs="宋体"/>
          <w:color w:val="auto"/>
          <w:sz w:val="24"/>
          <w:szCs w:val="24"/>
          <w:highlight w:val="none"/>
          <w:lang w:eastAsia="zh-CN"/>
        </w:rPr>
        <w:t>后附营业执照、社保、纳税、基本户银行出具的近一年内资信证明(2024年度）或上一年度（2024年度）经审计的财务报告或上一年度（2024年度）会计报表，新成立企业无需提供。</w:t>
      </w:r>
    </w:p>
    <w:p w14:paraId="5C6DBA62">
      <w:pPr>
        <w:pStyle w:val="12"/>
        <w:spacing w:line="360" w:lineRule="auto"/>
        <w:ind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14:paraId="78941A2A">
      <w:pPr>
        <w:spacing w:line="360" w:lineRule="auto"/>
        <w:jc w:val="center"/>
        <w:outlineLvl w:val="1"/>
        <w:rPr>
          <w:rFonts w:hint="eastAsia" w:ascii="宋体" w:hAnsi="宋体" w:eastAsia="宋体" w:cs="宋体"/>
          <w:b/>
          <w:bCs/>
          <w:color w:val="auto"/>
          <w:kern w:val="2"/>
          <w:sz w:val="24"/>
          <w:szCs w:val="24"/>
          <w:highlight w:val="none"/>
          <w:lang w:eastAsia="zh-CN"/>
        </w:rPr>
      </w:pPr>
      <w:r>
        <w:rPr>
          <w:rFonts w:hint="eastAsia" w:ascii="宋体" w:hAnsi="宋体" w:eastAsia="宋体" w:cs="宋体"/>
          <w:b/>
          <w:bCs/>
          <w:color w:val="auto"/>
          <w:kern w:val="2"/>
          <w:sz w:val="24"/>
          <w:szCs w:val="24"/>
          <w:highlight w:val="none"/>
          <w:lang w:eastAsia="zh-CN"/>
        </w:rPr>
        <w:t>六、项目负责人</w:t>
      </w:r>
    </w:p>
    <w:p w14:paraId="64BCB1EB">
      <w:pPr>
        <w:pStyle w:val="12"/>
        <w:spacing w:line="360" w:lineRule="auto"/>
        <w:ind w:firstLine="0"/>
        <w:jc w:val="center"/>
        <w:rPr>
          <w:rFonts w:hint="eastAsia" w:ascii="宋体" w:hAnsi="宋体" w:eastAsia="宋体" w:cs="宋体"/>
          <w:color w:val="auto"/>
          <w:sz w:val="24"/>
          <w:szCs w:val="24"/>
          <w:highlight w:val="none"/>
        </w:rPr>
      </w:pPr>
      <w:r>
        <w:rPr>
          <w:rFonts w:hint="eastAsia" w:ascii="宋体" w:hAnsi="宋体" w:eastAsia="宋体" w:cs="宋体"/>
          <w:bCs/>
          <w:sz w:val="24"/>
          <w:szCs w:val="24"/>
          <w:highlight w:val="none"/>
        </w:rPr>
        <w:t>项目负责人简介</w:t>
      </w:r>
    </w:p>
    <w:tbl>
      <w:tblPr>
        <w:tblStyle w:val="35"/>
        <w:tblW w:w="9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1136"/>
        <w:gridCol w:w="1421"/>
        <w:gridCol w:w="1420"/>
        <w:gridCol w:w="1267"/>
        <w:gridCol w:w="2160"/>
      </w:tblGrid>
      <w:tr w14:paraId="5089D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14:paraId="36027D88">
            <w:pPr>
              <w:pStyle w:val="12"/>
              <w:spacing w:line="360" w:lineRule="auto"/>
              <w:ind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姓名</w:t>
            </w:r>
          </w:p>
        </w:tc>
        <w:tc>
          <w:tcPr>
            <w:tcW w:w="1136" w:type="dxa"/>
            <w:vAlign w:val="center"/>
          </w:tcPr>
          <w:p w14:paraId="1896993C">
            <w:pPr>
              <w:pStyle w:val="12"/>
              <w:spacing w:line="360" w:lineRule="auto"/>
              <w:ind w:firstLine="0"/>
              <w:rPr>
                <w:rFonts w:hint="eastAsia" w:ascii="宋体" w:hAnsi="宋体" w:eastAsia="宋体" w:cs="宋体"/>
                <w:color w:val="auto"/>
                <w:sz w:val="24"/>
                <w:szCs w:val="24"/>
                <w:highlight w:val="none"/>
              </w:rPr>
            </w:pPr>
          </w:p>
        </w:tc>
        <w:tc>
          <w:tcPr>
            <w:tcW w:w="1421" w:type="dxa"/>
            <w:vAlign w:val="center"/>
          </w:tcPr>
          <w:p w14:paraId="64814991">
            <w:pPr>
              <w:pStyle w:val="12"/>
              <w:spacing w:line="360" w:lineRule="auto"/>
              <w:ind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性别</w:t>
            </w:r>
          </w:p>
        </w:tc>
        <w:tc>
          <w:tcPr>
            <w:tcW w:w="1420" w:type="dxa"/>
            <w:vAlign w:val="center"/>
          </w:tcPr>
          <w:p w14:paraId="4EF03769">
            <w:pPr>
              <w:pStyle w:val="12"/>
              <w:spacing w:line="360" w:lineRule="auto"/>
              <w:ind w:firstLine="0"/>
              <w:rPr>
                <w:rFonts w:hint="eastAsia" w:ascii="宋体" w:hAnsi="宋体" w:eastAsia="宋体" w:cs="宋体"/>
                <w:color w:val="auto"/>
                <w:sz w:val="24"/>
                <w:szCs w:val="24"/>
                <w:highlight w:val="none"/>
              </w:rPr>
            </w:pPr>
          </w:p>
        </w:tc>
        <w:tc>
          <w:tcPr>
            <w:tcW w:w="1267" w:type="dxa"/>
            <w:vAlign w:val="center"/>
          </w:tcPr>
          <w:p w14:paraId="708A9B05">
            <w:pPr>
              <w:pStyle w:val="12"/>
              <w:spacing w:line="360" w:lineRule="auto"/>
              <w:ind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年龄</w:t>
            </w:r>
          </w:p>
        </w:tc>
        <w:tc>
          <w:tcPr>
            <w:tcW w:w="2160" w:type="dxa"/>
            <w:vAlign w:val="center"/>
          </w:tcPr>
          <w:p w14:paraId="106A13E4">
            <w:pPr>
              <w:pStyle w:val="12"/>
              <w:spacing w:line="360" w:lineRule="auto"/>
              <w:ind w:firstLine="0"/>
              <w:rPr>
                <w:rFonts w:hint="eastAsia" w:ascii="宋体" w:hAnsi="宋体" w:eastAsia="宋体" w:cs="宋体"/>
                <w:color w:val="auto"/>
                <w:sz w:val="24"/>
                <w:szCs w:val="24"/>
                <w:highlight w:val="none"/>
              </w:rPr>
            </w:pPr>
          </w:p>
        </w:tc>
      </w:tr>
      <w:tr w14:paraId="40BDC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14:paraId="53CCEBB1">
            <w:pPr>
              <w:pStyle w:val="12"/>
              <w:spacing w:line="360" w:lineRule="auto"/>
              <w:ind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职务</w:t>
            </w:r>
          </w:p>
        </w:tc>
        <w:tc>
          <w:tcPr>
            <w:tcW w:w="1136" w:type="dxa"/>
            <w:vAlign w:val="center"/>
          </w:tcPr>
          <w:p w14:paraId="777ACBE0">
            <w:pPr>
              <w:pStyle w:val="12"/>
              <w:spacing w:line="360" w:lineRule="auto"/>
              <w:ind w:firstLine="0"/>
              <w:rPr>
                <w:rFonts w:hint="eastAsia" w:ascii="宋体" w:hAnsi="宋体" w:eastAsia="宋体" w:cs="宋体"/>
                <w:color w:val="auto"/>
                <w:sz w:val="24"/>
                <w:szCs w:val="24"/>
                <w:highlight w:val="none"/>
              </w:rPr>
            </w:pPr>
          </w:p>
        </w:tc>
        <w:tc>
          <w:tcPr>
            <w:tcW w:w="1421" w:type="dxa"/>
            <w:vAlign w:val="center"/>
          </w:tcPr>
          <w:p w14:paraId="3CEC43C4">
            <w:pPr>
              <w:pStyle w:val="12"/>
              <w:spacing w:line="360" w:lineRule="auto"/>
              <w:ind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职称</w:t>
            </w:r>
          </w:p>
        </w:tc>
        <w:tc>
          <w:tcPr>
            <w:tcW w:w="1420" w:type="dxa"/>
            <w:vAlign w:val="center"/>
          </w:tcPr>
          <w:p w14:paraId="4EF0858D">
            <w:pPr>
              <w:pStyle w:val="12"/>
              <w:spacing w:line="360" w:lineRule="auto"/>
              <w:ind w:firstLine="0"/>
              <w:rPr>
                <w:rFonts w:hint="eastAsia" w:ascii="宋体" w:hAnsi="宋体" w:eastAsia="宋体" w:cs="宋体"/>
                <w:color w:val="auto"/>
                <w:sz w:val="24"/>
                <w:szCs w:val="24"/>
                <w:highlight w:val="none"/>
              </w:rPr>
            </w:pPr>
          </w:p>
        </w:tc>
        <w:tc>
          <w:tcPr>
            <w:tcW w:w="1267" w:type="dxa"/>
            <w:vAlign w:val="center"/>
          </w:tcPr>
          <w:p w14:paraId="7C4059C5">
            <w:pPr>
              <w:pStyle w:val="12"/>
              <w:spacing w:line="360" w:lineRule="auto"/>
              <w:ind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学历</w:t>
            </w:r>
          </w:p>
        </w:tc>
        <w:tc>
          <w:tcPr>
            <w:tcW w:w="2160" w:type="dxa"/>
            <w:vAlign w:val="center"/>
          </w:tcPr>
          <w:p w14:paraId="4BC0DBD1">
            <w:pPr>
              <w:pStyle w:val="12"/>
              <w:spacing w:line="360" w:lineRule="auto"/>
              <w:ind w:firstLine="0"/>
              <w:rPr>
                <w:rFonts w:hint="eastAsia" w:ascii="宋体" w:hAnsi="宋体" w:eastAsia="宋体" w:cs="宋体"/>
                <w:color w:val="auto"/>
                <w:sz w:val="24"/>
                <w:szCs w:val="24"/>
                <w:highlight w:val="none"/>
              </w:rPr>
            </w:pPr>
          </w:p>
        </w:tc>
      </w:tr>
      <w:tr w14:paraId="6B4A3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04" w:type="dxa"/>
            <w:vAlign w:val="center"/>
          </w:tcPr>
          <w:p w14:paraId="4B9B6CE4">
            <w:pPr>
              <w:pStyle w:val="12"/>
              <w:spacing w:line="360" w:lineRule="auto"/>
              <w:ind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身份证号</w:t>
            </w:r>
          </w:p>
        </w:tc>
        <w:tc>
          <w:tcPr>
            <w:tcW w:w="2557" w:type="dxa"/>
            <w:gridSpan w:val="2"/>
            <w:vAlign w:val="center"/>
          </w:tcPr>
          <w:p w14:paraId="24AD362E">
            <w:pPr>
              <w:pStyle w:val="12"/>
              <w:spacing w:line="360" w:lineRule="auto"/>
              <w:ind w:firstLine="0"/>
              <w:rPr>
                <w:rFonts w:hint="eastAsia" w:ascii="宋体" w:hAnsi="宋体" w:eastAsia="宋体" w:cs="宋体"/>
                <w:color w:val="auto"/>
                <w:sz w:val="24"/>
                <w:szCs w:val="24"/>
                <w:highlight w:val="none"/>
              </w:rPr>
            </w:pPr>
          </w:p>
        </w:tc>
        <w:tc>
          <w:tcPr>
            <w:tcW w:w="2687" w:type="dxa"/>
            <w:gridSpan w:val="2"/>
            <w:vAlign w:val="center"/>
          </w:tcPr>
          <w:p w14:paraId="240443E7">
            <w:pPr>
              <w:pStyle w:val="12"/>
              <w:spacing w:line="360" w:lineRule="auto"/>
              <w:ind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p>
        </w:tc>
        <w:tc>
          <w:tcPr>
            <w:tcW w:w="2160" w:type="dxa"/>
            <w:vAlign w:val="center"/>
          </w:tcPr>
          <w:p w14:paraId="52ADA971">
            <w:pPr>
              <w:pStyle w:val="12"/>
              <w:spacing w:line="360" w:lineRule="auto"/>
              <w:ind w:firstLine="0"/>
              <w:rPr>
                <w:rFonts w:hint="eastAsia" w:ascii="宋体" w:hAnsi="宋体" w:eastAsia="宋体" w:cs="宋体"/>
                <w:color w:val="auto"/>
                <w:sz w:val="24"/>
                <w:szCs w:val="24"/>
                <w:highlight w:val="none"/>
              </w:rPr>
            </w:pPr>
          </w:p>
        </w:tc>
      </w:tr>
      <w:tr w14:paraId="0E825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04" w:type="dxa"/>
            <w:vAlign w:val="center"/>
          </w:tcPr>
          <w:p w14:paraId="19B51FA6">
            <w:pPr>
              <w:pStyle w:val="12"/>
              <w:spacing w:line="360" w:lineRule="auto"/>
              <w:ind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参加工作时间</w:t>
            </w:r>
          </w:p>
        </w:tc>
        <w:tc>
          <w:tcPr>
            <w:tcW w:w="2557" w:type="dxa"/>
            <w:gridSpan w:val="2"/>
            <w:vAlign w:val="center"/>
          </w:tcPr>
          <w:p w14:paraId="548BD07C">
            <w:pPr>
              <w:pStyle w:val="12"/>
              <w:spacing w:line="360" w:lineRule="auto"/>
              <w:ind w:firstLine="0"/>
              <w:rPr>
                <w:rFonts w:hint="eastAsia" w:ascii="宋体" w:hAnsi="宋体" w:eastAsia="宋体" w:cs="宋体"/>
                <w:color w:val="auto"/>
                <w:sz w:val="24"/>
                <w:szCs w:val="24"/>
                <w:highlight w:val="none"/>
              </w:rPr>
            </w:pPr>
          </w:p>
        </w:tc>
        <w:tc>
          <w:tcPr>
            <w:tcW w:w="2687" w:type="dxa"/>
            <w:gridSpan w:val="2"/>
            <w:vAlign w:val="center"/>
          </w:tcPr>
          <w:p w14:paraId="12CA1332">
            <w:pPr>
              <w:pStyle w:val="12"/>
              <w:spacing w:line="360" w:lineRule="auto"/>
              <w:ind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从事项目管理工作年限</w:t>
            </w:r>
          </w:p>
        </w:tc>
        <w:tc>
          <w:tcPr>
            <w:tcW w:w="2160" w:type="dxa"/>
            <w:vAlign w:val="center"/>
          </w:tcPr>
          <w:p w14:paraId="6D4F1916">
            <w:pPr>
              <w:pStyle w:val="12"/>
              <w:spacing w:line="360" w:lineRule="auto"/>
              <w:ind w:firstLine="0"/>
              <w:rPr>
                <w:rFonts w:hint="eastAsia" w:ascii="宋体" w:hAnsi="宋体" w:eastAsia="宋体" w:cs="宋体"/>
                <w:color w:val="auto"/>
                <w:sz w:val="24"/>
                <w:szCs w:val="24"/>
                <w:highlight w:val="none"/>
              </w:rPr>
            </w:pPr>
          </w:p>
        </w:tc>
      </w:tr>
      <w:tr w14:paraId="1F167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04" w:type="dxa"/>
            <w:vAlign w:val="center"/>
          </w:tcPr>
          <w:p w14:paraId="3A2274FC">
            <w:pPr>
              <w:pStyle w:val="12"/>
              <w:spacing w:line="360" w:lineRule="auto"/>
              <w:ind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相关证书</w:t>
            </w:r>
          </w:p>
        </w:tc>
        <w:tc>
          <w:tcPr>
            <w:tcW w:w="7404" w:type="dxa"/>
            <w:gridSpan w:val="5"/>
            <w:vAlign w:val="center"/>
          </w:tcPr>
          <w:p w14:paraId="56EEB805">
            <w:pPr>
              <w:pStyle w:val="12"/>
              <w:spacing w:line="360" w:lineRule="auto"/>
              <w:ind w:firstLine="0"/>
              <w:rPr>
                <w:rFonts w:hint="eastAsia" w:ascii="宋体" w:hAnsi="宋体" w:eastAsia="宋体" w:cs="宋体"/>
                <w:color w:val="auto"/>
                <w:sz w:val="24"/>
                <w:szCs w:val="24"/>
                <w:highlight w:val="none"/>
              </w:rPr>
            </w:pPr>
          </w:p>
        </w:tc>
      </w:tr>
    </w:tbl>
    <w:p w14:paraId="3B8BC646">
      <w:pPr>
        <w:pStyle w:val="12"/>
        <w:spacing w:line="360" w:lineRule="auto"/>
        <w:ind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注：后附项目负责人相关资料证明。</w:t>
      </w:r>
    </w:p>
    <w:p w14:paraId="7C42312F">
      <w:pPr>
        <w:pStyle w:val="12"/>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r>
        <w:rPr>
          <w:rFonts w:hint="eastAsia" w:ascii="宋体" w:hAnsi="宋体" w:eastAsia="宋体" w:cs="宋体"/>
          <w:color w:val="auto"/>
          <w:sz w:val="24"/>
          <w:szCs w:val="24"/>
          <w:highlight w:val="none"/>
        </w:rPr>
        <w:t>项目负责人近三年（2022年1月1日至今，业绩认定日期以以合同签订时间为准）完成的类似业绩应按下表提供。</w:t>
      </w:r>
    </w:p>
    <w:p w14:paraId="1265DC67">
      <w:pPr>
        <w:pStyle w:val="12"/>
        <w:spacing w:line="360" w:lineRule="auto"/>
        <w:ind w:firstLine="0"/>
        <w:rPr>
          <w:rFonts w:hint="eastAsia" w:ascii="宋体" w:hAnsi="宋体" w:eastAsia="宋体" w:cs="宋体"/>
          <w:color w:val="auto"/>
          <w:sz w:val="24"/>
          <w:szCs w:val="24"/>
          <w:highlight w:val="none"/>
        </w:rPr>
      </w:pPr>
    </w:p>
    <w:tbl>
      <w:tblPr>
        <w:tblStyle w:val="35"/>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7"/>
        <w:gridCol w:w="6005"/>
      </w:tblGrid>
      <w:tr w14:paraId="6B98F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517" w:type="dxa"/>
            <w:vAlign w:val="center"/>
          </w:tcPr>
          <w:p w14:paraId="68C50680">
            <w:pPr>
              <w:pStyle w:val="12"/>
              <w:spacing w:line="360" w:lineRule="auto"/>
              <w:ind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tc>
        <w:tc>
          <w:tcPr>
            <w:tcW w:w="6005" w:type="dxa"/>
            <w:vAlign w:val="center"/>
          </w:tcPr>
          <w:p w14:paraId="69974758">
            <w:pPr>
              <w:pStyle w:val="12"/>
              <w:spacing w:line="360" w:lineRule="auto"/>
              <w:ind w:firstLine="0"/>
              <w:rPr>
                <w:rFonts w:hint="eastAsia" w:ascii="宋体" w:hAnsi="宋体" w:eastAsia="宋体" w:cs="宋体"/>
                <w:color w:val="auto"/>
                <w:sz w:val="24"/>
                <w:szCs w:val="24"/>
                <w:highlight w:val="none"/>
              </w:rPr>
            </w:pPr>
          </w:p>
        </w:tc>
      </w:tr>
      <w:tr w14:paraId="2AA3A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517" w:type="dxa"/>
            <w:vAlign w:val="center"/>
          </w:tcPr>
          <w:p w14:paraId="6705575C">
            <w:pPr>
              <w:pStyle w:val="12"/>
              <w:spacing w:line="360" w:lineRule="auto"/>
              <w:ind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项目所在地</w:t>
            </w:r>
          </w:p>
        </w:tc>
        <w:tc>
          <w:tcPr>
            <w:tcW w:w="6005" w:type="dxa"/>
            <w:vAlign w:val="center"/>
          </w:tcPr>
          <w:p w14:paraId="52F56154">
            <w:pPr>
              <w:pStyle w:val="12"/>
              <w:spacing w:line="360" w:lineRule="auto"/>
              <w:ind w:firstLine="0"/>
              <w:rPr>
                <w:rFonts w:hint="eastAsia" w:ascii="宋体" w:hAnsi="宋体" w:eastAsia="宋体" w:cs="宋体"/>
                <w:color w:val="auto"/>
                <w:sz w:val="24"/>
                <w:szCs w:val="24"/>
                <w:highlight w:val="none"/>
              </w:rPr>
            </w:pPr>
          </w:p>
        </w:tc>
      </w:tr>
      <w:tr w14:paraId="5682D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517" w:type="dxa"/>
            <w:vAlign w:val="center"/>
          </w:tcPr>
          <w:p w14:paraId="63107B4F">
            <w:pPr>
              <w:pStyle w:val="12"/>
              <w:spacing w:line="360" w:lineRule="auto"/>
              <w:ind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发包人名称</w:t>
            </w:r>
          </w:p>
        </w:tc>
        <w:tc>
          <w:tcPr>
            <w:tcW w:w="6005" w:type="dxa"/>
            <w:vAlign w:val="center"/>
          </w:tcPr>
          <w:p w14:paraId="0A5769CF">
            <w:pPr>
              <w:pStyle w:val="12"/>
              <w:spacing w:line="360" w:lineRule="auto"/>
              <w:ind w:firstLine="0"/>
              <w:rPr>
                <w:rFonts w:hint="eastAsia" w:ascii="宋体" w:hAnsi="宋体" w:eastAsia="宋体" w:cs="宋体"/>
                <w:color w:val="auto"/>
                <w:sz w:val="24"/>
                <w:szCs w:val="24"/>
                <w:highlight w:val="none"/>
              </w:rPr>
            </w:pPr>
          </w:p>
        </w:tc>
      </w:tr>
      <w:tr w14:paraId="6B6D1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517" w:type="dxa"/>
            <w:vAlign w:val="center"/>
          </w:tcPr>
          <w:p w14:paraId="739C1D3E">
            <w:pPr>
              <w:pStyle w:val="12"/>
              <w:spacing w:line="360" w:lineRule="auto"/>
              <w:ind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发包人地址</w:t>
            </w:r>
          </w:p>
        </w:tc>
        <w:tc>
          <w:tcPr>
            <w:tcW w:w="6005" w:type="dxa"/>
            <w:vAlign w:val="center"/>
          </w:tcPr>
          <w:p w14:paraId="471AD513">
            <w:pPr>
              <w:pStyle w:val="12"/>
              <w:spacing w:line="360" w:lineRule="auto"/>
              <w:ind w:firstLine="0"/>
              <w:rPr>
                <w:rFonts w:hint="eastAsia" w:ascii="宋体" w:hAnsi="宋体" w:eastAsia="宋体" w:cs="宋体"/>
                <w:color w:val="auto"/>
                <w:sz w:val="24"/>
                <w:szCs w:val="24"/>
                <w:highlight w:val="none"/>
              </w:rPr>
            </w:pPr>
          </w:p>
        </w:tc>
      </w:tr>
      <w:tr w14:paraId="37467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517" w:type="dxa"/>
            <w:vAlign w:val="center"/>
          </w:tcPr>
          <w:p w14:paraId="52F16DD1">
            <w:pPr>
              <w:pStyle w:val="12"/>
              <w:spacing w:line="360" w:lineRule="auto"/>
              <w:ind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发包人联系人及电话</w:t>
            </w:r>
          </w:p>
        </w:tc>
        <w:tc>
          <w:tcPr>
            <w:tcW w:w="6005" w:type="dxa"/>
            <w:vAlign w:val="center"/>
          </w:tcPr>
          <w:p w14:paraId="130EBBC7">
            <w:pPr>
              <w:pStyle w:val="12"/>
              <w:spacing w:line="360" w:lineRule="auto"/>
              <w:ind w:firstLine="0"/>
              <w:rPr>
                <w:rFonts w:hint="eastAsia" w:ascii="宋体" w:hAnsi="宋体" w:eastAsia="宋体" w:cs="宋体"/>
                <w:color w:val="auto"/>
                <w:sz w:val="24"/>
                <w:szCs w:val="24"/>
                <w:highlight w:val="none"/>
              </w:rPr>
            </w:pPr>
          </w:p>
        </w:tc>
      </w:tr>
      <w:tr w14:paraId="5FA8D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517" w:type="dxa"/>
            <w:vAlign w:val="center"/>
          </w:tcPr>
          <w:p w14:paraId="24EC1BE3">
            <w:pPr>
              <w:pStyle w:val="12"/>
              <w:spacing w:line="360" w:lineRule="auto"/>
              <w:ind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合同价格</w:t>
            </w:r>
          </w:p>
        </w:tc>
        <w:tc>
          <w:tcPr>
            <w:tcW w:w="6005" w:type="dxa"/>
            <w:vAlign w:val="center"/>
          </w:tcPr>
          <w:p w14:paraId="10F69B19">
            <w:pPr>
              <w:pStyle w:val="12"/>
              <w:spacing w:line="360" w:lineRule="auto"/>
              <w:ind w:firstLine="0"/>
              <w:rPr>
                <w:rFonts w:hint="eastAsia" w:ascii="宋体" w:hAnsi="宋体" w:eastAsia="宋体" w:cs="宋体"/>
                <w:color w:val="auto"/>
                <w:sz w:val="24"/>
                <w:szCs w:val="24"/>
                <w:highlight w:val="none"/>
              </w:rPr>
            </w:pPr>
          </w:p>
        </w:tc>
      </w:tr>
      <w:tr w14:paraId="0F85B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517" w:type="dxa"/>
            <w:vAlign w:val="center"/>
          </w:tcPr>
          <w:p w14:paraId="6BD0B1AF">
            <w:pPr>
              <w:pStyle w:val="12"/>
              <w:spacing w:line="360" w:lineRule="auto"/>
              <w:ind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承担的工作</w:t>
            </w:r>
          </w:p>
        </w:tc>
        <w:tc>
          <w:tcPr>
            <w:tcW w:w="6005" w:type="dxa"/>
            <w:vAlign w:val="center"/>
          </w:tcPr>
          <w:p w14:paraId="403D6CDA">
            <w:pPr>
              <w:pStyle w:val="12"/>
              <w:spacing w:line="360" w:lineRule="auto"/>
              <w:ind w:firstLine="0"/>
              <w:rPr>
                <w:rFonts w:hint="eastAsia" w:ascii="宋体" w:hAnsi="宋体" w:eastAsia="宋体" w:cs="宋体"/>
                <w:color w:val="auto"/>
                <w:sz w:val="24"/>
                <w:szCs w:val="24"/>
                <w:highlight w:val="none"/>
              </w:rPr>
            </w:pPr>
          </w:p>
        </w:tc>
      </w:tr>
      <w:tr w14:paraId="4612A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2517" w:type="dxa"/>
            <w:vAlign w:val="center"/>
          </w:tcPr>
          <w:p w14:paraId="18F50BD3">
            <w:pPr>
              <w:pStyle w:val="12"/>
              <w:spacing w:line="360" w:lineRule="auto"/>
              <w:ind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项目描述</w:t>
            </w:r>
          </w:p>
        </w:tc>
        <w:tc>
          <w:tcPr>
            <w:tcW w:w="6005" w:type="dxa"/>
            <w:vAlign w:val="center"/>
          </w:tcPr>
          <w:p w14:paraId="0BD35939">
            <w:pPr>
              <w:pStyle w:val="12"/>
              <w:spacing w:line="360" w:lineRule="auto"/>
              <w:ind w:firstLine="0"/>
              <w:rPr>
                <w:rFonts w:hint="eastAsia" w:ascii="宋体" w:hAnsi="宋体" w:eastAsia="宋体" w:cs="宋体"/>
                <w:color w:val="auto"/>
                <w:sz w:val="24"/>
                <w:szCs w:val="24"/>
                <w:highlight w:val="none"/>
              </w:rPr>
            </w:pPr>
          </w:p>
        </w:tc>
      </w:tr>
      <w:tr w14:paraId="65F8A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517" w:type="dxa"/>
            <w:vAlign w:val="center"/>
          </w:tcPr>
          <w:p w14:paraId="53F848FA">
            <w:pPr>
              <w:pStyle w:val="12"/>
              <w:spacing w:line="360" w:lineRule="auto"/>
              <w:ind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c>
          <w:tcPr>
            <w:tcW w:w="6005" w:type="dxa"/>
            <w:vAlign w:val="center"/>
          </w:tcPr>
          <w:p w14:paraId="77146F24">
            <w:pPr>
              <w:pStyle w:val="12"/>
              <w:spacing w:line="360" w:lineRule="auto"/>
              <w:ind w:firstLine="0"/>
              <w:rPr>
                <w:rFonts w:hint="eastAsia" w:ascii="宋体" w:hAnsi="宋体" w:eastAsia="宋体" w:cs="宋体"/>
                <w:color w:val="auto"/>
                <w:sz w:val="24"/>
                <w:szCs w:val="24"/>
                <w:highlight w:val="none"/>
              </w:rPr>
            </w:pPr>
          </w:p>
        </w:tc>
      </w:tr>
    </w:tbl>
    <w:p w14:paraId="10248687">
      <w:pPr>
        <w:pStyle w:val="12"/>
        <w:spacing w:line="360" w:lineRule="auto"/>
        <w:ind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p w14:paraId="6449B505">
      <w:pPr>
        <w:pStyle w:val="12"/>
        <w:spacing w:line="360" w:lineRule="auto"/>
        <w:ind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本表后附项目负责人类似业绩证明材料，证明材料须反映出项目负责人。</w:t>
      </w:r>
    </w:p>
    <w:p w14:paraId="7AB261B2">
      <w:pPr>
        <w:pStyle w:val="12"/>
        <w:spacing w:line="360" w:lineRule="auto"/>
        <w:ind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每张表格只填写一个项目，并标明序号。</w:t>
      </w:r>
    </w:p>
    <w:p w14:paraId="285AE48C">
      <w:pPr>
        <w:spacing w:line="360" w:lineRule="auto"/>
        <w:rPr>
          <w:rFonts w:hint="eastAsia" w:ascii="宋体" w:hAnsi="宋体" w:eastAsia="宋体" w:cs="宋体"/>
          <w:color w:val="auto"/>
          <w:sz w:val="24"/>
          <w:szCs w:val="24"/>
          <w:highlight w:val="none"/>
          <w:lang w:eastAsia="zh-CN"/>
        </w:rPr>
      </w:pPr>
    </w:p>
    <w:p w14:paraId="41FEA481">
      <w:pPr>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br w:type="page"/>
      </w:r>
    </w:p>
    <w:p w14:paraId="60F9B3F1">
      <w:pPr>
        <w:spacing w:line="360" w:lineRule="auto"/>
        <w:jc w:val="center"/>
        <w:outlineLvl w:val="1"/>
        <w:rPr>
          <w:rFonts w:hint="eastAsia" w:ascii="宋体" w:hAnsi="宋体" w:eastAsia="宋体" w:cs="宋体"/>
          <w:b/>
          <w:bCs/>
          <w:color w:val="auto"/>
          <w:sz w:val="24"/>
          <w:szCs w:val="24"/>
          <w:highlight w:val="none"/>
          <w:lang w:eastAsia="zh-CN"/>
        </w:rPr>
      </w:pPr>
      <w:bookmarkStart w:id="140" w:name="_Toc22492"/>
      <w:r>
        <w:rPr>
          <w:rFonts w:hint="eastAsia" w:ascii="宋体" w:hAnsi="宋体" w:eastAsia="宋体" w:cs="宋体"/>
          <w:b/>
          <w:bCs/>
          <w:color w:val="auto"/>
          <w:kern w:val="2"/>
          <w:sz w:val="24"/>
          <w:szCs w:val="24"/>
          <w:highlight w:val="none"/>
          <w:lang w:eastAsia="zh-CN"/>
        </w:rPr>
        <w:t>七、</w:t>
      </w:r>
      <w:r>
        <w:rPr>
          <w:rFonts w:hint="eastAsia" w:ascii="宋体" w:hAnsi="宋体" w:eastAsia="宋体" w:cs="宋体"/>
          <w:b/>
          <w:bCs/>
          <w:color w:val="auto"/>
          <w:sz w:val="24"/>
          <w:szCs w:val="24"/>
          <w:highlight w:val="none"/>
          <w:lang w:eastAsia="zh-CN"/>
        </w:rPr>
        <w:t>拟配备人员情况</w:t>
      </w:r>
      <w:bookmarkEnd w:id="140"/>
    </w:p>
    <w:p w14:paraId="6678FE8A">
      <w:pPr>
        <w:pStyle w:val="5"/>
        <w:spacing w:line="360" w:lineRule="auto"/>
        <w:ind w:firstLine="2880" w:firstLineChars="1200"/>
        <w:rPr>
          <w:rFonts w:hint="eastAsia" w:ascii="宋体" w:hAnsi="宋体" w:eastAsia="宋体" w:cs="宋体"/>
          <w:color w:val="auto"/>
          <w:sz w:val="24"/>
          <w:szCs w:val="24"/>
          <w:highlight w:val="none"/>
        </w:rPr>
      </w:pPr>
    </w:p>
    <w:p w14:paraId="4AC9D3BE">
      <w:pPr>
        <w:pStyle w:val="5"/>
        <w:spacing w:line="360" w:lineRule="auto"/>
        <w:ind w:firstLine="3120" w:firstLineChars="1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拟配备人员统计表</w:t>
      </w:r>
    </w:p>
    <w:tbl>
      <w:tblPr>
        <w:tblStyle w:val="35"/>
        <w:tblW w:w="88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0"/>
        <w:gridCol w:w="912"/>
        <w:gridCol w:w="915"/>
        <w:gridCol w:w="993"/>
        <w:gridCol w:w="1327"/>
        <w:gridCol w:w="701"/>
        <w:gridCol w:w="838"/>
        <w:gridCol w:w="955"/>
        <w:gridCol w:w="996"/>
      </w:tblGrid>
      <w:tr w14:paraId="3447C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9" w:hRule="atLeast"/>
          <w:jc w:val="center"/>
        </w:trPr>
        <w:tc>
          <w:tcPr>
            <w:tcW w:w="1220" w:type="dxa"/>
            <w:vMerge w:val="restart"/>
            <w:vAlign w:val="center"/>
          </w:tcPr>
          <w:p w14:paraId="3BCCF12C">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912" w:type="dxa"/>
            <w:vMerge w:val="restart"/>
            <w:vAlign w:val="center"/>
          </w:tcPr>
          <w:p w14:paraId="404CF3F6">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姓名</w:t>
            </w:r>
          </w:p>
        </w:tc>
        <w:tc>
          <w:tcPr>
            <w:tcW w:w="915" w:type="dxa"/>
            <w:vMerge w:val="restart"/>
            <w:vAlign w:val="center"/>
          </w:tcPr>
          <w:p w14:paraId="6337E913">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联系方式</w:t>
            </w:r>
          </w:p>
        </w:tc>
        <w:tc>
          <w:tcPr>
            <w:tcW w:w="993" w:type="dxa"/>
            <w:vMerge w:val="restart"/>
            <w:vAlign w:val="center"/>
          </w:tcPr>
          <w:p w14:paraId="72F56D65">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职称或职务</w:t>
            </w:r>
          </w:p>
        </w:tc>
        <w:tc>
          <w:tcPr>
            <w:tcW w:w="1327" w:type="dxa"/>
            <w:vMerge w:val="restart"/>
            <w:vAlign w:val="center"/>
          </w:tcPr>
          <w:p w14:paraId="4C72A052">
            <w:pPr>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拟担任本项目职务/岗位</w:t>
            </w:r>
          </w:p>
        </w:tc>
        <w:tc>
          <w:tcPr>
            <w:tcW w:w="3490" w:type="dxa"/>
            <w:gridSpan w:val="4"/>
            <w:vAlign w:val="center"/>
          </w:tcPr>
          <w:p w14:paraId="647D4187">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资格证明</w:t>
            </w:r>
          </w:p>
        </w:tc>
      </w:tr>
      <w:tr w14:paraId="01169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8" w:hRule="atLeast"/>
          <w:jc w:val="center"/>
        </w:trPr>
        <w:tc>
          <w:tcPr>
            <w:tcW w:w="1220" w:type="dxa"/>
            <w:vMerge w:val="continue"/>
            <w:vAlign w:val="center"/>
          </w:tcPr>
          <w:p w14:paraId="4187EE58">
            <w:pPr>
              <w:spacing w:line="360" w:lineRule="auto"/>
              <w:jc w:val="center"/>
              <w:rPr>
                <w:rFonts w:hint="eastAsia" w:ascii="宋体" w:hAnsi="宋体" w:eastAsia="宋体" w:cs="宋体"/>
                <w:color w:val="auto"/>
                <w:sz w:val="24"/>
                <w:szCs w:val="24"/>
                <w:highlight w:val="none"/>
              </w:rPr>
            </w:pPr>
          </w:p>
        </w:tc>
        <w:tc>
          <w:tcPr>
            <w:tcW w:w="912" w:type="dxa"/>
            <w:vMerge w:val="continue"/>
            <w:vAlign w:val="center"/>
          </w:tcPr>
          <w:p w14:paraId="16CF9012">
            <w:pPr>
              <w:spacing w:line="360" w:lineRule="auto"/>
              <w:jc w:val="center"/>
              <w:rPr>
                <w:rFonts w:hint="eastAsia" w:ascii="宋体" w:hAnsi="宋体" w:eastAsia="宋体" w:cs="宋体"/>
                <w:color w:val="auto"/>
                <w:sz w:val="24"/>
                <w:szCs w:val="24"/>
                <w:highlight w:val="none"/>
              </w:rPr>
            </w:pPr>
          </w:p>
        </w:tc>
        <w:tc>
          <w:tcPr>
            <w:tcW w:w="915" w:type="dxa"/>
            <w:vMerge w:val="continue"/>
            <w:vAlign w:val="center"/>
          </w:tcPr>
          <w:p w14:paraId="33D6BDCF">
            <w:pPr>
              <w:spacing w:line="360" w:lineRule="auto"/>
              <w:jc w:val="center"/>
              <w:rPr>
                <w:rFonts w:hint="eastAsia" w:ascii="宋体" w:hAnsi="宋体" w:eastAsia="宋体" w:cs="宋体"/>
                <w:color w:val="auto"/>
                <w:sz w:val="24"/>
                <w:szCs w:val="24"/>
                <w:highlight w:val="none"/>
              </w:rPr>
            </w:pPr>
          </w:p>
        </w:tc>
        <w:tc>
          <w:tcPr>
            <w:tcW w:w="993" w:type="dxa"/>
            <w:vMerge w:val="continue"/>
            <w:vAlign w:val="center"/>
          </w:tcPr>
          <w:p w14:paraId="503C7BAD">
            <w:pPr>
              <w:spacing w:line="360" w:lineRule="auto"/>
              <w:jc w:val="center"/>
              <w:rPr>
                <w:rFonts w:hint="eastAsia" w:ascii="宋体" w:hAnsi="宋体" w:eastAsia="宋体" w:cs="宋体"/>
                <w:color w:val="auto"/>
                <w:sz w:val="24"/>
                <w:szCs w:val="24"/>
                <w:highlight w:val="none"/>
              </w:rPr>
            </w:pPr>
          </w:p>
        </w:tc>
        <w:tc>
          <w:tcPr>
            <w:tcW w:w="1327" w:type="dxa"/>
            <w:vMerge w:val="continue"/>
            <w:vAlign w:val="center"/>
          </w:tcPr>
          <w:p w14:paraId="3B616EA5">
            <w:pPr>
              <w:spacing w:line="360" w:lineRule="auto"/>
              <w:jc w:val="center"/>
              <w:rPr>
                <w:rFonts w:hint="eastAsia" w:ascii="宋体" w:hAnsi="宋体" w:eastAsia="宋体" w:cs="宋体"/>
                <w:color w:val="auto"/>
                <w:sz w:val="24"/>
                <w:szCs w:val="24"/>
                <w:highlight w:val="none"/>
              </w:rPr>
            </w:pPr>
          </w:p>
        </w:tc>
        <w:tc>
          <w:tcPr>
            <w:tcW w:w="701" w:type="dxa"/>
            <w:vAlign w:val="center"/>
          </w:tcPr>
          <w:p w14:paraId="23DE7EC5">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证书名称</w:t>
            </w:r>
          </w:p>
        </w:tc>
        <w:tc>
          <w:tcPr>
            <w:tcW w:w="838" w:type="dxa"/>
            <w:vAlign w:val="center"/>
          </w:tcPr>
          <w:p w14:paraId="29B20257">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级别</w:t>
            </w:r>
          </w:p>
        </w:tc>
        <w:tc>
          <w:tcPr>
            <w:tcW w:w="955" w:type="dxa"/>
            <w:vAlign w:val="center"/>
          </w:tcPr>
          <w:p w14:paraId="2D1094FB">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证书号</w:t>
            </w:r>
          </w:p>
        </w:tc>
        <w:tc>
          <w:tcPr>
            <w:tcW w:w="996" w:type="dxa"/>
            <w:vAlign w:val="center"/>
          </w:tcPr>
          <w:p w14:paraId="70301EB2">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专业</w:t>
            </w:r>
          </w:p>
        </w:tc>
      </w:tr>
      <w:tr w14:paraId="75D28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1" w:hRule="exact"/>
          <w:jc w:val="center"/>
        </w:trPr>
        <w:tc>
          <w:tcPr>
            <w:tcW w:w="1220" w:type="dxa"/>
          </w:tcPr>
          <w:p w14:paraId="5AC7F7EA">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912" w:type="dxa"/>
          </w:tcPr>
          <w:p w14:paraId="447EA613">
            <w:pPr>
              <w:spacing w:line="360" w:lineRule="auto"/>
              <w:jc w:val="center"/>
              <w:rPr>
                <w:rFonts w:hint="eastAsia" w:ascii="宋体" w:hAnsi="宋体" w:eastAsia="宋体" w:cs="宋体"/>
                <w:color w:val="auto"/>
                <w:sz w:val="24"/>
                <w:szCs w:val="24"/>
                <w:highlight w:val="none"/>
              </w:rPr>
            </w:pPr>
          </w:p>
        </w:tc>
        <w:tc>
          <w:tcPr>
            <w:tcW w:w="915" w:type="dxa"/>
          </w:tcPr>
          <w:p w14:paraId="49B5F294">
            <w:pPr>
              <w:spacing w:line="360" w:lineRule="auto"/>
              <w:jc w:val="center"/>
              <w:rPr>
                <w:rFonts w:hint="eastAsia" w:ascii="宋体" w:hAnsi="宋体" w:eastAsia="宋体" w:cs="宋体"/>
                <w:color w:val="auto"/>
                <w:sz w:val="24"/>
                <w:szCs w:val="24"/>
                <w:highlight w:val="none"/>
              </w:rPr>
            </w:pPr>
          </w:p>
        </w:tc>
        <w:tc>
          <w:tcPr>
            <w:tcW w:w="993" w:type="dxa"/>
          </w:tcPr>
          <w:p w14:paraId="64280323">
            <w:pPr>
              <w:spacing w:line="360" w:lineRule="auto"/>
              <w:jc w:val="center"/>
              <w:rPr>
                <w:rFonts w:hint="eastAsia" w:ascii="宋体" w:hAnsi="宋体" w:eastAsia="宋体" w:cs="宋体"/>
                <w:color w:val="auto"/>
                <w:sz w:val="24"/>
                <w:szCs w:val="24"/>
                <w:highlight w:val="none"/>
              </w:rPr>
            </w:pPr>
          </w:p>
        </w:tc>
        <w:tc>
          <w:tcPr>
            <w:tcW w:w="1327" w:type="dxa"/>
          </w:tcPr>
          <w:p w14:paraId="6E0D3AB7">
            <w:pPr>
              <w:spacing w:line="360" w:lineRule="auto"/>
              <w:jc w:val="center"/>
              <w:rPr>
                <w:rFonts w:hint="eastAsia" w:ascii="宋体" w:hAnsi="宋体" w:eastAsia="宋体" w:cs="宋体"/>
                <w:color w:val="auto"/>
                <w:sz w:val="24"/>
                <w:szCs w:val="24"/>
                <w:highlight w:val="none"/>
              </w:rPr>
            </w:pPr>
          </w:p>
        </w:tc>
        <w:tc>
          <w:tcPr>
            <w:tcW w:w="701" w:type="dxa"/>
          </w:tcPr>
          <w:p w14:paraId="0C9278FE">
            <w:pPr>
              <w:spacing w:line="360" w:lineRule="auto"/>
              <w:jc w:val="center"/>
              <w:rPr>
                <w:rFonts w:hint="eastAsia" w:ascii="宋体" w:hAnsi="宋体" w:eastAsia="宋体" w:cs="宋体"/>
                <w:color w:val="auto"/>
                <w:sz w:val="24"/>
                <w:szCs w:val="24"/>
                <w:highlight w:val="none"/>
              </w:rPr>
            </w:pPr>
          </w:p>
        </w:tc>
        <w:tc>
          <w:tcPr>
            <w:tcW w:w="838" w:type="dxa"/>
          </w:tcPr>
          <w:p w14:paraId="6A385B26">
            <w:pPr>
              <w:spacing w:line="360" w:lineRule="auto"/>
              <w:jc w:val="center"/>
              <w:rPr>
                <w:rFonts w:hint="eastAsia" w:ascii="宋体" w:hAnsi="宋体" w:eastAsia="宋体" w:cs="宋体"/>
                <w:color w:val="auto"/>
                <w:sz w:val="24"/>
                <w:szCs w:val="24"/>
                <w:highlight w:val="none"/>
              </w:rPr>
            </w:pPr>
          </w:p>
        </w:tc>
        <w:tc>
          <w:tcPr>
            <w:tcW w:w="955" w:type="dxa"/>
          </w:tcPr>
          <w:p w14:paraId="0F0DA776">
            <w:pPr>
              <w:spacing w:line="360" w:lineRule="auto"/>
              <w:jc w:val="center"/>
              <w:rPr>
                <w:rFonts w:hint="eastAsia" w:ascii="宋体" w:hAnsi="宋体" w:eastAsia="宋体" w:cs="宋体"/>
                <w:color w:val="auto"/>
                <w:sz w:val="24"/>
                <w:szCs w:val="24"/>
                <w:highlight w:val="none"/>
              </w:rPr>
            </w:pPr>
          </w:p>
        </w:tc>
        <w:tc>
          <w:tcPr>
            <w:tcW w:w="996" w:type="dxa"/>
          </w:tcPr>
          <w:p w14:paraId="19DE0780">
            <w:pPr>
              <w:spacing w:line="360" w:lineRule="auto"/>
              <w:jc w:val="center"/>
              <w:rPr>
                <w:rFonts w:hint="eastAsia" w:ascii="宋体" w:hAnsi="宋体" w:eastAsia="宋体" w:cs="宋体"/>
                <w:color w:val="auto"/>
                <w:sz w:val="24"/>
                <w:szCs w:val="24"/>
                <w:highlight w:val="none"/>
              </w:rPr>
            </w:pPr>
          </w:p>
        </w:tc>
      </w:tr>
      <w:tr w14:paraId="70EEE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1" w:hRule="exact"/>
          <w:jc w:val="center"/>
        </w:trPr>
        <w:tc>
          <w:tcPr>
            <w:tcW w:w="1220" w:type="dxa"/>
          </w:tcPr>
          <w:p w14:paraId="283ABB7F">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912" w:type="dxa"/>
          </w:tcPr>
          <w:p w14:paraId="7037CE93">
            <w:pPr>
              <w:spacing w:line="360" w:lineRule="auto"/>
              <w:jc w:val="center"/>
              <w:rPr>
                <w:rFonts w:hint="eastAsia" w:ascii="宋体" w:hAnsi="宋体" w:eastAsia="宋体" w:cs="宋体"/>
                <w:color w:val="auto"/>
                <w:sz w:val="24"/>
                <w:szCs w:val="24"/>
                <w:highlight w:val="none"/>
              </w:rPr>
            </w:pPr>
          </w:p>
        </w:tc>
        <w:tc>
          <w:tcPr>
            <w:tcW w:w="915" w:type="dxa"/>
          </w:tcPr>
          <w:p w14:paraId="27FCDCA2">
            <w:pPr>
              <w:spacing w:line="360" w:lineRule="auto"/>
              <w:jc w:val="center"/>
              <w:rPr>
                <w:rFonts w:hint="eastAsia" w:ascii="宋体" w:hAnsi="宋体" w:eastAsia="宋体" w:cs="宋体"/>
                <w:color w:val="auto"/>
                <w:sz w:val="24"/>
                <w:szCs w:val="24"/>
                <w:highlight w:val="none"/>
              </w:rPr>
            </w:pPr>
          </w:p>
        </w:tc>
        <w:tc>
          <w:tcPr>
            <w:tcW w:w="993" w:type="dxa"/>
          </w:tcPr>
          <w:p w14:paraId="2AA8F6D0">
            <w:pPr>
              <w:spacing w:line="360" w:lineRule="auto"/>
              <w:jc w:val="center"/>
              <w:rPr>
                <w:rFonts w:hint="eastAsia" w:ascii="宋体" w:hAnsi="宋体" w:eastAsia="宋体" w:cs="宋体"/>
                <w:color w:val="auto"/>
                <w:sz w:val="24"/>
                <w:szCs w:val="24"/>
                <w:highlight w:val="none"/>
              </w:rPr>
            </w:pPr>
          </w:p>
        </w:tc>
        <w:tc>
          <w:tcPr>
            <w:tcW w:w="1327" w:type="dxa"/>
          </w:tcPr>
          <w:p w14:paraId="2F1159BD">
            <w:pPr>
              <w:spacing w:line="360" w:lineRule="auto"/>
              <w:jc w:val="center"/>
              <w:rPr>
                <w:rFonts w:hint="eastAsia" w:ascii="宋体" w:hAnsi="宋体" w:eastAsia="宋体" w:cs="宋体"/>
                <w:color w:val="auto"/>
                <w:sz w:val="24"/>
                <w:szCs w:val="24"/>
                <w:highlight w:val="none"/>
              </w:rPr>
            </w:pPr>
          </w:p>
        </w:tc>
        <w:tc>
          <w:tcPr>
            <w:tcW w:w="701" w:type="dxa"/>
          </w:tcPr>
          <w:p w14:paraId="47AC68C6">
            <w:pPr>
              <w:spacing w:line="360" w:lineRule="auto"/>
              <w:jc w:val="center"/>
              <w:rPr>
                <w:rFonts w:hint="eastAsia" w:ascii="宋体" w:hAnsi="宋体" w:eastAsia="宋体" w:cs="宋体"/>
                <w:color w:val="auto"/>
                <w:sz w:val="24"/>
                <w:szCs w:val="24"/>
                <w:highlight w:val="none"/>
              </w:rPr>
            </w:pPr>
          </w:p>
        </w:tc>
        <w:tc>
          <w:tcPr>
            <w:tcW w:w="838" w:type="dxa"/>
          </w:tcPr>
          <w:p w14:paraId="3C3C47DA">
            <w:pPr>
              <w:spacing w:line="360" w:lineRule="auto"/>
              <w:jc w:val="center"/>
              <w:rPr>
                <w:rFonts w:hint="eastAsia" w:ascii="宋体" w:hAnsi="宋体" w:eastAsia="宋体" w:cs="宋体"/>
                <w:color w:val="auto"/>
                <w:sz w:val="24"/>
                <w:szCs w:val="24"/>
                <w:highlight w:val="none"/>
              </w:rPr>
            </w:pPr>
          </w:p>
        </w:tc>
        <w:tc>
          <w:tcPr>
            <w:tcW w:w="955" w:type="dxa"/>
          </w:tcPr>
          <w:p w14:paraId="6F9D3A74">
            <w:pPr>
              <w:spacing w:line="360" w:lineRule="auto"/>
              <w:jc w:val="center"/>
              <w:rPr>
                <w:rFonts w:hint="eastAsia" w:ascii="宋体" w:hAnsi="宋体" w:eastAsia="宋体" w:cs="宋体"/>
                <w:color w:val="auto"/>
                <w:sz w:val="24"/>
                <w:szCs w:val="24"/>
                <w:highlight w:val="none"/>
              </w:rPr>
            </w:pPr>
          </w:p>
        </w:tc>
        <w:tc>
          <w:tcPr>
            <w:tcW w:w="996" w:type="dxa"/>
          </w:tcPr>
          <w:p w14:paraId="7DD8602F">
            <w:pPr>
              <w:spacing w:line="360" w:lineRule="auto"/>
              <w:jc w:val="center"/>
              <w:rPr>
                <w:rFonts w:hint="eastAsia" w:ascii="宋体" w:hAnsi="宋体" w:eastAsia="宋体" w:cs="宋体"/>
                <w:color w:val="auto"/>
                <w:sz w:val="24"/>
                <w:szCs w:val="24"/>
                <w:highlight w:val="none"/>
              </w:rPr>
            </w:pPr>
          </w:p>
        </w:tc>
      </w:tr>
      <w:tr w14:paraId="241E5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1" w:hRule="exact"/>
          <w:jc w:val="center"/>
        </w:trPr>
        <w:tc>
          <w:tcPr>
            <w:tcW w:w="1220" w:type="dxa"/>
          </w:tcPr>
          <w:p w14:paraId="185D5933">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912" w:type="dxa"/>
          </w:tcPr>
          <w:p w14:paraId="5033AE80">
            <w:pPr>
              <w:spacing w:line="360" w:lineRule="auto"/>
              <w:jc w:val="center"/>
              <w:rPr>
                <w:rFonts w:hint="eastAsia" w:ascii="宋体" w:hAnsi="宋体" w:eastAsia="宋体" w:cs="宋体"/>
                <w:color w:val="auto"/>
                <w:sz w:val="24"/>
                <w:szCs w:val="24"/>
                <w:highlight w:val="none"/>
              </w:rPr>
            </w:pPr>
          </w:p>
        </w:tc>
        <w:tc>
          <w:tcPr>
            <w:tcW w:w="915" w:type="dxa"/>
          </w:tcPr>
          <w:p w14:paraId="69BA4E72">
            <w:pPr>
              <w:spacing w:line="360" w:lineRule="auto"/>
              <w:jc w:val="center"/>
              <w:rPr>
                <w:rFonts w:hint="eastAsia" w:ascii="宋体" w:hAnsi="宋体" w:eastAsia="宋体" w:cs="宋体"/>
                <w:color w:val="auto"/>
                <w:sz w:val="24"/>
                <w:szCs w:val="24"/>
                <w:highlight w:val="none"/>
              </w:rPr>
            </w:pPr>
          </w:p>
        </w:tc>
        <w:tc>
          <w:tcPr>
            <w:tcW w:w="993" w:type="dxa"/>
          </w:tcPr>
          <w:p w14:paraId="2B606579">
            <w:pPr>
              <w:spacing w:line="360" w:lineRule="auto"/>
              <w:jc w:val="center"/>
              <w:rPr>
                <w:rFonts w:hint="eastAsia" w:ascii="宋体" w:hAnsi="宋体" w:eastAsia="宋体" w:cs="宋体"/>
                <w:color w:val="auto"/>
                <w:sz w:val="24"/>
                <w:szCs w:val="24"/>
                <w:highlight w:val="none"/>
              </w:rPr>
            </w:pPr>
          </w:p>
        </w:tc>
        <w:tc>
          <w:tcPr>
            <w:tcW w:w="1327" w:type="dxa"/>
          </w:tcPr>
          <w:p w14:paraId="2C21A8AD">
            <w:pPr>
              <w:spacing w:line="360" w:lineRule="auto"/>
              <w:jc w:val="center"/>
              <w:rPr>
                <w:rFonts w:hint="eastAsia" w:ascii="宋体" w:hAnsi="宋体" w:eastAsia="宋体" w:cs="宋体"/>
                <w:color w:val="auto"/>
                <w:sz w:val="24"/>
                <w:szCs w:val="24"/>
                <w:highlight w:val="none"/>
              </w:rPr>
            </w:pPr>
          </w:p>
        </w:tc>
        <w:tc>
          <w:tcPr>
            <w:tcW w:w="701" w:type="dxa"/>
          </w:tcPr>
          <w:p w14:paraId="2250C6E5">
            <w:pPr>
              <w:spacing w:line="360" w:lineRule="auto"/>
              <w:jc w:val="center"/>
              <w:rPr>
                <w:rFonts w:hint="eastAsia" w:ascii="宋体" w:hAnsi="宋体" w:eastAsia="宋体" w:cs="宋体"/>
                <w:color w:val="auto"/>
                <w:sz w:val="24"/>
                <w:szCs w:val="24"/>
                <w:highlight w:val="none"/>
              </w:rPr>
            </w:pPr>
          </w:p>
        </w:tc>
        <w:tc>
          <w:tcPr>
            <w:tcW w:w="838" w:type="dxa"/>
          </w:tcPr>
          <w:p w14:paraId="0FEB1510">
            <w:pPr>
              <w:spacing w:line="360" w:lineRule="auto"/>
              <w:jc w:val="center"/>
              <w:rPr>
                <w:rFonts w:hint="eastAsia" w:ascii="宋体" w:hAnsi="宋体" w:eastAsia="宋体" w:cs="宋体"/>
                <w:color w:val="auto"/>
                <w:sz w:val="24"/>
                <w:szCs w:val="24"/>
                <w:highlight w:val="none"/>
              </w:rPr>
            </w:pPr>
          </w:p>
        </w:tc>
        <w:tc>
          <w:tcPr>
            <w:tcW w:w="955" w:type="dxa"/>
          </w:tcPr>
          <w:p w14:paraId="4893C06F">
            <w:pPr>
              <w:spacing w:line="360" w:lineRule="auto"/>
              <w:jc w:val="center"/>
              <w:rPr>
                <w:rFonts w:hint="eastAsia" w:ascii="宋体" w:hAnsi="宋体" w:eastAsia="宋体" w:cs="宋体"/>
                <w:color w:val="auto"/>
                <w:sz w:val="24"/>
                <w:szCs w:val="24"/>
                <w:highlight w:val="none"/>
              </w:rPr>
            </w:pPr>
          </w:p>
        </w:tc>
        <w:tc>
          <w:tcPr>
            <w:tcW w:w="996" w:type="dxa"/>
          </w:tcPr>
          <w:p w14:paraId="674A2FF3">
            <w:pPr>
              <w:spacing w:line="360" w:lineRule="auto"/>
              <w:jc w:val="center"/>
              <w:rPr>
                <w:rFonts w:hint="eastAsia" w:ascii="宋体" w:hAnsi="宋体" w:eastAsia="宋体" w:cs="宋体"/>
                <w:color w:val="auto"/>
                <w:sz w:val="24"/>
                <w:szCs w:val="24"/>
                <w:highlight w:val="none"/>
              </w:rPr>
            </w:pPr>
          </w:p>
        </w:tc>
      </w:tr>
      <w:tr w14:paraId="4C987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7" w:hRule="exact"/>
          <w:jc w:val="center"/>
        </w:trPr>
        <w:tc>
          <w:tcPr>
            <w:tcW w:w="1220" w:type="dxa"/>
          </w:tcPr>
          <w:p w14:paraId="3C095FAC">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912" w:type="dxa"/>
          </w:tcPr>
          <w:p w14:paraId="4EA8275E">
            <w:pPr>
              <w:spacing w:line="360" w:lineRule="auto"/>
              <w:jc w:val="center"/>
              <w:rPr>
                <w:rFonts w:hint="eastAsia" w:ascii="宋体" w:hAnsi="宋体" w:eastAsia="宋体" w:cs="宋体"/>
                <w:color w:val="auto"/>
                <w:sz w:val="24"/>
                <w:szCs w:val="24"/>
                <w:highlight w:val="none"/>
              </w:rPr>
            </w:pPr>
          </w:p>
        </w:tc>
        <w:tc>
          <w:tcPr>
            <w:tcW w:w="915" w:type="dxa"/>
          </w:tcPr>
          <w:p w14:paraId="23FB31D8">
            <w:pPr>
              <w:spacing w:line="360" w:lineRule="auto"/>
              <w:jc w:val="center"/>
              <w:rPr>
                <w:rFonts w:hint="eastAsia" w:ascii="宋体" w:hAnsi="宋体" w:eastAsia="宋体" w:cs="宋体"/>
                <w:color w:val="auto"/>
                <w:sz w:val="24"/>
                <w:szCs w:val="24"/>
                <w:highlight w:val="none"/>
              </w:rPr>
            </w:pPr>
          </w:p>
        </w:tc>
        <w:tc>
          <w:tcPr>
            <w:tcW w:w="993" w:type="dxa"/>
          </w:tcPr>
          <w:p w14:paraId="76B3E622">
            <w:pPr>
              <w:spacing w:line="360" w:lineRule="auto"/>
              <w:jc w:val="center"/>
              <w:rPr>
                <w:rFonts w:hint="eastAsia" w:ascii="宋体" w:hAnsi="宋体" w:eastAsia="宋体" w:cs="宋体"/>
                <w:color w:val="auto"/>
                <w:sz w:val="24"/>
                <w:szCs w:val="24"/>
                <w:highlight w:val="none"/>
              </w:rPr>
            </w:pPr>
          </w:p>
        </w:tc>
        <w:tc>
          <w:tcPr>
            <w:tcW w:w="1327" w:type="dxa"/>
          </w:tcPr>
          <w:p w14:paraId="6E90AF2B">
            <w:pPr>
              <w:spacing w:line="360" w:lineRule="auto"/>
              <w:jc w:val="center"/>
              <w:rPr>
                <w:rFonts w:hint="eastAsia" w:ascii="宋体" w:hAnsi="宋体" w:eastAsia="宋体" w:cs="宋体"/>
                <w:color w:val="auto"/>
                <w:sz w:val="24"/>
                <w:szCs w:val="24"/>
                <w:highlight w:val="none"/>
              </w:rPr>
            </w:pPr>
          </w:p>
        </w:tc>
        <w:tc>
          <w:tcPr>
            <w:tcW w:w="701" w:type="dxa"/>
          </w:tcPr>
          <w:p w14:paraId="3F9CF889">
            <w:pPr>
              <w:spacing w:line="360" w:lineRule="auto"/>
              <w:jc w:val="center"/>
              <w:rPr>
                <w:rFonts w:hint="eastAsia" w:ascii="宋体" w:hAnsi="宋体" w:eastAsia="宋体" w:cs="宋体"/>
                <w:color w:val="auto"/>
                <w:sz w:val="24"/>
                <w:szCs w:val="24"/>
                <w:highlight w:val="none"/>
              </w:rPr>
            </w:pPr>
          </w:p>
        </w:tc>
        <w:tc>
          <w:tcPr>
            <w:tcW w:w="838" w:type="dxa"/>
          </w:tcPr>
          <w:p w14:paraId="03F7799D">
            <w:pPr>
              <w:spacing w:line="360" w:lineRule="auto"/>
              <w:jc w:val="center"/>
              <w:rPr>
                <w:rFonts w:hint="eastAsia" w:ascii="宋体" w:hAnsi="宋体" w:eastAsia="宋体" w:cs="宋体"/>
                <w:color w:val="auto"/>
                <w:sz w:val="24"/>
                <w:szCs w:val="24"/>
                <w:highlight w:val="none"/>
              </w:rPr>
            </w:pPr>
          </w:p>
        </w:tc>
        <w:tc>
          <w:tcPr>
            <w:tcW w:w="955" w:type="dxa"/>
          </w:tcPr>
          <w:p w14:paraId="48012758">
            <w:pPr>
              <w:spacing w:line="360" w:lineRule="auto"/>
              <w:jc w:val="center"/>
              <w:rPr>
                <w:rFonts w:hint="eastAsia" w:ascii="宋体" w:hAnsi="宋体" w:eastAsia="宋体" w:cs="宋体"/>
                <w:color w:val="auto"/>
                <w:sz w:val="24"/>
                <w:szCs w:val="24"/>
                <w:highlight w:val="none"/>
              </w:rPr>
            </w:pPr>
          </w:p>
        </w:tc>
        <w:tc>
          <w:tcPr>
            <w:tcW w:w="996" w:type="dxa"/>
          </w:tcPr>
          <w:p w14:paraId="6F4F345B">
            <w:pPr>
              <w:spacing w:line="360" w:lineRule="auto"/>
              <w:jc w:val="center"/>
              <w:rPr>
                <w:rFonts w:hint="eastAsia" w:ascii="宋体" w:hAnsi="宋体" w:eastAsia="宋体" w:cs="宋体"/>
                <w:color w:val="auto"/>
                <w:sz w:val="24"/>
                <w:szCs w:val="24"/>
                <w:highlight w:val="none"/>
              </w:rPr>
            </w:pPr>
          </w:p>
        </w:tc>
      </w:tr>
      <w:tr w14:paraId="08487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7" w:hRule="exact"/>
          <w:jc w:val="center"/>
        </w:trPr>
        <w:tc>
          <w:tcPr>
            <w:tcW w:w="1220" w:type="dxa"/>
          </w:tcPr>
          <w:p w14:paraId="10CC5B0F">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912" w:type="dxa"/>
          </w:tcPr>
          <w:p w14:paraId="0ACE1A6E">
            <w:pPr>
              <w:spacing w:line="360" w:lineRule="auto"/>
              <w:jc w:val="center"/>
              <w:rPr>
                <w:rFonts w:hint="eastAsia" w:ascii="宋体" w:hAnsi="宋体" w:eastAsia="宋体" w:cs="宋体"/>
                <w:color w:val="auto"/>
                <w:sz w:val="24"/>
                <w:szCs w:val="24"/>
                <w:highlight w:val="none"/>
              </w:rPr>
            </w:pPr>
          </w:p>
        </w:tc>
        <w:tc>
          <w:tcPr>
            <w:tcW w:w="915" w:type="dxa"/>
          </w:tcPr>
          <w:p w14:paraId="1FD8A87B">
            <w:pPr>
              <w:spacing w:line="360" w:lineRule="auto"/>
              <w:jc w:val="center"/>
              <w:rPr>
                <w:rFonts w:hint="eastAsia" w:ascii="宋体" w:hAnsi="宋体" w:eastAsia="宋体" w:cs="宋体"/>
                <w:color w:val="auto"/>
                <w:sz w:val="24"/>
                <w:szCs w:val="24"/>
                <w:highlight w:val="none"/>
              </w:rPr>
            </w:pPr>
          </w:p>
        </w:tc>
        <w:tc>
          <w:tcPr>
            <w:tcW w:w="993" w:type="dxa"/>
          </w:tcPr>
          <w:p w14:paraId="55C44B34">
            <w:pPr>
              <w:spacing w:line="360" w:lineRule="auto"/>
              <w:jc w:val="center"/>
              <w:rPr>
                <w:rFonts w:hint="eastAsia" w:ascii="宋体" w:hAnsi="宋体" w:eastAsia="宋体" w:cs="宋体"/>
                <w:color w:val="auto"/>
                <w:sz w:val="24"/>
                <w:szCs w:val="24"/>
                <w:highlight w:val="none"/>
              </w:rPr>
            </w:pPr>
          </w:p>
        </w:tc>
        <w:tc>
          <w:tcPr>
            <w:tcW w:w="1327" w:type="dxa"/>
          </w:tcPr>
          <w:p w14:paraId="6685DF88">
            <w:pPr>
              <w:spacing w:line="360" w:lineRule="auto"/>
              <w:jc w:val="center"/>
              <w:rPr>
                <w:rFonts w:hint="eastAsia" w:ascii="宋体" w:hAnsi="宋体" w:eastAsia="宋体" w:cs="宋体"/>
                <w:color w:val="auto"/>
                <w:sz w:val="24"/>
                <w:szCs w:val="24"/>
                <w:highlight w:val="none"/>
              </w:rPr>
            </w:pPr>
          </w:p>
        </w:tc>
        <w:tc>
          <w:tcPr>
            <w:tcW w:w="701" w:type="dxa"/>
          </w:tcPr>
          <w:p w14:paraId="38DD55D9">
            <w:pPr>
              <w:spacing w:line="360" w:lineRule="auto"/>
              <w:jc w:val="center"/>
              <w:rPr>
                <w:rFonts w:hint="eastAsia" w:ascii="宋体" w:hAnsi="宋体" w:eastAsia="宋体" w:cs="宋体"/>
                <w:color w:val="auto"/>
                <w:sz w:val="24"/>
                <w:szCs w:val="24"/>
                <w:highlight w:val="none"/>
              </w:rPr>
            </w:pPr>
          </w:p>
        </w:tc>
        <w:tc>
          <w:tcPr>
            <w:tcW w:w="838" w:type="dxa"/>
          </w:tcPr>
          <w:p w14:paraId="1E333FD3">
            <w:pPr>
              <w:spacing w:line="360" w:lineRule="auto"/>
              <w:jc w:val="center"/>
              <w:rPr>
                <w:rFonts w:hint="eastAsia" w:ascii="宋体" w:hAnsi="宋体" w:eastAsia="宋体" w:cs="宋体"/>
                <w:color w:val="auto"/>
                <w:sz w:val="24"/>
                <w:szCs w:val="24"/>
                <w:highlight w:val="none"/>
              </w:rPr>
            </w:pPr>
          </w:p>
        </w:tc>
        <w:tc>
          <w:tcPr>
            <w:tcW w:w="955" w:type="dxa"/>
          </w:tcPr>
          <w:p w14:paraId="2F243AE6">
            <w:pPr>
              <w:spacing w:line="360" w:lineRule="auto"/>
              <w:jc w:val="center"/>
              <w:rPr>
                <w:rFonts w:hint="eastAsia" w:ascii="宋体" w:hAnsi="宋体" w:eastAsia="宋体" w:cs="宋体"/>
                <w:color w:val="auto"/>
                <w:sz w:val="24"/>
                <w:szCs w:val="24"/>
                <w:highlight w:val="none"/>
              </w:rPr>
            </w:pPr>
          </w:p>
        </w:tc>
        <w:tc>
          <w:tcPr>
            <w:tcW w:w="996" w:type="dxa"/>
          </w:tcPr>
          <w:p w14:paraId="1BF45AB4">
            <w:pPr>
              <w:spacing w:line="360" w:lineRule="auto"/>
              <w:jc w:val="center"/>
              <w:rPr>
                <w:rFonts w:hint="eastAsia" w:ascii="宋体" w:hAnsi="宋体" w:eastAsia="宋体" w:cs="宋体"/>
                <w:color w:val="auto"/>
                <w:sz w:val="24"/>
                <w:szCs w:val="24"/>
                <w:highlight w:val="none"/>
              </w:rPr>
            </w:pPr>
          </w:p>
        </w:tc>
      </w:tr>
      <w:tr w14:paraId="27E32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7" w:hRule="exact"/>
          <w:jc w:val="center"/>
        </w:trPr>
        <w:tc>
          <w:tcPr>
            <w:tcW w:w="1220" w:type="dxa"/>
          </w:tcPr>
          <w:p w14:paraId="5F8B2CDB">
            <w:pPr>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6</w:t>
            </w:r>
          </w:p>
        </w:tc>
        <w:tc>
          <w:tcPr>
            <w:tcW w:w="912" w:type="dxa"/>
          </w:tcPr>
          <w:p w14:paraId="7944BD0C">
            <w:pPr>
              <w:spacing w:line="360" w:lineRule="auto"/>
              <w:jc w:val="center"/>
              <w:rPr>
                <w:rFonts w:hint="eastAsia" w:ascii="宋体" w:hAnsi="宋体" w:eastAsia="宋体" w:cs="宋体"/>
                <w:color w:val="auto"/>
                <w:sz w:val="24"/>
                <w:szCs w:val="24"/>
                <w:highlight w:val="none"/>
              </w:rPr>
            </w:pPr>
          </w:p>
        </w:tc>
        <w:tc>
          <w:tcPr>
            <w:tcW w:w="915" w:type="dxa"/>
          </w:tcPr>
          <w:p w14:paraId="5D15805A">
            <w:pPr>
              <w:spacing w:line="360" w:lineRule="auto"/>
              <w:jc w:val="center"/>
              <w:rPr>
                <w:rFonts w:hint="eastAsia" w:ascii="宋体" w:hAnsi="宋体" w:eastAsia="宋体" w:cs="宋体"/>
                <w:color w:val="auto"/>
                <w:sz w:val="24"/>
                <w:szCs w:val="24"/>
                <w:highlight w:val="none"/>
              </w:rPr>
            </w:pPr>
          </w:p>
        </w:tc>
        <w:tc>
          <w:tcPr>
            <w:tcW w:w="993" w:type="dxa"/>
          </w:tcPr>
          <w:p w14:paraId="1CE9D470">
            <w:pPr>
              <w:spacing w:line="360" w:lineRule="auto"/>
              <w:jc w:val="center"/>
              <w:rPr>
                <w:rFonts w:hint="eastAsia" w:ascii="宋体" w:hAnsi="宋体" w:eastAsia="宋体" w:cs="宋体"/>
                <w:color w:val="auto"/>
                <w:sz w:val="24"/>
                <w:szCs w:val="24"/>
                <w:highlight w:val="none"/>
              </w:rPr>
            </w:pPr>
          </w:p>
        </w:tc>
        <w:tc>
          <w:tcPr>
            <w:tcW w:w="1327" w:type="dxa"/>
          </w:tcPr>
          <w:p w14:paraId="51879B10">
            <w:pPr>
              <w:spacing w:line="360" w:lineRule="auto"/>
              <w:jc w:val="center"/>
              <w:rPr>
                <w:rFonts w:hint="eastAsia" w:ascii="宋体" w:hAnsi="宋体" w:eastAsia="宋体" w:cs="宋体"/>
                <w:color w:val="auto"/>
                <w:sz w:val="24"/>
                <w:szCs w:val="24"/>
                <w:highlight w:val="none"/>
              </w:rPr>
            </w:pPr>
          </w:p>
        </w:tc>
        <w:tc>
          <w:tcPr>
            <w:tcW w:w="701" w:type="dxa"/>
          </w:tcPr>
          <w:p w14:paraId="5A548E80">
            <w:pPr>
              <w:spacing w:line="360" w:lineRule="auto"/>
              <w:jc w:val="center"/>
              <w:rPr>
                <w:rFonts w:hint="eastAsia" w:ascii="宋体" w:hAnsi="宋体" w:eastAsia="宋体" w:cs="宋体"/>
                <w:color w:val="auto"/>
                <w:sz w:val="24"/>
                <w:szCs w:val="24"/>
                <w:highlight w:val="none"/>
              </w:rPr>
            </w:pPr>
          </w:p>
        </w:tc>
        <w:tc>
          <w:tcPr>
            <w:tcW w:w="838" w:type="dxa"/>
          </w:tcPr>
          <w:p w14:paraId="78EBAE98">
            <w:pPr>
              <w:spacing w:line="360" w:lineRule="auto"/>
              <w:jc w:val="center"/>
              <w:rPr>
                <w:rFonts w:hint="eastAsia" w:ascii="宋体" w:hAnsi="宋体" w:eastAsia="宋体" w:cs="宋体"/>
                <w:color w:val="auto"/>
                <w:sz w:val="24"/>
                <w:szCs w:val="24"/>
                <w:highlight w:val="none"/>
              </w:rPr>
            </w:pPr>
          </w:p>
        </w:tc>
        <w:tc>
          <w:tcPr>
            <w:tcW w:w="955" w:type="dxa"/>
          </w:tcPr>
          <w:p w14:paraId="04960538">
            <w:pPr>
              <w:spacing w:line="360" w:lineRule="auto"/>
              <w:jc w:val="center"/>
              <w:rPr>
                <w:rFonts w:hint="eastAsia" w:ascii="宋体" w:hAnsi="宋体" w:eastAsia="宋体" w:cs="宋体"/>
                <w:color w:val="auto"/>
                <w:sz w:val="24"/>
                <w:szCs w:val="24"/>
                <w:highlight w:val="none"/>
              </w:rPr>
            </w:pPr>
          </w:p>
        </w:tc>
        <w:tc>
          <w:tcPr>
            <w:tcW w:w="996" w:type="dxa"/>
          </w:tcPr>
          <w:p w14:paraId="0A52DC89">
            <w:pPr>
              <w:spacing w:line="360" w:lineRule="auto"/>
              <w:jc w:val="center"/>
              <w:rPr>
                <w:rFonts w:hint="eastAsia" w:ascii="宋体" w:hAnsi="宋体" w:eastAsia="宋体" w:cs="宋体"/>
                <w:color w:val="auto"/>
                <w:sz w:val="24"/>
                <w:szCs w:val="24"/>
                <w:highlight w:val="none"/>
              </w:rPr>
            </w:pPr>
          </w:p>
        </w:tc>
      </w:tr>
      <w:tr w14:paraId="11E69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7" w:hRule="exact"/>
          <w:jc w:val="center"/>
        </w:trPr>
        <w:tc>
          <w:tcPr>
            <w:tcW w:w="1220" w:type="dxa"/>
          </w:tcPr>
          <w:p w14:paraId="50628DB0">
            <w:pPr>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7</w:t>
            </w:r>
          </w:p>
        </w:tc>
        <w:tc>
          <w:tcPr>
            <w:tcW w:w="912" w:type="dxa"/>
          </w:tcPr>
          <w:p w14:paraId="6FE27672">
            <w:pPr>
              <w:spacing w:line="360" w:lineRule="auto"/>
              <w:jc w:val="center"/>
              <w:rPr>
                <w:rFonts w:hint="eastAsia" w:ascii="宋体" w:hAnsi="宋体" w:eastAsia="宋体" w:cs="宋体"/>
                <w:color w:val="auto"/>
                <w:sz w:val="24"/>
                <w:szCs w:val="24"/>
                <w:highlight w:val="none"/>
              </w:rPr>
            </w:pPr>
          </w:p>
        </w:tc>
        <w:tc>
          <w:tcPr>
            <w:tcW w:w="915" w:type="dxa"/>
          </w:tcPr>
          <w:p w14:paraId="5DE6E7A0">
            <w:pPr>
              <w:spacing w:line="360" w:lineRule="auto"/>
              <w:jc w:val="center"/>
              <w:rPr>
                <w:rFonts w:hint="eastAsia" w:ascii="宋体" w:hAnsi="宋体" w:eastAsia="宋体" w:cs="宋体"/>
                <w:color w:val="auto"/>
                <w:sz w:val="24"/>
                <w:szCs w:val="24"/>
                <w:highlight w:val="none"/>
              </w:rPr>
            </w:pPr>
          </w:p>
        </w:tc>
        <w:tc>
          <w:tcPr>
            <w:tcW w:w="993" w:type="dxa"/>
          </w:tcPr>
          <w:p w14:paraId="7E50DAD5">
            <w:pPr>
              <w:spacing w:line="360" w:lineRule="auto"/>
              <w:jc w:val="center"/>
              <w:rPr>
                <w:rFonts w:hint="eastAsia" w:ascii="宋体" w:hAnsi="宋体" w:eastAsia="宋体" w:cs="宋体"/>
                <w:color w:val="auto"/>
                <w:sz w:val="24"/>
                <w:szCs w:val="24"/>
                <w:highlight w:val="none"/>
              </w:rPr>
            </w:pPr>
          </w:p>
        </w:tc>
        <w:tc>
          <w:tcPr>
            <w:tcW w:w="1327" w:type="dxa"/>
          </w:tcPr>
          <w:p w14:paraId="7EE82B4A">
            <w:pPr>
              <w:spacing w:line="360" w:lineRule="auto"/>
              <w:jc w:val="center"/>
              <w:rPr>
                <w:rFonts w:hint="eastAsia" w:ascii="宋体" w:hAnsi="宋体" w:eastAsia="宋体" w:cs="宋体"/>
                <w:color w:val="auto"/>
                <w:sz w:val="24"/>
                <w:szCs w:val="24"/>
                <w:highlight w:val="none"/>
              </w:rPr>
            </w:pPr>
          </w:p>
        </w:tc>
        <w:tc>
          <w:tcPr>
            <w:tcW w:w="701" w:type="dxa"/>
          </w:tcPr>
          <w:p w14:paraId="2BD1B749">
            <w:pPr>
              <w:spacing w:line="360" w:lineRule="auto"/>
              <w:jc w:val="center"/>
              <w:rPr>
                <w:rFonts w:hint="eastAsia" w:ascii="宋体" w:hAnsi="宋体" w:eastAsia="宋体" w:cs="宋体"/>
                <w:color w:val="auto"/>
                <w:sz w:val="24"/>
                <w:szCs w:val="24"/>
                <w:highlight w:val="none"/>
              </w:rPr>
            </w:pPr>
          </w:p>
        </w:tc>
        <w:tc>
          <w:tcPr>
            <w:tcW w:w="838" w:type="dxa"/>
          </w:tcPr>
          <w:p w14:paraId="277139AC">
            <w:pPr>
              <w:spacing w:line="360" w:lineRule="auto"/>
              <w:jc w:val="center"/>
              <w:rPr>
                <w:rFonts w:hint="eastAsia" w:ascii="宋体" w:hAnsi="宋体" w:eastAsia="宋体" w:cs="宋体"/>
                <w:color w:val="auto"/>
                <w:sz w:val="24"/>
                <w:szCs w:val="24"/>
                <w:highlight w:val="none"/>
              </w:rPr>
            </w:pPr>
          </w:p>
        </w:tc>
        <w:tc>
          <w:tcPr>
            <w:tcW w:w="955" w:type="dxa"/>
          </w:tcPr>
          <w:p w14:paraId="3DBE4045">
            <w:pPr>
              <w:spacing w:line="360" w:lineRule="auto"/>
              <w:jc w:val="center"/>
              <w:rPr>
                <w:rFonts w:hint="eastAsia" w:ascii="宋体" w:hAnsi="宋体" w:eastAsia="宋体" w:cs="宋体"/>
                <w:color w:val="auto"/>
                <w:sz w:val="24"/>
                <w:szCs w:val="24"/>
                <w:highlight w:val="none"/>
              </w:rPr>
            </w:pPr>
          </w:p>
        </w:tc>
        <w:tc>
          <w:tcPr>
            <w:tcW w:w="996" w:type="dxa"/>
          </w:tcPr>
          <w:p w14:paraId="46B4672A">
            <w:pPr>
              <w:spacing w:line="360" w:lineRule="auto"/>
              <w:jc w:val="center"/>
              <w:rPr>
                <w:rFonts w:hint="eastAsia" w:ascii="宋体" w:hAnsi="宋体" w:eastAsia="宋体" w:cs="宋体"/>
                <w:color w:val="auto"/>
                <w:sz w:val="24"/>
                <w:szCs w:val="24"/>
                <w:highlight w:val="none"/>
              </w:rPr>
            </w:pPr>
          </w:p>
        </w:tc>
      </w:tr>
      <w:tr w14:paraId="18C2D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7" w:hRule="exact"/>
          <w:jc w:val="center"/>
        </w:trPr>
        <w:tc>
          <w:tcPr>
            <w:tcW w:w="1220" w:type="dxa"/>
          </w:tcPr>
          <w:p w14:paraId="5632B53E">
            <w:pPr>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p>
        </w:tc>
        <w:tc>
          <w:tcPr>
            <w:tcW w:w="912" w:type="dxa"/>
          </w:tcPr>
          <w:p w14:paraId="725FF5C5">
            <w:pPr>
              <w:spacing w:line="360" w:lineRule="auto"/>
              <w:jc w:val="center"/>
              <w:rPr>
                <w:rFonts w:hint="eastAsia" w:ascii="宋体" w:hAnsi="宋体" w:eastAsia="宋体" w:cs="宋体"/>
                <w:color w:val="auto"/>
                <w:sz w:val="24"/>
                <w:szCs w:val="24"/>
                <w:highlight w:val="none"/>
              </w:rPr>
            </w:pPr>
          </w:p>
        </w:tc>
        <w:tc>
          <w:tcPr>
            <w:tcW w:w="915" w:type="dxa"/>
          </w:tcPr>
          <w:p w14:paraId="66647622">
            <w:pPr>
              <w:spacing w:line="360" w:lineRule="auto"/>
              <w:jc w:val="center"/>
              <w:rPr>
                <w:rFonts w:hint="eastAsia" w:ascii="宋体" w:hAnsi="宋体" w:eastAsia="宋体" w:cs="宋体"/>
                <w:color w:val="auto"/>
                <w:sz w:val="24"/>
                <w:szCs w:val="24"/>
                <w:highlight w:val="none"/>
              </w:rPr>
            </w:pPr>
          </w:p>
        </w:tc>
        <w:tc>
          <w:tcPr>
            <w:tcW w:w="993" w:type="dxa"/>
          </w:tcPr>
          <w:p w14:paraId="3714E206">
            <w:pPr>
              <w:spacing w:line="360" w:lineRule="auto"/>
              <w:jc w:val="center"/>
              <w:rPr>
                <w:rFonts w:hint="eastAsia" w:ascii="宋体" w:hAnsi="宋体" w:eastAsia="宋体" w:cs="宋体"/>
                <w:color w:val="auto"/>
                <w:sz w:val="24"/>
                <w:szCs w:val="24"/>
                <w:highlight w:val="none"/>
              </w:rPr>
            </w:pPr>
          </w:p>
        </w:tc>
        <w:tc>
          <w:tcPr>
            <w:tcW w:w="1327" w:type="dxa"/>
          </w:tcPr>
          <w:p w14:paraId="372FDAB2">
            <w:pPr>
              <w:spacing w:line="360" w:lineRule="auto"/>
              <w:jc w:val="center"/>
              <w:rPr>
                <w:rFonts w:hint="eastAsia" w:ascii="宋体" w:hAnsi="宋体" w:eastAsia="宋体" w:cs="宋体"/>
                <w:color w:val="auto"/>
                <w:sz w:val="24"/>
                <w:szCs w:val="24"/>
                <w:highlight w:val="none"/>
              </w:rPr>
            </w:pPr>
          </w:p>
        </w:tc>
        <w:tc>
          <w:tcPr>
            <w:tcW w:w="701" w:type="dxa"/>
          </w:tcPr>
          <w:p w14:paraId="41E5A253">
            <w:pPr>
              <w:spacing w:line="360" w:lineRule="auto"/>
              <w:jc w:val="center"/>
              <w:rPr>
                <w:rFonts w:hint="eastAsia" w:ascii="宋体" w:hAnsi="宋体" w:eastAsia="宋体" w:cs="宋体"/>
                <w:color w:val="auto"/>
                <w:sz w:val="24"/>
                <w:szCs w:val="24"/>
                <w:highlight w:val="none"/>
              </w:rPr>
            </w:pPr>
          </w:p>
        </w:tc>
        <w:tc>
          <w:tcPr>
            <w:tcW w:w="838" w:type="dxa"/>
          </w:tcPr>
          <w:p w14:paraId="219124D1">
            <w:pPr>
              <w:spacing w:line="360" w:lineRule="auto"/>
              <w:jc w:val="center"/>
              <w:rPr>
                <w:rFonts w:hint="eastAsia" w:ascii="宋体" w:hAnsi="宋体" w:eastAsia="宋体" w:cs="宋体"/>
                <w:color w:val="auto"/>
                <w:sz w:val="24"/>
                <w:szCs w:val="24"/>
                <w:highlight w:val="none"/>
              </w:rPr>
            </w:pPr>
          </w:p>
        </w:tc>
        <w:tc>
          <w:tcPr>
            <w:tcW w:w="955" w:type="dxa"/>
          </w:tcPr>
          <w:p w14:paraId="583E3786">
            <w:pPr>
              <w:spacing w:line="360" w:lineRule="auto"/>
              <w:jc w:val="center"/>
              <w:rPr>
                <w:rFonts w:hint="eastAsia" w:ascii="宋体" w:hAnsi="宋体" w:eastAsia="宋体" w:cs="宋体"/>
                <w:color w:val="auto"/>
                <w:sz w:val="24"/>
                <w:szCs w:val="24"/>
                <w:highlight w:val="none"/>
              </w:rPr>
            </w:pPr>
          </w:p>
        </w:tc>
        <w:tc>
          <w:tcPr>
            <w:tcW w:w="996" w:type="dxa"/>
          </w:tcPr>
          <w:p w14:paraId="65E4E219">
            <w:pPr>
              <w:spacing w:line="360" w:lineRule="auto"/>
              <w:jc w:val="center"/>
              <w:rPr>
                <w:rFonts w:hint="eastAsia" w:ascii="宋体" w:hAnsi="宋体" w:eastAsia="宋体" w:cs="宋体"/>
                <w:color w:val="auto"/>
                <w:sz w:val="24"/>
                <w:szCs w:val="24"/>
                <w:highlight w:val="none"/>
              </w:rPr>
            </w:pPr>
          </w:p>
        </w:tc>
      </w:tr>
    </w:tbl>
    <w:p w14:paraId="04F72421">
      <w:pPr>
        <w:pStyle w:val="12"/>
        <w:spacing w:line="360" w:lineRule="auto"/>
        <w:ind w:firstLine="0"/>
        <w:rPr>
          <w:rFonts w:hint="eastAsia" w:ascii="宋体" w:hAnsi="宋体" w:eastAsia="宋体" w:cs="宋体"/>
          <w:color w:val="auto"/>
          <w:sz w:val="24"/>
          <w:szCs w:val="24"/>
          <w:highlight w:val="none"/>
        </w:rPr>
      </w:pPr>
    </w:p>
    <w:p w14:paraId="1831AF20">
      <w:pPr>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注：</w:t>
      </w:r>
      <w:r>
        <w:rPr>
          <w:rFonts w:hint="eastAsia" w:ascii="宋体" w:hAnsi="宋体" w:eastAsia="宋体" w:cs="宋体"/>
          <w:bCs/>
          <w:color w:val="auto"/>
          <w:sz w:val="24"/>
          <w:szCs w:val="24"/>
          <w:highlight w:val="none"/>
          <w:lang w:eastAsia="zh-CN"/>
        </w:rPr>
        <w:t>后附拟配备人员相关证明材料</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eastAsia="zh-CN"/>
        </w:rPr>
        <w:br w:type="page"/>
      </w:r>
    </w:p>
    <w:p w14:paraId="45182DC0">
      <w:pPr>
        <w:spacing w:line="360" w:lineRule="auto"/>
        <w:jc w:val="center"/>
        <w:outlineLvl w:val="1"/>
        <w:rPr>
          <w:rFonts w:hint="eastAsia" w:ascii="宋体" w:hAnsi="宋体" w:eastAsia="宋体" w:cs="宋体"/>
          <w:b/>
          <w:bCs/>
          <w:color w:val="auto"/>
          <w:kern w:val="2"/>
          <w:sz w:val="24"/>
          <w:szCs w:val="24"/>
          <w:highlight w:val="none"/>
          <w:lang w:eastAsia="zh-CN"/>
        </w:rPr>
      </w:pPr>
      <w:r>
        <w:rPr>
          <w:rFonts w:hint="eastAsia" w:ascii="宋体" w:hAnsi="宋体" w:eastAsia="宋体" w:cs="宋体"/>
          <w:b/>
          <w:bCs/>
          <w:color w:val="auto"/>
          <w:kern w:val="2"/>
          <w:sz w:val="24"/>
          <w:szCs w:val="24"/>
          <w:highlight w:val="none"/>
          <w:lang w:eastAsia="zh-CN"/>
        </w:rPr>
        <w:t>八、拟投入本项目的主要设备设施表（如有）</w:t>
      </w:r>
    </w:p>
    <w:tbl>
      <w:tblPr>
        <w:tblStyle w:val="3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7"/>
        <w:gridCol w:w="1657"/>
        <w:gridCol w:w="1217"/>
        <w:gridCol w:w="1217"/>
        <w:gridCol w:w="1218"/>
        <w:gridCol w:w="1218"/>
        <w:gridCol w:w="1218"/>
      </w:tblGrid>
      <w:tr w14:paraId="40655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vAlign w:val="center"/>
          </w:tcPr>
          <w:p w14:paraId="4B9FF165">
            <w:pPr>
              <w:widowControl w:val="0"/>
              <w:spacing w:line="360" w:lineRule="auto"/>
              <w:jc w:val="center"/>
              <w:outlineLvl w:val="1"/>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序号</w:t>
            </w:r>
          </w:p>
        </w:tc>
        <w:tc>
          <w:tcPr>
            <w:tcW w:w="1657" w:type="dxa"/>
            <w:vAlign w:val="center"/>
          </w:tcPr>
          <w:p w14:paraId="51FC96F1">
            <w:pPr>
              <w:widowControl w:val="0"/>
              <w:spacing w:line="360" w:lineRule="auto"/>
              <w:jc w:val="center"/>
              <w:outlineLvl w:val="1"/>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设备名称</w:t>
            </w:r>
          </w:p>
        </w:tc>
        <w:tc>
          <w:tcPr>
            <w:tcW w:w="1217" w:type="dxa"/>
            <w:vAlign w:val="center"/>
          </w:tcPr>
          <w:p w14:paraId="623780ED">
            <w:pPr>
              <w:widowControl w:val="0"/>
              <w:spacing w:line="360" w:lineRule="auto"/>
              <w:jc w:val="center"/>
              <w:outlineLvl w:val="1"/>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型号规格</w:t>
            </w:r>
          </w:p>
        </w:tc>
        <w:tc>
          <w:tcPr>
            <w:tcW w:w="1217" w:type="dxa"/>
            <w:vAlign w:val="center"/>
          </w:tcPr>
          <w:p w14:paraId="0659FB16">
            <w:pPr>
              <w:widowControl w:val="0"/>
              <w:spacing w:line="360" w:lineRule="auto"/>
              <w:jc w:val="center"/>
              <w:outlineLvl w:val="1"/>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单位</w:t>
            </w:r>
          </w:p>
        </w:tc>
        <w:tc>
          <w:tcPr>
            <w:tcW w:w="1218" w:type="dxa"/>
            <w:vAlign w:val="center"/>
          </w:tcPr>
          <w:p w14:paraId="45023F8D">
            <w:pPr>
              <w:widowControl w:val="0"/>
              <w:spacing w:line="360" w:lineRule="auto"/>
              <w:jc w:val="center"/>
              <w:outlineLvl w:val="1"/>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数量</w:t>
            </w:r>
          </w:p>
        </w:tc>
        <w:tc>
          <w:tcPr>
            <w:tcW w:w="1218" w:type="dxa"/>
            <w:vAlign w:val="center"/>
          </w:tcPr>
          <w:p w14:paraId="024CE5C9">
            <w:pPr>
              <w:widowControl w:val="0"/>
              <w:spacing w:line="360" w:lineRule="auto"/>
              <w:jc w:val="center"/>
              <w:outlineLvl w:val="1"/>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制造年份</w:t>
            </w:r>
          </w:p>
        </w:tc>
        <w:tc>
          <w:tcPr>
            <w:tcW w:w="1218" w:type="dxa"/>
            <w:vAlign w:val="center"/>
          </w:tcPr>
          <w:p w14:paraId="5B17F02A">
            <w:pPr>
              <w:widowControl w:val="0"/>
              <w:spacing w:line="360" w:lineRule="auto"/>
              <w:jc w:val="center"/>
              <w:outlineLvl w:val="1"/>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备注</w:t>
            </w:r>
          </w:p>
        </w:tc>
      </w:tr>
      <w:tr w14:paraId="34759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vAlign w:val="center"/>
          </w:tcPr>
          <w:p w14:paraId="0A0E6DCE">
            <w:pPr>
              <w:widowControl w:val="0"/>
              <w:spacing w:line="360" w:lineRule="auto"/>
              <w:jc w:val="center"/>
              <w:outlineLvl w:val="1"/>
              <w:rPr>
                <w:rFonts w:hint="eastAsia" w:ascii="宋体" w:hAnsi="宋体" w:eastAsia="宋体" w:cs="宋体"/>
                <w:color w:val="auto"/>
                <w:sz w:val="24"/>
                <w:szCs w:val="24"/>
                <w:highlight w:val="none"/>
                <w:lang w:eastAsia="zh-CN"/>
              </w:rPr>
            </w:pPr>
          </w:p>
        </w:tc>
        <w:tc>
          <w:tcPr>
            <w:tcW w:w="1657" w:type="dxa"/>
            <w:vAlign w:val="center"/>
          </w:tcPr>
          <w:p w14:paraId="66972910">
            <w:pPr>
              <w:widowControl w:val="0"/>
              <w:spacing w:line="360" w:lineRule="auto"/>
              <w:jc w:val="center"/>
              <w:outlineLvl w:val="1"/>
              <w:rPr>
                <w:rFonts w:hint="eastAsia" w:ascii="宋体" w:hAnsi="宋体" w:eastAsia="宋体" w:cs="宋体"/>
                <w:color w:val="auto"/>
                <w:sz w:val="24"/>
                <w:szCs w:val="24"/>
                <w:highlight w:val="none"/>
                <w:lang w:eastAsia="zh-CN"/>
              </w:rPr>
            </w:pPr>
          </w:p>
        </w:tc>
        <w:tc>
          <w:tcPr>
            <w:tcW w:w="1217" w:type="dxa"/>
            <w:vAlign w:val="center"/>
          </w:tcPr>
          <w:p w14:paraId="500F319D">
            <w:pPr>
              <w:widowControl w:val="0"/>
              <w:spacing w:line="360" w:lineRule="auto"/>
              <w:jc w:val="center"/>
              <w:outlineLvl w:val="1"/>
              <w:rPr>
                <w:rFonts w:hint="eastAsia" w:ascii="宋体" w:hAnsi="宋体" w:eastAsia="宋体" w:cs="宋体"/>
                <w:color w:val="auto"/>
                <w:sz w:val="24"/>
                <w:szCs w:val="24"/>
                <w:highlight w:val="none"/>
                <w:lang w:eastAsia="zh-CN"/>
              </w:rPr>
            </w:pPr>
          </w:p>
        </w:tc>
        <w:tc>
          <w:tcPr>
            <w:tcW w:w="1217" w:type="dxa"/>
            <w:vAlign w:val="center"/>
          </w:tcPr>
          <w:p w14:paraId="71EF35F7">
            <w:pPr>
              <w:widowControl w:val="0"/>
              <w:spacing w:line="360" w:lineRule="auto"/>
              <w:jc w:val="center"/>
              <w:outlineLvl w:val="1"/>
              <w:rPr>
                <w:rFonts w:hint="eastAsia" w:ascii="宋体" w:hAnsi="宋体" w:eastAsia="宋体" w:cs="宋体"/>
                <w:color w:val="auto"/>
                <w:sz w:val="24"/>
                <w:szCs w:val="24"/>
                <w:highlight w:val="none"/>
                <w:lang w:eastAsia="zh-CN"/>
              </w:rPr>
            </w:pPr>
          </w:p>
        </w:tc>
        <w:tc>
          <w:tcPr>
            <w:tcW w:w="1218" w:type="dxa"/>
            <w:vAlign w:val="center"/>
          </w:tcPr>
          <w:p w14:paraId="00F62E15">
            <w:pPr>
              <w:widowControl w:val="0"/>
              <w:spacing w:line="360" w:lineRule="auto"/>
              <w:jc w:val="center"/>
              <w:outlineLvl w:val="1"/>
              <w:rPr>
                <w:rFonts w:hint="eastAsia" w:ascii="宋体" w:hAnsi="宋体" w:eastAsia="宋体" w:cs="宋体"/>
                <w:color w:val="auto"/>
                <w:sz w:val="24"/>
                <w:szCs w:val="24"/>
                <w:highlight w:val="none"/>
                <w:lang w:eastAsia="zh-CN"/>
              </w:rPr>
            </w:pPr>
          </w:p>
        </w:tc>
        <w:tc>
          <w:tcPr>
            <w:tcW w:w="1218" w:type="dxa"/>
            <w:vAlign w:val="center"/>
          </w:tcPr>
          <w:p w14:paraId="7F529E16">
            <w:pPr>
              <w:widowControl w:val="0"/>
              <w:spacing w:line="360" w:lineRule="auto"/>
              <w:jc w:val="center"/>
              <w:outlineLvl w:val="1"/>
              <w:rPr>
                <w:rFonts w:hint="eastAsia" w:ascii="宋体" w:hAnsi="宋体" w:eastAsia="宋体" w:cs="宋体"/>
                <w:color w:val="auto"/>
                <w:sz w:val="24"/>
                <w:szCs w:val="24"/>
                <w:highlight w:val="none"/>
                <w:lang w:eastAsia="zh-CN"/>
              </w:rPr>
            </w:pPr>
          </w:p>
        </w:tc>
        <w:tc>
          <w:tcPr>
            <w:tcW w:w="1218" w:type="dxa"/>
            <w:vAlign w:val="center"/>
          </w:tcPr>
          <w:p w14:paraId="1F87B69E">
            <w:pPr>
              <w:widowControl w:val="0"/>
              <w:spacing w:line="360" w:lineRule="auto"/>
              <w:jc w:val="center"/>
              <w:outlineLvl w:val="1"/>
              <w:rPr>
                <w:rFonts w:hint="eastAsia" w:ascii="宋体" w:hAnsi="宋体" w:eastAsia="宋体" w:cs="宋体"/>
                <w:color w:val="auto"/>
                <w:sz w:val="24"/>
                <w:szCs w:val="24"/>
                <w:highlight w:val="none"/>
                <w:lang w:eastAsia="zh-CN"/>
              </w:rPr>
            </w:pPr>
          </w:p>
        </w:tc>
      </w:tr>
      <w:tr w14:paraId="005E6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vAlign w:val="center"/>
          </w:tcPr>
          <w:p w14:paraId="1F3173C4">
            <w:pPr>
              <w:widowControl w:val="0"/>
              <w:spacing w:line="360" w:lineRule="auto"/>
              <w:jc w:val="center"/>
              <w:outlineLvl w:val="1"/>
              <w:rPr>
                <w:rFonts w:hint="eastAsia" w:ascii="宋体" w:hAnsi="宋体" w:eastAsia="宋体" w:cs="宋体"/>
                <w:color w:val="auto"/>
                <w:sz w:val="24"/>
                <w:szCs w:val="24"/>
                <w:highlight w:val="none"/>
                <w:lang w:eastAsia="zh-CN"/>
              </w:rPr>
            </w:pPr>
          </w:p>
        </w:tc>
        <w:tc>
          <w:tcPr>
            <w:tcW w:w="1657" w:type="dxa"/>
            <w:vAlign w:val="center"/>
          </w:tcPr>
          <w:p w14:paraId="4732F5B4">
            <w:pPr>
              <w:widowControl w:val="0"/>
              <w:spacing w:line="360" w:lineRule="auto"/>
              <w:jc w:val="center"/>
              <w:outlineLvl w:val="1"/>
              <w:rPr>
                <w:rFonts w:hint="eastAsia" w:ascii="宋体" w:hAnsi="宋体" w:eastAsia="宋体" w:cs="宋体"/>
                <w:color w:val="auto"/>
                <w:sz w:val="24"/>
                <w:szCs w:val="24"/>
                <w:highlight w:val="none"/>
                <w:lang w:eastAsia="zh-CN"/>
              </w:rPr>
            </w:pPr>
          </w:p>
        </w:tc>
        <w:tc>
          <w:tcPr>
            <w:tcW w:w="1217" w:type="dxa"/>
            <w:vAlign w:val="center"/>
          </w:tcPr>
          <w:p w14:paraId="0908C985">
            <w:pPr>
              <w:widowControl w:val="0"/>
              <w:spacing w:line="360" w:lineRule="auto"/>
              <w:jc w:val="center"/>
              <w:outlineLvl w:val="1"/>
              <w:rPr>
                <w:rFonts w:hint="eastAsia" w:ascii="宋体" w:hAnsi="宋体" w:eastAsia="宋体" w:cs="宋体"/>
                <w:color w:val="auto"/>
                <w:sz w:val="24"/>
                <w:szCs w:val="24"/>
                <w:highlight w:val="none"/>
                <w:lang w:eastAsia="zh-CN"/>
              </w:rPr>
            </w:pPr>
          </w:p>
        </w:tc>
        <w:tc>
          <w:tcPr>
            <w:tcW w:w="1217" w:type="dxa"/>
            <w:vAlign w:val="center"/>
          </w:tcPr>
          <w:p w14:paraId="31279F9A">
            <w:pPr>
              <w:widowControl w:val="0"/>
              <w:spacing w:line="360" w:lineRule="auto"/>
              <w:jc w:val="center"/>
              <w:outlineLvl w:val="1"/>
              <w:rPr>
                <w:rFonts w:hint="eastAsia" w:ascii="宋体" w:hAnsi="宋体" w:eastAsia="宋体" w:cs="宋体"/>
                <w:color w:val="auto"/>
                <w:sz w:val="24"/>
                <w:szCs w:val="24"/>
                <w:highlight w:val="none"/>
                <w:lang w:eastAsia="zh-CN"/>
              </w:rPr>
            </w:pPr>
          </w:p>
        </w:tc>
        <w:tc>
          <w:tcPr>
            <w:tcW w:w="1218" w:type="dxa"/>
            <w:vAlign w:val="center"/>
          </w:tcPr>
          <w:p w14:paraId="582297D5">
            <w:pPr>
              <w:widowControl w:val="0"/>
              <w:spacing w:line="360" w:lineRule="auto"/>
              <w:jc w:val="center"/>
              <w:outlineLvl w:val="1"/>
              <w:rPr>
                <w:rFonts w:hint="eastAsia" w:ascii="宋体" w:hAnsi="宋体" w:eastAsia="宋体" w:cs="宋体"/>
                <w:color w:val="auto"/>
                <w:sz w:val="24"/>
                <w:szCs w:val="24"/>
                <w:highlight w:val="none"/>
                <w:lang w:eastAsia="zh-CN"/>
              </w:rPr>
            </w:pPr>
          </w:p>
        </w:tc>
        <w:tc>
          <w:tcPr>
            <w:tcW w:w="1218" w:type="dxa"/>
            <w:vAlign w:val="center"/>
          </w:tcPr>
          <w:p w14:paraId="4227ABC2">
            <w:pPr>
              <w:widowControl w:val="0"/>
              <w:spacing w:line="360" w:lineRule="auto"/>
              <w:jc w:val="center"/>
              <w:outlineLvl w:val="1"/>
              <w:rPr>
                <w:rFonts w:hint="eastAsia" w:ascii="宋体" w:hAnsi="宋体" w:eastAsia="宋体" w:cs="宋体"/>
                <w:color w:val="auto"/>
                <w:sz w:val="24"/>
                <w:szCs w:val="24"/>
                <w:highlight w:val="none"/>
                <w:lang w:eastAsia="zh-CN"/>
              </w:rPr>
            </w:pPr>
          </w:p>
        </w:tc>
        <w:tc>
          <w:tcPr>
            <w:tcW w:w="1218" w:type="dxa"/>
            <w:vAlign w:val="center"/>
          </w:tcPr>
          <w:p w14:paraId="06F5021A">
            <w:pPr>
              <w:widowControl w:val="0"/>
              <w:spacing w:line="360" w:lineRule="auto"/>
              <w:jc w:val="center"/>
              <w:outlineLvl w:val="1"/>
              <w:rPr>
                <w:rFonts w:hint="eastAsia" w:ascii="宋体" w:hAnsi="宋体" w:eastAsia="宋体" w:cs="宋体"/>
                <w:color w:val="auto"/>
                <w:sz w:val="24"/>
                <w:szCs w:val="24"/>
                <w:highlight w:val="none"/>
                <w:lang w:eastAsia="zh-CN"/>
              </w:rPr>
            </w:pPr>
          </w:p>
        </w:tc>
      </w:tr>
      <w:tr w14:paraId="26D1C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vAlign w:val="center"/>
          </w:tcPr>
          <w:p w14:paraId="402F5BEC">
            <w:pPr>
              <w:widowControl w:val="0"/>
              <w:spacing w:line="360" w:lineRule="auto"/>
              <w:jc w:val="center"/>
              <w:outlineLvl w:val="1"/>
              <w:rPr>
                <w:rFonts w:hint="eastAsia" w:ascii="宋体" w:hAnsi="宋体" w:eastAsia="宋体" w:cs="宋体"/>
                <w:color w:val="auto"/>
                <w:sz w:val="24"/>
                <w:szCs w:val="24"/>
                <w:highlight w:val="none"/>
                <w:lang w:eastAsia="zh-CN"/>
              </w:rPr>
            </w:pPr>
          </w:p>
        </w:tc>
        <w:tc>
          <w:tcPr>
            <w:tcW w:w="1657" w:type="dxa"/>
            <w:vAlign w:val="center"/>
          </w:tcPr>
          <w:p w14:paraId="73E6333E">
            <w:pPr>
              <w:widowControl w:val="0"/>
              <w:spacing w:line="360" w:lineRule="auto"/>
              <w:jc w:val="center"/>
              <w:outlineLvl w:val="1"/>
              <w:rPr>
                <w:rFonts w:hint="eastAsia" w:ascii="宋体" w:hAnsi="宋体" w:eastAsia="宋体" w:cs="宋体"/>
                <w:color w:val="auto"/>
                <w:sz w:val="24"/>
                <w:szCs w:val="24"/>
                <w:highlight w:val="none"/>
                <w:lang w:eastAsia="zh-CN"/>
              </w:rPr>
            </w:pPr>
          </w:p>
        </w:tc>
        <w:tc>
          <w:tcPr>
            <w:tcW w:w="1217" w:type="dxa"/>
            <w:vAlign w:val="center"/>
          </w:tcPr>
          <w:p w14:paraId="6148B6D3">
            <w:pPr>
              <w:widowControl w:val="0"/>
              <w:spacing w:line="360" w:lineRule="auto"/>
              <w:jc w:val="center"/>
              <w:outlineLvl w:val="1"/>
              <w:rPr>
                <w:rFonts w:hint="eastAsia" w:ascii="宋体" w:hAnsi="宋体" w:eastAsia="宋体" w:cs="宋体"/>
                <w:color w:val="auto"/>
                <w:sz w:val="24"/>
                <w:szCs w:val="24"/>
                <w:highlight w:val="none"/>
                <w:lang w:eastAsia="zh-CN"/>
              </w:rPr>
            </w:pPr>
          </w:p>
        </w:tc>
        <w:tc>
          <w:tcPr>
            <w:tcW w:w="1217" w:type="dxa"/>
            <w:vAlign w:val="center"/>
          </w:tcPr>
          <w:p w14:paraId="3D9AACAC">
            <w:pPr>
              <w:widowControl w:val="0"/>
              <w:spacing w:line="360" w:lineRule="auto"/>
              <w:jc w:val="center"/>
              <w:outlineLvl w:val="1"/>
              <w:rPr>
                <w:rFonts w:hint="eastAsia" w:ascii="宋体" w:hAnsi="宋体" w:eastAsia="宋体" w:cs="宋体"/>
                <w:color w:val="auto"/>
                <w:sz w:val="24"/>
                <w:szCs w:val="24"/>
                <w:highlight w:val="none"/>
                <w:lang w:eastAsia="zh-CN"/>
              </w:rPr>
            </w:pPr>
          </w:p>
        </w:tc>
        <w:tc>
          <w:tcPr>
            <w:tcW w:w="1218" w:type="dxa"/>
            <w:vAlign w:val="center"/>
          </w:tcPr>
          <w:p w14:paraId="71DF0B29">
            <w:pPr>
              <w:widowControl w:val="0"/>
              <w:spacing w:line="360" w:lineRule="auto"/>
              <w:jc w:val="center"/>
              <w:outlineLvl w:val="1"/>
              <w:rPr>
                <w:rFonts w:hint="eastAsia" w:ascii="宋体" w:hAnsi="宋体" w:eastAsia="宋体" w:cs="宋体"/>
                <w:color w:val="auto"/>
                <w:sz w:val="24"/>
                <w:szCs w:val="24"/>
                <w:highlight w:val="none"/>
                <w:lang w:eastAsia="zh-CN"/>
              </w:rPr>
            </w:pPr>
          </w:p>
        </w:tc>
        <w:tc>
          <w:tcPr>
            <w:tcW w:w="1218" w:type="dxa"/>
            <w:vAlign w:val="center"/>
          </w:tcPr>
          <w:p w14:paraId="14BC2B71">
            <w:pPr>
              <w:widowControl w:val="0"/>
              <w:spacing w:line="360" w:lineRule="auto"/>
              <w:jc w:val="center"/>
              <w:outlineLvl w:val="1"/>
              <w:rPr>
                <w:rFonts w:hint="eastAsia" w:ascii="宋体" w:hAnsi="宋体" w:eastAsia="宋体" w:cs="宋体"/>
                <w:color w:val="auto"/>
                <w:sz w:val="24"/>
                <w:szCs w:val="24"/>
                <w:highlight w:val="none"/>
                <w:lang w:eastAsia="zh-CN"/>
              </w:rPr>
            </w:pPr>
          </w:p>
        </w:tc>
        <w:tc>
          <w:tcPr>
            <w:tcW w:w="1218" w:type="dxa"/>
            <w:vAlign w:val="center"/>
          </w:tcPr>
          <w:p w14:paraId="11DB5828">
            <w:pPr>
              <w:widowControl w:val="0"/>
              <w:spacing w:line="360" w:lineRule="auto"/>
              <w:jc w:val="center"/>
              <w:outlineLvl w:val="1"/>
              <w:rPr>
                <w:rFonts w:hint="eastAsia" w:ascii="宋体" w:hAnsi="宋体" w:eastAsia="宋体" w:cs="宋体"/>
                <w:color w:val="auto"/>
                <w:sz w:val="24"/>
                <w:szCs w:val="24"/>
                <w:highlight w:val="none"/>
                <w:lang w:eastAsia="zh-CN"/>
              </w:rPr>
            </w:pPr>
          </w:p>
        </w:tc>
      </w:tr>
      <w:tr w14:paraId="676DB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vAlign w:val="center"/>
          </w:tcPr>
          <w:p w14:paraId="582595D9">
            <w:pPr>
              <w:widowControl w:val="0"/>
              <w:spacing w:line="360" w:lineRule="auto"/>
              <w:jc w:val="center"/>
              <w:outlineLvl w:val="1"/>
              <w:rPr>
                <w:rFonts w:hint="eastAsia" w:ascii="宋体" w:hAnsi="宋体" w:eastAsia="宋体" w:cs="宋体"/>
                <w:color w:val="auto"/>
                <w:sz w:val="24"/>
                <w:szCs w:val="24"/>
                <w:highlight w:val="none"/>
                <w:lang w:eastAsia="zh-CN"/>
              </w:rPr>
            </w:pPr>
          </w:p>
        </w:tc>
        <w:tc>
          <w:tcPr>
            <w:tcW w:w="1657" w:type="dxa"/>
            <w:vAlign w:val="center"/>
          </w:tcPr>
          <w:p w14:paraId="34F29879">
            <w:pPr>
              <w:widowControl w:val="0"/>
              <w:spacing w:line="360" w:lineRule="auto"/>
              <w:jc w:val="center"/>
              <w:outlineLvl w:val="1"/>
              <w:rPr>
                <w:rFonts w:hint="eastAsia" w:ascii="宋体" w:hAnsi="宋体" w:eastAsia="宋体" w:cs="宋体"/>
                <w:color w:val="auto"/>
                <w:sz w:val="24"/>
                <w:szCs w:val="24"/>
                <w:highlight w:val="none"/>
                <w:lang w:eastAsia="zh-CN"/>
              </w:rPr>
            </w:pPr>
          </w:p>
        </w:tc>
        <w:tc>
          <w:tcPr>
            <w:tcW w:w="1217" w:type="dxa"/>
            <w:vAlign w:val="center"/>
          </w:tcPr>
          <w:p w14:paraId="59D03059">
            <w:pPr>
              <w:widowControl w:val="0"/>
              <w:spacing w:line="360" w:lineRule="auto"/>
              <w:jc w:val="center"/>
              <w:outlineLvl w:val="1"/>
              <w:rPr>
                <w:rFonts w:hint="eastAsia" w:ascii="宋体" w:hAnsi="宋体" w:eastAsia="宋体" w:cs="宋体"/>
                <w:color w:val="auto"/>
                <w:sz w:val="24"/>
                <w:szCs w:val="24"/>
                <w:highlight w:val="none"/>
                <w:lang w:eastAsia="zh-CN"/>
              </w:rPr>
            </w:pPr>
          </w:p>
        </w:tc>
        <w:tc>
          <w:tcPr>
            <w:tcW w:w="1217" w:type="dxa"/>
            <w:vAlign w:val="center"/>
          </w:tcPr>
          <w:p w14:paraId="22DBB0BB">
            <w:pPr>
              <w:widowControl w:val="0"/>
              <w:spacing w:line="360" w:lineRule="auto"/>
              <w:jc w:val="center"/>
              <w:outlineLvl w:val="1"/>
              <w:rPr>
                <w:rFonts w:hint="eastAsia" w:ascii="宋体" w:hAnsi="宋体" w:eastAsia="宋体" w:cs="宋体"/>
                <w:color w:val="auto"/>
                <w:sz w:val="24"/>
                <w:szCs w:val="24"/>
                <w:highlight w:val="none"/>
                <w:lang w:eastAsia="zh-CN"/>
              </w:rPr>
            </w:pPr>
          </w:p>
        </w:tc>
        <w:tc>
          <w:tcPr>
            <w:tcW w:w="1218" w:type="dxa"/>
            <w:vAlign w:val="center"/>
          </w:tcPr>
          <w:p w14:paraId="6117CD13">
            <w:pPr>
              <w:widowControl w:val="0"/>
              <w:spacing w:line="360" w:lineRule="auto"/>
              <w:jc w:val="center"/>
              <w:outlineLvl w:val="1"/>
              <w:rPr>
                <w:rFonts w:hint="eastAsia" w:ascii="宋体" w:hAnsi="宋体" w:eastAsia="宋体" w:cs="宋体"/>
                <w:color w:val="auto"/>
                <w:sz w:val="24"/>
                <w:szCs w:val="24"/>
                <w:highlight w:val="none"/>
                <w:lang w:eastAsia="zh-CN"/>
              </w:rPr>
            </w:pPr>
          </w:p>
        </w:tc>
        <w:tc>
          <w:tcPr>
            <w:tcW w:w="1218" w:type="dxa"/>
            <w:vAlign w:val="center"/>
          </w:tcPr>
          <w:p w14:paraId="69233541">
            <w:pPr>
              <w:widowControl w:val="0"/>
              <w:spacing w:line="360" w:lineRule="auto"/>
              <w:jc w:val="center"/>
              <w:outlineLvl w:val="1"/>
              <w:rPr>
                <w:rFonts w:hint="eastAsia" w:ascii="宋体" w:hAnsi="宋体" w:eastAsia="宋体" w:cs="宋体"/>
                <w:color w:val="auto"/>
                <w:sz w:val="24"/>
                <w:szCs w:val="24"/>
                <w:highlight w:val="none"/>
                <w:lang w:eastAsia="zh-CN"/>
              </w:rPr>
            </w:pPr>
          </w:p>
        </w:tc>
        <w:tc>
          <w:tcPr>
            <w:tcW w:w="1218" w:type="dxa"/>
            <w:vAlign w:val="center"/>
          </w:tcPr>
          <w:p w14:paraId="06BEF946">
            <w:pPr>
              <w:widowControl w:val="0"/>
              <w:spacing w:line="360" w:lineRule="auto"/>
              <w:jc w:val="center"/>
              <w:outlineLvl w:val="1"/>
              <w:rPr>
                <w:rFonts w:hint="eastAsia" w:ascii="宋体" w:hAnsi="宋体" w:eastAsia="宋体" w:cs="宋体"/>
                <w:color w:val="auto"/>
                <w:sz w:val="24"/>
                <w:szCs w:val="24"/>
                <w:highlight w:val="none"/>
                <w:lang w:eastAsia="zh-CN"/>
              </w:rPr>
            </w:pPr>
          </w:p>
        </w:tc>
      </w:tr>
      <w:tr w14:paraId="3343E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vAlign w:val="center"/>
          </w:tcPr>
          <w:p w14:paraId="767F500F">
            <w:pPr>
              <w:widowControl w:val="0"/>
              <w:spacing w:line="360" w:lineRule="auto"/>
              <w:jc w:val="center"/>
              <w:outlineLvl w:val="1"/>
              <w:rPr>
                <w:rFonts w:hint="eastAsia" w:ascii="宋体" w:hAnsi="宋体" w:eastAsia="宋体" w:cs="宋体"/>
                <w:color w:val="auto"/>
                <w:sz w:val="24"/>
                <w:szCs w:val="24"/>
                <w:highlight w:val="none"/>
                <w:lang w:eastAsia="zh-CN"/>
              </w:rPr>
            </w:pPr>
          </w:p>
        </w:tc>
        <w:tc>
          <w:tcPr>
            <w:tcW w:w="1657" w:type="dxa"/>
            <w:vAlign w:val="center"/>
          </w:tcPr>
          <w:p w14:paraId="0D2F4EAE">
            <w:pPr>
              <w:widowControl w:val="0"/>
              <w:spacing w:line="360" w:lineRule="auto"/>
              <w:jc w:val="center"/>
              <w:outlineLvl w:val="1"/>
              <w:rPr>
                <w:rFonts w:hint="eastAsia" w:ascii="宋体" w:hAnsi="宋体" w:eastAsia="宋体" w:cs="宋体"/>
                <w:color w:val="auto"/>
                <w:sz w:val="24"/>
                <w:szCs w:val="24"/>
                <w:highlight w:val="none"/>
                <w:lang w:eastAsia="zh-CN"/>
              </w:rPr>
            </w:pPr>
          </w:p>
        </w:tc>
        <w:tc>
          <w:tcPr>
            <w:tcW w:w="1217" w:type="dxa"/>
            <w:vAlign w:val="center"/>
          </w:tcPr>
          <w:p w14:paraId="6AEA2D2B">
            <w:pPr>
              <w:widowControl w:val="0"/>
              <w:spacing w:line="360" w:lineRule="auto"/>
              <w:jc w:val="center"/>
              <w:outlineLvl w:val="1"/>
              <w:rPr>
                <w:rFonts w:hint="eastAsia" w:ascii="宋体" w:hAnsi="宋体" w:eastAsia="宋体" w:cs="宋体"/>
                <w:color w:val="auto"/>
                <w:sz w:val="24"/>
                <w:szCs w:val="24"/>
                <w:highlight w:val="none"/>
                <w:lang w:eastAsia="zh-CN"/>
              </w:rPr>
            </w:pPr>
          </w:p>
        </w:tc>
        <w:tc>
          <w:tcPr>
            <w:tcW w:w="1217" w:type="dxa"/>
            <w:vAlign w:val="center"/>
          </w:tcPr>
          <w:p w14:paraId="34D3C129">
            <w:pPr>
              <w:widowControl w:val="0"/>
              <w:spacing w:line="360" w:lineRule="auto"/>
              <w:jc w:val="center"/>
              <w:outlineLvl w:val="1"/>
              <w:rPr>
                <w:rFonts w:hint="eastAsia" w:ascii="宋体" w:hAnsi="宋体" w:eastAsia="宋体" w:cs="宋体"/>
                <w:color w:val="auto"/>
                <w:sz w:val="24"/>
                <w:szCs w:val="24"/>
                <w:highlight w:val="none"/>
                <w:lang w:eastAsia="zh-CN"/>
              </w:rPr>
            </w:pPr>
          </w:p>
        </w:tc>
        <w:tc>
          <w:tcPr>
            <w:tcW w:w="1218" w:type="dxa"/>
            <w:vAlign w:val="center"/>
          </w:tcPr>
          <w:p w14:paraId="3AA60328">
            <w:pPr>
              <w:widowControl w:val="0"/>
              <w:spacing w:line="360" w:lineRule="auto"/>
              <w:jc w:val="center"/>
              <w:outlineLvl w:val="1"/>
              <w:rPr>
                <w:rFonts w:hint="eastAsia" w:ascii="宋体" w:hAnsi="宋体" w:eastAsia="宋体" w:cs="宋体"/>
                <w:color w:val="auto"/>
                <w:sz w:val="24"/>
                <w:szCs w:val="24"/>
                <w:highlight w:val="none"/>
                <w:lang w:eastAsia="zh-CN"/>
              </w:rPr>
            </w:pPr>
          </w:p>
        </w:tc>
        <w:tc>
          <w:tcPr>
            <w:tcW w:w="1218" w:type="dxa"/>
            <w:vAlign w:val="center"/>
          </w:tcPr>
          <w:p w14:paraId="0DD3F764">
            <w:pPr>
              <w:widowControl w:val="0"/>
              <w:spacing w:line="360" w:lineRule="auto"/>
              <w:jc w:val="center"/>
              <w:outlineLvl w:val="1"/>
              <w:rPr>
                <w:rFonts w:hint="eastAsia" w:ascii="宋体" w:hAnsi="宋体" w:eastAsia="宋体" w:cs="宋体"/>
                <w:color w:val="auto"/>
                <w:sz w:val="24"/>
                <w:szCs w:val="24"/>
                <w:highlight w:val="none"/>
                <w:lang w:eastAsia="zh-CN"/>
              </w:rPr>
            </w:pPr>
          </w:p>
        </w:tc>
        <w:tc>
          <w:tcPr>
            <w:tcW w:w="1218" w:type="dxa"/>
            <w:vAlign w:val="center"/>
          </w:tcPr>
          <w:p w14:paraId="17C67359">
            <w:pPr>
              <w:widowControl w:val="0"/>
              <w:spacing w:line="360" w:lineRule="auto"/>
              <w:jc w:val="center"/>
              <w:outlineLvl w:val="1"/>
              <w:rPr>
                <w:rFonts w:hint="eastAsia" w:ascii="宋体" w:hAnsi="宋体" w:eastAsia="宋体" w:cs="宋体"/>
                <w:color w:val="auto"/>
                <w:sz w:val="24"/>
                <w:szCs w:val="24"/>
                <w:highlight w:val="none"/>
                <w:lang w:eastAsia="zh-CN"/>
              </w:rPr>
            </w:pPr>
          </w:p>
        </w:tc>
      </w:tr>
      <w:tr w14:paraId="2746B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vAlign w:val="center"/>
          </w:tcPr>
          <w:p w14:paraId="4E85A627">
            <w:pPr>
              <w:widowControl w:val="0"/>
              <w:spacing w:line="360" w:lineRule="auto"/>
              <w:jc w:val="center"/>
              <w:outlineLvl w:val="1"/>
              <w:rPr>
                <w:rFonts w:hint="eastAsia" w:ascii="宋体" w:hAnsi="宋体" w:eastAsia="宋体" w:cs="宋体"/>
                <w:color w:val="auto"/>
                <w:sz w:val="24"/>
                <w:szCs w:val="24"/>
                <w:highlight w:val="none"/>
                <w:lang w:eastAsia="zh-CN"/>
              </w:rPr>
            </w:pPr>
          </w:p>
        </w:tc>
        <w:tc>
          <w:tcPr>
            <w:tcW w:w="1657" w:type="dxa"/>
            <w:vAlign w:val="center"/>
          </w:tcPr>
          <w:p w14:paraId="7843F8BC">
            <w:pPr>
              <w:widowControl w:val="0"/>
              <w:spacing w:line="360" w:lineRule="auto"/>
              <w:jc w:val="center"/>
              <w:outlineLvl w:val="1"/>
              <w:rPr>
                <w:rFonts w:hint="eastAsia" w:ascii="宋体" w:hAnsi="宋体" w:eastAsia="宋体" w:cs="宋体"/>
                <w:color w:val="auto"/>
                <w:sz w:val="24"/>
                <w:szCs w:val="24"/>
                <w:highlight w:val="none"/>
                <w:lang w:eastAsia="zh-CN"/>
              </w:rPr>
            </w:pPr>
          </w:p>
        </w:tc>
        <w:tc>
          <w:tcPr>
            <w:tcW w:w="1217" w:type="dxa"/>
            <w:vAlign w:val="center"/>
          </w:tcPr>
          <w:p w14:paraId="62AA4AF1">
            <w:pPr>
              <w:widowControl w:val="0"/>
              <w:spacing w:line="360" w:lineRule="auto"/>
              <w:jc w:val="center"/>
              <w:outlineLvl w:val="1"/>
              <w:rPr>
                <w:rFonts w:hint="eastAsia" w:ascii="宋体" w:hAnsi="宋体" w:eastAsia="宋体" w:cs="宋体"/>
                <w:color w:val="auto"/>
                <w:sz w:val="24"/>
                <w:szCs w:val="24"/>
                <w:highlight w:val="none"/>
                <w:lang w:eastAsia="zh-CN"/>
              </w:rPr>
            </w:pPr>
          </w:p>
        </w:tc>
        <w:tc>
          <w:tcPr>
            <w:tcW w:w="1217" w:type="dxa"/>
            <w:vAlign w:val="center"/>
          </w:tcPr>
          <w:p w14:paraId="3A09E920">
            <w:pPr>
              <w:widowControl w:val="0"/>
              <w:spacing w:line="360" w:lineRule="auto"/>
              <w:jc w:val="center"/>
              <w:outlineLvl w:val="1"/>
              <w:rPr>
                <w:rFonts w:hint="eastAsia" w:ascii="宋体" w:hAnsi="宋体" w:eastAsia="宋体" w:cs="宋体"/>
                <w:color w:val="auto"/>
                <w:sz w:val="24"/>
                <w:szCs w:val="24"/>
                <w:highlight w:val="none"/>
                <w:lang w:eastAsia="zh-CN"/>
              </w:rPr>
            </w:pPr>
          </w:p>
        </w:tc>
        <w:tc>
          <w:tcPr>
            <w:tcW w:w="1218" w:type="dxa"/>
            <w:vAlign w:val="center"/>
          </w:tcPr>
          <w:p w14:paraId="294147D8">
            <w:pPr>
              <w:widowControl w:val="0"/>
              <w:spacing w:line="360" w:lineRule="auto"/>
              <w:jc w:val="center"/>
              <w:outlineLvl w:val="1"/>
              <w:rPr>
                <w:rFonts w:hint="eastAsia" w:ascii="宋体" w:hAnsi="宋体" w:eastAsia="宋体" w:cs="宋体"/>
                <w:color w:val="auto"/>
                <w:sz w:val="24"/>
                <w:szCs w:val="24"/>
                <w:highlight w:val="none"/>
                <w:lang w:eastAsia="zh-CN"/>
              </w:rPr>
            </w:pPr>
          </w:p>
        </w:tc>
        <w:tc>
          <w:tcPr>
            <w:tcW w:w="1218" w:type="dxa"/>
            <w:vAlign w:val="center"/>
          </w:tcPr>
          <w:p w14:paraId="486DED6E">
            <w:pPr>
              <w:widowControl w:val="0"/>
              <w:spacing w:line="360" w:lineRule="auto"/>
              <w:jc w:val="center"/>
              <w:outlineLvl w:val="1"/>
              <w:rPr>
                <w:rFonts w:hint="eastAsia" w:ascii="宋体" w:hAnsi="宋体" w:eastAsia="宋体" w:cs="宋体"/>
                <w:color w:val="auto"/>
                <w:sz w:val="24"/>
                <w:szCs w:val="24"/>
                <w:highlight w:val="none"/>
                <w:lang w:eastAsia="zh-CN"/>
              </w:rPr>
            </w:pPr>
          </w:p>
        </w:tc>
        <w:tc>
          <w:tcPr>
            <w:tcW w:w="1218" w:type="dxa"/>
            <w:vAlign w:val="center"/>
          </w:tcPr>
          <w:p w14:paraId="3C3A6523">
            <w:pPr>
              <w:widowControl w:val="0"/>
              <w:spacing w:line="360" w:lineRule="auto"/>
              <w:jc w:val="center"/>
              <w:outlineLvl w:val="1"/>
              <w:rPr>
                <w:rFonts w:hint="eastAsia" w:ascii="宋体" w:hAnsi="宋体" w:eastAsia="宋体" w:cs="宋体"/>
                <w:color w:val="auto"/>
                <w:sz w:val="24"/>
                <w:szCs w:val="24"/>
                <w:highlight w:val="none"/>
                <w:lang w:eastAsia="zh-CN"/>
              </w:rPr>
            </w:pPr>
          </w:p>
        </w:tc>
      </w:tr>
      <w:tr w14:paraId="48D0D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vAlign w:val="center"/>
          </w:tcPr>
          <w:p w14:paraId="5DFA88EF">
            <w:pPr>
              <w:widowControl w:val="0"/>
              <w:spacing w:line="360" w:lineRule="auto"/>
              <w:jc w:val="center"/>
              <w:outlineLvl w:val="1"/>
              <w:rPr>
                <w:rFonts w:hint="eastAsia" w:ascii="宋体" w:hAnsi="宋体" w:eastAsia="宋体" w:cs="宋体"/>
                <w:color w:val="auto"/>
                <w:sz w:val="24"/>
                <w:szCs w:val="24"/>
                <w:highlight w:val="none"/>
                <w:lang w:eastAsia="zh-CN"/>
              </w:rPr>
            </w:pPr>
          </w:p>
        </w:tc>
        <w:tc>
          <w:tcPr>
            <w:tcW w:w="1657" w:type="dxa"/>
            <w:vAlign w:val="center"/>
          </w:tcPr>
          <w:p w14:paraId="6F642372">
            <w:pPr>
              <w:widowControl w:val="0"/>
              <w:spacing w:line="360" w:lineRule="auto"/>
              <w:jc w:val="center"/>
              <w:outlineLvl w:val="1"/>
              <w:rPr>
                <w:rFonts w:hint="eastAsia" w:ascii="宋体" w:hAnsi="宋体" w:eastAsia="宋体" w:cs="宋体"/>
                <w:color w:val="auto"/>
                <w:sz w:val="24"/>
                <w:szCs w:val="24"/>
                <w:highlight w:val="none"/>
                <w:lang w:eastAsia="zh-CN"/>
              </w:rPr>
            </w:pPr>
          </w:p>
        </w:tc>
        <w:tc>
          <w:tcPr>
            <w:tcW w:w="1217" w:type="dxa"/>
            <w:vAlign w:val="center"/>
          </w:tcPr>
          <w:p w14:paraId="6FB0B875">
            <w:pPr>
              <w:widowControl w:val="0"/>
              <w:spacing w:line="360" w:lineRule="auto"/>
              <w:jc w:val="center"/>
              <w:outlineLvl w:val="1"/>
              <w:rPr>
                <w:rFonts w:hint="eastAsia" w:ascii="宋体" w:hAnsi="宋体" w:eastAsia="宋体" w:cs="宋体"/>
                <w:color w:val="auto"/>
                <w:sz w:val="24"/>
                <w:szCs w:val="24"/>
                <w:highlight w:val="none"/>
                <w:lang w:eastAsia="zh-CN"/>
              </w:rPr>
            </w:pPr>
          </w:p>
        </w:tc>
        <w:tc>
          <w:tcPr>
            <w:tcW w:w="1217" w:type="dxa"/>
            <w:vAlign w:val="center"/>
          </w:tcPr>
          <w:p w14:paraId="69A15E02">
            <w:pPr>
              <w:widowControl w:val="0"/>
              <w:spacing w:line="360" w:lineRule="auto"/>
              <w:jc w:val="center"/>
              <w:outlineLvl w:val="1"/>
              <w:rPr>
                <w:rFonts w:hint="eastAsia" w:ascii="宋体" w:hAnsi="宋体" w:eastAsia="宋体" w:cs="宋体"/>
                <w:color w:val="auto"/>
                <w:sz w:val="24"/>
                <w:szCs w:val="24"/>
                <w:highlight w:val="none"/>
                <w:lang w:eastAsia="zh-CN"/>
              </w:rPr>
            </w:pPr>
          </w:p>
        </w:tc>
        <w:tc>
          <w:tcPr>
            <w:tcW w:w="1218" w:type="dxa"/>
            <w:vAlign w:val="center"/>
          </w:tcPr>
          <w:p w14:paraId="6EA05627">
            <w:pPr>
              <w:widowControl w:val="0"/>
              <w:spacing w:line="360" w:lineRule="auto"/>
              <w:jc w:val="center"/>
              <w:outlineLvl w:val="1"/>
              <w:rPr>
                <w:rFonts w:hint="eastAsia" w:ascii="宋体" w:hAnsi="宋体" w:eastAsia="宋体" w:cs="宋体"/>
                <w:color w:val="auto"/>
                <w:sz w:val="24"/>
                <w:szCs w:val="24"/>
                <w:highlight w:val="none"/>
                <w:lang w:eastAsia="zh-CN"/>
              </w:rPr>
            </w:pPr>
          </w:p>
        </w:tc>
        <w:tc>
          <w:tcPr>
            <w:tcW w:w="1218" w:type="dxa"/>
            <w:vAlign w:val="center"/>
          </w:tcPr>
          <w:p w14:paraId="181617CC">
            <w:pPr>
              <w:widowControl w:val="0"/>
              <w:spacing w:line="360" w:lineRule="auto"/>
              <w:jc w:val="center"/>
              <w:outlineLvl w:val="1"/>
              <w:rPr>
                <w:rFonts w:hint="eastAsia" w:ascii="宋体" w:hAnsi="宋体" w:eastAsia="宋体" w:cs="宋体"/>
                <w:color w:val="auto"/>
                <w:sz w:val="24"/>
                <w:szCs w:val="24"/>
                <w:highlight w:val="none"/>
                <w:lang w:eastAsia="zh-CN"/>
              </w:rPr>
            </w:pPr>
          </w:p>
        </w:tc>
        <w:tc>
          <w:tcPr>
            <w:tcW w:w="1218" w:type="dxa"/>
            <w:vAlign w:val="center"/>
          </w:tcPr>
          <w:p w14:paraId="229BA9E1">
            <w:pPr>
              <w:widowControl w:val="0"/>
              <w:spacing w:line="360" w:lineRule="auto"/>
              <w:jc w:val="center"/>
              <w:outlineLvl w:val="1"/>
              <w:rPr>
                <w:rFonts w:hint="eastAsia" w:ascii="宋体" w:hAnsi="宋体" w:eastAsia="宋体" w:cs="宋体"/>
                <w:color w:val="auto"/>
                <w:sz w:val="24"/>
                <w:szCs w:val="24"/>
                <w:highlight w:val="none"/>
                <w:lang w:eastAsia="zh-CN"/>
              </w:rPr>
            </w:pPr>
          </w:p>
        </w:tc>
      </w:tr>
      <w:tr w14:paraId="05244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vAlign w:val="center"/>
          </w:tcPr>
          <w:p w14:paraId="0F99AB18">
            <w:pPr>
              <w:widowControl w:val="0"/>
              <w:spacing w:line="360" w:lineRule="auto"/>
              <w:jc w:val="center"/>
              <w:outlineLvl w:val="1"/>
              <w:rPr>
                <w:rFonts w:hint="eastAsia" w:ascii="宋体" w:hAnsi="宋体" w:eastAsia="宋体" w:cs="宋体"/>
                <w:color w:val="auto"/>
                <w:sz w:val="24"/>
                <w:szCs w:val="24"/>
                <w:highlight w:val="none"/>
                <w:lang w:eastAsia="zh-CN"/>
              </w:rPr>
            </w:pPr>
          </w:p>
        </w:tc>
        <w:tc>
          <w:tcPr>
            <w:tcW w:w="1657" w:type="dxa"/>
            <w:vAlign w:val="center"/>
          </w:tcPr>
          <w:p w14:paraId="154567AD">
            <w:pPr>
              <w:widowControl w:val="0"/>
              <w:spacing w:line="360" w:lineRule="auto"/>
              <w:jc w:val="center"/>
              <w:outlineLvl w:val="1"/>
              <w:rPr>
                <w:rFonts w:hint="eastAsia" w:ascii="宋体" w:hAnsi="宋体" w:eastAsia="宋体" w:cs="宋体"/>
                <w:color w:val="auto"/>
                <w:sz w:val="24"/>
                <w:szCs w:val="24"/>
                <w:highlight w:val="none"/>
                <w:lang w:eastAsia="zh-CN"/>
              </w:rPr>
            </w:pPr>
          </w:p>
        </w:tc>
        <w:tc>
          <w:tcPr>
            <w:tcW w:w="1217" w:type="dxa"/>
            <w:vAlign w:val="center"/>
          </w:tcPr>
          <w:p w14:paraId="22A714EB">
            <w:pPr>
              <w:widowControl w:val="0"/>
              <w:spacing w:line="360" w:lineRule="auto"/>
              <w:jc w:val="center"/>
              <w:outlineLvl w:val="1"/>
              <w:rPr>
                <w:rFonts w:hint="eastAsia" w:ascii="宋体" w:hAnsi="宋体" w:eastAsia="宋体" w:cs="宋体"/>
                <w:color w:val="auto"/>
                <w:sz w:val="24"/>
                <w:szCs w:val="24"/>
                <w:highlight w:val="none"/>
                <w:lang w:eastAsia="zh-CN"/>
              </w:rPr>
            </w:pPr>
          </w:p>
        </w:tc>
        <w:tc>
          <w:tcPr>
            <w:tcW w:w="1217" w:type="dxa"/>
            <w:vAlign w:val="center"/>
          </w:tcPr>
          <w:p w14:paraId="7EDA3044">
            <w:pPr>
              <w:widowControl w:val="0"/>
              <w:spacing w:line="360" w:lineRule="auto"/>
              <w:jc w:val="center"/>
              <w:outlineLvl w:val="1"/>
              <w:rPr>
                <w:rFonts w:hint="eastAsia" w:ascii="宋体" w:hAnsi="宋体" w:eastAsia="宋体" w:cs="宋体"/>
                <w:color w:val="auto"/>
                <w:sz w:val="24"/>
                <w:szCs w:val="24"/>
                <w:highlight w:val="none"/>
                <w:lang w:eastAsia="zh-CN"/>
              </w:rPr>
            </w:pPr>
          </w:p>
        </w:tc>
        <w:tc>
          <w:tcPr>
            <w:tcW w:w="1218" w:type="dxa"/>
            <w:vAlign w:val="center"/>
          </w:tcPr>
          <w:p w14:paraId="137AAA0D">
            <w:pPr>
              <w:widowControl w:val="0"/>
              <w:spacing w:line="360" w:lineRule="auto"/>
              <w:jc w:val="center"/>
              <w:outlineLvl w:val="1"/>
              <w:rPr>
                <w:rFonts w:hint="eastAsia" w:ascii="宋体" w:hAnsi="宋体" w:eastAsia="宋体" w:cs="宋体"/>
                <w:color w:val="auto"/>
                <w:sz w:val="24"/>
                <w:szCs w:val="24"/>
                <w:highlight w:val="none"/>
                <w:lang w:eastAsia="zh-CN"/>
              </w:rPr>
            </w:pPr>
          </w:p>
        </w:tc>
        <w:tc>
          <w:tcPr>
            <w:tcW w:w="1218" w:type="dxa"/>
            <w:vAlign w:val="center"/>
          </w:tcPr>
          <w:p w14:paraId="63DA6640">
            <w:pPr>
              <w:widowControl w:val="0"/>
              <w:spacing w:line="360" w:lineRule="auto"/>
              <w:jc w:val="center"/>
              <w:outlineLvl w:val="1"/>
              <w:rPr>
                <w:rFonts w:hint="eastAsia" w:ascii="宋体" w:hAnsi="宋体" w:eastAsia="宋体" w:cs="宋体"/>
                <w:color w:val="auto"/>
                <w:sz w:val="24"/>
                <w:szCs w:val="24"/>
                <w:highlight w:val="none"/>
                <w:lang w:eastAsia="zh-CN"/>
              </w:rPr>
            </w:pPr>
          </w:p>
        </w:tc>
        <w:tc>
          <w:tcPr>
            <w:tcW w:w="1218" w:type="dxa"/>
            <w:vAlign w:val="center"/>
          </w:tcPr>
          <w:p w14:paraId="4C918190">
            <w:pPr>
              <w:widowControl w:val="0"/>
              <w:spacing w:line="360" w:lineRule="auto"/>
              <w:jc w:val="center"/>
              <w:outlineLvl w:val="1"/>
              <w:rPr>
                <w:rFonts w:hint="eastAsia" w:ascii="宋体" w:hAnsi="宋体" w:eastAsia="宋体" w:cs="宋体"/>
                <w:color w:val="auto"/>
                <w:sz w:val="24"/>
                <w:szCs w:val="24"/>
                <w:highlight w:val="none"/>
                <w:lang w:eastAsia="zh-CN"/>
              </w:rPr>
            </w:pPr>
          </w:p>
        </w:tc>
      </w:tr>
      <w:tr w14:paraId="7A316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vAlign w:val="center"/>
          </w:tcPr>
          <w:p w14:paraId="5B21F753">
            <w:pPr>
              <w:widowControl w:val="0"/>
              <w:spacing w:line="360" w:lineRule="auto"/>
              <w:jc w:val="center"/>
              <w:outlineLvl w:val="1"/>
              <w:rPr>
                <w:rFonts w:hint="eastAsia" w:ascii="宋体" w:hAnsi="宋体" w:eastAsia="宋体" w:cs="宋体"/>
                <w:color w:val="auto"/>
                <w:sz w:val="24"/>
                <w:szCs w:val="24"/>
                <w:highlight w:val="none"/>
                <w:lang w:eastAsia="zh-CN"/>
              </w:rPr>
            </w:pPr>
          </w:p>
        </w:tc>
        <w:tc>
          <w:tcPr>
            <w:tcW w:w="1657" w:type="dxa"/>
            <w:vAlign w:val="center"/>
          </w:tcPr>
          <w:p w14:paraId="411A05BE">
            <w:pPr>
              <w:widowControl w:val="0"/>
              <w:spacing w:line="360" w:lineRule="auto"/>
              <w:jc w:val="center"/>
              <w:outlineLvl w:val="1"/>
              <w:rPr>
                <w:rFonts w:hint="eastAsia" w:ascii="宋体" w:hAnsi="宋体" w:eastAsia="宋体" w:cs="宋体"/>
                <w:color w:val="auto"/>
                <w:sz w:val="24"/>
                <w:szCs w:val="24"/>
                <w:highlight w:val="none"/>
                <w:lang w:eastAsia="zh-CN"/>
              </w:rPr>
            </w:pPr>
          </w:p>
        </w:tc>
        <w:tc>
          <w:tcPr>
            <w:tcW w:w="1217" w:type="dxa"/>
            <w:vAlign w:val="center"/>
          </w:tcPr>
          <w:p w14:paraId="1E5B14A8">
            <w:pPr>
              <w:widowControl w:val="0"/>
              <w:spacing w:line="360" w:lineRule="auto"/>
              <w:jc w:val="center"/>
              <w:outlineLvl w:val="1"/>
              <w:rPr>
                <w:rFonts w:hint="eastAsia" w:ascii="宋体" w:hAnsi="宋体" w:eastAsia="宋体" w:cs="宋体"/>
                <w:color w:val="auto"/>
                <w:sz w:val="24"/>
                <w:szCs w:val="24"/>
                <w:highlight w:val="none"/>
                <w:lang w:eastAsia="zh-CN"/>
              </w:rPr>
            </w:pPr>
          </w:p>
        </w:tc>
        <w:tc>
          <w:tcPr>
            <w:tcW w:w="1217" w:type="dxa"/>
            <w:vAlign w:val="center"/>
          </w:tcPr>
          <w:p w14:paraId="27342136">
            <w:pPr>
              <w:widowControl w:val="0"/>
              <w:spacing w:line="360" w:lineRule="auto"/>
              <w:jc w:val="center"/>
              <w:outlineLvl w:val="1"/>
              <w:rPr>
                <w:rFonts w:hint="eastAsia" w:ascii="宋体" w:hAnsi="宋体" w:eastAsia="宋体" w:cs="宋体"/>
                <w:color w:val="auto"/>
                <w:sz w:val="24"/>
                <w:szCs w:val="24"/>
                <w:highlight w:val="none"/>
                <w:lang w:eastAsia="zh-CN"/>
              </w:rPr>
            </w:pPr>
          </w:p>
        </w:tc>
        <w:tc>
          <w:tcPr>
            <w:tcW w:w="1218" w:type="dxa"/>
            <w:vAlign w:val="center"/>
          </w:tcPr>
          <w:p w14:paraId="15EAE697">
            <w:pPr>
              <w:widowControl w:val="0"/>
              <w:spacing w:line="360" w:lineRule="auto"/>
              <w:jc w:val="center"/>
              <w:outlineLvl w:val="1"/>
              <w:rPr>
                <w:rFonts w:hint="eastAsia" w:ascii="宋体" w:hAnsi="宋体" w:eastAsia="宋体" w:cs="宋体"/>
                <w:color w:val="auto"/>
                <w:sz w:val="24"/>
                <w:szCs w:val="24"/>
                <w:highlight w:val="none"/>
                <w:lang w:eastAsia="zh-CN"/>
              </w:rPr>
            </w:pPr>
          </w:p>
        </w:tc>
        <w:tc>
          <w:tcPr>
            <w:tcW w:w="1218" w:type="dxa"/>
            <w:vAlign w:val="center"/>
          </w:tcPr>
          <w:p w14:paraId="6F9CFDC1">
            <w:pPr>
              <w:widowControl w:val="0"/>
              <w:spacing w:line="360" w:lineRule="auto"/>
              <w:jc w:val="center"/>
              <w:outlineLvl w:val="1"/>
              <w:rPr>
                <w:rFonts w:hint="eastAsia" w:ascii="宋体" w:hAnsi="宋体" w:eastAsia="宋体" w:cs="宋体"/>
                <w:color w:val="auto"/>
                <w:sz w:val="24"/>
                <w:szCs w:val="24"/>
                <w:highlight w:val="none"/>
                <w:lang w:eastAsia="zh-CN"/>
              </w:rPr>
            </w:pPr>
          </w:p>
        </w:tc>
        <w:tc>
          <w:tcPr>
            <w:tcW w:w="1218" w:type="dxa"/>
            <w:vAlign w:val="center"/>
          </w:tcPr>
          <w:p w14:paraId="74BFB937">
            <w:pPr>
              <w:widowControl w:val="0"/>
              <w:spacing w:line="360" w:lineRule="auto"/>
              <w:jc w:val="center"/>
              <w:outlineLvl w:val="1"/>
              <w:rPr>
                <w:rFonts w:hint="eastAsia" w:ascii="宋体" w:hAnsi="宋体" w:eastAsia="宋体" w:cs="宋体"/>
                <w:color w:val="auto"/>
                <w:sz w:val="24"/>
                <w:szCs w:val="24"/>
                <w:highlight w:val="none"/>
                <w:lang w:eastAsia="zh-CN"/>
              </w:rPr>
            </w:pPr>
          </w:p>
        </w:tc>
      </w:tr>
    </w:tbl>
    <w:p w14:paraId="5439B98C">
      <w:pPr>
        <w:spacing w:line="360" w:lineRule="auto"/>
        <w:jc w:val="both"/>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sz w:val="24"/>
          <w:szCs w:val="24"/>
          <w:highlight w:val="none"/>
          <w:lang w:eastAsia="zh-CN"/>
        </w:rPr>
        <w:t>注：后附拟投入本项目的设备设施的购置发票或租赁协议、实物照片。</w:t>
      </w:r>
    </w:p>
    <w:p w14:paraId="45901217">
      <w:pPr>
        <w:spacing w:line="360" w:lineRule="auto"/>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br w:type="page"/>
      </w:r>
    </w:p>
    <w:p w14:paraId="0D7D5ACF">
      <w:pPr>
        <w:pStyle w:val="3"/>
        <w:spacing w:before="0" w:after="0" w:line="360" w:lineRule="auto"/>
        <w:jc w:val="center"/>
        <w:rPr>
          <w:rFonts w:hint="eastAsia" w:ascii="宋体" w:hAnsi="宋体" w:eastAsia="宋体" w:cs="宋体"/>
          <w:color w:val="auto"/>
          <w:sz w:val="24"/>
          <w:szCs w:val="24"/>
          <w:highlight w:val="none"/>
          <w:lang w:eastAsia="zh-CN"/>
        </w:rPr>
      </w:pPr>
      <w:bookmarkStart w:id="141" w:name="_Toc29190"/>
      <w:r>
        <w:rPr>
          <w:rFonts w:hint="eastAsia" w:ascii="宋体" w:hAnsi="宋体" w:eastAsia="宋体" w:cs="宋体"/>
          <w:bCs w:val="0"/>
          <w:color w:val="auto"/>
          <w:sz w:val="24"/>
          <w:szCs w:val="24"/>
          <w:highlight w:val="none"/>
          <w:lang w:eastAsia="zh-CN"/>
        </w:rPr>
        <w:t>九、</w:t>
      </w:r>
      <w:bookmarkEnd w:id="136"/>
      <w:r>
        <w:rPr>
          <w:rFonts w:hint="eastAsia" w:ascii="宋体" w:hAnsi="宋体" w:eastAsia="宋体" w:cs="宋体"/>
          <w:bCs w:val="0"/>
          <w:color w:val="auto"/>
          <w:sz w:val="24"/>
          <w:szCs w:val="24"/>
          <w:highlight w:val="none"/>
          <w:lang w:eastAsia="zh-CN"/>
        </w:rPr>
        <w:t>供应商近年类似业绩情况表</w:t>
      </w:r>
      <w:bookmarkEnd w:id="141"/>
    </w:p>
    <w:tbl>
      <w:tblPr>
        <w:tblStyle w:val="35"/>
        <w:tblW w:w="8727"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629"/>
        <w:gridCol w:w="1156"/>
        <w:gridCol w:w="1156"/>
        <w:gridCol w:w="1155"/>
        <w:gridCol w:w="1155"/>
        <w:gridCol w:w="1155"/>
        <w:gridCol w:w="1155"/>
        <w:gridCol w:w="1157"/>
        <w:gridCol w:w="9"/>
      </w:tblGrid>
      <w:tr w14:paraId="127766D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0" w:hRule="atLeast"/>
          <w:jc w:val="center"/>
        </w:trPr>
        <w:tc>
          <w:tcPr>
            <w:tcW w:w="629" w:type="dxa"/>
            <w:tcBorders>
              <w:top w:val="single" w:color="auto" w:sz="4" w:space="0"/>
            </w:tcBorders>
            <w:vAlign w:val="center"/>
          </w:tcPr>
          <w:p w14:paraId="1D11782A">
            <w:pPr>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序号</w:t>
            </w:r>
          </w:p>
        </w:tc>
        <w:tc>
          <w:tcPr>
            <w:tcW w:w="1156" w:type="dxa"/>
            <w:vAlign w:val="center"/>
          </w:tcPr>
          <w:p w14:paraId="423BA93E">
            <w:pPr>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采购人</w:t>
            </w:r>
          </w:p>
        </w:tc>
        <w:tc>
          <w:tcPr>
            <w:tcW w:w="1156" w:type="dxa"/>
            <w:vAlign w:val="center"/>
          </w:tcPr>
          <w:p w14:paraId="05D87C07">
            <w:pPr>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联系人</w:t>
            </w:r>
          </w:p>
        </w:tc>
        <w:tc>
          <w:tcPr>
            <w:tcW w:w="1155" w:type="dxa"/>
            <w:vAlign w:val="center"/>
          </w:tcPr>
          <w:p w14:paraId="5D1ADD7A">
            <w:pPr>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联系电话</w:t>
            </w:r>
          </w:p>
        </w:tc>
        <w:tc>
          <w:tcPr>
            <w:tcW w:w="1155" w:type="dxa"/>
            <w:vAlign w:val="center"/>
          </w:tcPr>
          <w:p w14:paraId="6AAF6F5A">
            <w:pPr>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项目名称</w:t>
            </w:r>
          </w:p>
        </w:tc>
        <w:tc>
          <w:tcPr>
            <w:tcW w:w="1155" w:type="dxa"/>
            <w:vAlign w:val="center"/>
          </w:tcPr>
          <w:p w14:paraId="674FCE52">
            <w:pPr>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完成时间</w:t>
            </w:r>
          </w:p>
        </w:tc>
        <w:tc>
          <w:tcPr>
            <w:tcW w:w="1155" w:type="dxa"/>
            <w:vAlign w:val="center"/>
          </w:tcPr>
          <w:p w14:paraId="7BAB1EF0">
            <w:pPr>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合同金额</w:t>
            </w:r>
          </w:p>
        </w:tc>
        <w:tc>
          <w:tcPr>
            <w:tcW w:w="1166" w:type="dxa"/>
            <w:gridSpan w:val="2"/>
            <w:tcBorders>
              <w:right w:val="single" w:color="auto" w:sz="4" w:space="0"/>
            </w:tcBorders>
            <w:vAlign w:val="center"/>
          </w:tcPr>
          <w:p w14:paraId="6ECEE6C1">
            <w:pPr>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备注</w:t>
            </w:r>
          </w:p>
        </w:tc>
      </w:tr>
      <w:tr w14:paraId="5774404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0" w:hRule="atLeast"/>
          <w:jc w:val="center"/>
        </w:trPr>
        <w:tc>
          <w:tcPr>
            <w:tcW w:w="629" w:type="dxa"/>
            <w:vAlign w:val="center"/>
          </w:tcPr>
          <w:p w14:paraId="09B0E8CD">
            <w:pPr>
              <w:spacing w:line="360" w:lineRule="auto"/>
              <w:jc w:val="center"/>
              <w:rPr>
                <w:rFonts w:hint="eastAsia" w:ascii="宋体" w:hAnsi="宋体" w:eastAsia="宋体" w:cs="宋体"/>
                <w:color w:val="auto"/>
                <w:sz w:val="24"/>
                <w:szCs w:val="24"/>
                <w:highlight w:val="none"/>
              </w:rPr>
            </w:pPr>
          </w:p>
        </w:tc>
        <w:tc>
          <w:tcPr>
            <w:tcW w:w="1156" w:type="dxa"/>
            <w:vAlign w:val="center"/>
          </w:tcPr>
          <w:p w14:paraId="62DFB7C5">
            <w:pPr>
              <w:spacing w:line="360" w:lineRule="auto"/>
              <w:jc w:val="center"/>
              <w:rPr>
                <w:rFonts w:hint="eastAsia" w:ascii="宋体" w:hAnsi="宋体" w:eastAsia="宋体" w:cs="宋体"/>
                <w:color w:val="auto"/>
                <w:sz w:val="24"/>
                <w:szCs w:val="24"/>
                <w:highlight w:val="none"/>
              </w:rPr>
            </w:pPr>
          </w:p>
        </w:tc>
        <w:tc>
          <w:tcPr>
            <w:tcW w:w="1156" w:type="dxa"/>
            <w:vAlign w:val="center"/>
          </w:tcPr>
          <w:p w14:paraId="3B99DC5B">
            <w:pPr>
              <w:spacing w:line="360" w:lineRule="auto"/>
              <w:jc w:val="center"/>
              <w:rPr>
                <w:rFonts w:hint="eastAsia" w:ascii="宋体" w:hAnsi="宋体" w:eastAsia="宋体" w:cs="宋体"/>
                <w:color w:val="auto"/>
                <w:sz w:val="24"/>
                <w:szCs w:val="24"/>
                <w:highlight w:val="none"/>
              </w:rPr>
            </w:pPr>
          </w:p>
        </w:tc>
        <w:tc>
          <w:tcPr>
            <w:tcW w:w="1155" w:type="dxa"/>
            <w:vAlign w:val="center"/>
          </w:tcPr>
          <w:p w14:paraId="18A75618">
            <w:pPr>
              <w:spacing w:line="360" w:lineRule="auto"/>
              <w:jc w:val="center"/>
              <w:rPr>
                <w:rFonts w:hint="eastAsia" w:ascii="宋体" w:hAnsi="宋体" w:eastAsia="宋体" w:cs="宋体"/>
                <w:color w:val="auto"/>
                <w:sz w:val="24"/>
                <w:szCs w:val="24"/>
                <w:highlight w:val="none"/>
              </w:rPr>
            </w:pPr>
          </w:p>
        </w:tc>
        <w:tc>
          <w:tcPr>
            <w:tcW w:w="1155" w:type="dxa"/>
            <w:vAlign w:val="center"/>
          </w:tcPr>
          <w:p w14:paraId="669E91AF">
            <w:pPr>
              <w:spacing w:line="360" w:lineRule="auto"/>
              <w:jc w:val="center"/>
              <w:rPr>
                <w:rFonts w:hint="eastAsia" w:ascii="宋体" w:hAnsi="宋体" w:eastAsia="宋体" w:cs="宋体"/>
                <w:color w:val="auto"/>
                <w:sz w:val="24"/>
                <w:szCs w:val="24"/>
                <w:highlight w:val="none"/>
              </w:rPr>
            </w:pPr>
          </w:p>
        </w:tc>
        <w:tc>
          <w:tcPr>
            <w:tcW w:w="1155" w:type="dxa"/>
            <w:vAlign w:val="center"/>
          </w:tcPr>
          <w:p w14:paraId="6C47E4E7">
            <w:pPr>
              <w:spacing w:line="360" w:lineRule="auto"/>
              <w:jc w:val="center"/>
              <w:rPr>
                <w:rFonts w:hint="eastAsia" w:ascii="宋体" w:hAnsi="宋体" w:eastAsia="宋体" w:cs="宋体"/>
                <w:color w:val="auto"/>
                <w:sz w:val="24"/>
                <w:szCs w:val="24"/>
                <w:highlight w:val="none"/>
              </w:rPr>
            </w:pPr>
          </w:p>
        </w:tc>
        <w:tc>
          <w:tcPr>
            <w:tcW w:w="1155" w:type="dxa"/>
            <w:vAlign w:val="center"/>
          </w:tcPr>
          <w:p w14:paraId="1D255533">
            <w:pPr>
              <w:spacing w:line="360" w:lineRule="auto"/>
              <w:jc w:val="center"/>
              <w:rPr>
                <w:rFonts w:hint="eastAsia" w:ascii="宋体" w:hAnsi="宋体" w:eastAsia="宋体" w:cs="宋体"/>
                <w:color w:val="auto"/>
                <w:sz w:val="24"/>
                <w:szCs w:val="24"/>
                <w:highlight w:val="none"/>
              </w:rPr>
            </w:pPr>
          </w:p>
        </w:tc>
        <w:tc>
          <w:tcPr>
            <w:tcW w:w="1166" w:type="dxa"/>
            <w:gridSpan w:val="2"/>
            <w:tcBorders>
              <w:right w:val="single" w:color="auto" w:sz="4" w:space="0"/>
            </w:tcBorders>
            <w:vAlign w:val="center"/>
          </w:tcPr>
          <w:p w14:paraId="3C4252EE">
            <w:pPr>
              <w:spacing w:line="360" w:lineRule="auto"/>
              <w:jc w:val="center"/>
              <w:rPr>
                <w:rFonts w:hint="eastAsia" w:ascii="宋体" w:hAnsi="宋体" w:eastAsia="宋体" w:cs="宋体"/>
                <w:color w:val="auto"/>
                <w:sz w:val="24"/>
                <w:szCs w:val="24"/>
                <w:highlight w:val="none"/>
              </w:rPr>
            </w:pPr>
          </w:p>
        </w:tc>
      </w:tr>
      <w:tr w14:paraId="7AE6EB5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0" w:hRule="atLeast"/>
          <w:jc w:val="center"/>
        </w:trPr>
        <w:tc>
          <w:tcPr>
            <w:tcW w:w="629" w:type="dxa"/>
            <w:vAlign w:val="center"/>
          </w:tcPr>
          <w:p w14:paraId="21D329D5">
            <w:pPr>
              <w:spacing w:line="360" w:lineRule="auto"/>
              <w:jc w:val="center"/>
              <w:rPr>
                <w:rFonts w:hint="eastAsia" w:ascii="宋体" w:hAnsi="宋体" w:eastAsia="宋体" w:cs="宋体"/>
                <w:color w:val="auto"/>
                <w:sz w:val="24"/>
                <w:szCs w:val="24"/>
                <w:highlight w:val="none"/>
              </w:rPr>
            </w:pPr>
          </w:p>
        </w:tc>
        <w:tc>
          <w:tcPr>
            <w:tcW w:w="1156" w:type="dxa"/>
            <w:vAlign w:val="center"/>
          </w:tcPr>
          <w:p w14:paraId="3CF886C7">
            <w:pPr>
              <w:spacing w:line="360" w:lineRule="auto"/>
              <w:jc w:val="center"/>
              <w:rPr>
                <w:rFonts w:hint="eastAsia" w:ascii="宋体" w:hAnsi="宋体" w:eastAsia="宋体" w:cs="宋体"/>
                <w:color w:val="auto"/>
                <w:sz w:val="24"/>
                <w:szCs w:val="24"/>
                <w:highlight w:val="none"/>
              </w:rPr>
            </w:pPr>
          </w:p>
        </w:tc>
        <w:tc>
          <w:tcPr>
            <w:tcW w:w="1156" w:type="dxa"/>
            <w:vAlign w:val="center"/>
          </w:tcPr>
          <w:p w14:paraId="25575530">
            <w:pPr>
              <w:spacing w:line="360" w:lineRule="auto"/>
              <w:jc w:val="center"/>
              <w:rPr>
                <w:rFonts w:hint="eastAsia" w:ascii="宋体" w:hAnsi="宋体" w:eastAsia="宋体" w:cs="宋体"/>
                <w:color w:val="auto"/>
                <w:sz w:val="24"/>
                <w:szCs w:val="24"/>
                <w:highlight w:val="none"/>
              </w:rPr>
            </w:pPr>
          </w:p>
        </w:tc>
        <w:tc>
          <w:tcPr>
            <w:tcW w:w="1155" w:type="dxa"/>
            <w:vAlign w:val="center"/>
          </w:tcPr>
          <w:p w14:paraId="226BE490">
            <w:pPr>
              <w:spacing w:line="360" w:lineRule="auto"/>
              <w:jc w:val="center"/>
              <w:rPr>
                <w:rFonts w:hint="eastAsia" w:ascii="宋体" w:hAnsi="宋体" w:eastAsia="宋体" w:cs="宋体"/>
                <w:color w:val="auto"/>
                <w:sz w:val="24"/>
                <w:szCs w:val="24"/>
                <w:highlight w:val="none"/>
              </w:rPr>
            </w:pPr>
          </w:p>
        </w:tc>
        <w:tc>
          <w:tcPr>
            <w:tcW w:w="1155" w:type="dxa"/>
            <w:vAlign w:val="center"/>
          </w:tcPr>
          <w:p w14:paraId="202C1ECA">
            <w:pPr>
              <w:spacing w:line="360" w:lineRule="auto"/>
              <w:jc w:val="center"/>
              <w:rPr>
                <w:rFonts w:hint="eastAsia" w:ascii="宋体" w:hAnsi="宋体" w:eastAsia="宋体" w:cs="宋体"/>
                <w:color w:val="auto"/>
                <w:sz w:val="24"/>
                <w:szCs w:val="24"/>
                <w:highlight w:val="none"/>
              </w:rPr>
            </w:pPr>
          </w:p>
        </w:tc>
        <w:tc>
          <w:tcPr>
            <w:tcW w:w="1155" w:type="dxa"/>
            <w:vAlign w:val="center"/>
          </w:tcPr>
          <w:p w14:paraId="57A5E0E1">
            <w:pPr>
              <w:spacing w:line="360" w:lineRule="auto"/>
              <w:jc w:val="center"/>
              <w:rPr>
                <w:rFonts w:hint="eastAsia" w:ascii="宋体" w:hAnsi="宋体" w:eastAsia="宋体" w:cs="宋体"/>
                <w:color w:val="auto"/>
                <w:sz w:val="24"/>
                <w:szCs w:val="24"/>
                <w:highlight w:val="none"/>
              </w:rPr>
            </w:pPr>
          </w:p>
        </w:tc>
        <w:tc>
          <w:tcPr>
            <w:tcW w:w="1155" w:type="dxa"/>
            <w:vAlign w:val="center"/>
          </w:tcPr>
          <w:p w14:paraId="11B10C1B">
            <w:pPr>
              <w:spacing w:line="360" w:lineRule="auto"/>
              <w:jc w:val="center"/>
              <w:rPr>
                <w:rFonts w:hint="eastAsia" w:ascii="宋体" w:hAnsi="宋体" w:eastAsia="宋体" w:cs="宋体"/>
                <w:color w:val="auto"/>
                <w:sz w:val="24"/>
                <w:szCs w:val="24"/>
                <w:highlight w:val="none"/>
              </w:rPr>
            </w:pPr>
          </w:p>
        </w:tc>
        <w:tc>
          <w:tcPr>
            <w:tcW w:w="1166" w:type="dxa"/>
            <w:gridSpan w:val="2"/>
            <w:tcBorders>
              <w:right w:val="single" w:color="auto" w:sz="4" w:space="0"/>
            </w:tcBorders>
            <w:vAlign w:val="center"/>
          </w:tcPr>
          <w:p w14:paraId="502A1EA8">
            <w:pPr>
              <w:spacing w:line="360" w:lineRule="auto"/>
              <w:jc w:val="center"/>
              <w:rPr>
                <w:rFonts w:hint="eastAsia" w:ascii="宋体" w:hAnsi="宋体" w:eastAsia="宋体" w:cs="宋体"/>
                <w:color w:val="auto"/>
                <w:sz w:val="24"/>
                <w:szCs w:val="24"/>
                <w:highlight w:val="none"/>
              </w:rPr>
            </w:pPr>
          </w:p>
        </w:tc>
      </w:tr>
      <w:tr w14:paraId="124CD44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0" w:hRule="atLeast"/>
          <w:jc w:val="center"/>
        </w:trPr>
        <w:tc>
          <w:tcPr>
            <w:tcW w:w="629" w:type="dxa"/>
            <w:vAlign w:val="center"/>
          </w:tcPr>
          <w:p w14:paraId="07E07B46">
            <w:pPr>
              <w:spacing w:line="360" w:lineRule="auto"/>
              <w:jc w:val="center"/>
              <w:rPr>
                <w:rFonts w:hint="eastAsia" w:ascii="宋体" w:hAnsi="宋体" w:eastAsia="宋体" w:cs="宋体"/>
                <w:color w:val="auto"/>
                <w:sz w:val="24"/>
                <w:szCs w:val="24"/>
                <w:highlight w:val="none"/>
              </w:rPr>
            </w:pPr>
          </w:p>
        </w:tc>
        <w:tc>
          <w:tcPr>
            <w:tcW w:w="1156" w:type="dxa"/>
            <w:vAlign w:val="center"/>
          </w:tcPr>
          <w:p w14:paraId="49E5E54D">
            <w:pPr>
              <w:spacing w:line="360" w:lineRule="auto"/>
              <w:jc w:val="center"/>
              <w:rPr>
                <w:rFonts w:hint="eastAsia" w:ascii="宋体" w:hAnsi="宋体" w:eastAsia="宋体" w:cs="宋体"/>
                <w:color w:val="auto"/>
                <w:sz w:val="24"/>
                <w:szCs w:val="24"/>
                <w:highlight w:val="none"/>
              </w:rPr>
            </w:pPr>
          </w:p>
        </w:tc>
        <w:tc>
          <w:tcPr>
            <w:tcW w:w="1156" w:type="dxa"/>
            <w:vAlign w:val="center"/>
          </w:tcPr>
          <w:p w14:paraId="139A8FA5">
            <w:pPr>
              <w:spacing w:line="360" w:lineRule="auto"/>
              <w:jc w:val="center"/>
              <w:rPr>
                <w:rFonts w:hint="eastAsia" w:ascii="宋体" w:hAnsi="宋体" w:eastAsia="宋体" w:cs="宋体"/>
                <w:color w:val="auto"/>
                <w:sz w:val="24"/>
                <w:szCs w:val="24"/>
                <w:highlight w:val="none"/>
              </w:rPr>
            </w:pPr>
          </w:p>
        </w:tc>
        <w:tc>
          <w:tcPr>
            <w:tcW w:w="1155" w:type="dxa"/>
            <w:vAlign w:val="center"/>
          </w:tcPr>
          <w:p w14:paraId="2B856A29">
            <w:pPr>
              <w:spacing w:line="360" w:lineRule="auto"/>
              <w:jc w:val="center"/>
              <w:rPr>
                <w:rFonts w:hint="eastAsia" w:ascii="宋体" w:hAnsi="宋体" w:eastAsia="宋体" w:cs="宋体"/>
                <w:color w:val="auto"/>
                <w:sz w:val="24"/>
                <w:szCs w:val="24"/>
                <w:highlight w:val="none"/>
              </w:rPr>
            </w:pPr>
          </w:p>
        </w:tc>
        <w:tc>
          <w:tcPr>
            <w:tcW w:w="1155" w:type="dxa"/>
            <w:vAlign w:val="center"/>
          </w:tcPr>
          <w:p w14:paraId="384669BB">
            <w:pPr>
              <w:spacing w:line="360" w:lineRule="auto"/>
              <w:jc w:val="center"/>
              <w:rPr>
                <w:rFonts w:hint="eastAsia" w:ascii="宋体" w:hAnsi="宋体" w:eastAsia="宋体" w:cs="宋体"/>
                <w:color w:val="auto"/>
                <w:sz w:val="24"/>
                <w:szCs w:val="24"/>
                <w:highlight w:val="none"/>
              </w:rPr>
            </w:pPr>
          </w:p>
        </w:tc>
        <w:tc>
          <w:tcPr>
            <w:tcW w:w="1155" w:type="dxa"/>
            <w:vAlign w:val="center"/>
          </w:tcPr>
          <w:p w14:paraId="005305AD">
            <w:pPr>
              <w:spacing w:line="360" w:lineRule="auto"/>
              <w:jc w:val="center"/>
              <w:rPr>
                <w:rFonts w:hint="eastAsia" w:ascii="宋体" w:hAnsi="宋体" w:eastAsia="宋体" w:cs="宋体"/>
                <w:color w:val="auto"/>
                <w:sz w:val="24"/>
                <w:szCs w:val="24"/>
                <w:highlight w:val="none"/>
              </w:rPr>
            </w:pPr>
          </w:p>
        </w:tc>
        <w:tc>
          <w:tcPr>
            <w:tcW w:w="1155" w:type="dxa"/>
            <w:vAlign w:val="center"/>
          </w:tcPr>
          <w:p w14:paraId="0C0D700E">
            <w:pPr>
              <w:spacing w:line="360" w:lineRule="auto"/>
              <w:jc w:val="center"/>
              <w:rPr>
                <w:rFonts w:hint="eastAsia" w:ascii="宋体" w:hAnsi="宋体" w:eastAsia="宋体" w:cs="宋体"/>
                <w:color w:val="auto"/>
                <w:sz w:val="24"/>
                <w:szCs w:val="24"/>
                <w:highlight w:val="none"/>
              </w:rPr>
            </w:pPr>
          </w:p>
        </w:tc>
        <w:tc>
          <w:tcPr>
            <w:tcW w:w="1166" w:type="dxa"/>
            <w:gridSpan w:val="2"/>
            <w:tcBorders>
              <w:right w:val="single" w:color="auto" w:sz="4" w:space="0"/>
            </w:tcBorders>
            <w:vAlign w:val="center"/>
          </w:tcPr>
          <w:p w14:paraId="7A907105">
            <w:pPr>
              <w:spacing w:line="360" w:lineRule="auto"/>
              <w:jc w:val="center"/>
              <w:rPr>
                <w:rFonts w:hint="eastAsia" w:ascii="宋体" w:hAnsi="宋体" w:eastAsia="宋体" w:cs="宋体"/>
                <w:color w:val="auto"/>
                <w:sz w:val="24"/>
                <w:szCs w:val="24"/>
                <w:highlight w:val="none"/>
              </w:rPr>
            </w:pPr>
          </w:p>
        </w:tc>
      </w:tr>
      <w:tr w14:paraId="50B45E1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0" w:hRule="atLeast"/>
          <w:jc w:val="center"/>
        </w:trPr>
        <w:tc>
          <w:tcPr>
            <w:tcW w:w="629" w:type="dxa"/>
            <w:vAlign w:val="center"/>
          </w:tcPr>
          <w:p w14:paraId="28788215">
            <w:pPr>
              <w:spacing w:line="360" w:lineRule="auto"/>
              <w:jc w:val="center"/>
              <w:rPr>
                <w:rFonts w:hint="eastAsia" w:ascii="宋体" w:hAnsi="宋体" w:eastAsia="宋体" w:cs="宋体"/>
                <w:color w:val="auto"/>
                <w:sz w:val="24"/>
                <w:szCs w:val="24"/>
                <w:highlight w:val="none"/>
              </w:rPr>
            </w:pPr>
          </w:p>
        </w:tc>
        <w:tc>
          <w:tcPr>
            <w:tcW w:w="1156" w:type="dxa"/>
            <w:tcBorders>
              <w:right w:val="single" w:color="auto" w:sz="4" w:space="0"/>
            </w:tcBorders>
            <w:vAlign w:val="center"/>
          </w:tcPr>
          <w:p w14:paraId="322334C0">
            <w:pPr>
              <w:spacing w:line="360" w:lineRule="auto"/>
              <w:jc w:val="center"/>
              <w:rPr>
                <w:rFonts w:hint="eastAsia" w:ascii="宋体" w:hAnsi="宋体" w:eastAsia="宋体" w:cs="宋体"/>
                <w:color w:val="auto"/>
                <w:sz w:val="24"/>
                <w:szCs w:val="24"/>
                <w:highlight w:val="none"/>
              </w:rPr>
            </w:pPr>
          </w:p>
        </w:tc>
        <w:tc>
          <w:tcPr>
            <w:tcW w:w="1156" w:type="dxa"/>
            <w:tcBorders>
              <w:left w:val="single" w:color="auto" w:sz="4" w:space="0"/>
            </w:tcBorders>
            <w:vAlign w:val="center"/>
          </w:tcPr>
          <w:p w14:paraId="0BAB6A6B">
            <w:pPr>
              <w:spacing w:line="360" w:lineRule="auto"/>
              <w:jc w:val="center"/>
              <w:rPr>
                <w:rFonts w:hint="eastAsia" w:ascii="宋体" w:hAnsi="宋体" w:eastAsia="宋体" w:cs="宋体"/>
                <w:color w:val="auto"/>
                <w:sz w:val="24"/>
                <w:szCs w:val="24"/>
                <w:highlight w:val="none"/>
              </w:rPr>
            </w:pPr>
          </w:p>
        </w:tc>
        <w:tc>
          <w:tcPr>
            <w:tcW w:w="1155" w:type="dxa"/>
            <w:tcBorders>
              <w:left w:val="single" w:color="auto" w:sz="4" w:space="0"/>
            </w:tcBorders>
            <w:vAlign w:val="center"/>
          </w:tcPr>
          <w:p w14:paraId="4A1E34FB">
            <w:pPr>
              <w:spacing w:line="360" w:lineRule="auto"/>
              <w:jc w:val="center"/>
              <w:rPr>
                <w:rFonts w:hint="eastAsia" w:ascii="宋体" w:hAnsi="宋体" w:eastAsia="宋体" w:cs="宋体"/>
                <w:color w:val="auto"/>
                <w:sz w:val="24"/>
                <w:szCs w:val="24"/>
                <w:highlight w:val="none"/>
              </w:rPr>
            </w:pPr>
          </w:p>
        </w:tc>
        <w:tc>
          <w:tcPr>
            <w:tcW w:w="1155" w:type="dxa"/>
            <w:tcBorders>
              <w:left w:val="single" w:color="auto" w:sz="4" w:space="0"/>
            </w:tcBorders>
            <w:vAlign w:val="center"/>
          </w:tcPr>
          <w:p w14:paraId="03E35E2C">
            <w:pPr>
              <w:spacing w:line="360" w:lineRule="auto"/>
              <w:jc w:val="center"/>
              <w:rPr>
                <w:rFonts w:hint="eastAsia" w:ascii="宋体" w:hAnsi="宋体" w:eastAsia="宋体" w:cs="宋体"/>
                <w:color w:val="auto"/>
                <w:sz w:val="24"/>
                <w:szCs w:val="24"/>
                <w:highlight w:val="none"/>
              </w:rPr>
            </w:pPr>
          </w:p>
        </w:tc>
        <w:tc>
          <w:tcPr>
            <w:tcW w:w="1155" w:type="dxa"/>
            <w:vAlign w:val="center"/>
          </w:tcPr>
          <w:p w14:paraId="44A0816B">
            <w:pPr>
              <w:spacing w:line="360" w:lineRule="auto"/>
              <w:jc w:val="center"/>
              <w:rPr>
                <w:rFonts w:hint="eastAsia" w:ascii="宋体" w:hAnsi="宋体" w:eastAsia="宋体" w:cs="宋体"/>
                <w:color w:val="auto"/>
                <w:sz w:val="24"/>
                <w:szCs w:val="24"/>
                <w:highlight w:val="none"/>
              </w:rPr>
            </w:pPr>
          </w:p>
        </w:tc>
        <w:tc>
          <w:tcPr>
            <w:tcW w:w="1155" w:type="dxa"/>
            <w:vAlign w:val="center"/>
          </w:tcPr>
          <w:p w14:paraId="5C91D1FE">
            <w:pPr>
              <w:spacing w:line="360" w:lineRule="auto"/>
              <w:jc w:val="center"/>
              <w:rPr>
                <w:rFonts w:hint="eastAsia" w:ascii="宋体" w:hAnsi="宋体" w:eastAsia="宋体" w:cs="宋体"/>
                <w:color w:val="auto"/>
                <w:sz w:val="24"/>
                <w:szCs w:val="24"/>
                <w:highlight w:val="none"/>
              </w:rPr>
            </w:pPr>
          </w:p>
        </w:tc>
        <w:tc>
          <w:tcPr>
            <w:tcW w:w="1166" w:type="dxa"/>
            <w:gridSpan w:val="2"/>
            <w:tcBorders>
              <w:right w:val="single" w:color="auto" w:sz="4" w:space="0"/>
            </w:tcBorders>
            <w:vAlign w:val="center"/>
          </w:tcPr>
          <w:p w14:paraId="6131DB3B">
            <w:pPr>
              <w:spacing w:line="360" w:lineRule="auto"/>
              <w:jc w:val="center"/>
              <w:rPr>
                <w:rFonts w:hint="eastAsia" w:ascii="宋体" w:hAnsi="宋体" w:eastAsia="宋体" w:cs="宋体"/>
                <w:color w:val="auto"/>
                <w:sz w:val="24"/>
                <w:szCs w:val="24"/>
                <w:highlight w:val="none"/>
              </w:rPr>
            </w:pPr>
          </w:p>
        </w:tc>
      </w:tr>
      <w:tr w14:paraId="57CB95F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0" w:hRule="atLeast"/>
          <w:jc w:val="center"/>
        </w:trPr>
        <w:tc>
          <w:tcPr>
            <w:tcW w:w="629" w:type="dxa"/>
            <w:tcBorders>
              <w:right w:val="single" w:color="auto" w:sz="4" w:space="0"/>
            </w:tcBorders>
            <w:vAlign w:val="center"/>
          </w:tcPr>
          <w:p w14:paraId="328A9BA2">
            <w:pPr>
              <w:spacing w:line="360" w:lineRule="auto"/>
              <w:rPr>
                <w:rFonts w:hint="eastAsia" w:ascii="宋体" w:hAnsi="宋体" w:eastAsia="宋体" w:cs="宋体"/>
                <w:color w:val="auto"/>
                <w:sz w:val="24"/>
                <w:szCs w:val="24"/>
                <w:highlight w:val="none"/>
              </w:rPr>
            </w:pPr>
          </w:p>
        </w:tc>
        <w:tc>
          <w:tcPr>
            <w:tcW w:w="1156" w:type="dxa"/>
            <w:tcBorders>
              <w:left w:val="single" w:color="auto" w:sz="4" w:space="0"/>
              <w:right w:val="single" w:color="auto" w:sz="4" w:space="0"/>
            </w:tcBorders>
            <w:vAlign w:val="center"/>
          </w:tcPr>
          <w:p w14:paraId="0A815253">
            <w:pPr>
              <w:spacing w:line="360" w:lineRule="auto"/>
              <w:rPr>
                <w:rFonts w:hint="eastAsia" w:ascii="宋体" w:hAnsi="宋体" w:eastAsia="宋体" w:cs="宋体"/>
                <w:color w:val="auto"/>
                <w:sz w:val="24"/>
                <w:szCs w:val="24"/>
                <w:highlight w:val="none"/>
              </w:rPr>
            </w:pPr>
          </w:p>
        </w:tc>
        <w:tc>
          <w:tcPr>
            <w:tcW w:w="1156" w:type="dxa"/>
            <w:tcBorders>
              <w:left w:val="single" w:color="auto" w:sz="4" w:space="0"/>
              <w:right w:val="single" w:color="auto" w:sz="4" w:space="0"/>
            </w:tcBorders>
            <w:vAlign w:val="center"/>
          </w:tcPr>
          <w:p w14:paraId="1E3FDDAC">
            <w:pPr>
              <w:spacing w:line="360" w:lineRule="auto"/>
              <w:rPr>
                <w:rFonts w:hint="eastAsia" w:ascii="宋体" w:hAnsi="宋体" w:eastAsia="宋体" w:cs="宋体"/>
                <w:color w:val="auto"/>
                <w:sz w:val="24"/>
                <w:szCs w:val="24"/>
                <w:highlight w:val="none"/>
              </w:rPr>
            </w:pPr>
          </w:p>
        </w:tc>
        <w:tc>
          <w:tcPr>
            <w:tcW w:w="1155" w:type="dxa"/>
            <w:tcBorders>
              <w:left w:val="single" w:color="auto" w:sz="4" w:space="0"/>
              <w:right w:val="single" w:color="auto" w:sz="4" w:space="0"/>
            </w:tcBorders>
            <w:vAlign w:val="center"/>
          </w:tcPr>
          <w:p w14:paraId="1327C6B6">
            <w:pPr>
              <w:spacing w:line="360" w:lineRule="auto"/>
              <w:rPr>
                <w:rFonts w:hint="eastAsia" w:ascii="宋体" w:hAnsi="宋体" w:eastAsia="宋体" w:cs="宋体"/>
                <w:color w:val="auto"/>
                <w:sz w:val="24"/>
                <w:szCs w:val="24"/>
                <w:highlight w:val="none"/>
              </w:rPr>
            </w:pPr>
          </w:p>
        </w:tc>
        <w:tc>
          <w:tcPr>
            <w:tcW w:w="1155" w:type="dxa"/>
            <w:tcBorders>
              <w:left w:val="single" w:color="auto" w:sz="4" w:space="0"/>
              <w:right w:val="single" w:color="auto" w:sz="4" w:space="0"/>
            </w:tcBorders>
            <w:vAlign w:val="center"/>
          </w:tcPr>
          <w:p w14:paraId="77FEE292">
            <w:pPr>
              <w:spacing w:line="360" w:lineRule="auto"/>
              <w:rPr>
                <w:rFonts w:hint="eastAsia" w:ascii="宋体" w:hAnsi="宋体" w:eastAsia="宋体" w:cs="宋体"/>
                <w:color w:val="auto"/>
                <w:sz w:val="24"/>
                <w:szCs w:val="24"/>
                <w:highlight w:val="none"/>
              </w:rPr>
            </w:pPr>
          </w:p>
        </w:tc>
        <w:tc>
          <w:tcPr>
            <w:tcW w:w="1155" w:type="dxa"/>
            <w:tcBorders>
              <w:left w:val="single" w:color="auto" w:sz="4" w:space="0"/>
              <w:right w:val="single" w:color="auto" w:sz="4" w:space="0"/>
            </w:tcBorders>
            <w:vAlign w:val="center"/>
          </w:tcPr>
          <w:p w14:paraId="0846EC8F">
            <w:pPr>
              <w:spacing w:line="360" w:lineRule="auto"/>
              <w:rPr>
                <w:rFonts w:hint="eastAsia" w:ascii="宋体" w:hAnsi="宋体" w:eastAsia="宋体" w:cs="宋体"/>
                <w:color w:val="auto"/>
                <w:sz w:val="24"/>
                <w:szCs w:val="24"/>
                <w:highlight w:val="none"/>
              </w:rPr>
            </w:pPr>
          </w:p>
        </w:tc>
        <w:tc>
          <w:tcPr>
            <w:tcW w:w="1155" w:type="dxa"/>
            <w:tcBorders>
              <w:left w:val="single" w:color="auto" w:sz="4" w:space="0"/>
              <w:right w:val="single" w:color="auto" w:sz="4" w:space="0"/>
            </w:tcBorders>
            <w:vAlign w:val="center"/>
          </w:tcPr>
          <w:p w14:paraId="23EDE49F">
            <w:pPr>
              <w:spacing w:line="360" w:lineRule="auto"/>
              <w:rPr>
                <w:rFonts w:hint="eastAsia" w:ascii="宋体" w:hAnsi="宋体" w:eastAsia="宋体" w:cs="宋体"/>
                <w:color w:val="auto"/>
                <w:sz w:val="24"/>
                <w:szCs w:val="24"/>
                <w:highlight w:val="none"/>
              </w:rPr>
            </w:pPr>
          </w:p>
        </w:tc>
        <w:tc>
          <w:tcPr>
            <w:tcW w:w="1166" w:type="dxa"/>
            <w:gridSpan w:val="2"/>
            <w:tcBorders>
              <w:left w:val="single" w:color="auto" w:sz="4" w:space="0"/>
              <w:right w:val="single" w:color="auto" w:sz="4" w:space="0"/>
            </w:tcBorders>
            <w:vAlign w:val="center"/>
          </w:tcPr>
          <w:p w14:paraId="786863DA">
            <w:pPr>
              <w:spacing w:line="360" w:lineRule="auto"/>
              <w:rPr>
                <w:rFonts w:hint="eastAsia" w:ascii="宋体" w:hAnsi="宋体" w:eastAsia="宋体" w:cs="宋体"/>
                <w:color w:val="auto"/>
                <w:sz w:val="24"/>
                <w:szCs w:val="24"/>
                <w:highlight w:val="none"/>
              </w:rPr>
            </w:pPr>
          </w:p>
        </w:tc>
      </w:tr>
      <w:tr w14:paraId="7A589A9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gridAfter w:val="1"/>
          <w:wAfter w:w="9" w:type="dxa"/>
          <w:cantSplit/>
          <w:trHeight w:val="560" w:hRule="atLeast"/>
          <w:jc w:val="center"/>
        </w:trPr>
        <w:tc>
          <w:tcPr>
            <w:tcW w:w="629" w:type="dxa"/>
            <w:vAlign w:val="center"/>
          </w:tcPr>
          <w:p w14:paraId="3844CA45">
            <w:pPr>
              <w:spacing w:line="360" w:lineRule="auto"/>
              <w:rPr>
                <w:rFonts w:hint="eastAsia" w:ascii="宋体" w:hAnsi="宋体" w:eastAsia="宋体" w:cs="宋体"/>
                <w:color w:val="auto"/>
                <w:sz w:val="24"/>
                <w:szCs w:val="24"/>
                <w:highlight w:val="none"/>
              </w:rPr>
            </w:pPr>
          </w:p>
        </w:tc>
        <w:tc>
          <w:tcPr>
            <w:tcW w:w="1156" w:type="dxa"/>
            <w:vAlign w:val="center"/>
          </w:tcPr>
          <w:p w14:paraId="421092FB">
            <w:pPr>
              <w:spacing w:line="360" w:lineRule="auto"/>
              <w:rPr>
                <w:rFonts w:hint="eastAsia" w:ascii="宋体" w:hAnsi="宋体" w:eastAsia="宋体" w:cs="宋体"/>
                <w:color w:val="auto"/>
                <w:sz w:val="24"/>
                <w:szCs w:val="24"/>
                <w:highlight w:val="none"/>
              </w:rPr>
            </w:pPr>
          </w:p>
        </w:tc>
        <w:tc>
          <w:tcPr>
            <w:tcW w:w="1156" w:type="dxa"/>
            <w:vAlign w:val="center"/>
          </w:tcPr>
          <w:p w14:paraId="10E37FD4">
            <w:pPr>
              <w:spacing w:line="360" w:lineRule="auto"/>
              <w:rPr>
                <w:rFonts w:hint="eastAsia" w:ascii="宋体" w:hAnsi="宋体" w:eastAsia="宋体" w:cs="宋体"/>
                <w:color w:val="auto"/>
                <w:sz w:val="24"/>
                <w:szCs w:val="24"/>
                <w:highlight w:val="none"/>
              </w:rPr>
            </w:pPr>
          </w:p>
        </w:tc>
        <w:tc>
          <w:tcPr>
            <w:tcW w:w="1155" w:type="dxa"/>
            <w:vAlign w:val="center"/>
          </w:tcPr>
          <w:p w14:paraId="02AB96ED">
            <w:pPr>
              <w:spacing w:line="360" w:lineRule="auto"/>
              <w:rPr>
                <w:rFonts w:hint="eastAsia" w:ascii="宋体" w:hAnsi="宋体" w:eastAsia="宋体" w:cs="宋体"/>
                <w:color w:val="auto"/>
                <w:sz w:val="24"/>
                <w:szCs w:val="24"/>
                <w:highlight w:val="none"/>
              </w:rPr>
            </w:pPr>
          </w:p>
        </w:tc>
        <w:tc>
          <w:tcPr>
            <w:tcW w:w="1155" w:type="dxa"/>
            <w:vAlign w:val="center"/>
          </w:tcPr>
          <w:p w14:paraId="0BC9AA56">
            <w:pPr>
              <w:spacing w:line="360" w:lineRule="auto"/>
              <w:rPr>
                <w:rFonts w:hint="eastAsia" w:ascii="宋体" w:hAnsi="宋体" w:eastAsia="宋体" w:cs="宋体"/>
                <w:color w:val="auto"/>
                <w:sz w:val="24"/>
                <w:szCs w:val="24"/>
                <w:highlight w:val="none"/>
              </w:rPr>
            </w:pPr>
          </w:p>
        </w:tc>
        <w:tc>
          <w:tcPr>
            <w:tcW w:w="1155" w:type="dxa"/>
            <w:vAlign w:val="center"/>
          </w:tcPr>
          <w:p w14:paraId="52986D79">
            <w:pPr>
              <w:spacing w:line="360" w:lineRule="auto"/>
              <w:rPr>
                <w:rFonts w:hint="eastAsia" w:ascii="宋体" w:hAnsi="宋体" w:eastAsia="宋体" w:cs="宋体"/>
                <w:color w:val="auto"/>
                <w:sz w:val="24"/>
                <w:szCs w:val="24"/>
                <w:highlight w:val="none"/>
              </w:rPr>
            </w:pPr>
          </w:p>
        </w:tc>
        <w:tc>
          <w:tcPr>
            <w:tcW w:w="1155" w:type="dxa"/>
            <w:tcBorders>
              <w:right w:val="single" w:color="auto" w:sz="4" w:space="0"/>
            </w:tcBorders>
            <w:vAlign w:val="center"/>
          </w:tcPr>
          <w:p w14:paraId="3CACAFB0">
            <w:pPr>
              <w:spacing w:line="360" w:lineRule="auto"/>
              <w:rPr>
                <w:rFonts w:hint="eastAsia" w:ascii="宋体" w:hAnsi="宋体" w:eastAsia="宋体" w:cs="宋体"/>
                <w:color w:val="auto"/>
                <w:sz w:val="24"/>
                <w:szCs w:val="24"/>
                <w:highlight w:val="none"/>
              </w:rPr>
            </w:pPr>
          </w:p>
        </w:tc>
        <w:tc>
          <w:tcPr>
            <w:tcW w:w="1157" w:type="dxa"/>
            <w:tcBorders>
              <w:left w:val="single" w:color="auto" w:sz="4" w:space="0"/>
              <w:right w:val="single" w:color="auto" w:sz="4" w:space="0"/>
            </w:tcBorders>
            <w:vAlign w:val="center"/>
          </w:tcPr>
          <w:p w14:paraId="47DCBD57">
            <w:pPr>
              <w:spacing w:line="360" w:lineRule="auto"/>
              <w:rPr>
                <w:rFonts w:hint="eastAsia" w:ascii="宋体" w:hAnsi="宋体" w:eastAsia="宋体" w:cs="宋体"/>
                <w:color w:val="auto"/>
                <w:sz w:val="24"/>
                <w:szCs w:val="24"/>
                <w:highlight w:val="none"/>
              </w:rPr>
            </w:pPr>
          </w:p>
        </w:tc>
      </w:tr>
      <w:tr w14:paraId="0D6762B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gridAfter w:val="1"/>
          <w:wAfter w:w="9" w:type="dxa"/>
          <w:cantSplit/>
          <w:trHeight w:val="560" w:hRule="atLeast"/>
          <w:jc w:val="center"/>
        </w:trPr>
        <w:tc>
          <w:tcPr>
            <w:tcW w:w="629" w:type="dxa"/>
            <w:vAlign w:val="center"/>
          </w:tcPr>
          <w:p w14:paraId="34300AA5">
            <w:pPr>
              <w:spacing w:line="360" w:lineRule="auto"/>
              <w:jc w:val="center"/>
              <w:rPr>
                <w:rFonts w:hint="eastAsia" w:ascii="宋体" w:hAnsi="宋体" w:eastAsia="宋体" w:cs="宋体"/>
                <w:color w:val="auto"/>
                <w:sz w:val="24"/>
                <w:szCs w:val="24"/>
                <w:highlight w:val="none"/>
              </w:rPr>
            </w:pPr>
          </w:p>
        </w:tc>
        <w:tc>
          <w:tcPr>
            <w:tcW w:w="1156" w:type="dxa"/>
            <w:vAlign w:val="center"/>
          </w:tcPr>
          <w:p w14:paraId="321529CB">
            <w:pPr>
              <w:spacing w:line="360" w:lineRule="auto"/>
              <w:jc w:val="center"/>
              <w:rPr>
                <w:rFonts w:hint="eastAsia" w:ascii="宋体" w:hAnsi="宋体" w:eastAsia="宋体" w:cs="宋体"/>
                <w:color w:val="auto"/>
                <w:sz w:val="24"/>
                <w:szCs w:val="24"/>
                <w:highlight w:val="none"/>
              </w:rPr>
            </w:pPr>
          </w:p>
        </w:tc>
        <w:tc>
          <w:tcPr>
            <w:tcW w:w="1156" w:type="dxa"/>
            <w:vAlign w:val="center"/>
          </w:tcPr>
          <w:p w14:paraId="70F12004">
            <w:pPr>
              <w:spacing w:line="360" w:lineRule="auto"/>
              <w:jc w:val="center"/>
              <w:rPr>
                <w:rFonts w:hint="eastAsia" w:ascii="宋体" w:hAnsi="宋体" w:eastAsia="宋体" w:cs="宋体"/>
                <w:color w:val="auto"/>
                <w:sz w:val="24"/>
                <w:szCs w:val="24"/>
                <w:highlight w:val="none"/>
              </w:rPr>
            </w:pPr>
          </w:p>
        </w:tc>
        <w:tc>
          <w:tcPr>
            <w:tcW w:w="1155" w:type="dxa"/>
            <w:vAlign w:val="center"/>
          </w:tcPr>
          <w:p w14:paraId="6D664066">
            <w:pPr>
              <w:spacing w:line="360" w:lineRule="auto"/>
              <w:jc w:val="center"/>
              <w:rPr>
                <w:rFonts w:hint="eastAsia" w:ascii="宋体" w:hAnsi="宋体" w:eastAsia="宋体" w:cs="宋体"/>
                <w:color w:val="auto"/>
                <w:sz w:val="24"/>
                <w:szCs w:val="24"/>
                <w:highlight w:val="none"/>
              </w:rPr>
            </w:pPr>
          </w:p>
        </w:tc>
        <w:tc>
          <w:tcPr>
            <w:tcW w:w="1155" w:type="dxa"/>
            <w:vAlign w:val="center"/>
          </w:tcPr>
          <w:p w14:paraId="06C16824">
            <w:pPr>
              <w:spacing w:line="360" w:lineRule="auto"/>
              <w:jc w:val="center"/>
              <w:rPr>
                <w:rFonts w:hint="eastAsia" w:ascii="宋体" w:hAnsi="宋体" w:eastAsia="宋体" w:cs="宋体"/>
                <w:color w:val="auto"/>
                <w:sz w:val="24"/>
                <w:szCs w:val="24"/>
                <w:highlight w:val="none"/>
              </w:rPr>
            </w:pPr>
          </w:p>
        </w:tc>
        <w:tc>
          <w:tcPr>
            <w:tcW w:w="1155" w:type="dxa"/>
            <w:vAlign w:val="center"/>
          </w:tcPr>
          <w:p w14:paraId="44C4F3E3">
            <w:pPr>
              <w:spacing w:line="360" w:lineRule="auto"/>
              <w:jc w:val="center"/>
              <w:rPr>
                <w:rFonts w:hint="eastAsia" w:ascii="宋体" w:hAnsi="宋体" w:eastAsia="宋体" w:cs="宋体"/>
                <w:color w:val="auto"/>
                <w:sz w:val="24"/>
                <w:szCs w:val="24"/>
                <w:highlight w:val="none"/>
              </w:rPr>
            </w:pPr>
          </w:p>
        </w:tc>
        <w:tc>
          <w:tcPr>
            <w:tcW w:w="1155" w:type="dxa"/>
            <w:tcBorders>
              <w:right w:val="single" w:color="auto" w:sz="4" w:space="0"/>
            </w:tcBorders>
            <w:vAlign w:val="center"/>
          </w:tcPr>
          <w:p w14:paraId="52CD17E4">
            <w:pPr>
              <w:spacing w:line="360" w:lineRule="auto"/>
              <w:jc w:val="center"/>
              <w:rPr>
                <w:rFonts w:hint="eastAsia" w:ascii="宋体" w:hAnsi="宋体" w:eastAsia="宋体" w:cs="宋体"/>
                <w:color w:val="auto"/>
                <w:sz w:val="24"/>
                <w:szCs w:val="24"/>
                <w:highlight w:val="none"/>
              </w:rPr>
            </w:pPr>
          </w:p>
        </w:tc>
        <w:tc>
          <w:tcPr>
            <w:tcW w:w="1157" w:type="dxa"/>
            <w:tcBorders>
              <w:left w:val="single" w:color="auto" w:sz="4" w:space="0"/>
              <w:right w:val="single" w:color="auto" w:sz="4" w:space="0"/>
            </w:tcBorders>
            <w:vAlign w:val="center"/>
          </w:tcPr>
          <w:p w14:paraId="211A6A29">
            <w:pPr>
              <w:spacing w:line="360" w:lineRule="auto"/>
              <w:jc w:val="center"/>
              <w:rPr>
                <w:rFonts w:hint="eastAsia" w:ascii="宋体" w:hAnsi="宋体" w:eastAsia="宋体" w:cs="宋体"/>
                <w:color w:val="auto"/>
                <w:sz w:val="24"/>
                <w:szCs w:val="24"/>
                <w:highlight w:val="none"/>
              </w:rPr>
            </w:pPr>
          </w:p>
        </w:tc>
      </w:tr>
      <w:tr w14:paraId="73E365B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gridAfter w:val="1"/>
          <w:wAfter w:w="9" w:type="dxa"/>
          <w:cantSplit/>
          <w:trHeight w:val="560" w:hRule="atLeast"/>
          <w:jc w:val="center"/>
        </w:trPr>
        <w:tc>
          <w:tcPr>
            <w:tcW w:w="629" w:type="dxa"/>
            <w:vAlign w:val="center"/>
          </w:tcPr>
          <w:p w14:paraId="5241D1D4">
            <w:pPr>
              <w:spacing w:line="360" w:lineRule="auto"/>
              <w:jc w:val="center"/>
              <w:rPr>
                <w:rFonts w:hint="eastAsia" w:ascii="宋体" w:hAnsi="宋体" w:eastAsia="宋体" w:cs="宋体"/>
                <w:color w:val="auto"/>
                <w:sz w:val="24"/>
                <w:szCs w:val="24"/>
                <w:highlight w:val="none"/>
              </w:rPr>
            </w:pPr>
          </w:p>
        </w:tc>
        <w:tc>
          <w:tcPr>
            <w:tcW w:w="1156" w:type="dxa"/>
            <w:vAlign w:val="center"/>
          </w:tcPr>
          <w:p w14:paraId="421B8E54">
            <w:pPr>
              <w:spacing w:line="360" w:lineRule="auto"/>
              <w:jc w:val="center"/>
              <w:rPr>
                <w:rFonts w:hint="eastAsia" w:ascii="宋体" w:hAnsi="宋体" w:eastAsia="宋体" w:cs="宋体"/>
                <w:color w:val="auto"/>
                <w:sz w:val="24"/>
                <w:szCs w:val="24"/>
                <w:highlight w:val="none"/>
              </w:rPr>
            </w:pPr>
          </w:p>
        </w:tc>
        <w:tc>
          <w:tcPr>
            <w:tcW w:w="1156" w:type="dxa"/>
            <w:vAlign w:val="center"/>
          </w:tcPr>
          <w:p w14:paraId="362FFDF7">
            <w:pPr>
              <w:spacing w:line="360" w:lineRule="auto"/>
              <w:jc w:val="center"/>
              <w:rPr>
                <w:rFonts w:hint="eastAsia" w:ascii="宋体" w:hAnsi="宋体" w:eastAsia="宋体" w:cs="宋体"/>
                <w:color w:val="auto"/>
                <w:sz w:val="24"/>
                <w:szCs w:val="24"/>
                <w:highlight w:val="none"/>
              </w:rPr>
            </w:pPr>
          </w:p>
        </w:tc>
        <w:tc>
          <w:tcPr>
            <w:tcW w:w="1155" w:type="dxa"/>
            <w:vAlign w:val="center"/>
          </w:tcPr>
          <w:p w14:paraId="6A2EB136">
            <w:pPr>
              <w:spacing w:line="360" w:lineRule="auto"/>
              <w:jc w:val="center"/>
              <w:rPr>
                <w:rFonts w:hint="eastAsia" w:ascii="宋体" w:hAnsi="宋体" w:eastAsia="宋体" w:cs="宋体"/>
                <w:color w:val="auto"/>
                <w:sz w:val="24"/>
                <w:szCs w:val="24"/>
                <w:highlight w:val="none"/>
              </w:rPr>
            </w:pPr>
          </w:p>
        </w:tc>
        <w:tc>
          <w:tcPr>
            <w:tcW w:w="1155" w:type="dxa"/>
            <w:vAlign w:val="center"/>
          </w:tcPr>
          <w:p w14:paraId="1C516592">
            <w:pPr>
              <w:spacing w:line="360" w:lineRule="auto"/>
              <w:jc w:val="center"/>
              <w:rPr>
                <w:rFonts w:hint="eastAsia" w:ascii="宋体" w:hAnsi="宋体" w:eastAsia="宋体" w:cs="宋体"/>
                <w:color w:val="auto"/>
                <w:sz w:val="24"/>
                <w:szCs w:val="24"/>
                <w:highlight w:val="none"/>
              </w:rPr>
            </w:pPr>
          </w:p>
        </w:tc>
        <w:tc>
          <w:tcPr>
            <w:tcW w:w="1155" w:type="dxa"/>
            <w:vAlign w:val="center"/>
          </w:tcPr>
          <w:p w14:paraId="79B25CAA">
            <w:pPr>
              <w:spacing w:line="360" w:lineRule="auto"/>
              <w:jc w:val="center"/>
              <w:rPr>
                <w:rFonts w:hint="eastAsia" w:ascii="宋体" w:hAnsi="宋体" w:eastAsia="宋体" w:cs="宋体"/>
                <w:color w:val="auto"/>
                <w:sz w:val="24"/>
                <w:szCs w:val="24"/>
                <w:highlight w:val="none"/>
              </w:rPr>
            </w:pPr>
          </w:p>
        </w:tc>
        <w:tc>
          <w:tcPr>
            <w:tcW w:w="1155" w:type="dxa"/>
            <w:tcBorders>
              <w:right w:val="single" w:color="auto" w:sz="4" w:space="0"/>
            </w:tcBorders>
            <w:vAlign w:val="center"/>
          </w:tcPr>
          <w:p w14:paraId="4A99E2AA">
            <w:pPr>
              <w:spacing w:line="360" w:lineRule="auto"/>
              <w:jc w:val="center"/>
              <w:rPr>
                <w:rFonts w:hint="eastAsia" w:ascii="宋体" w:hAnsi="宋体" w:eastAsia="宋体" w:cs="宋体"/>
                <w:color w:val="auto"/>
                <w:sz w:val="24"/>
                <w:szCs w:val="24"/>
                <w:highlight w:val="none"/>
              </w:rPr>
            </w:pPr>
          </w:p>
        </w:tc>
        <w:tc>
          <w:tcPr>
            <w:tcW w:w="1157" w:type="dxa"/>
            <w:tcBorders>
              <w:left w:val="single" w:color="auto" w:sz="4" w:space="0"/>
              <w:right w:val="single" w:color="auto" w:sz="4" w:space="0"/>
            </w:tcBorders>
            <w:vAlign w:val="center"/>
          </w:tcPr>
          <w:p w14:paraId="0C9965CF">
            <w:pPr>
              <w:spacing w:line="360" w:lineRule="auto"/>
              <w:jc w:val="center"/>
              <w:rPr>
                <w:rFonts w:hint="eastAsia" w:ascii="宋体" w:hAnsi="宋体" w:eastAsia="宋体" w:cs="宋体"/>
                <w:color w:val="auto"/>
                <w:sz w:val="24"/>
                <w:szCs w:val="24"/>
                <w:highlight w:val="none"/>
              </w:rPr>
            </w:pPr>
          </w:p>
        </w:tc>
      </w:tr>
      <w:tr w14:paraId="75B9BE0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gridAfter w:val="1"/>
          <w:wAfter w:w="9" w:type="dxa"/>
          <w:cantSplit/>
          <w:trHeight w:val="560" w:hRule="atLeast"/>
          <w:jc w:val="center"/>
        </w:trPr>
        <w:tc>
          <w:tcPr>
            <w:tcW w:w="629" w:type="dxa"/>
            <w:tcBorders>
              <w:bottom w:val="single" w:color="auto" w:sz="4" w:space="0"/>
            </w:tcBorders>
            <w:vAlign w:val="center"/>
          </w:tcPr>
          <w:p w14:paraId="75C18A5F">
            <w:pPr>
              <w:spacing w:line="360" w:lineRule="auto"/>
              <w:jc w:val="center"/>
              <w:rPr>
                <w:rFonts w:hint="eastAsia" w:ascii="宋体" w:hAnsi="宋体" w:eastAsia="宋体" w:cs="宋体"/>
                <w:color w:val="auto"/>
                <w:sz w:val="24"/>
                <w:szCs w:val="24"/>
                <w:highlight w:val="none"/>
              </w:rPr>
            </w:pPr>
          </w:p>
        </w:tc>
        <w:tc>
          <w:tcPr>
            <w:tcW w:w="1156" w:type="dxa"/>
            <w:tcBorders>
              <w:bottom w:val="single" w:color="auto" w:sz="4" w:space="0"/>
            </w:tcBorders>
            <w:vAlign w:val="center"/>
          </w:tcPr>
          <w:p w14:paraId="1CE65294">
            <w:pPr>
              <w:spacing w:line="360" w:lineRule="auto"/>
              <w:jc w:val="center"/>
              <w:rPr>
                <w:rFonts w:hint="eastAsia" w:ascii="宋体" w:hAnsi="宋体" w:eastAsia="宋体" w:cs="宋体"/>
                <w:color w:val="auto"/>
                <w:sz w:val="24"/>
                <w:szCs w:val="24"/>
                <w:highlight w:val="none"/>
              </w:rPr>
            </w:pPr>
          </w:p>
        </w:tc>
        <w:tc>
          <w:tcPr>
            <w:tcW w:w="1156" w:type="dxa"/>
            <w:tcBorders>
              <w:bottom w:val="single" w:color="auto" w:sz="4" w:space="0"/>
            </w:tcBorders>
            <w:vAlign w:val="center"/>
          </w:tcPr>
          <w:p w14:paraId="4AFAB92D">
            <w:pPr>
              <w:spacing w:line="360" w:lineRule="auto"/>
              <w:jc w:val="center"/>
              <w:rPr>
                <w:rFonts w:hint="eastAsia" w:ascii="宋体" w:hAnsi="宋体" w:eastAsia="宋体" w:cs="宋体"/>
                <w:color w:val="auto"/>
                <w:sz w:val="24"/>
                <w:szCs w:val="24"/>
                <w:highlight w:val="none"/>
              </w:rPr>
            </w:pPr>
          </w:p>
        </w:tc>
        <w:tc>
          <w:tcPr>
            <w:tcW w:w="1155" w:type="dxa"/>
            <w:tcBorders>
              <w:bottom w:val="single" w:color="auto" w:sz="4" w:space="0"/>
            </w:tcBorders>
            <w:vAlign w:val="center"/>
          </w:tcPr>
          <w:p w14:paraId="0F9EE325">
            <w:pPr>
              <w:spacing w:line="360" w:lineRule="auto"/>
              <w:jc w:val="center"/>
              <w:rPr>
                <w:rFonts w:hint="eastAsia" w:ascii="宋体" w:hAnsi="宋体" w:eastAsia="宋体" w:cs="宋体"/>
                <w:color w:val="auto"/>
                <w:sz w:val="24"/>
                <w:szCs w:val="24"/>
                <w:highlight w:val="none"/>
              </w:rPr>
            </w:pPr>
          </w:p>
        </w:tc>
        <w:tc>
          <w:tcPr>
            <w:tcW w:w="1155" w:type="dxa"/>
            <w:tcBorders>
              <w:bottom w:val="single" w:color="auto" w:sz="4" w:space="0"/>
            </w:tcBorders>
            <w:vAlign w:val="center"/>
          </w:tcPr>
          <w:p w14:paraId="5D7CB637">
            <w:pPr>
              <w:spacing w:line="360" w:lineRule="auto"/>
              <w:jc w:val="center"/>
              <w:rPr>
                <w:rFonts w:hint="eastAsia" w:ascii="宋体" w:hAnsi="宋体" w:eastAsia="宋体" w:cs="宋体"/>
                <w:color w:val="auto"/>
                <w:sz w:val="24"/>
                <w:szCs w:val="24"/>
                <w:highlight w:val="none"/>
              </w:rPr>
            </w:pPr>
          </w:p>
        </w:tc>
        <w:tc>
          <w:tcPr>
            <w:tcW w:w="1155" w:type="dxa"/>
            <w:tcBorders>
              <w:bottom w:val="single" w:color="auto" w:sz="4" w:space="0"/>
            </w:tcBorders>
            <w:vAlign w:val="center"/>
          </w:tcPr>
          <w:p w14:paraId="14674987">
            <w:pPr>
              <w:spacing w:line="360" w:lineRule="auto"/>
              <w:jc w:val="center"/>
              <w:rPr>
                <w:rFonts w:hint="eastAsia" w:ascii="宋体" w:hAnsi="宋体" w:eastAsia="宋体" w:cs="宋体"/>
                <w:color w:val="auto"/>
                <w:sz w:val="24"/>
                <w:szCs w:val="24"/>
                <w:highlight w:val="none"/>
              </w:rPr>
            </w:pPr>
          </w:p>
        </w:tc>
        <w:tc>
          <w:tcPr>
            <w:tcW w:w="1155" w:type="dxa"/>
            <w:tcBorders>
              <w:bottom w:val="single" w:color="auto" w:sz="4" w:space="0"/>
              <w:right w:val="single" w:color="auto" w:sz="4" w:space="0"/>
            </w:tcBorders>
            <w:vAlign w:val="center"/>
          </w:tcPr>
          <w:p w14:paraId="597C88F2">
            <w:pPr>
              <w:spacing w:line="360" w:lineRule="auto"/>
              <w:jc w:val="center"/>
              <w:rPr>
                <w:rFonts w:hint="eastAsia" w:ascii="宋体" w:hAnsi="宋体" w:eastAsia="宋体" w:cs="宋体"/>
                <w:color w:val="auto"/>
                <w:sz w:val="24"/>
                <w:szCs w:val="24"/>
                <w:highlight w:val="none"/>
              </w:rPr>
            </w:pPr>
          </w:p>
        </w:tc>
        <w:tc>
          <w:tcPr>
            <w:tcW w:w="1157" w:type="dxa"/>
            <w:tcBorders>
              <w:left w:val="single" w:color="auto" w:sz="4" w:space="0"/>
              <w:bottom w:val="single" w:color="auto" w:sz="4" w:space="0"/>
              <w:right w:val="single" w:color="auto" w:sz="4" w:space="0"/>
            </w:tcBorders>
            <w:vAlign w:val="center"/>
          </w:tcPr>
          <w:p w14:paraId="199EA201">
            <w:pPr>
              <w:spacing w:line="360" w:lineRule="auto"/>
              <w:jc w:val="center"/>
              <w:rPr>
                <w:rFonts w:hint="eastAsia" w:ascii="宋体" w:hAnsi="宋体" w:eastAsia="宋体" w:cs="宋体"/>
                <w:color w:val="auto"/>
                <w:sz w:val="24"/>
                <w:szCs w:val="24"/>
                <w:highlight w:val="none"/>
              </w:rPr>
            </w:pPr>
          </w:p>
        </w:tc>
      </w:tr>
      <w:tr w14:paraId="0508875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gridAfter w:val="1"/>
          <w:wAfter w:w="9" w:type="dxa"/>
          <w:cantSplit/>
          <w:trHeight w:val="560" w:hRule="atLeast"/>
          <w:jc w:val="center"/>
        </w:trPr>
        <w:tc>
          <w:tcPr>
            <w:tcW w:w="629" w:type="dxa"/>
            <w:tcBorders>
              <w:top w:val="single" w:color="auto" w:sz="4" w:space="0"/>
              <w:bottom w:val="single" w:color="auto" w:sz="4" w:space="0"/>
            </w:tcBorders>
            <w:vAlign w:val="center"/>
          </w:tcPr>
          <w:p w14:paraId="71BBFF30">
            <w:pPr>
              <w:spacing w:line="360" w:lineRule="auto"/>
              <w:jc w:val="center"/>
              <w:rPr>
                <w:rFonts w:hint="eastAsia" w:ascii="宋体" w:hAnsi="宋体" w:eastAsia="宋体" w:cs="宋体"/>
                <w:color w:val="auto"/>
                <w:sz w:val="24"/>
                <w:szCs w:val="24"/>
                <w:highlight w:val="none"/>
              </w:rPr>
            </w:pPr>
          </w:p>
        </w:tc>
        <w:tc>
          <w:tcPr>
            <w:tcW w:w="1156" w:type="dxa"/>
            <w:tcBorders>
              <w:top w:val="single" w:color="auto" w:sz="4" w:space="0"/>
              <w:bottom w:val="single" w:color="auto" w:sz="4" w:space="0"/>
            </w:tcBorders>
            <w:vAlign w:val="center"/>
          </w:tcPr>
          <w:p w14:paraId="5439BCF6">
            <w:pPr>
              <w:spacing w:line="360" w:lineRule="auto"/>
              <w:jc w:val="center"/>
              <w:rPr>
                <w:rFonts w:hint="eastAsia" w:ascii="宋体" w:hAnsi="宋体" w:eastAsia="宋体" w:cs="宋体"/>
                <w:color w:val="auto"/>
                <w:sz w:val="24"/>
                <w:szCs w:val="24"/>
                <w:highlight w:val="none"/>
              </w:rPr>
            </w:pPr>
          </w:p>
        </w:tc>
        <w:tc>
          <w:tcPr>
            <w:tcW w:w="1156" w:type="dxa"/>
            <w:tcBorders>
              <w:top w:val="single" w:color="auto" w:sz="4" w:space="0"/>
              <w:bottom w:val="single" w:color="auto" w:sz="4" w:space="0"/>
            </w:tcBorders>
            <w:vAlign w:val="center"/>
          </w:tcPr>
          <w:p w14:paraId="46131231">
            <w:pPr>
              <w:spacing w:line="360" w:lineRule="auto"/>
              <w:jc w:val="center"/>
              <w:rPr>
                <w:rFonts w:hint="eastAsia" w:ascii="宋体" w:hAnsi="宋体" w:eastAsia="宋体" w:cs="宋体"/>
                <w:color w:val="auto"/>
                <w:sz w:val="24"/>
                <w:szCs w:val="24"/>
                <w:highlight w:val="none"/>
              </w:rPr>
            </w:pPr>
          </w:p>
        </w:tc>
        <w:tc>
          <w:tcPr>
            <w:tcW w:w="1155" w:type="dxa"/>
            <w:tcBorders>
              <w:top w:val="single" w:color="auto" w:sz="4" w:space="0"/>
              <w:bottom w:val="single" w:color="auto" w:sz="4" w:space="0"/>
            </w:tcBorders>
            <w:vAlign w:val="center"/>
          </w:tcPr>
          <w:p w14:paraId="64ADC00F">
            <w:pPr>
              <w:spacing w:line="360" w:lineRule="auto"/>
              <w:jc w:val="center"/>
              <w:rPr>
                <w:rFonts w:hint="eastAsia" w:ascii="宋体" w:hAnsi="宋体" w:eastAsia="宋体" w:cs="宋体"/>
                <w:color w:val="auto"/>
                <w:sz w:val="24"/>
                <w:szCs w:val="24"/>
                <w:highlight w:val="none"/>
              </w:rPr>
            </w:pPr>
          </w:p>
        </w:tc>
        <w:tc>
          <w:tcPr>
            <w:tcW w:w="1155" w:type="dxa"/>
            <w:tcBorders>
              <w:top w:val="single" w:color="auto" w:sz="4" w:space="0"/>
              <w:bottom w:val="single" w:color="auto" w:sz="4" w:space="0"/>
            </w:tcBorders>
            <w:vAlign w:val="center"/>
          </w:tcPr>
          <w:p w14:paraId="78ADEC9E">
            <w:pPr>
              <w:spacing w:line="360" w:lineRule="auto"/>
              <w:jc w:val="center"/>
              <w:rPr>
                <w:rFonts w:hint="eastAsia" w:ascii="宋体" w:hAnsi="宋体" w:eastAsia="宋体" w:cs="宋体"/>
                <w:color w:val="auto"/>
                <w:sz w:val="24"/>
                <w:szCs w:val="24"/>
                <w:highlight w:val="none"/>
              </w:rPr>
            </w:pPr>
          </w:p>
        </w:tc>
        <w:tc>
          <w:tcPr>
            <w:tcW w:w="1155" w:type="dxa"/>
            <w:tcBorders>
              <w:top w:val="single" w:color="auto" w:sz="4" w:space="0"/>
              <w:bottom w:val="single" w:color="auto" w:sz="4" w:space="0"/>
            </w:tcBorders>
            <w:vAlign w:val="center"/>
          </w:tcPr>
          <w:p w14:paraId="435B5C30">
            <w:pPr>
              <w:spacing w:line="360" w:lineRule="auto"/>
              <w:jc w:val="center"/>
              <w:rPr>
                <w:rFonts w:hint="eastAsia" w:ascii="宋体" w:hAnsi="宋体" w:eastAsia="宋体" w:cs="宋体"/>
                <w:color w:val="auto"/>
                <w:sz w:val="24"/>
                <w:szCs w:val="24"/>
                <w:highlight w:val="none"/>
              </w:rPr>
            </w:pPr>
          </w:p>
        </w:tc>
        <w:tc>
          <w:tcPr>
            <w:tcW w:w="1155" w:type="dxa"/>
            <w:tcBorders>
              <w:top w:val="single" w:color="auto" w:sz="4" w:space="0"/>
              <w:bottom w:val="single" w:color="auto" w:sz="4" w:space="0"/>
              <w:right w:val="single" w:color="auto" w:sz="4" w:space="0"/>
            </w:tcBorders>
            <w:vAlign w:val="center"/>
          </w:tcPr>
          <w:p w14:paraId="22EC81C5">
            <w:pPr>
              <w:spacing w:line="360" w:lineRule="auto"/>
              <w:jc w:val="center"/>
              <w:rPr>
                <w:rFonts w:hint="eastAsia" w:ascii="宋体" w:hAnsi="宋体" w:eastAsia="宋体" w:cs="宋体"/>
                <w:color w:val="auto"/>
                <w:sz w:val="24"/>
                <w:szCs w:val="24"/>
                <w:highlight w:val="none"/>
              </w:rPr>
            </w:pPr>
          </w:p>
        </w:tc>
        <w:tc>
          <w:tcPr>
            <w:tcW w:w="1157" w:type="dxa"/>
            <w:tcBorders>
              <w:top w:val="single" w:color="auto" w:sz="4" w:space="0"/>
              <w:left w:val="single" w:color="auto" w:sz="4" w:space="0"/>
              <w:bottom w:val="single" w:color="auto" w:sz="4" w:space="0"/>
              <w:right w:val="single" w:color="auto" w:sz="4" w:space="0"/>
            </w:tcBorders>
            <w:vAlign w:val="center"/>
          </w:tcPr>
          <w:p w14:paraId="663B1E5B">
            <w:pPr>
              <w:spacing w:line="360" w:lineRule="auto"/>
              <w:jc w:val="center"/>
              <w:rPr>
                <w:rFonts w:hint="eastAsia" w:ascii="宋体" w:hAnsi="宋体" w:eastAsia="宋体" w:cs="宋体"/>
                <w:color w:val="auto"/>
                <w:sz w:val="24"/>
                <w:szCs w:val="24"/>
                <w:highlight w:val="none"/>
              </w:rPr>
            </w:pPr>
          </w:p>
        </w:tc>
      </w:tr>
      <w:tr w14:paraId="53975E0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gridAfter w:val="1"/>
          <w:wAfter w:w="9" w:type="dxa"/>
          <w:cantSplit/>
          <w:trHeight w:val="560" w:hRule="atLeast"/>
          <w:jc w:val="center"/>
        </w:trPr>
        <w:tc>
          <w:tcPr>
            <w:tcW w:w="629" w:type="dxa"/>
            <w:tcBorders>
              <w:top w:val="single" w:color="auto" w:sz="4" w:space="0"/>
              <w:bottom w:val="single" w:color="auto" w:sz="4" w:space="0"/>
            </w:tcBorders>
            <w:vAlign w:val="center"/>
          </w:tcPr>
          <w:p w14:paraId="333BE460">
            <w:pPr>
              <w:spacing w:line="360" w:lineRule="auto"/>
              <w:jc w:val="center"/>
              <w:rPr>
                <w:rFonts w:hint="eastAsia" w:ascii="宋体" w:hAnsi="宋体" w:eastAsia="宋体" w:cs="宋体"/>
                <w:color w:val="auto"/>
                <w:sz w:val="24"/>
                <w:szCs w:val="24"/>
                <w:highlight w:val="none"/>
              </w:rPr>
            </w:pPr>
          </w:p>
        </w:tc>
        <w:tc>
          <w:tcPr>
            <w:tcW w:w="1156" w:type="dxa"/>
            <w:tcBorders>
              <w:top w:val="single" w:color="auto" w:sz="4" w:space="0"/>
              <w:bottom w:val="single" w:color="auto" w:sz="4" w:space="0"/>
            </w:tcBorders>
            <w:vAlign w:val="center"/>
          </w:tcPr>
          <w:p w14:paraId="1BB50853">
            <w:pPr>
              <w:spacing w:line="360" w:lineRule="auto"/>
              <w:jc w:val="center"/>
              <w:rPr>
                <w:rFonts w:hint="eastAsia" w:ascii="宋体" w:hAnsi="宋体" w:eastAsia="宋体" w:cs="宋体"/>
                <w:color w:val="auto"/>
                <w:sz w:val="24"/>
                <w:szCs w:val="24"/>
                <w:highlight w:val="none"/>
              </w:rPr>
            </w:pPr>
          </w:p>
        </w:tc>
        <w:tc>
          <w:tcPr>
            <w:tcW w:w="1156" w:type="dxa"/>
            <w:tcBorders>
              <w:top w:val="single" w:color="auto" w:sz="4" w:space="0"/>
              <w:bottom w:val="single" w:color="auto" w:sz="4" w:space="0"/>
            </w:tcBorders>
            <w:vAlign w:val="center"/>
          </w:tcPr>
          <w:p w14:paraId="0B0D1CA4">
            <w:pPr>
              <w:spacing w:line="360" w:lineRule="auto"/>
              <w:jc w:val="center"/>
              <w:rPr>
                <w:rFonts w:hint="eastAsia" w:ascii="宋体" w:hAnsi="宋体" w:eastAsia="宋体" w:cs="宋体"/>
                <w:color w:val="auto"/>
                <w:sz w:val="24"/>
                <w:szCs w:val="24"/>
                <w:highlight w:val="none"/>
              </w:rPr>
            </w:pPr>
          </w:p>
        </w:tc>
        <w:tc>
          <w:tcPr>
            <w:tcW w:w="1155" w:type="dxa"/>
            <w:tcBorders>
              <w:top w:val="single" w:color="auto" w:sz="4" w:space="0"/>
              <w:bottom w:val="single" w:color="auto" w:sz="4" w:space="0"/>
            </w:tcBorders>
            <w:vAlign w:val="center"/>
          </w:tcPr>
          <w:p w14:paraId="111073CE">
            <w:pPr>
              <w:spacing w:line="360" w:lineRule="auto"/>
              <w:jc w:val="center"/>
              <w:rPr>
                <w:rFonts w:hint="eastAsia" w:ascii="宋体" w:hAnsi="宋体" w:eastAsia="宋体" w:cs="宋体"/>
                <w:color w:val="auto"/>
                <w:sz w:val="24"/>
                <w:szCs w:val="24"/>
                <w:highlight w:val="none"/>
              </w:rPr>
            </w:pPr>
          </w:p>
        </w:tc>
        <w:tc>
          <w:tcPr>
            <w:tcW w:w="1155" w:type="dxa"/>
            <w:tcBorders>
              <w:top w:val="single" w:color="auto" w:sz="4" w:space="0"/>
              <w:bottom w:val="single" w:color="auto" w:sz="4" w:space="0"/>
            </w:tcBorders>
            <w:vAlign w:val="center"/>
          </w:tcPr>
          <w:p w14:paraId="3F377077">
            <w:pPr>
              <w:spacing w:line="360" w:lineRule="auto"/>
              <w:jc w:val="center"/>
              <w:rPr>
                <w:rFonts w:hint="eastAsia" w:ascii="宋体" w:hAnsi="宋体" w:eastAsia="宋体" w:cs="宋体"/>
                <w:color w:val="auto"/>
                <w:sz w:val="24"/>
                <w:szCs w:val="24"/>
                <w:highlight w:val="none"/>
              </w:rPr>
            </w:pPr>
          </w:p>
        </w:tc>
        <w:tc>
          <w:tcPr>
            <w:tcW w:w="1155" w:type="dxa"/>
            <w:tcBorders>
              <w:top w:val="single" w:color="auto" w:sz="4" w:space="0"/>
              <w:bottom w:val="single" w:color="auto" w:sz="4" w:space="0"/>
            </w:tcBorders>
            <w:vAlign w:val="center"/>
          </w:tcPr>
          <w:p w14:paraId="4CE25BC6">
            <w:pPr>
              <w:spacing w:line="360" w:lineRule="auto"/>
              <w:jc w:val="center"/>
              <w:rPr>
                <w:rFonts w:hint="eastAsia" w:ascii="宋体" w:hAnsi="宋体" w:eastAsia="宋体" w:cs="宋体"/>
                <w:color w:val="auto"/>
                <w:sz w:val="24"/>
                <w:szCs w:val="24"/>
                <w:highlight w:val="none"/>
              </w:rPr>
            </w:pPr>
          </w:p>
        </w:tc>
        <w:tc>
          <w:tcPr>
            <w:tcW w:w="1155" w:type="dxa"/>
            <w:tcBorders>
              <w:top w:val="single" w:color="auto" w:sz="4" w:space="0"/>
              <w:bottom w:val="single" w:color="auto" w:sz="4" w:space="0"/>
              <w:right w:val="single" w:color="auto" w:sz="4" w:space="0"/>
            </w:tcBorders>
            <w:vAlign w:val="center"/>
          </w:tcPr>
          <w:p w14:paraId="22E78CE7">
            <w:pPr>
              <w:spacing w:line="360" w:lineRule="auto"/>
              <w:jc w:val="center"/>
              <w:rPr>
                <w:rFonts w:hint="eastAsia" w:ascii="宋体" w:hAnsi="宋体" w:eastAsia="宋体" w:cs="宋体"/>
                <w:color w:val="auto"/>
                <w:sz w:val="24"/>
                <w:szCs w:val="24"/>
                <w:highlight w:val="none"/>
              </w:rPr>
            </w:pPr>
          </w:p>
        </w:tc>
        <w:tc>
          <w:tcPr>
            <w:tcW w:w="1157" w:type="dxa"/>
            <w:tcBorders>
              <w:top w:val="single" w:color="auto" w:sz="4" w:space="0"/>
              <w:left w:val="single" w:color="auto" w:sz="4" w:space="0"/>
              <w:bottom w:val="single" w:color="auto" w:sz="4" w:space="0"/>
              <w:right w:val="single" w:color="auto" w:sz="4" w:space="0"/>
            </w:tcBorders>
            <w:vAlign w:val="center"/>
          </w:tcPr>
          <w:p w14:paraId="281548D2">
            <w:pPr>
              <w:spacing w:line="360" w:lineRule="auto"/>
              <w:jc w:val="center"/>
              <w:rPr>
                <w:rFonts w:hint="eastAsia" w:ascii="宋体" w:hAnsi="宋体" w:eastAsia="宋体" w:cs="宋体"/>
                <w:color w:val="auto"/>
                <w:sz w:val="24"/>
                <w:szCs w:val="24"/>
                <w:highlight w:val="none"/>
              </w:rPr>
            </w:pPr>
          </w:p>
        </w:tc>
      </w:tr>
      <w:tr w14:paraId="0FF488D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gridAfter w:val="1"/>
          <w:wAfter w:w="9" w:type="dxa"/>
          <w:cantSplit/>
          <w:trHeight w:val="560" w:hRule="atLeast"/>
          <w:jc w:val="center"/>
        </w:trPr>
        <w:tc>
          <w:tcPr>
            <w:tcW w:w="629" w:type="dxa"/>
            <w:tcBorders>
              <w:top w:val="single" w:color="auto" w:sz="4" w:space="0"/>
              <w:bottom w:val="single" w:color="auto" w:sz="4" w:space="0"/>
            </w:tcBorders>
            <w:vAlign w:val="center"/>
          </w:tcPr>
          <w:p w14:paraId="70FF2628">
            <w:pPr>
              <w:spacing w:line="360" w:lineRule="auto"/>
              <w:jc w:val="center"/>
              <w:rPr>
                <w:rFonts w:hint="eastAsia" w:ascii="宋体" w:hAnsi="宋体" w:eastAsia="宋体" w:cs="宋体"/>
                <w:color w:val="auto"/>
                <w:sz w:val="24"/>
                <w:szCs w:val="24"/>
                <w:highlight w:val="none"/>
              </w:rPr>
            </w:pPr>
          </w:p>
        </w:tc>
        <w:tc>
          <w:tcPr>
            <w:tcW w:w="1156" w:type="dxa"/>
            <w:tcBorders>
              <w:top w:val="single" w:color="auto" w:sz="4" w:space="0"/>
              <w:bottom w:val="single" w:color="auto" w:sz="4" w:space="0"/>
            </w:tcBorders>
            <w:vAlign w:val="center"/>
          </w:tcPr>
          <w:p w14:paraId="0767B0CA">
            <w:pPr>
              <w:spacing w:line="360" w:lineRule="auto"/>
              <w:jc w:val="center"/>
              <w:rPr>
                <w:rFonts w:hint="eastAsia" w:ascii="宋体" w:hAnsi="宋体" w:eastAsia="宋体" w:cs="宋体"/>
                <w:color w:val="auto"/>
                <w:sz w:val="24"/>
                <w:szCs w:val="24"/>
                <w:highlight w:val="none"/>
              </w:rPr>
            </w:pPr>
          </w:p>
        </w:tc>
        <w:tc>
          <w:tcPr>
            <w:tcW w:w="1156" w:type="dxa"/>
            <w:tcBorders>
              <w:top w:val="single" w:color="auto" w:sz="4" w:space="0"/>
              <w:bottom w:val="single" w:color="auto" w:sz="4" w:space="0"/>
            </w:tcBorders>
            <w:vAlign w:val="center"/>
          </w:tcPr>
          <w:p w14:paraId="2FF5EA5C">
            <w:pPr>
              <w:spacing w:line="360" w:lineRule="auto"/>
              <w:jc w:val="center"/>
              <w:rPr>
                <w:rFonts w:hint="eastAsia" w:ascii="宋体" w:hAnsi="宋体" w:eastAsia="宋体" w:cs="宋体"/>
                <w:color w:val="auto"/>
                <w:sz w:val="24"/>
                <w:szCs w:val="24"/>
                <w:highlight w:val="none"/>
              </w:rPr>
            </w:pPr>
          </w:p>
        </w:tc>
        <w:tc>
          <w:tcPr>
            <w:tcW w:w="1155" w:type="dxa"/>
            <w:tcBorders>
              <w:top w:val="single" w:color="auto" w:sz="4" w:space="0"/>
              <w:bottom w:val="single" w:color="auto" w:sz="4" w:space="0"/>
            </w:tcBorders>
            <w:vAlign w:val="center"/>
          </w:tcPr>
          <w:p w14:paraId="082C8F03">
            <w:pPr>
              <w:spacing w:line="360" w:lineRule="auto"/>
              <w:jc w:val="center"/>
              <w:rPr>
                <w:rFonts w:hint="eastAsia" w:ascii="宋体" w:hAnsi="宋体" w:eastAsia="宋体" w:cs="宋体"/>
                <w:color w:val="auto"/>
                <w:sz w:val="24"/>
                <w:szCs w:val="24"/>
                <w:highlight w:val="none"/>
              </w:rPr>
            </w:pPr>
          </w:p>
        </w:tc>
        <w:tc>
          <w:tcPr>
            <w:tcW w:w="1155" w:type="dxa"/>
            <w:tcBorders>
              <w:top w:val="single" w:color="auto" w:sz="4" w:space="0"/>
              <w:bottom w:val="single" w:color="auto" w:sz="4" w:space="0"/>
            </w:tcBorders>
            <w:vAlign w:val="center"/>
          </w:tcPr>
          <w:p w14:paraId="3077136C">
            <w:pPr>
              <w:spacing w:line="360" w:lineRule="auto"/>
              <w:jc w:val="center"/>
              <w:rPr>
                <w:rFonts w:hint="eastAsia" w:ascii="宋体" w:hAnsi="宋体" w:eastAsia="宋体" w:cs="宋体"/>
                <w:color w:val="auto"/>
                <w:sz w:val="24"/>
                <w:szCs w:val="24"/>
                <w:highlight w:val="none"/>
              </w:rPr>
            </w:pPr>
          </w:p>
        </w:tc>
        <w:tc>
          <w:tcPr>
            <w:tcW w:w="1155" w:type="dxa"/>
            <w:tcBorders>
              <w:top w:val="single" w:color="auto" w:sz="4" w:space="0"/>
              <w:bottom w:val="single" w:color="auto" w:sz="4" w:space="0"/>
            </w:tcBorders>
            <w:vAlign w:val="center"/>
          </w:tcPr>
          <w:p w14:paraId="6330EBF3">
            <w:pPr>
              <w:spacing w:line="360" w:lineRule="auto"/>
              <w:jc w:val="center"/>
              <w:rPr>
                <w:rFonts w:hint="eastAsia" w:ascii="宋体" w:hAnsi="宋体" w:eastAsia="宋体" w:cs="宋体"/>
                <w:color w:val="auto"/>
                <w:sz w:val="24"/>
                <w:szCs w:val="24"/>
                <w:highlight w:val="none"/>
              </w:rPr>
            </w:pPr>
          </w:p>
        </w:tc>
        <w:tc>
          <w:tcPr>
            <w:tcW w:w="1155" w:type="dxa"/>
            <w:tcBorders>
              <w:top w:val="single" w:color="auto" w:sz="4" w:space="0"/>
              <w:bottom w:val="single" w:color="auto" w:sz="4" w:space="0"/>
              <w:right w:val="single" w:color="auto" w:sz="4" w:space="0"/>
            </w:tcBorders>
            <w:vAlign w:val="center"/>
          </w:tcPr>
          <w:p w14:paraId="66D8C1AF">
            <w:pPr>
              <w:spacing w:line="360" w:lineRule="auto"/>
              <w:jc w:val="center"/>
              <w:rPr>
                <w:rFonts w:hint="eastAsia" w:ascii="宋体" w:hAnsi="宋体" w:eastAsia="宋体" w:cs="宋体"/>
                <w:color w:val="auto"/>
                <w:sz w:val="24"/>
                <w:szCs w:val="24"/>
                <w:highlight w:val="none"/>
              </w:rPr>
            </w:pPr>
          </w:p>
        </w:tc>
        <w:tc>
          <w:tcPr>
            <w:tcW w:w="1157" w:type="dxa"/>
            <w:tcBorders>
              <w:top w:val="single" w:color="auto" w:sz="4" w:space="0"/>
              <w:left w:val="single" w:color="auto" w:sz="4" w:space="0"/>
              <w:bottom w:val="single" w:color="auto" w:sz="4" w:space="0"/>
              <w:right w:val="single" w:color="auto" w:sz="4" w:space="0"/>
            </w:tcBorders>
            <w:vAlign w:val="center"/>
          </w:tcPr>
          <w:p w14:paraId="248B52CF">
            <w:pPr>
              <w:spacing w:line="360" w:lineRule="auto"/>
              <w:jc w:val="center"/>
              <w:rPr>
                <w:rFonts w:hint="eastAsia" w:ascii="宋体" w:hAnsi="宋体" w:eastAsia="宋体" w:cs="宋体"/>
                <w:color w:val="auto"/>
                <w:sz w:val="24"/>
                <w:szCs w:val="24"/>
                <w:highlight w:val="none"/>
              </w:rPr>
            </w:pPr>
          </w:p>
        </w:tc>
      </w:tr>
      <w:tr w14:paraId="46AF5A2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gridAfter w:val="1"/>
          <w:wAfter w:w="9" w:type="dxa"/>
          <w:cantSplit/>
          <w:trHeight w:val="560" w:hRule="atLeast"/>
          <w:jc w:val="center"/>
        </w:trPr>
        <w:tc>
          <w:tcPr>
            <w:tcW w:w="629" w:type="dxa"/>
            <w:tcBorders>
              <w:top w:val="single" w:color="auto" w:sz="4" w:space="0"/>
            </w:tcBorders>
            <w:vAlign w:val="center"/>
          </w:tcPr>
          <w:p w14:paraId="3331ADEA">
            <w:pPr>
              <w:spacing w:line="360" w:lineRule="auto"/>
              <w:jc w:val="center"/>
              <w:rPr>
                <w:rFonts w:hint="eastAsia" w:ascii="宋体" w:hAnsi="宋体" w:eastAsia="宋体" w:cs="宋体"/>
                <w:color w:val="auto"/>
                <w:sz w:val="24"/>
                <w:szCs w:val="24"/>
                <w:highlight w:val="none"/>
              </w:rPr>
            </w:pPr>
          </w:p>
        </w:tc>
        <w:tc>
          <w:tcPr>
            <w:tcW w:w="1156" w:type="dxa"/>
            <w:tcBorders>
              <w:top w:val="single" w:color="auto" w:sz="4" w:space="0"/>
            </w:tcBorders>
            <w:vAlign w:val="center"/>
          </w:tcPr>
          <w:p w14:paraId="13E9CABE">
            <w:pPr>
              <w:spacing w:line="360" w:lineRule="auto"/>
              <w:jc w:val="center"/>
              <w:rPr>
                <w:rFonts w:hint="eastAsia" w:ascii="宋体" w:hAnsi="宋体" w:eastAsia="宋体" w:cs="宋体"/>
                <w:color w:val="auto"/>
                <w:sz w:val="24"/>
                <w:szCs w:val="24"/>
                <w:highlight w:val="none"/>
              </w:rPr>
            </w:pPr>
          </w:p>
        </w:tc>
        <w:tc>
          <w:tcPr>
            <w:tcW w:w="1156" w:type="dxa"/>
            <w:tcBorders>
              <w:top w:val="single" w:color="auto" w:sz="4" w:space="0"/>
            </w:tcBorders>
            <w:vAlign w:val="center"/>
          </w:tcPr>
          <w:p w14:paraId="0B13A19C">
            <w:pPr>
              <w:spacing w:line="360" w:lineRule="auto"/>
              <w:jc w:val="center"/>
              <w:rPr>
                <w:rFonts w:hint="eastAsia" w:ascii="宋体" w:hAnsi="宋体" w:eastAsia="宋体" w:cs="宋体"/>
                <w:color w:val="auto"/>
                <w:sz w:val="24"/>
                <w:szCs w:val="24"/>
                <w:highlight w:val="none"/>
              </w:rPr>
            </w:pPr>
          </w:p>
        </w:tc>
        <w:tc>
          <w:tcPr>
            <w:tcW w:w="1155" w:type="dxa"/>
            <w:tcBorders>
              <w:top w:val="single" w:color="auto" w:sz="4" w:space="0"/>
            </w:tcBorders>
            <w:vAlign w:val="center"/>
          </w:tcPr>
          <w:p w14:paraId="0B2B9533">
            <w:pPr>
              <w:spacing w:line="360" w:lineRule="auto"/>
              <w:jc w:val="center"/>
              <w:rPr>
                <w:rFonts w:hint="eastAsia" w:ascii="宋体" w:hAnsi="宋体" w:eastAsia="宋体" w:cs="宋体"/>
                <w:color w:val="auto"/>
                <w:sz w:val="24"/>
                <w:szCs w:val="24"/>
                <w:highlight w:val="none"/>
              </w:rPr>
            </w:pPr>
          </w:p>
        </w:tc>
        <w:tc>
          <w:tcPr>
            <w:tcW w:w="1155" w:type="dxa"/>
            <w:tcBorders>
              <w:top w:val="single" w:color="auto" w:sz="4" w:space="0"/>
            </w:tcBorders>
            <w:vAlign w:val="center"/>
          </w:tcPr>
          <w:p w14:paraId="2207697F">
            <w:pPr>
              <w:spacing w:line="360" w:lineRule="auto"/>
              <w:jc w:val="center"/>
              <w:rPr>
                <w:rFonts w:hint="eastAsia" w:ascii="宋体" w:hAnsi="宋体" w:eastAsia="宋体" w:cs="宋体"/>
                <w:color w:val="auto"/>
                <w:sz w:val="24"/>
                <w:szCs w:val="24"/>
                <w:highlight w:val="none"/>
              </w:rPr>
            </w:pPr>
          </w:p>
        </w:tc>
        <w:tc>
          <w:tcPr>
            <w:tcW w:w="1155" w:type="dxa"/>
            <w:tcBorders>
              <w:top w:val="single" w:color="auto" w:sz="4" w:space="0"/>
            </w:tcBorders>
            <w:vAlign w:val="center"/>
          </w:tcPr>
          <w:p w14:paraId="1166E7CF">
            <w:pPr>
              <w:spacing w:line="360" w:lineRule="auto"/>
              <w:jc w:val="center"/>
              <w:rPr>
                <w:rFonts w:hint="eastAsia" w:ascii="宋体" w:hAnsi="宋体" w:eastAsia="宋体" w:cs="宋体"/>
                <w:color w:val="auto"/>
                <w:sz w:val="24"/>
                <w:szCs w:val="24"/>
                <w:highlight w:val="none"/>
              </w:rPr>
            </w:pPr>
          </w:p>
        </w:tc>
        <w:tc>
          <w:tcPr>
            <w:tcW w:w="1155" w:type="dxa"/>
            <w:tcBorders>
              <w:top w:val="single" w:color="auto" w:sz="4" w:space="0"/>
              <w:right w:val="single" w:color="auto" w:sz="4" w:space="0"/>
            </w:tcBorders>
            <w:vAlign w:val="center"/>
          </w:tcPr>
          <w:p w14:paraId="33D7AC4B">
            <w:pPr>
              <w:spacing w:line="360" w:lineRule="auto"/>
              <w:jc w:val="center"/>
              <w:rPr>
                <w:rFonts w:hint="eastAsia" w:ascii="宋体" w:hAnsi="宋体" w:eastAsia="宋体" w:cs="宋体"/>
                <w:color w:val="auto"/>
                <w:sz w:val="24"/>
                <w:szCs w:val="24"/>
                <w:highlight w:val="none"/>
              </w:rPr>
            </w:pPr>
          </w:p>
        </w:tc>
        <w:tc>
          <w:tcPr>
            <w:tcW w:w="1157" w:type="dxa"/>
            <w:tcBorders>
              <w:top w:val="single" w:color="auto" w:sz="4" w:space="0"/>
              <w:left w:val="single" w:color="auto" w:sz="4" w:space="0"/>
              <w:right w:val="single" w:color="auto" w:sz="4" w:space="0"/>
            </w:tcBorders>
            <w:vAlign w:val="center"/>
          </w:tcPr>
          <w:p w14:paraId="73F986A5">
            <w:pPr>
              <w:spacing w:line="360" w:lineRule="auto"/>
              <w:jc w:val="center"/>
              <w:rPr>
                <w:rFonts w:hint="eastAsia" w:ascii="宋体" w:hAnsi="宋体" w:eastAsia="宋体" w:cs="宋体"/>
                <w:color w:val="auto"/>
                <w:sz w:val="24"/>
                <w:szCs w:val="24"/>
                <w:highlight w:val="none"/>
              </w:rPr>
            </w:pPr>
          </w:p>
        </w:tc>
      </w:tr>
    </w:tbl>
    <w:p w14:paraId="50219D4C">
      <w:pPr>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注：后附供应商近年类似业绩证明材料</w:t>
      </w:r>
    </w:p>
    <w:p w14:paraId="349C495F">
      <w:pPr>
        <w:spacing w:line="360" w:lineRule="auto"/>
        <w:jc w:val="center"/>
        <w:rPr>
          <w:rFonts w:hint="eastAsia" w:ascii="宋体" w:hAnsi="宋体" w:eastAsia="宋体" w:cs="宋体"/>
          <w:color w:val="auto"/>
          <w:sz w:val="24"/>
          <w:szCs w:val="24"/>
          <w:highlight w:val="none"/>
          <w:lang w:eastAsia="zh-CN"/>
        </w:rPr>
      </w:pPr>
    </w:p>
    <w:p w14:paraId="6AB79667">
      <w:pPr>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供应商名称（盖章）：</w:t>
      </w:r>
    </w:p>
    <w:p w14:paraId="2011E5E8">
      <w:pPr>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 xml:space="preserve">            法定代表人或被授权人（签字或盖章）</w:t>
      </w:r>
      <w:r>
        <w:rPr>
          <w:rFonts w:hint="eastAsia" w:ascii="宋体" w:hAnsi="宋体" w:eastAsia="宋体" w:cs="宋体"/>
          <w:bCs/>
          <w:color w:val="auto"/>
          <w:sz w:val="24"/>
          <w:szCs w:val="24"/>
          <w:highlight w:val="none"/>
          <w:lang w:eastAsia="zh-CN"/>
        </w:rPr>
        <w:t>：</w:t>
      </w:r>
    </w:p>
    <w:p w14:paraId="69ADABC0">
      <w:pPr>
        <w:keepNext/>
        <w:keepLines/>
        <w:spacing w:line="360" w:lineRule="auto"/>
        <w:jc w:val="center"/>
        <w:rPr>
          <w:rFonts w:hint="eastAsia" w:ascii="宋体" w:hAnsi="宋体" w:eastAsia="宋体" w:cs="宋体"/>
          <w:bCs/>
          <w:color w:val="auto"/>
          <w:sz w:val="24"/>
          <w:szCs w:val="24"/>
          <w:highlight w:val="none"/>
          <w:lang w:eastAsia="zh-CN"/>
        </w:rPr>
      </w:pPr>
      <w:bookmarkStart w:id="142" w:name="_Toc217446090"/>
      <w:r>
        <w:rPr>
          <w:rFonts w:hint="eastAsia" w:ascii="宋体" w:hAnsi="宋体" w:eastAsia="宋体" w:cs="宋体"/>
          <w:color w:val="auto"/>
          <w:sz w:val="24"/>
          <w:szCs w:val="24"/>
          <w:highlight w:val="none"/>
          <w:lang w:eastAsia="zh-CN"/>
        </w:rPr>
        <w:t xml:space="preserve">        </w:t>
      </w:r>
      <w:r>
        <w:rPr>
          <w:rFonts w:hint="eastAsia" w:ascii="宋体" w:hAnsi="宋体" w:eastAsia="宋体" w:cs="宋体"/>
          <w:bCs/>
          <w:color w:val="auto"/>
          <w:sz w:val="24"/>
          <w:szCs w:val="24"/>
          <w:highlight w:val="none"/>
          <w:lang w:eastAsia="zh-CN"/>
        </w:rPr>
        <w:t xml:space="preserve">  日    期：     年     月    日</w:t>
      </w:r>
    </w:p>
    <w:p w14:paraId="46A2E6FA">
      <w:pPr>
        <w:pStyle w:val="3"/>
        <w:spacing w:before="0" w:after="0" w:line="360" w:lineRule="auto"/>
        <w:jc w:val="center"/>
        <w:rPr>
          <w:rFonts w:hint="eastAsia" w:ascii="宋体" w:hAnsi="宋体" w:eastAsia="宋体" w:cs="宋体"/>
          <w:bCs w:val="0"/>
          <w:color w:val="auto"/>
          <w:sz w:val="24"/>
          <w:szCs w:val="24"/>
          <w:highlight w:val="none"/>
          <w:lang w:eastAsia="zh-CN"/>
        </w:rPr>
      </w:pPr>
      <w:r>
        <w:rPr>
          <w:rFonts w:hint="eastAsia" w:ascii="宋体" w:hAnsi="宋体" w:eastAsia="宋体" w:cs="宋体"/>
          <w:b w:val="0"/>
          <w:color w:val="auto"/>
          <w:sz w:val="24"/>
          <w:szCs w:val="24"/>
          <w:highlight w:val="none"/>
          <w:lang w:eastAsia="zh-CN"/>
        </w:rPr>
        <w:br w:type="page"/>
      </w:r>
      <w:bookmarkStart w:id="143" w:name="_Toc22499"/>
      <w:r>
        <w:rPr>
          <w:rFonts w:hint="eastAsia" w:ascii="宋体" w:hAnsi="宋体" w:eastAsia="宋体" w:cs="宋体"/>
          <w:b w:val="0"/>
          <w:color w:val="auto"/>
          <w:sz w:val="24"/>
          <w:szCs w:val="24"/>
          <w:highlight w:val="none"/>
          <w:lang w:eastAsia="zh-CN"/>
        </w:rPr>
        <w:t>十</w:t>
      </w:r>
      <w:r>
        <w:rPr>
          <w:rFonts w:hint="eastAsia" w:ascii="宋体" w:hAnsi="宋体" w:eastAsia="宋体" w:cs="宋体"/>
          <w:bCs w:val="0"/>
          <w:color w:val="auto"/>
          <w:sz w:val="24"/>
          <w:szCs w:val="24"/>
          <w:highlight w:val="none"/>
          <w:lang w:eastAsia="zh-CN"/>
        </w:rPr>
        <w:t>、</w:t>
      </w:r>
      <w:bookmarkEnd w:id="142"/>
      <w:r>
        <w:rPr>
          <w:rFonts w:hint="eastAsia" w:ascii="宋体" w:hAnsi="宋体" w:eastAsia="宋体" w:cs="宋体"/>
          <w:bCs w:val="0"/>
          <w:color w:val="auto"/>
          <w:sz w:val="24"/>
          <w:szCs w:val="24"/>
          <w:highlight w:val="none"/>
          <w:lang w:eastAsia="zh-CN"/>
        </w:rPr>
        <w:t>商务、服务需求偏离表</w:t>
      </w:r>
      <w:bookmarkEnd w:id="143"/>
    </w:p>
    <w:p w14:paraId="7283D2D1">
      <w:pPr>
        <w:pStyle w:val="5"/>
        <w:spacing w:line="360" w:lineRule="auto"/>
        <w:ind w:firstLine="2891" w:firstLineChars="1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（一）商务条款偏离表</w:t>
      </w:r>
    </w:p>
    <w:tbl>
      <w:tblPr>
        <w:tblStyle w:val="35"/>
        <w:tblW w:w="91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
        <w:gridCol w:w="5765"/>
        <w:gridCol w:w="1212"/>
        <w:gridCol w:w="1284"/>
      </w:tblGrid>
      <w:tr w14:paraId="3F285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928" w:type="dxa"/>
            <w:shd w:val="clear" w:color="auto" w:fill="FFFFFF"/>
            <w:vAlign w:val="center"/>
          </w:tcPr>
          <w:p w14:paraId="463B9F80">
            <w:pPr>
              <w:spacing w:line="360" w:lineRule="auto"/>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序号</w:t>
            </w:r>
          </w:p>
        </w:tc>
        <w:tc>
          <w:tcPr>
            <w:tcW w:w="5765" w:type="dxa"/>
            <w:shd w:val="clear" w:color="auto" w:fill="FFFFFF"/>
            <w:vAlign w:val="center"/>
          </w:tcPr>
          <w:p w14:paraId="7862C9D6">
            <w:pPr>
              <w:spacing w:line="360" w:lineRule="auto"/>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主要商务条款</w:t>
            </w:r>
          </w:p>
        </w:tc>
        <w:tc>
          <w:tcPr>
            <w:tcW w:w="1212" w:type="dxa"/>
            <w:shd w:val="clear" w:color="auto" w:fill="FFFFFF"/>
            <w:vAlign w:val="center"/>
          </w:tcPr>
          <w:p w14:paraId="16EE2986">
            <w:pPr>
              <w:spacing w:line="240" w:lineRule="auto"/>
              <w:jc w:val="both"/>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是否响应</w:t>
            </w:r>
          </w:p>
        </w:tc>
        <w:tc>
          <w:tcPr>
            <w:tcW w:w="1284" w:type="dxa"/>
            <w:shd w:val="clear" w:color="auto" w:fill="FFFFFF"/>
            <w:vAlign w:val="center"/>
          </w:tcPr>
          <w:p w14:paraId="49BBA7FC">
            <w:pPr>
              <w:spacing w:line="240" w:lineRule="auto"/>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偏离说明</w:t>
            </w:r>
          </w:p>
        </w:tc>
      </w:tr>
      <w:tr w14:paraId="71A93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928" w:type="dxa"/>
            <w:vAlign w:val="center"/>
          </w:tcPr>
          <w:p w14:paraId="0A9CBB04">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5765" w:type="dxa"/>
            <w:vAlign w:val="center"/>
          </w:tcPr>
          <w:p w14:paraId="39BF2D8B">
            <w:pPr>
              <w:spacing w:line="240" w:lineRule="auto"/>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完全理解并接受对合格投标人、合格的服务质量和服务要求；</w:t>
            </w:r>
          </w:p>
        </w:tc>
        <w:tc>
          <w:tcPr>
            <w:tcW w:w="1212" w:type="dxa"/>
            <w:vAlign w:val="center"/>
          </w:tcPr>
          <w:p w14:paraId="764303F6">
            <w:pPr>
              <w:pStyle w:val="92"/>
              <w:adjustRightInd/>
              <w:spacing w:before="0" w:after="0" w:line="360" w:lineRule="auto"/>
              <w:jc w:val="center"/>
              <w:textAlignment w:val="auto"/>
              <w:rPr>
                <w:rFonts w:hint="eastAsia" w:ascii="宋体" w:hAnsi="宋体" w:eastAsia="宋体" w:cs="宋体"/>
                <w:spacing w:val="0"/>
                <w:kern w:val="2"/>
                <w:sz w:val="24"/>
                <w:szCs w:val="24"/>
                <w:highlight w:val="none"/>
                <w:lang w:eastAsia="zh-CN"/>
              </w:rPr>
            </w:pPr>
          </w:p>
        </w:tc>
        <w:tc>
          <w:tcPr>
            <w:tcW w:w="1284" w:type="dxa"/>
            <w:vAlign w:val="center"/>
          </w:tcPr>
          <w:p w14:paraId="03FBE5BD">
            <w:pPr>
              <w:spacing w:line="360" w:lineRule="auto"/>
              <w:jc w:val="center"/>
              <w:rPr>
                <w:rFonts w:hint="eastAsia" w:ascii="宋体" w:hAnsi="宋体" w:eastAsia="宋体" w:cs="宋体"/>
                <w:sz w:val="24"/>
                <w:szCs w:val="24"/>
                <w:highlight w:val="none"/>
                <w:lang w:eastAsia="zh-CN"/>
              </w:rPr>
            </w:pPr>
          </w:p>
        </w:tc>
      </w:tr>
      <w:tr w14:paraId="47CAA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928" w:type="dxa"/>
            <w:vAlign w:val="center"/>
          </w:tcPr>
          <w:p w14:paraId="02B25708">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2</w:t>
            </w:r>
          </w:p>
        </w:tc>
        <w:tc>
          <w:tcPr>
            <w:tcW w:w="5765" w:type="dxa"/>
            <w:vAlign w:val="center"/>
          </w:tcPr>
          <w:p w14:paraId="0EC17433">
            <w:pPr>
              <w:spacing w:line="240" w:lineRule="auto"/>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完全理解并接受对投标人的各项须知、规约要求和责任义务；</w:t>
            </w:r>
          </w:p>
        </w:tc>
        <w:tc>
          <w:tcPr>
            <w:tcW w:w="1212" w:type="dxa"/>
            <w:vAlign w:val="center"/>
          </w:tcPr>
          <w:p w14:paraId="2E93750A">
            <w:pPr>
              <w:spacing w:line="360" w:lineRule="auto"/>
              <w:jc w:val="center"/>
              <w:rPr>
                <w:rFonts w:hint="eastAsia" w:ascii="宋体" w:hAnsi="宋体" w:eastAsia="宋体" w:cs="宋体"/>
                <w:sz w:val="24"/>
                <w:szCs w:val="24"/>
                <w:highlight w:val="none"/>
                <w:lang w:eastAsia="zh-CN"/>
              </w:rPr>
            </w:pPr>
          </w:p>
        </w:tc>
        <w:tc>
          <w:tcPr>
            <w:tcW w:w="1284" w:type="dxa"/>
            <w:vAlign w:val="center"/>
          </w:tcPr>
          <w:p w14:paraId="69FDC710">
            <w:pPr>
              <w:spacing w:line="360" w:lineRule="auto"/>
              <w:jc w:val="center"/>
              <w:rPr>
                <w:rFonts w:hint="eastAsia" w:ascii="宋体" w:hAnsi="宋体" w:eastAsia="宋体" w:cs="宋体"/>
                <w:sz w:val="24"/>
                <w:szCs w:val="24"/>
                <w:highlight w:val="none"/>
                <w:lang w:eastAsia="zh-CN"/>
              </w:rPr>
            </w:pPr>
          </w:p>
        </w:tc>
      </w:tr>
      <w:tr w14:paraId="2DFE4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928" w:type="dxa"/>
            <w:vAlign w:val="center"/>
          </w:tcPr>
          <w:p w14:paraId="447A4932">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3</w:t>
            </w:r>
          </w:p>
        </w:tc>
        <w:tc>
          <w:tcPr>
            <w:tcW w:w="5765" w:type="dxa"/>
            <w:vAlign w:val="center"/>
          </w:tcPr>
          <w:p w14:paraId="2256E373">
            <w:pPr>
              <w:spacing w:line="240" w:lineRule="auto"/>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同意接受拟签订的合同文本所列述的各项条款；</w:t>
            </w:r>
          </w:p>
        </w:tc>
        <w:tc>
          <w:tcPr>
            <w:tcW w:w="1212" w:type="dxa"/>
            <w:vAlign w:val="center"/>
          </w:tcPr>
          <w:p w14:paraId="7A6075E9">
            <w:pPr>
              <w:spacing w:line="360" w:lineRule="auto"/>
              <w:jc w:val="center"/>
              <w:rPr>
                <w:rFonts w:hint="eastAsia" w:ascii="宋体" w:hAnsi="宋体" w:eastAsia="宋体" w:cs="宋体"/>
                <w:sz w:val="24"/>
                <w:szCs w:val="24"/>
                <w:highlight w:val="none"/>
                <w:lang w:eastAsia="zh-CN"/>
              </w:rPr>
            </w:pPr>
          </w:p>
        </w:tc>
        <w:tc>
          <w:tcPr>
            <w:tcW w:w="1284" w:type="dxa"/>
            <w:vAlign w:val="center"/>
          </w:tcPr>
          <w:p w14:paraId="61986241">
            <w:pPr>
              <w:spacing w:line="360" w:lineRule="auto"/>
              <w:jc w:val="center"/>
              <w:rPr>
                <w:rFonts w:hint="eastAsia" w:ascii="宋体" w:hAnsi="宋体" w:eastAsia="宋体" w:cs="宋体"/>
                <w:sz w:val="24"/>
                <w:szCs w:val="24"/>
                <w:highlight w:val="none"/>
                <w:lang w:eastAsia="zh-CN"/>
              </w:rPr>
            </w:pPr>
          </w:p>
        </w:tc>
      </w:tr>
      <w:tr w14:paraId="3D190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928" w:type="dxa"/>
            <w:vAlign w:val="center"/>
          </w:tcPr>
          <w:p w14:paraId="0ED55D1F">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4</w:t>
            </w:r>
          </w:p>
        </w:tc>
        <w:tc>
          <w:tcPr>
            <w:tcW w:w="5765" w:type="dxa"/>
            <w:vAlign w:val="center"/>
          </w:tcPr>
          <w:p w14:paraId="2A622EC7">
            <w:pPr>
              <w:spacing w:line="240" w:lineRule="auto"/>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同意按本项目要求缴付相关款项；</w:t>
            </w:r>
          </w:p>
        </w:tc>
        <w:tc>
          <w:tcPr>
            <w:tcW w:w="1212" w:type="dxa"/>
            <w:vAlign w:val="center"/>
          </w:tcPr>
          <w:p w14:paraId="13A94AD5">
            <w:pPr>
              <w:spacing w:line="360" w:lineRule="auto"/>
              <w:jc w:val="center"/>
              <w:rPr>
                <w:rFonts w:hint="eastAsia" w:ascii="宋体" w:hAnsi="宋体" w:eastAsia="宋体" w:cs="宋体"/>
                <w:sz w:val="24"/>
                <w:szCs w:val="24"/>
                <w:highlight w:val="none"/>
                <w:lang w:eastAsia="zh-CN"/>
              </w:rPr>
            </w:pPr>
          </w:p>
        </w:tc>
        <w:tc>
          <w:tcPr>
            <w:tcW w:w="1284" w:type="dxa"/>
            <w:vAlign w:val="center"/>
          </w:tcPr>
          <w:p w14:paraId="60A88C3E">
            <w:pPr>
              <w:spacing w:line="360" w:lineRule="auto"/>
              <w:jc w:val="center"/>
              <w:rPr>
                <w:rFonts w:hint="eastAsia" w:ascii="宋体" w:hAnsi="宋体" w:eastAsia="宋体" w:cs="宋体"/>
                <w:sz w:val="24"/>
                <w:szCs w:val="24"/>
                <w:highlight w:val="none"/>
                <w:lang w:eastAsia="zh-CN"/>
              </w:rPr>
            </w:pPr>
          </w:p>
        </w:tc>
      </w:tr>
      <w:tr w14:paraId="0F12A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928" w:type="dxa"/>
            <w:vAlign w:val="center"/>
          </w:tcPr>
          <w:p w14:paraId="05774735">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5</w:t>
            </w:r>
          </w:p>
        </w:tc>
        <w:tc>
          <w:tcPr>
            <w:tcW w:w="5765" w:type="dxa"/>
            <w:vAlign w:val="center"/>
          </w:tcPr>
          <w:p w14:paraId="4BF376B3">
            <w:pPr>
              <w:spacing w:line="240" w:lineRule="auto"/>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投标有效期：从提交投标文件截止之日起90日历天；</w:t>
            </w:r>
          </w:p>
        </w:tc>
        <w:tc>
          <w:tcPr>
            <w:tcW w:w="1212" w:type="dxa"/>
            <w:vAlign w:val="center"/>
          </w:tcPr>
          <w:p w14:paraId="561D7E94">
            <w:pPr>
              <w:spacing w:line="360" w:lineRule="auto"/>
              <w:jc w:val="center"/>
              <w:rPr>
                <w:rFonts w:hint="eastAsia" w:ascii="宋体" w:hAnsi="宋体" w:eastAsia="宋体" w:cs="宋体"/>
                <w:sz w:val="24"/>
                <w:szCs w:val="24"/>
                <w:highlight w:val="none"/>
                <w:lang w:eastAsia="zh-CN"/>
              </w:rPr>
            </w:pPr>
          </w:p>
        </w:tc>
        <w:tc>
          <w:tcPr>
            <w:tcW w:w="1284" w:type="dxa"/>
            <w:vAlign w:val="center"/>
          </w:tcPr>
          <w:p w14:paraId="448DCD88">
            <w:pPr>
              <w:spacing w:line="360" w:lineRule="auto"/>
              <w:jc w:val="center"/>
              <w:rPr>
                <w:rFonts w:hint="eastAsia" w:ascii="宋体" w:hAnsi="宋体" w:eastAsia="宋体" w:cs="宋体"/>
                <w:sz w:val="24"/>
                <w:szCs w:val="24"/>
                <w:highlight w:val="none"/>
                <w:lang w:eastAsia="zh-CN"/>
              </w:rPr>
            </w:pPr>
          </w:p>
        </w:tc>
      </w:tr>
      <w:tr w14:paraId="6F2C4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928" w:type="dxa"/>
            <w:vAlign w:val="center"/>
          </w:tcPr>
          <w:p w14:paraId="595500AE">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6</w:t>
            </w:r>
          </w:p>
        </w:tc>
        <w:tc>
          <w:tcPr>
            <w:tcW w:w="5765" w:type="dxa"/>
            <w:vAlign w:val="center"/>
          </w:tcPr>
          <w:p w14:paraId="2D08076D">
            <w:pPr>
              <w:spacing w:line="240" w:lineRule="auto"/>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投标内容均涵盖招标要求及一切费用和伴随服务；</w:t>
            </w:r>
          </w:p>
        </w:tc>
        <w:tc>
          <w:tcPr>
            <w:tcW w:w="1212" w:type="dxa"/>
            <w:vAlign w:val="center"/>
          </w:tcPr>
          <w:p w14:paraId="2811AFE0">
            <w:pPr>
              <w:spacing w:line="360" w:lineRule="auto"/>
              <w:jc w:val="center"/>
              <w:rPr>
                <w:rFonts w:hint="eastAsia" w:ascii="宋体" w:hAnsi="宋体" w:eastAsia="宋体" w:cs="宋体"/>
                <w:sz w:val="24"/>
                <w:szCs w:val="24"/>
                <w:highlight w:val="none"/>
                <w:lang w:eastAsia="zh-CN"/>
              </w:rPr>
            </w:pPr>
          </w:p>
        </w:tc>
        <w:tc>
          <w:tcPr>
            <w:tcW w:w="1284" w:type="dxa"/>
            <w:vAlign w:val="center"/>
          </w:tcPr>
          <w:p w14:paraId="4994DE98">
            <w:pPr>
              <w:spacing w:line="360" w:lineRule="auto"/>
              <w:jc w:val="center"/>
              <w:rPr>
                <w:rFonts w:hint="eastAsia" w:ascii="宋体" w:hAnsi="宋体" w:eastAsia="宋体" w:cs="宋体"/>
                <w:sz w:val="24"/>
                <w:szCs w:val="24"/>
                <w:highlight w:val="none"/>
                <w:lang w:eastAsia="zh-CN"/>
              </w:rPr>
            </w:pPr>
          </w:p>
        </w:tc>
      </w:tr>
      <w:tr w14:paraId="6F971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28" w:type="dxa"/>
            <w:vAlign w:val="center"/>
          </w:tcPr>
          <w:p w14:paraId="11753333">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7</w:t>
            </w:r>
          </w:p>
        </w:tc>
        <w:tc>
          <w:tcPr>
            <w:tcW w:w="5765" w:type="dxa"/>
            <w:vAlign w:val="center"/>
          </w:tcPr>
          <w:p w14:paraId="5839F52E">
            <w:pPr>
              <w:spacing w:line="240" w:lineRule="auto"/>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同意接受本项目服务期或相关进度安排要求；</w:t>
            </w:r>
          </w:p>
        </w:tc>
        <w:tc>
          <w:tcPr>
            <w:tcW w:w="1212" w:type="dxa"/>
            <w:vAlign w:val="center"/>
          </w:tcPr>
          <w:p w14:paraId="427FD4C1">
            <w:pPr>
              <w:spacing w:line="360" w:lineRule="auto"/>
              <w:jc w:val="center"/>
              <w:rPr>
                <w:rFonts w:hint="eastAsia" w:ascii="宋体" w:hAnsi="宋体" w:eastAsia="宋体" w:cs="宋体"/>
                <w:sz w:val="24"/>
                <w:szCs w:val="24"/>
                <w:highlight w:val="none"/>
                <w:lang w:eastAsia="zh-CN"/>
              </w:rPr>
            </w:pPr>
          </w:p>
        </w:tc>
        <w:tc>
          <w:tcPr>
            <w:tcW w:w="1284" w:type="dxa"/>
            <w:vAlign w:val="center"/>
          </w:tcPr>
          <w:p w14:paraId="3D11D14C">
            <w:pPr>
              <w:pStyle w:val="92"/>
              <w:adjustRightInd/>
              <w:spacing w:before="0" w:after="0" w:line="360" w:lineRule="auto"/>
              <w:jc w:val="center"/>
              <w:textAlignment w:val="auto"/>
              <w:rPr>
                <w:rFonts w:hint="eastAsia" w:ascii="宋体" w:hAnsi="宋体" w:eastAsia="宋体" w:cs="宋体"/>
                <w:spacing w:val="0"/>
                <w:kern w:val="2"/>
                <w:sz w:val="24"/>
                <w:szCs w:val="24"/>
                <w:highlight w:val="none"/>
                <w:lang w:eastAsia="zh-CN"/>
              </w:rPr>
            </w:pPr>
          </w:p>
        </w:tc>
      </w:tr>
      <w:tr w14:paraId="13A7E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928" w:type="dxa"/>
            <w:vAlign w:val="center"/>
          </w:tcPr>
          <w:p w14:paraId="12E5CABD">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8</w:t>
            </w:r>
          </w:p>
        </w:tc>
        <w:tc>
          <w:tcPr>
            <w:tcW w:w="5765" w:type="dxa"/>
            <w:vAlign w:val="center"/>
          </w:tcPr>
          <w:p w14:paraId="149F8151">
            <w:pPr>
              <w:spacing w:line="240" w:lineRule="auto"/>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同意接受本项目的验收要求及验收标准；</w:t>
            </w:r>
          </w:p>
        </w:tc>
        <w:tc>
          <w:tcPr>
            <w:tcW w:w="1212" w:type="dxa"/>
            <w:vAlign w:val="center"/>
          </w:tcPr>
          <w:p w14:paraId="4630ACEF">
            <w:pPr>
              <w:spacing w:line="360" w:lineRule="auto"/>
              <w:jc w:val="center"/>
              <w:rPr>
                <w:rFonts w:hint="eastAsia" w:ascii="宋体" w:hAnsi="宋体" w:eastAsia="宋体" w:cs="宋体"/>
                <w:sz w:val="24"/>
                <w:szCs w:val="24"/>
                <w:highlight w:val="none"/>
                <w:lang w:eastAsia="zh-CN"/>
              </w:rPr>
            </w:pPr>
          </w:p>
        </w:tc>
        <w:tc>
          <w:tcPr>
            <w:tcW w:w="1284" w:type="dxa"/>
            <w:vAlign w:val="center"/>
          </w:tcPr>
          <w:p w14:paraId="5467229E">
            <w:pPr>
              <w:spacing w:line="360" w:lineRule="auto"/>
              <w:jc w:val="center"/>
              <w:rPr>
                <w:rFonts w:hint="eastAsia" w:ascii="宋体" w:hAnsi="宋体" w:eastAsia="宋体" w:cs="宋体"/>
                <w:sz w:val="24"/>
                <w:szCs w:val="24"/>
                <w:highlight w:val="none"/>
                <w:lang w:eastAsia="zh-CN"/>
              </w:rPr>
            </w:pPr>
          </w:p>
        </w:tc>
      </w:tr>
      <w:tr w14:paraId="51416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28" w:type="dxa"/>
            <w:vAlign w:val="center"/>
          </w:tcPr>
          <w:p w14:paraId="2A591442">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9</w:t>
            </w:r>
          </w:p>
        </w:tc>
        <w:tc>
          <w:tcPr>
            <w:tcW w:w="5765" w:type="dxa"/>
            <w:vAlign w:val="center"/>
          </w:tcPr>
          <w:p w14:paraId="366AE1F9">
            <w:pPr>
              <w:pStyle w:val="25"/>
              <w:spacing w:line="240" w:lineRule="auto"/>
              <w:jc w:val="left"/>
              <w:rPr>
                <w:rFonts w:hint="eastAsia" w:ascii="宋体" w:hAnsi="宋体" w:eastAsia="宋体" w:cs="宋体"/>
                <w:sz w:val="24"/>
                <w:szCs w:val="24"/>
                <w:highlight w:val="none"/>
                <w:lang w:eastAsia="zh-CN"/>
              </w:rPr>
            </w:pPr>
            <w:r>
              <w:rPr>
                <w:rFonts w:hint="eastAsia" w:ascii="宋体" w:hAnsi="宋体" w:eastAsia="宋体" w:cs="宋体"/>
                <w:b w:val="0"/>
                <w:bCs w:val="0"/>
                <w:kern w:val="2"/>
                <w:sz w:val="24"/>
                <w:szCs w:val="24"/>
                <w:highlight w:val="none"/>
                <w:lang w:eastAsia="zh-CN"/>
              </w:rPr>
              <w:t>同意采购人以任何形式对我方的投标文件内容的真实性和有效性进行审查、验证；</w:t>
            </w:r>
          </w:p>
        </w:tc>
        <w:tc>
          <w:tcPr>
            <w:tcW w:w="1212" w:type="dxa"/>
            <w:vAlign w:val="center"/>
          </w:tcPr>
          <w:p w14:paraId="3D6BD790">
            <w:pPr>
              <w:spacing w:line="360" w:lineRule="auto"/>
              <w:jc w:val="center"/>
              <w:rPr>
                <w:rFonts w:hint="eastAsia" w:ascii="宋体" w:hAnsi="宋体" w:eastAsia="宋体" w:cs="宋体"/>
                <w:sz w:val="24"/>
                <w:szCs w:val="24"/>
                <w:highlight w:val="none"/>
                <w:lang w:eastAsia="zh-CN"/>
              </w:rPr>
            </w:pPr>
          </w:p>
        </w:tc>
        <w:tc>
          <w:tcPr>
            <w:tcW w:w="1284" w:type="dxa"/>
            <w:vAlign w:val="center"/>
          </w:tcPr>
          <w:p w14:paraId="6D397B70">
            <w:pPr>
              <w:spacing w:line="360" w:lineRule="auto"/>
              <w:jc w:val="center"/>
              <w:rPr>
                <w:rFonts w:hint="eastAsia" w:ascii="宋体" w:hAnsi="宋体" w:eastAsia="宋体" w:cs="宋体"/>
                <w:sz w:val="24"/>
                <w:szCs w:val="24"/>
                <w:highlight w:val="none"/>
                <w:lang w:eastAsia="zh-CN"/>
              </w:rPr>
            </w:pPr>
          </w:p>
        </w:tc>
      </w:tr>
      <w:tr w14:paraId="75F27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928" w:type="dxa"/>
            <w:vAlign w:val="center"/>
          </w:tcPr>
          <w:p w14:paraId="55065594">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10</w:t>
            </w:r>
          </w:p>
        </w:tc>
        <w:tc>
          <w:tcPr>
            <w:tcW w:w="5765" w:type="dxa"/>
            <w:vAlign w:val="center"/>
          </w:tcPr>
          <w:p w14:paraId="6F0DEC20">
            <w:pPr>
              <w:pStyle w:val="25"/>
              <w:spacing w:line="240" w:lineRule="auto"/>
              <w:jc w:val="left"/>
              <w:rPr>
                <w:rFonts w:hint="eastAsia" w:ascii="宋体" w:hAnsi="宋体" w:eastAsia="宋体" w:cs="宋体"/>
                <w:b w:val="0"/>
                <w:bCs w:val="0"/>
                <w:kern w:val="2"/>
                <w:sz w:val="24"/>
                <w:szCs w:val="24"/>
                <w:highlight w:val="none"/>
                <w:lang w:eastAsia="zh-CN"/>
              </w:rPr>
            </w:pPr>
            <w:r>
              <w:rPr>
                <w:rFonts w:hint="eastAsia" w:ascii="宋体" w:hAnsi="宋体" w:eastAsia="宋体" w:cs="宋体"/>
                <w:b w:val="0"/>
                <w:bCs w:val="0"/>
                <w:kern w:val="2"/>
                <w:sz w:val="24"/>
                <w:szCs w:val="24"/>
                <w:highlight w:val="none"/>
                <w:lang w:eastAsia="zh-CN"/>
              </w:rPr>
              <w:t>同意接受本项目付款的各项要求。</w:t>
            </w:r>
          </w:p>
        </w:tc>
        <w:tc>
          <w:tcPr>
            <w:tcW w:w="1212" w:type="dxa"/>
            <w:vAlign w:val="center"/>
          </w:tcPr>
          <w:p w14:paraId="04286DE8">
            <w:pPr>
              <w:pStyle w:val="93"/>
              <w:numPr>
                <w:ilvl w:val="1"/>
                <w:numId w:val="0"/>
              </w:numPr>
              <w:jc w:val="center"/>
              <w:rPr>
                <w:rFonts w:hint="eastAsia" w:ascii="宋体" w:hAnsi="宋体" w:eastAsia="宋体" w:cs="宋体"/>
                <w:color w:val="auto"/>
                <w:sz w:val="24"/>
                <w:szCs w:val="24"/>
                <w:highlight w:val="none"/>
                <w:lang w:eastAsia="zh-CN"/>
              </w:rPr>
            </w:pPr>
          </w:p>
        </w:tc>
        <w:tc>
          <w:tcPr>
            <w:tcW w:w="1284" w:type="dxa"/>
            <w:vAlign w:val="center"/>
          </w:tcPr>
          <w:p w14:paraId="1E0D0E83">
            <w:pPr>
              <w:pStyle w:val="92"/>
              <w:adjustRightInd/>
              <w:spacing w:before="0" w:after="0" w:line="360" w:lineRule="auto"/>
              <w:jc w:val="center"/>
              <w:textAlignment w:val="auto"/>
              <w:rPr>
                <w:rFonts w:hint="eastAsia" w:ascii="宋体" w:hAnsi="宋体" w:eastAsia="宋体" w:cs="宋体"/>
                <w:spacing w:val="0"/>
                <w:kern w:val="2"/>
                <w:sz w:val="24"/>
                <w:szCs w:val="24"/>
                <w:highlight w:val="none"/>
                <w:lang w:eastAsia="zh-CN"/>
              </w:rPr>
            </w:pPr>
          </w:p>
        </w:tc>
      </w:tr>
      <w:tr w14:paraId="0C2FA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928" w:type="dxa"/>
            <w:vAlign w:val="center"/>
          </w:tcPr>
          <w:p w14:paraId="5A0D9C74">
            <w:pPr>
              <w:spacing w:line="360" w:lineRule="auto"/>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11</w:t>
            </w:r>
          </w:p>
        </w:tc>
        <w:tc>
          <w:tcPr>
            <w:tcW w:w="5765" w:type="dxa"/>
            <w:vAlign w:val="center"/>
          </w:tcPr>
          <w:p w14:paraId="5737FB89">
            <w:pPr>
              <w:pStyle w:val="26"/>
              <w:spacing w:line="240" w:lineRule="auto"/>
              <w:jc w:val="left"/>
              <w:rPr>
                <w:rFonts w:hint="eastAsia" w:ascii="宋体" w:hAnsi="宋体" w:eastAsia="宋体" w:cs="宋体"/>
                <w:kern w:val="2"/>
                <w:sz w:val="24"/>
                <w:szCs w:val="24"/>
                <w:highlight w:val="none"/>
                <w:lang w:val="en-US" w:eastAsia="zh-CN"/>
              </w:rPr>
            </w:pPr>
            <w:r>
              <w:rPr>
                <w:rFonts w:hint="eastAsia" w:ascii="宋体" w:hAnsi="宋体" w:eastAsia="宋体" w:cs="宋体"/>
                <w:b w:val="0"/>
                <w:bCs w:val="0"/>
                <w:kern w:val="2"/>
                <w:sz w:val="24"/>
                <w:szCs w:val="24"/>
                <w:highlight w:val="none"/>
                <w:lang w:eastAsia="zh-CN"/>
              </w:rPr>
              <w:t>同意接受本项目</w:t>
            </w:r>
            <w:r>
              <w:rPr>
                <w:rFonts w:hint="eastAsia" w:ascii="宋体" w:hAnsi="宋体" w:eastAsia="宋体" w:cs="宋体"/>
                <w:b w:val="0"/>
                <w:bCs w:val="0"/>
                <w:kern w:val="2"/>
                <w:sz w:val="24"/>
                <w:szCs w:val="24"/>
                <w:highlight w:val="none"/>
                <w:lang w:val="en-US" w:eastAsia="zh-CN"/>
              </w:rPr>
              <w:t>招标文件“</w:t>
            </w:r>
            <w:r>
              <w:rPr>
                <w:rFonts w:hint="eastAsia" w:ascii="宋体" w:hAnsi="宋体" w:eastAsia="宋体" w:cs="宋体"/>
                <w:kern w:val="2"/>
                <w:sz w:val="24"/>
                <w:szCs w:val="24"/>
                <w:highlight w:val="none"/>
                <w:lang w:eastAsia="zh-CN"/>
              </w:rPr>
              <w:t>第三章服务需求”中的“</w:t>
            </w:r>
            <w:r>
              <w:rPr>
                <w:rFonts w:hint="eastAsia" w:ascii="宋体" w:hAnsi="宋体" w:eastAsia="宋体" w:cs="宋体"/>
                <w:kern w:val="2"/>
                <w:sz w:val="24"/>
                <w:szCs w:val="24"/>
                <w:highlight w:val="none"/>
                <w:lang w:val="en-US" w:eastAsia="zh-CN"/>
              </w:rPr>
              <w:t>一、商务条款”内容。</w:t>
            </w:r>
          </w:p>
        </w:tc>
        <w:tc>
          <w:tcPr>
            <w:tcW w:w="1212" w:type="dxa"/>
            <w:vAlign w:val="center"/>
          </w:tcPr>
          <w:p w14:paraId="19B9981B">
            <w:pPr>
              <w:pStyle w:val="93"/>
              <w:numPr>
                <w:ilvl w:val="1"/>
                <w:numId w:val="0"/>
              </w:numPr>
              <w:jc w:val="center"/>
              <w:rPr>
                <w:rFonts w:hint="eastAsia" w:ascii="宋体" w:hAnsi="宋体" w:eastAsia="宋体" w:cs="宋体"/>
                <w:color w:val="auto"/>
                <w:sz w:val="24"/>
                <w:szCs w:val="24"/>
                <w:highlight w:val="none"/>
                <w:lang w:eastAsia="zh-CN"/>
              </w:rPr>
            </w:pPr>
          </w:p>
        </w:tc>
        <w:tc>
          <w:tcPr>
            <w:tcW w:w="1284" w:type="dxa"/>
            <w:vAlign w:val="center"/>
          </w:tcPr>
          <w:p w14:paraId="000CF56A">
            <w:pPr>
              <w:pStyle w:val="92"/>
              <w:adjustRightInd/>
              <w:spacing w:before="0" w:after="0" w:line="360" w:lineRule="auto"/>
              <w:jc w:val="center"/>
              <w:textAlignment w:val="auto"/>
              <w:rPr>
                <w:rFonts w:hint="eastAsia" w:ascii="宋体" w:hAnsi="宋体" w:eastAsia="宋体" w:cs="宋体"/>
                <w:spacing w:val="0"/>
                <w:kern w:val="2"/>
                <w:sz w:val="24"/>
                <w:szCs w:val="24"/>
                <w:highlight w:val="none"/>
                <w:lang w:eastAsia="zh-CN"/>
              </w:rPr>
            </w:pPr>
          </w:p>
        </w:tc>
      </w:tr>
    </w:tbl>
    <w:p w14:paraId="71F38679">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p w14:paraId="267AB962">
      <w:pPr>
        <w:numPr>
          <w:ilvl w:val="0"/>
          <w:numId w:val="5"/>
        </w:numPr>
        <w:spacing w:line="24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对于上述要求，如投标人完全响应，则请在“是否响应”栏内打“√”，对打“×”视为偏离，请在“偏离说明”栏内扼要说明偏离情况；</w:t>
      </w:r>
    </w:p>
    <w:p w14:paraId="4D26ADF5">
      <w:pPr>
        <w:numPr>
          <w:ilvl w:val="0"/>
          <w:numId w:val="5"/>
        </w:numPr>
        <w:spacing w:line="24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投标人应认真填写本响应表，若评标委员会在评标期间，发现有虚假填写本响应表的，则将可能被视为存在两个投标方案，评标委员会将按本招标文件相关规定执行；</w:t>
      </w:r>
    </w:p>
    <w:p w14:paraId="5FEC632C">
      <w:pPr>
        <w:numPr>
          <w:ilvl w:val="0"/>
          <w:numId w:val="5"/>
        </w:numPr>
        <w:spacing w:line="24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本表内容不得擅自修改。</w:t>
      </w:r>
    </w:p>
    <w:p w14:paraId="0AA580A7">
      <w:pPr>
        <w:pStyle w:val="20"/>
        <w:spacing w:after="0" w:line="240" w:lineRule="auto"/>
        <w:ind w:left="0" w:leftChars="0"/>
        <w:jc w:val="center"/>
        <w:rPr>
          <w:rFonts w:hint="eastAsia" w:ascii="宋体" w:hAnsi="宋体" w:eastAsia="宋体" w:cs="宋体"/>
          <w:bCs/>
          <w:sz w:val="24"/>
          <w:szCs w:val="24"/>
          <w:highlight w:val="none"/>
          <w:lang w:eastAsia="zh-CN"/>
        </w:rPr>
      </w:pPr>
      <w:r>
        <w:rPr>
          <w:rFonts w:hint="eastAsia" w:ascii="宋体" w:hAnsi="宋体" w:eastAsia="宋体" w:cs="宋体"/>
          <w:bCs/>
          <w:sz w:val="24"/>
          <w:szCs w:val="24"/>
          <w:highlight w:val="none"/>
          <w:lang w:eastAsia="zh-CN"/>
        </w:rPr>
        <w:t xml:space="preserve">              投标人名称（盖章）：</w:t>
      </w:r>
    </w:p>
    <w:p w14:paraId="0A454F34">
      <w:pPr>
        <w:pStyle w:val="20"/>
        <w:spacing w:after="0" w:line="240" w:lineRule="auto"/>
        <w:ind w:left="0" w:leftChars="0"/>
        <w:jc w:val="center"/>
        <w:rPr>
          <w:rFonts w:hint="eastAsia" w:ascii="宋体" w:hAnsi="宋体" w:eastAsia="宋体" w:cs="宋体"/>
          <w:bCs/>
          <w:sz w:val="24"/>
          <w:szCs w:val="24"/>
          <w:highlight w:val="none"/>
          <w:lang w:eastAsia="zh-CN"/>
        </w:rPr>
      </w:pPr>
      <w:r>
        <w:rPr>
          <w:rFonts w:hint="eastAsia" w:ascii="宋体" w:hAnsi="宋体" w:eastAsia="宋体" w:cs="宋体"/>
          <w:bCs/>
          <w:sz w:val="24"/>
          <w:szCs w:val="24"/>
          <w:highlight w:val="none"/>
          <w:lang w:eastAsia="zh-CN"/>
        </w:rPr>
        <w:t xml:space="preserve">                          </w:t>
      </w:r>
      <w:r>
        <w:rPr>
          <w:rFonts w:hint="eastAsia" w:ascii="宋体" w:hAnsi="宋体" w:eastAsia="宋体" w:cs="宋体"/>
          <w:sz w:val="24"/>
          <w:szCs w:val="24"/>
          <w:highlight w:val="none"/>
          <w:lang w:eastAsia="zh-CN"/>
        </w:rPr>
        <w:t>授权人或被授权人（签字或盖章）</w:t>
      </w:r>
      <w:r>
        <w:rPr>
          <w:rFonts w:hint="eastAsia" w:ascii="宋体" w:hAnsi="宋体" w:eastAsia="宋体" w:cs="宋体"/>
          <w:bCs/>
          <w:sz w:val="24"/>
          <w:szCs w:val="24"/>
          <w:highlight w:val="none"/>
          <w:lang w:eastAsia="zh-CN"/>
        </w:rPr>
        <w:t>：</w:t>
      </w:r>
    </w:p>
    <w:p w14:paraId="66374F4C">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sz w:val="24"/>
          <w:szCs w:val="24"/>
          <w:highlight w:val="none"/>
          <w:lang w:eastAsia="zh-CN"/>
        </w:rPr>
        <w:t xml:space="preserve">         日期： 年 月 日</w:t>
      </w:r>
    </w:p>
    <w:p w14:paraId="72EA1097">
      <w:pPr>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br w:type="page"/>
      </w:r>
    </w:p>
    <w:p w14:paraId="188B65F9">
      <w:pPr>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（二）服务需求偏离表</w:t>
      </w:r>
    </w:p>
    <w:tbl>
      <w:tblPr>
        <w:tblStyle w:val="35"/>
        <w:tblW w:w="85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3"/>
        <w:gridCol w:w="1158"/>
        <w:gridCol w:w="1703"/>
        <w:gridCol w:w="1666"/>
        <w:gridCol w:w="1725"/>
        <w:gridCol w:w="743"/>
        <w:gridCol w:w="779"/>
      </w:tblGrid>
      <w:tr w14:paraId="60543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2" w:hRule="atLeast"/>
          <w:jc w:val="center"/>
        </w:trPr>
        <w:tc>
          <w:tcPr>
            <w:tcW w:w="743" w:type="dxa"/>
            <w:vAlign w:val="center"/>
          </w:tcPr>
          <w:p w14:paraId="36D3B156">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158" w:type="dxa"/>
            <w:vAlign w:val="center"/>
          </w:tcPr>
          <w:p w14:paraId="72470CB3">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服务名称</w:t>
            </w:r>
          </w:p>
        </w:tc>
        <w:tc>
          <w:tcPr>
            <w:tcW w:w="1703" w:type="dxa"/>
            <w:vAlign w:val="center"/>
          </w:tcPr>
          <w:p w14:paraId="2ABF34C7">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招标文件</w:t>
            </w:r>
            <w:r>
              <w:rPr>
                <w:rFonts w:hint="eastAsia" w:ascii="宋体" w:hAnsi="宋体" w:eastAsia="宋体" w:cs="宋体"/>
                <w:color w:val="auto"/>
                <w:sz w:val="24"/>
                <w:szCs w:val="24"/>
                <w:highlight w:val="none"/>
              </w:rPr>
              <w:t>条款号</w:t>
            </w:r>
          </w:p>
        </w:tc>
        <w:tc>
          <w:tcPr>
            <w:tcW w:w="1666" w:type="dxa"/>
            <w:vAlign w:val="center"/>
          </w:tcPr>
          <w:p w14:paraId="0458729D">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招标文件</w:t>
            </w:r>
            <w:r>
              <w:rPr>
                <w:rFonts w:hint="eastAsia" w:ascii="宋体" w:hAnsi="宋体" w:eastAsia="宋体" w:cs="宋体"/>
                <w:color w:val="auto"/>
                <w:sz w:val="24"/>
                <w:szCs w:val="24"/>
                <w:highlight w:val="none"/>
              </w:rPr>
              <w:t>的要求</w:t>
            </w:r>
          </w:p>
        </w:tc>
        <w:tc>
          <w:tcPr>
            <w:tcW w:w="1725" w:type="dxa"/>
            <w:vAlign w:val="center"/>
          </w:tcPr>
          <w:p w14:paraId="5031ACFA">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投标</w:t>
            </w:r>
            <w:r>
              <w:rPr>
                <w:rFonts w:hint="eastAsia" w:ascii="宋体" w:hAnsi="宋体" w:eastAsia="宋体" w:cs="宋体"/>
                <w:color w:val="auto"/>
                <w:sz w:val="24"/>
                <w:szCs w:val="24"/>
                <w:highlight w:val="none"/>
              </w:rPr>
              <w:t>文件的响应</w:t>
            </w:r>
          </w:p>
        </w:tc>
        <w:tc>
          <w:tcPr>
            <w:tcW w:w="743" w:type="dxa"/>
            <w:vAlign w:val="center"/>
          </w:tcPr>
          <w:p w14:paraId="1CC5D8A6">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偏离</w:t>
            </w:r>
          </w:p>
        </w:tc>
        <w:tc>
          <w:tcPr>
            <w:tcW w:w="779" w:type="dxa"/>
            <w:vAlign w:val="center"/>
          </w:tcPr>
          <w:p w14:paraId="6D152C5F">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说明</w:t>
            </w:r>
          </w:p>
        </w:tc>
      </w:tr>
      <w:tr w14:paraId="10209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743" w:type="dxa"/>
          </w:tcPr>
          <w:p w14:paraId="18EB636C">
            <w:pPr>
              <w:spacing w:line="360" w:lineRule="auto"/>
              <w:rPr>
                <w:rFonts w:hint="eastAsia" w:ascii="宋体" w:hAnsi="宋体" w:eastAsia="宋体" w:cs="宋体"/>
                <w:color w:val="auto"/>
                <w:sz w:val="24"/>
                <w:szCs w:val="24"/>
                <w:highlight w:val="none"/>
              </w:rPr>
            </w:pPr>
          </w:p>
        </w:tc>
        <w:tc>
          <w:tcPr>
            <w:tcW w:w="1158" w:type="dxa"/>
          </w:tcPr>
          <w:p w14:paraId="1951DE95">
            <w:pPr>
              <w:spacing w:line="360" w:lineRule="auto"/>
              <w:rPr>
                <w:rFonts w:hint="eastAsia" w:ascii="宋体" w:hAnsi="宋体" w:eastAsia="宋体" w:cs="宋体"/>
                <w:color w:val="auto"/>
                <w:sz w:val="24"/>
                <w:szCs w:val="24"/>
                <w:highlight w:val="none"/>
              </w:rPr>
            </w:pPr>
          </w:p>
        </w:tc>
        <w:tc>
          <w:tcPr>
            <w:tcW w:w="1703" w:type="dxa"/>
          </w:tcPr>
          <w:p w14:paraId="74D4C461">
            <w:pPr>
              <w:spacing w:line="360" w:lineRule="auto"/>
              <w:rPr>
                <w:rFonts w:hint="eastAsia" w:ascii="宋体" w:hAnsi="宋体" w:eastAsia="宋体" w:cs="宋体"/>
                <w:color w:val="auto"/>
                <w:sz w:val="24"/>
                <w:szCs w:val="24"/>
                <w:highlight w:val="none"/>
              </w:rPr>
            </w:pPr>
          </w:p>
        </w:tc>
        <w:tc>
          <w:tcPr>
            <w:tcW w:w="1666" w:type="dxa"/>
          </w:tcPr>
          <w:p w14:paraId="217EBDAB">
            <w:pPr>
              <w:spacing w:line="360" w:lineRule="auto"/>
              <w:rPr>
                <w:rFonts w:hint="eastAsia" w:ascii="宋体" w:hAnsi="宋体" w:eastAsia="宋体" w:cs="宋体"/>
                <w:color w:val="auto"/>
                <w:sz w:val="24"/>
                <w:szCs w:val="24"/>
                <w:highlight w:val="none"/>
              </w:rPr>
            </w:pPr>
          </w:p>
        </w:tc>
        <w:tc>
          <w:tcPr>
            <w:tcW w:w="1725" w:type="dxa"/>
          </w:tcPr>
          <w:p w14:paraId="163F097D">
            <w:pPr>
              <w:spacing w:line="360" w:lineRule="auto"/>
              <w:rPr>
                <w:rFonts w:hint="eastAsia" w:ascii="宋体" w:hAnsi="宋体" w:eastAsia="宋体" w:cs="宋体"/>
                <w:color w:val="auto"/>
                <w:sz w:val="24"/>
                <w:szCs w:val="24"/>
                <w:highlight w:val="none"/>
              </w:rPr>
            </w:pPr>
          </w:p>
        </w:tc>
        <w:tc>
          <w:tcPr>
            <w:tcW w:w="743" w:type="dxa"/>
          </w:tcPr>
          <w:p w14:paraId="0B5BB503">
            <w:pPr>
              <w:spacing w:line="360" w:lineRule="auto"/>
              <w:rPr>
                <w:rFonts w:hint="eastAsia" w:ascii="宋体" w:hAnsi="宋体" w:eastAsia="宋体" w:cs="宋体"/>
                <w:color w:val="auto"/>
                <w:sz w:val="24"/>
                <w:szCs w:val="24"/>
                <w:highlight w:val="none"/>
              </w:rPr>
            </w:pPr>
          </w:p>
        </w:tc>
        <w:tc>
          <w:tcPr>
            <w:tcW w:w="779" w:type="dxa"/>
          </w:tcPr>
          <w:p w14:paraId="583BFB32">
            <w:pPr>
              <w:spacing w:line="360" w:lineRule="auto"/>
              <w:rPr>
                <w:rFonts w:hint="eastAsia" w:ascii="宋体" w:hAnsi="宋体" w:eastAsia="宋体" w:cs="宋体"/>
                <w:color w:val="auto"/>
                <w:sz w:val="24"/>
                <w:szCs w:val="24"/>
                <w:highlight w:val="none"/>
              </w:rPr>
            </w:pPr>
          </w:p>
        </w:tc>
      </w:tr>
      <w:tr w14:paraId="70CAC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743" w:type="dxa"/>
          </w:tcPr>
          <w:p w14:paraId="4D12CA13">
            <w:pPr>
              <w:spacing w:line="360" w:lineRule="auto"/>
              <w:rPr>
                <w:rFonts w:hint="eastAsia" w:ascii="宋体" w:hAnsi="宋体" w:eastAsia="宋体" w:cs="宋体"/>
                <w:color w:val="auto"/>
                <w:sz w:val="24"/>
                <w:szCs w:val="24"/>
                <w:highlight w:val="none"/>
              </w:rPr>
            </w:pPr>
          </w:p>
        </w:tc>
        <w:tc>
          <w:tcPr>
            <w:tcW w:w="1158" w:type="dxa"/>
          </w:tcPr>
          <w:p w14:paraId="64DF1E8E">
            <w:pPr>
              <w:spacing w:line="360" w:lineRule="auto"/>
              <w:rPr>
                <w:rFonts w:hint="eastAsia" w:ascii="宋体" w:hAnsi="宋体" w:eastAsia="宋体" w:cs="宋体"/>
                <w:color w:val="auto"/>
                <w:sz w:val="24"/>
                <w:szCs w:val="24"/>
                <w:highlight w:val="none"/>
              </w:rPr>
            </w:pPr>
          </w:p>
        </w:tc>
        <w:tc>
          <w:tcPr>
            <w:tcW w:w="1703" w:type="dxa"/>
          </w:tcPr>
          <w:p w14:paraId="5EA41DC1">
            <w:pPr>
              <w:spacing w:line="360" w:lineRule="auto"/>
              <w:rPr>
                <w:rFonts w:hint="eastAsia" w:ascii="宋体" w:hAnsi="宋体" w:eastAsia="宋体" w:cs="宋体"/>
                <w:color w:val="auto"/>
                <w:sz w:val="24"/>
                <w:szCs w:val="24"/>
                <w:highlight w:val="none"/>
              </w:rPr>
            </w:pPr>
          </w:p>
        </w:tc>
        <w:tc>
          <w:tcPr>
            <w:tcW w:w="1666" w:type="dxa"/>
          </w:tcPr>
          <w:p w14:paraId="59164BBB">
            <w:pPr>
              <w:spacing w:line="360" w:lineRule="auto"/>
              <w:rPr>
                <w:rFonts w:hint="eastAsia" w:ascii="宋体" w:hAnsi="宋体" w:eastAsia="宋体" w:cs="宋体"/>
                <w:color w:val="auto"/>
                <w:sz w:val="24"/>
                <w:szCs w:val="24"/>
                <w:highlight w:val="none"/>
              </w:rPr>
            </w:pPr>
          </w:p>
        </w:tc>
        <w:tc>
          <w:tcPr>
            <w:tcW w:w="1725" w:type="dxa"/>
          </w:tcPr>
          <w:p w14:paraId="47641DE0">
            <w:pPr>
              <w:spacing w:line="360" w:lineRule="auto"/>
              <w:rPr>
                <w:rFonts w:hint="eastAsia" w:ascii="宋体" w:hAnsi="宋体" w:eastAsia="宋体" w:cs="宋体"/>
                <w:color w:val="auto"/>
                <w:sz w:val="24"/>
                <w:szCs w:val="24"/>
                <w:highlight w:val="none"/>
              </w:rPr>
            </w:pPr>
          </w:p>
        </w:tc>
        <w:tc>
          <w:tcPr>
            <w:tcW w:w="743" w:type="dxa"/>
          </w:tcPr>
          <w:p w14:paraId="66DAE527">
            <w:pPr>
              <w:spacing w:line="360" w:lineRule="auto"/>
              <w:rPr>
                <w:rFonts w:hint="eastAsia" w:ascii="宋体" w:hAnsi="宋体" w:eastAsia="宋体" w:cs="宋体"/>
                <w:color w:val="auto"/>
                <w:sz w:val="24"/>
                <w:szCs w:val="24"/>
                <w:highlight w:val="none"/>
              </w:rPr>
            </w:pPr>
          </w:p>
        </w:tc>
        <w:tc>
          <w:tcPr>
            <w:tcW w:w="779" w:type="dxa"/>
          </w:tcPr>
          <w:p w14:paraId="7695EDA5">
            <w:pPr>
              <w:spacing w:line="360" w:lineRule="auto"/>
              <w:rPr>
                <w:rFonts w:hint="eastAsia" w:ascii="宋体" w:hAnsi="宋体" w:eastAsia="宋体" w:cs="宋体"/>
                <w:color w:val="auto"/>
                <w:sz w:val="24"/>
                <w:szCs w:val="24"/>
                <w:highlight w:val="none"/>
              </w:rPr>
            </w:pPr>
          </w:p>
        </w:tc>
      </w:tr>
      <w:tr w14:paraId="6AF9D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743" w:type="dxa"/>
          </w:tcPr>
          <w:p w14:paraId="2DA8FFEB">
            <w:pPr>
              <w:spacing w:line="360" w:lineRule="auto"/>
              <w:rPr>
                <w:rFonts w:hint="eastAsia" w:ascii="宋体" w:hAnsi="宋体" w:eastAsia="宋体" w:cs="宋体"/>
                <w:color w:val="auto"/>
                <w:sz w:val="24"/>
                <w:szCs w:val="24"/>
                <w:highlight w:val="none"/>
              </w:rPr>
            </w:pPr>
          </w:p>
        </w:tc>
        <w:tc>
          <w:tcPr>
            <w:tcW w:w="1158" w:type="dxa"/>
          </w:tcPr>
          <w:p w14:paraId="476EB782">
            <w:pPr>
              <w:spacing w:line="360" w:lineRule="auto"/>
              <w:rPr>
                <w:rFonts w:hint="eastAsia" w:ascii="宋体" w:hAnsi="宋体" w:eastAsia="宋体" w:cs="宋体"/>
                <w:color w:val="auto"/>
                <w:sz w:val="24"/>
                <w:szCs w:val="24"/>
                <w:highlight w:val="none"/>
              </w:rPr>
            </w:pPr>
          </w:p>
        </w:tc>
        <w:tc>
          <w:tcPr>
            <w:tcW w:w="1703" w:type="dxa"/>
          </w:tcPr>
          <w:p w14:paraId="7D82C798">
            <w:pPr>
              <w:spacing w:line="360" w:lineRule="auto"/>
              <w:rPr>
                <w:rFonts w:hint="eastAsia" w:ascii="宋体" w:hAnsi="宋体" w:eastAsia="宋体" w:cs="宋体"/>
                <w:color w:val="auto"/>
                <w:sz w:val="24"/>
                <w:szCs w:val="24"/>
                <w:highlight w:val="none"/>
              </w:rPr>
            </w:pPr>
          </w:p>
        </w:tc>
        <w:tc>
          <w:tcPr>
            <w:tcW w:w="1666" w:type="dxa"/>
          </w:tcPr>
          <w:p w14:paraId="1D301C77">
            <w:pPr>
              <w:spacing w:line="360" w:lineRule="auto"/>
              <w:rPr>
                <w:rFonts w:hint="eastAsia" w:ascii="宋体" w:hAnsi="宋体" w:eastAsia="宋体" w:cs="宋体"/>
                <w:color w:val="auto"/>
                <w:sz w:val="24"/>
                <w:szCs w:val="24"/>
                <w:highlight w:val="none"/>
              </w:rPr>
            </w:pPr>
          </w:p>
        </w:tc>
        <w:tc>
          <w:tcPr>
            <w:tcW w:w="1725" w:type="dxa"/>
          </w:tcPr>
          <w:p w14:paraId="59C0B9A6">
            <w:pPr>
              <w:spacing w:line="360" w:lineRule="auto"/>
              <w:rPr>
                <w:rFonts w:hint="eastAsia" w:ascii="宋体" w:hAnsi="宋体" w:eastAsia="宋体" w:cs="宋体"/>
                <w:color w:val="auto"/>
                <w:sz w:val="24"/>
                <w:szCs w:val="24"/>
                <w:highlight w:val="none"/>
              </w:rPr>
            </w:pPr>
          </w:p>
        </w:tc>
        <w:tc>
          <w:tcPr>
            <w:tcW w:w="743" w:type="dxa"/>
          </w:tcPr>
          <w:p w14:paraId="519F0CE4">
            <w:pPr>
              <w:spacing w:line="360" w:lineRule="auto"/>
              <w:rPr>
                <w:rFonts w:hint="eastAsia" w:ascii="宋体" w:hAnsi="宋体" w:eastAsia="宋体" w:cs="宋体"/>
                <w:color w:val="auto"/>
                <w:sz w:val="24"/>
                <w:szCs w:val="24"/>
                <w:highlight w:val="none"/>
              </w:rPr>
            </w:pPr>
          </w:p>
        </w:tc>
        <w:tc>
          <w:tcPr>
            <w:tcW w:w="779" w:type="dxa"/>
          </w:tcPr>
          <w:p w14:paraId="5DBE5CC5">
            <w:pPr>
              <w:spacing w:line="360" w:lineRule="auto"/>
              <w:rPr>
                <w:rFonts w:hint="eastAsia" w:ascii="宋体" w:hAnsi="宋体" w:eastAsia="宋体" w:cs="宋体"/>
                <w:color w:val="auto"/>
                <w:sz w:val="24"/>
                <w:szCs w:val="24"/>
                <w:highlight w:val="none"/>
              </w:rPr>
            </w:pPr>
          </w:p>
        </w:tc>
      </w:tr>
      <w:tr w14:paraId="6A815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743" w:type="dxa"/>
          </w:tcPr>
          <w:p w14:paraId="0DF42FD3">
            <w:pPr>
              <w:spacing w:line="360" w:lineRule="auto"/>
              <w:rPr>
                <w:rFonts w:hint="eastAsia" w:ascii="宋体" w:hAnsi="宋体" w:eastAsia="宋体" w:cs="宋体"/>
                <w:color w:val="auto"/>
                <w:sz w:val="24"/>
                <w:szCs w:val="24"/>
                <w:highlight w:val="none"/>
              </w:rPr>
            </w:pPr>
          </w:p>
        </w:tc>
        <w:tc>
          <w:tcPr>
            <w:tcW w:w="1158" w:type="dxa"/>
          </w:tcPr>
          <w:p w14:paraId="6BDB6C78">
            <w:pPr>
              <w:spacing w:line="360" w:lineRule="auto"/>
              <w:rPr>
                <w:rFonts w:hint="eastAsia" w:ascii="宋体" w:hAnsi="宋体" w:eastAsia="宋体" w:cs="宋体"/>
                <w:color w:val="auto"/>
                <w:sz w:val="24"/>
                <w:szCs w:val="24"/>
                <w:highlight w:val="none"/>
              </w:rPr>
            </w:pPr>
          </w:p>
        </w:tc>
        <w:tc>
          <w:tcPr>
            <w:tcW w:w="1703" w:type="dxa"/>
          </w:tcPr>
          <w:p w14:paraId="5BDD27FC">
            <w:pPr>
              <w:spacing w:line="360" w:lineRule="auto"/>
              <w:rPr>
                <w:rFonts w:hint="eastAsia" w:ascii="宋体" w:hAnsi="宋体" w:eastAsia="宋体" w:cs="宋体"/>
                <w:color w:val="auto"/>
                <w:sz w:val="24"/>
                <w:szCs w:val="24"/>
                <w:highlight w:val="none"/>
              </w:rPr>
            </w:pPr>
          </w:p>
        </w:tc>
        <w:tc>
          <w:tcPr>
            <w:tcW w:w="1666" w:type="dxa"/>
          </w:tcPr>
          <w:p w14:paraId="4E53DA12">
            <w:pPr>
              <w:spacing w:line="360" w:lineRule="auto"/>
              <w:rPr>
                <w:rFonts w:hint="eastAsia" w:ascii="宋体" w:hAnsi="宋体" w:eastAsia="宋体" w:cs="宋体"/>
                <w:color w:val="auto"/>
                <w:sz w:val="24"/>
                <w:szCs w:val="24"/>
                <w:highlight w:val="none"/>
              </w:rPr>
            </w:pPr>
          </w:p>
        </w:tc>
        <w:tc>
          <w:tcPr>
            <w:tcW w:w="1725" w:type="dxa"/>
          </w:tcPr>
          <w:p w14:paraId="01E1B11F">
            <w:pPr>
              <w:spacing w:line="360" w:lineRule="auto"/>
              <w:rPr>
                <w:rFonts w:hint="eastAsia" w:ascii="宋体" w:hAnsi="宋体" w:eastAsia="宋体" w:cs="宋体"/>
                <w:color w:val="auto"/>
                <w:sz w:val="24"/>
                <w:szCs w:val="24"/>
                <w:highlight w:val="none"/>
              </w:rPr>
            </w:pPr>
          </w:p>
        </w:tc>
        <w:tc>
          <w:tcPr>
            <w:tcW w:w="743" w:type="dxa"/>
          </w:tcPr>
          <w:p w14:paraId="4A5497CD">
            <w:pPr>
              <w:spacing w:line="360" w:lineRule="auto"/>
              <w:rPr>
                <w:rFonts w:hint="eastAsia" w:ascii="宋体" w:hAnsi="宋体" w:eastAsia="宋体" w:cs="宋体"/>
                <w:color w:val="auto"/>
                <w:sz w:val="24"/>
                <w:szCs w:val="24"/>
                <w:highlight w:val="none"/>
              </w:rPr>
            </w:pPr>
          </w:p>
        </w:tc>
        <w:tc>
          <w:tcPr>
            <w:tcW w:w="779" w:type="dxa"/>
          </w:tcPr>
          <w:p w14:paraId="2A506D64">
            <w:pPr>
              <w:spacing w:line="360" w:lineRule="auto"/>
              <w:rPr>
                <w:rFonts w:hint="eastAsia" w:ascii="宋体" w:hAnsi="宋体" w:eastAsia="宋体" w:cs="宋体"/>
                <w:color w:val="auto"/>
                <w:sz w:val="24"/>
                <w:szCs w:val="24"/>
                <w:highlight w:val="none"/>
              </w:rPr>
            </w:pPr>
          </w:p>
        </w:tc>
      </w:tr>
      <w:tr w14:paraId="25B9B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743" w:type="dxa"/>
          </w:tcPr>
          <w:p w14:paraId="001752E1">
            <w:pPr>
              <w:spacing w:line="360" w:lineRule="auto"/>
              <w:rPr>
                <w:rFonts w:hint="eastAsia" w:ascii="宋体" w:hAnsi="宋体" w:eastAsia="宋体" w:cs="宋体"/>
                <w:color w:val="auto"/>
                <w:sz w:val="24"/>
                <w:szCs w:val="24"/>
                <w:highlight w:val="none"/>
              </w:rPr>
            </w:pPr>
          </w:p>
        </w:tc>
        <w:tc>
          <w:tcPr>
            <w:tcW w:w="1158" w:type="dxa"/>
          </w:tcPr>
          <w:p w14:paraId="19D32ACD">
            <w:pPr>
              <w:spacing w:line="360" w:lineRule="auto"/>
              <w:rPr>
                <w:rFonts w:hint="eastAsia" w:ascii="宋体" w:hAnsi="宋体" w:eastAsia="宋体" w:cs="宋体"/>
                <w:color w:val="auto"/>
                <w:sz w:val="24"/>
                <w:szCs w:val="24"/>
                <w:highlight w:val="none"/>
              </w:rPr>
            </w:pPr>
          </w:p>
        </w:tc>
        <w:tc>
          <w:tcPr>
            <w:tcW w:w="1703" w:type="dxa"/>
          </w:tcPr>
          <w:p w14:paraId="551DC2A1">
            <w:pPr>
              <w:spacing w:line="360" w:lineRule="auto"/>
              <w:rPr>
                <w:rFonts w:hint="eastAsia" w:ascii="宋体" w:hAnsi="宋体" w:eastAsia="宋体" w:cs="宋体"/>
                <w:color w:val="auto"/>
                <w:sz w:val="24"/>
                <w:szCs w:val="24"/>
                <w:highlight w:val="none"/>
              </w:rPr>
            </w:pPr>
          </w:p>
        </w:tc>
        <w:tc>
          <w:tcPr>
            <w:tcW w:w="1666" w:type="dxa"/>
          </w:tcPr>
          <w:p w14:paraId="71C07EE9">
            <w:pPr>
              <w:spacing w:line="360" w:lineRule="auto"/>
              <w:rPr>
                <w:rFonts w:hint="eastAsia" w:ascii="宋体" w:hAnsi="宋体" w:eastAsia="宋体" w:cs="宋体"/>
                <w:color w:val="auto"/>
                <w:sz w:val="24"/>
                <w:szCs w:val="24"/>
                <w:highlight w:val="none"/>
              </w:rPr>
            </w:pPr>
          </w:p>
        </w:tc>
        <w:tc>
          <w:tcPr>
            <w:tcW w:w="1725" w:type="dxa"/>
          </w:tcPr>
          <w:p w14:paraId="00D191E8">
            <w:pPr>
              <w:spacing w:line="360" w:lineRule="auto"/>
              <w:rPr>
                <w:rFonts w:hint="eastAsia" w:ascii="宋体" w:hAnsi="宋体" w:eastAsia="宋体" w:cs="宋体"/>
                <w:color w:val="auto"/>
                <w:sz w:val="24"/>
                <w:szCs w:val="24"/>
                <w:highlight w:val="none"/>
              </w:rPr>
            </w:pPr>
          </w:p>
        </w:tc>
        <w:tc>
          <w:tcPr>
            <w:tcW w:w="743" w:type="dxa"/>
          </w:tcPr>
          <w:p w14:paraId="02D71C12">
            <w:pPr>
              <w:spacing w:line="360" w:lineRule="auto"/>
              <w:rPr>
                <w:rFonts w:hint="eastAsia" w:ascii="宋体" w:hAnsi="宋体" w:eastAsia="宋体" w:cs="宋体"/>
                <w:color w:val="auto"/>
                <w:sz w:val="24"/>
                <w:szCs w:val="24"/>
                <w:highlight w:val="none"/>
              </w:rPr>
            </w:pPr>
          </w:p>
        </w:tc>
        <w:tc>
          <w:tcPr>
            <w:tcW w:w="779" w:type="dxa"/>
          </w:tcPr>
          <w:p w14:paraId="115C8728">
            <w:pPr>
              <w:spacing w:line="360" w:lineRule="auto"/>
              <w:rPr>
                <w:rFonts w:hint="eastAsia" w:ascii="宋体" w:hAnsi="宋体" w:eastAsia="宋体" w:cs="宋体"/>
                <w:color w:val="auto"/>
                <w:sz w:val="24"/>
                <w:szCs w:val="24"/>
                <w:highlight w:val="none"/>
              </w:rPr>
            </w:pPr>
          </w:p>
        </w:tc>
      </w:tr>
    </w:tbl>
    <w:p w14:paraId="60235103">
      <w:pPr>
        <w:spacing w:line="360" w:lineRule="auto"/>
        <w:rPr>
          <w:rFonts w:hint="eastAsia" w:ascii="宋体" w:hAnsi="宋体" w:eastAsia="宋体" w:cs="宋体"/>
          <w:color w:val="auto"/>
          <w:sz w:val="24"/>
          <w:szCs w:val="24"/>
          <w:highlight w:val="none"/>
        </w:rPr>
      </w:pPr>
    </w:p>
    <w:p w14:paraId="45E7CE32">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备注：</w:t>
      </w:r>
    </w:p>
    <w:p w14:paraId="68DE3E1C">
      <w:pPr>
        <w:spacing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1.供应商应对照招标文件“第三章  服务需求”</w:t>
      </w:r>
      <w:r>
        <w:rPr>
          <w:rFonts w:hint="eastAsia" w:ascii="宋体" w:hAnsi="宋体" w:eastAsia="宋体" w:cs="宋体"/>
          <w:color w:val="auto"/>
          <w:sz w:val="24"/>
          <w:szCs w:val="24"/>
          <w:highlight w:val="none"/>
          <w:lang w:eastAsia="zh-CN"/>
        </w:rPr>
        <w:t>中的条款号逐项填写</w:t>
      </w:r>
      <w:r>
        <w:rPr>
          <w:rFonts w:hint="eastAsia" w:ascii="宋体" w:hAnsi="宋体" w:eastAsia="宋体" w:cs="宋体"/>
          <w:sz w:val="24"/>
          <w:szCs w:val="24"/>
          <w:highlight w:val="none"/>
          <w:lang w:eastAsia="zh-CN"/>
        </w:rPr>
        <w:t>，在“服务需求偏离表”中的“偏离情况”中注明“正偏离”或“负偏离”或“无偏离”，不得虚假响应。</w:t>
      </w:r>
    </w:p>
    <w:p w14:paraId="3101B23B">
      <w:pPr>
        <w:spacing w:line="360" w:lineRule="auto"/>
        <w:jc w:val="both"/>
        <w:rPr>
          <w:rFonts w:hint="eastAsia" w:ascii="宋体" w:hAnsi="宋体" w:eastAsia="宋体" w:cs="宋体"/>
          <w:bCs/>
          <w:sz w:val="24"/>
          <w:szCs w:val="24"/>
          <w:highlight w:val="none"/>
          <w:lang w:eastAsia="zh-CN"/>
        </w:rPr>
      </w:pPr>
      <w:r>
        <w:rPr>
          <w:rFonts w:hint="eastAsia" w:ascii="宋体" w:hAnsi="宋体" w:eastAsia="宋体" w:cs="宋体"/>
          <w:bCs/>
          <w:sz w:val="24"/>
          <w:szCs w:val="24"/>
          <w:highlight w:val="none"/>
          <w:lang w:eastAsia="zh-CN"/>
        </w:rPr>
        <w:t xml:space="preserve">2.供应商须提供与服务需求相关的证明材料或承诺函，不提供或不清楚或不准确，不予认可。                      </w:t>
      </w:r>
    </w:p>
    <w:p w14:paraId="291F5727">
      <w:pPr>
        <w:spacing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 xml:space="preserve">                                 投标人名称（盖章）：</w:t>
      </w:r>
    </w:p>
    <w:p w14:paraId="325F4537">
      <w:pPr>
        <w:spacing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 xml:space="preserve">                                 授权人或被授权人（签字或盖章）：</w:t>
      </w:r>
    </w:p>
    <w:p w14:paraId="0BEF24DA">
      <w:pPr>
        <w:spacing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 xml:space="preserve">                                 日期： 年 月 日 </w:t>
      </w:r>
    </w:p>
    <w:p w14:paraId="706578D0">
      <w:pPr>
        <w:spacing w:line="360" w:lineRule="auto"/>
        <w:rPr>
          <w:rFonts w:hint="eastAsia" w:ascii="宋体" w:hAnsi="宋体" w:eastAsia="宋体" w:cs="宋体"/>
          <w:color w:val="auto"/>
          <w:sz w:val="24"/>
          <w:szCs w:val="24"/>
          <w:highlight w:val="none"/>
          <w:lang w:eastAsia="zh-CN"/>
        </w:rPr>
        <w:sectPr>
          <w:footerReference r:id="rId7" w:type="default"/>
          <w:pgSz w:w="11906" w:h="16838"/>
          <w:pgMar w:top="1429" w:right="1553" w:bottom="1378" w:left="1786" w:header="907" w:footer="1134" w:gutter="0"/>
          <w:cols w:space="720" w:num="1"/>
          <w:docGrid w:type="lines" w:linePitch="312" w:charSpace="0"/>
        </w:sectPr>
      </w:pPr>
    </w:p>
    <w:p w14:paraId="7FD8B78C">
      <w:pPr>
        <w:pStyle w:val="12"/>
        <w:spacing w:line="360" w:lineRule="auto"/>
        <w:ind w:firstLine="0"/>
        <w:jc w:val="center"/>
        <w:outlineLvl w:val="1"/>
        <w:rPr>
          <w:rFonts w:hint="eastAsia" w:ascii="宋体" w:hAnsi="宋体" w:eastAsia="宋体" w:cs="宋体"/>
          <w:b/>
          <w:bCs/>
          <w:color w:val="auto"/>
          <w:sz w:val="24"/>
          <w:szCs w:val="24"/>
          <w:highlight w:val="none"/>
        </w:rPr>
      </w:pPr>
      <w:bookmarkStart w:id="144" w:name="_Toc19183"/>
      <w:r>
        <w:rPr>
          <w:rFonts w:hint="eastAsia" w:ascii="宋体" w:hAnsi="宋体" w:eastAsia="宋体" w:cs="宋体"/>
          <w:b/>
          <w:bCs/>
          <w:color w:val="auto"/>
          <w:sz w:val="24"/>
          <w:szCs w:val="24"/>
          <w:highlight w:val="none"/>
        </w:rPr>
        <w:t>十一、服务方案</w:t>
      </w:r>
      <w:bookmarkEnd w:id="144"/>
    </w:p>
    <w:p w14:paraId="38067CF5">
      <w:pPr>
        <w:spacing w:line="360" w:lineRule="auto"/>
        <w:jc w:val="center"/>
        <w:rPr>
          <w:rFonts w:hint="eastAsia" w:ascii="宋体" w:hAnsi="宋体" w:eastAsia="宋体" w:cs="宋体"/>
          <w:color w:val="auto"/>
          <w:kern w:val="44"/>
          <w:sz w:val="24"/>
          <w:szCs w:val="24"/>
          <w:highlight w:val="none"/>
          <w:lang w:eastAsia="zh-CN"/>
        </w:rPr>
      </w:pPr>
    </w:p>
    <w:p w14:paraId="6BF489A9">
      <w:pPr>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供应商应根据招标文件要求和本项目的具体情况，自行编制服务方案，格式自拟。</w:t>
      </w:r>
    </w:p>
    <w:p w14:paraId="1F51FD40">
      <w:pPr>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 xml:space="preserve">   </w:t>
      </w:r>
    </w:p>
    <w:p w14:paraId="276D469C">
      <w:pPr>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br w:type="page"/>
      </w:r>
    </w:p>
    <w:p w14:paraId="263A97A7">
      <w:pPr>
        <w:pStyle w:val="16"/>
        <w:spacing w:line="360" w:lineRule="auto"/>
        <w:ind w:firstLine="482" w:firstLineChars="200"/>
        <w:jc w:val="center"/>
        <w:outlineLvl w:val="1"/>
        <w:rPr>
          <w:rFonts w:hint="eastAsia" w:ascii="宋体" w:hAnsi="宋体" w:eastAsia="宋体" w:cs="宋体"/>
          <w:b/>
          <w:bCs/>
          <w:color w:val="auto"/>
          <w:sz w:val="24"/>
          <w:szCs w:val="24"/>
          <w:highlight w:val="none"/>
        </w:rPr>
      </w:pPr>
      <w:bookmarkStart w:id="145" w:name="_Toc14419"/>
      <w:r>
        <w:rPr>
          <w:rFonts w:hint="eastAsia" w:ascii="宋体" w:hAnsi="宋体" w:eastAsia="宋体" w:cs="宋体"/>
          <w:b/>
          <w:bCs/>
          <w:color w:val="auto"/>
          <w:sz w:val="24"/>
          <w:szCs w:val="24"/>
          <w:highlight w:val="none"/>
        </w:rPr>
        <w:t>十二、政府采购政策</w:t>
      </w:r>
      <w:bookmarkEnd w:id="145"/>
    </w:p>
    <w:p w14:paraId="30D8B85C">
      <w:pPr>
        <w:pStyle w:val="30"/>
        <w:spacing w:line="360" w:lineRule="auto"/>
        <w:ind w:left="0" w:leftChars="0"/>
        <w:rPr>
          <w:rFonts w:hint="eastAsia" w:ascii="宋体" w:hAnsi="宋体" w:eastAsia="宋体" w:cs="宋体"/>
          <w:sz w:val="24"/>
          <w:szCs w:val="24"/>
          <w:highlight w:val="none"/>
          <w:lang w:eastAsia="zh-CN"/>
        </w:rPr>
      </w:pPr>
    </w:p>
    <w:p w14:paraId="05258156">
      <w:pPr>
        <w:pStyle w:val="16"/>
        <w:spacing w:line="360" w:lineRule="auto"/>
        <w:ind w:firstLine="482" w:firstLineChars="200"/>
        <w:jc w:val="center"/>
        <w:outlineLvl w:val="1"/>
        <w:rPr>
          <w:rFonts w:hint="eastAsia" w:ascii="宋体" w:hAnsi="宋体" w:eastAsia="宋体" w:cs="宋体"/>
          <w:color w:val="auto"/>
          <w:sz w:val="24"/>
          <w:szCs w:val="24"/>
          <w:highlight w:val="none"/>
        </w:rPr>
      </w:pPr>
      <w:bookmarkStart w:id="146" w:name="_Toc16189"/>
      <w:r>
        <w:rPr>
          <w:rFonts w:hint="eastAsia" w:ascii="宋体" w:hAnsi="宋体" w:eastAsia="宋体" w:cs="宋体"/>
          <w:b/>
          <w:bCs/>
          <w:color w:val="auto"/>
          <w:sz w:val="24"/>
          <w:szCs w:val="24"/>
          <w:highlight w:val="none"/>
        </w:rPr>
        <w:t>（一）中小企业声明函</w:t>
      </w:r>
      <w:bookmarkEnd w:id="146"/>
    </w:p>
    <w:p w14:paraId="0ADF608A">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 xml:space="preserve">本公司（联合体）郑重声明，根据《政府采购促进中小企业发展管理办法》（财库﹝2020﹞46 号）的规定，本公司（联合体）参加（单位名 称） 的 （项目名称） 采购活动，工程的施工单位全部为符合政策要求的中小企业（或者：服务全部由符合政策要求的中小企业承接）。相关企业（含联合体中的中小企业、签订分包意向协议的中小企业）的具体情 况如下： </w:t>
      </w:r>
    </w:p>
    <w:p w14:paraId="36874CA0">
      <w:pPr>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 xml:space="preserve">1. </w:t>
      </w:r>
      <w:r>
        <w:rPr>
          <w:rFonts w:hint="eastAsia" w:ascii="宋体" w:hAnsi="宋体" w:eastAsia="宋体" w:cs="宋体"/>
          <w:color w:val="auto"/>
          <w:sz w:val="24"/>
          <w:szCs w:val="24"/>
          <w:highlight w:val="none"/>
          <w:u w:val="single"/>
          <w:lang w:eastAsia="zh-CN"/>
        </w:rPr>
        <w:t>（标的名称）</w:t>
      </w:r>
      <w:r>
        <w:rPr>
          <w:rFonts w:hint="eastAsia" w:ascii="宋体" w:hAnsi="宋体" w:eastAsia="宋体" w:cs="宋体"/>
          <w:color w:val="auto"/>
          <w:sz w:val="24"/>
          <w:szCs w:val="24"/>
          <w:highlight w:val="none"/>
          <w:lang w:eastAsia="zh-CN"/>
        </w:rPr>
        <w:t xml:space="preserve"> ，属于</w:t>
      </w:r>
      <w:r>
        <w:rPr>
          <w:rFonts w:hint="eastAsia" w:ascii="宋体" w:hAnsi="宋体" w:eastAsia="宋体" w:cs="宋体"/>
          <w:color w:val="auto"/>
          <w:sz w:val="24"/>
          <w:szCs w:val="24"/>
          <w:highlight w:val="none"/>
          <w:u w:val="single"/>
          <w:lang w:eastAsia="zh-CN"/>
        </w:rPr>
        <w:t>（采购文件中明确的所属行业）</w:t>
      </w:r>
      <w:r>
        <w:rPr>
          <w:rFonts w:hint="eastAsia" w:ascii="宋体" w:hAnsi="宋体" w:eastAsia="宋体" w:cs="宋体"/>
          <w:color w:val="auto"/>
          <w:sz w:val="24"/>
          <w:szCs w:val="24"/>
          <w:highlight w:val="none"/>
          <w:lang w:eastAsia="zh-CN"/>
        </w:rPr>
        <w:t xml:space="preserve">；承建 （承接）企业为 </w:t>
      </w:r>
      <w:r>
        <w:rPr>
          <w:rFonts w:hint="eastAsia" w:ascii="宋体" w:hAnsi="宋体" w:eastAsia="宋体" w:cs="宋体"/>
          <w:color w:val="auto"/>
          <w:sz w:val="24"/>
          <w:szCs w:val="24"/>
          <w:highlight w:val="none"/>
          <w:u w:val="single"/>
          <w:lang w:eastAsia="zh-CN"/>
        </w:rPr>
        <w:t>（企业名称）</w:t>
      </w:r>
      <w:r>
        <w:rPr>
          <w:rFonts w:hint="eastAsia" w:ascii="宋体" w:hAnsi="宋体" w:eastAsia="宋体" w:cs="宋体"/>
          <w:color w:val="auto"/>
          <w:sz w:val="24"/>
          <w:szCs w:val="24"/>
          <w:highlight w:val="none"/>
          <w:lang w:eastAsia="zh-CN"/>
        </w:rPr>
        <w:t xml:space="preserve"> ，从业人员</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lang w:eastAsia="zh-CN"/>
        </w:rPr>
        <w:t>人，营业收入为</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lang w:eastAsia="zh-CN"/>
        </w:rPr>
        <w:t>万元，资产总额为</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lang w:eastAsia="zh-CN"/>
        </w:rPr>
        <w:t>万元</w:t>
      </w:r>
      <w:r>
        <w:rPr>
          <w:rFonts w:hint="eastAsia" w:ascii="宋体" w:hAnsi="宋体" w:eastAsia="宋体" w:cs="宋体"/>
          <w:color w:val="auto"/>
          <w:sz w:val="24"/>
          <w:szCs w:val="24"/>
          <w:highlight w:val="none"/>
          <w:vertAlign w:val="superscript"/>
          <w:lang w:eastAsia="zh-CN"/>
        </w:rPr>
        <w:t>1</w:t>
      </w:r>
      <w:r>
        <w:rPr>
          <w:rFonts w:hint="eastAsia" w:ascii="宋体" w:hAnsi="宋体" w:eastAsia="宋体" w:cs="宋体"/>
          <w:color w:val="auto"/>
          <w:sz w:val="24"/>
          <w:szCs w:val="24"/>
          <w:highlight w:val="none"/>
          <w:lang w:eastAsia="zh-CN"/>
        </w:rPr>
        <w:t xml:space="preserve"> ，属于</w:t>
      </w:r>
      <w:r>
        <w:rPr>
          <w:rFonts w:hint="eastAsia" w:ascii="宋体" w:hAnsi="宋体" w:eastAsia="宋体" w:cs="宋体"/>
          <w:color w:val="auto"/>
          <w:sz w:val="24"/>
          <w:szCs w:val="24"/>
          <w:highlight w:val="none"/>
          <w:u w:val="single"/>
          <w:lang w:eastAsia="zh-CN"/>
        </w:rPr>
        <w:t>（中型企业、小型企业、微型企业）</w:t>
      </w:r>
      <w:r>
        <w:rPr>
          <w:rFonts w:hint="eastAsia" w:ascii="宋体" w:hAnsi="宋体" w:eastAsia="宋体" w:cs="宋体"/>
          <w:color w:val="auto"/>
          <w:sz w:val="24"/>
          <w:szCs w:val="24"/>
          <w:highlight w:val="none"/>
          <w:lang w:eastAsia="zh-CN"/>
        </w:rPr>
        <w:t xml:space="preserve">； </w:t>
      </w:r>
    </w:p>
    <w:p w14:paraId="7F935C54">
      <w:pPr>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 xml:space="preserve">2. </w:t>
      </w:r>
      <w:r>
        <w:rPr>
          <w:rFonts w:hint="eastAsia" w:ascii="宋体" w:hAnsi="宋体" w:eastAsia="宋体" w:cs="宋体"/>
          <w:color w:val="auto"/>
          <w:sz w:val="24"/>
          <w:szCs w:val="24"/>
          <w:highlight w:val="none"/>
          <w:u w:val="single"/>
          <w:lang w:eastAsia="zh-CN"/>
        </w:rPr>
        <w:t>（标的名称）</w:t>
      </w:r>
      <w:r>
        <w:rPr>
          <w:rFonts w:hint="eastAsia" w:ascii="宋体" w:hAnsi="宋体" w:eastAsia="宋体" w:cs="宋体"/>
          <w:color w:val="auto"/>
          <w:sz w:val="24"/>
          <w:szCs w:val="24"/>
          <w:highlight w:val="none"/>
          <w:lang w:eastAsia="zh-CN"/>
        </w:rPr>
        <w:t xml:space="preserve"> ，属于</w:t>
      </w:r>
      <w:r>
        <w:rPr>
          <w:rFonts w:hint="eastAsia" w:ascii="宋体" w:hAnsi="宋体" w:eastAsia="宋体" w:cs="宋体"/>
          <w:color w:val="auto"/>
          <w:sz w:val="24"/>
          <w:szCs w:val="24"/>
          <w:highlight w:val="none"/>
          <w:u w:val="single"/>
          <w:lang w:eastAsia="zh-CN"/>
        </w:rPr>
        <w:t>（采购文件中明确的所属行业）</w:t>
      </w:r>
      <w:r>
        <w:rPr>
          <w:rFonts w:hint="eastAsia" w:ascii="宋体" w:hAnsi="宋体" w:eastAsia="宋体" w:cs="宋体"/>
          <w:color w:val="auto"/>
          <w:sz w:val="24"/>
          <w:szCs w:val="24"/>
          <w:highlight w:val="none"/>
          <w:lang w:eastAsia="zh-CN"/>
        </w:rPr>
        <w:t xml:space="preserve">；承建 （承接）企业为 </w:t>
      </w:r>
      <w:r>
        <w:rPr>
          <w:rFonts w:hint="eastAsia" w:ascii="宋体" w:hAnsi="宋体" w:eastAsia="宋体" w:cs="宋体"/>
          <w:color w:val="auto"/>
          <w:sz w:val="24"/>
          <w:szCs w:val="24"/>
          <w:highlight w:val="none"/>
          <w:u w:val="single"/>
          <w:lang w:eastAsia="zh-CN"/>
        </w:rPr>
        <w:t>（企业名称）</w:t>
      </w:r>
      <w:r>
        <w:rPr>
          <w:rFonts w:hint="eastAsia" w:ascii="宋体" w:hAnsi="宋体" w:eastAsia="宋体" w:cs="宋体"/>
          <w:color w:val="auto"/>
          <w:sz w:val="24"/>
          <w:szCs w:val="24"/>
          <w:highlight w:val="none"/>
          <w:lang w:eastAsia="zh-CN"/>
        </w:rPr>
        <w:t xml:space="preserve"> ，从业人员</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lang w:eastAsia="zh-CN"/>
        </w:rPr>
        <w:t>人，营业收入为</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lang w:eastAsia="zh-CN"/>
        </w:rPr>
        <w:t>万元，资产总额为</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lang w:eastAsia="zh-CN"/>
        </w:rPr>
        <w:t>万元</w:t>
      </w:r>
      <w:r>
        <w:rPr>
          <w:rFonts w:hint="eastAsia" w:ascii="宋体" w:hAnsi="宋体" w:eastAsia="宋体" w:cs="宋体"/>
          <w:color w:val="auto"/>
          <w:sz w:val="24"/>
          <w:szCs w:val="24"/>
          <w:highlight w:val="none"/>
          <w:vertAlign w:val="superscript"/>
          <w:lang w:eastAsia="zh-CN"/>
        </w:rPr>
        <w:t>1</w:t>
      </w:r>
      <w:r>
        <w:rPr>
          <w:rFonts w:hint="eastAsia" w:ascii="宋体" w:hAnsi="宋体" w:eastAsia="宋体" w:cs="宋体"/>
          <w:color w:val="auto"/>
          <w:sz w:val="24"/>
          <w:szCs w:val="24"/>
          <w:highlight w:val="none"/>
          <w:lang w:eastAsia="zh-CN"/>
        </w:rPr>
        <w:t xml:space="preserve"> ，属于</w:t>
      </w:r>
      <w:r>
        <w:rPr>
          <w:rFonts w:hint="eastAsia" w:ascii="宋体" w:hAnsi="宋体" w:eastAsia="宋体" w:cs="宋体"/>
          <w:color w:val="auto"/>
          <w:sz w:val="24"/>
          <w:szCs w:val="24"/>
          <w:highlight w:val="none"/>
          <w:u w:val="single"/>
          <w:lang w:eastAsia="zh-CN"/>
        </w:rPr>
        <w:t>（中型企业、小型企业、微型企业）</w:t>
      </w:r>
      <w:r>
        <w:rPr>
          <w:rFonts w:hint="eastAsia" w:ascii="宋体" w:hAnsi="宋体" w:eastAsia="宋体" w:cs="宋体"/>
          <w:color w:val="auto"/>
          <w:sz w:val="24"/>
          <w:szCs w:val="24"/>
          <w:highlight w:val="none"/>
          <w:lang w:eastAsia="zh-CN"/>
        </w:rPr>
        <w:t>；</w:t>
      </w:r>
    </w:p>
    <w:p w14:paraId="534A0A49">
      <w:pPr>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 xml:space="preserve">…… </w:t>
      </w:r>
    </w:p>
    <w:p w14:paraId="5A797174">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 xml:space="preserve">以上企业，不属于大企业的分支机构，不存在控股股东为大企业的情形，也不存在与大企业的负责人为同一人的情形。 </w:t>
      </w:r>
    </w:p>
    <w:p w14:paraId="00024E4E">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 xml:space="preserve">本企业对上述声明内容的真实性负责。如有虚假，将依法承担相应责任。 </w:t>
      </w:r>
    </w:p>
    <w:p w14:paraId="7382ADAC">
      <w:pPr>
        <w:spacing w:line="360" w:lineRule="auto"/>
        <w:ind w:firstLine="4560" w:firstLineChars="190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 xml:space="preserve">企业名称（盖章）： </w:t>
      </w:r>
    </w:p>
    <w:p w14:paraId="774D872F">
      <w:pPr>
        <w:spacing w:line="360" w:lineRule="auto"/>
        <w:ind w:firstLine="4560" w:firstLineChars="190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 xml:space="preserve">日期： </w:t>
      </w:r>
    </w:p>
    <w:p w14:paraId="74480CD5">
      <w:pPr>
        <w:widowControl w:val="0"/>
        <w:spacing w:line="360" w:lineRule="auto"/>
        <w:ind w:firstLine="480" w:firstLineChars="200"/>
        <w:jc w:val="center"/>
        <w:rPr>
          <w:rFonts w:hint="eastAsia" w:ascii="宋体" w:hAnsi="宋体" w:eastAsia="宋体" w:cs="宋体"/>
          <w:kern w:val="2"/>
          <w:sz w:val="24"/>
          <w:szCs w:val="24"/>
          <w:highlight w:val="none"/>
          <w:lang w:eastAsia="zh-CN"/>
        </w:rPr>
      </w:pPr>
    </w:p>
    <w:p w14:paraId="0B2143D7">
      <w:pPr>
        <w:widowControl w:val="0"/>
        <w:spacing w:line="360" w:lineRule="auto"/>
        <w:ind w:firstLine="480" w:firstLineChars="200"/>
        <w:jc w:val="both"/>
        <w:rPr>
          <w:rFonts w:hint="eastAsia" w:ascii="宋体" w:hAnsi="宋体" w:eastAsia="宋体" w:cs="宋体"/>
          <w:kern w:val="2"/>
          <w:sz w:val="24"/>
          <w:szCs w:val="24"/>
          <w:highlight w:val="none"/>
          <w:lang w:eastAsia="zh-CN"/>
        </w:rPr>
      </w:pPr>
      <w:r>
        <w:rPr>
          <w:rFonts w:hint="eastAsia" w:ascii="宋体" w:hAnsi="宋体" w:eastAsia="宋体" w:cs="宋体"/>
          <w:kern w:val="2"/>
          <w:sz w:val="24"/>
          <w:szCs w:val="24"/>
          <w:highlight w:val="none"/>
          <w:lang w:eastAsia="zh-CN"/>
        </w:rPr>
        <w:t>1、从业人员、营业收入、资产总额填报上一年度数据，无上一年度数据的新成立企业可不填报</w:t>
      </w:r>
    </w:p>
    <w:p w14:paraId="16343758">
      <w:pPr>
        <w:widowControl w:val="0"/>
        <w:adjustRightInd/>
        <w:snapToGrid/>
        <w:spacing w:line="360" w:lineRule="auto"/>
        <w:jc w:val="both"/>
        <w:textAlignment w:val="auto"/>
        <w:rPr>
          <w:rFonts w:hint="eastAsia" w:ascii="宋体" w:hAnsi="宋体" w:eastAsia="宋体" w:cs="宋体"/>
          <w:kern w:val="2"/>
          <w:sz w:val="24"/>
          <w:szCs w:val="24"/>
          <w:highlight w:val="none"/>
          <w:lang w:eastAsia="zh-CN"/>
        </w:rPr>
      </w:pPr>
      <w:r>
        <w:rPr>
          <w:rFonts w:hint="eastAsia" w:ascii="宋体" w:hAnsi="宋体" w:eastAsia="宋体" w:cs="宋体"/>
          <w:kern w:val="2"/>
          <w:sz w:val="24"/>
          <w:szCs w:val="24"/>
          <w:highlight w:val="none"/>
          <w:lang w:eastAsia="zh-CN"/>
        </w:rPr>
        <w:br w:type="page"/>
      </w:r>
    </w:p>
    <w:p w14:paraId="6C3BF332">
      <w:pPr>
        <w:pStyle w:val="10"/>
        <w:spacing w:line="360" w:lineRule="auto"/>
        <w:jc w:val="both"/>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特别说明</w:t>
      </w:r>
    </w:p>
    <w:p w14:paraId="52EDC943">
      <w:pPr>
        <w:pStyle w:val="16"/>
        <w:numPr>
          <w:ilvl w:val="0"/>
          <w:numId w:val="6"/>
        </w:num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本项目所属行业为其他未列明行业</w:t>
      </w:r>
      <w:r>
        <w:rPr>
          <w:rFonts w:hint="eastAsia" w:ascii="宋体" w:hAnsi="宋体" w:eastAsia="宋体" w:cs="宋体"/>
          <w:color w:val="auto"/>
          <w:sz w:val="24"/>
          <w:szCs w:val="24"/>
          <w:highlight w:val="none"/>
          <w:shd w:val="clear" w:color="0A0000" w:fill="FFFFFF"/>
        </w:rPr>
        <w:t>。</w:t>
      </w:r>
      <w:r>
        <w:rPr>
          <w:rFonts w:hint="eastAsia" w:ascii="宋体" w:hAnsi="宋体" w:eastAsia="宋体" w:cs="宋体"/>
          <w:color w:val="auto"/>
          <w:sz w:val="24"/>
          <w:szCs w:val="24"/>
          <w:highlight w:val="none"/>
        </w:rPr>
        <w:t>划型标准为：从业人员300人以下的为中小微型企业。其中，从业人员100人及以上的为中型企业；从业人员10人及以上的为小型企业；从业人员10人以下的为微型企业。</w:t>
      </w:r>
    </w:p>
    <w:p w14:paraId="074EF22D">
      <w:pPr>
        <w:pStyle w:val="16"/>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（2）相关中小企业政策，详见本招标文件附件1、附件2及附件3。</w:t>
      </w:r>
    </w:p>
    <w:p w14:paraId="7AAD4BDC">
      <w:pPr>
        <w:spacing w:line="360" w:lineRule="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br w:type="page"/>
      </w:r>
    </w:p>
    <w:p w14:paraId="65443ADE">
      <w:pPr>
        <w:spacing w:line="360" w:lineRule="auto"/>
        <w:jc w:val="center"/>
        <w:outlineLvl w:val="1"/>
        <w:rPr>
          <w:rFonts w:hint="eastAsia" w:ascii="宋体" w:hAnsi="宋体" w:eastAsia="宋体" w:cs="宋体"/>
          <w:b/>
          <w:color w:val="auto"/>
          <w:spacing w:val="6"/>
          <w:sz w:val="24"/>
          <w:szCs w:val="24"/>
          <w:highlight w:val="none"/>
          <w:lang w:eastAsia="zh-CN"/>
        </w:rPr>
      </w:pPr>
      <w:bookmarkStart w:id="147" w:name="_Toc5424"/>
      <w:r>
        <w:rPr>
          <w:rFonts w:hint="eastAsia" w:ascii="宋体" w:hAnsi="宋体" w:eastAsia="宋体" w:cs="宋体"/>
          <w:b/>
          <w:bCs/>
          <w:color w:val="auto"/>
          <w:sz w:val="24"/>
          <w:szCs w:val="24"/>
          <w:highlight w:val="none"/>
          <w:lang w:eastAsia="zh-CN"/>
        </w:rPr>
        <w:t>（二）</w:t>
      </w:r>
      <w:r>
        <w:rPr>
          <w:rFonts w:hint="eastAsia" w:ascii="宋体" w:hAnsi="宋体" w:eastAsia="宋体" w:cs="宋体"/>
          <w:b/>
          <w:color w:val="auto"/>
          <w:spacing w:val="6"/>
          <w:sz w:val="24"/>
          <w:szCs w:val="24"/>
          <w:highlight w:val="none"/>
          <w:lang w:eastAsia="zh-CN"/>
        </w:rPr>
        <w:t>残疾人福利性单位声明函</w:t>
      </w:r>
      <w:r>
        <w:rPr>
          <w:rFonts w:hint="eastAsia" w:ascii="宋体" w:hAnsi="宋体" w:eastAsia="宋体" w:cs="宋体"/>
          <w:b/>
          <w:color w:val="auto"/>
          <w:sz w:val="24"/>
          <w:szCs w:val="24"/>
          <w:highlight w:val="none"/>
          <w:lang w:eastAsia="zh-CN"/>
        </w:rPr>
        <w:t>（如有）</w:t>
      </w:r>
      <w:bookmarkEnd w:id="147"/>
    </w:p>
    <w:p w14:paraId="059351E9">
      <w:pPr>
        <w:spacing w:line="360" w:lineRule="auto"/>
        <w:rPr>
          <w:rFonts w:hint="eastAsia" w:ascii="宋体" w:hAnsi="宋体" w:eastAsia="宋体" w:cs="宋体"/>
          <w:b/>
          <w:color w:val="auto"/>
          <w:spacing w:val="6"/>
          <w:sz w:val="24"/>
          <w:szCs w:val="24"/>
          <w:highlight w:val="none"/>
          <w:lang w:eastAsia="zh-CN"/>
        </w:rPr>
      </w:pPr>
    </w:p>
    <w:p w14:paraId="7FBA0366">
      <w:pPr>
        <w:spacing w:line="360" w:lineRule="auto"/>
        <w:ind w:firstLine="504" w:firstLineChars="200"/>
        <w:rPr>
          <w:rFonts w:hint="eastAsia" w:ascii="宋体" w:hAnsi="宋体" w:eastAsia="宋体" w:cs="宋体"/>
          <w:color w:val="auto"/>
          <w:spacing w:val="6"/>
          <w:sz w:val="24"/>
          <w:szCs w:val="24"/>
          <w:highlight w:val="none"/>
          <w:lang w:eastAsia="zh-CN"/>
        </w:rPr>
      </w:pPr>
      <w:r>
        <w:rPr>
          <w:rFonts w:hint="eastAsia" w:ascii="宋体" w:hAnsi="宋体" w:eastAsia="宋体" w:cs="宋体"/>
          <w:color w:val="auto"/>
          <w:spacing w:val="6"/>
          <w:sz w:val="24"/>
          <w:szCs w:val="24"/>
          <w:highlight w:val="none"/>
          <w:lang w:eastAsia="zh-CN"/>
        </w:rPr>
        <w:t>本单位郑重声明，根据《财政部民政部中国残疾人联合会关于促进残疾人就业政府采购政策的通知》（财库</w:t>
      </w:r>
      <w:r>
        <w:rPr>
          <w:rFonts w:hint="eastAsia" w:ascii="宋体" w:hAnsi="宋体" w:eastAsia="宋体" w:cs="宋体"/>
          <w:color w:val="auto"/>
          <w:sz w:val="24"/>
          <w:szCs w:val="24"/>
          <w:highlight w:val="none"/>
          <w:lang w:eastAsia="zh-CN"/>
        </w:rPr>
        <w:t>〔2017〕 141</w:t>
      </w:r>
      <w:r>
        <w:rPr>
          <w:rFonts w:hint="eastAsia" w:ascii="宋体" w:hAnsi="宋体" w:eastAsia="宋体" w:cs="宋体"/>
          <w:color w:val="auto"/>
          <w:spacing w:val="6"/>
          <w:sz w:val="24"/>
          <w:szCs w:val="24"/>
          <w:highlight w:val="none"/>
          <w:lang w:eastAsia="zh-CN"/>
        </w:rPr>
        <w:t>号）的规定，本单位为符合条件的残疾人福利性单位，且本单位参加</w:t>
      </w:r>
      <w:r>
        <w:rPr>
          <w:rFonts w:hint="eastAsia" w:ascii="宋体" w:hAnsi="宋体" w:eastAsia="宋体" w:cs="宋体"/>
          <w:color w:val="auto"/>
          <w:spacing w:val="6"/>
          <w:sz w:val="24"/>
          <w:szCs w:val="24"/>
          <w:highlight w:val="none"/>
          <w:u w:val="single"/>
          <w:lang w:eastAsia="zh-CN"/>
        </w:rPr>
        <w:t xml:space="preserve">         </w:t>
      </w:r>
      <w:r>
        <w:rPr>
          <w:rFonts w:hint="eastAsia" w:ascii="宋体" w:hAnsi="宋体" w:eastAsia="宋体" w:cs="宋体"/>
          <w:color w:val="auto"/>
          <w:spacing w:val="6"/>
          <w:sz w:val="24"/>
          <w:szCs w:val="24"/>
          <w:highlight w:val="none"/>
          <w:lang w:eastAsia="zh-CN"/>
        </w:rPr>
        <w:t>单位的</w:t>
      </w:r>
      <w:r>
        <w:rPr>
          <w:rFonts w:hint="eastAsia" w:ascii="宋体" w:hAnsi="宋体" w:eastAsia="宋体" w:cs="宋体"/>
          <w:color w:val="auto"/>
          <w:spacing w:val="6"/>
          <w:sz w:val="24"/>
          <w:szCs w:val="24"/>
          <w:highlight w:val="none"/>
          <w:u w:val="single"/>
          <w:lang w:eastAsia="zh-CN"/>
        </w:rPr>
        <w:t xml:space="preserve">      </w:t>
      </w:r>
      <w:r>
        <w:rPr>
          <w:rFonts w:hint="eastAsia" w:ascii="宋体" w:hAnsi="宋体" w:eastAsia="宋体" w:cs="宋体"/>
          <w:color w:val="auto"/>
          <w:spacing w:val="6"/>
          <w:sz w:val="24"/>
          <w:szCs w:val="24"/>
          <w:highlight w:val="none"/>
          <w:lang w:eastAsia="zh-CN"/>
        </w:rPr>
        <w:t>项目投标活动提供本单位制造的货物（由本单位承担工程/提供服务），或者提供其他残疾人福利性单位制造的货物（不包括使用非残疾人福利性单位注册商标的货物）。</w:t>
      </w:r>
    </w:p>
    <w:p w14:paraId="1E216342">
      <w:pPr>
        <w:spacing w:line="360" w:lineRule="auto"/>
        <w:ind w:firstLine="504" w:firstLineChars="200"/>
        <w:rPr>
          <w:rFonts w:hint="eastAsia" w:ascii="宋体" w:hAnsi="宋体" w:eastAsia="宋体" w:cs="宋体"/>
          <w:color w:val="auto"/>
          <w:spacing w:val="6"/>
          <w:sz w:val="24"/>
          <w:szCs w:val="24"/>
          <w:highlight w:val="none"/>
          <w:lang w:eastAsia="zh-CN"/>
        </w:rPr>
      </w:pPr>
      <w:r>
        <w:rPr>
          <w:rFonts w:hint="eastAsia" w:ascii="宋体" w:hAnsi="宋体" w:eastAsia="宋体" w:cs="宋体"/>
          <w:color w:val="auto"/>
          <w:spacing w:val="6"/>
          <w:sz w:val="24"/>
          <w:szCs w:val="24"/>
          <w:highlight w:val="none"/>
          <w:lang w:eastAsia="zh-CN"/>
        </w:rPr>
        <w:t>本单位对上述声明的真实性负责。如有虚假，将依法承担相应责任。</w:t>
      </w:r>
    </w:p>
    <w:p w14:paraId="01E9908E">
      <w:pPr>
        <w:spacing w:line="360" w:lineRule="auto"/>
        <w:ind w:firstLine="504" w:firstLineChars="200"/>
        <w:rPr>
          <w:rFonts w:hint="eastAsia" w:ascii="宋体" w:hAnsi="宋体" w:eastAsia="宋体" w:cs="宋体"/>
          <w:color w:val="auto"/>
          <w:spacing w:val="6"/>
          <w:sz w:val="24"/>
          <w:szCs w:val="24"/>
          <w:highlight w:val="none"/>
          <w:lang w:eastAsia="zh-CN"/>
        </w:rPr>
      </w:pPr>
    </w:p>
    <w:p w14:paraId="785B4630">
      <w:pPr>
        <w:spacing w:line="360" w:lineRule="auto"/>
        <w:ind w:firstLine="504" w:firstLineChars="200"/>
        <w:rPr>
          <w:rFonts w:hint="eastAsia" w:ascii="宋体" w:hAnsi="宋体" w:eastAsia="宋体" w:cs="宋体"/>
          <w:color w:val="auto"/>
          <w:spacing w:val="6"/>
          <w:sz w:val="24"/>
          <w:szCs w:val="24"/>
          <w:highlight w:val="none"/>
          <w:lang w:eastAsia="zh-CN"/>
        </w:rPr>
      </w:pPr>
    </w:p>
    <w:p w14:paraId="60A09EE4">
      <w:pPr>
        <w:tabs>
          <w:tab w:val="left" w:pos="4860"/>
        </w:tabs>
        <w:spacing w:line="360" w:lineRule="auto"/>
        <w:ind w:firstLine="504" w:firstLineChars="200"/>
        <w:jc w:val="center"/>
        <w:rPr>
          <w:rFonts w:hint="eastAsia" w:ascii="宋体" w:hAnsi="宋体" w:eastAsia="宋体" w:cs="宋体"/>
          <w:color w:val="auto"/>
          <w:spacing w:val="6"/>
          <w:sz w:val="24"/>
          <w:szCs w:val="24"/>
          <w:highlight w:val="none"/>
          <w:lang w:eastAsia="zh-CN"/>
        </w:rPr>
      </w:pPr>
      <w:r>
        <w:rPr>
          <w:rFonts w:hint="eastAsia" w:ascii="宋体" w:hAnsi="宋体" w:eastAsia="宋体" w:cs="宋体"/>
          <w:color w:val="auto"/>
          <w:spacing w:val="6"/>
          <w:sz w:val="24"/>
          <w:szCs w:val="24"/>
          <w:highlight w:val="none"/>
          <w:lang w:eastAsia="zh-CN"/>
        </w:rPr>
        <w:t xml:space="preserve">               单位名称（盖章）：</w:t>
      </w:r>
    </w:p>
    <w:p w14:paraId="0CFC808D">
      <w:pPr>
        <w:tabs>
          <w:tab w:val="left" w:pos="4860"/>
        </w:tabs>
        <w:spacing w:line="360" w:lineRule="auto"/>
        <w:ind w:firstLine="504" w:firstLineChars="200"/>
        <w:jc w:val="center"/>
        <w:rPr>
          <w:rFonts w:hint="eastAsia" w:ascii="宋体" w:hAnsi="宋体" w:eastAsia="宋体" w:cs="宋体"/>
          <w:color w:val="auto"/>
          <w:spacing w:val="6"/>
          <w:sz w:val="24"/>
          <w:szCs w:val="24"/>
          <w:highlight w:val="none"/>
          <w:lang w:eastAsia="zh-CN"/>
        </w:rPr>
      </w:pPr>
      <w:r>
        <w:rPr>
          <w:rFonts w:hint="eastAsia" w:ascii="宋体" w:hAnsi="宋体" w:eastAsia="宋体" w:cs="宋体"/>
          <w:color w:val="auto"/>
          <w:spacing w:val="6"/>
          <w:sz w:val="24"/>
          <w:szCs w:val="24"/>
          <w:highlight w:val="none"/>
          <w:lang w:eastAsia="zh-CN"/>
        </w:rPr>
        <w:t xml:space="preserve">       日  期：</w:t>
      </w:r>
    </w:p>
    <w:p w14:paraId="4DDC4E07">
      <w:pPr>
        <w:spacing w:line="360" w:lineRule="auto"/>
        <w:rPr>
          <w:rFonts w:hint="eastAsia" w:ascii="宋体" w:hAnsi="宋体" w:eastAsia="宋体" w:cs="宋体"/>
          <w:color w:val="auto"/>
          <w:sz w:val="24"/>
          <w:szCs w:val="24"/>
          <w:highlight w:val="none"/>
          <w:lang w:eastAsia="zh-CN"/>
        </w:rPr>
      </w:pPr>
    </w:p>
    <w:p w14:paraId="17AA5436">
      <w:pPr>
        <w:spacing w:line="360" w:lineRule="auto"/>
        <w:rPr>
          <w:rFonts w:hint="eastAsia" w:ascii="宋体" w:hAnsi="宋体" w:eastAsia="宋体" w:cs="宋体"/>
          <w:bCs/>
          <w:color w:val="auto"/>
          <w:sz w:val="24"/>
          <w:szCs w:val="24"/>
          <w:highlight w:val="none"/>
          <w:lang w:eastAsia="zh-CN"/>
        </w:rPr>
      </w:pPr>
    </w:p>
    <w:p w14:paraId="7C6D6425">
      <w:pPr>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备注：须提供证明材料（能反映出企业残疾人的占比等情况的材料及残疾人证等）。</w:t>
      </w:r>
    </w:p>
    <w:p w14:paraId="0BA7D90E">
      <w:pPr>
        <w:spacing w:line="360" w:lineRule="auto"/>
        <w:jc w:val="center"/>
        <w:rPr>
          <w:rFonts w:hint="eastAsia" w:ascii="宋体" w:hAnsi="宋体" w:eastAsia="宋体" w:cs="宋体"/>
          <w:b/>
          <w:bCs/>
          <w:color w:val="auto"/>
          <w:sz w:val="24"/>
          <w:szCs w:val="24"/>
          <w:highlight w:val="none"/>
          <w:lang w:eastAsia="zh-CN"/>
        </w:rPr>
      </w:pPr>
    </w:p>
    <w:p w14:paraId="413E9A12">
      <w:pPr>
        <w:spacing w:line="360" w:lineRule="auto"/>
        <w:jc w:val="center"/>
        <w:rPr>
          <w:rFonts w:hint="eastAsia" w:ascii="宋体" w:hAnsi="宋体" w:eastAsia="宋体" w:cs="宋体"/>
          <w:b/>
          <w:bCs/>
          <w:color w:val="auto"/>
          <w:sz w:val="24"/>
          <w:szCs w:val="24"/>
          <w:highlight w:val="none"/>
          <w:lang w:eastAsia="zh-CN"/>
        </w:rPr>
      </w:pPr>
    </w:p>
    <w:p w14:paraId="19A96FEB">
      <w:pPr>
        <w:spacing w:line="360" w:lineRule="auto"/>
        <w:jc w:val="center"/>
        <w:outlineLvl w:val="1"/>
        <w:rPr>
          <w:rFonts w:hint="eastAsia" w:ascii="宋体" w:hAnsi="宋体" w:eastAsia="宋体" w:cs="宋体"/>
          <w:color w:val="auto"/>
          <w:sz w:val="24"/>
          <w:szCs w:val="24"/>
          <w:highlight w:val="none"/>
          <w:lang w:eastAsia="zh-CN"/>
        </w:rPr>
      </w:pPr>
      <w:r>
        <w:rPr>
          <w:rFonts w:hint="eastAsia" w:ascii="宋体" w:hAnsi="宋体" w:eastAsia="宋体" w:cs="宋体"/>
          <w:b/>
          <w:color w:val="auto"/>
          <w:sz w:val="24"/>
          <w:szCs w:val="24"/>
          <w:highlight w:val="none"/>
          <w:lang w:eastAsia="zh-CN"/>
        </w:rPr>
        <w:br w:type="page"/>
      </w:r>
      <w:bookmarkStart w:id="148" w:name="_Toc2932"/>
      <w:r>
        <w:rPr>
          <w:rFonts w:hint="eastAsia" w:ascii="宋体" w:hAnsi="宋体" w:eastAsia="宋体" w:cs="宋体"/>
          <w:b/>
          <w:color w:val="auto"/>
          <w:sz w:val="24"/>
          <w:szCs w:val="24"/>
          <w:highlight w:val="none"/>
          <w:lang w:eastAsia="zh-CN"/>
        </w:rPr>
        <w:t>（三）监狱企业证明文件（如有）</w:t>
      </w:r>
      <w:bookmarkEnd w:id="148"/>
    </w:p>
    <w:p w14:paraId="143759DF">
      <w:pPr>
        <w:spacing w:line="360" w:lineRule="auto"/>
        <w:ind w:firstLine="480" w:firstLineChars="200"/>
        <w:rPr>
          <w:rFonts w:hint="eastAsia" w:ascii="宋体" w:hAnsi="宋体" w:eastAsia="宋体" w:cs="宋体"/>
          <w:color w:val="auto"/>
          <w:sz w:val="24"/>
          <w:szCs w:val="24"/>
          <w:highlight w:val="none"/>
          <w:lang w:eastAsia="zh-CN"/>
        </w:rPr>
      </w:pPr>
    </w:p>
    <w:p w14:paraId="2A7F8F23">
      <w:pPr>
        <w:numPr>
          <w:ilvl w:val="0"/>
          <w:numId w:val="7"/>
        </w:num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监狱企业证明（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r>
        <w:rPr>
          <w:rFonts w:hint="eastAsia" w:ascii="宋体" w:hAnsi="宋体" w:eastAsia="宋体" w:cs="宋体"/>
          <w:color w:val="auto"/>
          <w:sz w:val="24"/>
          <w:szCs w:val="24"/>
          <w:highlight w:val="none"/>
        </w:rPr>
        <w:t>）</w:t>
      </w:r>
    </w:p>
    <w:p w14:paraId="7AA3045C">
      <w:pPr>
        <w:pStyle w:val="5"/>
        <w:spacing w:line="360" w:lineRule="auto"/>
        <w:ind w:firstLine="0" w:firstLineChars="0"/>
        <w:rPr>
          <w:rFonts w:hint="eastAsia" w:ascii="宋体" w:hAnsi="宋体" w:eastAsia="宋体" w:cs="宋体"/>
          <w:color w:val="auto"/>
          <w:sz w:val="24"/>
          <w:szCs w:val="24"/>
          <w:highlight w:val="none"/>
        </w:rPr>
      </w:pPr>
    </w:p>
    <w:p w14:paraId="5AEB24AC">
      <w:pPr>
        <w:pStyle w:val="5"/>
        <w:spacing w:line="360" w:lineRule="auto"/>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2.证明材料加盖投标人公章</w:t>
      </w:r>
      <w:r>
        <w:rPr>
          <w:rFonts w:hint="eastAsia" w:ascii="宋体" w:hAnsi="宋体" w:eastAsia="宋体" w:cs="宋体"/>
          <w:color w:val="auto"/>
          <w:kern w:val="0"/>
          <w:sz w:val="24"/>
          <w:szCs w:val="24"/>
          <w:highlight w:val="none"/>
        </w:rPr>
        <w:t>。</w:t>
      </w:r>
    </w:p>
    <w:p w14:paraId="09EAC004">
      <w:pPr>
        <w:spacing w:line="360" w:lineRule="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br w:type="page"/>
      </w:r>
    </w:p>
    <w:p w14:paraId="0DD511A7">
      <w:pPr>
        <w:spacing w:line="360" w:lineRule="auto"/>
        <w:rPr>
          <w:rFonts w:hint="eastAsia" w:ascii="宋体" w:hAnsi="宋体" w:eastAsia="宋体" w:cs="宋体"/>
          <w:color w:val="auto"/>
          <w:sz w:val="24"/>
          <w:szCs w:val="24"/>
          <w:highlight w:val="none"/>
          <w:lang w:eastAsia="zh-CN"/>
        </w:rPr>
      </w:pPr>
    </w:p>
    <w:p w14:paraId="4212EFFC">
      <w:pPr>
        <w:pStyle w:val="16"/>
        <w:spacing w:line="360" w:lineRule="auto"/>
        <w:jc w:val="center"/>
        <w:outlineLvl w:val="1"/>
        <w:rPr>
          <w:rFonts w:hint="eastAsia" w:ascii="宋体" w:hAnsi="宋体" w:eastAsia="宋体" w:cs="宋体"/>
          <w:b/>
          <w:bCs/>
          <w:sz w:val="24"/>
          <w:szCs w:val="24"/>
          <w:highlight w:val="none"/>
        </w:rPr>
      </w:pPr>
      <w:bookmarkStart w:id="149" w:name="_Toc22460"/>
      <w:r>
        <w:rPr>
          <w:rFonts w:hint="eastAsia" w:ascii="宋体" w:hAnsi="宋体" w:eastAsia="宋体" w:cs="宋体"/>
          <w:b/>
          <w:bCs/>
          <w:color w:val="auto"/>
          <w:sz w:val="24"/>
          <w:szCs w:val="24"/>
          <w:highlight w:val="none"/>
        </w:rPr>
        <w:t>十三、</w:t>
      </w:r>
      <w:bookmarkEnd w:id="149"/>
      <w:bookmarkStart w:id="150" w:name="_Toc7728"/>
      <w:bookmarkStart w:id="151" w:name="_Toc26900"/>
      <w:bookmarkStart w:id="152" w:name="_Toc22023"/>
      <w:r>
        <w:rPr>
          <w:rFonts w:hint="eastAsia" w:ascii="宋体" w:hAnsi="宋体" w:eastAsia="宋体" w:cs="宋体"/>
          <w:b/>
          <w:bCs/>
          <w:sz w:val="24"/>
          <w:szCs w:val="24"/>
          <w:highlight w:val="none"/>
        </w:rPr>
        <w:t>投标人认为需要提供的资料</w:t>
      </w:r>
    </w:p>
    <w:p w14:paraId="6B8D78DA">
      <w:pPr>
        <w:pStyle w:val="16"/>
        <w:spacing w:line="360" w:lineRule="auto"/>
        <w:jc w:val="center"/>
        <w:outlineLvl w:val="2"/>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（一）投标保证金缴纳凭证</w:t>
      </w:r>
    </w:p>
    <w:p w14:paraId="2D622906">
      <w:pPr>
        <w:pStyle w:val="16"/>
        <w:spacing w:line="360" w:lineRule="auto"/>
        <w:jc w:val="center"/>
        <w:rPr>
          <w:rFonts w:hint="eastAsia" w:ascii="宋体" w:hAnsi="宋体" w:eastAsia="宋体" w:cs="宋体"/>
          <w:sz w:val="24"/>
          <w:szCs w:val="24"/>
          <w:highlight w:val="none"/>
        </w:rPr>
      </w:pPr>
    </w:p>
    <w:tbl>
      <w:tblPr>
        <w:tblStyle w:val="35"/>
        <w:tblW w:w="960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608"/>
      </w:tblGrid>
      <w:tr w14:paraId="2A090C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26" w:hRule="atLeast"/>
          <w:jc w:val="center"/>
        </w:trPr>
        <w:tc>
          <w:tcPr>
            <w:tcW w:w="9608" w:type="dxa"/>
            <w:tcBorders>
              <w:top w:val="single" w:color="auto" w:sz="4" w:space="0"/>
              <w:bottom w:val="single" w:color="auto" w:sz="4" w:space="0"/>
            </w:tcBorders>
            <w:vAlign w:val="center"/>
          </w:tcPr>
          <w:p w14:paraId="29CC9F53">
            <w:pPr>
              <w:pStyle w:val="16"/>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投标保证金缴纳凭证</w:t>
            </w:r>
          </w:p>
        </w:tc>
      </w:tr>
    </w:tbl>
    <w:p w14:paraId="382A5F1C">
      <w:pPr>
        <w:spacing w:line="360" w:lineRule="auto"/>
        <w:ind w:firstLine="480" w:firstLineChars="200"/>
        <w:rPr>
          <w:rFonts w:hint="eastAsia" w:ascii="宋体" w:hAnsi="宋体" w:eastAsia="宋体" w:cs="宋体"/>
          <w:sz w:val="24"/>
          <w:szCs w:val="24"/>
          <w:highlight w:val="none"/>
        </w:rPr>
      </w:pPr>
    </w:p>
    <w:p w14:paraId="4C8F8D49">
      <w:pPr>
        <w:pStyle w:val="16"/>
        <w:spacing w:line="360" w:lineRule="auto"/>
        <w:jc w:val="center"/>
        <w:outlineLvl w:val="2"/>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（二）其他</w:t>
      </w:r>
    </w:p>
    <w:p w14:paraId="3A2C1ABD">
      <w:pPr>
        <w:spacing w:line="360" w:lineRule="auto"/>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投标人应当仔细核对招标文件中有关</w:t>
      </w:r>
      <w:r>
        <w:rPr>
          <w:rFonts w:hint="eastAsia" w:ascii="宋体" w:hAnsi="宋体" w:eastAsia="宋体" w:cs="宋体"/>
          <w:b/>
          <w:bCs/>
          <w:sz w:val="24"/>
          <w:szCs w:val="24"/>
          <w:highlight w:val="none"/>
          <w:lang w:eastAsia="zh-CN"/>
        </w:rPr>
        <w:t>“响应无效”、“拒收”</w:t>
      </w:r>
      <w:r>
        <w:rPr>
          <w:rFonts w:hint="eastAsia" w:ascii="宋体" w:hAnsi="宋体" w:eastAsia="宋体" w:cs="宋体"/>
          <w:sz w:val="24"/>
          <w:szCs w:val="24"/>
          <w:highlight w:val="none"/>
          <w:lang w:eastAsia="zh-CN"/>
        </w:rPr>
        <w:t>和评审标准等条款内容，提供投标人认为应当附加的其他内容，以充分证明其投标响应符合招标文件要求，并为评审提供充分依据。</w:t>
      </w:r>
    </w:p>
    <w:bookmarkEnd w:id="150"/>
    <w:bookmarkEnd w:id="151"/>
    <w:bookmarkEnd w:id="152"/>
    <w:p w14:paraId="490A89BE">
      <w:pPr>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br w:type="page"/>
      </w:r>
    </w:p>
    <w:bookmarkEnd w:id="137"/>
    <w:p w14:paraId="345329FF">
      <w:pPr>
        <w:pStyle w:val="10"/>
        <w:spacing w:before="155" w:line="360" w:lineRule="auto"/>
        <w:jc w:val="center"/>
        <w:outlineLvl w:val="0"/>
        <w:rPr>
          <w:rFonts w:hint="eastAsia" w:ascii="宋体" w:hAnsi="宋体" w:eastAsia="宋体" w:cs="宋体"/>
          <w:color w:val="auto"/>
          <w:sz w:val="24"/>
          <w:szCs w:val="24"/>
          <w:highlight w:val="none"/>
          <w:lang w:eastAsia="zh-CN"/>
        </w:rPr>
      </w:pPr>
      <w:bookmarkStart w:id="153" w:name="_Toc4252"/>
      <w:bookmarkStart w:id="154" w:name="_Toc14507"/>
      <w:r>
        <w:rPr>
          <w:rFonts w:hint="eastAsia" w:ascii="宋体" w:hAnsi="宋体" w:eastAsia="宋体" w:cs="宋体"/>
          <w:b/>
          <w:bCs/>
          <w:color w:val="auto"/>
          <w:spacing w:val="-3"/>
          <w:sz w:val="24"/>
          <w:szCs w:val="24"/>
          <w:highlight w:val="none"/>
          <w:lang w:eastAsia="zh-CN"/>
        </w:rPr>
        <w:t>第三章</w:t>
      </w:r>
      <w:r>
        <w:rPr>
          <w:rFonts w:hint="eastAsia" w:ascii="宋体" w:hAnsi="宋体" w:eastAsia="宋体" w:cs="宋体"/>
          <w:color w:val="auto"/>
          <w:spacing w:val="-3"/>
          <w:sz w:val="24"/>
          <w:szCs w:val="24"/>
          <w:highlight w:val="none"/>
          <w:lang w:eastAsia="zh-CN"/>
        </w:rPr>
        <w:t xml:space="preserve">  </w:t>
      </w:r>
      <w:r>
        <w:rPr>
          <w:rFonts w:hint="eastAsia" w:ascii="宋体" w:hAnsi="宋体" w:eastAsia="宋体" w:cs="宋体"/>
          <w:b/>
          <w:bCs/>
          <w:color w:val="auto"/>
          <w:spacing w:val="-3"/>
          <w:sz w:val="24"/>
          <w:szCs w:val="24"/>
          <w:highlight w:val="none"/>
          <w:lang w:eastAsia="zh-CN"/>
        </w:rPr>
        <w:t>服务需求</w:t>
      </w:r>
      <w:bookmarkEnd w:id="153"/>
      <w:bookmarkEnd w:id="154"/>
    </w:p>
    <w:p w14:paraId="5FE7D273">
      <w:pPr>
        <w:pStyle w:val="15"/>
        <w:spacing w:beforeLines="0" w:afterLines="0"/>
        <w:ind w:left="0" w:leftChars="0" w:firstLine="0" w:firstLine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eastAsia="zh-CN"/>
        </w:rPr>
        <w:t>一、</w:t>
      </w:r>
      <w:r>
        <w:rPr>
          <w:rFonts w:hint="eastAsia" w:ascii="宋体" w:hAnsi="宋体" w:eastAsia="宋体" w:cs="宋体"/>
          <w:sz w:val="24"/>
          <w:szCs w:val="24"/>
          <w:highlight w:val="none"/>
          <w:lang w:val="en-US" w:eastAsia="zh-CN"/>
        </w:rPr>
        <w:t>商务条款</w:t>
      </w:r>
    </w:p>
    <w:p w14:paraId="4BA3DB5A">
      <w:pPr>
        <w:pStyle w:val="15"/>
        <w:spacing w:beforeLines="0" w:afterLines="0"/>
        <w:ind w:left="0" w:leftChars="0" w:firstLine="0" w:firstLineChars="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（一）</w:t>
      </w:r>
      <w:r>
        <w:rPr>
          <w:rFonts w:hint="eastAsia" w:ascii="宋体" w:hAnsi="宋体" w:eastAsia="宋体" w:cs="宋体"/>
          <w:sz w:val="24"/>
          <w:szCs w:val="24"/>
          <w:highlight w:val="none"/>
          <w:lang w:eastAsia="zh-CN"/>
        </w:rPr>
        <w:t>投保范围：目前学校共有学生9145人，2025级计划招收新生6800人，预计投保学生人数15945人。各险种具体投保人数以2025级新生报到后，学校在国家教育部学籍平台注册备案学生人数及学生在校学习和校外实习实际情况为准。</w:t>
      </w:r>
    </w:p>
    <w:p w14:paraId="35A54F7B">
      <w:pPr>
        <w:pStyle w:val="45"/>
        <w:widowControl/>
        <w:spacing w:line="360" w:lineRule="auto"/>
        <w:jc w:val="left"/>
        <w:rPr>
          <w:rFonts w:hint="eastAsia" w:ascii="宋体" w:hAnsi="宋体" w:eastAsia="宋体" w:cs="宋体"/>
          <w:color w:val="FF0000"/>
          <w:sz w:val="24"/>
          <w:szCs w:val="24"/>
          <w:highlight w:val="none"/>
          <w:lang w:eastAsia="zh-CN"/>
        </w:rPr>
      </w:pPr>
      <w:r>
        <w:rPr>
          <w:rFonts w:hint="eastAsia" w:ascii="宋体" w:hAnsi="宋体" w:eastAsia="宋体" w:cs="宋体"/>
          <w:sz w:val="24"/>
          <w:szCs w:val="24"/>
          <w:highlight w:val="none"/>
          <w:lang w:val="en-US" w:eastAsia="zh-CN"/>
        </w:rPr>
        <w:t>（二）</w:t>
      </w:r>
      <w:r>
        <w:rPr>
          <w:rFonts w:hint="eastAsia" w:ascii="宋体" w:hAnsi="宋体" w:eastAsia="宋体" w:cs="宋体"/>
          <w:sz w:val="24"/>
          <w:szCs w:val="24"/>
          <w:highlight w:val="none"/>
          <w:lang w:eastAsia="zh-CN"/>
        </w:rPr>
        <w:t>服务期：保险公司服务期限为3年（</w:t>
      </w:r>
      <w:r>
        <w:rPr>
          <w:rFonts w:hint="eastAsia" w:ascii="宋体" w:hAnsi="宋体" w:eastAsia="宋体" w:cs="宋体"/>
          <w:sz w:val="24"/>
          <w:szCs w:val="24"/>
          <w:highlight w:val="none"/>
          <w:lang w:val="en-US" w:eastAsia="zh-CN"/>
        </w:rPr>
        <w:t>合同一年一签，需每年完成考核方可续签下一年。如采购人资金不足、项目预算发生重大变化、供应商实质性违约、未到达采购人考核标准等则次年不予续签。</w:t>
      </w:r>
      <w:r>
        <w:rPr>
          <w:rFonts w:hint="eastAsia" w:ascii="宋体" w:hAnsi="宋体" w:eastAsia="宋体" w:cs="宋体"/>
          <w:color w:val="auto"/>
          <w:sz w:val="24"/>
          <w:szCs w:val="24"/>
          <w:highlight w:val="none"/>
          <w:lang w:eastAsia="zh-CN"/>
        </w:rPr>
        <w:t>每年期满后根据保险公司服务质量评估结果（理赔时效、师生满意度、服务优良等指标）</w:t>
      </w:r>
      <w:r>
        <w:rPr>
          <w:rFonts w:hint="eastAsia" w:ascii="宋体" w:hAnsi="宋体" w:eastAsia="宋体" w:cs="宋体"/>
          <w:color w:val="auto"/>
          <w:sz w:val="24"/>
          <w:szCs w:val="24"/>
          <w:highlight w:val="none"/>
          <w:lang w:val="en-US" w:eastAsia="zh-CN"/>
        </w:rPr>
        <w:t>进行续签，</w:t>
      </w:r>
      <w:r>
        <w:rPr>
          <w:rFonts w:hint="eastAsia" w:ascii="宋体" w:hAnsi="宋体" w:eastAsia="宋体" w:cs="宋体"/>
          <w:color w:val="auto"/>
          <w:sz w:val="24"/>
          <w:szCs w:val="24"/>
          <w:highlight w:val="none"/>
          <w:lang w:eastAsia="zh-CN"/>
        </w:rPr>
        <w:t>如年度有效投诉达5次或重大</w:t>
      </w:r>
      <w:r>
        <w:rPr>
          <w:rFonts w:hint="eastAsia" w:ascii="宋体" w:hAnsi="宋体" w:cs="宋体"/>
          <w:color w:val="auto"/>
          <w:sz w:val="24"/>
          <w:szCs w:val="24"/>
          <w:highlight w:val="none"/>
          <w:lang w:eastAsia="zh-CN"/>
        </w:rPr>
        <w:t>事件</w:t>
      </w:r>
      <w:bookmarkStart w:id="185" w:name="_GoBack"/>
      <w:bookmarkEnd w:id="185"/>
      <w:r>
        <w:rPr>
          <w:rFonts w:hint="eastAsia" w:ascii="宋体" w:hAnsi="宋体" w:eastAsia="宋体" w:cs="宋体"/>
          <w:color w:val="auto"/>
          <w:sz w:val="24"/>
          <w:szCs w:val="24"/>
          <w:highlight w:val="none"/>
          <w:lang w:eastAsia="zh-CN"/>
        </w:rPr>
        <w:t>未及时处理，可单方终止合作）。</w:t>
      </w:r>
    </w:p>
    <w:p w14:paraId="72870E4C">
      <w:pPr>
        <w:spacing w:line="36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eastAsia="zh-CN"/>
        </w:rPr>
        <w:t>二、服务需求</w:t>
      </w:r>
    </w:p>
    <w:p w14:paraId="21238BF0">
      <w:pPr>
        <w:spacing w:line="360" w:lineRule="auto"/>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参保方案</w:t>
      </w:r>
    </w:p>
    <w:tbl>
      <w:tblPr>
        <w:tblStyle w:val="35"/>
        <w:tblW w:w="8940"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2498"/>
        <w:gridCol w:w="6422"/>
        <w:gridCol w:w="20"/>
      </w:tblGrid>
      <w:tr w14:paraId="07F702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After w:val="1"/>
          <w:wAfter w:w="20" w:type="dxa"/>
          <w:trHeight w:val="331" w:hRule="atLeast"/>
        </w:trPr>
        <w:tc>
          <w:tcPr>
            <w:tcW w:w="2498" w:type="dxa"/>
            <w:vMerge w:val="restart"/>
            <w:tcBorders>
              <w:top w:val="single" w:color="000000" w:sz="6" w:space="0"/>
              <w:left w:val="single" w:color="000000" w:sz="6" w:space="0"/>
              <w:right w:val="single" w:color="000000" w:sz="6" w:space="0"/>
            </w:tcBorders>
            <w:vAlign w:val="center"/>
          </w:tcPr>
          <w:p w14:paraId="6BBC2C0F">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实习责任保险</w:t>
            </w:r>
          </w:p>
        </w:tc>
        <w:tc>
          <w:tcPr>
            <w:tcW w:w="6422" w:type="dxa"/>
            <w:tcBorders>
              <w:top w:val="single" w:color="000000" w:sz="6" w:space="0"/>
              <w:left w:val="single" w:color="000000" w:sz="6" w:space="0"/>
              <w:bottom w:val="single" w:color="000000" w:sz="6" w:space="0"/>
              <w:right w:val="single" w:color="000000" w:sz="6" w:space="0"/>
            </w:tcBorders>
            <w:vAlign w:val="center"/>
          </w:tcPr>
          <w:p w14:paraId="2CF32C4B">
            <w:pPr>
              <w:spacing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 xml:space="preserve"> *每人医疗费用赔偿限额为于 80,000 人民币</w:t>
            </w:r>
          </w:p>
        </w:tc>
      </w:tr>
      <w:tr w14:paraId="58145C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After w:val="1"/>
          <w:wAfter w:w="20" w:type="dxa"/>
          <w:trHeight w:val="331" w:hRule="atLeast"/>
        </w:trPr>
        <w:tc>
          <w:tcPr>
            <w:tcW w:w="2498" w:type="dxa"/>
            <w:vMerge w:val="continue"/>
            <w:tcBorders>
              <w:left w:val="single" w:color="000000" w:sz="6" w:space="0"/>
              <w:right w:val="single" w:color="000000" w:sz="6" w:space="0"/>
            </w:tcBorders>
            <w:vAlign w:val="center"/>
          </w:tcPr>
          <w:p w14:paraId="2A14A227">
            <w:pPr>
              <w:spacing w:line="360" w:lineRule="auto"/>
              <w:rPr>
                <w:rFonts w:hint="eastAsia" w:ascii="宋体" w:hAnsi="宋体" w:eastAsia="宋体" w:cs="宋体"/>
                <w:sz w:val="24"/>
                <w:szCs w:val="24"/>
                <w:highlight w:val="none"/>
                <w:lang w:eastAsia="zh-CN"/>
              </w:rPr>
            </w:pPr>
          </w:p>
        </w:tc>
        <w:tc>
          <w:tcPr>
            <w:tcW w:w="6422" w:type="dxa"/>
            <w:vAlign w:val="center"/>
          </w:tcPr>
          <w:p w14:paraId="749D7813">
            <w:pPr>
              <w:spacing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 xml:space="preserve"> *累计赔偿限额为于20,000,000 人民币</w:t>
            </w:r>
          </w:p>
        </w:tc>
      </w:tr>
      <w:tr w14:paraId="0668A2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After w:val="1"/>
          <w:wAfter w:w="20" w:type="dxa"/>
          <w:trHeight w:val="331" w:hRule="atLeast"/>
        </w:trPr>
        <w:tc>
          <w:tcPr>
            <w:tcW w:w="2498" w:type="dxa"/>
            <w:vMerge w:val="continue"/>
            <w:tcBorders>
              <w:left w:val="single" w:color="000000" w:sz="6" w:space="0"/>
              <w:right w:val="single" w:color="000000" w:sz="6" w:space="0"/>
            </w:tcBorders>
            <w:vAlign w:val="center"/>
          </w:tcPr>
          <w:p w14:paraId="2038ED88">
            <w:pPr>
              <w:spacing w:line="360" w:lineRule="auto"/>
              <w:rPr>
                <w:rFonts w:hint="eastAsia" w:ascii="宋体" w:hAnsi="宋体" w:eastAsia="宋体" w:cs="宋体"/>
                <w:sz w:val="24"/>
                <w:szCs w:val="24"/>
                <w:highlight w:val="none"/>
                <w:lang w:eastAsia="zh-CN"/>
              </w:rPr>
            </w:pPr>
          </w:p>
        </w:tc>
        <w:tc>
          <w:tcPr>
            <w:tcW w:w="6422" w:type="dxa"/>
            <w:vAlign w:val="center"/>
          </w:tcPr>
          <w:p w14:paraId="42FD31B4">
            <w:pPr>
              <w:spacing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 xml:space="preserve"> *每个学生赔偿限额为500,000 人民币</w:t>
            </w:r>
          </w:p>
        </w:tc>
      </w:tr>
      <w:tr w14:paraId="5DC79A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After w:val="1"/>
          <w:wAfter w:w="20" w:type="dxa"/>
          <w:trHeight w:val="359" w:hRule="atLeast"/>
        </w:trPr>
        <w:tc>
          <w:tcPr>
            <w:tcW w:w="2498" w:type="dxa"/>
            <w:vMerge w:val="continue"/>
            <w:tcBorders>
              <w:left w:val="single" w:color="000000" w:sz="6" w:space="0"/>
              <w:right w:val="single" w:color="000000" w:sz="6" w:space="0"/>
            </w:tcBorders>
            <w:vAlign w:val="center"/>
          </w:tcPr>
          <w:p w14:paraId="772285BD">
            <w:pPr>
              <w:spacing w:line="360" w:lineRule="auto"/>
              <w:rPr>
                <w:rFonts w:hint="eastAsia" w:ascii="宋体" w:hAnsi="宋体" w:eastAsia="宋体" w:cs="宋体"/>
                <w:sz w:val="24"/>
                <w:szCs w:val="24"/>
                <w:highlight w:val="none"/>
                <w:lang w:eastAsia="zh-CN"/>
              </w:rPr>
            </w:pPr>
          </w:p>
        </w:tc>
        <w:tc>
          <w:tcPr>
            <w:tcW w:w="6422" w:type="dxa"/>
            <w:vAlign w:val="center"/>
          </w:tcPr>
          <w:p w14:paraId="0271AB5C">
            <w:pPr>
              <w:spacing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 xml:space="preserve"> *每次事故赔偿限额为 10,000,000 人民币</w:t>
            </w:r>
          </w:p>
        </w:tc>
      </w:tr>
      <w:tr w14:paraId="17BBEA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After w:val="1"/>
          <w:wAfter w:w="20" w:type="dxa"/>
          <w:trHeight w:val="351" w:hRule="atLeast"/>
        </w:trPr>
        <w:tc>
          <w:tcPr>
            <w:tcW w:w="2498" w:type="dxa"/>
            <w:vMerge w:val="continue"/>
            <w:tcBorders>
              <w:left w:val="single" w:color="000000" w:sz="6" w:space="0"/>
              <w:right w:val="single" w:color="000000" w:sz="6" w:space="0"/>
            </w:tcBorders>
            <w:vAlign w:val="center"/>
          </w:tcPr>
          <w:p w14:paraId="4D6F9B55">
            <w:pPr>
              <w:spacing w:line="360" w:lineRule="auto"/>
              <w:rPr>
                <w:rFonts w:hint="eastAsia" w:ascii="宋体" w:hAnsi="宋体" w:eastAsia="宋体" w:cs="宋体"/>
                <w:sz w:val="24"/>
                <w:szCs w:val="24"/>
                <w:highlight w:val="none"/>
                <w:lang w:eastAsia="zh-CN"/>
              </w:rPr>
            </w:pPr>
          </w:p>
        </w:tc>
        <w:tc>
          <w:tcPr>
            <w:tcW w:w="6422" w:type="dxa"/>
            <w:vAlign w:val="center"/>
          </w:tcPr>
          <w:p w14:paraId="4DA6EC16">
            <w:pPr>
              <w:spacing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 xml:space="preserve"> *累计赔偿限额为 20,000,000 人民币</w:t>
            </w:r>
          </w:p>
        </w:tc>
      </w:tr>
      <w:tr w14:paraId="326A64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After w:val="1"/>
          <w:wAfter w:w="20" w:type="dxa"/>
          <w:trHeight w:val="351" w:hRule="atLeast"/>
        </w:trPr>
        <w:tc>
          <w:tcPr>
            <w:tcW w:w="2498" w:type="dxa"/>
            <w:vMerge w:val="restart"/>
            <w:tcBorders>
              <w:left w:val="single" w:color="000000" w:sz="6" w:space="0"/>
              <w:right w:val="single" w:color="000000" w:sz="6" w:space="0"/>
            </w:tcBorders>
            <w:vAlign w:val="center"/>
          </w:tcPr>
          <w:p w14:paraId="1F20EB0D">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实习无过失责任险</w:t>
            </w:r>
          </w:p>
        </w:tc>
        <w:tc>
          <w:tcPr>
            <w:tcW w:w="6422" w:type="dxa"/>
            <w:vAlign w:val="center"/>
          </w:tcPr>
          <w:p w14:paraId="4CE6196E">
            <w:pPr>
              <w:spacing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 xml:space="preserve"> *每次事故每个学生赔偿限额为 200,000 人民币</w:t>
            </w:r>
          </w:p>
        </w:tc>
      </w:tr>
      <w:tr w14:paraId="79B937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After w:val="1"/>
          <w:wAfter w:w="20" w:type="dxa"/>
          <w:trHeight w:val="351" w:hRule="atLeast"/>
        </w:trPr>
        <w:tc>
          <w:tcPr>
            <w:tcW w:w="2498" w:type="dxa"/>
            <w:vMerge w:val="continue"/>
            <w:tcBorders>
              <w:left w:val="single" w:color="000000" w:sz="6" w:space="0"/>
              <w:right w:val="single" w:color="000000" w:sz="6" w:space="0"/>
            </w:tcBorders>
            <w:vAlign w:val="center"/>
          </w:tcPr>
          <w:p w14:paraId="3695F766">
            <w:pPr>
              <w:spacing w:line="360" w:lineRule="auto"/>
              <w:jc w:val="center"/>
              <w:rPr>
                <w:rFonts w:hint="eastAsia" w:ascii="宋体" w:hAnsi="宋体" w:eastAsia="宋体" w:cs="宋体"/>
                <w:sz w:val="24"/>
                <w:szCs w:val="24"/>
                <w:highlight w:val="none"/>
                <w:lang w:eastAsia="zh-CN"/>
              </w:rPr>
            </w:pPr>
          </w:p>
        </w:tc>
        <w:tc>
          <w:tcPr>
            <w:tcW w:w="6422" w:type="dxa"/>
            <w:vAlign w:val="center"/>
          </w:tcPr>
          <w:p w14:paraId="3240C458">
            <w:pPr>
              <w:spacing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 xml:space="preserve"> *每次事故赔偿限额为 10,000,000 人民币</w:t>
            </w:r>
          </w:p>
        </w:tc>
      </w:tr>
      <w:tr w14:paraId="1371B8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After w:val="1"/>
          <w:wAfter w:w="20" w:type="dxa"/>
          <w:trHeight w:val="351" w:hRule="atLeast"/>
        </w:trPr>
        <w:tc>
          <w:tcPr>
            <w:tcW w:w="2498" w:type="dxa"/>
            <w:vMerge w:val="continue"/>
            <w:tcBorders>
              <w:left w:val="single" w:color="000000" w:sz="6" w:space="0"/>
              <w:right w:val="single" w:color="000000" w:sz="6" w:space="0"/>
            </w:tcBorders>
            <w:vAlign w:val="center"/>
          </w:tcPr>
          <w:p w14:paraId="51A4C9F5">
            <w:pPr>
              <w:spacing w:line="360" w:lineRule="auto"/>
              <w:jc w:val="center"/>
              <w:rPr>
                <w:rFonts w:hint="eastAsia" w:ascii="宋体" w:hAnsi="宋体" w:eastAsia="宋体" w:cs="宋体"/>
                <w:sz w:val="24"/>
                <w:szCs w:val="24"/>
                <w:highlight w:val="none"/>
                <w:lang w:eastAsia="zh-CN"/>
              </w:rPr>
            </w:pPr>
          </w:p>
        </w:tc>
        <w:tc>
          <w:tcPr>
            <w:tcW w:w="6422" w:type="dxa"/>
            <w:vAlign w:val="center"/>
          </w:tcPr>
          <w:p w14:paraId="39E4A3EE">
            <w:pPr>
              <w:spacing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 xml:space="preserve"> *每个学生赔偿限额为 200,000 人民币</w:t>
            </w:r>
          </w:p>
        </w:tc>
      </w:tr>
      <w:tr w14:paraId="215AB5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After w:val="1"/>
          <w:wAfter w:w="20" w:type="dxa"/>
          <w:trHeight w:val="351" w:hRule="atLeast"/>
        </w:trPr>
        <w:tc>
          <w:tcPr>
            <w:tcW w:w="2498" w:type="dxa"/>
            <w:vMerge w:val="continue"/>
            <w:tcBorders>
              <w:left w:val="single" w:color="000000" w:sz="6" w:space="0"/>
              <w:bottom w:val="single" w:color="000000" w:sz="6" w:space="0"/>
              <w:right w:val="single" w:color="000000" w:sz="6" w:space="0"/>
            </w:tcBorders>
            <w:vAlign w:val="center"/>
          </w:tcPr>
          <w:p w14:paraId="0CCC6EEA">
            <w:pPr>
              <w:spacing w:line="360" w:lineRule="auto"/>
              <w:jc w:val="center"/>
              <w:rPr>
                <w:rFonts w:hint="eastAsia" w:ascii="宋体" w:hAnsi="宋体" w:eastAsia="宋体" w:cs="宋体"/>
                <w:sz w:val="24"/>
                <w:szCs w:val="24"/>
                <w:highlight w:val="none"/>
                <w:lang w:eastAsia="zh-CN"/>
              </w:rPr>
            </w:pPr>
          </w:p>
        </w:tc>
        <w:tc>
          <w:tcPr>
            <w:tcW w:w="6422" w:type="dxa"/>
            <w:vAlign w:val="center"/>
          </w:tcPr>
          <w:p w14:paraId="19C7CEF1">
            <w:pPr>
              <w:spacing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 xml:space="preserve"> *累计赔偿限额为 10,000,000 人民币</w:t>
            </w:r>
          </w:p>
        </w:tc>
      </w:tr>
      <w:tr w14:paraId="598C03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21" w:hRule="atLeast"/>
        </w:trPr>
        <w:tc>
          <w:tcPr>
            <w:tcW w:w="2498" w:type="dxa"/>
            <w:vMerge w:val="restart"/>
            <w:tcBorders>
              <w:top w:val="single" w:color="000000" w:sz="6" w:space="0"/>
              <w:left w:val="single" w:color="000000" w:sz="6" w:space="0"/>
              <w:right w:val="single" w:color="000000" w:sz="6" w:space="0"/>
            </w:tcBorders>
            <w:vAlign w:val="center"/>
          </w:tcPr>
          <w:p w14:paraId="695A4760">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校方责任险</w:t>
            </w:r>
          </w:p>
        </w:tc>
        <w:tc>
          <w:tcPr>
            <w:tcW w:w="6442" w:type="dxa"/>
            <w:gridSpan w:val="2"/>
            <w:tcBorders>
              <w:top w:val="single" w:color="000000" w:sz="6" w:space="0"/>
              <w:left w:val="single" w:color="000000" w:sz="6" w:space="0"/>
              <w:bottom w:val="single" w:color="000000" w:sz="6" w:space="0"/>
              <w:right w:val="single" w:color="000000" w:sz="6" w:space="0"/>
            </w:tcBorders>
            <w:vAlign w:val="center"/>
          </w:tcPr>
          <w:p w14:paraId="47711DAB">
            <w:pPr>
              <w:spacing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 xml:space="preserve"> *学校每次事故赔偿限额为 10,000,000 人民币</w:t>
            </w:r>
          </w:p>
        </w:tc>
      </w:tr>
      <w:tr w14:paraId="7E2CBB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21" w:hRule="atLeast"/>
        </w:trPr>
        <w:tc>
          <w:tcPr>
            <w:tcW w:w="2498" w:type="dxa"/>
            <w:vMerge w:val="continue"/>
            <w:tcBorders>
              <w:left w:val="single" w:color="000000" w:sz="6" w:space="0"/>
              <w:right w:val="single" w:color="000000" w:sz="6" w:space="0"/>
            </w:tcBorders>
            <w:vAlign w:val="center"/>
          </w:tcPr>
          <w:p w14:paraId="6B65E885">
            <w:pPr>
              <w:spacing w:line="360" w:lineRule="auto"/>
              <w:jc w:val="center"/>
              <w:rPr>
                <w:rFonts w:hint="eastAsia" w:ascii="宋体" w:hAnsi="宋体" w:eastAsia="宋体" w:cs="宋体"/>
                <w:sz w:val="24"/>
                <w:szCs w:val="24"/>
                <w:highlight w:val="none"/>
                <w:lang w:eastAsia="zh-CN"/>
              </w:rPr>
            </w:pPr>
          </w:p>
        </w:tc>
        <w:tc>
          <w:tcPr>
            <w:tcW w:w="6442" w:type="dxa"/>
            <w:gridSpan w:val="2"/>
            <w:vAlign w:val="center"/>
          </w:tcPr>
          <w:p w14:paraId="3F962596">
            <w:pPr>
              <w:spacing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 xml:space="preserve"> *每个学生赔偿限额为 500,000 人民币</w:t>
            </w:r>
          </w:p>
        </w:tc>
      </w:tr>
      <w:tr w14:paraId="2E5483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21" w:hRule="atLeast"/>
        </w:trPr>
        <w:tc>
          <w:tcPr>
            <w:tcW w:w="2498" w:type="dxa"/>
            <w:vMerge w:val="continue"/>
            <w:tcBorders>
              <w:left w:val="single" w:color="000000" w:sz="6" w:space="0"/>
              <w:right w:val="single" w:color="000000" w:sz="6" w:space="0"/>
            </w:tcBorders>
            <w:vAlign w:val="center"/>
          </w:tcPr>
          <w:p w14:paraId="1519F0E2">
            <w:pPr>
              <w:spacing w:line="360" w:lineRule="auto"/>
              <w:jc w:val="center"/>
              <w:rPr>
                <w:rFonts w:hint="eastAsia" w:ascii="宋体" w:hAnsi="宋体" w:eastAsia="宋体" w:cs="宋体"/>
                <w:sz w:val="24"/>
                <w:szCs w:val="24"/>
                <w:highlight w:val="none"/>
                <w:lang w:eastAsia="zh-CN"/>
              </w:rPr>
            </w:pPr>
          </w:p>
        </w:tc>
        <w:tc>
          <w:tcPr>
            <w:tcW w:w="6442" w:type="dxa"/>
            <w:gridSpan w:val="2"/>
            <w:vAlign w:val="center"/>
          </w:tcPr>
          <w:p w14:paraId="1F3AD044">
            <w:pPr>
              <w:spacing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 xml:space="preserve"> *学校累计赔偿限额为20,000,000 人民币</w:t>
            </w:r>
          </w:p>
        </w:tc>
      </w:tr>
      <w:tr w14:paraId="32D3C8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21" w:hRule="atLeast"/>
        </w:trPr>
        <w:tc>
          <w:tcPr>
            <w:tcW w:w="2498" w:type="dxa"/>
            <w:vMerge w:val="continue"/>
            <w:tcBorders>
              <w:left w:val="single" w:color="000000" w:sz="6" w:space="0"/>
              <w:bottom w:val="single" w:color="000000" w:sz="6" w:space="0"/>
              <w:right w:val="single" w:color="000000" w:sz="6" w:space="0"/>
            </w:tcBorders>
            <w:vAlign w:val="center"/>
          </w:tcPr>
          <w:p w14:paraId="7B35E0A5">
            <w:pPr>
              <w:spacing w:line="360" w:lineRule="auto"/>
              <w:jc w:val="center"/>
              <w:rPr>
                <w:rFonts w:hint="eastAsia" w:ascii="宋体" w:hAnsi="宋体" w:eastAsia="宋体" w:cs="宋体"/>
                <w:sz w:val="24"/>
                <w:szCs w:val="24"/>
                <w:highlight w:val="none"/>
                <w:lang w:eastAsia="zh-CN"/>
              </w:rPr>
            </w:pPr>
          </w:p>
        </w:tc>
        <w:tc>
          <w:tcPr>
            <w:tcW w:w="6442" w:type="dxa"/>
            <w:gridSpan w:val="2"/>
            <w:vAlign w:val="center"/>
          </w:tcPr>
          <w:p w14:paraId="5CF80B3B">
            <w:pPr>
              <w:spacing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 xml:space="preserve"> *累计赔偿限额为 20,000,000 人民币</w:t>
            </w:r>
          </w:p>
        </w:tc>
      </w:tr>
      <w:tr w14:paraId="017F1F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21" w:hRule="atLeast"/>
        </w:trPr>
        <w:tc>
          <w:tcPr>
            <w:tcW w:w="2498" w:type="dxa"/>
            <w:vMerge w:val="restart"/>
            <w:tcBorders>
              <w:top w:val="single" w:color="000000" w:sz="6" w:space="0"/>
              <w:left w:val="single" w:color="000000" w:sz="6" w:space="0"/>
              <w:right w:val="single" w:color="000000" w:sz="6" w:space="0"/>
            </w:tcBorders>
            <w:vAlign w:val="center"/>
          </w:tcPr>
          <w:p w14:paraId="01CD14B0">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校方无过失责任险</w:t>
            </w:r>
          </w:p>
        </w:tc>
        <w:tc>
          <w:tcPr>
            <w:tcW w:w="6442" w:type="dxa"/>
            <w:gridSpan w:val="2"/>
            <w:tcBorders>
              <w:top w:val="single" w:color="000000" w:sz="6" w:space="0"/>
              <w:left w:val="single" w:color="000000" w:sz="6" w:space="0"/>
              <w:bottom w:val="single" w:color="000000" w:sz="6" w:space="0"/>
              <w:right w:val="single" w:color="000000" w:sz="6" w:space="0"/>
            </w:tcBorders>
            <w:vAlign w:val="center"/>
          </w:tcPr>
          <w:p w14:paraId="339F4DF9">
            <w:pPr>
              <w:spacing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 xml:space="preserve"> *每次事故每个学生赔偿限额为200,000 人民币</w:t>
            </w:r>
          </w:p>
        </w:tc>
      </w:tr>
      <w:tr w14:paraId="6F1D59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21" w:hRule="atLeast"/>
        </w:trPr>
        <w:tc>
          <w:tcPr>
            <w:tcW w:w="2498" w:type="dxa"/>
            <w:vMerge w:val="continue"/>
            <w:tcBorders>
              <w:left w:val="single" w:color="000000" w:sz="6" w:space="0"/>
              <w:right w:val="single" w:color="000000" w:sz="6" w:space="0"/>
            </w:tcBorders>
            <w:vAlign w:val="center"/>
          </w:tcPr>
          <w:p w14:paraId="04E769E2">
            <w:pPr>
              <w:spacing w:line="360" w:lineRule="auto"/>
              <w:rPr>
                <w:rFonts w:hint="eastAsia" w:ascii="宋体" w:hAnsi="宋体" w:eastAsia="宋体" w:cs="宋体"/>
                <w:sz w:val="24"/>
                <w:szCs w:val="24"/>
                <w:highlight w:val="none"/>
                <w:lang w:eastAsia="zh-CN"/>
              </w:rPr>
            </w:pPr>
          </w:p>
        </w:tc>
        <w:tc>
          <w:tcPr>
            <w:tcW w:w="6442" w:type="dxa"/>
            <w:gridSpan w:val="2"/>
            <w:vAlign w:val="center"/>
          </w:tcPr>
          <w:p w14:paraId="3CD5BF6C">
            <w:pPr>
              <w:spacing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 xml:space="preserve"> *每次事故赔偿限额为 10,000,000 人民币</w:t>
            </w:r>
          </w:p>
        </w:tc>
      </w:tr>
      <w:tr w14:paraId="466D62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21" w:hRule="atLeast"/>
        </w:trPr>
        <w:tc>
          <w:tcPr>
            <w:tcW w:w="2498" w:type="dxa"/>
            <w:vMerge w:val="continue"/>
            <w:tcBorders>
              <w:left w:val="single" w:color="000000" w:sz="6" w:space="0"/>
              <w:right w:val="single" w:color="000000" w:sz="6" w:space="0"/>
            </w:tcBorders>
            <w:vAlign w:val="center"/>
          </w:tcPr>
          <w:p w14:paraId="5406085B">
            <w:pPr>
              <w:spacing w:line="360" w:lineRule="auto"/>
              <w:rPr>
                <w:rFonts w:hint="eastAsia" w:ascii="宋体" w:hAnsi="宋体" w:eastAsia="宋体" w:cs="宋体"/>
                <w:sz w:val="24"/>
                <w:szCs w:val="24"/>
                <w:highlight w:val="none"/>
                <w:lang w:eastAsia="zh-CN"/>
              </w:rPr>
            </w:pPr>
          </w:p>
        </w:tc>
        <w:tc>
          <w:tcPr>
            <w:tcW w:w="6442" w:type="dxa"/>
            <w:gridSpan w:val="2"/>
            <w:vAlign w:val="center"/>
          </w:tcPr>
          <w:p w14:paraId="067B620E">
            <w:pPr>
              <w:spacing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 xml:space="preserve"> *每个学生赔偿限额为 200,000 人民币</w:t>
            </w:r>
          </w:p>
        </w:tc>
      </w:tr>
      <w:tr w14:paraId="348A40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35" w:hRule="atLeast"/>
        </w:trPr>
        <w:tc>
          <w:tcPr>
            <w:tcW w:w="2498" w:type="dxa"/>
            <w:vMerge w:val="continue"/>
            <w:tcBorders>
              <w:left w:val="single" w:color="000000" w:sz="6" w:space="0"/>
              <w:bottom w:val="single" w:color="000000" w:sz="6" w:space="0"/>
              <w:right w:val="single" w:color="000000" w:sz="6" w:space="0"/>
            </w:tcBorders>
            <w:vAlign w:val="center"/>
          </w:tcPr>
          <w:p w14:paraId="6D5ADB9D">
            <w:pPr>
              <w:spacing w:line="360" w:lineRule="auto"/>
              <w:rPr>
                <w:rFonts w:hint="eastAsia" w:ascii="宋体" w:hAnsi="宋体" w:eastAsia="宋体" w:cs="宋体"/>
                <w:sz w:val="24"/>
                <w:szCs w:val="24"/>
                <w:highlight w:val="none"/>
                <w:lang w:eastAsia="zh-CN"/>
              </w:rPr>
            </w:pPr>
          </w:p>
        </w:tc>
        <w:tc>
          <w:tcPr>
            <w:tcW w:w="6442" w:type="dxa"/>
            <w:gridSpan w:val="2"/>
            <w:vAlign w:val="center"/>
          </w:tcPr>
          <w:p w14:paraId="51A7FC63">
            <w:pPr>
              <w:spacing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 xml:space="preserve"> *累计赔偿限额为 10,000,000 人民币</w:t>
            </w:r>
          </w:p>
        </w:tc>
      </w:tr>
    </w:tbl>
    <w:p w14:paraId="36DD173B">
      <w:pPr>
        <w:pStyle w:val="15"/>
        <w:spacing w:beforeLines="0" w:afterLines="0"/>
        <w:ind w:left="0" w:leftChars="0" w:firstLine="0" w:firstLineChars="0"/>
        <w:rPr>
          <w:rFonts w:hint="eastAsia" w:ascii="宋体" w:hAnsi="宋体" w:eastAsia="宋体" w:cs="宋体"/>
          <w:sz w:val="24"/>
          <w:szCs w:val="24"/>
          <w:highlight w:val="none"/>
          <w:lang w:eastAsia="zh-CN"/>
        </w:rPr>
      </w:pPr>
    </w:p>
    <w:p w14:paraId="760511C7">
      <w:pPr>
        <w:rPr>
          <w:rFonts w:hint="eastAsia" w:ascii="宋体" w:hAnsi="宋体" w:eastAsia="宋体" w:cs="宋体"/>
          <w:b/>
          <w:bCs/>
          <w:color w:val="auto"/>
          <w:spacing w:val="-3"/>
          <w:sz w:val="24"/>
          <w:szCs w:val="24"/>
          <w:highlight w:val="none"/>
          <w:lang w:eastAsia="zh-CN"/>
        </w:rPr>
      </w:pPr>
      <w:bookmarkStart w:id="155" w:name="_Toc28549"/>
      <w:bookmarkStart w:id="156" w:name="_Toc19307"/>
      <w:r>
        <w:rPr>
          <w:rFonts w:hint="eastAsia" w:ascii="宋体" w:hAnsi="宋体" w:eastAsia="宋体" w:cs="宋体"/>
          <w:b/>
          <w:bCs/>
          <w:color w:val="auto"/>
          <w:spacing w:val="-3"/>
          <w:sz w:val="24"/>
          <w:szCs w:val="24"/>
          <w:highlight w:val="none"/>
          <w:lang w:eastAsia="zh-CN"/>
        </w:rPr>
        <w:br w:type="page"/>
      </w:r>
    </w:p>
    <w:p w14:paraId="2177639A">
      <w:pPr>
        <w:pStyle w:val="10"/>
        <w:spacing w:before="155" w:line="360" w:lineRule="auto"/>
        <w:ind w:left="3726"/>
        <w:outlineLvl w:val="0"/>
        <w:rPr>
          <w:rFonts w:hint="eastAsia" w:ascii="宋体" w:hAnsi="宋体" w:eastAsia="宋体" w:cs="宋体"/>
          <w:color w:val="auto"/>
          <w:sz w:val="24"/>
          <w:szCs w:val="24"/>
          <w:highlight w:val="none"/>
          <w:lang w:eastAsia="zh-CN"/>
        </w:rPr>
      </w:pPr>
      <w:r>
        <w:rPr>
          <w:rFonts w:hint="eastAsia" w:ascii="宋体" w:hAnsi="宋体" w:eastAsia="宋体" w:cs="宋体"/>
          <w:b/>
          <w:bCs/>
          <w:color w:val="auto"/>
          <w:spacing w:val="-3"/>
          <w:sz w:val="24"/>
          <w:szCs w:val="24"/>
          <w:highlight w:val="none"/>
          <w:lang w:eastAsia="zh-CN"/>
        </w:rPr>
        <w:t>第四章</w:t>
      </w:r>
      <w:r>
        <w:rPr>
          <w:rFonts w:hint="eastAsia" w:ascii="宋体" w:hAnsi="宋体" w:eastAsia="宋体" w:cs="宋体"/>
          <w:color w:val="auto"/>
          <w:spacing w:val="-3"/>
          <w:sz w:val="24"/>
          <w:szCs w:val="24"/>
          <w:highlight w:val="none"/>
          <w:lang w:eastAsia="zh-CN"/>
        </w:rPr>
        <w:t xml:space="preserve"> </w:t>
      </w:r>
      <w:r>
        <w:rPr>
          <w:rFonts w:hint="eastAsia" w:ascii="宋体" w:hAnsi="宋体" w:eastAsia="宋体" w:cs="宋体"/>
          <w:b/>
          <w:bCs/>
          <w:color w:val="auto"/>
          <w:spacing w:val="-3"/>
          <w:sz w:val="24"/>
          <w:szCs w:val="24"/>
          <w:highlight w:val="none"/>
          <w:lang w:eastAsia="zh-CN"/>
        </w:rPr>
        <w:t>评标办法</w:t>
      </w:r>
      <w:bookmarkEnd w:id="155"/>
      <w:bookmarkEnd w:id="156"/>
    </w:p>
    <w:p w14:paraId="7C34DB7D">
      <w:pPr>
        <w:spacing w:line="360" w:lineRule="auto"/>
        <w:rPr>
          <w:rFonts w:hint="eastAsia" w:ascii="宋体" w:hAnsi="宋体" w:eastAsia="宋体" w:cs="宋体"/>
          <w:color w:val="auto"/>
          <w:sz w:val="24"/>
          <w:szCs w:val="24"/>
          <w:highlight w:val="none"/>
          <w:lang w:eastAsia="zh-CN"/>
        </w:rPr>
      </w:pPr>
    </w:p>
    <w:p w14:paraId="12D554BB">
      <w:pPr>
        <w:spacing w:line="360" w:lineRule="auto"/>
        <w:ind w:firstLine="480" w:firstLineChars="200"/>
        <w:rPr>
          <w:rFonts w:hint="eastAsia" w:ascii="宋体" w:hAnsi="宋体" w:eastAsia="宋体" w:cs="宋体"/>
          <w:sz w:val="24"/>
          <w:szCs w:val="24"/>
          <w:highlight w:val="none"/>
          <w:lang w:eastAsia="zh-CN"/>
        </w:rPr>
      </w:pPr>
      <w:bookmarkStart w:id="157" w:name="_Toc217446099"/>
      <w:r>
        <w:rPr>
          <w:rFonts w:hint="eastAsia" w:ascii="宋体" w:hAnsi="宋体" w:eastAsia="宋体" w:cs="宋体"/>
          <w:sz w:val="24"/>
          <w:szCs w:val="24"/>
          <w:highlight w:val="none"/>
          <w:lang w:eastAsia="zh-CN"/>
        </w:rPr>
        <w:t>1. 总则</w:t>
      </w:r>
    </w:p>
    <w:p w14:paraId="1D204966">
      <w:pPr>
        <w:spacing w:line="360" w:lineRule="auto"/>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1.1 根据《中华人民共和国政府采购法》《中华人民共和国政府采购法实施条例》和《政府采购货物和服务招标投标管理办法》（财政部第87号令）等法律法规、规章和相关规定，结合招标项目特点制定本评标办法。</w:t>
      </w:r>
    </w:p>
    <w:p w14:paraId="7AACA21F">
      <w:pPr>
        <w:spacing w:line="360" w:lineRule="auto"/>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 xml:space="preserve">1.2 </w:t>
      </w:r>
      <w:r>
        <w:rPr>
          <w:rFonts w:hint="eastAsia" w:ascii="宋体" w:hAnsi="宋体" w:eastAsia="宋体" w:cs="宋体"/>
          <w:bCs/>
          <w:sz w:val="24"/>
          <w:szCs w:val="24"/>
          <w:highlight w:val="none"/>
          <w:lang w:eastAsia="zh-CN"/>
        </w:rPr>
        <w:t>评标工作由采购人负责组织，具体评标工作由采购人依法组建的评标委员会负责。评标委员会由采购人代表和有关技术、经济等方面的专家组成。</w:t>
      </w:r>
    </w:p>
    <w:p w14:paraId="4BD477D2">
      <w:pPr>
        <w:spacing w:line="360" w:lineRule="auto"/>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1.3 评标工作应遵循公平、公正、科学及择优的原则。</w:t>
      </w:r>
    </w:p>
    <w:p w14:paraId="3105972B">
      <w:pPr>
        <w:spacing w:line="360" w:lineRule="auto"/>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1.4 评标委员会按照招标文件规定的评标方法和标准进行评标，并独立履行下列职责：</w:t>
      </w:r>
    </w:p>
    <w:p w14:paraId="3E852B55">
      <w:pPr>
        <w:spacing w:line="360" w:lineRule="auto"/>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（1）审查投标文件是否符合招标文件要求，并作出评价；</w:t>
      </w:r>
    </w:p>
    <w:p w14:paraId="15DC2623">
      <w:pPr>
        <w:spacing w:line="360" w:lineRule="auto"/>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（2）要求投标人对投标文件有关事项作出解释或者澄清；</w:t>
      </w:r>
    </w:p>
    <w:p w14:paraId="39AFC06B">
      <w:pPr>
        <w:spacing w:line="360" w:lineRule="auto"/>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（3）推荐中标候选投标人名单，或者受采购人委托按照事先确定的办法直接确定中标投标人；</w:t>
      </w:r>
    </w:p>
    <w:p w14:paraId="26758916">
      <w:pPr>
        <w:spacing w:line="360" w:lineRule="auto"/>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（4）向采购人或者有关部门报告非法干预评标工作的行为。</w:t>
      </w:r>
      <w:bookmarkStart w:id="158" w:name="_Toc217446098"/>
    </w:p>
    <w:p w14:paraId="0618DE06">
      <w:pPr>
        <w:spacing w:line="360" w:lineRule="auto"/>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1.5 评标过程严格保密。投标人对评标委员会的评标过程或合同授予决定施加影响的任何行为都可能导致其投标被拒绝。</w:t>
      </w:r>
    </w:p>
    <w:p w14:paraId="030A352B">
      <w:pPr>
        <w:spacing w:line="360" w:lineRule="auto"/>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1.6评标委员会决定投标文件的响应性应依据投标文件本身的内容，而不寻求外部的证据。</w:t>
      </w:r>
    </w:p>
    <w:p w14:paraId="39A673CF">
      <w:pPr>
        <w:spacing w:line="360" w:lineRule="auto"/>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1.7评标委员会发现招标文件表述不明确或需要说明的事项，可提请采购人书面解释说明。发现招标文件违反法律、法规、规章和相关规定的，可以拒绝评标，并向采购人书面说明情况。</w:t>
      </w:r>
    </w:p>
    <w:p w14:paraId="41B5A717">
      <w:pPr>
        <w:spacing w:line="360" w:lineRule="auto"/>
        <w:ind w:firstLine="482" w:firstLineChars="200"/>
        <w:rPr>
          <w:rFonts w:hint="eastAsia" w:ascii="宋体" w:hAnsi="宋体" w:eastAsia="宋体" w:cs="宋体"/>
          <w:sz w:val="24"/>
          <w:szCs w:val="24"/>
          <w:highlight w:val="none"/>
          <w:lang w:eastAsia="zh-CN"/>
        </w:rPr>
      </w:pPr>
      <w:r>
        <w:rPr>
          <w:rFonts w:hint="eastAsia" w:ascii="宋体" w:hAnsi="宋体" w:eastAsia="宋体" w:cs="宋体"/>
          <w:b/>
          <w:sz w:val="24"/>
          <w:szCs w:val="24"/>
          <w:highlight w:val="none"/>
          <w:lang w:eastAsia="zh-CN"/>
        </w:rPr>
        <w:t>2</w:t>
      </w:r>
      <w:r>
        <w:rPr>
          <w:rFonts w:hint="eastAsia" w:ascii="宋体" w:hAnsi="宋体" w:eastAsia="宋体" w:cs="宋体"/>
          <w:sz w:val="24"/>
          <w:szCs w:val="24"/>
          <w:highlight w:val="none"/>
          <w:lang w:eastAsia="zh-CN"/>
        </w:rPr>
        <w:t xml:space="preserve">. </w:t>
      </w:r>
      <w:r>
        <w:rPr>
          <w:rFonts w:hint="eastAsia" w:ascii="宋体" w:hAnsi="宋体" w:eastAsia="宋体" w:cs="宋体"/>
          <w:b/>
          <w:sz w:val="24"/>
          <w:szCs w:val="24"/>
          <w:highlight w:val="none"/>
          <w:lang w:eastAsia="zh-CN"/>
        </w:rPr>
        <w:t>评标方法</w:t>
      </w:r>
    </w:p>
    <w:p w14:paraId="70D7F47F">
      <w:pPr>
        <w:spacing w:line="360" w:lineRule="auto"/>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本项目评标方法为：综合评分法。</w:t>
      </w:r>
    </w:p>
    <w:p w14:paraId="27CB8F7E">
      <w:pPr>
        <w:spacing w:line="360" w:lineRule="auto"/>
        <w:ind w:firstLine="482" w:firstLineChars="200"/>
        <w:rPr>
          <w:rFonts w:hint="eastAsia" w:ascii="宋体" w:hAnsi="宋体" w:eastAsia="宋体" w:cs="宋体"/>
          <w:b/>
          <w:sz w:val="24"/>
          <w:szCs w:val="24"/>
          <w:highlight w:val="none"/>
          <w:lang w:eastAsia="zh-CN"/>
        </w:rPr>
      </w:pPr>
      <w:r>
        <w:rPr>
          <w:rFonts w:hint="eastAsia" w:ascii="宋体" w:hAnsi="宋体" w:eastAsia="宋体" w:cs="宋体"/>
          <w:b/>
          <w:bCs/>
          <w:sz w:val="24"/>
          <w:szCs w:val="24"/>
          <w:highlight w:val="none"/>
          <w:lang w:eastAsia="zh-CN"/>
        </w:rPr>
        <w:t>3</w:t>
      </w:r>
      <w:r>
        <w:rPr>
          <w:rFonts w:hint="eastAsia" w:ascii="宋体" w:hAnsi="宋体" w:eastAsia="宋体" w:cs="宋体"/>
          <w:sz w:val="24"/>
          <w:szCs w:val="24"/>
          <w:highlight w:val="none"/>
          <w:lang w:eastAsia="zh-CN"/>
        </w:rPr>
        <w:t xml:space="preserve">. </w:t>
      </w:r>
      <w:r>
        <w:rPr>
          <w:rFonts w:hint="eastAsia" w:ascii="宋体" w:hAnsi="宋体" w:eastAsia="宋体" w:cs="宋体"/>
          <w:b/>
          <w:sz w:val="24"/>
          <w:szCs w:val="24"/>
          <w:highlight w:val="none"/>
          <w:lang w:eastAsia="zh-CN"/>
        </w:rPr>
        <w:t>评标程序</w:t>
      </w:r>
      <w:bookmarkEnd w:id="158"/>
    </w:p>
    <w:p w14:paraId="474CA938">
      <w:pPr>
        <w:spacing w:line="360" w:lineRule="auto"/>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3.1资格审查</w:t>
      </w:r>
    </w:p>
    <w:p w14:paraId="63049804">
      <w:pPr>
        <w:keepNext/>
        <w:keepLines/>
        <w:spacing w:line="360" w:lineRule="auto"/>
        <w:jc w:val="center"/>
        <w:outlineLvl w:val="1"/>
        <w:rPr>
          <w:rFonts w:hint="eastAsia" w:ascii="宋体" w:hAnsi="宋体" w:eastAsia="宋体" w:cs="宋体"/>
          <w:b/>
          <w:sz w:val="24"/>
          <w:szCs w:val="24"/>
          <w:highlight w:val="none"/>
          <w:lang w:eastAsia="zh-CN"/>
        </w:rPr>
      </w:pPr>
      <w:r>
        <w:rPr>
          <w:rFonts w:hint="eastAsia" w:ascii="宋体" w:hAnsi="宋体" w:eastAsia="宋体" w:cs="宋体"/>
          <w:b/>
          <w:sz w:val="24"/>
          <w:szCs w:val="24"/>
          <w:highlight w:val="none"/>
          <w:lang w:eastAsia="zh-CN"/>
        </w:rPr>
        <w:t>资格审查表</w:t>
      </w:r>
    </w:p>
    <w:tbl>
      <w:tblPr>
        <w:tblStyle w:val="35"/>
        <w:tblW w:w="92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78"/>
        <w:gridCol w:w="3648"/>
        <w:gridCol w:w="4759"/>
      </w:tblGrid>
      <w:tr w14:paraId="5E881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7" w:hRule="atLeast"/>
          <w:jc w:val="center"/>
        </w:trPr>
        <w:tc>
          <w:tcPr>
            <w:tcW w:w="878" w:type="dxa"/>
            <w:vMerge w:val="restart"/>
            <w:vAlign w:val="center"/>
          </w:tcPr>
          <w:p w14:paraId="4248C704">
            <w:pPr>
              <w:pStyle w:val="94"/>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sz w:val="24"/>
                <w:szCs w:val="24"/>
                <w:highlight w:val="none"/>
              </w:rPr>
              <w:t>序号</w:t>
            </w:r>
          </w:p>
        </w:tc>
        <w:tc>
          <w:tcPr>
            <w:tcW w:w="3648" w:type="dxa"/>
            <w:vMerge w:val="restart"/>
            <w:vAlign w:val="center"/>
          </w:tcPr>
          <w:p w14:paraId="7D07BE10">
            <w:pPr>
              <w:pStyle w:val="94"/>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sz w:val="24"/>
                <w:szCs w:val="24"/>
                <w:highlight w:val="none"/>
              </w:rPr>
              <w:t>审查因素</w:t>
            </w:r>
          </w:p>
        </w:tc>
        <w:tc>
          <w:tcPr>
            <w:tcW w:w="4759" w:type="dxa"/>
            <w:vMerge w:val="restart"/>
            <w:vAlign w:val="center"/>
          </w:tcPr>
          <w:p w14:paraId="2D13754F">
            <w:pPr>
              <w:pStyle w:val="94"/>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sz w:val="24"/>
                <w:szCs w:val="24"/>
                <w:highlight w:val="none"/>
              </w:rPr>
              <w:t>审查标准</w:t>
            </w:r>
          </w:p>
        </w:tc>
      </w:tr>
      <w:tr w14:paraId="628B2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7" w:hRule="atLeast"/>
          <w:jc w:val="center"/>
        </w:trPr>
        <w:tc>
          <w:tcPr>
            <w:tcW w:w="878" w:type="dxa"/>
            <w:vMerge w:val="continue"/>
            <w:vAlign w:val="center"/>
          </w:tcPr>
          <w:p w14:paraId="25ED7A54">
            <w:pPr>
              <w:pStyle w:val="94"/>
              <w:spacing w:line="360" w:lineRule="auto"/>
              <w:jc w:val="center"/>
              <w:textAlignment w:val="center"/>
              <w:rPr>
                <w:rFonts w:hint="eastAsia" w:ascii="宋体" w:hAnsi="宋体" w:eastAsia="宋体" w:cs="宋体"/>
                <w:sz w:val="24"/>
                <w:szCs w:val="24"/>
                <w:highlight w:val="none"/>
              </w:rPr>
            </w:pPr>
          </w:p>
        </w:tc>
        <w:tc>
          <w:tcPr>
            <w:tcW w:w="3648" w:type="dxa"/>
            <w:vMerge w:val="continue"/>
            <w:vAlign w:val="center"/>
          </w:tcPr>
          <w:p w14:paraId="227ABAB7">
            <w:pPr>
              <w:pStyle w:val="94"/>
              <w:spacing w:line="360" w:lineRule="auto"/>
              <w:jc w:val="center"/>
              <w:textAlignment w:val="center"/>
              <w:rPr>
                <w:rFonts w:hint="eastAsia" w:ascii="宋体" w:hAnsi="宋体" w:eastAsia="宋体" w:cs="宋体"/>
                <w:sz w:val="24"/>
                <w:szCs w:val="24"/>
                <w:highlight w:val="none"/>
              </w:rPr>
            </w:pPr>
          </w:p>
        </w:tc>
        <w:tc>
          <w:tcPr>
            <w:tcW w:w="4759" w:type="dxa"/>
            <w:vMerge w:val="continue"/>
            <w:vAlign w:val="center"/>
          </w:tcPr>
          <w:p w14:paraId="5959BBEC">
            <w:pPr>
              <w:pStyle w:val="94"/>
              <w:spacing w:line="360" w:lineRule="auto"/>
              <w:jc w:val="center"/>
              <w:textAlignment w:val="center"/>
              <w:rPr>
                <w:rFonts w:hint="eastAsia" w:ascii="宋体" w:hAnsi="宋体" w:eastAsia="宋体" w:cs="宋体"/>
                <w:sz w:val="24"/>
                <w:szCs w:val="24"/>
                <w:highlight w:val="none"/>
              </w:rPr>
            </w:pPr>
          </w:p>
        </w:tc>
      </w:tr>
      <w:tr w14:paraId="507E1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jc w:val="center"/>
        </w:trPr>
        <w:tc>
          <w:tcPr>
            <w:tcW w:w="878" w:type="dxa"/>
            <w:vAlign w:val="center"/>
          </w:tcPr>
          <w:p w14:paraId="0F032AB3">
            <w:pPr>
              <w:pStyle w:val="94"/>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3648" w:type="dxa"/>
            <w:vAlign w:val="center"/>
          </w:tcPr>
          <w:p w14:paraId="0789C85B">
            <w:pPr>
              <w:pStyle w:val="94"/>
              <w:spacing w:line="360" w:lineRule="auto"/>
              <w:textAlignment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具有独立承担民事责任的能力；</w:t>
            </w:r>
          </w:p>
        </w:tc>
        <w:tc>
          <w:tcPr>
            <w:tcW w:w="4759" w:type="dxa"/>
            <w:vAlign w:val="center"/>
          </w:tcPr>
          <w:p w14:paraId="4BD80ECB">
            <w:pPr>
              <w:pStyle w:val="94"/>
              <w:spacing w:line="360" w:lineRule="auto"/>
              <w:textAlignment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投标人为企业（包括合伙企业）的，应提供有效的“营业执照”；</w:t>
            </w:r>
          </w:p>
          <w:p w14:paraId="3ABC6361">
            <w:pPr>
              <w:pStyle w:val="94"/>
              <w:spacing w:line="360" w:lineRule="auto"/>
              <w:textAlignment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投标人为事业单位的，应提供有效的“事业单位法人证书”；</w:t>
            </w:r>
          </w:p>
          <w:p w14:paraId="683D4DB6">
            <w:pPr>
              <w:pStyle w:val="94"/>
              <w:spacing w:line="360" w:lineRule="auto"/>
              <w:textAlignment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投标人是非企业机构的，应提供有效的“执业许可证”、“登记证书”等证明文件；</w:t>
            </w:r>
          </w:p>
          <w:p w14:paraId="12DB3848">
            <w:pPr>
              <w:pStyle w:val="94"/>
              <w:spacing w:line="360" w:lineRule="auto"/>
              <w:textAlignment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投标人是个体工商户的，应提供有效的“个体工商户营业执照”；</w:t>
            </w:r>
          </w:p>
          <w:p w14:paraId="7F0ACA9D">
            <w:pPr>
              <w:pStyle w:val="94"/>
              <w:spacing w:line="360" w:lineRule="auto"/>
              <w:textAlignment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投标人是自然人的，应提供有效的自然人身份证明。</w:t>
            </w:r>
          </w:p>
          <w:p w14:paraId="5C0BEC88">
            <w:pPr>
              <w:pStyle w:val="94"/>
              <w:spacing w:line="360" w:lineRule="auto"/>
              <w:textAlignment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分支机构参加投标的，应提供该分支机构或其所属法人/其他组织的相应证明文件；同时还应提供其所属法人/其他组织出具的授权其参与本项目的授权书（格式自拟，须加盖其所属法人/其他组织的公章）；对于银行、保险、石油石化、电力、电信等行业的分支机构，可以提供上述授权，也可以提供其所属法人/其他组织的有关文件或制度等能够证明授权其独立开展业务的证明材料。</w:t>
            </w:r>
          </w:p>
        </w:tc>
      </w:tr>
      <w:tr w14:paraId="7CEE7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878" w:type="dxa"/>
            <w:vAlign w:val="center"/>
          </w:tcPr>
          <w:p w14:paraId="1C7E6D3C">
            <w:pPr>
              <w:pStyle w:val="94"/>
              <w:spacing w:line="360" w:lineRule="auto"/>
              <w:jc w:val="center"/>
              <w:textAlignment w:val="center"/>
              <w:rPr>
                <w:rFonts w:hint="eastAsia" w:ascii="宋体" w:hAnsi="宋体" w:eastAsia="宋体" w:cs="宋体"/>
                <w:sz w:val="24"/>
                <w:szCs w:val="24"/>
                <w:highlight w:val="none"/>
              </w:rPr>
            </w:pPr>
          </w:p>
          <w:p w14:paraId="3E0A6BE1">
            <w:pPr>
              <w:pStyle w:val="94"/>
              <w:spacing w:line="360" w:lineRule="auto"/>
              <w:jc w:val="center"/>
              <w:textAlignment w:val="center"/>
              <w:rPr>
                <w:rFonts w:hint="eastAsia" w:ascii="宋体" w:hAnsi="宋体" w:eastAsia="宋体" w:cs="宋体"/>
                <w:sz w:val="24"/>
                <w:szCs w:val="24"/>
                <w:highlight w:val="none"/>
              </w:rPr>
            </w:pPr>
          </w:p>
          <w:p w14:paraId="7D52D721">
            <w:pPr>
              <w:pStyle w:val="94"/>
              <w:spacing w:line="360" w:lineRule="auto"/>
              <w:jc w:val="center"/>
              <w:textAlignment w:val="center"/>
              <w:rPr>
                <w:rFonts w:hint="eastAsia" w:ascii="宋体" w:hAnsi="宋体" w:eastAsia="宋体" w:cs="宋体"/>
                <w:sz w:val="24"/>
                <w:szCs w:val="24"/>
                <w:highlight w:val="none"/>
              </w:rPr>
            </w:pPr>
          </w:p>
          <w:p w14:paraId="1000C9D5">
            <w:pPr>
              <w:pStyle w:val="94"/>
              <w:spacing w:line="360" w:lineRule="auto"/>
              <w:ind w:firstLine="240" w:firstLineChars="100"/>
              <w:jc w:val="both"/>
              <w:textAlignment w:val="center"/>
              <w:rPr>
                <w:rFonts w:hint="eastAsia" w:ascii="宋体" w:hAnsi="宋体" w:eastAsia="宋体" w:cs="宋体"/>
                <w:sz w:val="24"/>
                <w:szCs w:val="24"/>
                <w:highlight w:val="none"/>
              </w:rPr>
            </w:pPr>
            <w:r>
              <w:rPr>
                <w:rFonts w:hint="eastAsia" w:ascii="宋体" w:hAnsi="宋体" w:eastAsia="宋体" w:cs="宋体"/>
                <w:sz w:val="24"/>
                <w:szCs w:val="24"/>
                <w:highlight w:val="none"/>
              </w:rPr>
              <w:t>2</w:t>
            </w:r>
          </w:p>
        </w:tc>
        <w:tc>
          <w:tcPr>
            <w:tcW w:w="3648" w:type="dxa"/>
            <w:vAlign w:val="center"/>
          </w:tcPr>
          <w:p w14:paraId="636C57D2">
            <w:pPr>
              <w:spacing w:line="360" w:lineRule="auto"/>
              <w:rPr>
                <w:rFonts w:hint="eastAsia" w:ascii="宋体" w:hAnsi="宋体" w:eastAsia="宋体" w:cs="宋体"/>
                <w:sz w:val="24"/>
                <w:szCs w:val="24"/>
                <w:highlight w:val="none"/>
                <w:lang w:eastAsia="zh-CN"/>
              </w:rPr>
            </w:pPr>
          </w:p>
          <w:p w14:paraId="56F26BC3">
            <w:pPr>
              <w:spacing w:line="360" w:lineRule="auto"/>
              <w:rPr>
                <w:rFonts w:hint="eastAsia" w:ascii="宋体" w:hAnsi="宋体" w:eastAsia="宋体" w:cs="宋体"/>
                <w:sz w:val="24"/>
                <w:szCs w:val="24"/>
                <w:highlight w:val="none"/>
                <w:lang w:eastAsia="zh-CN"/>
              </w:rPr>
            </w:pPr>
          </w:p>
          <w:p w14:paraId="55D20FF5">
            <w:pPr>
              <w:spacing w:line="360" w:lineRule="auto"/>
              <w:rPr>
                <w:rFonts w:hint="eastAsia" w:ascii="宋体" w:hAnsi="宋体" w:eastAsia="宋体" w:cs="宋体"/>
                <w:sz w:val="24"/>
                <w:szCs w:val="24"/>
                <w:highlight w:val="none"/>
                <w:lang w:eastAsia="zh-CN"/>
              </w:rPr>
            </w:pPr>
          </w:p>
          <w:p w14:paraId="6F81364A">
            <w:pPr>
              <w:spacing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具有良好的商业信誉和健全的财务</w:t>
            </w:r>
          </w:p>
          <w:p w14:paraId="094BA49C">
            <w:pPr>
              <w:spacing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会计制度；</w:t>
            </w:r>
          </w:p>
          <w:p w14:paraId="35F698F0">
            <w:pPr>
              <w:spacing w:line="360" w:lineRule="auto"/>
              <w:rPr>
                <w:rFonts w:hint="eastAsia" w:ascii="宋体" w:hAnsi="宋体" w:eastAsia="宋体" w:cs="宋体"/>
                <w:sz w:val="24"/>
                <w:szCs w:val="24"/>
                <w:highlight w:val="none"/>
                <w:lang w:eastAsia="zh-CN"/>
              </w:rPr>
            </w:pPr>
          </w:p>
        </w:tc>
        <w:tc>
          <w:tcPr>
            <w:tcW w:w="4759" w:type="dxa"/>
            <w:vAlign w:val="center"/>
          </w:tcPr>
          <w:p w14:paraId="505605BB">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（1）以递交截止时间点采购代理机构查询为准，</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未列入“信用中国”&lt;www.creditchina.gov.cn&gt;网站的“失信被执行人”和“重大税收违法失信主体”及“中国政府采购网”&lt;www.ccgp.gov.cn&gt;网站的“政府采购严重违法失信行为记录名单”；</w:t>
            </w:r>
          </w:p>
          <w:p w14:paraId="0F26A8E9">
            <w:pPr>
              <w:spacing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（2）</w:t>
            </w:r>
            <w:r>
              <w:rPr>
                <w:rFonts w:hint="eastAsia" w:ascii="宋体" w:hAnsi="宋体" w:eastAsia="宋体" w:cs="宋体"/>
                <w:color w:val="auto"/>
                <w:sz w:val="24"/>
                <w:szCs w:val="24"/>
                <w:highlight w:val="none"/>
                <w:lang w:eastAsia="zh-CN"/>
              </w:rPr>
              <w:t>基本户银行出具的近一年内资信证明(2024年度）或上一年度（2024年度）经审计的财务报告或上一年度（2024年度）会计报表</w:t>
            </w:r>
            <w:r>
              <w:rPr>
                <w:rFonts w:hint="eastAsia" w:ascii="宋体" w:hAnsi="宋体" w:eastAsia="宋体" w:cs="宋体"/>
                <w:sz w:val="24"/>
                <w:szCs w:val="24"/>
                <w:highlight w:val="none"/>
                <w:lang w:eastAsia="zh-CN"/>
              </w:rPr>
              <w:t>。</w:t>
            </w:r>
          </w:p>
          <w:p w14:paraId="592A9B2E">
            <w:pPr>
              <w:spacing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新成立企业仅需提供</w:t>
            </w:r>
            <w:r>
              <w:rPr>
                <w:rFonts w:hint="eastAsia" w:ascii="宋体" w:hAnsi="宋体" w:eastAsia="宋体" w:cs="宋体"/>
                <w:color w:val="auto"/>
                <w:sz w:val="24"/>
                <w:szCs w:val="24"/>
                <w:highlight w:val="none"/>
                <w:lang w:eastAsia="zh-CN"/>
              </w:rPr>
              <w:t>近一年内资信证明(2024年度）</w:t>
            </w:r>
            <w:r>
              <w:rPr>
                <w:rFonts w:hint="eastAsia" w:ascii="宋体" w:hAnsi="宋体" w:eastAsia="宋体" w:cs="宋体"/>
                <w:sz w:val="24"/>
                <w:szCs w:val="24"/>
                <w:highlight w:val="none"/>
                <w:lang w:eastAsia="zh-CN"/>
              </w:rPr>
              <w:t>。</w:t>
            </w:r>
          </w:p>
          <w:p w14:paraId="529017D0">
            <w:pPr>
              <w:spacing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新成立企业是指：营业执照申领时间至投标截止时间未满一年的企业。</w:t>
            </w:r>
          </w:p>
        </w:tc>
      </w:tr>
      <w:tr w14:paraId="11DB6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878" w:type="dxa"/>
            <w:vAlign w:val="center"/>
          </w:tcPr>
          <w:p w14:paraId="63D1F49A">
            <w:pPr>
              <w:pStyle w:val="94"/>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sz w:val="24"/>
                <w:szCs w:val="24"/>
                <w:highlight w:val="none"/>
              </w:rPr>
              <w:t>3</w:t>
            </w:r>
          </w:p>
        </w:tc>
        <w:tc>
          <w:tcPr>
            <w:tcW w:w="3648" w:type="dxa"/>
            <w:vAlign w:val="center"/>
          </w:tcPr>
          <w:p w14:paraId="25E83012">
            <w:pPr>
              <w:spacing w:line="360" w:lineRule="auto"/>
              <w:jc w:val="left"/>
              <w:rPr>
                <w:rFonts w:hint="eastAsia" w:ascii="宋体" w:hAnsi="宋体" w:eastAsia="宋体" w:cs="宋体"/>
                <w:sz w:val="24"/>
                <w:szCs w:val="24"/>
                <w:highlight w:val="none"/>
                <w:lang w:eastAsia="zh-CN"/>
              </w:rPr>
            </w:pPr>
          </w:p>
          <w:p w14:paraId="08A19349">
            <w:pPr>
              <w:spacing w:line="360" w:lineRule="auto"/>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具有履行合同所必需的设备和专业技术能力；</w:t>
            </w:r>
          </w:p>
          <w:p w14:paraId="399C1B1B">
            <w:pPr>
              <w:spacing w:line="360" w:lineRule="auto"/>
              <w:rPr>
                <w:rFonts w:hint="eastAsia" w:ascii="宋体" w:hAnsi="宋体" w:eastAsia="宋体" w:cs="宋体"/>
                <w:sz w:val="24"/>
                <w:szCs w:val="24"/>
                <w:highlight w:val="none"/>
                <w:lang w:eastAsia="zh-CN"/>
              </w:rPr>
            </w:pPr>
          </w:p>
        </w:tc>
        <w:tc>
          <w:tcPr>
            <w:tcW w:w="4759" w:type="dxa"/>
            <w:vAlign w:val="center"/>
          </w:tcPr>
          <w:p w14:paraId="34C8AE81">
            <w:pPr>
              <w:spacing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须提供:（1）相关设备或设施的购置发票或单据或承诺函；（2）相关专业技术能力等证明材料或承诺函。</w:t>
            </w:r>
          </w:p>
        </w:tc>
      </w:tr>
      <w:tr w14:paraId="1BCBF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878" w:type="dxa"/>
            <w:vAlign w:val="center"/>
          </w:tcPr>
          <w:p w14:paraId="2815062D">
            <w:pPr>
              <w:pStyle w:val="94"/>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sz w:val="24"/>
                <w:szCs w:val="24"/>
                <w:highlight w:val="none"/>
              </w:rPr>
              <w:t>4</w:t>
            </w:r>
          </w:p>
        </w:tc>
        <w:tc>
          <w:tcPr>
            <w:tcW w:w="3648" w:type="dxa"/>
            <w:vAlign w:val="center"/>
          </w:tcPr>
          <w:p w14:paraId="499AC237">
            <w:pPr>
              <w:spacing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有依法缴纳税收和社会保障资金的良好记录；</w:t>
            </w:r>
          </w:p>
          <w:p w14:paraId="511997F7">
            <w:pPr>
              <w:spacing w:line="360" w:lineRule="auto"/>
              <w:rPr>
                <w:rFonts w:hint="eastAsia" w:ascii="宋体" w:hAnsi="宋体" w:eastAsia="宋体" w:cs="宋体"/>
                <w:sz w:val="24"/>
                <w:szCs w:val="24"/>
                <w:highlight w:val="none"/>
                <w:lang w:eastAsia="zh-CN"/>
              </w:rPr>
            </w:pPr>
          </w:p>
        </w:tc>
        <w:tc>
          <w:tcPr>
            <w:tcW w:w="4759" w:type="dxa"/>
            <w:vAlign w:val="center"/>
          </w:tcPr>
          <w:p w14:paraId="5DE7AC5B">
            <w:pPr>
              <w:spacing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须提供：（1）近6个月内任意1个月已依法缴纳税收的凭据；（2）近6个月内任意1个月已依法缴纳社会保险的凭据。（依法免税的供应商，应提供相应证明文件，新成立企业无需提供）</w:t>
            </w:r>
          </w:p>
        </w:tc>
      </w:tr>
      <w:tr w14:paraId="648F5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878" w:type="dxa"/>
            <w:vAlign w:val="center"/>
          </w:tcPr>
          <w:p w14:paraId="7C20D553">
            <w:pPr>
              <w:pStyle w:val="94"/>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sz w:val="24"/>
                <w:szCs w:val="24"/>
                <w:highlight w:val="none"/>
              </w:rPr>
              <w:t>5</w:t>
            </w:r>
          </w:p>
        </w:tc>
        <w:tc>
          <w:tcPr>
            <w:tcW w:w="3648" w:type="dxa"/>
            <w:vAlign w:val="center"/>
          </w:tcPr>
          <w:p w14:paraId="12A4D567">
            <w:pPr>
              <w:spacing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参加投标活动前三年内，在经营活动中没有重大违法记录；</w:t>
            </w:r>
          </w:p>
        </w:tc>
        <w:tc>
          <w:tcPr>
            <w:tcW w:w="4759" w:type="dxa"/>
            <w:vAlign w:val="center"/>
          </w:tcPr>
          <w:p w14:paraId="589B9AD2">
            <w:pPr>
              <w:spacing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须提供：书面声明（供应商自行承诺并承担后果，声明不实的，按《政府采购法》及相关法律法规中提供虚假材料的有关规定处理。</w:t>
            </w:r>
          </w:p>
        </w:tc>
      </w:tr>
      <w:tr w14:paraId="6F133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7" w:hRule="atLeast"/>
          <w:jc w:val="center"/>
        </w:trPr>
        <w:tc>
          <w:tcPr>
            <w:tcW w:w="878" w:type="dxa"/>
            <w:vAlign w:val="center"/>
          </w:tcPr>
          <w:p w14:paraId="6954BF37">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6</w:t>
            </w:r>
          </w:p>
        </w:tc>
        <w:tc>
          <w:tcPr>
            <w:tcW w:w="3648" w:type="dxa"/>
            <w:vAlign w:val="center"/>
          </w:tcPr>
          <w:p w14:paraId="7338951E">
            <w:pPr>
              <w:spacing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法律、行政法规规定的其他条件。</w:t>
            </w:r>
          </w:p>
        </w:tc>
        <w:tc>
          <w:tcPr>
            <w:tcW w:w="4759" w:type="dxa"/>
            <w:vAlign w:val="center"/>
          </w:tcPr>
          <w:p w14:paraId="5CBD8E91">
            <w:pPr>
              <w:spacing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 xml:space="preserve">须提供：承诺函（供应商自行承诺并承担后果，声明函不实的，按《政府采购法》及相关法律法规中提供虚假材料的有关规定处理）。 </w:t>
            </w:r>
          </w:p>
        </w:tc>
      </w:tr>
      <w:tr w14:paraId="3F4FF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7" w:hRule="atLeast"/>
          <w:jc w:val="center"/>
        </w:trPr>
        <w:tc>
          <w:tcPr>
            <w:tcW w:w="878" w:type="dxa"/>
            <w:vAlign w:val="center"/>
          </w:tcPr>
          <w:p w14:paraId="4EF688BE">
            <w:pPr>
              <w:pStyle w:val="94"/>
              <w:spacing w:line="360" w:lineRule="auto"/>
              <w:jc w:val="center"/>
              <w:textAlignment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7</w:t>
            </w:r>
          </w:p>
        </w:tc>
        <w:tc>
          <w:tcPr>
            <w:tcW w:w="3648" w:type="dxa"/>
            <w:vAlign w:val="center"/>
          </w:tcPr>
          <w:p w14:paraId="62E8C68D">
            <w:pPr>
              <w:spacing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供应商须具有有效的《经营保险业务许可证》（经营许可内容包括本次招标内容）</w:t>
            </w:r>
          </w:p>
        </w:tc>
        <w:tc>
          <w:tcPr>
            <w:tcW w:w="4759" w:type="dxa"/>
            <w:vAlign w:val="center"/>
          </w:tcPr>
          <w:p w14:paraId="1715EDC9">
            <w:pPr>
              <w:spacing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须提供有效的《经营保险业务许可证》</w:t>
            </w:r>
          </w:p>
        </w:tc>
      </w:tr>
      <w:tr w14:paraId="1DD9C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0" w:hRule="atLeast"/>
          <w:jc w:val="center"/>
        </w:trPr>
        <w:tc>
          <w:tcPr>
            <w:tcW w:w="878" w:type="dxa"/>
            <w:vAlign w:val="center"/>
          </w:tcPr>
          <w:p w14:paraId="795D698C">
            <w:pPr>
              <w:pStyle w:val="94"/>
              <w:spacing w:line="360" w:lineRule="auto"/>
              <w:jc w:val="center"/>
              <w:textAlignment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8</w:t>
            </w:r>
          </w:p>
        </w:tc>
        <w:tc>
          <w:tcPr>
            <w:tcW w:w="3648" w:type="dxa"/>
            <w:vAlign w:val="center"/>
          </w:tcPr>
          <w:p w14:paraId="0FA705B1">
            <w:pPr>
              <w:spacing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单位负责人为同一人或者存在直接控股、管理关系的不同供应商，不得参加同一合同项下的投标活动；</w:t>
            </w:r>
          </w:p>
        </w:tc>
        <w:tc>
          <w:tcPr>
            <w:tcW w:w="4759" w:type="dxa"/>
            <w:vAlign w:val="center"/>
          </w:tcPr>
          <w:p w14:paraId="15920516">
            <w:pPr>
              <w:spacing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须提供：书面声明（供应商自行承诺并承担后果，声明不实的，按《政府采购法》及相关法律法规中提供虚假材料的有关规定处理。</w:t>
            </w:r>
          </w:p>
        </w:tc>
      </w:tr>
      <w:tr w14:paraId="71603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0" w:hRule="atLeast"/>
          <w:jc w:val="center"/>
        </w:trPr>
        <w:tc>
          <w:tcPr>
            <w:tcW w:w="878" w:type="dxa"/>
            <w:vAlign w:val="center"/>
          </w:tcPr>
          <w:p w14:paraId="48057E6E">
            <w:pPr>
              <w:pStyle w:val="94"/>
              <w:spacing w:line="360" w:lineRule="auto"/>
              <w:jc w:val="center"/>
              <w:textAlignment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9</w:t>
            </w:r>
          </w:p>
        </w:tc>
        <w:tc>
          <w:tcPr>
            <w:tcW w:w="3648" w:type="dxa"/>
            <w:vAlign w:val="center"/>
          </w:tcPr>
          <w:p w14:paraId="15D01A14">
            <w:pPr>
              <w:spacing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本项目不接受联合体。</w:t>
            </w:r>
          </w:p>
        </w:tc>
        <w:tc>
          <w:tcPr>
            <w:tcW w:w="4759" w:type="dxa"/>
            <w:vAlign w:val="center"/>
          </w:tcPr>
          <w:p w14:paraId="6B853C1E">
            <w:pPr>
              <w:pStyle w:val="94"/>
              <w:spacing w:line="360" w:lineRule="auto"/>
              <w:textAlignment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无需提供任何证明材料。</w:t>
            </w:r>
          </w:p>
        </w:tc>
      </w:tr>
      <w:tr w14:paraId="2A1CE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9285" w:type="dxa"/>
            <w:gridSpan w:val="3"/>
            <w:vAlign w:val="center"/>
          </w:tcPr>
          <w:p w14:paraId="1311BA18">
            <w:pPr>
              <w:pStyle w:val="94"/>
              <w:spacing w:line="360" w:lineRule="auto"/>
              <w:textAlignment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注：</w:t>
            </w:r>
            <w:r>
              <w:rPr>
                <w:rFonts w:hint="eastAsia" w:ascii="宋体" w:hAnsi="宋体" w:eastAsia="宋体" w:cs="宋体"/>
                <w:sz w:val="24"/>
                <w:szCs w:val="24"/>
                <w:highlight w:val="none"/>
                <w:shd w:val="clear" w:color="auto" w:fill="FFFFFF"/>
                <w:lang w:eastAsia="zh-CN"/>
              </w:rPr>
              <w:t>如果资格性审查有一项未通过上述审查标准，评审委员会将认定整个投标文件不响应招标文件而予以无效处理，并且不允许投标供应商通过修改或撤销其不符合要求的差异或保留，使之成为具有响应性的投标。</w:t>
            </w:r>
          </w:p>
        </w:tc>
      </w:tr>
    </w:tbl>
    <w:p w14:paraId="3125EE98">
      <w:pPr>
        <w:spacing w:line="360" w:lineRule="auto"/>
        <w:ind w:firstLine="480" w:firstLineChars="200"/>
        <w:rPr>
          <w:rFonts w:hint="eastAsia" w:ascii="宋体" w:hAnsi="宋体" w:eastAsia="宋体" w:cs="宋体"/>
          <w:sz w:val="24"/>
          <w:szCs w:val="24"/>
          <w:highlight w:val="none"/>
          <w:lang w:eastAsia="zh-CN"/>
        </w:rPr>
      </w:pPr>
    </w:p>
    <w:p w14:paraId="173F1603">
      <w:pPr>
        <w:spacing w:line="360" w:lineRule="auto"/>
        <w:ind w:firstLine="480" w:firstLineChars="200"/>
        <w:rPr>
          <w:rFonts w:hint="eastAsia" w:ascii="宋体" w:hAnsi="宋体" w:eastAsia="宋体" w:cs="宋体"/>
          <w:strike/>
          <w:sz w:val="24"/>
          <w:szCs w:val="24"/>
          <w:highlight w:val="none"/>
          <w:lang w:eastAsia="zh-CN"/>
        </w:rPr>
      </w:pPr>
      <w:r>
        <w:rPr>
          <w:rFonts w:hint="eastAsia" w:ascii="宋体" w:hAnsi="宋体" w:eastAsia="宋体" w:cs="宋体"/>
          <w:sz w:val="24"/>
          <w:szCs w:val="24"/>
          <w:highlight w:val="none"/>
          <w:lang w:eastAsia="zh-CN"/>
        </w:rPr>
        <w:t>3.2符合性审查。依据招标文件的规定，从投标文件的有效性、完整性和对招标文件的响应程度进行审查，以确定是否对招标文件的实质性要求作出响应。</w:t>
      </w:r>
    </w:p>
    <w:p w14:paraId="6A3C2DEE">
      <w:pPr>
        <w:spacing w:line="360" w:lineRule="auto"/>
        <w:jc w:val="center"/>
        <w:outlineLvl w:val="1"/>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符合性审查表</w:t>
      </w:r>
    </w:p>
    <w:tbl>
      <w:tblPr>
        <w:tblStyle w:val="35"/>
        <w:tblW w:w="91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86"/>
        <w:gridCol w:w="8498"/>
      </w:tblGrid>
      <w:tr w14:paraId="71B16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7" w:hRule="atLeast"/>
          <w:jc w:val="center"/>
        </w:trPr>
        <w:tc>
          <w:tcPr>
            <w:tcW w:w="686" w:type="dxa"/>
            <w:vMerge w:val="restart"/>
            <w:vAlign w:val="center"/>
          </w:tcPr>
          <w:p w14:paraId="21BAF02F">
            <w:pPr>
              <w:pStyle w:val="94"/>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sz w:val="24"/>
                <w:szCs w:val="24"/>
                <w:highlight w:val="none"/>
              </w:rPr>
              <w:t>序号</w:t>
            </w:r>
          </w:p>
        </w:tc>
        <w:tc>
          <w:tcPr>
            <w:tcW w:w="8498" w:type="dxa"/>
            <w:vMerge w:val="restart"/>
            <w:vAlign w:val="center"/>
          </w:tcPr>
          <w:p w14:paraId="1B9D040F">
            <w:pPr>
              <w:pStyle w:val="94"/>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sz w:val="24"/>
                <w:szCs w:val="24"/>
                <w:highlight w:val="none"/>
              </w:rPr>
              <w:t>审   查   标   准</w:t>
            </w:r>
          </w:p>
        </w:tc>
      </w:tr>
      <w:tr w14:paraId="0DDF3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7" w:hRule="atLeast"/>
          <w:jc w:val="center"/>
        </w:trPr>
        <w:tc>
          <w:tcPr>
            <w:tcW w:w="686" w:type="dxa"/>
            <w:vMerge w:val="continue"/>
            <w:vAlign w:val="center"/>
          </w:tcPr>
          <w:p w14:paraId="3D4DA934">
            <w:pPr>
              <w:pStyle w:val="94"/>
              <w:spacing w:line="360" w:lineRule="auto"/>
              <w:jc w:val="center"/>
              <w:textAlignment w:val="center"/>
              <w:rPr>
                <w:rFonts w:hint="eastAsia" w:ascii="宋体" w:hAnsi="宋体" w:eastAsia="宋体" w:cs="宋体"/>
                <w:sz w:val="24"/>
                <w:szCs w:val="24"/>
                <w:highlight w:val="none"/>
              </w:rPr>
            </w:pPr>
          </w:p>
        </w:tc>
        <w:tc>
          <w:tcPr>
            <w:tcW w:w="8498" w:type="dxa"/>
            <w:vMerge w:val="continue"/>
            <w:vAlign w:val="center"/>
          </w:tcPr>
          <w:p w14:paraId="6760F68C">
            <w:pPr>
              <w:pStyle w:val="94"/>
              <w:spacing w:line="360" w:lineRule="auto"/>
              <w:jc w:val="center"/>
              <w:textAlignment w:val="center"/>
              <w:rPr>
                <w:rFonts w:hint="eastAsia" w:ascii="宋体" w:hAnsi="宋体" w:eastAsia="宋体" w:cs="宋体"/>
                <w:sz w:val="24"/>
                <w:szCs w:val="24"/>
                <w:highlight w:val="none"/>
              </w:rPr>
            </w:pPr>
          </w:p>
        </w:tc>
      </w:tr>
      <w:tr w14:paraId="0D801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6" w:hRule="exact"/>
          <w:jc w:val="center"/>
        </w:trPr>
        <w:tc>
          <w:tcPr>
            <w:tcW w:w="686" w:type="dxa"/>
            <w:vAlign w:val="center"/>
          </w:tcPr>
          <w:p w14:paraId="484F5BB0">
            <w:pPr>
              <w:pStyle w:val="94"/>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8498" w:type="dxa"/>
            <w:vAlign w:val="center"/>
          </w:tcPr>
          <w:p w14:paraId="277D5059">
            <w:pPr>
              <w:pStyle w:val="94"/>
              <w:spacing w:line="360" w:lineRule="auto"/>
              <w:textAlignment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按照招标文件规定的格式要求编制投标文件，实质性响应招标文件内容；</w:t>
            </w:r>
          </w:p>
        </w:tc>
      </w:tr>
      <w:tr w14:paraId="07B9C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686" w:type="dxa"/>
            <w:vAlign w:val="center"/>
          </w:tcPr>
          <w:p w14:paraId="072E6315">
            <w:pPr>
              <w:pStyle w:val="94"/>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sz w:val="24"/>
                <w:szCs w:val="24"/>
                <w:highlight w:val="none"/>
              </w:rPr>
              <w:t>2</w:t>
            </w:r>
          </w:p>
        </w:tc>
        <w:tc>
          <w:tcPr>
            <w:tcW w:w="8498" w:type="dxa"/>
            <w:vAlign w:val="center"/>
          </w:tcPr>
          <w:p w14:paraId="199BC3F8">
            <w:pPr>
              <w:pStyle w:val="94"/>
              <w:spacing w:line="360" w:lineRule="auto"/>
              <w:textAlignment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投标文件按招标文件要求签署、盖章；</w:t>
            </w:r>
          </w:p>
        </w:tc>
      </w:tr>
      <w:tr w14:paraId="205BC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3" w:hRule="exact"/>
          <w:jc w:val="center"/>
        </w:trPr>
        <w:tc>
          <w:tcPr>
            <w:tcW w:w="686" w:type="dxa"/>
            <w:vAlign w:val="center"/>
          </w:tcPr>
          <w:p w14:paraId="7C64DEC8">
            <w:pPr>
              <w:pStyle w:val="94"/>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sz w:val="24"/>
                <w:szCs w:val="24"/>
                <w:highlight w:val="none"/>
              </w:rPr>
              <w:t>3</w:t>
            </w:r>
          </w:p>
        </w:tc>
        <w:tc>
          <w:tcPr>
            <w:tcW w:w="8498" w:type="dxa"/>
            <w:vAlign w:val="center"/>
          </w:tcPr>
          <w:p w14:paraId="44C3A348">
            <w:pPr>
              <w:pStyle w:val="94"/>
              <w:spacing w:line="360" w:lineRule="auto"/>
              <w:textAlignment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按照招标文件的规定提交投标保证金；</w:t>
            </w:r>
          </w:p>
        </w:tc>
      </w:tr>
      <w:tr w14:paraId="701DC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5" w:hRule="exact"/>
          <w:jc w:val="center"/>
        </w:trPr>
        <w:tc>
          <w:tcPr>
            <w:tcW w:w="686" w:type="dxa"/>
            <w:vAlign w:val="center"/>
          </w:tcPr>
          <w:p w14:paraId="7C18DAE5">
            <w:pPr>
              <w:pStyle w:val="94"/>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sz w:val="24"/>
                <w:szCs w:val="24"/>
                <w:highlight w:val="none"/>
              </w:rPr>
              <w:t>4</w:t>
            </w:r>
          </w:p>
        </w:tc>
        <w:tc>
          <w:tcPr>
            <w:tcW w:w="8498" w:type="dxa"/>
            <w:vAlign w:val="center"/>
          </w:tcPr>
          <w:p w14:paraId="609285A4">
            <w:pPr>
              <w:pStyle w:val="94"/>
              <w:spacing w:line="360" w:lineRule="auto"/>
              <w:textAlignment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报价未超过招标文件中规定的最高限价，</w:t>
            </w:r>
            <w:r>
              <w:rPr>
                <w:rFonts w:hint="eastAsia" w:ascii="宋体" w:hAnsi="宋体" w:eastAsia="宋体" w:cs="宋体"/>
                <w:sz w:val="24"/>
                <w:szCs w:val="24"/>
                <w:highlight w:val="none"/>
                <w:lang w:val="zh-CN" w:eastAsia="zh-CN"/>
              </w:rPr>
              <w:t>任何有选择的报价或有附加条件的报价，视为无效报价</w:t>
            </w:r>
            <w:r>
              <w:rPr>
                <w:rFonts w:hint="eastAsia" w:ascii="宋体" w:hAnsi="宋体" w:eastAsia="宋体" w:cs="宋体"/>
                <w:sz w:val="24"/>
                <w:szCs w:val="24"/>
                <w:highlight w:val="none"/>
                <w:lang w:eastAsia="zh-CN"/>
              </w:rPr>
              <w:t>；</w:t>
            </w:r>
          </w:p>
        </w:tc>
      </w:tr>
      <w:tr w14:paraId="4C14C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2" w:hRule="exact"/>
          <w:jc w:val="center"/>
        </w:trPr>
        <w:tc>
          <w:tcPr>
            <w:tcW w:w="686" w:type="dxa"/>
            <w:vAlign w:val="center"/>
          </w:tcPr>
          <w:p w14:paraId="417D90C4">
            <w:pPr>
              <w:pStyle w:val="94"/>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sz w:val="24"/>
                <w:szCs w:val="24"/>
                <w:highlight w:val="none"/>
              </w:rPr>
              <w:t>5</w:t>
            </w:r>
          </w:p>
        </w:tc>
        <w:tc>
          <w:tcPr>
            <w:tcW w:w="8498" w:type="dxa"/>
            <w:vAlign w:val="center"/>
          </w:tcPr>
          <w:p w14:paraId="0927848D">
            <w:pPr>
              <w:pStyle w:val="94"/>
              <w:spacing w:line="360" w:lineRule="auto"/>
              <w:textAlignment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服务期、投标有效期、</w:t>
            </w:r>
            <w:r>
              <w:rPr>
                <w:rFonts w:hint="eastAsia" w:ascii="宋体" w:hAnsi="宋体" w:eastAsia="宋体" w:cs="宋体"/>
                <w:bCs/>
                <w:sz w:val="24"/>
                <w:szCs w:val="24"/>
                <w:highlight w:val="none"/>
                <w:lang w:eastAsia="zh-CN"/>
              </w:rPr>
              <w:t>质量标准</w:t>
            </w:r>
            <w:r>
              <w:rPr>
                <w:rFonts w:hint="eastAsia" w:ascii="宋体" w:hAnsi="宋体" w:eastAsia="宋体" w:cs="宋体"/>
                <w:sz w:val="24"/>
                <w:szCs w:val="24"/>
                <w:highlight w:val="none"/>
                <w:lang w:eastAsia="zh-CN"/>
              </w:rPr>
              <w:t>符合招标文件要求；</w:t>
            </w:r>
          </w:p>
        </w:tc>
      </w:tr>
      <w:tr w14:paraId="22EC2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exact"/>
          <w:jc w:val="center"/>
        </w:trPr>
        <w:tc>
          <w:tcPr>
            <w:tcW w:w="686" w:type="dxa"/>
            <w:vAlign w:val="center"/>
          </w:tcPr>
          <w:p w14:paraId="53C07412">
            <w:pPr>
              <w:pStyle w:val="94"/>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sz w:val="24"/>
                <w:szCs w:val="24"/>
                <w:highlight w:val="none"/>
              </w:rPr>
              <w:t>6</w:t>
            </w:r>
          </w:p>
        </w:tc>
        <w:tc>
          <w:tcPr>
            <w:tcW w:w="8498" w:type="dxa"/>
            <w:vAlign w:val="center"/>
          </w:tcPr>
          <w:p w14:paraId="1931B4A7">
            <w:pPr>
              <w:pStyle w:val="94"/>
              <w:spacing w:line="360" w:lineRule="auto"/>
              <w:textAlignment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投标文件不存在采购人不能接受的附加条件。</w:t>
            </w:r>
          </w:p>
        </w:tc>
      </w:tr>
      <w:tr w14:paraId="4DE25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12" w:hRule="exact"/>
          <w:jc w:val="center"/>
        </w:trPr>
        <w:tc>
          <w:tcPr>
            <w:tcW w:w="9184" w:type="dxa"/>
            <w:gridSpan w:val="2"/>
            <w:vAlign w:val="center"/>
          </w:tcPr>
          <w:p w14:paraId="581C39CD">
            <w:pPr>
              <w:pStyle w:val="94"/>
              <w:spacing w:line="360" w:lineRule="auto"/>
              <w:textAlignment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注：如果符合性审查中有一项未通过上述审查标准，评审委员会将认定整个投标文件不响应招标文件而予以无效处理，并且不允许投标供应商通过修改或撤销其不符合要求的差异或保留，使之成为具有响应性的投标。</w:t>
            </w:r>
          </w:p>
        </w:tc>
      </w:tr>
    </w:tbl>
    <w:p w14:paraId="7E4C48EB">
      <w:pPr>
        <w:pStyle w:val="11"/>
        <w:tabs>
          <w:tab w:val="left" w:pos="600"/>
        </w:tabs>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3.2.1在投标文件符合性审查过程中，如果出现评标委员会成员意见不一致的情况，按照少数服从多数的原则确定，但不得违背政府采购基本原则和招标文件规定。</w:t>
      </w:r>
    </w:p>
    <w:p w14:paraId="4F966079">
      <w:pPr>
        <w:spacing w:line="360" w:lineRule="auto"/>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3.3澄清有关问题。对投标文件中含义不明确、同类问题表述不一致或者有明显文字和计算错误的内容，评标委员会可以书面形式（应当由评标委员会签字）要求投标人作出必要的澄清、说明或者补正。投标人的澄清、说明或者补正应当采用书面形式，由其授权人或者被授权人签字，并不得超出投标文件的范围或者改变投标文件的实质性内容。</w:t>
      </w:r>
    </w:p>
    <w:p w14:paraId="56FFDA99">
      <w:pPr>
        <w:spacing w:line="360" w:lineRule="auto"/>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3.4比较与评价。按招标文件中规定的评标方法和标准，对符合性审查合格的投标文件进行综合比较与评价。</w:t>
      </w:r>
    </w:p>
    <w:p w14:paraId="3071F4DA">
      <w:pPr>
        <w:spacing w:line="360" w:lineRule="auto"/>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3.5推荐中标候选人名单。中标候选人数量应当根据招标文件确定，但必须按顺序排列中标候选人。</w:t>
      </w:r>
    </w:p>
    <w:p w14:paraId="1ECB1DCC">
      <w:pPr>
        <w:pStyle w:val="90"/>
        <w:rPr>
          <w:rFonts w:hint="eastAsia" w:ascii="宋体" w:hAnsi="宋体" w:eastAsia="宋体" w:cs="宋体"/>
          <w:b/>
          <w:bCs/>
          <w:sz w:val="24"/>
          <w:szCs w:val="24"/>
          <w:highlight w:val="none"/>
          <w:lang w:eastAsia="zh-CN"/>
        </w:rPr>
      </w:pPr>
      <w:r>
        <w:rPr>
          <w:rFonts w:hint="eastAsia" w:ascii="宋体" w:hAnsi="宋体" w:eastAsia="宋体" w:cs="宋体"/>
          <w:sz w:val="24"/>
          <w:szCs w:val="24"/>
          <w:highlight w:val="none"/>
          <w:lang w:eastAsia="zh-CN"/>
        </w:rPr>
        <w:t>3.5.1评标委员会根据综合评分情况，按照评标得分由高到低顺序推荐3名中标候选人，并编写评标报告。得分相同的，按投标报价由低到高顺序排列。得分且投标报价相同的</w:t>
      </w:r>
      <w:r>
        <w:rPr>
          <w:rFonts w:hint="eastAsia" w:ascii="宋体" w:hAnsi="宋体" w:eastAsia="宋体" w:cs="宋体"/>
          <w:sz w:val="24"/>
          <w:szCs w:val="24"/>
          <w:highlight w:val="none"/>
          <w:shd w:val="clear" w:color="auto" w:fill="FAFAFA"/>
          <w:lang w:eastAsia="zh-CN"/>
        </w:rPr>
        <w:t>，按照技术指标优劣顺序推荐</w:t>
      </w:r>
      <w:r>
        <w:rPr>
          <w:rFonts w:hint="eastAsia" w:ascii="宋体" w:hAnsi="宋体" w:eastAsia="宋体" w:cs="宋体"/>
          <w:sz w:val="24"/>
          <w:szCs w:val="24"/>
          <w:highlight w:val="none"/>
          <w:lang w:eastAsia="zh-CN"/>
        </w:rPr>
        <w:t>。</w:t>
      </w:r>
    </w:p>
    <w:p w14:paraId="7142E356">
      <w:pPr>
        <w:spacing w:line="360" w:lineRule="auto"/>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3.6编写评标报告。评标报告是评标委员会根据评标委员成员签字的原始评标记录和评标结果编写的报告，其主要内容包括：</w:t>
      </w:r>
    </w:p>
    <w:p w14:paraId="2E185E58">
      <w:pPr>
        <w:spacing w:line="360" w:lineRule="auto"/>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（1）项目概况、开标日期和地点；</w:t>
      </w:r>
    </w:p>
    <w:p w14:paraId="77E8126F">
      <w:pPr>
        <w:spacing w:line="360" w:lineRule="auto"/>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（2）参与竞争的的投标人名单和评标委员会成员名单；</w:t>
      </w:r>
    </w:p>
    <w:p w14:paraId="1D181C92">
      <w:pPr>
        <w:spacing w:line="360" w:lineRule="auto"/>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（3）评审因素和评分标准；</w:t>
      </w:r>
    </w:p>
    <w:p w14:paraId="410CC469">
      <w:pPr>
        <w:spacing w:line="360" w:lineRule="auto"/>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（4）开标记录和评标情况及说明，包括投标无效投标人名单及原因；</w:t>
      </w:r>
    </w:p>
    <w:p w14:paraId="21D7D2E7">
      <w:pPr>
        <w:spacing w:line="360" w:lineRule="auto"/>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（5）评标结果和中标候选人排序。</w:t>
      </w:r>
    </w:p>
    <w:p w14:paraId="6FC2AAD4">
      <w:pPr>
        <w:spacing w:line="360" w:lineRule="auto"/>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4. 评标细则及标准</w:t>
      </w:r>
    </w:p>
    <w:p w14:paraId="1A2068BA">
      <w:pPr>
        <w:spacing w:line="360" w:lineRule="auto"/>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4.1 评标委员会只对通过符合性审查的投标文件，根据招标文件的要求采用相同的评标程序、评分办法及标准进行评价和比较。</w:t>
      </w:r>
    </w:p>
    <w:p w14:paraId="685E55A6">
      <w:pPr>
        <w:spacing w:line="360" w:lineRule="auto"/>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4.2 本次综合评分的因素是：商务、价格、技术服务、业绩、对招标文件的响应程度以及投标文件规范性等。</w:t>
      </w:r>
    </w:p>
    <w:p w14:paraId="0608B659">
      <w:pPr>
        <w:spacing w:line="360" w:lineRule="auto"/>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4.3 除价格因素外，评标委员会成员应依据投标文件规定的评审因素和评分标准进行比较打分。</w:t>
      </w:r>
    </w:p>
    <w:p w14:paraId="17481D2C">
      <w:pPr>
        <w:spacing w:line="360" w:lineRule="auto"/>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4.4 评标细则及标准的制定以科学合理、降低评标委员会自由裁量权为原则。</w:t>
      </w:r>
    </w:p>
    <w:p w14:paraId="4493D43C">
      <w:pPr>
        <w:spacing w:line="360" w:lineRule="auto"/>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4.5 评标委员会将按照下述评分标准对通过符合性审查的投标文件进行详细评标，投标人评标得分等于所有评委评分的算术平均值，结果保留两位小数。</w:t>
      </w:r>
    </w:p>
    <w:p w14:paraId="7641E4ED">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评审因素权重表</w:t>
      </w:r>
    </w:p>
    <w:tbl>
      <w:tblPr>
        <w:tblStyle w:val="35"/>
        <w:tblW w:w="96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0"/>
        <w:gridCol w:w="2225"/>
        <w:gridCol w:w="2527"/>
        <w:gridCol w:w="3042"/>
      </w:tblGrid>
      <w:tr w14:paraId="798B0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810" w:type="dxa"/>
            <w:tcBorders>
              <w:top w:val="single" w:color="auto" w:sz="4" w:space="0"/>
              <w:left w:val="single" w:color="auto" w:sz="4" w:space="0"/>
              <w:bottom w:val="single" w:color="auto" w:sz="4" w:space="0"/>
              <w:right w:val="single" w:color="auto" w:sz="4" w:space="0"/>
            </w:tcBorders>
            <w:vAlign w:val="center"/>
          </w:tcPr>
          <w:p w14:paraId="58F83DD9">
            <w:pPr>
              <w:spacing w:line="360" w:lineRule="auto"/>
              <w:jc w:val="center"/>
              <w:rPr>
                <w:rFonts w:hint="eastAsia" w:ascii="宋体" w:hAnsi="宋体" w:eastAsia="宋体" w:cs="宋体"/>
                <w:spacing w:val="6"/>
                <w:sz w:val="24"/>
                <w:szCs w:val="24"/>
                <w:highlight w:val="none"/>
              </w:rPr>
            </w:pPr>
            <w:r>
              <w:rPr>
                <w:rFonts w:hint="eastAsia" w:ascii="宋体" w:hAnsi="宋体" w:eastAsia="宋体" w:cs="宋体"/>
                <w:spacing w:val="6"/>
                <w:sz w:val="24"/>
                <w:szCs w:val="24"/>
                <w:highlight w:val="none"/>
              </w:rPr>
              <w:t>序号</w:t>
            </w:r>
          </w:p>
        </w:tc>
        <w:tc>
          <w:tcPr>
            <w:tcW w:w="2225" w:type="dxa"/>
            <w:tcBorders>
              <w:top w:val="single" w:color="auto" w:sz="4" w:space="0"/>
              <w:left w:val="single" w:color="auto" w:sz="4" w:space="0"/>
              <w:bottom w:val="single" w:color="auto" w:sz="4" w:space="0"/>
              <w:right w:val="single" w:color="auto" w:sz="4" w:space="0"/>
            </w:tcBorders>
            <w:vAlign w:val="center"/>
          </w:tcPr>
          <w:p w14:paraId="4669A172">
            <w:pPr>
              <w:spacing w:line="360" w:lineRule="auto"/>
              <w:jc w:val="center"/>
              <w:rPr>
                <w:rFonts w:hint="eastAsia" w:ascii="宋体" w:hAnsi="宋体" w:eastAsia="宋体" w:cs="宋体"/>
                <w:spacing w:val="6"/>
                <w:sz w:val="24"/>
                <w:szCs w:val="24"/>
                <w:highlight w:val="none"/>
              </w:rPr>
            </w:pPr>
            <w:r>
              <w:rPr>
                <w:rFonts w:hint="eastAsia" w:ascii="宋体" w:hAnsi="宋体" w:eastAsia="宋体" w:cs="宋体"/>
                <w:spacing w:val="6"/>
                <w:sz w:val="24"/>
                <w:szCs w:val="24"/>
                <w:highlight w:val="none"/>
              </w:rPr>
              <w:t>1</w:t>
            </w:r>
          </w:p>
        </w:tc>
        <w:tc>
          <w:tcPr>
            <w:tcW w:w="2527" w:type="dxa"/>
            <w:tcBorders>
              <w:top w:val="single" w:color="auto" w:sz="4" w:space="0"/>
              <w:left w:val="single" w:color="auto" w:sz="4" w:space="0"/>
              <w:bottom w:val="single" w:color="auto" w:sz="4" w:space="0"/>
              <w:right w:val="single" w:color="auto" w:sz="4" w:space="0"/>
            </w:tcBorders>
            <w:vAlign w:val="center"/>
          </w:tcPr>
          <w:p w14:paraId="5D6376AB">
            <w:pPr>
              <w:spacing w:line="360" w:lineRule="auto"/>
              <w:jc w:val="center"/>
              <w:rPr>
                <w:rFonts w:hint="eastAsia" w:ascii="宋体" w:hAnsi="宋体" w:eastAsia="宋体" w:cs="宋体"/>
                <w:spacing w:val="6"/>
                <w:sz w:val="24"/>
                <w:szCs w:val="24"/>
                <w:highlight w:val="none"/>
              </w:rPr>
            </w:pPr>
            <w:r>
              <w:rPr>
                <w:rFonts w:hint="eastAsia" w:ascii="宋体" w:hAnsi="宋体" w:eastAsia="宋体" w:cs="宋体"/>
                <w:spacing w:val="6"/>
                <w:sz w:val="24"/>
                <w:szCs w:val="24"/>
                <w:highlight w:val="none"/>
              </w:rPr>
              <w:t>2</w:t>
            </w:r>
          </w:p>
        </w:tc>
        <w:tc>
          <w:tcPr>
            <w:tcW w:w="3042" w:type="dxa"/>
            <w:tcBorders>
              <w:top w:val="single" w:color="auto" w:sz="4" w:space="0"/>
              <w:left w:val="single" w:color="auto" w:sz="4" w:space="0"/>
              <w:bottom w:val="single" w:color="auto" w:sz="4" w:space="0"/>
              <w:right w:val="single" w:color="auto" w:sz="4" w:space="0"/>
            </w:tcBorders>
            <w:vAlign w:val="center"/>
          </w:tcPr>
          <w:p w14:paraId="4BCC594F">
            <w:pPr>
              <w:spacing w:line="360" w:lineRule="auto"/>
              <w:jc w:val="center"/>
              <w:rPr>
                <w:rFonts w:hint="eastAsia" w:ascii="宋体" w:hAnsi="宋体" w:eastAsia="宋体" w:cs="宋体"/>
                <w:spacing w:val="6"/>
                <w:sz w:val="24"/>
                <w:szCs w:val="24"/>
                <w:highlight w:val="none"/>
              </w:rPr>
            </w:pPr>
            <w:r>
              <w:rPr>
                <w:rFonts w:hint="eastAsia" w:ascii="宋体" w:hAnsi="宋体" w:eastAsia="宋体" w:cs="宋体"/>
                <w:spacing w:val="6"/>
                <w:sz w:val="24"/>
                <w:szCs w:val="24"/>
                <w:highlight w:val="none"/>
              </w:rPr>
              <w:t>3</w:t>
            </w:r>
          </w:p>
        </w:tc>
      </w:tr>
      <w:tr w14:paraId="7FCF5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810" w:type="dxa"/>
            <w:tcBorders>
              <w:top w:val="single" w:color="auto" w:sz="4" w:space="0"/>
              <w:left w:val="single" w:color="auto" w:sz="4" w:space="0"/>
              <w:bottom w:val="single" w:color="auto" w:sz="4" w:space="0"/>
              <w:right w:val="single" w:color="auto" w:sz="4" w:space="0"/>
            </w:tcBorders>
            <w:vAlign w:val="center"/>
          </w:tcPr>
          <w:p w14:paraId="65B3AD0D">
            <w:pPr>
              <w:spacing w:line="360" w:lineRule="auto"/>
              <w:jc w:val="center"/>
              <w:rPr>
                <w:rFonts w:hint="eastAsia" w:ascii="宋体" w:hAnsi="宋体" w:eastAsia="宋体" w:cs="宋体"/>
                <w:spacing w:val="6"/>
                <w:sz w:val="24"/>
                <w:szCs w:val="24"/>
                <w:highlight w:val="none"/>
              </w:rPr>
            </w:pPr>
            <w:r>
              <w:rPr>
                <w:rFonts w:hint="eastAsia" w:ascii="宋体" w:hAnsi="宋体" w:eastAsia="宋体" w:cs="宋体"/>
                <w:spacing w:val="6"/>
                <w:sz w:val="24"/>
                <w:szCs w:val="24"/>
                <w:highlight w:val="none"/>
              </w:rPr>
              <w:t>评审因素</w:t>
            </w:r>
          </w:p>
        </w:tc>
        <w:tc>
          <w:tcPr>
            <w:tcW w:w="2225" w:type="dxa"/>
            <w:tcBorders>
              <w:top w:val="single" w:color="auto" w:sz="4" w:space="0"/>
              <w:left w:val="single" w:color="auto" w:sz="4" w:space="0"/>
              <w:bottom w:val="single" w:color="auto" w:sz="4" w:space="0"/>
              <w:right w:val="single" w:color="auto" w:sz="4" w:space="0"/>
            </w:tcBorders>
            <w:vAlign w:val="center"/>
          </w:tcPr>
          <w:p w14:paraId="3902C721">
            <w:pPr>
              <w:spacing w:line="360" w:lineRule="auto"/>
              <w:jc w:val="center"/>
              <w:rPr>
                <w:rFonts w:hint="eastAsia" w:ascii="宋体" w:hAnsi="宋体" w:eastAsia="宋体" w:cs="宋体"/>
                <w:spacing w:val="6"/>
                <w:sz w:val="24"/>
                <w:szCs w:val="24"/>
                <w:highlight w:val="none"/>
              </w:rPr>
            </w:pPr>
            <w:r>
              <w:rPr>
                <w:rFonts w:hint="eastAsia" w:ascii="宋体" w:hAnsi="宋体" w:eastAsia="宋体" w:cs="宋体"/>
                <w:spacing w:val="6"/>
                <w:sz w:val="24"/>
                <w:szCs w:val="24"/>
                <w:highlight w:val="none"/>
              </w:rPr>
              <w:t>投标报价</w:t>
            </w:r>
          </w:p>
        </w:tc>
        <w:tc>
          <w:tcPr>
            <w:tcW w:w="2527" w:type="dxa"/>
            <w:tcBorders>
              <w:top w:val="single" w:color="auto" w:sz="4" w:space="0"/>
              <w:left w:val="single" w:color="auto" w:sz="4" w:space="0"/>
              <w:bottom w:val="single" w:color="auto" w:sz="4" w:space="0"/>
              <w:right w:val="single" w:color="auto" w:sz="4" w:space="0"/>
            </w:tcBorders>
            <w:vAlign w:val="center"/>
          </w:tcPr>
          <w:p w14:paraId="3A9E1D0C">
            <w:pPr>
              <w:spacing w:line="360" w:lineRule="auto"/>
              <w:jc w:val="center"/>
              <w:rPr>
                <w:rFonts w:hint="eastAsia" w:ascii="宋体" w:hAnsi="宋体" w:eastAsia="宋体" w:cs="宋体"/>
                <w:spacing w:val="6"/>
                <w:sz w:val="24"/>
                <w:szCs w:val="24"/>
                <w:highlight w:val="none"/>
              </w:rPr>
            </w:pPr>
            <w:r>
              <w:rPr>
                <w:rFonts w:hint="eastAsia" w:ascii="宋体" w:hAnsi="宋体" w:eastAsia="宋体" w:cs="宋体"/>
                <w:spacing w:val="6"/>
                <w:sz w:val="24"/>
                <w:szCs w:val="24"/>
                <w:highlight w:val="none"/>
              </w:rPr>
              <w:t>技术、商务部分</w:t>
            </w:r>
          </w:p>
        </w:tc>
        <w:tc>
          <w:tcPr>
            <w:tcW w:w="3042" w:type="dxa"/>
            <w:tcBorders>
              <w:top w:val="single" w:color="auto" w:sz="4" w:space="0"/>
              <w:left w:val="single" w:color="auto" w:sz="4" w:space="0"/>
              <w:bottom w:val="single" w:color="auto" w:sz="4" w:space="0"/>
              <w:right w:val="single" w:color="auto" w:sz="4" w:space="0"/>
            </w:tcBorders>
            <w:vAlign w:val="center"/>
          </w:tcPr>
          <w:p w14:paraId="5ECD29F4">
            <w:pPr>
              <w:spacing w:line="360" w:lineRule="auto"/>
              <w:jc w:val="center"/>
              <w:rPr>
                <w:rFonts w:hint="eastAsia" w:ascii="宋体" w:hAnsi="宋体" w:eastAsia="宋体" w:cs="宋体"/>
                <w:spacing w:val="6"/>
                <w:sz w:val="24"/>
                <w:szCs w:val="24"/>
                <w:highlight w:val="none"/>
              </w:rPr>
            </w:pPr>
            <w:r>
              <w:rPr>
                <w:rFonts w:hint="eastAsia" w:ascii="宋体" w:hAnsi="宋体" w:eastAsia="宋体" w:cs="宋体"/>
                <w:spacing w:val="6"/>
                <w:sz w:val="24"/>
                <w:szCs w:val="24"/>
                <w:highlight w:val="none"/>
              </w:rPr>
              <w:t>合计</w:t>
            </w:r>
          </w:p>
        </w:tc>
      </w:tr>
      <w:tr w14:paraId="2954D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1810" w:type="dxa"/>
            <w:tcBorders>
              <w:top w:val="single" w:color="auto" w:sz="4" w:space="0"/>
              <w:left w:val="single" w:color="auto" w:sz="4" w:space="0"/>
              <w:bottom w:val="single" w:color="auto" w:sz="4" w:space="0"/>
              <w:right w:val="single" w:color="auto" w:sz="4" w:space="0"/>
            </w:tcBorders>
            <w:vAlign w:val="center"/>
          </w:tcPr>
          <w:p w14:paraId="4F934E92">
            <w:pPr>
              <w:spacing w:line="360" w:lineRule="auto"/>
              <w:jc w:val="center"/>
              <w:rPr>
                <w:rFonts w:hint="eastAsia" w:ascii="宋体" w:hAnsi="宋体" w:eastAsia="宋体" w:cs="宋体"/>
                <w:spacing w:val="6"/>
                <w:sz w:val="24"/>
                <w:szCs w:val="24"/>
                <w:highlight w:val="none"/>
              </w:rPr>
            </w:pPr>
            <w:r>
              <w:rPr>
                <w:rFonts w:hint="eastAsia" w:ascii="宋体" w:hAnsi="宋体" w:eastAsia="宋体" w:cs="宋体"/>
                <w:spacing w:val="6"/>
                <w:sz w:val="24"/>
                <w:szCs w:val="24"/>
                <w:highlight w:val="none"/>
              </w:rPr>
              <w:t>权重</w:t>
            </w:r>
          </w:p>
        </w:tc>
        <w:tc>
          <w:tcPr>
            <w:tcW w:w="2225" w:type="dxa"/>
            <w:tcBorders>
              <w:top w:val="single" w:color="auto" w:sz="4" w:space="0"/>
              <w:left w:val="single" w:color="auto" w:sz="4" w:space="0"/>
              <w:bottom w:val="single" w:color="auto" w:sz="4" w:space="0"/>
              <w:right w:val="single" w:color="auto" w:sz="4" w:space="0"/>
            </w:tcBorders>
            <w:vAlign w:val="center"/>
          </w:tcPr>
          <w:p w14:paraId="613A117A">
            <w:pPr>
              <w:spacing w:line="360" w:lineRule="auto"/>
              <w:jc w:val="center"/>
              <w:rPr>
                <w:rFonts w:hint="eastAsia" w:ascii="宋体" w:hAnsi="宋体" w:eastAsia="宋体" w:cs="宋体"/>
                <w:spacing w:val="6"/>
                <w:sz w:val="24"/>
                <w:szCs w:val="24"/>
                <w:highlight w:val="none"/>
              </w:rPr>
            </w:pPr>
            <w:r>
              <w:rPr>
                <w:rFonts w:hint="eastAsia" w:ascii="宋体" w:hAnsi="宋体" w:eastAsia="宋体" w:cs="宋体"/>
                <w:spacing w:val="6"/>
                <w:sz w:val="24"/>
                <w:szCs w:val="24"/>
                <w:highlight w:val="none"/>
                <w:lang w:eastAsia="zh-CN"/>
              </w:rPr>
              <w:t>20</w:t>
            </w:r>
            <w:r>
              <w:rPr>
                <w:rFonts w:hint="eastAsia" w:ascii="宋体" w:hAnsi="宋体" w:eastAsia="宋体" w:cs="宋体"/>
                <w:spacing w:val="6"/>
                <w:sz w:val="24"/>
                <w:szCs w:val="24"/>
                <w:highlight w:val="none"/>
              </w:rPr>
              <w:t>%</w:t>
            </w:r>
          </w:p>
        </w:tc>
        <w:tc>
          <w:tcPr>
            <w:tcW w:w="2527" w:type="dxa"/>
            <w:tcBorders>
              <w:top w:val="single" w:color="auto" w:sz="4" w:space="0"/>
              <w:left w:val="single" w:color="auto" w:sz="4" w:space="0"/>
              <w:bottom w:val="single" w:color="auto" w:sz="4" w:space="0"/>
              <w:right w:val="single" w:color="auto" w:sz="4" w:space="0"/>
            </w:tcBorders>
            <w:vAlign w:val="center"/>
          </w:tcPr>
          <w:p w14:paraId="0BBD5861">
            <w:pPr>
              <w:spacing w:line="360" w:lineRule="auto"/>
              <w:jc w:val="center"/>
              <w:rPr>
                <w:rFonts w:hint="eastAsia" w:ascii="宋体" w:hAnsi="宋体" w:eastAsia="宋体" w:cs="宋体"/>
                <w:spacing w:val="6"/>
                <w:sz w:val="24"/>
                <w:szCs w:val="24"/>
                <w:highlight w:val="none"/>
              </w:rPr>
            </w:pPr>
            <w:r>
              <w:rPr>
                <w:rFonts w:hint="eastAsia" w:ascii="宋体" w:hAnsi="宋体" w:eastAsia="宋体" w:cs="宋体"/>
                <w:spacing w:val="6"/>
                <w:sz w:val="24"/>
                <w:szCs w:val="24"/>
                <w:highlight w:val="none"/>
                <w:lang w:eastAsia="zh-CN"/>
              </w:rPr>
              <w:t>8</w:t>
            </w:r>
            <w:r>
              <w:rPr>
                <w:rFonts w:hint="eastAsia" w:ascii="宋体" w:hAnsi="宋体" w:eastAsia="宋体" w:cs="宋体"/>
                <w:spacing w:val="6"/>
                <w:sz w:val="24"/>
                <w:szCs w:val="24"/>
                <w:highlight w:val="none"/>
              </w:rPr>
              <w:t>0%</w:t>
            </w:r>
          </w:p>
        </w:tc>
        <w:tc>
          <w:tcPr>
            <w:tcW w:w="3042" w:type="dxa"/>
            <w:tcBorders>
              <w:top w:val="single" w:color="auto" w:sz="4" w:space="0"/>
              <w:left w:val="single" w:color="auto" w:sz="4" w:space="0"/>
              <w:bottom w:val="single" w:color="auto" w:sz="4" w:space="0"/>
              <w:right w:val="single" w:color="auto" w:sz="4" w:space="0"/>
            </w:tcBorders>
            <w:vAlign w:val="center"/>
          </w:tcPr>
          <w:p w14:paraId="79F439A8">
            <w:pPr>
              <w:spacing w:line="360" w:lineRule="auto"/>
              <w:jc w:val="center"/>
              <w:rPr>
                <w:rFonts w:hint="eastAsia" w:ascii="宋体" w:hAnsi="宋体" w:eastAsia="宋体" w:cs="宋体"/>
                <w:spacing w:val="6"/>
                <w:sz w:val="24"/>
                <w:szCs w:val="24"/>
                <w:highlight w:val="none"/>
              </w:rPr>
            </w:pPr>
            <w:r>
              <w:rPr>
                <w:rFonts w:hint="eastAsia" w:ascii="宋体" w:hAnsi="宋体" w:eastAsia="宋体" w:cs="宋体"/>
                <w:spacing w:val="6"/>
                <w:sz w:val="24"/>
                <w:szCs w:val="24"/>
                <w:highlight w:val="none"/>
              </w:rPr>
              <w:t>100%</w:t>
            </w:r>
          </w:p>
        </w:tc>
      </w:tr>
    </w:tbl>
    <w:p w14:paraId="3488C2B0">
      <w:pPr>
        <w:spacing w:line="360" w:lineRule="auto"/>
        <w:rPr>
          <w:rFonts w:hint="eastAsia" w:ascii="宋体" w:hAnsi="宋体" w:eastAsia="宋体" w:cs="宋体"/>
          <w:b/>
          <w:bCs/>
          <w:sz w:val="24"/>
          <w:szCs w:val="24"/>
          <w:highlight w:val="none"/>
        </w:rPr>
      </w:pPr>
    </w:p>
    <w:p w14:paraId="61A2E88E">
      <w:pPr>
        <w:spacing w:line="360" w:lineRule="auto"/>
        <w:jc w:val="center"/>
        <w:outlineLvl w:val="1"/>
        <w:rPr>
          <w:rFonts w:hint="eastAsia" w:ascii="宋体" w:hAnsi="宋体" w:eastAsia="宋体" w:cs="宋体"/>
          <w:spacing w:val="6"/>
          <w:sz w:val="24"/>
          <w:szCs w:val="24"/>
          <w:highlight w:val="none"/>
        </w:rPr>
      </w:pPr>
      <w:r>
        <w:rPr>
          <w:rFonts w:hint="eastAsia" w:ascii="宋体" w:hAnsi="宋体" w:eastAsia="宋体" w:cs="宋体"/>
          <w:b/>
          <w:bCs/>
          <w:sz w:val="24"/>
          <w:szCs w:val="24"/>
          <w:highlight w:val="none"/>
        </w:rPr>
        <w:t>商务、技术部分评审标准（80分）</w:t>
      </w:r>
    </w:p>
    <w:tbl>
      <w:tblPr>
        <w:tblStyle w:val="35"/>
        <w:tblW w:w="94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2"/>
        <w:gridCol w:w="717"/>
        <w:gridCol w:w="1184"/>
        <w:gridCol w:w="1234"/>
        <w:gridCol w:w="5696"/>
      </w:tblGrid>
      <w:tr w14:paraId="45486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612" w:type="dxa"/>
            <w:tcBorders>
              <w:top w:val="single" w:color="auto" w:sz="4" w:space="0"/>
              <w:left w:val="single" w:color="auto" w:sz="4" w:space="0"/>
              <w:right w:val="single" w:color="auto" w:sz="4" w:space="0"/>
            </w:tcBorders>
            <w:vAlign w:val="center"/>
          </w:tcPr>
          <w:p w14:paraId="41C07F74">
            <w:pPr>
              <w:spacing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评审</w:t>
            </w:r>
          </w:p>
        </w:tc>
        <w:tc>
          <w:tcPr>
            <w:tcW w:w="717" w:type="dxa"/>
            <w:tcBorders>
              <w:top w:val="single" w:color="auto" w:sz="4" w:space="0"/>
              <w:left w:val="single" w:color="auto" w:sz="4" w:space="0"/>
              <w:right w:val="single" w:color="auto" w:sz="4" w:space="0"/>
            </w:tcBorders>
            <w:vAlign w:val="center"/>
          </w:tcPr>
          <w:p w14:paraId="10E66640">
            <w:pPr>
              <w:spacing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序号</w:t>
            </w:r>
          </w:p>
        </w:tc>
        <w:tc>
          <w:tcPr>
            <w:tcW w:w="1184" w:type="dxa"/>
            <w:tcBorders>
              <w:top w:val="single" w:color="auto" w:sz="4" w:space="0"/>
              <w:left w:val="single" w:color="auto" w:sz="4" w:space="0"/>
              <w:bottom w:val="single" w:color="auto" w:sz="4" w:space="0"/>
              <w:right w:val="single" w:color="auto" w:sz="4" w:space="0"/>
            </w:tcBorders>
            <w:vAlign w:val="center"/>
          </w:tcPr>
          <w:p w14:paraId="71ED684F">
            <w:pPr>
              <w:spacing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评审项目</w:t>
            </w:r>
          </w:p>
        </w:tc>
        <w:tc>
          <w:tcPr>
            <w:tcW w:w="1234" w:type="dxa"/>
            <w:tcBorders>
              <w:top w:val="single" w:color="auto" w:sz="4" w:space="0"/>
              <w:left w:val="single" w:color="auto" w:sz="4" w:space="0"/>
              <w:bottom w:val="single" w:color="auto" w:sz="4" w:space="0"/>
              <w:right w:val="single" w:color="auto" w:sz="4" w:space="0"/>
            </w:tcBorders>
            <w:vAlign w:val="center"/>
          </w:tcPr>
          <w:p w14:paraId="3BC78E58">
            <w:pPr>
              <w:spacing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分值 </w:t>
            </w:r>
          </w:p>
          <w:p w14:paraId="71AC9251">
            <w:pPr>
              <w:spacing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8</w:t>
            </w:r>
            <w:r>
              <w:rPr>
                <w:rFonts w:hint="eastAsia" w:ascii="宋体" w:hAnsi="宋体" w:eastAsia="宋体" w:cs="宋体"/>
                <w:sz w:val="24"/>
                <w:szCs w:val="24"/>
                <w:highlight w:val="none"/>
              </w:rPr>
              <w:t>0分）</w:t>
            </w:r>
          </w:p>
        </w:tc>
        <w:tc>
          <w:tcPr>
            <w:tcW w:w="5696" w:type="dxa"/>
            <w:tcBorders>
              <w:top w:val="single" w:color="auto" w:sz="4" w:space="0"/>
              <w:left w:val="single" w:color="auto" w:sz="4" w:space="0"/>
              <w:bottom w:val="single" w:color="auto" w:sz="4" w:space="0"/>
              <w:right w:val="single" w:color="auto" w:sz="4" w:space="0"/>
            </w:tcBorders>
            <w:vAlign w:val="center"/>
          </w:tcPr>
          <w:p w14:paraId="04763127">
            <w:pPr>
              <w:spacing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评审标准</w:t>
            </w:r>
          </w:p>
        </w:tc>
      </w:tr>
      <w:tr w14:paraId="5E03D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612" w:type="dxa"/>
            <w:vMerge w:val="restart"/>
            <w:tcBorders>
              <w:left w:val="single" w:color="auto" w:sz="4" w:space="0"/>
              <w:right w:val="single" w:color="auto" w:sz="4" w:space="0"/>
            </w:tcBorders>
            <w:vAlign w:val="center"/>
          </w:tcPr>
          <w:p w14:paraId="05606DE4">
            <w:pPr>
              <w:spacing w:line="240" w:lineRule="auto"/>
              <w:jc w:val="center"/>
              <w:rPr>
                <w:rFonts w:hint="eastAsia" w:ascii="宋体" w:hAnsi="宋体" w:eastAsia="宋体" w:cs="宋体"/>
                <w:spacing w:val="6"/>
                <w:sz w:val="24"/>
                <w:szCs w:val="24"/>
                <w:highlight w:val="none"/>
              </w:rPr>
            </w:pPr>
            <w:r>
              <w:rPr>
                <w:rFonts w:hint="eastAsia" w:ascii="宋体" w:hAnsi="宋体" w:eastAsia="宋体" w:cs="宋体"/>
                <w:spacing w:val="6"/>
                <w:sz w:val="24"/>
                <w:szCs w:val="24"/>
                <w:highlight w:val="none"/>
              </w:rPr>
              <w:t>商务部分</w:t>
            </w:r>
          </w:p>
        </w:tc>
        <w:tc>
          <w:tcPr>
            <w:tcW w:w="717" w:type="dxa"/>
            <w:tcBorders>
              <w:left w:val="single" w:color="auto" w:sz="4" w:space="0"/>
              <w:right w:val="single" w:color="auto" w:sz="4" w:space="0"/>
            </w:tcBorders>
            <w:vAlign w:val="center"/>
          </w:tcPr>
          <w:p w14:paraId="5F64750E">
            <w:pPr>
              <w:spacing w:line="240" w:lineRule="auto"/>
              <w:jc w:val="center"/>
              <w:rPr>
                <w:rFonts w:hint="eastAsia" w:ascii="宋体" w:hAnsi="宋体" w:eastAsia="宋体" w:cs="宋体"/>
                <w:spacing w:val="6"/>
                <w:sz w:val="24"/>
                <w:szCs w:val="24"/>
                <w:highlight w:val="none"/>
              </w:rPr>
            </w:pPr>
            <w:r>
              <w:rPr>
                <w:rFonts w:hint="eastAsia" w:ascii="宋体" w:hAnsi="宋体" w:eastAsia="宋体" w:cs="宋体"/>
                <w:spacing w:val="6"/>
                <w:sz w:val="24"/>
                <w:szCs w:val="24"/>
                <w:highlight w:val="none"/>
              </w:rPr>
              <w:t>1</w:t>
            </w:r>
          </w:p>
        </w:tc>
        <w:tc>
          <w:tcPr>
            <w:tcW w:w="1184" w:type="dxa"/>
            <w:tcBorders>
              <w:top w:val="single" w:color="auto" w:sz="4" w:space="0"/>
              <w:left w:val="single" w:color="auto" w:sz="4" w:space="0"/>
              <w:bottom w:val="single" w:color="auto" w:sz="4" w:space="0"/>
              <w:right w:val="single" w:color="auto" w:sz="4" w:space="0"/>
            </w:tcBorders>
            <w:vAlign w:val="center"/>
          </w:tcPr>
          <w:p w14:paraId="2BEB80E4">
            <w:pPr>
              <w:spacing w:line="240" w:lineRule="auto"/>
              <w:jc w:val="center"/>
              <w:rPr>
                <w:rFonts w:hint="eastAsia" w:ascii="宋体" w:hAnsi="宋体" w:eastAsia="宋体" w:cs="宋体"/>
                <w:spacing w:val="6"/>
                <w:sz w:val="24"/>
                <w:szCs w:val="24"/>
                <w:highlight w:val="none"/>
              </w:rPr>
            </w:pPr>
            <w:r>
              <w:rPr>
                <w:rFonts w:hint="eastAsia" w:ascii="宋体" w:hAnsi="宋体" w:eastAsia="宋体" w:cs="宋体"/>
                <w:sz w:val="24"/>
                <w:szCs w:val="24"/>
                <w:highlight w:val="none"/>
              </w:rPr>
              <w:t>类似业绩</w:t>
            </w:r>
          </w:p>
        </w:tc>
        <w:tc>
          <w:tcPr>
            <w:tcW w:w="1234" w:type="dxa"/>
            <w:tcBorders>
              <w:top w:val="single" w:color="auto" w:sz="4" w:space="0"/>
              <w:left w:val="single" w:color="auto" w:sz="4" w:space="0"/>
              <w:bottom w:val="single" w:color="auto" w:sz="4" w:space="0"/>
              <w:right w:val="single" w:color="auto" w:sz="4" w:space="0"/>
            </w:tcBorders>
            <w:vAlign w:val="center"/>
          </w:tcPr>
          <w:p w14:paraId="04BC6666">
            <w:pPr>
              <w:spacing w:line="240" w:lineRule="auto"/>
              <w:jc w:val="center"/>
              <w:rPr>
                <w:rFonts w:hint="eastAsia" w:ascii="宋体" w:hAnsi="宋体" w:eastAsia="宋体" w:cs="宋体"/>
                <w:spacing w:val="6"/>
                <w:sz w:val="24"/>
                <w:szCs w:val="24"/>
                <w:highlight w:val="none"/>
              </w:rPr>
            </w:pPr>
            <w:r>
              <w:rPr>
                <w:rFonts w:hint="eastAsia" w:ascii="宋体" w:hAnsi="宋体" w:eastAsia="宋体" w:cs="宋体"/>
                <w:sz w:val="24"/>
                <w:szCs w:val="24"/>
                <w:highlight w:val="none"/>
                <w:lang w:eastAsia="zh-CN"/>
              </w:rPr>
              <w:t>10</w:t>
            </w:r>
            <w:r>
              <w:rPr>
                <w:rFonts w:hint="eastAsia" w:ascii="宋体" w:hAnsi="宋体" w:eastAsia="宋体" w:cs="宋体"/>
                <w:sz w:val="24"/>
                <w:szCs w:val="24"/>
                <w:highlight w:val="none"/>
              </w:rPr>
              <w:t>分</w:t>
            </w:r>
          </w:p>
        </w:tc>
        <w:tc>
          <w:tcPr>
            <w:tcW w:w="5696" w:type="dxa"/>
            <w:tcBorders>
              <w:top w:val="single" w:color="auto" w:sz="4" w:space="0"/>
              <w:left w:val="single" w:color="auto" w:sz="4" w:space="0"/>
              <w:bottom w:val="single" w:color="auto" w:sz="4" w:space="0"/>
              <w:right w:val="single" w:color="auto" w:sz="4" w:space="0"/>
            </w:tcBorders>
            <w:vAlign w:val="center"/>
          </w:tcPr>
          <w:p w14:paraId="4AB11A0A">
            <w:pPr>
              <w:spacing w:line="24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投标人近三年（2022年01月01日-至今）完成的类似业绩进行评审，每提供一项得5分，满分10分；</w:t>
            </w:r>
          </w:p>
          <w:p w14:paraId="0740DA50">
            <w:pPr>
              <w:spacing w:line="24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【须提供合同</w:t>
            </w:r>
            <w:r>
              <w:rPr>
                <w:rFonts w:hint="eastAsia" w:ascii="宋体" w:hAnsi="宋体" w:eastAsia="宋体" w:cs="宋体"/>
                <w:color w:val="auto"/>
                <w:sz w:val="24"/>
                <w:szCs w:val="24"/>
                <w:highlight w:val="none"/>
                <w:lang w:eastAsia="zh-CN"/>
              </w:rPr>
              <w:t>（合同至少包含合同首页、关键页、签订时间、双方签章页等）</w:t>
            </w:r>
            <w:r>
              <w:rPr>
                <w:rFonts w:hint="eastAsia" w:ascii="宋体" w:hAnsi="宋体" w:eastAsia="宋体" w:cs="宋体"/>
                <w:sz w:val="24"/>
                <w:szCs w:val="24"/>
                <w:highlight w:val="none"/>
                <w:lang w:eastAsia="zh-CN"/>
              </w:rPr>
              <w:t>，业绩认定日期以合同签订日期为准】。</w:t>
            </w:r>
          </w:p>
        </w:tc>
      </w:tr>
      <w:tr w14:paraId="77E97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612" w:type="dxa"/>
            <w:vMerge w:val="continue"/>
            <w:tcBorders>
              <w:left w:val="single" w:color="auto" w:sz="4" w:space="0"/>
              <w:right w:val="single" w:color="auto" w:sz="4" w:space="0"/>
            </w:tcBorders>
            <w:vAlign w:val="center"/>
          </w:tcPr>
          <w:p w14:paraId="54A98A3A">
            <w:pPr>
              <w:spacing w:line="240" w:lineRule="auto"/>
              <w:jc w:val="center"/>
              <w:rPr>
                <w:rFonts w:hint="eastAsia" w:ascii="宋体" w:hAnsi="宋体" w:eastAsia="宋体" w:cs="宋体"/>
                <w:spacing w:val="6"/>
                <w:sz w:val="24"/>
                <w:szCs w:val="24"/>
                <w:highlight w:val="none"/>
                <w:lang w:eastAsia="zh-CN"/>
              </w:rPr>
            </w:pPr>
          </w:p>
        </w:tc>
        <w:tc>
          <w:tcPr>
            <w:tcW w:w="717" w:type="dxa"/>
            <w:tcBorders>
              <w:left w:val="single" w:color="auto" w:sz="4" w:space="0"/>
              <w:right w:val="single" w:color="auto" w:sz="4" w:space="0"/>
            </w:tcBorders>
            <w:vAlign w:val="center"/>
          </w:tcPr>
          <w:p w14:paraId="31208DF8">
            <w:pPr>
              <w:spacing w:line="240" w:lineRule="auto"/>
              <w:jc w:val="center"/>
              <w:rPr>
                <w:rFonts w:hint="eastAsia" w:ascii="宋体" w:hAnsi="宋体" w:eastAsia="宋体" w:cs="宋体"/>
                <w:spacing w:val="6"/>
                <w:sz w:val="24"/>
                <w:szCs w:val="24"/>
                <w:highlight w:val="none"/>
                <w:lang w:eastAsia="zh-CN"/>
              </w:rPr>
            </w:pPr>
          </w:p>
          <w:p w14:paraId="649E2FF4">
            <w:pPr>
              <w:spacing w:line="240" w:lineRule="auto"/>
              <w:jc w:val="center"/>
              <w:rPr>
                <w:rFonts w:hint="eastAsia" w:ascii="宋体" w:hAnsi="宋体" w:eastAsia="宋体" w:cs="宋体"/>
                <w:spacing w:val="6"/>
                <w:sz w:val="24"/>
                <w:szCs w:val="24"/>
                <w:highlight w:val="none"/>
                <w:lang w:eastAsia="zh-CN"/>
              </w:rPr>
            </w:pPr>
          </w:p>
          <w:p w14:paraId="486FBA96">
            <w:pPr>
              <w:spacing w:line="240" w:lineRule="auto"/>
              <w:jc w:val="center"/>
              <w:rPr>
                <w:rFonts w:hint="eastAsia" w:ascii="宋体" w:hAnsi="宋体" w:eastAsia="宋体" w:cs="宋体"/>
                <w:spacing w:val="6"/>
                <w:sz w:val="24"/>
                <w:szCs w:val="24"/>
                <w:highlight w:val="none"/>
                <w:lang w:eastAsia="zh-CN"/>
              </w:rPr>
            </w:pPr>
          </w:p>
          <w:p w14:paraId="0728C51D">
            <w:pPr>
              <w:spacing w:line="240" w:lineRule="auto"/>
              <w:jc w:val="center"/>
              <w:rPr>
                <w:rFonts w:hint="eastAsia" w:ascii="宋体" w:hAnsi="宋体" w:eastAsia="宋体" w:cs="宋体"/>
                <w:spacing w:val="6"/>
                <w:sz w:val="24"/>
                <w:szCs w:val="24"/>
                <w:highlight w:val="none"/>
                <w:lang w:eastAsia="zh-CN"/>
              </w:rPr>
            </w:pPr>
            <w:r>
              <w:rPr>
                <w:rFonts w:hint="eastAsia" w:ascii="宋体" w:hAnsi="宋体" w:eastAsia="宋体" w:cs="宋体"/>
                <w:spacing w:val="6"/>
                <w:sz w:val="24"/>
                <w:szCs w:val="24"/>
                <w:highlight w:val="none"/>
                <w:lang w:eastAsia="zh-CN"/>
              </w:rPr>
              <w:t>2</w:t>
            </w:r>
          </w:p>
        </w:tc>
        <w:tc>
          <w:tcPr>
            <w:tcW w:w="1184" w:type="dxa"/>
            <w:tcBorders>
              <w:top w:val="single" w:color="auto" w:sz="4" w:space="0"/>
              <w:left w:val="single" w:color="auto" w:sz="4" w:space="0"/>
              <w:bottom w:val="single" w:color="auto" w:sz="4" w:space="0"/>
              <w:right w:val="single" w:color="auto" w:sz="4" w:space="0"/>
            </w:tcBorders>
            <w:vAlign w:val="center"/>
          </w:tcPr>
          <w:p w14:paraId="6CFF5F77">
            <w:pPr>
              <w:spacing w:line="240" w:lineRule="auto"/>
              <w:jc w:val="center"/>
              <w:rPr>
                <w:rFonts w:hint="eastAsia" w:ascii="宋体" w:hAnsi="宋体" w:eastAsia="宋体" w:cs="宋体"/>
                <w:sz w:val="24"/>
                <w:szCs w:val="24"/>
                <w:highlight w:val="none"/>
                <w:lang w:eastAsia="zh-CN"/>
              </w:rPr>
            </w:pPr>
          </w:p>
          <w:p w14:paraId="4431B7FF">
            <w:pPr>
              <w:spacing w:line="240" w:lineRule="auto"/>
              <w:jc w:val="center"/>
              <w:rPr>
                <w:rFonts w:hint="eastAsia" w:ascii="宋体" w:hAnsi="宋体" w:eastAsia="宋体" w:cs="宋体"/>
                <w:sz w:val="24"/>
                <w:szCs w:val="24"/>
                <w:highlight w:val="none"/>
                <w:lang w:eastAsia="zh-CN"/>
              </w:rPr>
            </w:pPr>
          </w:p>
          <w:p w14:paraId="18826103">
            <w:pPr>
              <w:spacing w:line="240" w:lineRule="auto"/>
              <w:jc w:val="center"/>
              <w:rPr>
                <w:rFonts w:hint="eastAsia" w:ascii="宋体" w:hAnsi="宋体" w:eastAsia="宋体" w:cs="宋体"/>
                <w:sz w:val="24"/>
                <w:szCs w:val="24"/>
                <w:highlight w:val="none"/>
                <w:lang w:eastAsia="zh-CN"/>
              </w:rPr>
            </w:pPr>
          </w:p>
          <w:p w14:paraId="421EAE8B">
            <w:pPr>
              <w:spacing w:line="240" w:lineRule="auto"/>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项目负责人</w:t>
            </w:r>
          </w:p>
        </w:tc>
        <w:tc>
          <w:tcPr>
            <w:tcW w:w="1234" w:type="dxa"/>
            <w:tcBorders>
              <w:top w:val="single" w:color="auto" w:sz="4" w:space="0"/>
              <w:left w:val="single" w:color="auto" w:sz="4" w:space="0"/>
              <w:bottom w:val="single" w:color="auto" w:sz="4" w:space="0"/>
              <w:right w:val="single" w:color="auto" w:sz="4" w:space="0"/>
            </w:tcBorders>
            <w:vAlign w:val="center"/>
          </w:tcPr>
          <w:p w14:paraId="5EDD34BA">
            <w:pPr>
              <w:spacing w:line="240" w:lineRule="auto"/>
              <w:jc w:val="center"/>
              <w:rPr>
                <w:rFonts w:hint="eastAsia" w:ascii="宋体" w:hAnsi="宋体" w:eastAsia="宋体" w:cs="宋体"/>
                <w:sz w:val="24"/>
                <w:szCs w:val="24"/>
                <w:highlight w:val="none"/>
                <w:lang w:eastAsia="zh-CN"/>
              </w:rPr>
            </w:pPr>
          </w:p>
          <w:p w14:paraId="74254632">
            <w:pPr>
              <w:spacing w:line="240" w:lineRule="auto"/>
              <w:jc w:val="center"/>
              <w:rPr>
                <w:rFonts w:hint="eastAsia" w:ascii="宋体" w:hAnsi="宋体" w:eastAsia="宋体" w:cs="宋体"/>
                <w:sz w:val="24"/>
                <w:szCs w:val="24"/>
                <w:highlight w:val="none"/>
                <w:lang w:eastAsia="zh-CN"/>
              </w:rPr>
            </w:pPr>
          </w:p>
          <w:p w14:paraId="2456153E">
            <w:pPr>
              <w:spacing w:line="240" w:lineRule="auto"/>
              <w:jc w:val="center"/>
              <w:rPr>
                <w:rFonts w:hint="eastAsia" w:ascii="宋体" w:hAnsi="宋体" w:eastAsia="宋体" w:cs="宋体"/>
                <w:sz w:val="24"/>
                <w:szCs w:val="24"/>
                <w:highlight w:val="none"/>
                <w:lang w:eastAsia="zh-CN"/>
              </w:rPr>
            </w:pPr>
          </w:p>
          <w:p w14:paraId="2E1AEF80">
            <w:pPr>
              <w:spacing w:line="240" w:lineRule="auto"/>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6分</w:t>
            </w:r>
          </w:p>
        </w:tc>
        <w:tc>
          <w:tcPr>
            <w:tcW w:w="5696" w:type="dxa"/>
            <w:tcBorders>
              <w:top w:val="single" w:color="auto" w:sz="4" w:space="0"/>
              <w:left w:val="single" w:color="auto" w:sz="4" w:space="0"/>
              <w:bottom w:val="single" w:color="auto" w:sz="4" w:space="0"/>
              <w:right w:val="single" w:color="auto" w:sz="4" w:space="0"/>
            </w:tcBorders>
            <w:vAlign w:val="center"/>
          </w:tcPr>
          <w:p w14:paraId="5A62D5A5">
            <w:pPr>
              <w:numPr>
                <w:ilvl w:val="0"/>
                <w:numId w:val="8"/>
              </w:numPr>
              <w:spacing w:line="24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项目负责人业绩：近三年</w:t>
            </w:r>
            <w:r>
              <w:rPr>
                <w:rFonts w:hint="eastAsia" w:ascii="宋体" w:hAnsi="宋体" w:eastAsia="宋体" w:cs="宋体"/>
                <w:sz w:val="24"/>
                <w:szCs w:val="24"/>
                <w:highlight w:val="none"/>
                <w:lang w:eastAsia="zh-CN"/>
              </w:rPr>
              <w:t>（2022年01月01日-至今）</w:t>
            </w:r>
            <w:r>
              <w:rPr>
                <w:rFonts w:hint="eastAsia" w:ascii="宋体" w:hAnsi="宋体" w:eastAsia="宋体" w:cs="宋体"/>
                <w:color w:val="auto"/>
                <w:sz w:val="24"/>
                <w:szCs w:val="24"/>
                <w:highlight w:val="none"/>
                <w:lang w:eastAsia="zh-CN"/>
              </w:rPr>
              <w:t>已完成的类似业绩，每提供一项得3分；</w:t>
            </w:r>
          </w:p>
          <w:p w14:paraId="1CAAF41C">
            <w:pPr>
              <w:spacing w:line="24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【须提供合同及中标通知书（合同至少包含合同首页、关键页、签订时间、双方签章页等，</w:t>
            </w:r>
            <w:r>
              <w:rPr>
                <w:rFonts w:hint="eastAsia" w:ascii="宋体" w:hAnsi="宋体" w:eastAsia="宋体" w:cs="宋体"/>
                <w:sz w:val="24"/>
                <w:szCs w:val="24"/>
                <w:highlight w:val="none"/>
                <w:lang w:eastAsia="zh-CN"/>
              </w:rPr>
              <w:t>业绩认定日期以合同签订日期为准</w:t>
            </w:r>
            <w:r>
              <w:rPr>
                <w:rFonts w:hint="eastAsia" w:ascii="宋体" w:hAnsi="宋体" w:eastAsia="宋体" w:cs="宋体"/>
                <w:color w:val="auto"/>
                <w:sz w:val="24"/>
                <w:szCs w:val="24"/>
                <w:highlight w:val="none"/>
                <w:lang w:eastAsia="zh-CN"/>
              </w:rPr>
              <w:t>，证明材料须体现项目负责人】</w:t>
            </w:r>
          </w:p>
          <w:p w14:paraId="65638F7D">
            <w:pPr>
              <w:numPr>
                <w:ilvl w:val="0"/>
                <w:numId w:val="8"/>
              </w:numPr>
              <w:spacing w:line="24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项目负责人具有有效期内的《展业证》得3分。</w:t>
            </w:r>
          </w:p>
          <w:p w14:paraId="3784ACE4">
            <w:pPr>
              <w:spacing w:line="240" w:lineRule="auto"/>
              <w:rPr>
                <w:rFonts w:hint="eastAsia" w:ascii="宋体" w:hAnsi="宋体" w:eastAsia="宋体" w:cs="宋体"/>
                <w:sz w:val="24"/>
                <w:szCs w:val="24"/>
                <w:highlight w:val="none"/>
                <w:lang w:eastAsia="zh-CN"/>
              </w:rPr>
            </w:pPr>
            <w:r>
              <w:rPr>
                <w:rFonts w:hint="eastAsia" w:ascii="宋体" w:hAnsi="宋体" w:eastAsia="宋体" w:cs="宋体"/>
                <w:color w:val="auto"/>
                <w:sz w:val="24"/>
                <w:szCs w:val="24"/>
                <w:highlight w:val="none"/>
                <w:lang w:eastAsia="zh-CN"/>
              </w:rPr>
              <w:t>【须提供项目负责人有效的《展业证》】</w:t>
            </w:r>
          </w:p>
        </w:tc>
      </w:tr>
      <w:tr w14:paraId="3A7DF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jc w:val="center"/>
        </w:trPr>
        <w:tc>
          <w:tcPr>
            <w:tcW w:w="612" w:type="dxa"/>
            <w:vMerge w:val="continue"/>
            <w:tcBorders>
              <w:left w:val="single" w:color="auto" w:sz="4" w:space="0"/>
              <w:right w:val="single" w:color="auto" w:sz="4" w:space="0"/>
            </w:tcBorders>
            <w:vAlign w:val="center"/>
          </w:tcPr>
          <w:p w14:paraId="51BB0BA8">
            <w:pPr>
              <w:spacing w:line="240" w:lineRule="auto"/>
              <w:jc w:val="center"/>
              <w:rPr>
                <w:rFonts w:hint="eastAsia" w:ascii="宋体" w:hAnsi="宋体" w:eastAsia="宋体" w:cs="宋体"/>
                <w:spacing w:val="6"/>
                <w:sz w:val="24"/>
                <w:szCs w:val="24"/>
                <w:highlight w:val="none"/>
                <w:lang w:eastAsia="zh-CN"/>
              </w:rPr>
            </w:pPr>
          </w:p>
        </w:tc>
        <w:tc>
          <w:tcPr>
            <w:tcW w:w="717" w:type="dxa"/>
            <w:tcBorders>
              <w:left w:val="single" w:color="auto" w:sz="4" w:space="0"/>
              <w:right w:val="single" w:color="auto" w:sz="4" w:space="0"/>
            </w:tcBorders>
            <w:vAlign w:val="center"/>
          </w:tcPr>
          <w:p w14:paraId="0FBB1828">
            <w:pPr>
              <w:spacing w:line="240" w:lineRule="auto"/>
              <w:jc w:val="center"/>
              <w:rPr>
                <w:rFonts w:hint="eastAsia" w:ascii="宋体" w:hAnsi="宋体" w:eastAsia="宋体" w:cs="宋体"/>
                <w:spacing w:val="6"/>
                <w:sz w:val="24"/>
                <w:szCs w:val="24"/>
                <w:highlight w:val="none"/>
                <w:lang w:eastAsia="zh-CN"/>
              </w:rPr>
            </w:pPr>
            <w:r>
              <w:rPr>
                <w:rFonts w:hint="eastAsia" w:ascii="宋体" w:hAnsi="宋体" w:eastAsia="宋体" w:cs="宋体"/>
                <w:spacing w:val="6"/>
                <w:sz w:val="24"/>
                <w:szCs w:val="24"/>
                <w:highlight w:val="none"/>
                <w:lang w:eastAsia="zh-CN"/>
              </w:rPr>
              <w:t>3</w:t>
            </w:r>
          </w:p>
        </w:tc>
        <w:tc>
          <w:tcPr>
            <w:tcW w:w="1184" w:type="dxa"/>
            <w:tcBorders>
              <w:top w:val="single" w:color="auto" w:sz="4" w:space="0"/>
              <w:left w:val="single" w:color="auto" w:sz="4" w:space="0"/>
              <w:bottom w:val="single" w:color="auto" w:sz="4" w:space="0"/>
              <w:right w:val="single" w:color="auto" w:sz="4" w:space="0"/>
            </w:tcBorders>
            <w:vAlign w:val="center"/>
          </w:tcPr>
          <w:p w14:paraId="179A6E21">
            <w:pPr>
              <w:spacing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拟配备人员</w:t>
            </w:r>
          </w:p>
        </w:tc>
        <w:tc>
          <w:tcPr>
            <w:tcW w:w="1234" w:type="dxa"/>
            <w:tcBorders>
              <w:top w:val="single" w:color="auto" w:sz="4" w:space="0"/>
              <w:left w:val="single" w:color="auto" w:sz="4" w:space="0"/>
              <w:bottom w:val="single" w:color="auto" w:sz="4" w:space="0"/>
              <w:right w:val="single" w:color="auto" w:sz="4" w:space="0"/>
            </w:tcBorders>
            <w:vAlign w:val="center"/>
          </w:tcPr>
          <w:p w14:paraId="1A7FB94A">
            <w:pPr>
              <w:spacing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10</w:t>
            </w:r>
            <w:r>
              <w:rPr>
                <w:rFonts w:hint="eastAsia" w:ascii="宋体" w:hAnsi="宋体" w:eastAsia="宋体" w:cs="宋体"/>
                <w:sz w:val="24"/>
                <w:szCs w:val="24"/>
                <w:highlight w:val="none"/>
              </w:rPr>
              <w:t>分</w:t>
            </w:r>
          </w:p>
        </w:tc>
        <w:tc>
          <w:tcPr>
            <w:tcW w:w="5696" w:type="dxa"/>
            <w:tcBorders>
              <w:top w:val="single" w:color="auto" w:sz="4" w:space="0"/>
              <w:left w:val="single" w:color="auto" w:sz="4" w:space="0"/>
              <w:bottom w:val="single" w:color="auto" w:sz="4" w:space="0"/>
              <w:right w:val="single" w:color="auto" w:sz="4" w:space="0"/>
            </w:tcBorders>
            <w:vAlign w:val="center"/>
          </w:tcPr>
          <w:p w14:paraId="30F4026F">
            <w:pPr>
              <w:pStyle w:val="10"/>
              <w:spacing w:line="24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根据供应商提供的拟配人员配置进行评审，包括但不限于：①医责险现场查勘人员、②专职理赔人员、 ③专职法律人员、④专职现场协调人员、⑤其他专职人员，</w:t>
            </w:r>
          </w:p>
          <w:p w14:paraId="1C0E18CB">
            <w:pPr>
              <w:spacing w:line="24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每</w:t>
            </w:r>
            <w:r>
              <w:rPr>
                <w:rFonts w:hint="eastAsia" w:ascii="宋体" w:hAnsi="宋体" w:eastAsia="宋体" w:cs="宋体"/>
                <w:color w:val="auto"/>
                <w:spacing w:val="-2"/>
                <w:sz w:val="24"/>
                <w:szCs w:val="24"/>
                <w:highlight w:val="none"/>
                <w:lang w:eastAsia="zh-CN"/>
              </w:rPr>
              <w:t>提供一类</w:t>
            </w:r>
            <w:r>
              <w:rPr>
                <w:rFonts w:hint="eastAsia" w:ascii="宋体" w:hAnsi="宋体" w:eastAsia="宋体" w:cs="宋体"/>
                <w:sz w:val="24"/>
                <w:szCs w:val="24"/>
                <w:highlight w:val="none"/>
                <w:lang w:eastAsia="zh-CN"/>
              </w:rPr>
              <w:t>人员得</w:t>
            </w:r>
            <w:r>
              <w:rPr>
                <w:rFonts w:hint="eastAsia" w:ascii="宋体" w:hAnsi="宋体" w:eastAsia="宋体" w:cs="宋体"/>
                <w:color w:val="auto"/>
                <w:spacing w:val="-2"/>
                <w:sz w:val="24"/>
                <w:szCs w:val="24"/>
                <w:highlight w:val="none"/>
                <w:lang w:eastAsia="zh-CN"/>
              </w:rPr>
              <w:t>2分，不提供不得分。</w:t>
            </w:r>
          </w:p>
          <w:p w14:paraId="63D9EDA0">
            <w:pPr>
              <w:pStyle w:val="10"/>
              <w:spacing w:line="24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【须提供人员</w:t>
            </w:r>
            <w:r>
              <w:rPr>
                <w:rFonts w:hint="eastAsia" w:ascii="宋体" w:hAnsi="宋体" w:eastAsia="宋体" w:cs="宋体"/>
                <w:color w:val="auto"/>
                <w:sz w:val="24"/>
                <w:szCs w:val="24"/>
                <w:highlight w:val="none"/>
                <w:lang w:eastAsia="zh-CN"/>
              </w:rPr>
              <w:t>身份证、相关职业或执业或职称证书等、工资发放证明、劳动合同</w:t>
            </w:r>
            <w:r>
              <w:rPr>
                <w:rFonts w:hint="eastAsia" w:ascii="宋体" w:hAnsi="宋体" w:eastAsia="宋体" w:cs="宋体"/>
                <w:sz w:val="24"/>
                <w:szCs w:val="24"/>
                <w:highlight w:val="none"/>
                <w:lang w:eastAsia="zh-CN"/>
              </w:rPr>
              <w:t>，否则不予认可】。</w:t>
            </w:r>
          </w:p>
        </w:tc>
      </w:tr>
      <w:tr w14:paraId="35F49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jc w:val="center"/>
        </w:trPr>
        <w:tc>
          <w:tcPr>
            <w:tcW w:w="612" w:type="dxa"/>
            <w:vMerge w:val="continue"/>
            <w:tcBorders>
              <w:left w:val="single" w:color="auto" w:sz="4" w:space="0"/>
              <w:right w:val="single" w:color="auto" w:sz="4" w:space="0"/>
            </w:tcBorders>
            <w:vAlign w:val="center"/>
          </w:tcPr>
          <w:p w14:paraId="0C884AF1">
            <w:pPr>
              <w:spacing w:line="240" w:lineRule="auto"/>
              <w:jc w:val="center"/>
              <w:rPr>
                <w:rFonts w:hint="eastAsia" w:ascii="宋体" w:hAnsi="宋体" w:eastAsia="宋体" w:cs="宋体"/>
                <w:spacing w:val="6"/>
                <w:sz w:val="24"/>
                <w:szCs w:val="24"/>
                <w:highlight w:val="none"/>
                <w:lang w:eastAsia="zh-CN"/>
              </w:rPr>
            </w:pPr>
          </w:p>
        </w:tc>
        <w:tc>
          <w:tcPr>
            <w:tcW w:w="717" w:type="dxa"/>
            <w:tcBorders>
              <w:left w:val="single" w:color="auto" w:sz="4" w:space="0"/>
              <w:right w:val="single" w:color="auto" w:sz="4" w:space="0"/>
            </w:tcBorders>
            <w:vAlign w:val="center"/>
          </w:tcPr>
          <w:p w14:paraId="63AFA457">
            <w:pPr>
              <w:spacing w:line="240" w:lineRule="auto"/>
              <w:jc w:val="center"/>
              <w:rPr>
                <w:rFonts w:hint="eastAsia" w:ascii="宋体" w:hAnsi="宋体" w:eastAsia="宋体" w:cs="宋体"/>
                <w:spacing w:val="6"/>
                <w:sz w:val="24"/>
                <w:szCs w:val="24"/>
                <w:highlight w:val="none"/>
                <w:lang w:eastAsia="zh-CN"/>
              </w:rPr>
            </w:pPr>
            <w:r>
              <w:rPr>
                <w:rFonts w:hint="eastAsia" w:ascii="宋体" w:hAnsi="宋体" w:eastAsia="宋体" w:cs="宋体"/>
                <w:spacing w:val="6"/>
                <w:sz w:val="24"/>
                <w:szCs w:val="24"/>
                <w:highlight w:val="none"/>
                <w:lang w:eastAsia="zh-CN"/>
              </w:rPr>
              <w:t>4</w:t>
            </w:r>
          </w:p>
        </w:tc>
        <w:tc>
          <w:tcPr>
            <w:tcW w:w="1184" w:type="dxa"/>
            <w:tcBorders>
              <w:top w:val="single" w:color="auto" w:sz="4" w:space="0"/>
              <w:left w:val="single" w:color="auto" w:sz="4" w:space="0"/>
              <w:bottom w:val="single" w:color="auto" w:sz="4" w:space="0"/>
              <w:right w:val="single" w:color="auto" w:sz="4" w:space="0"/>
            </w:tcBorders>
            <w:vAlign w:val="center"/>
          </w:tcPr>
          <w:p w14:paraId="64407E90">
            <w:pPr>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sz w:val="24"/>
                <w:szCs w:val="24"/>
                <w:highlight w:val="none"/>
              </w:rPr>
              <w:t>风险综合评 级</w:t>
            </w:r>
          </w:p>
        </w:tc>
        <w:tc>
          <w:tcPr>
            <w:tcW w:w="1234" w:type="dxa"/>
            <w:tcBorders>
              <w:top w:val="single" w:color="auto" w:sz="4" w:space="0"/>
              <w:left w:val="single" w:color="auto" w:sz="4" w:space="0"/>
              <w:bottom w:val="single" w:color="auto" w:sz="4" w:space="0"/>
              <w:right w:val="single" w:color="auto" w:sz="4" w:space="0"/>
            </w:tcBorders>
            <w:vAlign w:val="center"/>
          </w:tcPr>
          <w:p w14:paraId="194435CD">
            <w:pPr>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5分</w:t>
            </w:r>
          </w:p>
        </w:tc>
        <w:tc>
          <w:tcPr>
            <w:tcW w:w="5696" w:type="dxa"/>
            <w:tcBorders>
              <w:top w:val="single" w:color="auto" w:sz="4" w:space="0"/>
              <w:left w:val="single" w:color="auto" w:sz="4" w:space="0"/>
              <w:bottom w:val="single" w:color="auto" w:sz="4" w:space="0"/>
              <w:right w:val="single" w:color="auto" w:sz="4" w:space="0"/>
            </w:tcBorders>
            <w:vAlign w:val="center"/>
          </w:tcPr>
          <w:p w14:paraId="68D0CAFE">
            <w:pPr>
              <w:spacing w:line="24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根据投标人或其总公司2025年第一季度风险综合评级进行评审：A级得5分，B级得3分，C级及以下不得分。</w:t>
            </w:r>
          </w:p>
          <w:p w14:paraId="2D086417">
            <w:pPr>
              <w:spacing w:line="240" w:lineRule="auto"/>
              <w:rPr>
                <w:rFonts w:hint="eastAsia" w:ascii="宋体" w:hAnsi="宋体" w:eastAsia="宋体" w:cs="宋体"/>
                <w:color w:val="auto"/>
                <w:sz w:val="24"/>
                <w:szCs w:val="24"/>
                <w:highlight w:val="none"/>
                <w:lang w:eastAsia="zh-CN"/>
              </w:rPr>
            </w:pPr>
            <w:r>
              <w:rPr>
                <w:rFonts w:hint="eastAsia" w:ascii="宋体" w:hAnsi="宋体" w:eastAsia="宋体" w:cs="宋体"/>
                <w:sz w:val="24"/>
                <w:szCs w:val="24"/>
                <w:highlight w:val="none"/>
                <w:lang w:eastAsia="zh-CN"/>
              </w:rPr>
              <w:t xml:space="preserve"> 【需提供监管机构相关网站公告截图】</w:t>
            </w:r>
            <w:r>
              <w:rPr>
                <w:rFonts w:hint="eastAsia" w:ascii="宋体" w:hAnsi="宋体" w:eastAsia="宋体" w:cs="宋体"/>
                <w:color w:val="auto"/>
                <w:sz w:val="24"/>
                <w:szCs w:val="24"/>
                <w:highlight w:val="none"/>
                <w:lang w:eastAsia="zh-CN"/>
              </w:rPr>
              <w:t>。</w:t>
            </w:r>
          </w:p>
        </w:tc>
      </w:tr>
      <w:tr w14:paraId="2DAF5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0" w:hRule="atLeast"/>
          <w:jc w:val="center"/>
        </w:trPr>
        <w:tc>
          <w:tcPr>
            <w:tcW w:w="612" w:type="dxa"/>
            <w:vMerge w:val="restart"/>
            <w:tcBorders>
              <w:left w:val="single" w:color="auto" w:sz="4" w:space="0"/>
              <w:right w:val="single" w:color="auto" w:sz="4" w:space="0"/>
            </w:tcBorders>
            <w:vAlign w:val="center"/>
          </w:tcPr>
          <w:p w14:paraId="043115A9">
            <w:pPr>
              <w:spacing w:line="240" w:lineRule="auto"/>
              <w:jc w:val="center"/>
              <w:rPr>
                <w:rFonts w:hint="eastAsia" w:ascii="宋体" w:hAnsi="宋体" w:eastAsia="宋体" w:cs="宋体"/>
                <w:spacing w:val="6"/>
                <w:sz w:val="24"/>
                <w:szCs w:val="24"/>
                <w:highlight w:val="none"/>
              </w:rPr>
            </w:pPr>
            <w:r>
              <w:rPr>
                <w:rFonts w:hint="eastAsia" w:ascii="宋体" w:hAnsi="宋体" w:eastAsia="宋体" w:cs="宋体"/>
                <w:spacing w:val="6"/>
                <w:sz w:val="24"/>
                <w:szCs w:val="24"/>
                <w:highlight w:val="none"/>
              </w:rPr>
              <w:t>技术部分</w:t>
            </w:r>
          </w:p>
        </w:tc>
        <w:tc>
          <w:tcPr>
            <w:tcW w:w="717" w:type="dxa"/>
            <w:tcBorders>
              <w:left w:val="single" w:color="auto" w:sz="4" w:space="0"/>
              <w:right w:val="single" w:color="auto" w:sz="4" w:space="0"/>
            </w:tcBorders>
            <w:vAlign w:val="center"/>
          </w:tcPr>
          <w:p w14:paraId="6A18A10D">
            <w:pPr>
              <w:spacing w:line="240" w:lineRule="auto"/>
              <w:jc w:val="center"/>
              <w:rPr>
                <w:rFonts w:hint="eastAsia" w:ascii="宋体" w:hAnsi="宋体" w:eastAsia="宋体" w:cs="宋体"/>
                <w:spacing w:val="6"/>
                <w:sz w:val="24"/>
                <w:szCs w:val="24"/>
                <w:highlight w:val="none"/>
                <w:lang w:eastAsia="zh-CN"/>
              </w:rPr>
            </w:pPr>
            <w:r>
              <w:rPr>
                <w:rFonts w:hint="eastAsia" w:ascii="宋体" w:hAnsi="宋体" w:eastAsia="宋体" w:cs="宋体"/>
                <w:spacing w:val="6"/>
                <w:sz w:val="24"/>
                <w:szCs w:val="24"/>
                <w:highlight w:val="none"/>
                <w:lang w:eastAsia="zh-CN"/>
              </w:rPr>
              <w:t>5</w:t>
            </w:r>
          </w:p>
        </w:tc>
        <w:tc>
          <w:tcPr>
            <w:tcW w:w="1184" w:type="dxa"/>
            <w:tcBorders>
              <w:top w:val="single" w:color="auto" w:sz="4" w:space="0"/>
              <w:left w:val="single" w:color="auto" w:sz="4" w:space="0"/>
              <w:bottom w:val="single" w:color="auto" w:sz="4" w:space="0"/>
              <w:right w:val="single" w:color="auto" w:sz="4" w:space="0"/>
            </w:tcBorders>
            <w:vAlign w:val="center"/>
          </w:tcPr>
          <w:p w14:paraId="4DE75374">
            <w:pPr>
              <w:spacing w:line="240" w:lineRule="auto"/>
              <w:jc w:val="center"/>
              <w:rPr>
                <w:rFonts w:hint="eastAsia" w:ascii="宋体" w:hAnsi="宋体" w:eastAsia="宋体" w:cs="宋体"/>
                <w:spacing w:val="6"/>
                <w:sz w:val="24"/>
                <w:szCs w:val="24"/>
                <w:highlight w:val="none"/>
              </w:rPr>
            </w:pPr>
            <w:r>
              <w:rPr>
                <w:rFonts w:hint="eastAsia" w:ascii="宋体" w:hAnsi="宋体" w:eastAsia="宋体" w:cs="宋体"/>
                <w:sz w:val="24"/>
                <w:szCs w:val="24"/>
                <w:highlight w:val="none"/>
                <w:lang w:eastAsia="zh-CN"/>
              </w:rPr>
              <w:t>服务需求</w:t>
            </w:r>
            <w:r>
              <w:rPr>
                <w:rFonts w:hint="eastAsia" w:ascii="宋体" w:hAnsi="宋体" w:eastAsia="宋体" w:cs="宋体"/>
                <w:sz w:val="24"/>
                <w:szCs w:val="24"/>
                <w:highlight w:val="none"/>
              </w:rPr>
              <w:t>符合程度</w:t>
            </w:r>
          </w:p>
        </w:tc>
        <w:tc>
          <w:tcPr>
            <w:tcW w:w="1234" w:type="dxa"/>
            <w:tcBorders>
              <w:top w:val="single" w:color="auto" w:sz="4" w:space="0"/>
              <w:left w:val="single" w:color="auto" w:sz="4" w:space="0"/>
              <w:bottom w:val="single" w:color="auto" w:sz="4" w:space="0"/>
              <w:right w:val="single" w:color="auto" w:sz="4" w:space="0"/>
            </w:tcBorders>
            <w:vAlign w:val="center"/>
          </w:tcPr>
          <w:p w14:paraId="3E7959EA">
            <w:pPr>
              <w:spacing w:line="240" w:lineRule="auto"/>
              <w:jc w:val="center"/>
              <w:rPr>
                <w:rFonts w:hint="eastAsia" w:ascii="宋体" w:hAnsi="宋体" w:eastAsia="宋体" w:cs="宋体"/>
                <w:spacing w:val="6"/>
                <w:sz w:val="24"/>
                <w:szCs w:val="24"/>
                <w:highlight w:val="none"/>
              </w:rPr>
            </w:pPr>
            <w:r>
              <w:rPr>
                <w:rFonts w:hint="eastAsia" w:ascii="宋体" w:hAnsi="宋体" w:eastAsia="宋体" w:cs="宋体"/>
                <w:sz w:val="24"/>
                <w:szCs w:val="24"/>
                <w:highlight w:val="none"/>
                <w:lang w:eastAsia="zh-CN"/>
              </w:rPr>
              <w:t>17</w:t>
            </w:r>
            <w:r>
              <w:rPr>
                <w:rFonts w:hint="eastAsia" w:ascii="宋体" w:hAnsi="宋体" w:eastAsia="宋体" w:cs="宋体"/>
                <w:sz w:val="24"/>
                <w:szCs w:val="24"/>
                <w:highlight w:val="none"/>
              </w:rPr>
              <w:t>分</w:t>
            </w:r>
          </w:p>
        </w:tc>
        <w:tc>
          <w:tcPr>
            <w:tcW w:w="5696" w:type="dxa"/>
            <w:tcBorders>
              <w:top w:val="single" w:color="auto" w:sz="4" w:space="0"/>
              <w:left w:val="single" w:color="auto" w:sz="4" w:space="0"/>
              <w:bottom w:val="single" w:color="auto" w:sz="4" w:space="0"/>
              <w:right w:val="single" w:color="auto" w:sz="4" w:space="0"/>
            </w:tcBorders>
            <w:vAlign w:val="center"/>
          </w:tcPr>
          <w:p w14:paraId="507B3881">
            <w:pPr>
              <w:spacing w:line="24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根据</w:t>
            </w:r>
            <w:r>
              <w:rPr>
                <w:rFonts w:hint="eastAsia" w:ascii="宋体" w:hAnsi="宋体" w:eastAsia="宋体" w:cs="宋体"/>
                <w:sz w:val="24"/>
                <w:szCs w:val="24"/>
                <w:highlight w:val="none"/>
                <w:lang w:val="en-US" w:eastAsia="zh-CN"/>
              </w:rPr>
              <w:t>供应商的</w:t>
            </w:r>
            <w:r>
              <w:rPr>
                <w:rFonts w:hint="eastAsia" w:ascii="宋体" w:hAnsi="宋体" w:eastAsia="宋体" w:cs="宋体"/>
                <w:sz w:val="24"/>
                <w:szCs w:val="24"/>
                <w:highlight w:val="none"/>
                <w:lang w:eastAsia="zh-CN"/>
              </w:rPr>
              <w:t>“服务需求偏离表”中带有“ *”部分</w:t>
            </w:r>
            <w:r>
              <w:rPr>
                <w:rFonts w:hint="eastAsia" w:ascii="宋体" w:hAnsi="宋体" w:eastAsia="宋体" w:cs="宋体"/>
                <w:sz w:val="24"/>
                <w:szCs w:val="24"/>
                <w:highlight w:val="none"/>
                <w:lang w:val="en-US" w:eastAsia="zh-CN"/>
              </w:rPr>
              <w:t>响应情况</w:t>
            </w:r>
            <w:r>
              <w:rPr>
                <w:rFonts w:hint="eastAsia" w:ascii="宋体" w:hAnsi="宋体" w:eastAsia="宋体" w:cs="宋体"/>
                <w:sz w:val="24"/>
                <w:szCs w:val="24"/>
                <w:highlight w:val="none"/>
                <w:lang w:eastAsia="zh-CN"/>
              </w:rPr>
              <w:t>进行</w:t>
            </w:r>
            <w:r>
              <w:rPr>
                <w:rFonts w:hint="eastAsia" w:ascii="宋体" w:hAnsi="宋体" w:eastAsia="宋体" w:cs="宋体"/>
                <w:sz w:val="24"/>
                <w:szCs w:val="24"/>
                <w:highlight w:val="none"/>
                <w:lang w:val="en-US" w:eastAsia="zh-CN"/>
              </w:rPr>
              <w:t>评审</w:t>
            </w:r>
            <w:r>
              <w:rPr>
                <w:rFonts w:hint="eastAsia" w:ascii="宋体" w:hAnsi="宋体" w:eastAsia="宋体" w:cs="宋体"/>
                <w:sz w:val="24"/>
                <w:szCs w:val="24"/>
                <w:highlight w:val="none"/>
                <w:lang w:eastAsia="zh-CN"/>
              </w:rPr>
              <w:t>，满分17分，“负偏离”一项扣1分，扣完为止。</w:t>
            </w:r>
          </w:p>
          <w:p w14:paraId="2233862E">
            <w:pPr>
              <w:spacing w:line="24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w:t>
            </w:r>
            <w:r>
              <w:rPr>
                <w:rFonts w:hint="eastAsia" w:ascii="宋体" w:hAnsi="宋体" w:eastAsia="宋体" w:cs="宋体"/>
                <w:color w:val="auto"/>
                <w:sz w:val="24"/>
                <w:szCs w:val="24"/>
                <w:highlight w:val="none"/>
                <w:lang w:eastAsia="zh-CN"/>
              </w:rPr>
              <w:t>供应商须提供与服务需求相关的证明材料或承诺函</w:t>
            </w:r>
            <w:r>
              <w:rPr>
                <w:rFonts w:hint="eastAsia" w:ascii="宋体" w:hAnsi="宋体" w:eastAsia="宋体" w:cs="宋体"/>
                <w:sz w:val="24"/>
                <w:szCs w:val="24"/>
                <w:highlight w:val="none"/>
                <w:lang w:eastAsia="zh-CN"/>
              </w:rPr>
              <w:t>，不提供或不清楚或不准确，不予认可）】</w:t>
            </w:r>
          </w:p>
        </w:tc>
      </w:tr>
      <w:tr w14:paraId="60241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612" w:type="dxa"/>
            <w:vMerge w:val="continue"/>
            <w:tcBorders>
              <w:left w:val="single" w:color="auto" w:sz="4" w:space="0"/>
              <w:right w:val="single" w:color="auto" w:sz="4" w:space="0"/>
            </w:tcBorders>
            <w:vAlign w:val="center"/>
          </w:tcPr>
          <w:p w14:paraId="3B1B4EF8">
            <w:pPr>
              <w:spacing w:line="240" w:lineRule="auto"/>
              <w:jc w:val="center"/>
              <w:rPr>
                <w:rFonts w:hint="eastAsia" w:ascii="宋体" w:hAnsi="宋体" w:eastAsia="宋体" w:cs="宋体"/>
                <w:spacing w:val="6"/>
                <w:sz w:val="24"/>
                <w:szCs w:val="24"/>
                <w:highlight w:val="none"/>
                <w:lang w:eastAsia="zh-CN"/>
              </w:rPr>
            </w:pPr>
          </w:p>
        </w:tc>
        <w:tc>
          <w:tcPr>
            <w:tcW w:w="717" w:type="dxa"/>
            <w:tcBorders>
              <w:left w:val="single" w:color="auto" w:sz="4" w:space="0"/>
              <w:right w:val="single" w:color="auto" w:sz="4" w:space="0"/>
            </w:tcBorders>
            <w:vAlign w:val="center"/>
          </w:tcPr>
          <w:p w14:paraId="21B14BB3">
            <w:pPr>
              <w:spacing w:line="240" w:lineRule="auto"/>
              <w:jc w:val="center"/>
              <w:rPr>
                <w:rFonts w:hint="eastAsia" w:ascii="宋体" w:hAnsi="宋体" w:eastAsia="宋体" w:cs="宋体"/>
                <w:spacing w:val="6"/>
                <w:sz w:val="24"/>
                <w:szCs w:val="24"/>
                <w:highlight w:val="none"/>
                <w:lang w:eastAsia="zh-CN"/>
              </w:rPr>
            </w:pPr>
            <w:r>
              <w:rPr>
                <w:rFonts w:hint="eastAsia" w:ascii="宋体" w:hAnsi="宋体" w:eastAsia="宋体" w:cs="宋体"/>
                <w:spacing w:val="6"/>
                <w:sz w:val="24"/>
                <w:szCs w:val="24"/>
                <w:highlight w:val="none"/>
                <w:lang w:eastAsia="zh-CN"/>
              </w:rPr>
              <w:t>6</w:t>
            </w:r>
          </w:p>
        </w:tc>
        <w:tc>
          <w:tcPr>
            <w:tcW w:w="1184" w:type="dxa"/>
            <w:tcBorders>
              <w:top w:val="single" w:color="auto" w:sz="4" w:space="0"/>
              <w:left w:val="single" w:color="auto" w:sz="4" w:space="0"/>
              <w:bottom w:val="single" w:color="auto" w:sz="4" w:space="0"/>
              <w:right w:val="single" w:color="auto" w:sz="4" w:space="0"/>
            </w:tcBorders>
            <w:vAlign w:val="center"/>
          </w:tcPr>
          <w:p w14:paraId="29B1D012">
            <w:pPr>
              <w:spacing w:line="24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项目实施方案</w:t>
            </w:r>
          </w:p>
        </w:tc>
        <w:tc>
          <w:tcPr>
            <w:tcW w:w="1234" w:type="dxa"/>
            <w:tcBorders>
              <w:top w:val="single" w:color="auto" w:sz="4" w:space="0"/>
              <w:left w:val="single" w:color="auto" w:sz="4" w:space="0"/>
              <w:bottom w:val="single" w:color="auto" w:sz="4" w:space="0"/>
              <w:right w:val="single" w:color="auto" w:sz="4" w:space="0"/>
            </w:tcBorders>
            <w:vAlign w:val="center"/>
          </w:tcPr>
          <w:p w14:paraId="2588054D">
            <w:pPr>
              <w:spacing w:line="240" w:lineRule="auto"/>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16分</w:t>
            </w:r>
          </w:p>
        </w:tc>
        <w:tc>
          <w:tcPr>
            <w:tcW w:w="5696" w:type="dxa"/>
            <w:tcBorders>
              <w:top w:val="single" w:color="auto" w:sz="4" w:space="0"/>
              <w:left w:val="single" w:color="auto" w:sz="4" w:space="0"/>
              <w:bottom w:val="single" w:color="auto" w:sz="4" w:space="0"/>
              <w:right w:val="single" w:color="auto" w:sz="4" w:space="0"/>
            </w:tcBorders>
            <w:vAlign w:val="center"/>
          </w:tcPr>
          <w:p w14:paraId="6E402EBD">
            <w:pPr>
              <w:spacing w:line="240" w:lineRule="auto"/>
              <w:rPr>
                <w:rFonts w:hint="eastAsia" w:ascii="宋体" w:hAnsi="宋体" w:eastAsia="宋体" w:cs="宋体"/>
                <w:color w:val="auto"/>
                <w:spacing w:val="-2"/>
                <w:sz w:val="24"/>
                <w:szCs w:val="24"/>
                <w:highlight w:val="none"/>
                <w:lang w:eastAsia="zh-CN"/>
              </w:rPr>
            </w:pPr>
            <w:r>
              <w:rPr>
                <w:rFonts w:hint="eastAsia" w:ascii="宋体" w:hAnsi="宋体" w:eastAsia="宋体" w:cs="宋体"/>
                <w:sz w:val="24"/>
                <w:szCs w:val="24"/>
                <w:highlight w:val="none"/>
                <w:lang w:eastAsia="zh-CN"/>
              </w:rPr>
              <w:t>根据项目实施方案进行评审包括但不限于：①履约目标分析；②对被保险人的用户档案建立；③理赔、投诉 等服务；④回溯分析；⑤资金运营风险分析；⑥接到出险报案后 各阶段理赔响应时间；⑦核定赔付方案； ⑧理赔流程方案及各项承诺，</w:t>
            </w:r>
            <w:r>
              <w:rPr>
                <w:rFonts w:hint="eastAsia" w:ascii="宋体" w:hAnsi="宋体" w:eastAsia="宋体" w:cs="宋体"/>
                <w:color w:val="auto"/>
                <w:spacing w:val="-2"/>
                <w:sz w:val="24"/>
                <w:szCs w:val="24"/>
                <w:highlight w:val="none"/>
                <w:lang w:eastAsia="zh-CN"/>
              </w:rPr>
              <w:t>提供方案要素齐全得16分，每缺一个要素扣2分，每个要素里每有一处内容缺陷扣1分，扣完为止，未提供不得分。</w:t>
            </w:r>
          </w:p>
          <w:p w14:paraId="2F4E0BB6">
            <w:pPr>
              <w:spacing w:line="240" w:lineRule="auto"/>
              <w:rPr>
                <w:rFonts w:hint="eastAsia" w:ascii="宋体" w:hAnsi="宋体" w:eastAsia="宋体" w:cs="宋体"/>
                <w:sz w:val="24"/>
                <w:szCs w:val="24"/>
                <w:highlight w:val="none"/>
                <w:lang w:eastAsia="zh-CN"/>
              </w:rPr>
            </w:pPr>
            <w:r>
              <w:rPr>
                <w:rFonts w:hint="eastAsia" w:ascii="宋体" w:hAnsi="宋体" w:eastAsia="宋体" w:cs="宋体"/>
                <w:color w:val="auto"/>
                <w:spacing w:val="-2"/>
                <w:sz w:val="24"/>
                <w:szCs w:val="24"/>
                <w:highlight w:val="none"/>
                <w:lang w:eastAsia="zh-CN"/>
              </w:rPr>
              <w:t>（缺陷是指：与本项目采购标的无关、内容前后不一致、前后逻辑错误、涉及的相关规范及标准错误、地点区域错误、内容缺失不清晰、可行性低、只有简单描述无实质性内容）</w:t>
            </w:r>
          </w:p>
        </w:tc>
      </w:tr>
      <w:tr w14:paraId="43BB0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612" w:type="dxa"/>
            <w:vMerge w:val="continue"/>
            <w:tcBorders>
              <w:left w:val="single" w:color="auto" w:sz="4" w:space="0"/>
              <w:right w:val="single" w:color="auto" w:sz="4" w:space="0"/>
            </w:tcBorders>
            <w:vAlign w:val="center"/>
          </w:tcPr>
          <w:p w14:paraId="62FE431C">
            <w:pPr>
              <w:spacing w:line="240" w:lineRule="auto"/>
              <w:jc w:val="center"/>
              <w:rPr>
                <w:rFonts w:hint="eastAsia" w:ascii="宋体" w:hAnsi="宋体" w:eastAsia="宋体" w:cs="宋体"/>
                <w:spacing w:val="6"/>
                <w:sz w:val="24"/>
                <w:szCs w:val="24"/>
                <w:highlight w:val="none"/>
                <w:lang w:eastAsia="zh-CN"/>
              </w:rPr>
            </w:pPr>
          </w:p>
        </w:tc>
        <w:tc>
          <w:tcPr>
            <w:tcW w:w="717" w:type="dxa"/>
            <w:tcBorders>
              <w:left w:val="single" w:color="auto" w:sz="4" w:space="0"/>
              <w:right w:val="single" w:color="auto" w:sz="4" w:space="0"/>
            </w:tcBorders>
            <w:vAlign w:val="center"/>
          </w:tcPr>
          <w:p w14:paraId="13AA7B0B">
            <w:pPr>
              <w:spacing w:line="240" w:lineRule="auto"/>
              <w:jc w:val="center"/>
              <w:rPr>
                <w:rFonts w:hint="eastAsia" w:ascii="宋体" w:hAnsi="宋体" w:eastAsia="宋体" w:cs="宋体"/>
                <w:spacing w:val="6"/>
                <w:sz w:val="24"/>
                <w:szCs w:val="24"/>
                <w:highlight w:val="none"/>
                <w:lang w:eastAsia="zh-CN"/>
              </w:rPr>
            </w:pPr>
          </w:p>
          <w:p w14:paraId="030A7982">
            <w:pPr>
              <w:spacing w:line="240" w:lineRule="auto"/>
              <w:jc w:val="center"/>
              <w:rPr>
                <w:rFonts w:hint="eastAsia" w:ascii="宋体" w:hAnsi="宋体" w:eastAsia="宋体" w:cs="宋体"/>
                <w:spacing w:val="6"/>
                <w:sz w:val="24"/>
                <w:szCs w:val="24"/>
                <w:highlight w:val="none"/>
                <w:lang w:eastAsia="zh-CN"/>
              </w:rPr>
            </w:pPr>
          </w:p>
          <w:p w14:paraId="2CCDDACD">
            <w:pPr>
              <w:spacing w:line="240" w:lineRule="auto"/>
              <w:jc w:val="center"/>
              <w:rPr>
                <w:rFonts w:hint="eastAsia" w:ascii="宋体" w:hAnsi="宋体" w:eastAsia="宋体" w:cs="宋体"/>
                <w:spacing w:val="6"/>
                <w:sz w:val="24"/>
                <w:szCs w:val="24"/>
                <w:highlight w:val="none"/>
                <w:lang w:eastAsia="zh-CN"/>
              </w:rPr>
            </w:pPr>
          </w:p>
          <w:p w14:paraId="4F616183">
            <w:pPr>
              <w:spacing w:line="240" w:lineRule="auto"/>
              <w:jc w:val="center"/>
              <w:rPr>
                <w:rFonts w:hint="eastAsia" w:ascii="宋体" w:hAnsi="宋体" w:eastAsia="宋体" w:cs="宋体"/>
                <w:spacing w:val="6"/>
                <w:sz w:val="24"/>
                <w:szCs w:val="24"/>
                <w:highlight w:val="none"/>
                <w:lang w:eastAsia="zh-CN"/>
              </w:rPr>
            </w:pPr>
            <w:r>
              <w:rPr>
                <w:rFonts w:hint="eastAsia" w:ascii="宋体" w:hAnsi="宋体" w:eastAsia="宋体" w:cs="宋体"/>
                <w:spacing w:val="6"/>
                <w:sz w:val="24"/>
                <w:szCs w:val="24"/>
                <w:highlight w:val="none"/>
                <w:lang w:eastAsia="zh-CN"/>
              </w:rPr>
              <w:t>7</w:t>
            </w:r>
          </w:p>
        </w:tc>
        <w:tc>
          <w:tcPr>
            <w:tcW w:w="1184" w:type="dxa"/>
            <w:tcBorders>
              <w:top w:val="single" w:color="auto" w:sz="4" w:space="0"/>
              <w:left w:val="single" w:color="auto" w:sz="4" w:space="0"/>
              <w:bottom w:val="single" w:color="auto" w:sz="4" w:space="0"/>
              <w:right w:val="single" w:color="auto" w:sz="4" w:space="0"/>
            </w:tcBorders>
            <w:vAlign w:val="center"/>
          </w:tcPr>
          <w:p w14:paraId="644C3355">
            <w:pPr>
              <w:spacing w:line="240" w:lineRule="auto"/>
              <w:rPr>
                <w:rFonts w:hint="eastAsia" w:ascii="宋体" w:hAnsi="宋体" w:eastAsia="宋体" w:cs="宋体"/>
                <w:sz w:val="24"/>
                <w:szCs w:val="24"/>
                <w:highlight w:val="none"/>
                <w:lang w:eastAsia="zh-CN"/>
              </w:rPr>
            </w:pPr>
          </w:p>
          <w:p w14:paraId="4BF4FFA2">
            <w:pPr>
              <w:spacing w:line="240" w:lineRule="auto"/>
              <w:rPr>
                <w:rFonts w:hint="eastAsia" w:ascii="宋体" w:hAnsi="宋体" w:eastAsia="宋体" w:cs="宋体"/>
                <w:sz w:val="24"/>
                <w:szCs w:val="24"/>
                <w:highlight w:val="none"/>
                <w:lang w:eastAsia="zh-CN"/>
              </w:rPr>
            </w:pPr>
          </w:p>
          <w:p w14:paraId="66FDCB6A">
            <w:pPr>
              <w:spacing w:line="240" w:lineRule="auto"/>
              <w:rPr>
                <w:rFonts w:hint="eastAsia" w:ascii="宋体" w:hAnsi="宋体" w:eastAsia="宋体" w:cs="宋体"/>
                <w:sz w:val="24"/>
                <w:szCs w:val="24"/>
                <w:highlight w:val="none"/>
                <w:lang w:eastAsia="zh-CN"/>
              </w:rPr>
            </w:pPr>
          </w:p>
          <w:p w14:paraId="65E6BE59">
            <w:pPr>
              <w:spacing w:line="24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风险控制 措施与管 理相关建议方案</w:t>
            </w:r>
          </w:p>
        </w:tc>
        <w:tc>
          <w:tcPr>
            <w:tcW w:w="1234" w:type="dxa"/>
            <w:tcBorders>
              <w:top w:val="single" w:color="auto" w:sz="4" w:space="0"/>
              <w:left w:val="single" w:color="auto" w:sz="4" w:space="0"/>
              <w:bottom w:val="single" w:color="auto" w:sz="4" w:space="0"/>
              <w:right w:val="single" w:color="auto" w:sz="4" w:space="0"/>
            </w:tcBorders>
            <w:vAlign w:val="center"/>
          </w:tcPr>
          <w:p w14:paraId="4C4BFB26">
            <w:pPr>
              <w:spacing w:line="240" w:lineRule="auto"/>
              <w:jc w:val="center"/>
              <w:rPr>
                <w:rFonts w:hint="eastAsia" w:ascii="宋体" w:hAnsi="宋体" w:eastAsia="宋体" w:cs="宋体"/>
                <w:sz w:val="24"/>
                <w:szCs w:val="24"/>
                <w:highlight w:val="none"/>
                <w:lang w:eastAsia="zh-CN"/>
              </w:rPr>
            </w:pPr>
          </w:p>
          <w:p w14:paraId="69D36105">
            <w:pPr>
              <w:spacing w:line="240" w:lineRule="auto"/>
              <w:jc w:val="center"/>
              <w:rPr>
                <w:rFonts w:hint="eastAsia" w:ascii="宋体" w:hAnsi="宋体" w:eastAsia="宋体" w:cs="宋体"/>
                <w:sz w:val="24"/>
                <w:szCs w:val="24"/>
                <w:highlight w:val="none"/>
                <w:lang w:eastAsia="zh-CN"/>
              </w:rPr>
            </w:pPr>
          </w:p>
          <w:p w14:paraId="019AE9BA">
            <w:pPr>
              <w:spacing w:line="240" w:lineRule="auto"/>
              <w:jc w:val="center"/>
              <w:rPr>
                <w:rFonts w:hint="eastAsia" w:ascii="宋体" w:hAnsi="宋体" w:eastAsia="宋体" w:cs="宋体"/>
                <w:sz w:val="24"/>
                <w:szCs w:val="24"/>
                <w:highlight w:val="none"/>
                <w:lang w:eastAsia="zh-CN"/>
              </w:rPr>
            </w:pPr>
          </w:p>
          <w:p w14:paraId="5FA52534">
            <w:pPr>
              <w:spacing w:line="240" w:lineRule="auto"/>
              <w:jc w:val="center"/>
              <w:rPr>
                <w:rFonts w:hint="eastAsia" w:ascii="宋体" w:hAnsi="宋体" w:eastAsia="宋体" w:cs="宋体"/>
                <w:sz w:val="24"/>
                <w:szCs w:val="24"/>
                <w:highlight w:val="none"/>
                <w:lang w:eastAsia="zh-CN"/>
              </w:rPr>
            </w:pPr>
          </w:p>
          <w:p w14:paraId="60213B6A">
            <w:pPr>
              <w:spacing w:line="240" w:lineRule="auto"/>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9分</w:t>
            </w:r>
          </w:p>
        </w:tc>
        <w:tc>
          <w:tcPr>
            <w:tcW w:w="5696" w:type="dxa"/>
            <w:tcBorders>
              <w:top w:val="single" w:color="auto" w:sz="4" w:space="0"/>
              <w:left w:val="single" w:color="auto" w:sz="4" w:space="0"/>
              <w:bottom w:val="single" w:color="auto" w:sz="4" w:space="0"/>
              <w:right w:val="single" w:color="auto" w:sz="4" w:space="0"/>
            </w:tcBorders>
            <w:vAlign w:val="center"/>
          </w:tcPr>
          <w:p w14:paraId="75F13E9A">
            <w:pPr>
              <w:spacing w:line="24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根据风险控制措施与管理相关建议方案进行评审包括但不限于：①风险控制措施与风险管理相关建议、② 日常风险评估、③控制及管理计划</w:t>
            </w:r>
          </w:p>
          <w:p w14:paraId="42FB85C4">
            <w:pPr>
              <w:spacing w:line="240" w:lineRule="auto"/>
              <w:rPr>
                <w:rFonts w:hint="eastAsia" w:ascii="宋体" w:hAnsi="宋体" w:eastAsia="宋体" w:cs="宋体"/>
                <w:spacing w:val="-2"/>
                <w:sz w:val="24"/>
                <w:szCs w:val="24"/>
                <w:highlight w:val="none"/>
                <w:lang w:eastAsia="zh-CN"/>
              </w:rPr>
            </w:pPr>
            <w:r>
              <w:rPr>
                <w:rFonts w:hint="eastAsia" w:ascii="宋体" w:hAnsi="宋体" w:eastAsia="宋体" w:cs="宋体"/>
                <w:spacing w:val="-2"/>
                <w:sz w:val="24"/>
                <w:szCs w:val="24"/>
                <w:highlight w:val="none"/>
                <w:lang w:eastAsia="zh-CN"/>
              </w:rPr>
              <w:t>提供方案内容齐全且完全满足项目要求得9分，每缺一个要素扣3分，每个要素里每有一处内容缺陷扣1分，扣完为止，未提供不得分。</w:t>
            </w:r>
          </w:p>
          <w:p w14:paraId="464798BA">
            <w:pPr>
              <w:spacing w:line="240" w:lineRule="auto"/>
              <w:rPr>
                <w:rFonts w:hint="eastAsia" w:ascii="宋体" w:hAnsi="宋体" w:eastAsia="宋体" w:cs="宋体"/>
                <w:sz w:val="24"/>
                <w:szCs w:val="24"/>
                <w:highlight w:val="none"/>
                <w:lang w:eastAsia="zh-CN"/>
              </w:rPr>
            </w:pPr>
            <w:r>
              <w:rPr>
                <w:rFonts w:hint="eastAsia" w:ascii="宋体" w:hAnsi="宋体" w:eastAsia="宋体" w:cs="宋体"/>
                <w:spacing w:val="-2"/>
                <w:sz w:val="24"/>
                <w:szCs w:val="24"/>
                <w:highlight w:val="none"/>
                <w:lang w:eastAsia="zh-CN"/>
              </w:rPr>
              <w:t>（缺陷是指：与本项目采购标的无关、内容前后不一致、前后逻辑错误、涉及的相关规范及标准错误、地点区域错误、内容缺失不清晰、可行性低、只有简单描述无实质性内容）</w:t>
            </w:r>
          </w:p>
        </w:tc>
      </w:tr>
      <w:tr w14:paraId="602EB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612" w:type="dxa"/>
            <w:vMerge w:val="continue"/>
            <w:tcBorders>
              <w:left w:val="single" w:color="auto" w:sz="4" w:space="0"/>
              <w:right w:val="single" w:color="auto" w:sz="4" w:space="0"/>
            </w:tcBorders>
            <w:vAlign w:val="center"/>
          </w:tcPr>
          <w:p w14:paraId="78082114">
            <w:pPr>
              <w:spacing w:line="240" w:lineRule="auto"/>
              <w:jc w:val="center"/>
              <w:rPr>
                <w:rFonts w:hint="eastAsia" w:ascii="宋体" w:hAnsi="宋体" w:eastAsia="宋体" w:cs="宋体"/>
                <w:spacing w:val="6"/>
                <w:sz w:val="24"/>
                <w:szCs w:val="24"/>
                <w:highlight w:val="none"/>
                <w:lang w:eastAsia="zh-CN"/>
              </w:rPr>
            </w:pPr>
          </w:p>
        </w:tc>
        <w:tc>
          <w:tcPr>
            <w:tcW w:w="717" w:type="dxa"/>
            <w:tcBorders>
              <w:left w:val="single" w:color="auto" w:sz="4" w:space="0"/>
              <w:right w:val="single" w:color="auto" w:sz="4" w:space="0"/>
            </w:tcBorders>
            <w:vAlign w:val="center"/>
          </w:tcPr>
          <w:p w14:paraId="6AE9ED8E">
            <w:pPr>
              <w:spacing w:line="240" w:lineRule="auto"/>
              <w:jc w:val="center"/>
              <w:rPr>
                <w:rFonts w:hint="eastAsia" w:ascii="宋体" w:hAnsi="宋体" w:eastAsia="宋体" w:cs="宋体"/>
                <w:spacing w:val="6"/>
                <w:sz w:val="24"/>
                <w:szCs w:val="24"/>
                <w:highlight w:val="none"/>
                <w:lang w:eastAsia="zh-CN"/>
              </w:rPr>
            </w:pPr>
            <w:r>
              <w:rPr>
                <w:rFonts w:hint="eastAsia" w:ascii="宋体" w:hAnsi="宋体" w:eastAsia="宋体" w:cs="宋体"/>
                <w:spacing w:val="6"/>
                <w:sz w:val="24"/>
                <w:szCs w:val="24"/>
                <w:highlight w:val="none"/>
                <w:lang w:eastAsia="zh-CN"/>
              </w:rPr>
              <w:t>8</w:t>
            </w:r>
          </w:p>
        </w:tc>
        <w:tc>
          <w:tcPr>
            <w:tcW w:w="1184" w:type="dxa"/>
            <w:tcBorders>
              <w:top w:val="single" w:color="auto" w:sz="4" w:space="0"/>
              <w:left w:val="single" w:color="auto" w:sz="4" w:space="0"/>
              <w:bottom w:val="single" w:color="auto" w:sz="4" w:space="0"/>
              <w:right w:val="single" w:color="auto" w:sz="4" w:space="0"/>
            </w:tcBorders>
            <w:vAlign w:val="center"/>
          </w:tcPr>
          <w:p w14:paraId="2B4B5301">
            <w:pPr>
              <w:spacing w:line="240" w:lineRule="auto"/>
              <w:jc w:val="center"/>
              <w:rPr>
                <w:rFonts w:hint="eastAsia" w:ascii="宋体" w:hAnsi="宋体" w:eastAsia="宋体" w:cs="宋体"/>
                <w:spacing w:val="6"/>
                <w:sz w:val="24"/>
                <w:szCs w:val="24"/>
                <w:highlight w:val="none"/>
                <w:lang w:eastAsia="zh-CN"/>
              </w:rPr>
            </w:pPr>
            <w:r>
              <w:rPr>
                <w:rFonts w:hint="eastAsia" w:ascii="宋体" w:hAnsi="宋体" w:eastAsia="宋体" w:cs="宋体"/>
                <w:sz w:val="24"/>
                <w:szCs w:val="24"/>
                <w:highlight w:val="none"/>
              </w:rPr>
              <w:t>偿付能力 充足率</w:t>
            </w:r>
          </w:p>
        </w:tc>
        <w:tc>
          <w:tcPr>
            <w:tcW w:w="1234" w:type="dxa"/>
            <w:tcBorders>
              <w:top w:val="single" w:color="auto" w:sz="4" w:space="0"/>
              <w:left w:val="single" w:color="auto" w:sz="4" w:space="0"/>
              <w:bottom w:val="single" w:color="auto" w:sz="4" w:space="0"/>
              <w:right w:val="single" w:color="auto" w:sz="4" w:space="0"/>
            </w:tcBorders>
            <w:vAlign w:val="center"/>
          </w:tcPr>
          <w:p w14:paraId="03BC0EEE">
            <w:pPr>
              <w:spacing w:line="240" w:lineRule="auto"/>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7</w:t>
            </w:r>
            <w:r>
              <w:rPr>
                <w:rFonts w:hint="eastAsia" w:ascii="宋体" w:hAnsi="宋体" w:eastAsia="宋体" w:cs="宋体"/>
                <w:sz w:val="24"/>
                <w:szCs w:val="24"/>
                <w:highlight w:val="none"/>
              </w:rPr>
              <w:t>分</w:t>
            </w:r>
          </w:p>
        </w:tc>
        <w:tc>
          <w:tcPr>
            <w:tcW w:w="5696" w:type="dxa"/>
            <w:tcBorders>
              <w:top w:val="single" w:color="auto" w:sz="4" w:space="0"/>
              <w:left w:val="single" w:color="auto" w:sz="4" w:space="0"/>
              <w:bottom w:val="single" w:color="auto" w:sz="4" w:space="0"/>
              <w:right w:val="single" w:color="auto" w:sz="4" w:space="0"/>
            </w:tcBorders>
            <w:vAlign w:val="center"/>
          </w:tcPr>
          <w:p w14:paraId="704BC5A3">
            <w:pPr>
              <w:spacing w:line="24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2025年度第一季度投标人或其总公司综合偿付能力充足率进行评审： ①综合偿付能力充足率≥200%，得7分； ②180%≤综合偿付能力充足率＜200%，得5分； ③150%≤综合偿付能力充足率＜180%，得3分； ④综合偿付能力充足率＜150%，不得分。 此项需附中国保险行业协会官网等查询证明材料，及查询路径。</w:t>
            </w:r>
          </w:p>
        </w:tc>
      </w:tr>
    </w:tbl>
    <w:p w14:paraId="39F8A48E">
      <w:pPr>
        <w:spacing w:line="360" w:lineRule="auto"/>
        <w:rPr>
          <w:rFonts w:hint="eastAsia" w:ascii="宋体" w:hAnsi="宋体" w:eastAsia="宋体" w:cs="宋体"/>
          <w:b/>
          <w:bCs/>
          <w:sz w:val="24"/>
          <w:szCs w:val="24"/>
          <w:highlight w:val="none"/>
          <w:lang w:eastAsia="zh-CN"/>
        </w:rPr>
      </w:pPr>
    </w:p>
    <w:p w14:paraId="5DA5A898">
      <w:pPr>
        <w:spacing w:line="360" w:lineRule="auto"/>
        <w:jc w:val="center"/>
        <w:outlineLvl w:val="1"/>
        <w:rPr>
          <w:rFonts w:hint="eastAsia" w:ascii="宋体" w:hAnsi="宋体" w:eastAsia="宋体" w:cs="宋体"/>
          <w:sz w:val="24"/>
          <w:szCs w:val="24"/>
          <w:highlight w:val="none"/>
          <w:lang w:eastAsia="zh-CN"/>
        </w:rPr>
      </w:pPr>
      <w:r>
        <w:rPr>
          <w:rFonts w:hint="eastAsia" w:ascii="宋体" w:hAnsi="宋体" w:eastAsia="宋体" w:cs="宋体"/>
          <w:b/>
          <w:bCs/>
          <w:sz w:val="24"/>
          <w:szCs w:val="24"/>
          <w:highlight w:val="none"/>
          <w:lang w:eastAsia="zh-CN"/>
        </w:rPr>
        <w:t>报价部分评</w:t>
      </w:r>
      <w:r>
        <w:rPr>
          <w:rFonts w:hint="eastAsia" w:ascii="宋体" w:hAnsi="宋体" w:eastAsia="宋体" w:cs="宋体"/>
          <w:b/>
          <w:bCs/>
          <w:sz w:val="24"/>
          <w:szCs w:val="24"/>
          <w:highlight w:val="none"/>
          <w:lang w:val="zh-CN" w:eastAsia="zh-CN"/>
        </w:rPr>
        <w:t>审</w:t>
      </w:r>
      <w:r>
        <w:rPr>
          <w:rFonts w:hint="eastAsia" w:ascii="宋体" w:hAnsi="宋体" w:eastAsia="宋体" w:cs="宋体"/>
          <w:b/>
          <w:bCs/>
          <w:sz w:val="24"/>
          <w:szCs w:val="24"/>
          <w:highlight w:val="none"/>
          <w:lang w:eastAsia="zh-CN"/>
        </w:rPr>
        <w:t>标准（20分）</w:t>
      </w:r>
    </w:p>
    <w:tbl>
      <w:tblPr>
        <w:tblStyle w:val="35"/>
        <w:tblW w:w="91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4"/>
        <w:gridCol w:w="1429"/>
        <w:gridCol w:w="6584"/>
      </w:tblGrid>
      <w:tr w14:paraId="2340C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1164" w:type="dxa"/>
            <w:vAlign w:val="center"/>
          </w:tcPr>
          <w:p w14:paraId="3741C289">
            <w:pPr>
              <w:spacing w:line="240" w:lineRule="auto"/>
              <w:jc w:val="center"/>
              <w:rPr>
                <w:rFonts w:hint="eastAsia" w:ascii="宋体" w:hAnsi="宋体" w:eastAsia="宋体" w:cs="宋体"/>
                <w:b/>
                <w:bCs/>
                <w:sz w:val="24"/>
                <w:szCs w:val="24"/>
                <w:highlight w:val="none"/>
                <w:lang w:val="zh-CN"/>
              </w:rPr>
            </w:pPr>
            <w:r>
              <w:rPr>
                <w:rFonts w:hint="eastAsia" w:ascii="宋体" w:hAnsi="宋体" w:eastAsia="宋体" w:cs="宋体"/>
                <w:b/>
                <w:bCs/>
                <w:sz w:val="24"/>
                <w:szCs w:val="24"/>
                <w:highlight w:val="none"/>
                <w:lang w:val="zh-CN"/>
              </w:rPr>
              <w:t>序号</w:t>
            </w:r>
          </w:p>
        </w:tc>
        <w:tc>
          <w:tcPr>
            <w:tcW w:w="1429" w:type="dxa"/>
            <w:vAlign w:val="center"/>
          </w:tcPr>
          <w:p w14:paraId="70D0CA26">
            <w:pPr>
              <w:spacing w:line="240" w:lineRule="auto"/>
              <w:jc w:val="center"/>
              <w:rPr>
                <w:rFonts w:hint="eastAsia" w:ascii="宋体" w:hAnsi="宋体" w:eastAsia="宋体" w:cs="宋体"/>
                <w:b/>
                <w:bCs/>
                <w:sz w:val="24"/>
                <w:szCs w:val="24"/>
                <w:highlight w:val="none"/>
                <w:lang w:val="zh-CN"/>
              </w:rPr>
            </w:pPr>
            <w:r>
              <w:rPr>
                <w:rFonts w:hint="eastAsia" w:ascii="宋体" w:hAnsi="宋体" w:eastAsia="宋体" w:cs="宋体"/>
                <w:b/>
                <w:bCs/>
                <w:sz w:val="24"/>
                <w:szCs w:val="24"/>
                <w:highlight w:val="none"/>
                <w:lang w:val="zh-CN"/>
              </w:rPr>
              <w:t>评标项目</w:t>
            </w:r>
          </w:p>
        </w:tc>
        <w:tc>
          <w:tcPr>
            <w:tcW w:w="6584" w:type="dxa"/>
            <w:vAlign w:val="center"/>
          </w:tcPr>
          <w:p w14:paraId="14E7FF7B">
            <w:pPr>
              <w:spacing w:line="240" w:lineRule="auto"/>
              <w:jc w:val="center"/>
              <w:rPr>
                <w:rFonts w:hint="eastAsia" w:ascii="宋体" w:hAnsi="宋体" w:eastAsia="宋体" w:cs="宋体"/>
                <w:b/>
                <w:bCs/>
                <w:sz w:val="24"/>
                <w:szCs w:val="24"/>
                <w:highlight w:val="none"/>
                <w:lang w:val="zh-CN"/>
              </w:rPr>
            </w:pPr>
            <w:r>
              <w:rPr>
                <w:rFonts w:hint="eastAsia" w:ascii="宋体" w:hAnsi="宋体" w:eastAsia="宋体" w:cs="宋体"/>
                <w:b/>
                <w:bCs/>
                <w:sz w:val="24"/>
                <w:szCs w:val="24"/>
                <w:highlight w:val="none"/>
                <w:lang w:val="zh-CN"/>
              </w:rPr>
              <w:t>评分标准</w:t>
            </w:r>
          </w:p>
        </w:tc>
      </w:tr>
      <w:tr w14:paraId="4FF93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164" w:type="dxa"/>
            <w:vAlign w:val="center"/>
          </w:tcPr>
          <w:p w14:paraId="06F54647">
            <w:pPr>
              <w:spacing w:line="240" w:lineRule="auto"/>
              <w:jc w:val="center"/>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1</w:t>
            </w:r>
          </w:p>
        </w:tc>
        <w:tc>
          <w:tcPr>
            <w:tcW w:w="1429" w:type="dxa"/>
            <w:vAlign w:val="center"/>
          </w:tcPr>
          <w:p w14:paraId="0A95C1FA">
            <w:pPr>
              <w:spacing w:line="240" w:lineRule="auto"/>
              <w:jc w:val="center"/>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投标报价</w:t>
            </w:r>
          </w:p>
        </w:tc>
        <w:tc>
          <w:tcPr>
            <w:tcW w:w="6584" w:type="dxa"/>
            <w:vAlign w:val="center"/>
          </w:tcPr>
          <w:p w14:paraId="2E3F3F6E">
            <w:pPr>
              <w:spacing w:line="240" w:lineRule="auto"/>
              <w:rPr>
                <w:rFonts w:hint="eastAsia" w:ascii="宋体" w:hAnsi="宋体" w:eastAsia="宋体" w:cs="宋体"/>
                <w:sz w:val="24"/>
                <w:szCs w:val="24"/>
                <w:highlight w:val="none"/>
                <w:lang w:val="zh-CN" w:eastAsia="zh-CN"/>
              </w:rPr>
            </w:pPr>
            <w:r>
              <w:rPr>
                <w:rFonts w:hint="eastAsia" w:ascii="宋体" w:hAnsi="宋体" w:eastAsia="宋体" w:cs="宋体"/>
                <w:sz w:val="24"/>
                <w:szCs w:val="24"/>
                <w:highlight w:val="none"/>
                <w:lang w:val="zh-CN" w:eastAsia="zh-CN"/>
              </w:rPr>
              <w:t>满足</w:t>
            </w:r>
            <w:r>
              <w:rPr>
                <w:rFonts w:hint="eastAsia" w:ascii="宋体" w:hAnsi="宋体" w:eastAsia="宋体" w:cs="宋体"/>
                <w:sz w:val="24"/>
                <w:szCs w:val="24"/>
                <w:highlight w:val="none"/>
                <w:lang w:eastAsia="zh-CN"/>
              </w:rPr>
              <w:t>招标</w:t>
            </w:r>
            <w:r>
              <w:rPr>
                <w:rFonts w:hint="eastAsia" w:ascii="宋体" w:hAnsi="宋体" w:eastAsia="宋体" w:cs="宋体"/>
                <w:sz w:val="24"/>
                <w:szCs w:val="24"/>
                <w:highlight w:val="none"/>
                <w:lang w:val="zh-CN" w:eastAsia="zh-CN"/>
              </w:rPr>
              <w:t>文件要求且</w:t>
            </w:r>
            <w:r>
              <w:rPr>
                <w:rFonts w:hint="eastAsia" w:ascii="宋体" w:hAnsi="宋体" w:eastAsia="宋体" w:cs="宋体"/>
                <w:sz w:val="24"/>
                <w:szCs w:val="24"/>
                <w:highlight w:val="none"/>
                <w:lang w:eastAsia="zh-CN"/>
              </w:rPr>
              <w:t>投标</w:t>
            </w:r>
            <w:r>
              <w:rPr>
                <w:rFonts w:hint="eastAsia" w:ascii="宋体" w:hAnsi="宋体" w:eastAsia="宋体" w:cs="宋体"/>
                <w:sz w:val="24"/>
                <w:szCs w:val="24"/>
                <w:highlight w:val="none"/>
                <w:lang w:val="zh-CN" w:eastAsia="zh-CN"/>
              </w:rPr>
              <w:t>报价最低的</w:t>
            </w:r>
            <w:r>
              <w:rPr>
                <w:rFonts w:hint="eastAsia" w:ascii="宋体" w:hAnsi="宋体" w:eastAsia="宋体" w:cs="宋体"/>
                <w:sz w:val="24"/>
                <w:szCs w:val="24"/>
                <w:highlight w:val="none"/>
                <w:lang w:eastAsia="zh-CN"/>
              </w:rPr>
              <w:t>投标</w:t>
            </w:r>
            <w:r>
              <w:rPr>
                <w:rFonts w:hint="eastAsia" w:ascii="宋体" w:hAnsi="宋体" w:eastAsia="宋体" w:cs="宋体"/>
                <w:sz w:val="24"/>
                <w:szCs w:val="24"/>
                <w:highlight w:val="none"/>
                <w:lang w:val="zh-CN" w:eastAsia="zh-CN"/>
              </w:rPr>
              <w:t>的价格为</w:t>
            </w:r>
            <w:r>
              <w:rPr>
                <w:rFonts w:hint="eastAsia" w:ascii="宋体" w:hAnsi="宋体" w:eastAsia="宋体" w:cs="宋体"/>
                <w:sz w:val="24"/>
                <w:szCs w:val="24"/>
                <w:highlight w:val="none"/>
                <w:lang w:eastAsia="zh-CN"/>
              </w:rPr>
              <w:t>评标</w:t>
            </w:r>
            <w:r>
              <w:rPr>
                <w:rFonts w:hint="eastAsia" w:ascii="宋体" w:hAnsi="宋体" w:eastAsia="宋体" w:cs="宋体"/>
                <w:sz w:val="24"/>
                <w:szCs w:val="24"/>
                <w:highlight w:val="none"/>
                <w:lang w:val="zh-CN" w:eastAsia="zh-CN"/>
              </w:rPr>
              <w:t>基准价，其价格分为满分，项目评标过程中，不得去掉</w:t>
            </w:r>
            <w:r>
              <w:rPr>
                <w:rFonts w:hint="eastAsia" w:ascii="宋体" w:hAnsi="宋体" w:eastAsia="宋体" w:cs="宋体"/>
                <w:sz w:val="24"/>
                <w:szCs w:val="24"/>
                <w:highlight w:val="none"/>
                <w:lang w:eastAsia="zh-CN"/>
              </w:rPr>
              <w:t>投标</w:t>
            </w:r>
            <w:r>
              <w:rPr>
                <w:rFonts w:hint="eastAsia" w:ascii="宋体" w:hAnsi="宋体" w:eastAsia="宋体" w:cs="宋体"/>
                <w:sz w:val="24"/>
                <w:szCs w:val="24"/>
                <w:highlight w:val="none"/>
                <w:lang w:val="zh-CN" w:eastAsia="zh-CN"/>
              </w:rPr>
              <w:t>报价中的最高报价和最低报价。</w:t>
            </w:r>
          </w:p>
          <w:p w14:paraId="4B712DDC">
            <w:pPr>
              <w:spacing w:line="24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zh-CN" w:eastAsia="zh-CN"/>
              </w:rPr>
              <w:t>投标报价得分=（评标基准价/投标报价）×</w:t>
            </w:r>
            <w:r>
              <w:rPr>
                <w:rFonts w:hint="eastAsia" w:ascii="宋体" w:hAnsi="宋体" w:eastAsia="宋体" w:cs="宋体"/>
                <w:sz w:val="24"/>
                <w:szCs w:val="24"/>
                <w:highlight w:val="none"/>
                <w:lang w:eastAsia="zh-CN"/>
              </w:rPr>
              <w:t>20</w:t>
            </w:r>
          </w:p>
        </w:tc>
      </w:tr>
      <w:tr w14:paraId="38E7E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164" w:type="dxa"/>
            <w:vMerge w:val="restart"/>
            <w:vAlign w:val="center"/>
          </w:tcPr>
          <w:p w14:paraId="26741ACC">
            <w:pPr>
              <w:spacing w:line="240" w:lineRule="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政府采购政策说明</w:t>
            </w:r>
          </w:p>
        </w:tc>
        <w:tc>
          <w:tcPr>
            <w:tcW w:w="1429" w:type="dxa"/>
            <w:vMerge w:val="restart"/>
            <w:vAlign w:val="center"/>
          </w:tcPr>
          <w:p w14:paraId="4F34C200">
            <w:pPr>
              <w:spacing w:line="240" w:lineRule="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中小企业</w:t>
            </w:r>
          </w:p>
        </w:tc>
        <w:tc>
          <w:tcPr>
            <w:tcW w:w="6584" w:type="dxa"/>
            <w:vAlign w:val="center"/>
          </w:tcPr>
          <w:p w14:paraId="36035530">
            <w:pPr>
              <w:spacing w:line="240" w:lineRule="auto"/>
              <w:rPr>
                <w:rFonts w:hint="eastAsia" w:ascii="宋体" w:hAnsi="宋体" w:eastAsia="宋体" w:cs="宋体"/>
                <w:sz w:val="24"/>
                <w:szCs w:val="24"/>
                <w:highlight w:val="none"/>
                <w:lang w:val="zh-CN" w:eastAsia="zh-CN"/>
              </w:rPr>
            </w:pPr>
            <w:r>
              <w:rPr>
                <w:rFonts w:hint="eastAsia" w:ascii="宋体" w:hAnsi="宋体" w:eastAsia="宋体" w:cs="宋体"/>
                <w:sz w:val="24"/>
                <w:szCs w:val="24"/>
                <w:highlight w:val="none"/>
                <w:lang w:val="zh-CN" w:eastAsia="zh-CN"/>
              </w:rPr>
              <w:t>根据工信部等部委发布的《关于印发中小企业划型标准规定的通知》（工信部联企业〔2011〕300号），按照本次</w:t>
            </w:r>
            <w:r>
              <w:rPr>
                <w:rFonts w:hint="eastAsia" w:ascii="宋体" w:hAnsi="宋体" w:eastAsia="宋体" w:cs="宋体"/>
                <w:sz w:val="24"/>
                <w:szCs w:val="24"/>
                <w:highlight w:val="none"/>
                <w:lang w:eastAsia="zh-CN"/>
              </w:rPr>
              <w:t>政府采购</w:t>
            </w:r>
            <w:r>
              <w:rPr>
                <w:rFonts w:hint="eastAsia" w:ascii="宋体" w:hAnsi="宋体" w:eastAsia="宋体" w:cs="宋体"/>
                <w:sz w:val="24"/>
                <w:szCs w:val="24"/>
                <w:highlight w:val="none"/>
                <w:lang w:val="zh-CN" w:eastAsia="zh-CN"/>
              </w:rPr>
              <w:t>标的所属行业的划型标准（</w:t>
            </w:r>
            <w:r>
              <w:rPr>
                <w:rFonts w:hint="eastAsia" w:ascii="宋体" w:hAnsi="宋体" w:eastAsia="宋体" w:cs="宋体"/>
                <w:sz w:val="24"/>
                <w:szCs w:val="24"/>
                <w:highlight w:val="none"/>
                <w:lang w:eastAsia="zh-CN"/>
              </w:rPr>
              <w:t>招标文件载明的行业）</w:t>
            </w:r>
            <w:r>
              <w:rPr>
                <w:rFonts w:hint="eastAsia" w:ascii="宋体" w:hAnsi="宋体" w:eastAsia="宋体" w:cs="宋体"/>
                <w:sz w:val="24"/>
                <w:szCs w:val="24"/>
                <w:highlight w:val="none"/>
                <w:lang w:val="zh-CN" w:eastAsia="zh-CN"/>
              </w:rPr>
              <w:t>，符合条件的中小企业须提供</w:t>
            </w:r>
            <w:r>
              <w:rPr>
                <w:rFonts w:hint="eastAsia" w:ascii="宋体" w:hAnsi="宋体" w:eastAsia="宋体" w:cs="宋体"/>
                <w:sz w:val="24"/>
                <w:szCs w:val="24"/>
                <w:highlight w:val="none"/>
                <w:lang w:eastAsia="zh-CN"/>
              </w:rPr>
              <w:t>招标文件提供格式的</w:t>
            </w:r>
            <w:r>
              <w:rPr>
                <w:rFonts w:hint="eastAsia" w:ascii="宋体" w:hAnsi="宋体" w:eastAsia="宋体" w:cs="宋体"/>
                <w:sz w:val="24"/>
                <w:szCs w:val="24"/>
                <w:highlight w:val="none"/>
                <w:lang w:val="zh-CN" w:eastAsia="zh-CN"/>
              </w:rPr>
              <w:t>《中小企业声明函》。投标人应当对其出具的《中小企业声明函》真实性负责，投标人出具的《中小企业声明函》内容不实的，属于提供虚假材料谋取中标，依照《中华人民共和国政府采购法》等国家有关规定追究相应责任。</w:t>
            </w:r>
          </w:p>
        </w:tc>
      </w:tr>
      <w:tr w14:paraId="7A552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1164" w:type="dxa"/>
            <w:vMerge w:val="continue"/>
            <w:vAlign w:val="center"/>
          </w:tcPr>
          <w:p w14:paraId="34B38DB7">
            <w:pPr>
              <w:spacing w:line="240" w:lineRule="auto"/>
              <w:rPr>
                <w:rFonts w:hint="eastAsia" w:ascii="宋体" w:hAnsi="宋体" w:eastAsia="宋体" w:cs="宋体"/>
                <w:sz w:val="24"/>
                <w:szCs w:val="24"/>
                <w:highlight w:val="none"/>
                <w:lang w:val="zh-CN" w:eastAsia="zh-CN"/>
              </w:rPr>
            </w:pPr>
          </w:p>
        </w:tc>
        <w:tc>
          <w:tcPr>
            <w:tcW w:w="1429" w:type="dxa"/>
            <w:vMerge w:val="continue"/>
            <w:vAlign w:val="center"/>
          </w:tcPr>
          <w:p w14:paraId="67507A72">
            <w:pPr>
              <w:spacing w:line="240" w:lineRule="auto"/>
              <w:rPr>
                <w:rFonts w:hint="eastAsia" w:ascii="宋体" w:hAnsi="宋体" w:eastAsia="宋体" w:cs="宋体"/>
                <w:sz w:val="24"/>
                <w:szCs w:val="24"/>
                <w:highlight w:val="none"/>
                <w:lang w:val="zh-CN" w:eastAsia="zh-CN"/>
              </w:rPr>
            </w:pPr>
          </w:p>
        </w:tc>
        <w:tc>
          <w:tcPr>
            <w:tcW w:w="6584" w:type="dxa"/>
            <w:vAlign w:val="center"/>
          </w:tcPr>
          <w:p w14:paraId="157666DF">
            <w:pPr>
              <w:spacing w:line="240" w:lineRule="auto"/>
              <w:rPr>
                <w:rFonts w:hint="eastAsia" w:ascii="宋体" w:hAnsi="宋体" w:eastAsia="宋体" w:cs="宋体"/>
                <w:sz w:val="24"/>
                <w:szCs w:val="24"/>
                <w:highlight w:val="none"/>
                <w:lang w:val="zh-CN" w:eastAsia="zh-CN"/>
              </w:rPr>
            </w:pPr>
            <w:r>
              <w:rPr>
                <w:rFonts w:hint="eastAsia" w:ascii="宋体" w:hAnsi="宋体" w:eastAsia="宋体" w:cs="宋体"/>
                <w:sz w:val="24"/>
                <w:szCs w:val="24"/>
                <w:highlight w:val="none"/>
                <w:lang w:val="zh-CN" w:eastAsia="zh-CN"/>
              </w:rPr>
              <w:t>根据《政府采购促进中小企业发展管理办法》（财库[2020]46号）、《关于进一步加大政府采购支持中小企业力度的通知》（财库〔2022〕19号）、《财政部 司法部关于政府采购支持监狱企业发展有关问题的通知》（财库〔2014〕68号）和《三部门联合发布关于促进残疾人就业政府采购政策的通知》（财库〔2017〕141号）的规定，</w:t>
            </w:r>
            <w:r>
              <w:rPr>
                <w:rFonts w:hint="eastAsia" w:ascii="宋体" w:hAnsi="宋体" w:eastAsia="宋体" w:cs="宋体"/>
                <w:sz w:val="24"/>
                <w:szCs w:val="24"/>
                <w:highlight w:val="none"/>
                <w:lang w:eastAsia="zh-CN"/>
              </w:rPr>
              <w:t>对于预留份额的政府采购项目，不执行价格评审政策优惠</w:t>
            </w:r>
            <w:r>
              <w:rPr>
                <w:rFonts w:hint="eastAsia" w:ascii="宋体" w:hAnsi="宋体" w:eastAsia="宋体" w:cs="宋体"/>
                <w:sz w:val="24"/>
                <w:szCs w:val="24"/>
                <w:highlight w:val="none"/>
                <w:lang w:val="zh-CN" w:eastAsia="zh-CN"/>
              </w:rPr>
              <w:t>。</w:t>
            </w:r>
          </w:p>
        </w:tc>
      </w:tr>
      <w:tr w14:paraId="55BDB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1164" w:type="dxa"/>
            <w:vMerge w:val="continue"/>
            <w:vAlign w:val="center"/>
          </w:tcPr>
          <w:p w14:paraId="306D6B06">
            <w:pPr>
              <w:spacing w:line="240" w:lineRule="auto"/>
              <w:rPr>
                <w:rFonts w:hint="eastAsia" w:ascii="宋体" w:hAnsi="宋体" w:eastAsia="宋体" w:cs="宋体"/>
                <w:sz w:val="24"/>
                <w:szCs w:val="24"/>
                <w:highlight w:val="none"/>
                <w:lang w:val="zh-CN" w:eastAsia="zh-CN"/>
              </w:rPr>
            </w:pPr>
          </w:p>
        </w:tc>
        <w:tc>
          <w:tcPr>
            <w:tcW w:w="1429" w:type="dxa"/>
            <w:vAlign w:val="center"/>
          </w:tcPr>
          <w:p w14:paraId="70AF8FBB">
            <w:pPr>
              <w:spacing w:line="240" w:lineRule="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监狱企业</w:t>
            </w:r>
          </w:p>
        </w:tc>
        <w:tc>
          <w:tcPr>
            <w:tcW w:w="6584" w:type="dxa"/>
            <w:vAlign w:val="center"/>
          </w:tcPr>
          <w:p w14:paraId="1A29EEE0">
            <w:pPr>
              <w:spacing w:line="240" w:lineRule="auto"/>
              <w:rPr>
                <w:rFonts w:hint="eastAsia" w:ascii="宋体" w:hAnsi="宋体" w:eastAsia="宋体" w:cs="宋体"/>
                <w:sz w:val="24"/>
                <w:szCs w:val="24"/>
                <w:highlight w:val="none"/>
                <w:lang w:val="zh-CN" w:eastAsia="zh-CN"/>
              </w:rPr>
            </w:pPr>
            <w:r>
              <w:rPr>
                <w:rFonts w:hint="eastAsia" w:ascii="宋体" w:hAnsi="宋体" w:eastAsia="宋体" w:cs="宋体"/>
                <w:sz w:val="24"/>
                <w:szCs w:val="24"/>
                <w:highlight w:val="none"/>
                <w:lang w:val="zh-CN" w:eastAsia="zh-CN"/>
              </w:rPr>
              <w:t>根据财库〔2014〕68号《财政部司法部关于政府采购支持监狱企业发展有关问题的通知》，能够提供由省级以上监狱管理局、戒毒管理局（含新疆生产建设兵团）出具的“属于监狱企业的证明文件”的监狱企业，视同小型、微型企业，享受预留份额、评审中价格扣除等政府采购促进中小企业发展的政府采购政策。</w:t>
            </w:r>
            <w:r>
              <w:rPr>
                <w:rFonts w:hint="eastAsia" w:ascii="宋体" w:hAnsi="宋体" w:eastAsia="宋体" w:cs="宋体"/>
                <w:sz w:val="24"/>
                <w:szCs w:val="24"/>
                <w:highlight w:val="none"/>
                <w:lang w:eastAsia="zh-CN"/>
              </w:rPr>
              <w:t>对于预留份额的政府采购项目，不执行价格评审政策优惠。</w:t>
            </w:r>
          </w:p>
        </w:tc>
      </w:tr>
      <w:tr w14:paraId="707F2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1164" w:type="dxa"/>
            <w:vMerge w:val="continue"/>
            <w:vAlign w:val="center"/>
          </w:tcPr>
          <w:p w14:paraId="6A2C1513">
            <w:pPr>
              <w:spacing w:line="240" w:lineRule="auto"/>
              <w:rPr>
                <w:rFonts w:hint="eastAsia" w:ascii="宋体" w:hAnsi="宋体" w:eastAsia="宋体" w:cs="宋体"/>
                <w:sz w:val="24"/>
                <w:szCs w:val="24"/>
                <w:highlight w:val="none"/>
                <w:lang w:val="zh-CN" w:eastAsia="zh-CN"/>
              </w:rPr>
            </w:pPr>
          </w:p>
        </w:tc>
        <w:tc>
          <w:tcPr>
            <w:tcW w:w="1429" w:type="dxa"/>
            <w:vAlign w:val="center"/>
          </w:tcPr>
          <w:p w14:paraId="38315949">
            <w:pPr>
              <w:spacing w:line="240" w:lineRule="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福利企业</w:t>
            </w:r>
          </w:p>
        </w:tc>
        <w:tc>
          <w:tcPr>
            <w:tcW w:w="6584" w:type="dxa"/>
            <w:vAlign w:val="center"/>
          </w:tcPr>
          <w:p w14:paraId="583B2820">
            <w:pPr>
              <w:spacing w:line="240" w:lineRule="auto"/>
              <w:rPr>
                <w:rFonts w:hint="eastAsia" w:ascii="宋体" w:hAnsi="宋体" w:eastAsia="宋体" w:cs="宋体"/>
                <w:sz w:val="24"/>
                <w:szCs w:val="24"/>
                <w:highlight w:val="none"/>
                <w:lang w:val="zh-CN" w:eastAsia="zh-CN"/>
              </w:rPr>
            </w:pPr>
            <w:r>
              <w:rPr>
                <w:rFonts w:hint="eastAsia" w:ascii="宋体" w:hAnsi="宋体" w:eastAsia="宋体" w:cs="宋体"/>
                <w:sz w:val="24"/>
                <w:szCs w:val="24"/>
                <w:highlight w:val="none"/>
                <w:lang w:val="zh-CN" w:eastAsia="zh-CN"/>
              </w:rPr>
              <w:t>根据财库〔2017〕141号《财政部民政部中国残疾人联合会关于促进残疾人就业政府采购政策的通知》，符合享受政府采购支持政策的残疾人福利性单位条件且提供自拟格式的《残疾人福利性单位声明函》的残疾人福利性单位，视同中小企业。向残疾人福利性单位采购的金额，计入面向中小企业采购的统计数据。残疾人福利性单位属于小型、微型企业的，不重复享受政策。</w:t>
            </w:r>
          </w:p>
        </w:tc>
      </w:tr>
      <w:tr w14:paraId="16F0F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1164" w:type="dxa"/>
            <w:vMerge w:val="continue"/>
            <w:vAlign w:val="center"/>
          </w:tcPr>
          <w:p w14:paraId="5A397D51">
            <w:pPr>
              <w:spacing w:line="240" w:lineRule="auto"/>
              <w:rPr>
                <w:rFonts w:hint="eastAsia" w:ascii="宋体" w:hAnsi="宋体" w:eastAsia="宋体" w:cs="宋体"/>
                <w:sz w:val="24"/>
                <w:szCs w:val="24"/>
                <w:highlight w:val="none"/>
                <w:lang w:val="zh-CN" w:eastAsia="zh-CN"/>
              </w:rPr>
            </w:pPr>
          </w:p>
        </w:tc>
        <w:tc>
          <w:tcPr>
            <w:tcW w:w="1429" w:type="dxa"/>
            <w:vAlign w:val="center"/>
          </w:tcPr>
          <w:p w14:paraId="6A896045">
            <w:pPr>
              <w:spacing w:line="240" w:lineRule="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特别说明</w:t>
            </w:r>
          </w:p>
        </w:tc>
        <w:tc>
          <w:tcPr>
            <w:tcW w:w="6584" w:type="dxa"/>
            <w:vAlign w:val="center"/>
          </w:tcPr>
          <w:p w14:paraId="333F1AB9">
            <w:pPr>
              <w:spacing w:line="240" w:lineRule="auto"/>
              <w:rPr>
                <w:rFonts w:hint="eastAsia" w:ascii="宋体" w:hAnsi="宋体" w:eastAsia="宋体" w:cs="宋体"/>
                <w:sz w:val="24"/>
                <w:szCs w:val="24"/>
                <w:highlight w:val="none"/>
                <w:lang w:val="zh-CN" w:eastAsia="zh-CN"/>
              </w:rPr>
            </w:pPr>
            <w:r>
              <w:rPr>
                <w:rFonts w:hint="eastAsia" w:ascii="宋体" w:hAnsi="宋体" w:eastAsia="宋体" w:cs="宋体"/>
                <w:bCs/>
                <w:color w:val="auto"/>
                <w:sz w:val="24"/>
                <w:szCs w:val="24"/>
                <w:highlight w:val="none"/>
                <w:lang w:eastAsia="zh-CN"/>
              </w:rPr>
              <w:t>服务采购项目给予小微企业的价格扣除优惠，根据《关于进一步加大政府采购支持中小企业力度的通知》（财库〔2022〕19号）文件规定，</w:t>
            </w:r>
            <w:r>
              <w:rPr>
                <w:rFonts w:hint="eastAsia" w:ascii="宋体" w:hAnsi="宋体" w:eastAsia="宋体" w:cs="宋体"/>
                <w:b/>
                <w:sz w:val="24"/>
                <w:szCs w:val="24"/>
                <w:highlight w:val="none"/>
                <w:lang w:eastAsia="zh-CN"/>
              </w:rPr>
              <w:t>小微企业报价给予10%的扣除优惠</w:t>
            </w:r>
            <w:r>
              <w:rPr>
                <w:rFonts w:hint="eastAsia" w:ascii="宋体" w:hAnsi="宋体" w:eastAsia="宋体" w:cs="宋体"/>
                <w:sz w:val="24"/>
                <w:szCs w:val="24"/>
                <w:highlight w:val="none"/>
                <w:lang w:eastAsia="zh-CN"/>
              </w:rPr>
              <w:t>。</w:t>
            </w:r>
          </w:p>
        </w:tc>
      </w:tr>
    </w:tbl>
    <w:p w14:paraId="179F8F65">
      <w:pPr>
        <w:spacing w:line="360" w:lineRule="auto"/>
        <w:rPr>
          <w:rFonts w:hint="eastAsia" w:ascii="宋体" w:hAnsi="宋体" w:eastAsia="宋体" w:cs="宋体"/>
          <w:sz w:val="24"/>
          <w:szCs w:val="24"/>
          <w:highlight w:val="none"/>
          <w:lang w:val="zh-CN" w:eastAsia="zh-CN"/>
        </w:rPr>
      </w:pPr>
    </w:p>
    <w:p w14:paraId="34F44AB5">
      <w:pPr>
        <w:spacing w:line="360" w:lineRule="auto"/>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zh-CN" w:eastAsia="zh-CN"/>
        </w:rPr>
        <w:t>4.5.1投标人总分=报价部分得分+技术、商务部分</w:t>
      </w:r>
      <w:r>
        <w:rPr>
          <w:rFonts w:hint="eastAsia" w:ascii="宋体" w:hAnsi="宋体" w:eastAsia="宋体" w:cs="宋体"/>
          <w:sz w:val="24"/>
          <w:szCs w:val="24"/>
          <w:highlight w:val="none"/>
          <w:lang w:eastAsia="zh-CN"/>
        </w:rPr>
        <w:t>得分，结果保留两位小数。</w:t>
      </w:r>
    </w:p>
    <w:p w14:paraId="1AE2DAB2">
      <w:pPr>
        <w:spacing w:line="360" w:lineRule="auto"/>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5. 终止招标</w:t>
      </w:r>
    </w:p>
    <w:p w14:paraId="0BECA972">
      <w:pPr>
        <w:spacing w:line="360" w:lineRule="auto"/>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采购人、采购代理机构在发布招标公告、资格预审公告或者发出投标邀请书后，除因重大变故采购任务取消情况外，不得擅自终止招标活动。</w:t>
      </w:r>
    </w:p>
    <w:p w14:paraId="112D3888">
      <w:pPr>
        <w:spacing w:line="360" w:lineRule="auto"/>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终止招标的，采购人或者采购代理机构应当及时在原公告发布媒体上发布终止公告，以书面形式通知已经获取招标文件、资格预审文件或者被邀请的潜在投标人，并将项目实施情况和采购任务取消原因报告本级财政部门。已经收取招标文件费用或者投标保证金的，采购人或者采购代理机构应当在终止采购活动后5个工作日内，退还所收取的招标文件费用和所收取的投标保证金及其在银行产生的孳息。</w:t>
      </w:r>
    </w:p>
    <w:p w14:paraId="0EDE8324">
      <w:pPr>
        <w:spacing w:line="360" w:lineRule="auto"/>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6. 定标</w:t>
      </w:r>
    </w:p>
    <w:p w14:paraId="0959A55E">
      <w:pPr>
        <w:spacing w:line="360" w:lineRule="auto"/>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6.1. 定标原则：本项目根据评标委员会推荐的中标候选人名单，按顺序确定中标人。</w:t>
      </w:r>
    </w:p>
    <w:p w14:paraId="4F29BDD8">
      <w:pPr>
        <w:spacing w:line="360" w:lineRule="auto"/>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6.2. 定标程序</w:t>
      </w:r>
    </w:p>
    <w:p w14:paraId="0F64F83D">
      <w:pPr>
        <w:spacing w:line="360" w:lineRule="auto"/>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6.2.1 评标委员会将评标情况写出书面报告，推荐中标候选人，并按照综合得分高低标明排列顺序。本项目采用综合评分法，评标结果按评标后得分由高到低顺序排列。得分相同的，按投标报价由低到高顺序排列。得分且投标报价相同的按照技术指标优劣顺序推荐。</w:t>
      </w:r>
    </w:p>
    <w:p w14:paraId="2F93FDCC">
      <w:pPr>
        <w:spacing w:line="360" w:lineRule="auto"/>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6.2.2 采购代理机构在评标结束后两个工作日内将评标报告送至采购人。</w:t>
      </w:r>
    </w:p>
    <w:p w14:paraId="5B7C5971">
      <w:pPr>
        <w:spacing w:line="360" w:lineRule="auto"/>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6.2.3 采购人应当自收到评标报告之日起5个工作日内在评标报告推荐的中标候选人中按顺序确定中标人。</w:t>
      </w:r>
    </w:p>
    <w:p w14:paraId="4C803830">
      <w:pPr>
        <w:spacing w:line="360" w:lineRule="auto"/>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6.2.4 根据采购人确定的中标人，采购人在招标公告发布的媒体上发布中标公告，同时向中标人发出中标通知书。</w:t>
      </w:r>
    </w:p>
    <w:p w14:paraId="6DF8781B">
      <w:pPr>
        <w:spacing w:line="360" w:lineRule="auto"/>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6.2.5 采购人不退回投标文件和其他投标资料。</w:t>
      </w:r>
    </w:p>
    <w:p w14:paraId="70248882">
      <w:pPr>
        <w:spacing w:line="360" w:lineRule="auto"/>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7. 评标专家在政府采购活动中承担以下义务：</w:t>
      </w:r>
    </w:p>
    <w:p w14:paraId="4495E839">
      <w:pPr>
        <w:spacing w:line="360" w:lineRule="auto"/>
        <w:ind w:firstLine="480" w:firstLineChars="200"/>
        <w:textAlignment w:val="bottom"/>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7.1 遵纪守法，客观、公正、廉洁地履行职责。</w:t>
      </w:r>
    </w:p>
    <w:p w14:paraId="45FABC6E">
      <w:pPr>
        <w:spacing w:line="360" w:lineRule="auto"/>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7.2 按照政府采购相关法律法规和招标文件的规定对投标人的资格条件和投标人提供的商务、价格、技术服务、业绩、对招标文件的响应程度以及投标文件规范性等方面进行评价，提供科学合理、公平公正的评标意见，参与起草评标报告，并予签字确认。</w:t>
      </w:r>
    </w:p>
    <w:p w14:paraId="3F1BAD1D">
      <w:pPr>
        <w:spacing w:line="360" w:lineRule="auto"/>
        <w:ind w:firstLine="480" w:firstLineChars="200"/>
        <w:textAlignment w:val="bottom"/>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7.3 保守秘密。不得透露招标项目情况，不得泄漏投标人的投标文件及知悉的商业秘密，不得向投标人透露评标情况。</w:t>
      </w:r>
    </w:p>
    <w:p w14:paraId="23CD139E">
      <w:pPr>
        <w:spacing w:line="360" w:lineRule="auto"/>
        <w:ind w:firstLine="480" w:firstLineChars="200"/>
        <w:textAlignment w:val="bottom"/>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7.4 发现投标人在政府采购活动中有不正当竞争或恶意串通等违规行为，及时向政府采购评标工作的组织者或财政部门报告并加以制止。</w:t>
      </w:r>
    </w:p>
    <w:p w14:paraId="0D766553">
      <w:pPr>
        <w:spacing w:line="360" w:lineRule="auto"/>
        <w:ind w:firstLine="480" w:firstLineChars="200"/>
        <w:textAlignment w:val="bottom"/>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发现采购人、采购代理机构及其工作人员在招标活动中有干预评标、发表倾向性和歧视性言论、受贿或者接受投标人的其他好处及其他违法违规行为，及时向财政部门报告。</w:t>
      </w:r>
    </w:p>
    <w:p w14:paraId="1219DB3A">
      <w:pPr>
        <w:spacing w:line="360" w:lineRule="auto"/>
        <w:ind w:firstLine="480" w:firstLineChars="200"/>
        <w:textAlignment w:val="bottom"/>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7.5 配合采购人或者采购代理机构答复投标人质疑，配合投诉处理工作等事宜。</w:t>
      </w:r>
    </w:p>
    <w:p w14:paraId="04FBEAC9">
      <w:pPr>
        <w:spacing w:line="360" w:lineRule="auto"/>
        <w:ind w:firstLine="480" w:firstLineChars="200"/>
        <w:textAlignment w:val="bottom"/>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7.6 法律、法规和规章规定的其他义务。</w:t>
      </w:r>
    </w:p>
    <w:p w14:paraId="4F6AC2A9">
      <w:pPr>
        <w:spacing w:line="360" w:lineRule="auto"/>
        <w:ind w:firstLine="482" w:firstLineChars="200"/>
        <w:textAlignment w:val="bottom"/>
        <w:rPr>
          <w:rFonts w:hint="eastAsia" w:ascii="宋体" w:hAnsi="宋体" w:eastAsia="宋体" w:cs="宋体"/>
          <w:b/>
          <w:sz w:val="24"/>
          <w:szCs w:val="24"/>
          <w:highlight w:val="none"/>
          <w:lang w:eastAsia="zh-CN"/>
        </w:rPr>
      </w:pPr>
      <w:r>
        <w:rPr>
          <w:rFonts w:hint="eastAsia" w:ascii="宋体" w:hAnsi="宋体" w:eastAsia="宋体" w:cs="宋体"/>
          <w:b/>
          <w:sz w:val="24"/>
          <w:szCs w:val="24"/>
          <w:highlight w:val="none"/>
          <w:lang w:eastAsia="zh-CN"/>
        </w:rPr>
        <w:t>8</w:t>
      </w:r>
      <w:r>
        <w:rPr>
          <w:rFonts w:hint="eastAsia" w:ascii="宋体" w:hAnsi="宋体" w:eastAsia="宋体" w:cs="宋体"/>
          <w:sz w:val="24"/>
          <w:szCs w:val="24"/>
          <w:highlight w:val="none"/>
          <w:lang w:eastAsia="zh-CN"/>
        </w:rPr>
        <w:t xml:space="preserve">. </w:t>
      </w:r>
      <w:r>
        <w:rPr>
          <w:rFonts w:hint="eastAsia" w:ascii="宋体" w:hAnsi="宋体" w:eastAsia="宋体" w:cs="宋体"/>
          <w:b/>
          <w:sz w:val="24"/>
          <w:szCs w:val="24"/>
          <w:highlight w:val="none"/>
          <w:lang w:eastAsia="zh-CN"/>
        </w:rPr>
        <w:t>评标专家在招标活动中应当遵守以下工作纪律：</w:t>
      </w:r>
    </w:p>
    <w:p w14:paraId="4DBABC96">
      <w:pPr>
        <w:spacing w:line="360" w:lineRule="auto"/>
        <w:ind w:firstLine="480" w:firstLineChars="200"/>
        <w:textAlignment w:val="bottom"/>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8.1 应邀按时参加评标活动。遇特殊情况不能出席或途中遇阻不能按时参加评标的，应及时告知财政部门或者采购人或者采购代理机构，不得私自转托他人。</w:t>
      </w:r>
    </w:p>
    <w:p w14:paraId="0FE1B59D">
      <w:pPr>
        <w:spacing w:line="360" w:lineRule="auto"/>
        <w:ind w:firstLine="480" w:firstLineChars="200"/>
        <w:textAlignment w:val="bottom"/>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8.2 不得参加与自己有利害关系的招标项目的评标活动。对与自己有利害关系的评标项目，如受到邀请，应主动提出回避。财政部门、采购人或采购代理机构也可要求该评标专家回避。</w:t>
      </w:r>
    </w:p>
    <w:p w14:paraId="610109D2">
      <w:pPr>
        <w:spacing w:line="360" w:lineRule="auto"/>
        <w:ind w:firstLine="480" w:firstLineChars="200"/>
        <w:textAlignment w:val="bottom"/>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有利害关系主要是指三年内曾在参加该招标项目投标人中任职(包括一般工作）或担任顾问，配偶或直系亲属在参加该招标项目的投标人中任职或担任顾问，与参加该招标项目投标人发生过法律纠纷，以及其他可能影响公正评标的情况。</w:t>
      </w:r>
    </w:p>
    <w:p w14:paraId="7FE2A98F">
      <w:pPr>
        <w:spacing w:line="360" w:lineRule="auto"/>
        <w:ind w:firstLine="480" w:firstLineChars="200"/>
        <w:textAlignment w:val="bottom"/>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8.3 评标过程中关闭通讯设备，不得与外界联系。</w:t>
      </w:r>
    </w:p>
    <w:p w14:paraId="358FBED9">
      <w:pPr>
        <w:spacing w:line="360" w:lineRule="auto"/>
        <w:ind w:firstLine="480" w:firstLineChars="200"/>
        <w:textAlignment w:val="bottom"/>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8.4 评标过程中，不得发表影响评标公正的倾向性、歧视性言论；不得以任何明示或暗示的方式要求参加该招标项目的投标人以澄清、说明或补正为借口，表达与其原投标文件原意不同的新意见；不得以招标文件没有规定的方法和标准作为评标的依据；不得违反规定的评标格式评分和撰写评标意见；不得拒绝对自己的评标意见签字确认。</w:t>
      </w:r>
    </w:p>
    <w:p w14:paraId="669953E3">
      <w:pPr>
        <w:tabs>
          <w:tab w:val="left" w:pos="5400"/>
        </w:tabs>
        <w:spacing w:before="240" w:beforeLines="100" w:after="240" w:afterLines="100" w:line="360" w:lineRule="auto"/>
        <w:jc w:val="center"/>
        <w:rPr>
          <w:rFonts w:hint="eastAsia" w:ascii="宋体" w:hAnsi="宋体" w:eastAsia="宋体" w:cs="宋体"/>
          <w:b/>
          <w:bCs/>
          <w:color w:val="auto"/>
          <w:sz w:val="24"/>
          <w:szCs w:val="24"/>
          <w:highlight w:val="none"/>
          <w:lang w:eastAsia="zh-CN"/>
        </w:rPr>
      </w:pPr>
      <w:r>
        <w:rPr>
          <w:rFonts w:hint="eastAsia" w:ascii="宋体" w:hAnsi="宋体" w:eastAsia="宋体" w:cs="宋体"/>
          <w:b/>
          <w:color w:val="auto"/>
          <w:sz w:val="24"/>
          <w:szCs w:val="24"/>
          <w:highlight w:val="none"/>
          <w:lang w:eastAsia="zh-CN"/>
        </w:rPr>
        <w:br w:type="page"/>
      </w:r>
      <w:bookmarkEnd w:id="157"/>
    </w:p>
    <w:p w14:paraId="23340921">
      <w:pPr>
        <w:pStyle w:val="2"/>
        <w:spacing w:line="360" w:lineRule="auto"/>
        <w:rPr>
          <w:rFonts w:hint="eastAsia" w:ascii="宋体" w:hAnsi="宋体" w:eastAsia="宋体" w:cs="宋体"/>
          <w:color w:val="auto"/>
          <w:sz w:val="24"/>
          <w:szCs w:val="24"/>
          <w:highlight w:val="none"/>
        </w:rPr>
      </w:pPr>
      <w:bookmarkStart w:id="159" w:name="_Toc2856"/>
      <w:bookmarkStart w:id="160" w:name="_Toc5378"/>
      <w:bookmarkStart w:id="161" w:name="_Toc3792"/>
      <w:bookmarkStart w:id="162" w:name="_Toc30479"/>
      <w:r>
        <w:rPr>
          <w:rFonts w:hint="eastAsia" w:ascii="宋体" w:hAnsi="宋体" w:eastAsia="宋体" w:cs="宋体"/>
          <w:color w:val="auto"/>
          <w:sz w:val="24"/>
          <w:szCs w:val="24"/>
          <w:highlight w:val="none"/>
        </w:rPr>
        <w:t xml:space="preserve">第五章  </w:t>
      </w:r>
      <w:bookmarkEnd w:id="159"/>
      <w:bookmarkEnd w:id="160"/>
      <w:bookmarkEnd w:id="161"/>
      <w:bookmarkStart w:id="163" w:name="_Toc17279"/>
      <w:r>
        <w:rPr>
          <w:rFonts w:hint="eastAsia" w:ascii="宋体" w:hAnsi="宋体" w:eastAsia="宋体" w:cs="宋体"/>
          <w:color w:val="auto"/>
          <w:sz w:val="24"/>
          <w:szCs w:val="24"/>
          <w:highlight w:val="none"/>
        </w:rPr>
        <w:t>拟签订的合同文本</w:t>
      </w:r>
    </w:p>
    <w:p w14:paraId="1E4EEC6A">
      <w:pPr>
        <w:spacing w:before="155" w:line="360" w:lineRule="auto"/>
        <w:jc w:val="center"/>
        <w:outlineLvl w:val="0"/>
        <w:rPr>
          <w:rFonts w:hint="eastAsia" w:ascii="宋体" w:hAnsi="宋体" w:eastAsia="宋体" w:cs="宋体"/>
          <w:color w:val="auto"/>
          <w:sz w:val="24"/>
          <w:szCs w:val="24"/>
          <w:highlight w:val="none"/>
          <w:lang w:eastAsia="zh-CN"/>
        </w:rPr>
      </w:pPr>
      <w:r>
        <w:rPr>
          <w:rStyle w:val="38"/>
          <w:rFonts w:hint="eastAsia" w:ascii="宋体" w:hAnsi="宋体" w:eastAsia="宋体" w:cs="宋体"/>
          <w:color w:val="auto"/>
          <w:sz w:val="24"/>
          <w:szCs w:val="24"/>
          <w:highlight w:val="none"/>
          <w:lang w:eastAsia="zh-CN"/>
        </w:rPr>
        <w:t>　</w:t>
      </w:r>
    </w:p>
    <w:p w14:paraId="54D0658A">
      <w:pPr>
        <w:shd w:val="clear" w:color="auto" w:fill="FFFFFF"/>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（仅供参考，具体合同条款以最终签订为准）</w:t>
      </w:r>
    </w:p>
    <w:p w14:paraId="59D44077">
      <w:pPr>
        <w:spacing w:line="360" w:lineRule="auto"/>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lang w:eastAsia="zh-CN"/>
        </w:rPr>
        <w:t>合同编号：</w:t>
      </w:r>
    </w:p>
    <w:p w14:paraId="3EB9ED32">
      <w:pPr>
        <w:spacing w:line="360" w:lineRule="auto"/>
        <w:rPr>
          <w:rFonts w:hint="eastAsia" w:ascii="宋体" w:hAnsi="宋体" w:eastAsia="宋体" w:cs="宋体"/>
          <w:b/>
          <w:bCs/>
          <w:color w:val="auto"/>
          <w:sz w:val="24"/>
          <w:szCs w:val="24"/>
          <w:highlight w:val="none"/>
          <w:lang w:eastAsia="zh-CN"/>
        </w:rPr>
      </w:pPr>
    </w:p>
    <w:p w14:paraId="7DCD7A71">
      <w:pPr>
        <w:spacing w:line="360" w:lineRule="auto"/>
        <w:rPr>
          <w:rFonts w:hint="eastAsia" w:ascii="宋体" w:hAnsi="宋体" w:eastAsia="宋体" w:cs="宋体"/>
          <w:color w:val="auto"/>
          <w:sz w:val="24"/>
          <w:szCs w:val="24"/>
          <w:highlight w:val="none"/>
          <w:lang w:eastAsia="zh-CN"/>
        </w:rPr>
      </w:pPr>
    </w:p>
    <w:p w14:paraId="4EDF34BD">
      <w:pPr>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b/>
          <w:bCs/>
          <w:color w:val="auto"/>
          <w:sz w:val="24"/>
          <w:szCs w:val="24"/>
          <w:highlight w:val="none"/>
          <w:lang w:eastAsia="zh-CN"/>
        </w:rPr>
        <w:t>政府采购合同参考范本</w:t>
      </w:r>
    </w:p>
    <w:p w14:paraId="63F721E1">
      <w:pPr>
        <w:spacing w:line="360" w:lineRule="auto"/>
        <w:jc w:val="center"/>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（服务类）</w:t>
      </w:r>
    </w:p>
    <w:p w14:paraId="1ADBB22C">
      <w:pPr>
        <w:spacing w:line="360" w:lineRule="auto"/>
        <w:rPr>
          <w:rFonts w:hint="eastAsia" w:ascii="宋体" w:hAnsi="宋体" w:eastAsia="宋体" w:cs="宋体"/>
          <w:bCs/>
          <w:color w:val="auto"/>
          <w:sz w:val="24"/>
          <w:szCs w:val="24"/>
          <w:highlight w:val="none"/>
          <w:lang w:eastAsia="zh-CN"/>
        </w:rPr>
      </w:pPr>
    </w:p>
    <w:p w14:paraId="794EF801">
      <w:pPr>
        <w:spacing w:line="360" w:lineRule="auto"/>
        <w:rPr>
          <w:rFonts w:hint="eastAsia" w:ascii="宋体" w:hAnsi="宋体" w:eastAsia="宋体" w:cs="宋体"/>
          <w:bCs/>
          <w:color w:val="auto"/>
          <w:sz w:val="24"/>
          <w:szCs w:val="24"/>
          <w:highlight w:val="none"/>
          <w:lang w:eastAsia="zh-CN"/>
        </w:rPr>
      </w:pPr>
    </w:p>
    <w:p w14:paraId="658D3D24">
      <w:pPr>
        <w:spacing w:line="360" w:lineRule="auto"/>
        <w:rPr>
          <w:rFonts w:hint="eastAsia" w:ascii="宋体" w:hAnsi="宋体" w:eastAsia="宋体" w:cs="宋体"/>
          <w:bCs/>
          <w:color w:val="auto"/>
          <w:sz w:val="24"/>
          <w:szCs w:val="24"/>
          <w:highlight w:val="none"/>
          <w:lang w:eastAsia="zh-CN"/>
        </w:rPr>
      </w:pPr>
    </w:p>
    <w:p w14:paraId="766F74CD">
      <w:pPr>
        <w:spacing w:line="360" w:lineRule="auto"/>
        <w:jc w:val="center"/>
        <w:rPr>
          <w:rFonts w:hint="eastAsia" w:ascii="宋体" w:hAnsi="宋体" w:eastAsia="宋体" w:cs="宋体"/>
          <w:bCs/>
          <w:color w:val="auto"/>
          <w:sz w:val="24"/>
          <w:szCs w:val="24"/>
          <w:highlight w:val="none"/>
          <w:lang w:eastAsia="zh-CN"/>
        </w:rPr>
      </w:pPr>
      <w:bookmarkStart w:id="164" w:name="_Toc27047"/>
      <w:bookmarkStart w:id="165" w:name="_Toc19601"/>
      <w:bookmarkStart w:id="166" w:name="_Toc9584"/>
      <w:bookmarkStart w:id="167" w:name="_Toc29931"/>
      <w:bookmarkStart w:id="168" w:name="_Toc1883"/>
      <w:bookmarkStart w:id="169" w:name="_Toc9999_WPSOffice_Level1"/>
      <w:bookmarkStart w:id="170" w:name="_Toc7744"/>
      <w:bookmarkStart w:id="171" w:name="_Toc21441"/>
      <w:bookmarkStart w:id="172" w:name="_Toc8287"/>
      <w:bookmarkStart w:id="173" w:name="_Toc6560_WPSOffice_Level1"/>
      <w:bookmarkStart w:id="174" w:name="_Toc28080"/>
      <w:bookmarkStart w:id="175" w:name="_Toc24835"/>
      <w:bookmarkStart w:id="176" w:name="_Toc32281_WPSOffice_Level1"/>
      <w:bookmarkStart w:id="177" w:name="_Toc11486"/>
      <w:r>
        <w:rPr>
          <w:rFonts w:hint="eastAsia" w:ascii="宋体" w:hAnsi="宋体" w:eastAsia="宋体" w:cs="宋体"/>
          <w:bCs/>
          <w:color w:val="auto"/>
          <w:sz w:val="24"/>
          <w:szCs w:val="24"/>
          <w:highlight w:val="none"/>
          <w:lang w:eastAsia="zh-CN"/>
        </w:rPr>
        <w:t>第一部分  合同书</w:t>
      </w:r>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p>
    <w:p w14:paraId="2CE0DDCD">
      <w:pPr>
        <w:spacing w:before="120" w:line="360" w:lineRule="auto"/>
        <w:rPr>
          <w:rFonts w:hint="eastAsia" w:ascii="宋体" w:hAnsi="宋体" w:eastAsia="宋体" w:cs="宋体"/>
          <w:bCs/>
          <w:color w:val="auto"/>
          <w:sz w:val="24"/>
          <w:szCs w:val="24"/>
          <w:highlight w:val="none"/>
          <w:lang w:eastAsia="zh-CN"/>
        </w:rPr>
      </w:pPr>
    </w:p>
    <w:p w14:paraId="49A9C8BB">
      <w:pPr>
        <w:spacing w:before="120" w:line="360" w:lineRule="auto"/>
        <w:ind w:left="960"/>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项目名称：</w:t>
      </w:r>
    </w:p>
    <w:p w14:paraId="11867DCF">
      <w:pPr>
        <w:spacing w:line="360" w:lineRule="auto"/>
        <w:rPr>
          <w:rFonts w:hint="eastAsia" w:ascii="宋体" w:hAnsi="宋体" w:eastAsia="宋体" w:cs="宋体"/>
          <w:bCs/>
          <w:color w:val="auto"/>
          <w:sz w:val="24"/>
          <w:szCs w:val="24"/>
          <w:highlight w:val="none"/>
          <w:lang w:eastAsia="zh-CN"/>
        </w:rPr>
      </w:pPr>
    </w:p>
    <w:p w14:paraId="6F9539CD">
      <w:pPr>
        <w:spacing w:before="120" w:line="360" w:lineRule="auto"/>
        <w:ind w:left="960"/>
        <w:rPr>
          <w:rFonts w:hint="eastAsia" w:ascii="宋体" w:hAnsi="宋体" w:eastAsia="宋体" w:cs="宋体"/>
          <w:bCs/>
          <w:color w:val="auto"/>
          <w:sz w:val="24"/>
          <w:szCs w:val="24"/>
          <w:highlight w:val="none"/>
          <w:u w:val="single"/>
          <w:lang w:eastAsia="zh-CN"/>
        </w:rPr>
      </w:pPr>
      <w:r>
        <w:rPr>
          <w:rFonts w:hint="eastAsia" w:ascii="宋体" w:hAnsi="宋体" w:eastAsia="宋体" w:cs="宋体"/>
          <w:bCs/>
          <w:color w:val="auto"/>
          <w:sz w:val="24"/>
          <w:szCs w:val="24"/>
          <w:highlight w:val="none"/>
          <w:lang w:eastAsia="zh-CN"/>
        </w:rPr>
        <w:t>甲方：</w:t>
      </w:r>
    </w:p>
    <w:p w14:paraId="4AD751E0">
      <w:pPr>
        <w:spacing w:before="120" w:line="360" w:lineRule="auto"/>
        <w:rPr>
          <w:rFonts w:hint="eastAsia" w:ascii="宋体" w:hAnsi="宋体" w:eastAsia="宋体" w:cs="宋体"/>
          <w:bCs/>
          <w:color w:val="auto"/>
          <w:sz w:val="24"/>
          <w:szCs w:val="24"/>
          <w:highlight w:val="none"/>
          <w:lang w:eastAsia="zh-CN"/>
        </w:rPr>
      </w:pPr>
    </w:p>
    <w:p w14:paraId="416CE780">
      <w:pPr>
        <w:spacing w:before="120" w:line="360" w:lineRule="auto"/>
        <w:ind w:left="960"/>
        <w:rPr>
          <w:rFonts w:hint="eastAsia" w:ascii="宋体" w:hAnsi="宋体" w:eastAsia="宋体" w:cs="宋体"/>
          <w:bCs/>
          <w:color w:val="auto"/>
          <w:sz w:val="24"/>
          <w:szCs w:val="24"/>
          <w:highlight w:val="none"/>
          <w:u w:val="single"/>
          <w:lang w:eastAsia="zh-CN"/>
        </w:rPr>
      </w:pPr>
      <w:r>
        <w:rPr>
          <w:rFonts w:hint="eastAsia" w:ascii="宋体" w:hAnsi="宋体" w:eastAsia="宋体" w:cs="宋体"/>
          <w:bCs/>
          <w:color w:val="auto"/>
          <w:sz w:val="24"/>
          <w:szCs w:val="24"/>
          <w:highlight w:val="none"/>
          <w:lang w:eastAsia="zh-CN"/>
        </w:rPr>
        <w:t>乙方：</w:t>
      </w:r>
    </w:p>
    <w:p w14:paraId="09F9ED46">
      <w:pPr>
        <w:spacing w:before="120" w:line="360" w:lineRule="auto"/>
        <w:rPr>
          <w:rFonts w:hint="eastAsia" w:ascii="宋体" w:hAnsi="宋体" w:eastAsia="宋体" w:cs="宋体"/>
          <w:bCs/>
          <w:color w:val="auto"/>
          <w:sz w:val="24"/>
          <w:szCs w:val="24"/>
          <w:highlight w:val="none"/>
          <w:lang w:eastAsia="zh-CN"/>
        </w:rPr>
      </w:pPr>
    </w:p>
    <w:p w14:paraId="54104CC0">
      <w:pPr>
        <w:spacing w:before="120" w:line="360" w:lineRule="auto"/>
        <w:ind w:firstLine="960" w:firstLineChars="400"/>
        <w:rPr>
          <w:rFonts w:hint="eastAsia" w:ascii="宋体" w:hAnsi="宋体" w:eastAsia="宋体" w:cs="宋体"/>
          <w:bCs/>
          <w:color w:val="auto"/>
          <w:sz w:val="24"/>
          <w:szCs w:val="24"/>
          <w:highlight w:val="none"/>
          <w:u w:val="single"/>
          <w:lang w:eastAsia="zh-CN"/>
        </w:rPr>
      </w:pPr>
      <w:r>
        <w:rPr>
          <w:rFonts w:hint="eastAsia" w:ascii="宋体" w:hAnsi="宋体" w:eastAsia="宋体" w:cs="宋体"/>
          <w:bCs/>
          <w:color w:val="auto"/>
          <w:sz w:val="24"/>
          <w:szCs w:val="24"/>
          <w:highlight w:val="none"/>
          <w:lang w:eastAsia="zh-CN"/>
        </w:rPr>
        <w:t>签订地：</w:t>
      </w:r>
    </w:p>
    <w:p w14:paraId="105D560B">
      <w:pPr>
        <w:spacing w:before="120" w:line="360" w:lineRule="auto"/>
        <w:rPr>
          <w:rFonts w:hint="eastAsia" w:ascii="宋体" w:hAnsi="宋体" w:eastAsia="宋体" w:cs="宋体"/>
          <w:bCs/>
          <w:color w:val="auto"/>
          <w:sz w:val="24"/>
          <w:szCs w:val="24"/>
          <w:highlight w:val="none"/>
          <w:lang w:eastAsia="zh-CN"/>
        </w:rPr>
      </w:pPr>
    </w:p>
    <w:p w14:paraId="67BA93E0">
      <w:pPr>
        <w:spacing w:before="120" w:line="360" w:lineRule="auto"/>
        <w:ind w:firstLine="960" w:firstLineChars="400"/>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签订日期：年 月 日</w:t>
      </w:r>
    </w:p>
    <w:p w14:paraId="75636BD9">
      <w:pPr>
        <w:widowControl w:val="0"/>
        <w:adjustRightInd/>
        <w:snapToGrid/>
        <w:spacing w:line="360" w:lineRule="auto"/>
        <w:ind w:firstLine="480" w:firstLineChars="200"/>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val="zh-CN" w:eastAsia="zh-CN"/>
        </w:rPr>
        <w:t>年</w:t>
      </w:r>
      <w:r>
        <w:rPr>
          <w:rFonts w:hint="eastAsia" w:ascii="宋体" w:hAnsi="宋体" w:eastAsia="宋体" w:cs="宋体"/>
          <w:bCs/>
          <w:color w:val="auto"/>
          <w:sz w:val="24"/>
          <w:szCs w:val="24"/>
          <w:highlight w:val="none"/>
          <w:lang w:eastAsia="zh-CN"/>
        </w:rPr>
        <w:t xml:space="preserve"> </w:t>
      </w:r>
      <w:r>
        <w:rPr>
          <w:rFonts w:hint="eastAsia" w:ascii="宋体" w:hAnsi="宋体" w:eastAsia="宋体" w:cs="宋体"/>
          <w:bCs/>
          <w:color w:val="auto"/>
          <w:sz w:val="24"/>
          <w:szCs w:val="24"/>
          <w:highlight w:val="none"/>
          <w:lang w:val="zh-CN" w:eastAsia="zh-CN"/>
        </w:rPr>
        <w:t>月</w:t>
      </w:r>
      <w:r>
        <w:rPr>
          <w:rFonts w:hint="eastAsia" w:ascii="宋体" w:hAnsi="宋体" w:eastAsia="宋体" w:cs="宋体"/>
          <w:bCs/>
          <w:color w:val="auto"/>
          <w:sz w:val="24"/>
          <w:szCs w:val="24"/>
          <w:highlight w:val="none"/>
          <w:lang w:eastAsia="zh-CN"/>
        </w:rPr>
        <w:t xml:space="preserve"> </w:t>
      </w:r>
      <w:r>
        <w:rPr>
          <w:rFonts w:hint="eastAsia" w:ascii="宋体" w:hAnsi="宋体" w:eastAsia="宋体" w:cs="宋体"/>
          <w:bCs/>
          <w:color w:val="auto"/>
          <w:sz w:val="24"/>
          <w:szCs w:val="24"/>
          <w:highlight w:val="none"/>
          <w:lang w:val="zh-CN" w:eastAsia="zh-CN"/>
        </w:rPr>
        <w:t>日</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u w:val="single"/>
          <w:lang w:eastAsia="zh-CN"/>
        </w:rPr>
        <w:t>（采购人名称）</w:t>
      </w:r>
      <w:r>
        <w:rPr>
          <w:rFonts w:hint="eastAsia" w:ascii="宋体" w:hAnsi="宋体" w:eastAsia="宋体" w:cs="宋体"/>
          <w:bCs/>
          <w:color w:val="auto"/>
          <w:sz w:val="24"/>
          <w:szCs w:val="24"/>
          <w:highlight w:val="none"/>
          <w:lang w:eastAsia="zh-CN"/>
        </w:rPr>
        <w:t>以</w:t>
      </w:r>
      <w:r>
        <w:rPr>
          <w:rFonts w:hint="eastAsia" w:ascii="宋体" w:hAnsi="宋体" w:eastAsia="宋体" w:cs="宋体"/>
          <w:bCs/>
          <w:color w:val="auto"/>
          <w:sz w:val="24"/>
          <w:szCs w:val="24"/>
          <w:highlight w:val="none"/>
          <w:u w:val="single"/>
          <w:lang w:eastAsia="zh-CN"/>
        </w:rPr>
        <w:t>（政府采购方式）</w:t>
      </w:r>
      <w:r>
        <w:rPr>
          <w:rFonts w:hint="eastAsia" w:ascii="宋体" w:hAnsi="宋体" w:eastAsia="宋体" w:cs="宋体"/>
          <w:bCs/>
          <w:color w:val="auto"/>
          <w:sz w:val="24"/>
          <w:szCs w:val="24"/>
          <w:highlight w:val="none"/>
          <w:lang w:eastAsia="zh-CN"/>
        </w:rPr>
        <w:t>对</w:t>
      </w:r>
      <w:r>
        <w:rPr>
          <w:rFonts w:hint="eastAsia" w:ascii="宋体" w:hAnsi="宋体" w:eastAsia="宋体" w:cs="宋体"/>
          <w:bCs/>
          <w:color w:val="auto"/>
          <w:sz w:val="24"/>
          <w:szCs w:val="24"/>
          <w:highlight w:val="none"/>
          <w:u w:val="single"/>
          <w:lang w:eastAsia="zh-CN"/>
        </w:rPr>
        <w:t>（同前页项目名称）</w:t>
      </w:r>
      <w:r>
        <w:rPr>
          <w:rFonts w:hint="eastAsia" w:ascii="宋体" w:hAnsi="宋体" w:eastAsia="宋体" w:cs="宋体"/>
          <w:bCs/>
          <w:color w:val="auto"/>
          <w:sz w:val="24"/>
          <w:szCs w:val="24"/>
          <w:highlight w:val="none"/>
          <w:lang w:eastAsia="zh-CN"/>
        </w:rPr>
        <w:t>项目进行了采购。经</w:t>
      </w:r>
      <w:r>
        <w:rPr>
          <w:rFonts w:hint="eastAsia" w:ascii="宋体" w:hAnsi="宋体" w:eastAsia="宋体" w:cs="宋体"/>
          <w:bCs/>
          <w:color w:val="auto"/>
          <w:sz w:val="24"/>
          <w:szCs w:val="24"/>
          <w:highlight w:val="none"/>
          <w:u w:val="single"/>
          <w:lang w:eastAsia="zh-CN"/>
        </w:rPr>
        <w:t>（相关评定主体名称）</w:t>
      </w:r>
      <w:r>
        <w:rPr>
          <w:rFonts w:hint="eastAsia" w:ascii="宋体" w:hAnsi="宋体" w:eastAsia="宋体" w:cs="宋体"/>
          <w:bCs/>
          <w:color w:val="auto"/>
          <w:sz w:val="24"/>
          <w:szCs w:val="24"/>
          <w:highlight w:val="none"/>
          <w:lang w:eastAsia="zh-CN"/>
        </w:rPr>
        <w:t>评定，</w:t>
      </w:r>
      <w:r>
        <w:rPr>
          <w:rFonts w:hint="eastAsia" w:ascii="宋体" w:hAnsi="宋体" w:eastAsia="宋体" w:cs="宋体"/>
          <w:bCs/>
          <w:color w:val="auto"/>
          <w:sz w:val="24"/>
          <w:szCs w:val="24"/>
          <w:highlight w:val="none"/>
          <w:u w:val="single"/>
          <w:lang w:eastAsia="zh-CN"/>
        </w:rPr>
        <w:t>（成交供应商名称）</w:t>
      </w:r>
      <w:r>
        <w:rPr>
          <w:rFonts w:hint="eastAsia" w:ascii="宋体" w:hAnsi="宋体" w:eastAsia="宋体" w:cs="宋体"/>
          <w:bCs/>
          <w:color w:val="auto"/>
          <w:sz w:val="24"/>
          <w:szCs w:val="24"/>
          <w:highlight w:val="none"/>
          <w:lang w:eastAsia="zh-CN"/>
        </w:rPr>
        <w:t>为该项目成交供应商。现于成交通知书发出之日起三十日内，按照采购文件确定的事项签订本合同。</w:t>
      </w:r>
    </w:p>
    <w:p w14:paraId="022D5C8C">
      <w:pPr>
        <w:widowControl w:val="0"/>
        <w:adjustRightInd/>
        <w:snapToGrid/>
        <w:spacing w:line="360" w:lineRule="auto"/>
        <w:ind w:firstLine="480" w:firstLineChars="200"/>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val="zh-CN" w:eastAsia="zh-CN"/>
        </w:rPr>
        <w:t>根据《中华人民共和国合同法》、《中华人民共和国政府采购法》等相关法律法规之规定，按照平等、自愿、公平和诚实信用的原则，经</w:t>
      </w:r>
      <w:r>
        <w:rPr>
          <w:rFonts w:hint="eastAsia" w:ascii="宋体" w:hAnsi="宋体" w:eastAsia="宋体" w:cs="宋体"/>
          <w:bCs/>
          <w:color w:val="auto"/>
          <w:sz w:val="24"/>
          <w:szCs w:val="24"/>
          <w:highlight w:val="none"/>
          <w:u w:val="single"/>
          <w:lang w:eastAsia="zh-CN"/>
        </w:rPr>
        <w:t>（采购人名称）</w:t>
      </w:r>
      <w:r>
        <w:rPr>
          <w:rFonts w:hint="eastAsia" w:ascii="宋体" w:hAnsi="宋体" w:eastAsia="宋体" w:cs="宋体"/>
          <w:bCs/>
          <w:color w:val="auto"/>
          <w:sz w:val="24"/>
          <w:szCs w:val="24"/>
          <w:highlight w:val="none"/>
          <w:lang w:val="zh-CN" w:eastAsia="zh-CN"/>
        </w:rPr>
        <w:t>(以下简称：甲方)和</w:t>
      </w:r>
      <w:r>
        <w:rPr>
          <w:rFonts w:hint="eastAsia" w:ascii="宋体" w:hAnsi="宋体" w:eastAsia="宋体" w:cs="宋体"/>
          <w:bCs/>
          <w:color w:val="auto"/>
          <w:sz w:val="24"/>
          <w:szCs w:val="24"/>
          <w:highlight w:val="none"/>
          <w:u w:val="single"/>
          <w:lang w:eastAsia="zh-CN"/>
        </w:rPr>
        <w:t>（成交供应商名称）</w:t>
      </w:r>
      <w:r>
        <w:rPr>
          <w:rFonts w:hint="eastAsia" w:ascii="宋体" w:hAnsi="宋体" w:eastAsia="宋体" w:cs="宋体"/>
          <w:bCs/>
          <w:color w:val="auto"/>
          <w:sz w:val="24"/>
          <w:szCs w:val="24"/>
          <w:highlight w:val="none"/>
          <w:lang w:val="zh-CN" w:eastAsia="zh-CN"/>
        </w:rPr>
        <w:t>(以下简称：乙方)协商一致，约定以下合同</w:t>
      </w:r>
      <w:r>
        <w:rPr>
          <w:rFonts w:hint="eastAsia" w:ascii="宋体" w:hAnsi="宋体" w:eastAsia="宋体" w:cs="宋体"/>
          <w:bCs/>
          <w:color w:val="auto"/>
          <w:sz w:val="24"/>
          <w:szCs w:val="24"/>
          <w:highlight w:val="none"/>
          <w:lang w:eastAsia="zh-CN"/>
        </w:rPr>
        <w:t>条款，以兹共同遵守、全面履行。</w:t>
      </w:r>
    </w:p>
    <w:p w14:paraId="21440BF3">
      <w:pPr>
        <w:spacing w:line="360" w:lineRule="auto"/>
        <w:ind w:firstLine="482" w:firstLineChars="200"/>
        <w:rPr>
          <w:rFonts w:hint="eastAsia" w:ascii="宋体" w:hAnsi="宋体" w:eastAsia="宋体" w:cs="宋体"/>
          <w:color w:val="auto"/>
          <w:sz w:val="24"/>
          <w:szCs w:val="24"/>
          <w:highlight w:val="none"/>
          <w:lang w:eastAsia="zh-CN"/>
        </w:rPr>
      </w:pPr>
      <w:r>
        <w:rPr>
          <w:rFonts w:hint="eastAsia" w:ascii="宋体" w:hAnsi="宋体" w:eastAsia="宋体" w:cs="宋体"/>
          <w:b/>
          <w:bCs/>
          <w:color w:val="auto"/>
          <w:sz w:val="24"/>
          <w:szCs w:val="24"/>
          <w:highlight w:val="none"/>
          <w:lang w:eastAsia="zh-CN"/>
        </w:rPr>
        <w:t>1.1合同组成部分</w:t>
      </w:r>
    </w:p>
    <w:p w14:paraId="4A8B3FBF">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5B196464">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1.1.1本合同及其补充合同、变更协议；</w:t>
      </w:r>
    </w:p>
    <w:p w14:paraId="782D40A4">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1.1.2中标通知书；</w:t>
      </w:r>
    </w:p>
    <w:p w14:paraId="7B15DE7E">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1.1.3投标文件（含澄清或者说明文件）；</w:t>
      </w:r>
    </w:p>
    <w:p w14:paraId="11057EFD">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1.1.4招标文件（含澄清或者修改文件）；</w:t>
      </w:r>
    </w:p>
    <w:p w14:paraId="1AE56317">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1.1.5其他相关采购文件。</w:t>
      </w:r>
    </w:p>
    <w:p w14:paraId="6D171F27">
      <w:pPr>
        <w:spacing w:line="360" w:lineRule="auto"/>
        <w:ind w:firstLine="482" w:firstLineChars="200"/>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1.2标的</w:t>
      </w:r>
    </w:p>
    <w:p w14:paraId="2B13050B">
      <w:pPr>
        <w:widowControl w:val="0"/>
        <w:adjustRightInd/>
        <w:snapToGrid/>
        <w:spacing w:line="360" w:lineRule="auto"/>
        <w:ind w:firstLine="480" w:firstLineChars="200"/>
        <w:textAlignment w:val="auto"/>
        <w:rPr>
          <w:rFonts w:hint="eastAsia" w:ascii="宋体" w:hAnsi="宋体" w:eastAsia="宋体" w:cs="宋体"/>
          <w:bCs/>
          <w:color w:val="auto"/>
          <w:sz w:val="24"/>
          <w:szCs w:val="24"/>
          <w:highlight w:val="none"/>
          <w:u w:val="single"/>
          <w:lang w:eastAsia="zh-CN"/>
        </w:rPr>
      </w:pPr>
      <w:r>
        <w:rPr>
          <w:rFonts w:hint="eastAsia" w:ascii="宋体" w:hAnsi="宋体" w:eastAsia="宋体" w:cs="宋体"/>
          <w:bCs/>
          <w:color w:val="auto"/>
          <w:sz w:val="24"/>
          <w:szCs w:val="24"/>
          <w:highlight w:val="none"/>
          <w:lang w:eastAsia="zh-CN"/>
        </w:rPr>
        <w:t>1.2.1标的名称：；</w:t>
      </w:r>
    </w:p>
    <w:p w14:paraId="13B543CD">
      <w:pPr>
        <w:widowControl w:val="0"/>
        <w:adjustRightInd/>
        <w:snapToGrid/>
        <w:spacing w:line="360" w:lineRule="auto"/>
        <w:ind w:firstLine="480" w:firstLineChars="200"/>
        <w:textAlignment w:val="auto"/>
        <w:rPr>
          <w:rFonts w:hint="eastAsia" w:ascii="宋体" w:hAnsi="宋体" w:eastAsia="宋体" w:cs="宋体"/>
          <w:bCs/>
          <w:color w:val="auto"/>
          <w:sz w:val="24"/>
          <w:szCs w:val="24"/>
          <w:highlight w:val="none"/>
          <w:u w:val="single"/>
          <w:lang w:eastAsia="zh-CN"/>
        </w:rPr>
      </w:pPr>
      <w:r>
        <w:rPr>
          <w:rFonts w:hint="eastAsia" w:ascii="宋体" w:hAnsi="宋体" w:eastAsia="宋体" w:cs="宋体"/>
          <w:bCs/>
          <w:color w:val="auto"/>
          <w:sz w:val="24"/>
          <w:szCs w:val="24"/>
          <w:highlight w:val="none"/>
          <w:lang w:eastAsia="zh-CN"/>
        </w:rPr>
        <w:t>1.2.2标的数量：；</w:t>
      </w:r>
    </w:p>
    <w:p w14:paraId="2BF6C9EB">
      <w:pPr>
        <w:widowControl w:val="0"/>
        <w:adjustRightInd/>
        <w:snapToGrid/>
        <w:spacing w:line="360" w:lineRule="auto"/>
        <w:ind w:firstLine="480" w:firstLineChars="200"/>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1.2.3标的质量：</w:t>
      </w:r>
      <w:r>
        <w:rPr>
          <w:rFonts w:hint="eastAsia" w:ascii="宋体" w:hAnsi="宋体" w:eastAsia="宋体" w:cs="宋体"/>
          <w:bCs/>
          <w:color w:val="auto"/>
          <w:sz w:val="24"/>
          <w:szCs w:val="24"/>
          <w:highlight w:val="none"/>
          <w:u w:val="single"/>
          <w:lang w:eastAsia="zh-CN"/>
        </w:rPr>
        <w:t>　　　　　　　　　　</w:t>
      </w:r>
      <w:r>
        <w:rPr>
          <w:rFonts w:hint="eastAsia" w:ascii="宋体" w:hAnsi="宋体" w:eastAsia="宋体" w:cs="宋体"/>
          <w:bCs/>
          <w:color w:val="auto"/>
          <w:sz w:val="24"/>
          <w:szCs w:val="24"/>
          <w:highlight w:val="none"/>
          <w:lang w:eastAsia="zh-CN"/>
        </w:rPr>
        <w:t>。</w:t>
      </w:r>
    </w:p>
    <w:p w14:paraId="35AD09EC">
      <w:pPr>
        <w:spacing w:line="360" w:lineRule="auto"/>
        <w:ind w:firstLine="482" w:firstLineChars="200"/>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1.3价款</w:t>
      </w:r>
    </w:p>
    <w:p w14:paraId="4A627C80">
      <w:pPr>
        <w:spacing w:line="360" w:lineRule="auto"/>
        <w:ind w:firstLine="480" w:firstLineChars="200"/>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本合同总价为：￥元（大写：元人民币）。</w:t>
      </w:r>
    </w:p>
    <w:p w14:paraId="3F4F0534">
      <w:pPr>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分项价格：</w:t>
      </w:r>
    </w:p>
    <w:tbl>
      <w:tblPr>
        <w:tblStyle w:val="35"/>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3"/>
        <w:gridCol w:w="4313"/>
        <w:gridCol w:w="3235"/>
      </w:tblGrid>
      <w:tr w14:paraId="4488F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23" w:type="dxa"/>
            <w:vAlign w:val="center"/>
          </w:tcPr>
          <w:p w14:paraId="55877966">
            <w:pPr>
              <w:spacing w:line="360" w:lineRule="auto"/>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序号</w:t>
            </w:r>
          </w:p>
        </w:tc>
        <w:tc>
          <w:tcPr>
            <w:tcW w:w="4313" w:type="dxa"/>
            <w:vAlign w:val="center"/>
          </w:tcPr>
          <w:p w14:paraId="49493245">
            <w:pPr>
              <w:spacing w:line="360" w:lineRule="auto"/>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分项名称</w:t>
            </w:r>
          </w:p>
        </w:tc>
        <w:tc>
          <w:tcPr>
            <w:tcW w:w="3235" w:type="dxa"/>
            <w:vAlign w:val="center"/>
          </w:tcPr>
          <w:p w14:paraId="181A5058">
            <w:pPr>
              <w:spacing w:line="360" w:lineRule="auto"/>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分项价格</w:t>
            </w:r>
          </w:p>
        </w:tc>
      </w:tr>
      <w:tr w14:paraId="59E1A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23" w:type="dxa"/>
            <w:vAlign w:val="center"/>
          </w:tcPr>
          <w:p w14:paraId="55F2E272">
            <w:pPr>
              <w:spacing w:line="360" w:lineRule="auto"/>
              <w:jc w:val="center"/>
              <w:rPr>
                <w:rFonts w:hint="eastAsia" w:ascii="宋体" w:hAnsi="宋体" w:eastAsia="宋体" w:cs="宋体"/>
                <w:color w:val="auto"/>
                <w:kern w:val="2"/>
                <w:sz w:val="24"/>
                <w:szCs w:val="24"/>
                <w:highlight w:val="none"/>
              </w:rPr>
            </w:pPr>
          </w:p>
        </w:tc>
        <w:tc>
          <w:tcPr>
            <w:tcW w:w="4313" w:type="dxa"/>
            <w:vAlign w:val="center"/>
          </w:tcPr>
          <w:p w14:paraId="61E6158A">
            <w:pPr>
              <w:spacing w:line="360" w:lineRule="auto"/>
              <w:jc w:val="center"/>
              <w:rPr>
                <w:rFonts w:hint="eastAsia" w:ascii="宋体" w:hAnsi="宋体" w:eastAsia="宋体" w:cs="宋体"/>
                <w:color w:val="auto"/>
                <w:kern w:val="2"/>
                <w:sz w:val="24"/>
                <w:szCs w:val="24"/>
                <w:highlight w:val="none"/>
              </w:rPr>
            </w:pPr>
          </w:p>
        </w:tc>
        <w:tc>
          <w:tcPr>
            <w:tcW w:w="3235" w:type="dxa"/>
            <w:vAlign w:val="center"/>
          </w:tcPr>
          <w:p w14:paraId="52D53F13">
            <w:pPr>
              <w:spacing w:line="360" w:lineRule="auto"/>
              <w:jc w:val="center"/>
              <w:rPr>
                <w:rFonts w:hint="eastAsia" w:ascii="宋体" w:hAnsi="宋体" w:eastAsia="宋体" w:cs="宋体"/>
                <w:color w:val="auto"/>
                <w:kern w:val="2"/>
                <w:sz w:val="24"/>
                <w:szCs w:val="24"/>
                <w:highlight w:val="none"/>
              </w:rPr>
            </w:pPr>
          </w:p>
        </w:tc>
      </w:tr>
      <w:tr w14:paraId="16DED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23" w:type="dxa"/>
            <w:vAlign w:val="center"/>
          </w:tcPr>
          <w:p w14:paraId="405C9320">
            <w:pPr>
              <w:spacing w:line="360" w:lineRule="auto"/>
              <w:jc w:val="center"/>
              <w:rPr>
                <w:rFonts w:hint="eastAsia" w:ascii="宋体" w:hAnsi="宋体" w:eastAsia="宋体" w:cs="宋体"/>
                <w:color w:val="auto"/>
                <w:kern w:val="2"/>
                <w:sz w:val="24"/>
                <w:szCs w:val="24"/>
                <w:highlight w:val="none"/>
              </w:rPr>
            </w:pPr>
          </w:p>
        </w:tc>
        <w:tc>
          <w:tcPr>
            <w:tcW w:w="4313" w:type="dxa"/>
            <w:vAlign w:val="center"/>
          </w:tcPr>
          <w:p w14:paraId="3A84FC48">
            <w:pPr>
              <w:spacing w:line="360" w:lineRule="auto"/>
              <w:jc w:val="center"/>
              <w:rPr>
                <w:rFonts w:hint="eastAsia" w:ascii="宋体" w:hAnsi="宋体" w:eastAsia="宋体" w:cs="宋体"/>
                <w:color w:val="auto"/>
                <w:kern w:val="2"/>
                <w:sz w:val="24"/>
                <w:szCs w:val="24"/>
                <w:highlight w:val="none"/>
              </w:rPr>
            </w:pPr>
          </w:p>
        </w:tc>
        <w:tc>
          <w:tcPr>
            <w:tcW w:w="3235" w:type="dxa"/>
            <w:vAlign w:val="center"/>
          </w:tcPr>
          <w:p w14:paraId="1ACF1ED7">
            <w:pPr>
              <w:spacing w:line="360" w:lineRule="auto"/>
              <w:jc w:val="center"/>
              <w:rPr>
                <w:rFonts w:hint="eastAsia" w:ascii="宋体" w:hAnsi="宋体" w:eastAsia="宋体" w:cs="宋体"/>
                <w:color w:val="auto"/>
                <w:kern w:val="2"/>
                <w:sz w:val="24"/>
                <w:szCs w:val="24"/>
                <w:highlight w:val="none"/>
              </w:rPr>
            </w:pPr>
          </w:p>
        </w:tc>
      </w:tr>
      <w:tr w14:paraId="7145A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23" w:type="dxa"/>
            <w:vAlign w:val="center"/>
          </w:tcPr>
          <w:p w14:paraId="7E34C620">
            <w:pPr>
              <w:spacing w:line="360" w:lineRule="auto"/>
              <w:jc w:val="center"/>
              <w:rPr>
                <w:rFonts w:hint="eastAsia" w:ascii="宋体" w:hAnsi="宋体" w:eastAsia="宋体" w:cs="宋体"/>
                <w:color w:val="auto"/>
                <w:kern w:val="2"/>
                <w:sz w:val="24"/>
                <w:szCs w:val="24"/>
                <w:highlight w:val="none"/>
              </w:rPr>
            </w:pPr>
          </w:p>
        </w:tc>
        <w:tc>
          <w:tcPr>
            <w:tcW w:w="4313" w:type="dxa"/>
            <w:vAlign w:val="center"/>
          </w:tcPr>
          <w:p w14:paraId="49A1A526">
            <w:pPr>
              <w:spacing w:line="360" w:lineRule="auto"/>
              <w:jc w:val="center"/>
              <w:rPr>
                <w:rFonts w:hint="eastAsia" w:ascii="宋体" w:hAnsi="宋体" w:eastAsia="宋体" w:cs="宋体"/>
                <w:color w:val="auto"/>
                <w:kern w:val="2"/>
                <w:sz w:val="24"/>
                <w:szCs w:val="24"/>
                <w:highlight w:val="none"/>
              </w:rPr>
            </w:pPr>
          </w:p>
        </w:tc>
        <w:tc>
          <w:tcPr>
            <w:tcW w:w="3235" w:type="dxa"/>
            <w:vAlign w:val="center"/>
          </w:tcPr>
          <w:p w14:paraId="59496F75">
            <w:pPr>
              <w:spacing w:line="360" w:lineRule="auto"/>
              <w:jc w:val="center"/>
              <w:rPr>
                <w:rFonts w:hint="eastAsia" w:ascii="宋体" w:hAnsi="宋体" w:eastAsia="宋体" w:cs="宋体"/>
                <w:color w:val="auto"/>
                <w:kern w:val="2"/>
                <w:sz w:val="24"/>
                <w:szCs w:val="24"/>
                <w:highlight w:val="none"/>
              </w:rPr>
            </w:pPr>
          </w:p>
        </w:tc>
      </w:tr>
      <w:tr w14:paraId="430BF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23" w:type="dxa"/>
            <w:vAlign w:val="center"/>
          </w:tcPr>
          <w:p w14:paraId="193F6EAC">
            <w:pPr>
              <w:spacing w:line="360" w:lineRule="auto"/>
              <w:jc w:val="center"/>
              <w:rPr>
                <w:rFonts w:hint="eastAsia" w:ascii="宋体" w:hAnsi="宋体" w:eastAsia="宋体" w:cs="宋体"/>
                <w:color w:val="auto"/>
                <w:kern w:val="2"/>
                <w:sz w:val="24"/>
                <w:szCs w:val="24"/>
                <w:highlight w:val="none"/>
              </w:rPr>
            </w:pPr>
          </w:p>
        </w:tc>
        <w:tc>
          <w:tcPr>
            <w:tcW w:w="4313" w:type="dxa"/>
            <w:vAlign w:val="center"/>
          </w:tcPr>
          <w:p w14:paraId="31856F36">
            <w:pPr>
              <w:spacing w:line="360" w:lineRule="auto"/>
              <w:jc w:val="center"/>
              <w:rPr>
                <w:rFonts w:hint="eastAsia" w:ascii="宋体" w:hAnsi="宋体" w:eastAsia="宋体" w:cs="宋体"/>
                <w:color w:val="auto"/>
                <w:kern w:val="2"/>
                <w:sz w:val="24"/>
                <w:szCs w:val="24"/>
                <w:highlight w:val="none"/>
              </w:rPr>
            </w:pPr>
          </w:p>
        </w:tc>
        <w:tc>
          <w:tcPr>
            <w:tcW w:w="3235" w:type="dxa"/>
            <w:vAlign w:val="center"/>
          </w:tcPr>
          <w:p w14:paraId="67084355">
            <w:pPr>
              <w:spacing w:line="360" w:lineRule="auto"/>
              <w:jc w:val="center"/>
              <w:rPr>
                <w:rFonts w:hint="eastAsia" w:ascii="宋体" w:hAnsi="宋体" w:eastAsia="宋体" w:cs="宋体"/>
                <w:color w:val="auto"/>
                <w:kern w:val="2"/>
                <w:sz w:val="24"/>
                <w:szCs w:val="24"/>
                <w:highlight w:val="none"/>
              </w:rPr>
            </w:pPr>
          </w:p>
        </w:tc>
      </w:tr>
      <w:tr w14:paraId="6F52A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836" w:type="dxa"/>
            <w:gridSpan w:val="2"/>
            <w:vAlign w:val="center"/>
          </w:tcPr>
          <w:p w14:paraId="3C077961">
            <w:pPr>
              <w:spacing w:line="360" w:lineRule="auto"/>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总价</w:t>
            </w:r>
          </w:p>
        </w:tc>
        <w:tc>
          <w:tcPr>
            <w:tcW w:w="3235" w:type="dxa"/>
            <w:vAlign w:val="center"/>
          </w:tcPr>
          <w:p w14:paraId="05C846D9">
            <w:pPr>
              <w:spacing w:line="360" w:lineRule="auto"/>
              <w:jc w:val="center"/>
              <w:rPr>
                <w:rFonts w:hint="eastAsia" w:ascii="宋体" w:hAnsi="宋体" w:eastAsia="宋体" w:cs="宋体"/>
                <w:color w:val="auto"/>
                <w:kern w:val="2"/>
                <w:sz w:val="24"/>
                <w:szCs w:val="24"/>
                <w:highlight w:val="none"/>
              </w:rPr>
            </w:pPr>
          </w:p>
        </w:tc>
      </w:tr>
    </w:tbl>
    <w:p w14:paraId="50D155B9">
      <w:pPr>
        <w:widowControl w:val="0"/>
        <w:adjustRightInd/>
        <w:snapToGrid/>
        <w:spacing w:line="360" w:lineRule="auto"/>
        <w:ind w:firstLine="480" w:firstLineChars="200"/>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1.4付款方式和发票开具方式</w:t>
      </w:r>
    </w:p>
    <w:p w14:paraId="09D2856F">
      <w:pPr>
        <w:widowControl w:val="0"/>
        <w:adjustRightInd/>
        <w:snapToGrid/>
        <w:spacing w:line="360" w:lineRule="auto"/>
        <w:ind w:firstLine="480" w:firstLineChars="200"/>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1.4.1付款方式：；</w:t>
      </w:r>
    </w:p>
    <w:p w14:paraId="6C55A406">
      <w:pPr>
        <w:widowControl w:val="0"/>
        <w:adjustRightInd/>
        <w:snapToGrid/>
        <w:spacing w:line="360" w:lineRule="auto"/>
        <w:ind w:firstLine="480" w:firstLineChars="200"/>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1.4.2发票开具方式：。</w:t>
      </w:r>
    </w:p>
    <w:p w14:paraId="2C827CEE">
      <w:pPr>
        <w:widowControl w:val="0"/>
        <w:adjustRightInd/>
        <w:snapToGrid/>
        <w:spacing w:line="360" w:lineRule="auto"/>
        <w:ind w:firstLine="480" w:firstLineChars="200"/>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1.5货物交付期限、地点和方式</w:t>
      </w:r>
    </w:p>
    <w:p w14:paraId="24FF8EF4">
      <w:pPr>
        <w:widowControl w:val="0"/>
        <w:adjustRightInd/>
        <w:snapToGrid/>
        <w:spacing w:line="360" w:lineRule="auto"/>
        <w:ind w:firstLine="480" w:firstLineChars="200"/>
        <w:textAlignment w:val="auto"/>
        <w:rPr>
          <w:rFonts w:hint="eastAsia" w:ascii="宋体" w:hAnsi="宋体" w:eastAsia="宋体" w:cs="宋体"/>
          <w:bCs/>
          <w:color w:val="auto"/>
          <w:sz w:val="24"/>
          <w:szCs w:val="24"/>
          <w:highlight w:val="none"/>
          <w:u w:val="single"/>
          <w:lang w:eastAsia="zh-CN"/>
        </w:rPr>
      </w:pPr>
      <w:r>
        <w:rPr>
          <w:rFonts w:hint="eastAsia" w:ascii="宋体" w:hAnsi="宋体" w:eastAsia="宋体" w:cs="宋体"/>
          <w:bCs/>
          <w:color w:val="auto"/>
          <w:sz w:val="24"/>
          <w:szCs w:val="24"/>
          <w:highlight w:val="none"/>
          <w:lang w:eastAsia="zh-CN"/>
        </w:rPr>
        <w:t>1.5.1履行期限：；</w:t>
      </w:r>
    </w:p>
    <w:p w14:paraId="7B1BEDF8">
      <w:pPr>
        <w:widowControl w:val="0"/>
        <w:adjustRightInd/>
        <w:snapToGrid/>
        <w:spacing w:line="360" w:lineRule="auto"/>
        <w:ind w:firstLine="480" w:firstLineChars="200"/>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1.5.2履行地点：；</w:t>
      </w:r>
    </w:p>
    <w:p w14:paraId="7985404C">
      <w:pPr>
        <w:widowControl w:val="0"/>
        <w:adjustRightInd/>
        <w:snapToGrid/>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1.5.3</w:t>
      </w:r>
      <w:r>
        <w:rPr>
          <w:rFonts w:hint="eastAsia" w:ascii="宋体" w:hAnsi="宋体" w:eastAsia="宋体" w:cs="宋体"/>
          <w:bCs/>
          <w:color w:val="auto"/>
          <w:sz w:val="24"/>
          <w:szCs w:val="24"/>
          <w:highlight w:val="none"/>
          <w:lang w:eastAsia="zh-CN"/>
        </w:rPr>
        <w:t>履行</w:t>
      </w:r>
      <w:r>
        <w:rPr>
          <w:rFonts w:hint="eastAsia" w:ascii="宋体" w:hAnsi="宋体" w:eastAsia="宋体" w:cs="宋体"/>
          <w:bCs/>
          <w:color w:val="auto"/>
          <w:sz w:val="24"/>
          <w:szCs w:val="24"/>
          <w:highlight w:val="none"/>
        </w:rPr>
        <w:t>方式：</w:t>
      </w:r>
      <w:r>
        <w:rPr>
          <w:rFonts w:hint="eastAsia" w:ascii="宋体" w:hAnsi="宋体" w:eastAsia="宋体" w:cs="宋体"/>
          <w:bCs/>
          <w:color w:val="auto"/>
          <w:sz w:val="24"/>
          <w:szCs w:val="24"/>
          <w:highlight w:val="none"/>
          <w:u w:val="single"/>
        </w:rPr>
        <w:t>　　　　　　　　　　</w:t>
      </w:r>
      <w:r>
        <w:rPr>
          <w:rFonts w:hint="eastAsia" w:ascii="宋体" w:hAnsi="宋体" w:eastAsia="宋体" w:cs="宋体"/>
          <w:bCs/>
          <w:color w:val="auto"/>
          <w:sz w:val="24"/>
          <w:szCs w:val="24"/>
          <w:highlight w:val="none"/>
        </w:rPr>
        <w:t>。</w:t>
      </w:r>
    </w:p>
    <w:p w14:paraId="08009188">
      <w:pPr>
        <w:widowControl w:val="0"/>
        <w:adjustRightInd/>
        <w:snapToGrid/>
        <w:spacing w:line="360" w:lineRule="auto"/>
        <w:ind w:firstLine="480" w:firstLineChars="200"/>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1.6违约责任</w:t>
      </w:r>
    </w:p>
    <w:p w14:paraId="18DBD3DE">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1.6.1除不可抗力外，如果乙方没有按照本合同约定的期限、地点和方式履行，那么甲方可要求乙方支付违约金，违约金按每迟延履行一日的应提供而未提供服务价格的%计算，最高限额为本合同总价的%；迟延履行的违约金计算数额达到前述最高限额之日起，甲方有权在要求乙方支付违约金的同时，书面通知乙方解除本合同；</w:t>
      </w:r>
    </w:p>
    <w:p w14:paraId="445BADBC">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1.6.2除不可抗力外，如果甲方没有按照本合同约定的付款方式付款，那么乙方可要求甲方支付违约金，违约金按每迟延付款一日的应付而未付款的%计算，最高限额为本合同总价的%；迟延付款的违约金计算数额达到前述最高限额之日起，乙方有权在要求甲方支付违约金的同时，书面通知甲方解除本合同；</w:t>
      </w:r>
    </w:p>
    <w:p w14:paraId="0C24E715">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1.6.3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14:paraId="7EC1C5AD">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1.6.4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6AC96EC3">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1.6.5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4CAB24DA">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1.6.6如果出现政府采购监督管理部门在处理投诉事项期间，书面通知甲方暂停采购活动的情形，或者询问或质疑事项可能影响中标结果的，导致甲方中止履行合同的情形，均不视为甲方违约。</w:t>
      </w:r>
    </w:p>
    <w:p w14:paraId="5CB19C54">
      <w:pPr>
        <w:spacing w:line="360" w:lineRule="auto"/>
        <w:ind w:firstLine="482" w:firstLineChars="200"/>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1.7合同争议的解决</w:t>
      </w:r>
    </w:p>
    <w:p w14:paraId="24C73A41">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本合同履行过程中发生的任何争议，双方当事人均可通过和解或者调解解决；不愿和解、调解或者和解、调解不成的，可以选择下列第种方式解决：</w:t>
      </w:r>
    </w:p>
    <w:p w14:paraId="0A128D22">
      <w:pPr>
        <w:spacing w:line="360" w:lineRule="auto"/>
        <w:ind w:firstLine="480" w:firstLineChars="200"/>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1.7.1将争议提交仲裁委员会依申请仲裁时其现行有效的仲裁规则裁决；</w:t>
      </w:r>
    </w:p>
    <w:p w14:paraId="04BD09B4">
      <w:pPr>
        <w:spacing w:line="360" w:lineRule="auto"/>
        <w:ind w:firstLine="480" w:firstLineChars="200"/>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1.7.2向</w:t>
      </w:r>
      <w:r>
        <w:rPr>
          <w:rFonts w:hint="eastAsia" w:ascii="宋体" w:hAnsi="宋体" w:eastAsia="宋体" w:cs="宋体"/>
          <w:bCs/>
          <w:color w:val="auto"/>
          <w:sz w:val="24"/>
          <w:szCs w:val="24"/>
          <w:highlight w:val="none"/>
          <w:u w:val="single"/>
          <w:lang w:eastAsia="zh-CN"/>
        </w:rPr>
        <w:t>（被告住所地、合同履行地、合同签订地、原告住所地、标的物所在地等与争议有实际联系的地点中选出的人民法院名称）</w:t>
      </w:r>
      <w:r>
        <w:rPr>
          <w:rFonts w:hint="eastAsia" w:ascii="宋体" w:hAnsi="宋体" w:eastAsia="宋体" w:cs="宋体"/>
          <w:bCs/>
          <w:color w:val="auto"/>
          <w:sz w:val="24"/>
          <w:szCs w:val="24"/>
          <w:highlight w:val="none"/>
          <w:lang w:eastAsia="zh-CN"/>
        </w:rPr>
        <w:t>人民法院起诉。</w:t>
      </w:r>
    </w:p>
    <w:p w14:paraId="6329E248">
      <w:pPr>
        <w:spacing w:line="360" w:lineRule="auto"/>
        <w:ind w:firstLine="482" w:firstLineChars="200"/>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1.8合同生效</w:t>
      </w:r>
    </w:p>
    <w:p w14:paraId="58DABE38">
      <w:pPr>
        <w:spacing w:line="360" w:lineRule="auto"/>
        <w:ind w:firstLine="480" w:firstLineChars="200"/>
        <w:rPr>
          <w:rFonts w:hint="eastAsia" w:ascii="宋体" w:hAnsi="宋体" w:eastAsia="宋体" w:cs="宋体"/>
          <w:b/>
          <w:bCs/>
          <w:color w:val="auto"/>
          <w:sz w:val="24"/>
          <w:szCs w:val="24"/>
          <w:highlight w:val="none"/>
          <w:lang w:eastAsia="zh-CN"/>
        </w:rPr>
      </w:pPr>
      <w:r>
        <w:rPr>
          <w:rFonts w:hint="eastAsia" w:ascii="宋体" w:hAnsi="宋体" w:eastAsia="宋体" w:cs="宋体"/>
          <w:color w:val="auto"/>
          <w:sz w:val="24"/>
          <w:szCs w:val="24"/>
          <w:highlight w:val="none"/>
          <w:lang w:eastAsia="zh-CN"/>
        </w:rPr>
        <w:t>本合同自双方当事人盖章或者签字时生效。</w:t>
      </w:r>
    </w:p>
    <w:p w14:paraId="5AC050EB">
      <w:pPr>
        <w:spacing w:line="360" w:lineRule="auto"/>
        <w:rPr>
          <w:rFonts w:hint="eastAsia" w:ascii="宋体" w:hAnsi="宋体" w:eastAsia="宋体" w:cs="宋体"/>
          <w:color w:val="auto"/>
          <w:sz w:val="24"/>
          <w:szCs w:val="24"/>
          <w:highlight w:val="none"/>
          <w:lang w:val="zh-CN" w:eastAsia="zh-CN"/>
        </w:rPr>
      </w:pPr>
    </w:p>
    <w:p w14:paraId="1EED3AC3">
      <w:pPr>
        <w:spacing w:line="360" w:lineRule="auto"/>
        <w:rPr>
          <w:rFonts w:hint="eastAsia" w:ascii="宋体" w:hAnsi="宋体" w:eastAsia="宋体" w:cs="宋体"/>
          <w:bCs/>
          <w:color w:val="auto"/>
          <w:sz w:val="24"/>
          <w:szCs w:val="24"/>
          <w:highlight w:val="none"/>
          <w:lang w:val="zh-CN" w:eastAsia="zh-CN"/>
        </w:rPr>
      </w:pPr>
      <w:r>
        <w:rPr>
          <w:rFonts w:hint="eastAsia" w:ascii="宋体" w:hAnsi="宋体" w:eastAsia="宋体" w:cs="宋体"/>
          <w:bCs/>
          <w:color w:val="auto"/>
          <w:sz w:val="24"/>
          <w:szCs w:val="24"/>
          <w:highlight w:val="none"/>
          <w:lang w:val="zh-CN" w:eastAsia="zh-CN"/>
        </w:rPr>
        <w:t>甲方：乙方：</w:t>
      </w:r>
    </w:p>
    <w:p w14:paraId="0DF41A31">
      <w:pPr>
        <w:spacing w:line="360" w:lineRule="auto"/>
        <w:rPr>
          <w:rFonts w:hint="eastAsia" w:ascii="宋体" w:hAnsi="宋体" w:eastAsia="宋体" w:cs="宋体"/>
          <w:bCs/>
          <w:color w:val="auto"/>
          <w:sz w:val="24"/>
          <w:szCs w:val="24"/>
          <w:highlight w:val="none"/>
          <w:lang w:val="zh-CN" w:eastAsia="zh-CN"/>
        </w:rPr>
      </w:pPr>
      <w:r>
        <w:rPr>
          <w:rFonts w:hint="eastAsia" w:ascii="宋体" w:hAnsi="宋体" w:eastAsia="宋体" w:cs="宋体"/>
          <w:bCs/>
          <w:color w:val="auto"/>
          <w:sz w:val="24"/>
          <w:szCs w:val="24"/>
          <w:highlight w:val="none"/>
          <w:lang w:val="zh-CN" w:eastAsia="zh-CN"/>
        </w:rPr>
        <w:t>统一社会信用代码：统一社会信用代码或身份证号码：</w:t>
      </w:r>
    </w:p>
    <w:p w14:paraId="689D8AFC">
      <w:pPr>
        <w:spacing w:line="360" w:lineRule="auto"/>
        <w:rPr>
          <w:rFonts w:hint="eastAsia" w:ascii="宋体" w:hAnsi="宋体" w:eastAsia="宋体" w:cs="宋体"/>
          <w:bCs/>
          <w:color w:val="auto"/>
          <w:sz w:val="24"/>
          <w:szCs w:val="24"/>
          <w:highlight w:val="none"/>
          <w:lang w:val="zh-CN" w:eastAsia="zh-CN"/>
        </w:rPr>
      </w:pPr>
    </w:p>
    <w:p w14:paraId="7EE9E6CB">
      <w:pPr>
        <w:spacing w:line="360" w:lineRule="auto"/>
        <w:rPr>
          <w:rFonts w:hint="eastAsia" w:ascii="宋体" w:hAnsi="宋体" w:eastAsia="宋体" w:cs="宋体"/>
          <w:bCs/>
          <w:color w:val="auto"/>
          <w:sz w:val="24"/>
          <w:szCs w:val="24"/>
          <w:highlight w:val="none"/>
          <w:lang w:val="zh-CN" w:eastAsia="zh-CN"/>
        </w:rPr>
      </w:pPr>
      <w:r>
        <w:rPr>
          <w:rFonts w:hint="eastAsia" w:ascii="宋体" w:hAnsi="宋体" w:eastAsia="宋体" w:cs="宋体"/>
          <w:bCs/>
          <w:color w:val="auto"/>
          <w:sz w:val="24"/>
          <w:szCs w:val="24"/>
          <w:highlight w:val="none"/>
          <w:lang w:val="zh-CN" w:eastAsia="zh-CN"/>
        </w:rPr>
        <w:t>住所：住所：</w:t>
      </w:r>
    </w:p>
    <w:p w14:paraId="6E48069C">
      <w:pPr>
        <w:spacing w:line="360" w:lineRule="auto"/>
        <w:rPr>
          <w:rFonts w:hint="eastAsia" w:ascii="宋体" w:hAnsi="宋体" w:eastAsia="宋体" w:cs="宋体"/>
          <w:bCs/>
          <w:color w:val="auto"/>
          <w:sz w:val="24"/>
          <w:szCs w:val="24"/>
          <w:highlight w:val="none"/>
          <w:lang w:val="zh-CN" w:eastAsia="zh-CN"/>
        </w:rPr>
      </w:pPr>
      <w:r>
        <w:rPr>
          <w:rFonts w:hint="eastAsia" w:ascii="宋体" w:hAnsi="宋体" w:eastAsia="宋体" w:cs="宋体"/>
          <w:bCs/>
          <w:color w:val="auto"/>
          <w:sz w:val="24"/>
          <w:szCs w:val="24"/>
          <w:highlight w:val="none"/>
          <w:lang w:val="zh-CN" w:eastAsia="zh-CN"/>
        </w:rPr>
        <w:t>法定代表人或法定代表人</w:t>
      </w:r>
    </w:p>
    <w:p w14:paraId="5C327B17">
      <w:pPr>
        <w:spacing w:line="360" w:lineRule="auto"/>
        <w:rPr>
          <w:rFonts w:hint="eastAsia" w:ascii="宋体" w:hAnsi="宋体" w:eastAsia="宋体" w:cs="宋体"/>
          <w:bCs/>
          <w:color w:val="auto"/>
          <w:sz w:val="24"/>
          <w:szCs w:val="24"/>
          <w:highlight w:val="none"/>
          <w:lang w:val="zh-CN" w:eastAsia="zh-CN"/>
        </w:rPr>
      </w:pPr>
      <w:r>
        <w:rPr>
          <w:rFonts w:hint="eastAsia" w:ascii="宋体" w:hAnsi="宋体" w:eastAsia="宋体" w:cs="宋体"/>
          <w:bCs/>
          <w:color w:val="auto"/>
          <w:sz w:val="24"/>
          <w:szCs w:val="24"/>
          <w:highlight w:val="none"/>
          <w:lang w:val="zh-CN" w:eastAsia="zh-CN"/>
        </w:rPr>
        <w:t>授权代表（签字）：或授权代表（签字）:</w:t>
      </w:r>
    </w:p>
    <w:p w14:paraId="17A91B44">
      <w:pPr>
        <w:spacing w:line="360" w:lineRule="auto"/>
        <w:rPr>
          <w:rFonts w:hint="eastAsia" w:ascii="宋体" w:hAnsi="宋体" w:eastAsia="宋体" w:cs="宋体"/>
          <w:bCs/>
          <w:color w:val="auto"/>
          <w:sz w:val="24"/>
          <w:szCs w:val="24"/>
          <w:highlight w:val="none"/>
          <w:lang w:val="zh-CN" w:eastAsia="zh-CN"/>
        </w:rPr>
      </w:pPr>
      <w:r>
        <w:rPr>
          <w:rFonts w:hint="eastAsia" w:ascii="宋体" w:hAnsi="宋体" w:eastAsia="宋体" w:cs="宋体"/>
          <w:bCs/>
          <w:color w:val="auto"/>
          <w:sz w:val="24"/>
          <w:szCs w:val="24"/>
          <w:highlight w:val="none"/>
          <w:lang w:val="zh-CN" w:eastAsia="zh-CN"/>
        </w:rPr>
        <w:t>联系人：联系人：</w:t>
      </w:r>
    </w:p>
    <w:p w14:paraId="4D87C77C">
      <w:pPr>
        <w:spacing w:line="360" w:lineRule="auto"/>
        <w:rPr>
          <w:rFonts w:hint="eastAsia" w:ascii="宋体" w:hAnsi="宋体" w:eastAsia="宋体" w:cs="宋体"/>
          <w:bCs/>
          <w:color w:val="auto"/>
          <w:sz w:val="24"/>
          <w:szCs w:val="24"/>
          <w:highlight w:val="none"/>
          <w:lang w:val="zh-CN" w:eastAsia="zh-CN"/>
        </w:rPr>
      </w:pPr>
      <w:r>
        <w:rPr>
          <w:rFonts w:hint="eastAsia" w:ascii="宋体" w:hAnsi="宋体" w:eastAsia="宋体" w:cs="宋体"/>
          <w:bCs/>
          <w:color w:val="auto"/>
          <w:sz w:val="24"/>
          <w:szCs w:val="24"/>
          <w:highlight w:val="none"/>
          <w:lang w:val="zh-CN" w:eastAsia="zh-CN"/>
        </w:rPr>
        <w:t>约定送达地址：约定送达地址：</w:t>
      </w:r>
    </w:p>
    <w:p w14:paraId="6CFCBA55">
      <w:pPr>
        <w:spacing w:line="360" w:lineRule="auto"/>
        <w:rPr>
          <w:rFonts w:hint="eastAsia" w:ascii="宋体" w:hAnsi="宋体" w:eastAsia="宋体" w:cs="宋体"/>
          <w:bCs/>
          <w:color w:val="auto"/>
          <w:sz w:val="24"/>
          <w:szCs w:val="24"/>
          <w:highlight w:val="none"/>
          <w:lang w:val="zh-CN" w:eastAsia="zh-CN"/>
        </w:rPr>
      </w:pPr>
      <w:r>
        <w:rPr>
          <w:rFonts w:hint="eastAsia" w:ascii="宋体" w:hAnsi="宋体" w:eastAsia="宋体" w:cs="宋体"/>
          <w:bCs/>
          <w:color w:val="auto"/>
          <w:sz w:val="24"/>
          <w:szCs w:val="24"/>
          <w:highlight w:val="none"/>
          <w:lang w:val="zh-CN" w:eastAsia="zh-CN"/>
        </w:rPr>
        <w:t>邮政编码：邮政编码：</w:t>
      </w:r>
    </w:p>
    <w:p w14:paraId="36854A5D">
      <w:pPr>
        <w:spacing w:line="360" w:lineRule="auto"/>
        <w:rPr>
          <w:rFonts w:hint="eastAsia" w:ascii="宋体" w:hAnsi="宋体" w:eastAsia="宋体" w:cs="宋体"/>
          <w:bCs/>
          <w:color w:val="auto"/>
          <w:sz w:val="24"/>
          <w:szCs w:val="24"/>
          <w:highlight w:val="none"/>
          <w:lang w:val="zh-CN" w:eastAsia="zh-CN"/>
        </w:rPr>
      </w:pPr>
      <w:r>
        <w:rPr>
          <w:rFonts w:hint="eastAsia" w:ascii="宋体" w:hAnsi="宋体" w:eastAsia="宋体" w:cs="宋体"/>
          <w:bCs/>
          <w:color w:val="auto"/>
          <w:sz w:val="24"/>
          <w:szCs w:val="24"/>
          <w:highlight w:val="none"/>
          <w:lang w:val="zh-CN" w:eastAsia="zh-CN"/>
        </w:rPr>
        <w:t>电话:电话:</w:t>
      </w:r>
    </w:p>
    <w:p w14:paraId="32829273">
      <w:pPr>
        <w:spacing w:line="360" w:lineRule="auto"/>
        <w:rPr>
          <w:rFonts w:hint="eastAsia" w:ascii="宋体" w:hAnsi="宋体" w:eastAsia="宋体" w:cs="宋体"/>
          <w:bCs/>
          <w:color w:val="auto"/>
          <w:sz w:val="24"/>
          <w:szCs w:val="24"/>
          <w:highlight w:val="none"/>
          <w:lang w:val="zh-CN" w:eastAsia="zh-CN"/>
        </w:rPr>
      </w:pPr>
      <w:r>
        <w:rPr>
          <w:rFonts w:hint="eastAsia" w:ascii="宋体" w:hAnsi="宋体" w:eastAsia="宋体" w:cs="宋体"/>
          <w:bCs/>
          <w:color w:val="auto"/>
          <w:sz w:val="24"/>
          <w:szCs w:val="24"/>
          <w:highlight w:val="none"/>
          <w:lang w:val="zh-CN" w:eastAsia="zh-CN"/>
        </w:rPr>
        <w:t>传真:传真:</w:t>
      </w:r>
    </w:p>
    <w:p w14:paraId="56391640">
      <w:pPr>
        <w:spacing w:line="360" w:lineRule="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val="zh-CN" w:eastAsia="zh-CN"/>
        </w:rPr>
        <w:t>电子邮箱：电子邮箱：</w:t>
      </w:r>
    </w:p>
    <w:p w14:paraId="6717723C">
      <w:pPr>
        <w:spacing w:line="360" w:lineRule="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开户银行：开户银行：</w:t>
      </w:r>
    </w:p>
    <w:p w14:paraId="09865199">
      <w:pPr>
        <w:spacing w:line="360" w:lineRule="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开户名称：开户名称：</w:t>
      </w:r>
    </w:p>
    <w:p w14:paraId="00F52058">
      <w:pPr>
        <w:spacing w:line="360" w:lineRule="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开户账号：开户账号：</w:t>
      </w:r>
    </w:p>
    <w:p w14:paraId="56E68791">
      <w:pPr>
        <w:spacing w:line="360" w:lineRule="auto"/>
        <w:outlineLvl w:val="0"/>
        <w:rPr>
          <w:rFonts w:hint="eastAsia" w:ascii="宋体" w:hAnsi="宋体" w:eastAsia="宋体" w:cs="宋体"/>
          <w:color w:val="auto"/>
          <w:spacing w:val="-9"/>
          <w:sz w:val="24"/>
          <w:szCs w:val="24"/>
          <w:highlight w:val="none"/>
          <w:lang w:eastAsia="zh-CN"/>
        </w:rPr>
      </w:pPr>
      <w:r>
        <w:rPr>
          <w:rFonts w:hint="eastAsia" w:ascii="宋体" w:hAnsi="宋体" w:eastAsia="宋体" w:cs="宋体"/>
          <w:sz w:val="24"/>
          <w:szCs w:val="24"/>
          <w:highlight w:val="none"/>
          <w:lang w:eastAsia="zh-CN"/>
        </w:rPr>
        <w:br w:type="page"/>
      </w:r>
      <w:bookmarkStart w:id="178" w:name="_Toc12965"/>
      <w:r>
        <w:rPr>
          <w:rFonts w:hint="eastAsia" w:ascii="宋体" w:hAnsi="宋体" w:eastAsia="宋体" w:cs="宋体"/>
          <w:color w:val="auto"/>
          <w:spacing w:val="-9"/>
          <w:sz w:val="24"/>
          <w:szCs w:val="24"/>
          <w:highlight w:val="none"/>
          <w:lang w:eastAsia="zh-CN"/>
        </w:rPr>
        <w:t>附件1：政府采购促进中小企业发展管理办法</w:t>
      </w:r>
      <w:bookmarkEnd w:id="162"/>
      <w:bookmarkEnd w:id="163"/>
      <w:bookmarkEnd w:id="178"/>
    </w:p>
    <w:p w14:paraId="64EB96F9">
      <w:pPr>
        <w:spacing w:line="360" w:lineRule="auto"/>
        <w:jc w:val="center"/>
        <w:rPr>
          <w:rFonts w:hint="eastAsia" w:ascii="宋体" w:hAnsi="宋体" w:eastAsia="宋体" w:cs="宋体"/>
          <w:b/>
          <w:bCs/>
          <w:color w:val="auto"/>
          <w:spacing w:val="-9"/>
          <w:sz w:val="24"/>
          <w:szCs w:val="24"/>
          <w:highlight w:val="none"/>
          <w:lang w:eastAsia="zh-CN"/>
        </w:rPr>
      </w:pPr>
      <w:r>
        <w:rPr>
          <w:rFonts w:hint="eastAsia" w:ascii="宋体" w:hAnsi="宋体" w:eastAsia="宋体" w:cs="宋体"/>
          <w:b/>
          <w:bCs/>
          <w:color w:val="auto"/>
          <w:spacing w:val="-9"/>
          <w:sz w:val="24"/>
          <w:szCs w:val="24"/>
          <w:highlight w:val="none"/>
          <w:lang w:eastAsia="zh-CN"/>
        </w:rPr>
        <w:t>政府采购促进中小企业发展管理办法</w:t>
      </w:r>
    </w:p>
    <w:p w14:paraId="3D0BB6D5">
      <w:pPr>
        <w:spacing w:line="360" w:lineRule="auto"/>
        <w:ind w:firstLine="700"/>
        <w:rPr>
          <w:rFonts w:hint="eastAsia" w:ascii="宋体" w:hAnsi="宋体" w:eastAsia="宋体" w:cs="宋体"/>
          <w:color w:val="auto"/>
          <w:spacing w:val="8"/>
          <w:sz w:val="24"/>
          <w:szCs w:val="24"/>
          <w:highlight w:val="none"/>
          <w:lang w:eastAsia="zh-CN"/>
        </w:rPr>
      </w:pPr>
      <w:r>
        <w:rPr>
          <w:rFonts w:hint="eastAsia" w:ascii="宋体" w:hAnsi="宋体" w:eastAsia="宋体" w:cs="宋体"/>
          <w:color w:val="auto"/>
          <w:spacing w:val="6"/>
          <w:sz w:val="24"/>
          <w:szCs w:val="24"/>
          <w:highlight w:val="none"/>
          <w:lang w:eastAsia="zh-CN"/>
        </w:rPr>
        <w:t>第一条  为了发挥政府采购的政策功能，</w:t>
      </w:r>
      <w:r>
        <w:rPr>
          <w:rFonts w:hint="eastAsia" w:ascii="宋体" w:hAnsi="宋体" w:eastAsia="宋体" w:cs="宋体"/>
          <w:color w:val="auto"/>
          <w:spacing w:val="5"/>
          <w:sz w:val="24"/>
          <w:szCs w:val="24"/>
          <w:highlight w:val="none"/>
          <w:lang w:eastAsia="zh-CN"/>
        </w:rPr>
        <w:t>促进中小企业</w:t>
      </w:r>
      <w:r>
        <w:rPr>
          <w:rFonts w:hint="eastAsia" w:ascii="宋体" w:hAnsi="宋体" w:eastAsia="宋体" w:cs="宋体"/>
          <w:color w:val="auto"/>
          <w:spacing w:val="-3"/>
          <w:sz w:val="24"/>
          <w:szCs w:val="24"/>
          <w:highlight w:val="none"/>
          <w:lang w:eastAsia="zh-CN"/>
        </w:rPr>
        <w:t>健康发展，根据《中华人民共和国政府采购法</w:t>
      </w:r>
      <w:r>
        <w:rPr>
          <w:rFonts w:hint="eastAsia" w:ascii="宋体" w:hAnsi="宋体" w:eastAsia="宋体" w:cs="宋体"/>
          <w:color w:val="auto"/>
          <w:spacing w:val="-4"/>
          <w:sz w:val="24"/>
          <w:szCs w:val="24"/>
          <w:highlight w:val="none"/>
          <w:lang w:eastAsia="zh-CN"/>
        </w:rPr>
        <w:t>》、《中华人民</w:t>
      </w:r>
      <w:r>
        <w:rPr>
          <w:rFonts w:hint="eastAsia" w:ascii="宋体" w:hAnsi="宋体" w:eastAsia="宋体" w:cs="宋体"/>
          <w:color w:val="auto"/>
          <w:spacing w:val="8"/>
          <w:sz w:val="24"/>
          <w:szCs w:val="24"/>
          <w:highlight w:val="none"/>
          <w:lang w:eastAsia="zh-CN"/>
        </w:rPr>
        <w:t>共和国中小企业促进法》等有关法律法规，制定本办法。</w:t>
      </w:r>
    </w:p>
    <w:p w14:paraId="0571E432">
      <w:pPr>
        <w:spacing w:line="360" w:lineRule="auto"/>
        <w:ind w:firstLine="700"/>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5"/>
          <w:sz w:val="24"/>
          <w:szCs w:val="24"/>
          <w:highlight w:val="none"/>
          <w:lang w:eastAsia="zh-CN"/>
        </w:rPr>
        <w:t>第二条  本办法所称中小企业，是指在中华人民共和国</w:t>
      </w:r>
      <w:r>
        <w:rPr>
          <w:rFonts w:hint="eastAsia" w:ascii="宋体" w:hAnsi="宋体" w:eastAsia="宋体" w:cs="宋体"/>
          <w:color w:val="auto"/>
          <w:spacing w:val="8"/>
          <w:sz w:val="24"/>
          <w:szCs w:val="24"/>
          <w:highlight w:val="none"/>
          <w:lang w:eastAsia="zh-CN"/>
        </w:rPr>
        <w:t>境内依法设立，依据国务院批准的中小企业划分标准确定的中型企业、小型企业和微型企业，但与大企业的负责人为同一人，或者与大企业存在直接控股、管理关系的除外。</w:t>
      </w:r>
    </w:p>
    <w:p w14:paraId="7D4C0B55">
      <w:pPr>
        <w:spacing w:line="360" w:lineRule="auto"/>
        <w:jc w:val="right"/>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8"/>
          <w:position w:val="15"/>
          <w:sz w:val="24"/>
          <w:szCs w:val="24"/>
          <w:highlight w:val="none"/>
          <w:lang w:eastAsia="zh-CN"/>
        </w:rPr>
        <w:t>符合中小企业划分标准的个体工商户，在政府采购活动</w:t>
      </w:r>
    </w:p>
    <w:p w14:paraId="695BAC6B">
      <w:pPr>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中视同中小企业。</w:t>
      </w:r>
    </w:p>
    <w:p w14:paraId="7CF27E7A">
      <w:pPr>
        <w:spacing w:line="360" w:lineRule="auto"/>
        <w:ind w:firstLine="699"/>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19"/>
          <w:sz w:val="24"/>
          <w:szCs w:val="24"/>
          <w:highlight w:val="none"/>
          <w:lang w:eastAsia="zh-CN"/>
        </w:rPr>
        <w:t>第三条  采购人在政府采购活动中应当通过</w:t>
      </w:r>
      <w:r>
        <w:rPr>
          <w:rFonts w:hint="eastAsia" w:ascii="宋体" w:hAnsi="宋体" w:eastAsia="宋体" w:cs="宋体"/>
          <w:color w:val="auto"/>
          <w:spacing w:val="18"/>
          <w:sz w:val="24"/>
          <w:szCs w:val="24"/>
          <w:highlight w:val="none"/>
          <w:lang w:eastAsia="zh-CN"/>
        </w:rPr>
        <w:t>加强采购</w:t>
      </w:r>
      <w:r>
        <w:rPr>
          <w:rFonts w:hint="eastAsia" w:ascii="宋体" w:hAnsi="宋体" w:eastAsia="宋体" w:cs="宋体"/>
          <w:color w:val="auto"/>
          <w:spacing w:val="8"/>
          <w:sz w:val="24"/>
          <w:szCs w:val="24"/>
          <w:highlight w:val="none"/>
          <w:lang w:eastAsia="zh-CN"/>
        </w:rPr>
        <w:t>需求管理，落实预留采购份额、价格评审优惠、优先采购等措施，提高中小企业在政府采购中的份额，支持中小企业发</w:t>
      </w:r>
      <w:r>
        <w:rPr>
          <w:rFonts w:hint="eastAsia" w:ascii="宋体" w:hAnsi="宋体" w:eastAsia="宋体" w:cs="宋体"/>
          <w:color w:val="auto"/>
          <w:spacing w:val="-7"/>
          <w:sz w:val="24"/>
          <w:szCs w:val="24"/>
          <w:highlight w:val="none"/>
          <w:lang w:eastAsia="zh-CN"/>
        </w:rPr>
        <w:t>展。</w:t>
      </w:r>
    </w:p>
    <w:p w14:paraId="7DEB06F4">
      <w:pPr>
        <w:spacing w:line="360" w:lineRule="auto"/>
        <w:ind w:firstLine="694"/>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5"/>
          <w:sz w:val="24"/>
          <w:szCs w:val="24"/>
          <w:highlight w:val="none"/>
          <w:lang w:eastAsia="zh-CN"/>
        </w:rPr>
        <w:t>第四条  在政府采购活动中，供应商提供的货物、工程</w:t>
      </w:r>
      <w:r>
        <w:rPr>
          <w:rFonts w:hint="eastAsia" w:ascii="宋体" w:hAnsi="宋体" w:eastAsia="宋体" w:cs="宋体"/>
          <w:color w:val="auto"/>
          <w:spacing w:val="8"/>
          <w:sz w:val="24"/>
          <w:szCs w:val="24"/>
          <w:highlight w:val="none"/>
          <w:lang w:eastAsia="zh-CN"/>
        </w:rPr>
        <w:t>或者服务符合下列情形的，享受本办法规定的中小企业扶持</w:t>
      </w:r>
      <w:r>
        <w:rPr>
          <w:rFonts w:hint="eastAsia" w:ascii="宋体" w:hAnsi="宋体" w:eastAsia="宋体" w:cs="宋体"/>
          <w:color w:val="auto"/>
          <w:spacing w:val="-2"/>
          <w:sz w:val="24"/>
          <w:szCs w:val="24"/>
          <w:highlight w:val="none"/>
          <w:lang w:eastAsia="zh-CN"/>
        </w:rPr>
        <w:t>政策：</w:t>
      </w:r>
    </w:p>
    <w:p w14:paraId="3C76A990">
      <w:pPr>
        <w:spacing w:line="360" w:lineRule="auto"/>
        <w:ind w:firstLine="500" w:firstLineChars="200"/>
        <w:rPr>
          <w:rFonts w:hint="eastAsia" w:ascii="宋体" w:hAnsi="宋体" w:eastAsia="宋体" w:cs="宋体"/>
          <w:color w:val="auto"/>
          <w:spacing w:val="5"/>
          <w:sz w:val="24"/>
          <w:szCs w:val="24"/>
          <w:highlight w:val="none"/>
          <w:lang w:eastAsia="zh-CN"/>
        </w:rPr>
      </w:pPr>
      <w:r>
        <w:rPr>
          <w:rFonts w:hint="eastAsia" w:ascii="宋体" w:hAnsi="宋体" w:eastAsia="宋体" w:cs="宋体"/>
          <w:color w:val="auto"/>
          <w:spacing w:val="5"/>
          <w:sz w:val="24"/>
          <w:szCs w:val="24"/>
          <w:highlight w:val="none"/>
          <w:lang w:eastAsia="zh-CN"/>
        </w:rPr>
        <w:t>（一）在货物采购项目中，货物由中小企业制造，即货</w:t>
      </w:r>
    </w:p>
    <w:p w14:paraId="2F53DAF2">
      <w:pPr>
        <w:spacing w:line="360" w:lineRule="auto"/>
        <w:rPr>
          <w:rFonts w:hint="eastAsia" w:ascii="宋体" w:hAnsi="宋体" w:eastAsia="宋体" w:cs="宋体"/>
          <w:color w:val="auto"/>
          <w:spacing w:val="5"/>
          <w:sz w:val="24"/>
          <w:szCs w:val="24"/>
          <w:highlight w:val="none"/>
          <w:lang w:eastAsia="zh-CN"/>
        </w:rPr>
      </w:pPr>
      <w:r>
        <w:rPr>
          <w:rFonts w:hint="eastAsia" w:ascii="宋体" w:hAnsi="宋体" w:eastAsia="宋体" w:cs="宋体"/>
          <w:color w:val="auto"/>
          <w:spacing w:val="5"/>
          <w:sz w:val="24"/>
          <w:szCs w:val="24"/>
          <w:highlight w:val="none"/>
          <w:lang w:eastAsia="zh-CN"/>
        </w:rPr>
        <w:t>物由中小企业生产且使用该中小企业商号或者注册商标；</w:t>
      </w:r>
    </w:p>
    <w:p w14:paraId="3F034364">
      <w:pPr>
        <w:spacing w:line="360" w:lineRule="auto"/>
        <w:ind w:firstLine="500" w:firstLineChars="200"/>
        <w:rPr>
          <w:rFonts w:hint="eastAsia" w:ascii="宋体" w:hAnsi="宋体" w:eastAsia="宋体" w:cs="宋体"/>
          <w:color w:val="auto"/>
          <w:spacing w:val="5"/>
          <w:sz w:val="24"/>
          <w:szCs w:val="24"/>
          <w:highlight w:val="none"/>
          <w:lang w:eastAsia="zh-CN"/>
        </w:rPr>
      </w:pPr>
      <w:r>
        <w:rPr>
          <w:rFonts w:hint="eastAsia" w:ascii="宋体" w:hAnsi="宋体" w:eastAsia="宋体" w:cs="宋体"/>
          <w:color w:val="auto"/>
          <w:spacing w:val="5"/>
          <w:sz w:val="24"/>
          <w:szCs w:val="24"/>
          <w:highlight w:val="none"/>
          <w:lang w:eastAsia="zh-CN"/>
        </w:rPr>
        <w:t>（二）在工程采购项目中，工程由中小企业承建，即工</w:t>
      </w:r>
    </w:p>
    <w:p w14:paraId="7B3D261F">
      <w:pPr>
        <w:spacing w:line="360" w:lineRule="auto"/>
        <w:rPr>
          <w:rFonts w:hint="eastAsia" w:ascii="宋体" w:hAnsi="宋体" w:eastAsia="宋体" w:cs="宋体"/>
          <w:color w:val="auto"/>
          <w:spacing w:val="5"/>
          <w:sz w:val="24"/>
          <w:szCs w:val="24"/>
          <w:highlight w:val="none"/>
          <w:lang w:eastAsia="zh-CN"/>
        </w:rPr>
      </w:pPr>
      <w:r>
        <w:rPr>
          <w:rFonts w:hint="eastAsia" w:ascii="宋体" w:hAnsi="宋体" w:eastAsia="宋体" w:cs="宋体"/>
          <w:color w:val="auto"/>
          <w:spacing w:val="5"/>
          <w:sz w:val="24"/>
          <w:szCs w:val="24"/>
          <w:highlight w:val="none"/>
          <w:lang w:eastAsia="zh-CN"/>
        </w:rPr>
        <w:t>程施工单位为中小企业；</w:t>
      </w:r>
    </w:p>
    <w:p w14:paraId="73EC6872">
      <w:pPr>
        <w:spacing w:line="360" w:lineRule="auto"/>
        <w:ind w:firstLine="694"/>
        <w:rPr>
          <w:rFonts w:hint="eastAsia" w:ascii="宋体" w:hAnsi="宋体" w:eastAsia="宋体" w:cs="宋体"/>
          <w:color w:val="auto"/>
          <w:spacing w:val="5"/>
          <w:sz w:val="24"/>
          <w:szCs w:val="24"/>
          <w:highlight w:val="none"/>
          <w:lang w:eastAsia="zh-CN"/>
        </w:rPr>
      </w:pPr>
      <w:r>
        <w:rPr>
          <w:rFonts w:hint="eastAsia" w:ascii="宋体" w:hAnsi="宋体" w:eastAsia="宋体" w:cs="宋体"/>
          <w:color w:val="auto"/>
          <w:spacing w:val="5"/>
          <w:sz w:val="24"/>
          <w:szCs w:val="24"/>
          <w:highlight w:val="none"/>
          <w:lang w:eastAsia="zh-CN"/>
        </w:rPr>
        <w:t>（三）在服务采购项目中，服务由中小企业承接，即提供服务的人员为中小企业依照《中华人民共和国劳动合同法》订立劳动合同的从业人员。</w:t>
      </w:r>
    </w:p>
    <w:p w14:paraId="4F6FE0EA">
      <w:pPr>
        <w:spacing w:line="360" w:lineRule="auto"/>
        <w:ind w:firstLine="694"/>
        <w:rPr>
          <w:rFonts w:hint="eastAsia" w:ascii="宋体" w:hAnsi="宋体" w:eastAsia="宋体" w:cs="宋体"/>
          <w:color w:val="auto"/>
          <w:spacing w:val="5"/>
          <w:sz w:val="24"/>
          <w:szCs w:val="24"/>
          <w:highlight w:val="none"/>
          <w:lang w:eastAsia="zh-CN"/>
        </w:rPr>
      </w:pPr>
      <w:r>
        <w:rPr>
          <w:rFonts w:hint="eastAsia" w:ascii="宋体" w:hAnsi="宋体" w:eastAsia="宋体" w:cs="宋体"/>
          <w:color w:val="auto"/>
          <w:spacing w:val="5"/>
          <w:sz w:val="24"/>
          <w:szCs w:val="24"/>
          <w:highlight w:val="none"/>
          <w:lang w:eastAsia="zh-CN"/>
        </w:rPr>
        <w:t>在货物采购项目中，供应商提供的货物既有中小企业制造货物，也有大型企业制造货物的，不享受本办法规定的中小企业扶持政策。</w:t>
      </w:r>
    </w:p>
    <w:p w14:paraId="12144275">
      <w:pPr>
        <w:spacing w:line="360" w:lineRule="auto"/>
        <w:ind w:firstLine="694"/>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5"/>
          <w:sz w:val="24"/>
          <w:szCs w:val="24"/>
          <w:highlight w:val="none"/>
          <w:lang w:eastAsia="zh-CN"/>
        </w:rPr>
        <w:t>以联合体形式参加政府采购活动，联合体各方均为中小企业的，联合体视同中小企业。其中，联合体各方</w:t>
      </w:r>
      <w:r>
        <w:rPr>
          <w:rFonts w:hint="eastAsia" w:ascii="宋体" w:hAnsi="宋体" w:eastAsia="宋体" w:cs="宋体"/>
          <w:color w:val="auto"/>
          <w:spacing w:val="8"/>
          <w:sz w:val="24"/>
          <w:szCs w:val="24"/>
          <w:highlight w:val="none"/>
          <w:lang w:eastAsia="zh-CN"/>
        </w:rPr>
        <w:t>均为小微</w:t>
      </w:r>
      <w:r>
        <w:rPr>
          <w:rFonts w:hint="eastAsia" w:ascii="宋体" w:hAnsi="宋体" w:eastAsia="宋体" w:cs="宋体"/>
          <w:color w:val="auto"/>
          <w:spacing w:val="7"/>
          <w:sz w:val="24"/>
          <w:szCs w:val="24"/>
          <w:highlight w:val="none"/>
          <w:lang w:eastAsia="zh-CN"/>
        </w:rPr>
        <w:t>企业的，联合体视同小微企业。</w:t>
      </w:r>
    </w:p>
    <w:p w14:paraId="2E4646FD">
      <w:pPr>
        <w:spacing w:line="360" w:lineRule="auto"/>
        <w:ind w:firstLine="699"/>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19"/>
          <w:sz w:val="24"/>
          <w:szCs w:val="24"/>
          <w:highlight w:val="none"/>
          <w:lang w:eastAsia="zh-CN"/>
        </w:rPr>
        <w:t>第五条  采购人在政府采购活动中应当合理</w:t>
      </w:r>
      <w:r>
        <w:rPr>
          <w:rFonts w:hint="eastAsia" w:ascii="宋体" w:hAnsi="宋体" w:eastAsia="宋体" w:cs="宋体"/>
          <w:color w:val="auto"/>
          <w:spacing w:val="18"/>
          <w:sz w:val="24"/>
          <w:szCs w:val="24"/>
          <w:highlight w:val="none"/>
          <w:lang w:eastAsia="zh-CN"/>
        </w:rPr>
        <w:t>确定采购</w:t>
      </w:r>
      <w:r>
        <w:rPr>
          <w:rFonts w:hint="eastAsia" w:ascii="宋体" w:hAnsi="宋体" w:eastAsia="宋体" w:cs="宋体"/>
          <w:color w:val="auto"/>
          <w:spacing w:val="8"/>
          <w:sz w:val="24"/>
          <w:szCs w:val="24"/>
          <w:highlight w:val="none"/>
          <w:lang w:eastAsia="zh-CN"/>
        </w:rPr>
        <w:t>项目的采购需求，不得以企业注册资本、资产总额、营业收入、从业人员、利润、纳税额等规模条件和财务指标作为供应商的资格要求或者评审因素，不得在企业股权结构、经营年限等方面对中小企业实行差别待遇或者歧视待遇。</w:t>
      </w:r>
    </w:p>
    <w:p w14:paraId="591E327F">
      <w:pPr>
        <w:spacing w:line="360" w:lineRule="auto"/>
        <w:ind w:firstLine="698"/>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19"/>
          <w:sz w:val="24"/>
          <w:szCs w:val="24"/>
          <w:highlight w:val="none"/>
          <w:lang w:eastAsia="zh-CN"/>
        </w:rPr>
        <w:t>第六条  主管预算单位应当组织评估本部门</w:t>
      </w:r>
      <w:r>
        <w:rPr>
          <w:rFonts w:hint="eastAsia" w:ascii="宋体" w:hAnsi="宋体" w:eastAsia="宋体" w:cs="宋体"/>
          <w:color w:val="auto"/>
          <w:spacing w:val="18"/>
          <w:sz w:val="24"/>
          <w:szCs w:val="24"/>
          <w:highlight w:val="none"/>
          <w:lang w:eastAsia="zh-CN"/>
        </w:rPr>
        <w:t>及所属单</w:t>
      </w:r>
      <w:r>
        <w:rPr>
          <w:rFonts w:hint="eastAsia" w:ascii="宋体" w:hAnsi="宋体" w:eastAsia="宋体" w:cs="宋体"/>
          <w:color w:val="auto"/>
          <w:spacing w:val="8"/>
          <w:sz w:val="24"/>
          <w:szCs w:val="24"/>
          <w:highlight w:val="none"/>
          <w:lang w:eastAsia="zh-CN"/>
        </w:rPr>
        <w:t>位政府采购项目，统筹制定面向中小企业预留采购份额的具体方案，对适宜由中小企业提供的采购项目和采购包，预留采购份额专门面向中小企业采购，并在政府采购预算中单独</w:t>
      </w:r>
      <w:r>
        <w:rPr>
          <w:rFonts w:hint="eastAsia" w:ascii="宋体" w:hAnsi="宋体" w:eastAsia="宋体" w:cs="宋体"/>
          <w:color w:val="auto"/>
          <w:spacing w:val="-4"/>
          <w:sz w:val="24"/>
          <w:szCs w:val="24"/>
          <w:highlight w:val="none"/>
          <w:lang w:eastAsia="zh-CN"/>
        </w:rPr>
        <w:t>列示。</w:t>
      </w:r>
    </w:p>
    <w:p w14:paraId="76842320">
      <w:pPr>
        <w:spacing w:line="360" w:lineRule="auto"/>
        <w:ind w:firstLine="556" w:firstLineChars="200"/>
        <w:rPr>
          <w:rFonts w:hint="eastAsia" w:ascii="宋体" w:hAnsi="宋体" w:eastAsia="宋体" w:cs="宋体"/>
          <w:color w:val="auto"/>
          <w:spacing w:val="19"/>
          <w:sz w:val="24"/>
          <w:szCs w:val="24"/>
          <w:highlight w:val="none"/>
          <w:lang w:eastAsia="zh-CN"/>
        </w:rPr>
      </w:pPr>
      <w:r>
        <w:rPr>
          <w:rFonts w:hint="eastAsia" w:ascii="宋体" w:hAnsi="宋体" w:eastAsia="宋体" w:cs="宋体"/>
          <w:color w:val="auto"/>
          <w:spacing w:val="19"/>
          <w:sz w:val="24"/>
          <w:szCs w:val="24"/>
          <w:highlight w:val="none"/>
          <w:lang w:eastAsia="zh-CN"/>
        </w:rPr>
        <w:t>符合下列情形之一的，可不专门面向中小企业预留采购份额：</w:t>
      </w:r>
    </w:p>
    <w:p w14:paraId="46447F88">
      <w:pPr>
        <w:spacing w:line="360" w:lineRule="auto"/>
        <w:ind w:firstLine="556" w:firstLineChars="200"/>
        <w:rPr>
          <w:rFonts w:hint="eastAsia" w:ascii="宋体" w:hAnsi="宋体" w:eastAsia="宋体" w:cs="宋体"/>
          <w:color w:val="auto"/>
          <w:spacing w:val="19"/>
          <w:sz w:val="24"/>
          <w:szCs w:val="24"/>
          <w:highlight w:val="none"/>
          <w:lang w:eastAsia="zh-CN"/>
        </w:rPr>
      </w:pPr>
      <w:r>
        <w:rPr>
          <w:rFonts w:hint="eastAsia" w:ascii="宋体" w:hAnsi="宋体" w:eastAsia="宋体" w:cs="宋体"/>
          <w:color w:val="auto"/>
          <w:spacing w:val="19"/>
          <w:sz w:val="24"/>
          <w:szCs w:val="24"/>
          <w:highlight w:val="none"/>
          <w:lang w:eastAsia="zh-CN"/>
        </w:rPr>
        <w:t>（一）法律法规和国家有关政策明确规定优先或者应当面向事业单位、社会组织等非企业主体采购的；</w:t>
      </w:r>
    </w:p>
    <w:p w14:paraId="4CDD5674">
      <w:pPr>
        <w:spacing w:line="360" w:lineRule="auto"/>
        <w:ind w:firstLine="698"/>
        <w:rPr>
          <w:rFonts w:hint="eastAsia" w:ascii="宋体" w:hAnsi="宋体" w:eastAsia="宋体" w:cs="宋体"/>
          <w:color w:val="auto"/>
          <w:spacing w:val="8"/>
          <w:sz w:val="24"/>
          <w:szCs w:val="24"/>
          <w:highlight w:val="none"/>
          <w:lang w:eastAsia="zh-CN"/>
        </w:rPr>
      </w:pPr>
      <w:r>
        <w:rPr>
          <w:rFonts w:hint="eastAsia" w:ascii="宋体" w:hAnsi="宋体" w:eastAsia="宋体" w:cs="宋体"/>
          <w:color w:val="auto"/>
          <w:spacing w:val="8"/>
          <w:sz w:val="24"/>
          <w:szCs w:val="24"/>
          <w:highlight w:val="none"/>
          <w:lang w:eastAsia="zh-CN"/>
        </w:rPr>
        <w:t>（二）因确需使用不可替代的专利、专有技术，基础设施限制，或者提供特定公共服务等原因，只能从中小企业之外的供应商处采购的；</w:t>
      </w:r>
    </w:p>
    <w:p w14:paraId="624A7602">
      <w:pPr>
        <w:spacing w:line="360" w:lineRule="auto"/>
        <w:ind w:firstLine="698"/>
        <w:rPr>
          <w:rFonts w:hint="eastAsia" w:ascii="宋体" w:hAnsi="宋体" w:eastAsia="宋体" w:cs="宋体"/>
          <w:color w:val="auto"/>
          <w:spacing w:val="8"/>
          <w:sz w:val="24"/>
          <w:szCs w:val="24"/>
          <w:highlight w:val="none"/>
          <w:lang w:eastAsia="zh-CN"/>
        </w:rPr>
      </w:pPr>
      <w:r>
        <w:rPr>
          <w:rFonts w:hint="eastAsia" w:ascii="宋体" w:hAnsi="宋体" w:eastAsia="宋体" w:cs="宋体"/>
          <w:color w:val="auto"/>
          <w:spacing w:val="8"/>
          <w:sz w:val="24"/>
          <w:szCs w:val="24"/>
          <w:highlight w:val="none"/>
          <w:lang w:eastAsia="zh-CN"/>
        </w:rPr>
        <w:t>（三）按照本办法规定预留采购份额无法确保充分供应、充分竞争，或者存在可能影响政府采购目标实现的情形；</w:t>
      </w:r>
    </w:p>
    <w:p w14:paraId="5D9E0AB5">
      <w:pPr>
        <w:spacing w:line="360" w:lineRule="auto"/>
        <w:ind w:firstLine="698"/>
        <w:rPr>
          <w:rFonts w:hint="eastAsia" w:ascii="宋体" w:hAnsi="宋体" w:eastAsia="宋体" w:cs="宋体"/>
          <w:color w:val="auto"/>
          <w:spacing w:val="8"/>
          <w:sz w:val="24"/>
          <w:szCs w:val="24"/>
          <w:highlight w:val="none"/>
          <w:lang w:eastAsia="zh-CN"/>
        </w:rPr>
      </w:pPr>
      <w:r>
        <w:rPr>
          <w:rFonts w:hint="eastAsia" w:ascii="宋体" w:hAnsi="宋体" w:eastAsia="宋体" w:cs="宋体"/>
          <w:color w:val="auto"/>
          <w:spacing w:val="8"/>
          <w:sz w:val="24"/>
          <w:szCs w:val="24"/>
          <w:highlight w:val="none"/>
          <w:lang w:eastAsia="zh-CN"/>
        </w:rPr>
        <w:t>（四）框架协议采购项目；</w:t>
      </w:r>
    </w:p>
    <w:p w14:paraId="130DB5BF">
      <w:pPr>
        <w:spacing w:line="360" w:lineRule="auto"/>
        <w:ind w:firstLine="698"/>
        <w:rPr>
          <w:rFonts w:hint="eastAsia" w:ascii="宋体" w:hAnsi="宋体" w:eastAsia="宋体" w:cs="宋体"/>
          <w:color w:val="auto"/>
          <w:spacing w:val="8"/>
          <w:sz w:val="24"/>
          <w:szCs w:val="24"/>
          <w:highlight w:val="none"/>
          <w:lang w:eastAsia="zh-CN"/>
        </w:rPr>
      </w:pPr>
      <w:r>
        <w:rPr>
          <w:rFonts w:hint="eastAsia" w:ascii="宋体" w:hAnsi="宋体" w:eastAsia="宋体" w:cs="宋体"/>
          <w:color w:val="auto"/>
          <w:spacing w:val="8"/>
          <w:sz w:val="24"/>
          <w:szCs w:val="24"/>
          <w:highlight w:val="none"/>
          <w:lang w:eastAsia="zh-CN"/>
        </w:rPr>
        <w:t>（五）省级以上人民政府财政部门规定的其他情形。</w:t>
      </w:r>
    </w:p>
    <w:p w14:paraId="10021AC2">
      <w:pPr>
        <w:spacing w:line="360" w:lineRule="auto"/>
        <w:ind w:firstLine="698"/>
        <w:rPr>
          <w:rFonts w:hint="eastAsia" w:ascii="宋体" w:hAnsi="宋体" w:eastAsia="宋体" w:cs="宋体"/>
          <w:color w:val="auto"/>
          <w:spacing w:val="8"/>
          <w:sz w:val="24"/>
          <w:szCs w:val="24"/>
          <w:highlight w:val="none"/>
          <w:lang w:eastAsia="zh-CN"/>
        </w:rPr>
      </w:pPr>
      <w:r>
        <w:rPr>
          <w:rFonts w:hint="eastAsia" w:ascii="宋体" w:hAnsi="宋体" w:eastAsia="宋体" w:cs="宋体"/>
          <w:color w:val="auto"/>
          <w:spacing w:val="8"/>
          <w:sz w:val="24"/>
          <w:szCs w:val="24"/>
          <w:highlight w:val="none"/>
          <w:lang w:eastAsia="zh-CN"/>
        </w:rPr>
        <w:t>除上述情形外，其他均为适宜由中小企业提供的情形。</w:t>
      </w:r>
    </w:p>
    <w:p w14:paraId="3BC94B0F">
      <w:pPr>
        <w:spacing w:line="360" w:lineRule="auto"/>
        <w:ind w:firstLine="690"/>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7"/>
          <w:sz w:val="24"/>
          <w:szCs w:val="24"/>
          <w:highlight w:val="none"/>
          <w:lang w:eastAsia="zh-CN"/>
        </w:rPr>
        <w:t>第七条  采购限额标准以上，200</w:t>
      </w:r>
      <w:r>
        <w:rPr>
          <w:rFonts w:hint="eastAsia" w:ascii="宋体" w:hAnsi="宋体" w:eastAsia="宋体" w:cs="宋体"/>
          <w:color w:val="auto"/>
          <w:spacing w:val="-38"/>
          <w:sz w:val="24"/>
          <w:szCs w:val="24"/>
          <w:highlight w:val="none"/>
          <w:lang w:eastAsia="zh-CN"/>
        </w:rPr>
        <w:t xml:space="preserve"> </w:t>
      </w:r>
      <w:r>
        <w:rPr>
          <w:rFonts w:hint="eastAsia" w:ascii="宋体" w:hAnsi="宋体" w:eastAsia="宋体" w:cs="宋体"/>
          <w:color w:val="auto"/>
          <w:spacing w:val="7"/>
          <w:sz w:val="24"/>
          <w:szCs w:val="24"/>
          <w:highlight w:val="none"/>
          <w:lang w:eastAsia="zh-CN"/>
        </w:rPr>
        <w:t>万元以下的货物和服</w:t>
      </w:r>
      <w:r>
        <w:rPr>
          <w:rFonts w:hint="eastAsia" w:ascii="宋体" w:hAnsi="宋体" w:eastAsia="宋体" w:cs="宋体"/>
          <w:color w:val="auto"/>
          <w:spacing w:val="9"/>
          <w:sz w:val="24"/>
          <w:szCs w:val="24"/>
          <w:highlight w:val="none"/>
          <w:lang w:eastAsia="zh-CN"/>
        </w:rPr>
        <w:t>务采购项目、400</w:t>
      </w:r>
      <w:r>
        <w:rPr>
          <w:rFonts w:hint="eastAsia" w:ascii="宋体" w:hAnsi="宋体" w:eastAsia="宋体" w:cs="宋体"/>
          <w:color w:val="auto"/>
          <w:spacing w:val="-31"/>
          <w:sz w:val="24"/>
          <w:szCs w:val="24"/>
          <w:highlight w:val="none"/>
          <w:lang w:eastAsia="zh-CN"/>
        </w:rPr>
        <w:t xml:space="preserve"> </w:t>
      </w:r>
      <w:r>
        <w:rPr>
          <w:rFonts w:hint="eastAsia" w:ascii="宋体" w:hAnsi="宋体" w:eastAsia="宋体" w:cs="宋体"/>
          <w:color w:val="auto"/>
          <w:spacing w:val="9"/>
          <w:sz w:val="24"/>
          <w:szCs w:val="24"/>
          <w:highlight w:val="none"/>
          <w:lang w:eastAsia="zh-CN"/>
        </w:rPr>
        <w:t>万元以下的工程采购项目，适宜由中小企</w:t>
      </w:r>
      <w:r>
        <w:rPr>
          <w:rFonts w:hint="eastAsia" w:ascii="宋体" w:hAnsi="宋体" w:eastAsia="宋体" w:cs="宋体"/>
          <w:color w:val="auto"/>
          <w:spacing w:val="8"/>
          <w:sz w:val="24"/>
          <w:szCs w:val="24"/>
          <w:highlight w:val="none"/>
          <w:lang w:eastAsia="zh-CN"/>
        </w:rPr>
        <w:t>业提供的，采购人应当专门面向中小企业采购。</w:t>
      </w:r>
    </w:p>
    <w:p w14:paraId="34515C56">
      <w:pPr>
        <w:spacing w:line="360" w:lineRule="auto"/>
        <w:ind w:firstLine="710"/>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15"/>
          <w:sz w:val="24"/>
          <w:szCs w:val="24"/>
          <w:highlight w:val="none"/>
          <w:lang w:eastAsia="zh-CN"/>
        </w:rPr>
        <w:t>第八条  超过</w:t>
      </w:r>
      <w:r>
        <w:rPr>
          <w:rFonts w:hint="eastAsia" w:ascii="宋体" w:hAnsi="宋体" w:eastAsia="宋体" w:cs="宋体"/>
          <w:color w:val="auto"/>
          <w:spacing w:val="-37"/>
          <w:sz w:val="24"/>
          <w:szCs w:val="24"/>
          <w:highlight w:val="none"/>
          <w:lang w:eastAsia="zh-CN"/>
        </w:rPr>
        <w:t xml:space="preserve"> </w:t>
      </w:r>
      <w:r>
        <w:rPr>
          <w:rFonts w:hint="eastAsia" w:ascii="宋体" w:hAnsi="宋体" w:eastAsia="宋体" w:cs="宋体"/>
          <w:color w:val="auto"/>
          <w:spacing w:val="15"/>
          <w:sz w:val="24"/>
          <w:szCs w:val="24"/>
          <w:highlight w:val="none"/>
          <w:lang w:eastAsia="zh-CN"/>
        </w:rPr>
        <w:t>200</w:t>
      </w:r>
      <w:r>
        <w:rPr>
          <w:rFonts w:hint="eastAsia" w:ascii="宋体" w:hAnsi="宋体" w:eastAsia="宋体" w:cs="宋体"/>
          <w:color w:val="auto"/>
          <w:spacing w:val="-41"/>
          <w:sz w:val="24"/>
          <w:szCs w:val="24"/>
          <w:highlight w:val="none"/>
          <w:lang w:eastAsia="zh-CN"/>
        </w:rPr>
        <w:t xml:space="preserve"> </w:t>
      </w:r>
      <w:r>
        <w:rPr>
          <w:rFonts w:hint="eastAsia" w:ascii="宋体" w:hAnsi="宋体" w:eastAsia="宋体" w:cs="宋体"/>
          <w:color w:val="auto"/>
          <w:spacing w:val="15"/>
          <w:sz w:val="24"/>
          <w:szCs w:val="24"/>
          <w:highlight w:val="none"/>
          <w:lang w:eastAsia="zh-CN"/>
        </w:rPr>
        <w:t>万元的货物和服务采购项目、超过</w:t>
      </w:r>
      <w:r>
        <w:rPr>
          <w:rFonts w:hint="eastAsia" w:ascii="宋体" w:hAnsi="宋体" w:eastAsia="宋体" w:cs="宋体"/>
          <w:color w:val="auto"/>
          <w:spacing w:val="10"/>
          <w:sz w:val="24"/>
          <w:szCs w:val="24"/>
          <w:highlight w:val="none"/>
          <w:lang w:eastAsia="zh-CN"/>
        </w:rPr>
        <w:t>400</w:t>
      </w:r>
      <w:r>
        <w:rPr>
          <w:rFonts w:hint="eastAsia" w:ascii="宋体" w:hAnsi="宋体" w:eastAsia="宋体" w:cs="宋体"/>
          <w:color w:val="auto"/>
          <w:spacing w:val="-38"/>
          <w:sz w:val="24"/>
          <w:szCs w:val="24"/>
          <w:highlight w:val="none"/>
          <w:lang w:eastAsia="zh-CN"/>
        </w:rPr>
        <w:t xml:space="preserve"> </w:t>
      </w:r>
      <w:r>
        <w:rPr>
          <w:rFonts w:hint="eastAsia" w:ascii="宋体" w:hAnsi="宋体" w:eastAsia="宋体" w:cs="宋体"/>
          <w:color w:val="auto"/>
          <w:spacing w:val="10"/>
          <w:sz w:val="24"/>
          <w:szCs w:val="24"/>
          <w:highlight w:val="none"/>
          <w:lang w:eastAsia="zh-CN"/>
        </w:rPr>
        <w:t>万元的工程采购项目中适宜由中小企业提供的，预留该</w:t>
      </w:r>
      <w:r>
        <w:rPr>
          <w:rFonts w:hint="eastAsia" w:ascii="宋体" w:hAnsi="宋体" w:eastAsia="宋体" w:cs="宋体"/>
          <w:color w:val="auto"/>
          <w:spacing w:val="11"/>
          <w:sz w:val="24"/>
          <w:szCs w:val="24"/>
          <w:highlight w:val="none"/>
          <w:lang w:eastAsia="zh-CN"/>
        </w:rPr>
        <w:t>部分采购项目预算总额的</w:t>
      </w:r>
      <w:r>
        <w:rPr>
          <w:rFonts w:hint="eastAsia" w:ascii="宋体" w:hAnsi="宋体" w:eastAsia="宋体" w:cs="宋体"/>
          <w:color w:val="auto"/>
          <w:spacing w:val="-55"/>
          <w:sz w:val="24"/>
          <w:szCs w:val="24"/>
          <w:highlight w:val="none"/>
          <w:lang w:eastAsia="zh-CN"/>
        </w:rPr>
        <w:t xml:space="preserve"> </w:t>
      </w:r>
      <w:r>
        <w:rPr>
          <w:rFonts w:hint="eastAsia" w:ascii="宋体" w:hAnsi="宋体" w:eastAsia="宋体" w:cs="宋体"/>
          <w:color w:val="auto"/>
          <w:spacing w:val="11"/>
          <w:sz w:val="24"/>
          <w:szCs w:val="24"/>
          <w:highlight w:val="none"/>
          <w:lang w:eastAsia="zh-CN"/>
        </w:rPr>
        <w:t>30%以上专门面向</w:t>
      </w:r>
      <w:r>
        <w:rPr>
          <w:rFonts w:hint="eastAsia" w:ascii="宋体" w:hAnsi="宋体" w:eastAsia="宋体" w:cs="宋体"/>
          <w:color w:val="auto"/>
          <w:spacing w:val="10"/>
          <w:sz w:val="24"/>
          <w:szCs w:val="24"/>
          <w:highlight w:val="none"/>
          <w:lang w:eastAsia="zh-CN"/>
        </w:rPr>
        <w:t>中小企业采购，</w:t>
      </w:r>
      <w:r>
        <w:rPr>
          <w:rFonts w:hint="eastAsia" w:ascii="宋体" w:hAnsi="宋体" w:eastAsia="宋体" w:cs="宋体"/>
          <w:color w:val="auto"/>
          <w:spacing w:val="11"/>
          <w:sz w:val="24"/>
          <w:szCs w:val="24"/>
          <w:highlight w:val="none"/>
          <w:lang w:eastAsia="zh-CN"/>
        </w:rPr>
        <w:t>其中预留给小微企业的比例不低于</w:t>
      </w:r>
      <w:r>
        <w:rPr>
          <w:rFonts w:hint="eastAsia" w:ascii="宋体" w:hAnsi="宋体" w:eastAsia="宋体" w:cs="宋体"/>
          <w:color w:val="auto"/>
          <w:spacing w:val="-59"/>
          <w:sz w:val="24"/>
          <w:szCs w:val="24"/>
          <w:highlight w:val="none"/>
          <w:lang w:eastAsia="zh-CN"/>
        </w:rPr>
        <w:t xml:space="preserve"> </w:t>
      </w:r>
      <w:r>
        <w:rPr>
          <w:rFonts w:hint="eastAsia" w:ascii="宋体" w:hAnsi="宋体" w:eastAsia="宋体" w:cs="宋体"/>
          <w:color w:val="auto"/>
          <w:spacing w:val="11"/>
          <w:sz w:val="24"/>
          <w:szCs w:val="24"/>
          <w:highlight w:val="none"/>
          <w:lang w:eastAsia="zh-CN"/>
        </w:rPr>
        <w:t>60%。预留份额通</w:t>
      </w:r>
      <w:r>
        <w:rPr>
          <w:rFonts w:hint="eastAsia" w:ascii="宋体" w:hAnsi="宋体" w:eastAsia="宋体" w:cs="宋体"/>
          <w:color w:val="auto"/>
          <w:spacing w:val="10"/>
          <w:sz w:val="24"/>
          <w:szCs w:val="24"/>
          <w:highlight w:val="none"/>
          <w:lang w:eastAsia="zh-CN"/>
        </w:rPr>
        <w:t>过下列</w:t>
      </w:r>
      <w:r>
        <w:rPr>
          <w:rFonts w:hint="eastAsia" w:ascii="宋体" w:hAnsi="宋体" w:eastAsia="宋体" w:cs="宋体"/>
          <w:color w:val="auto"/>
          <w:spacing w:val="3"/>
          <w:sz w:val="24"/>
          <w:szCs w:val="24"/>
          <w:highlight w:val="none"/>
          <w:lang w:eastAsia="zh-CN"/>
        </w:rPr>
        <w:t>措施进行：</w:t>
      </w:r>
    </w:p>
    <w:p w14:paraId="30501993">
      <w:pPr>
        <w:spacing w:line="360" w:lineRule="auto"/>
        <w:ind w:firstLine="520" w:firstLineChars="200"/>
        <w:rPr>
          <w:rFonts w:hint="eastAsia" w:ascii="宋体" w:hAnsi="宋体" w:eastAsia="宋体" w:cs="宋体"/>
          <w:color w:val="auto"/>
          <w:spacing w:val="10"/>
          <w:sz w:val="24"/>
          <w:szCs w:val="24"/>
          <w:highlight w:val="none"/>
          <w:lang w:eastAsia="zh-CN"/>
        </w:rPr>
      </w:pPr>
      <w:r>
        <w:rPr>
          <w:rFonts w:hint="eastAsia" w:ascii="宋体" w:hAnsi="宋体" w:eastAsia="宋体" w:cs="宋体"/>
          <w:color w:val="auto"/>
          <w:spacing w:val="10"/>
          <w:sz w:val="24"/>
          <w:szCs w:val="24"/>
          <w:highlight w:val="none"/>
          <w:lang w:eastAsia="zh-CN"/>
        </w:rPr>
        <w:t>（一）将采购项目整体或者设置采购包专门面向中小企业采购；</w:t>
      </w:r>
    </w:p>
    <w:p w14:paraId="0BF1D713">
      <w:pPr>
        <w:spacing w:line="360" w:lineRule="auto"/>
        <w:ind w:firstLine="520" w:firstLineChars="200"/>
        <w:rPr>
          <w:rFonts w:hint="eastAsia" w:ascii="宋体" w:hAnsi="宋体" w:eastAsia="宋体" w:cs="宋体"/>
          <w:color w:val="auto"/>
          <w:spacing w:val="10"/>
          <w:sz w:val="24"/>
          <w:szCs w:val="24"/>
          <w:highlight w:val="none"/>
          <w:lang w:eastAsia="zh-CN"/>
        </w:rPr>
      </w:pPr>
      <w:r>
        <w:rPr>
          <w:rFonts w:hint="eastAsia" w:ascii="宋体" w:hAnsi="宋体" w:eastAsia="宋体" w:cs="宋体"/>
          <w:color w:val="auto"/>
          <w:spacing w:val="10"/>
          <w:sz w:val="24"/>
          <w:szCs w:val="24"/>
          <w:highlight w:val="none"/>
          <w:lang w:eastAsia="zh-CN"/>
        </w:rPr>
        <w:t>（二）要求供应商以联合体形式参加采购活动，且联合体中中小企业承担的部分达到一定比例；</w:t>
      </w:r>
    </w:p>
    <w:p w14:paraId="57D4AFFE">
      <w:pPr>
        <w:spacing w:line="360" w:lineRule="auto"/>
        <w:ind w:firstLine="520" w:firstLineChars="200"/>
        <w:rPr>
          <w:rFonts w:hint="eastAsia" w:ascii="宋体" w:hAnsi="宋体" w:eastAsia="宋体" w:cs="宋体"/>
          <w:color w:val="auto"/>
          <w:spacing w:val="10"/>
          <w:sz w:val="24"/>
          <w:szCs w:val="24"/>
          <w:highlight w:val="none"/>
          <w:lang w:eastAsia="zh-CN"/>
        </w:rPr>
      </w:pPr>
      <w:r>
        <w:rPr>
          <w:rFonts w:hint="eastAsia" w:ascii="宋体" w:hAnsi="宋体" w:eastAsia="宋体" w:cs="宋体"/>
          <w:color w:val="auto"/>
          <w:spacing w:val="10"/>
          <w:sz w:val="24"/>
          <w:szCs w:val="24"/>
          <w:highlight w:val="none"/>
          <w:lang w:eastAsia="zh-CN"/>
        </w:rPr>
        <w:t>（三）要求获得采购合同的供应商将采购项目中的一定比例分包给一家或者多家中小企业。组成联合体或者接受分包合同的中小企业与联合体内其他企业、分包企业之间不得存在直接控股、管理关系。</w:t>
      </w:r>
    </w:p>
    <w:p w14:paraId="1570970A">
      <w:pPr>
        <w:spacing w:line="360" w:lineRule="auto"/>
        <w:ind w:firstLine="693"/>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19"/>
          <w:sz w:val="24"/>
          <w:szCs w:val="24"/>
          <w:highlight w:val="none"/>
          <w:lang w:eastAsia="zh-CN"/>
        </w:rPr>
        <w:t>第九条  对于经主管预算单位统筹后未预留</w:t>
      </w:r>
      <w:r>
        <w:rPr>
          <w:rFonts w:hint="eastAsia" w:ascii="宋体" w:hAnsi="宋体" w:eastAsia="宋体" w:cs="宋体"/>
          <w:color w:val="auto"/>
          <w:spacing w:val="18"/>
          <w:sz w:val="24"/>
          <w:szCs w:val="24"/>
          <w:highlight w:val="none"/>
          <w:lang w:eastAsia="zh-CN"/>
        </w:rPr>
        <w:t>份额专门</w:t>
      </w:r>
      <w:r>
        <w:rPr>
          <w:rFonts w:hint="eastAsia" w:ascii="宋体" w:hAnsi="宋体" w:eastAsia="宋体" w:cs="宋体"/>
          <w:color w:val="auto"/>
          <w:spacing w:val="8"/>
          <w:sz w:val="24"/>
          <w:szCs w:val="24"/>
          <w:highlight w:val="none"/>
          <w:lang w:eastAsia="zh-CN"/>
        </w:rPr>
        <w:t>面向中小企业采购的采购项目，以及预留份额项目中的非预留部分采购包，采购人、采购代理机构应当对符合本办法规</w:t>
      </w:r>
      <w:r>
        <w:rPr>
          <w:rFonts w:hint="eastAsia" w:ascii="宋体" w:hAnsi="宋体" w:eastAsia="宋体" w:cs="宋体"/>
          <w:color w:val="auto"/>
          <w:spacing w:val="5"/>
          <w:sz w:val="24"/>
          <w:szCs w:val="24"/>
          <w:highlight w:val="none"/>
          <w:lang w:eastAsia="zh-CN"/>
        </w:rPr>
        <w:t>定的小微企业报价给予</w:t>
      </w:r>
      <w:r>
        <w:rPr>
          <w:rFonts w:hint="eastAsia" w:ascii="宋体" w:hAnsi="宋体" w:eastAsia="宋体" w:cs="宋体"/>
          <w:color w:val="auto"/>
          <w:spacing w:val="-59"/>
          <w:sz w:val="24"/>
          <w:szCs w:val="24"/>
          <w:highlight w:val="none"/>
          <w:lang w:eastAsia="zh-CN"/>
        </w:rPr>
        <w:t xml:space="preserve"> </w:t>
      </w:r>
      <w:r>
        <w:rPr>
          <w:rFonts w:hint="eastAsia" w:ascii="宋体" w:hAnsi="宋体" w:eastAsia="宋体" w:cs="宋体"/>
          <w:color w:val="auto"/>
          <w:spacing w:val="5"/>
          <w:sz w:val="24"/>
          <w:szCs w:val="24"/>
          <w:highlight w:val="none"/>
          <w:lang w:eastAsia="zh-CN"/>
        </w:rPr>
        <w:t>6%—</w:t>
      </w:r>
      <w:r>
        <w:rPr>
          <w:rFonts w:hint="eastAsia" w:ascii="宋体" w:hAnsi="宋体" w:eastAsia="宋体" w:cs="宋体"/>
          <w:color w:val="auto"/>
          <w:spacing w:val="-121"/>
          <w:sz w:val="24"/>
          <w:szCs w:val="24"/>
          <w:highlight w:val="none"/>
          <w:lang w:eastAsia="zh-CN"/>
        </w:rPr>
        <w:t xml:space="preserve"> </w:t>
      </w:r>
      <w:r>
        <w:rPr>
          <w:rFonts w:hint="eastAsia" w:ascii="宋体" w:hAnsi="宋体" w:eastAsia="宋体" w:cs="宋体"/>
          <w:color w:val="auto"/>
          <w:spacing w:val="5"/>
          <w:sz w:val="24"/>
          <w:szCs w:val="24"/>
          <w:highlight w:val="none"/>
          <w:lang w:eastAsia="zh-CN"/>
        </w:rPr>
        <w:t>10%（工程项</w:t>
      </w:r>
      <w:r>
        <w:rPr>
          <w:rFonts w:hint="eastAsia" w:ascii="宋体" w:hAnsi="宋体" w:eastAsia="宋体" w:cs="宋体"/>
          <w:color w:val="auto"/>
          <w:spacing w:val="4"/>
          <w:sz w:val="24"/>
          <w:szCs w:val="24"/>
          <w:highlight w:val="none"/>
          <w:lang w:eastAsia="zh-CN"/>
        </w:rPr>
        <w:t>目为3%—5%）的扣</w:t>
      </w:r>
      <w:r>
        <w:rPr>
          <w:rFonts w:hint="eastAsia" w:ascii="宋体" w:hAnsi="宋体" w:eastAsia="宋体" w:cs="宋体"/>
          <w:color w:val="auto"/>
          <w:spacing w:val="8"/>
          <w:sz w:val="24"/>
          <w:szCs w:val="24"/>
          <w:highlight w:val="none"/>
          <w:lang w:eastAsia="zh-CN"/>
        </w:rPr>
        <w:t>除，用扣除后的价格参加评审。适用招标投标法的政府采购</w:t>
      </w:r>
      <w:r>
        <w:rPr>
          <w:rFonts w:hint="eastAsia" w:ascii="宋体" w:hAnsi="宋体" w:eastAsia="宋体" w:cs="宋体"/>
          <w:color w:val="auto"/>
          <w:spacing w:val="1"/>
          <w:sz w:val="24"/>
          <w:szCs w:val="24"/>
          <w:highlight w:val="none"/>
          <w:lang w:eastAsia="zh-CN"/>
        </w:rPr>
        <w:t xml:space="preserve"> </w:t>
      </w:r>
      <w:r>
        <w:rPr>
          <w:rFonts w:hint="eastAsia" w:ascii="宋体" w:hAnsi="宋体" w:eastAsia="宋体" w:cs="宋体"/>
          <w:color w:val="auto"/>
          <w:spacing w:val="8"/>
          <w:sz w:val="24"/>
          <w:szCs w:val="24"/>
          <w:highlight w:val="none"/>
          <w:lang w:eastAsia="zh-CN"/>
        </w:rPr>
        <w:t>工程建设项目，采用综合评估法但未采用低价优先法计算价格分的，评标时应当在采用原报价进行评分的基础上增加其</w:t>
      </w:r>
      <w:r>
        <w:rPr>
          <w:rFonts w:hint="eastAsia" w:ascii="宋体" w:hAnsi="宋体" w:eastAsia="宋体" w:cs="宋体"/>
          <w:color w:val="auto"/>
          <w:spacing w:val="5"/>
          <w:sz w:val="24"/>
          <w:szCs w:val="24"/>
          <w:highlight w:val="none"/>
          <w:lang w:eastAsia="zh-CN"/>
        </w:rPr>
        <w:t>价格得分的</w:t>
      </w:r>
      <w:r>
        <w:rPr>
          <w:rFonts w:hint="eastAsia" w:ascii="宋体" w:hAnsi="宋体" w:eastAsia="宋体" w:cs="宋体"/>
          <w:color w:val="auto"/>
          <w:spacing w:val="-44"/>
          <w:sz w:val="24"/>
          <w:szCs w:val="24"/>
          <w:highlight w:val="none"/>
          <w:lang w:eastAsia="zh-CN"/>
        </w:rPr>
        <w:t xml:space="preserve"> </w:t>
      </w:r>
      <w:r>
        <w:rPr>
          <w:rFonts w:hint="eastAsia" w:ascii="宋体" w:hAnsi="宋体" w:eastAsia="宋体" w:cs="宋体"/>
          <w:color w:val="auto"/>
          <w:spacing w:val="5"/>
          <w:sz w:val="24"/>
          <w:szCs w:val="24"/>
          <w:highlight w:val="none"/>
          <w:lang w:eastAsia="zh-CN"/>
        </w:rPr>
        <w:t>3%—5%作为其价格分。</w:t>
      </w:r>
    </w:p>
    <w:p w14:paraId="1B5F2676">
      <w:pPr>
        <w:spacing w:line="360" w:lineRule="auto"/>
        <w:ind w:firstLine="710"/>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19"/>
          <w:sz w:val="24"/>
          <w:szCs w:val="24"/>
          <w:highlight w:val="none"/>
          <w:lang w:eastAsia="zh-CN"/>
        </w:rPr>
        <w:t>接受大中型企业与小微企业组成联合体或者允许大中</w:t>
      </w:r>
      <w:r>
        <w:rPr>
          <w:rFonts w:hint="eastAsia" w:ascii="宋体" w:hAnsi="宋体" w:eastAsia="宋体" w:cs="宋体"/>
          <w:color w:val="auto"/>
          <w:spacing w:val="8"/>
          <w:sz w:val="24"/>
          <w:szCs w:val="24"/>
          <w:highlight w:val="none"/>
          <w:lang w:eastAsia="zh-CN"/>
        </w:rPr>
        <w:t>型企业向一家或者多家小微企业分包的采购项目，对于联合</w:t>
      </w:r>
      <w:r>
        <w:rPr>
          <w:rFonts w:hint="eastAsia" w:ascii="宋体" w:hAnsi="宋体" w:eastAsia="宋体" w:cs="宋体"/>
          <w:color w:val="auto"/>
          <w:spacing w:val="21"/>
          <w:sz w:val="24"/>
          <w:szCs w:val="24"/>
          <w:highlight w:val="none"/>
          <w:lang w:eastAsia="zh-CN"/>
        </w:rPr>
        <w:t>协议或者分包意向协议约定小微企业的合同份额占到合同</w:t>
      </w:r>
      <w:r>
        <w:rPr>
          <w:rFonts w:hint="eastAsia" w:ascii="宋体" w:hAnsi="宋体" w:eastAsia="宋体" w:cs="宋体"/>
          <w:color w:val="auto"/>
          <w:spacing w:val="10"/>
          <w:sz w:val="24"/>
          <w:szCs w:val="24"/>
          <w:highlight w:val="none"/>
          <w:lang w:eastAsia="zh-CN"/>
        </w:rPr>
        <w:t>总金额</w:t>
      </w:r>
      <w:r>
        <w:rPr>
          <w:rFonts w:hint="eastAsia" w:ascii="宋体" w:hAnsi="宋体" w:eastAsia="宋体" w:cs="宋体"/>
          <w:color w:val="auto"/>
          <w:spacing w:val="-45"/>
          <w:sz w:val="24"/>
          <w:szCs w:val="24"/>
          <w:highlight w:val="none"/>
          <w:lang w:eastAsia="zh-CN"/>
        </w:rPr>
        <w:t xml:space="preserve"> </w:t>
      </w:r>
      <w:r>
        <w:rPr>
          <w:rFonts w:hint="eastAsia" w:ascii="宋体" w:hAnsi="宋体" w:eastAsia="宋体" w:cs="宋体"/>
          <w:color w:val="auto"/>
          <w:spacing w:val="10"/>
          <w:sz w:val="24"/>
          <w:szCs w:val="24"/>
          <w:highlight w:val="none"/>
          <w:lang w:eastAsia="zh-CN"/>
        </w:rPr>
        <w:t>30%以上的，采购人、采购代理机构应当对联合体或</w:t>
      </w:r>
      <w:r>
        <w:rPr>
          <w:rFonts w:hint="eastAsia" w:ascii="宋体" w:hAnsi="宋体" w:eastAsia="宋体" w:cs="宋体"/>
          <w:color w:val="auto"/>
          <w:spacing w:val="5"/>
          <w:sz w:val="24"/>
          <w:szCs w:val="24"/>
          <w:highlight w:val="none"/>
          <w:lang w:eastAsia="zh-CN"/>
        </w:rPr>
        <w:t>者大中型企业的报价给予</w:t>
      </w:r>
      <w:r>
        <w:rPr>
          <w:rFonts w:hint="eastAsia" w:ascii="宋体" w:hAnsi="宋体" w:eastAsia="宋体" w:cs="宋体"/>
          <w:color w:val="auto"/>
          <w:spacing w:val="-44"/>
          <w:sz w:val="24"/>
          <w:szCs w:val="24"/>
          <w:highlight w:val="none"/>
          <w:lang w:eastAsia="zh-CN"/>
        </w:rPr>
        <w:t xml:space="preserve"> </w:t>
      </w:r>
      <w:r>
        <w:rPr>
          <w:rFonts w:hint="eastAsia" w:ascii="宋体" w:hAnsi="宋体" w:eastAsia="宋体" w:cs="宋体"/>
          <w:color w:val="auto"/>
          <w:spacing w:val="5"/>
          <w:sz w:val="24"/>
          <w:szCs w:val="24"/>
          <w:highlight w:val="none"/>
          <w:lang w:eastAsia="zh-CN"/>
        </w:rPr>
        <w:t>2%-3%（工程项目为</w:t>
      </w:r>
      <w:r>
        <w:rPr>
          <w:rFonts w:hint="eastAsia" w:ascii="宋体" w:hAnsi="宋体" w:eastAsia="宋体" w:cs="宋体"/>
          <w:color w:val="auto"/>
          <w:spacing w:val="-39"/>
          <w:sz w:val="24"/>
          <w:szCs w:val="24"/>
          <w:highlight w:val="none"/>
          <w:lang w:eastAsia="zh-CN"/>
        </w:rPr>
        <w:t xml:space="preserve"> </w:t>
      </w:r>
      <w:r>
        <w:rPr>
          <w:rFonts w:hint="eastAsia" w:ascii="宋体" w:hAnsi="宋体" w:eastAsia="宋体" w:cs="宋体"/>
          <w:color w:val="auto"/>
          <w:spacing w:val="5"/>
          <w:sz w:val="24"/>
          <w:szCs w:val="24"/>
          <w:highlight w:val="none"/>
          <w:lang w:eastAsia="zh-CN"/>
        </w:rPr>
        <w:t>1%—2%）的扣</w:t>
      </w:r>
      <w:r>
        <w:rPr>
          <w:rFonts w:hint="eastAsia" w:ascii="宋体" w:hAnsi="宋体" w:eastAsia="宋体" w:cs="宋体"/>
          <w:color w:val="auto"/>
          <w:spacing w:val="8"/>
          <w:sz w:val="24"/>
          <w:szCs w:val="24"/>
          <w:highlight w:val="none"/>
          <w:lang w:eastAsia="zh-CN"/>
        </w:rPr>
        <w:t>除，用扣除后的价格参加评审。适用招标投标法的政府采购工程建设项目，采用综合评估法但未采用低价优先法计算价格分的，评标时应当在采用原报价进行评分的基础上增加其</w:t>
      </w:r>
      <w:r>
        <w:rPr>
          <w:rFonts w:hint="eastAsia" w:ascii="宋体" w:hAnsi="宋体" w:eastAsia="宋体" w:cs="宋体"/>
          <w:color w:val="auto"/>
          <w:spacing w:val="4"/>
          <w:sz w:val="24"/>
          <w:szCs w:val="24"/>
          <w:highlight w:val="none"/>
          <w:lang w:eastAsia="zh-CN"/>
        </w:rPr>
        <w:t>价格得分的</w:t>
      </w:r>
      <w:r>
        <w:rPr>
          <w:rFonts w:hint="eastAsia" w:ascii="宋体" w:hAnsi="宋体" w:eastAsia="宋体" w:cs="宋体"/>
          <w:color w:val="auto"/>
          <w:spacing w:val="-38"/>
          <w:sz w:val="24"/>
          <w:szCs w:val="24"/>
          <w:highlight w:val="none"/>
          <w:lang w:eastAsia="zh-CN"/>
        </w:rPr>
        <w:t xml:space="preserve"> </w:t>
      </w:r>
      <w:r>
        <w:rPr>
          <w:rFonts w:hint="eastAsia" w:ascii="宋体" w:hAnsi="宋体" w:eastAsia="宋体" w:cs="宋体"/>
          <w:color w:val="auto"/>
          <w:spacing w:val="4"/>
          <w:sz w:val="24"/>
          <w:szCs w:val="24"/>
          <w:highlight w:val="none"/>
          <w:lang w:eastAsia="zh-CN"/>
        </w:rPr>
        <w:t>1%—2%作为其价格分。组成联合</w:t>
      </w:r>
      <w:r>
        <w:rPr>
          <w:rFonts w:hint="eastAsia" w:ascii="宋体" w:hAnsi="宋体" w:eastAsia="宋体" w:cs="宋体"/>
          <w:color w:val="auto"/>
          <w:spacing w:val="3"/>
          <w:sz w:val="24"/>
          <w:szCs w:val="24"/>
          <w:highlight w:val="none"/>
          <w:lang w:eastAsia="zh-CN"/>
        </w:rPr>
        <w:t>体或者接受分包</w:t>
      </w:r>
      <w:r>
        <w:rPr>
          <w:rFonts w:hint="eastAsia" w:ascii="宋体" w:hAnsi="宋体" w:eastAsia="宋体" w:cs="宋体"/>
          <w:color w:val="auto"/>
          <w:sz w:val="24"/>
          <w:szCs w:val="24"/>
          <w:highlight w:val="none"/>
          <w:lang w:eastAsia="zh-CN"/>
        </w:rPr>
        <w:t xml:space="preserve"> </w:t>
      </w:r>
      <w:r>
        <w:rPr>
          <w:rFonts w:hint="eastAsia" w:ascii="宋体" w:hAnsi="宋体" w:eastAsia="宋体" w:cs="宋体"/>
          <w:color w:val="auto"/>
          <w:spacing w:val="8"/>
          <w:sz w:val="24"/>
          <w:szCs w:val="24"/>
          <w:highlight w:val="none"/>
          <w:lang w:eastAsia="zh-CN"/>
        </w:rPr>
        <w:t>的小微企业与联合体内其他企业、分包企业之间存在直接控股、管理关系的，不享受价格扣除优惠政策。</w:t>
      </w:r>
    </w:p>
    <w:p w14:paraId="2C534FD0">
      <w:pPr>
        <w:spacing w:line="360" w:lineRule="auto"/>
        <w:ind w:firstLine="708"/>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19"/>
          <w:sz w:val="24"/>
          <w:szCs w:val="24"/>
          <w:highlight w:val="none"/>
          <w:lang w:eastAsia="zh-CN"/>
        </w:rPr>
        <w:t>价格扣除比例或者价格分加分比例对小型企业和微型</w:t>
      </w:r>
      <w:r>
        <w:rPr>
          <w:rFonts w:hint="eastAsia" w:ascii="宋体" w:hAnsi="宋体" w:eastAsia="宋体" w:cs="宋体"/>
          <w:color w:val="auto"/>
          <w:spacing w:val="8"/>
          <w:sz w:val="24"/>
          <w:szCs w:val="24"/>
          <w:highlight w:val="none"/>
          <w:lang w:eastAsia="zh-CN"/>
        </w:rPr>
        <w:t>企业同等对待，不作区分。具体采购项目的价格扣除比例或者价格分加分比例，由采购人根据采购标的相关行业平均利润率、市场竞争状况等，在本办法规定的幅度内确定。</w:t>
      </w:r>
    </w:p>
    <w:p w14:paraId="1329BB54">
      <w:pPr>
        <w:spacing w:line="360" w:lineRule="auto"/>
        <w:ind w:firstLine="693"/>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19"/>
          <w:sz w:val="24"/>
          <w:szCs w:val="24"/>
          <w:highlight w:val="none"/>
          <w:lang w:eastAsia="zh-CN"/>
        </w:rPr>
        <w:t>第十条  采购人应当严格按照本办法规定和</w:t>
      </w:r>
      <w:r>
        <w:rPr>
          <w:rFonts w:hint="eastAsia" w:ascii="宋体" w:hAnsi="宋体" w:eastAsia="宋体" w:cs="宋体"/>
          <w:color w:val="auto"/>
          <w:spacing w:val="18"/>
          <w:sz w:val="24"/>
          <w:szCs w:val="24"/>
          <w:highlight w:val="none"/>
          <w:lang w:eastAsia="zh-CN"/>
        </w:rPr>
        <w:t>主管预算</w:t>
      </w:r>
      <w:r>
        <w:rPr>
          <w:rFonts w:hint="eastAsia" w:ascii="宋体" w:hAnsi="宋体" w:eastAsia="宋体" w:cs="宋体"/>
          <w:color w:val="auto"/>
          <w:spacing w:val="8"/>
          <w:sz w:val="24"/>
          <w:szCs w:val="24"/>
          <w:highlight w:val="none"/>
          <w:lang w:eastAsia="zh-CN"/>
        </w:rPr>
        <w:t>单位制定的预留采购份额具体方案开展采购活动。预留份额的采购项目或者采购包，通过发布公告方式邀请供应商后，</w:t>
      </w:r>
      <w:r>
        <w:rPr>
          <w:rFonts w:hint="eastAsia" w:ascii="宋体" w:hAnsi="宋体" w:eastAsia="宋体" w:cs="宋体"/>
          <w:color w:val="auto"/>
          <w:spacing w:val="6"/>
          <w:sz w:val="24"/>
          <w:szCs w:val="24"/>
          <w:highlight w:val="none"/>
          <w:lang w:eastAsia="zh-CN"/>
        </w:rPr>
        <w:t>符合资格条件的中小企业数量不足</w:t>
      </w:r>
      <w:r>
        <w:rPr>
          <w:rFonts w:hint="eastAsia" w:ascii="宋体" w:hAnsi="宋体" w:eastAsia="宋体" w:cs="宋体"/>
          <w:color w:val="auto"/>
          <w:spacing w:val="-47"/>
          <w:sz w:val="24"/>
          <w:szCs w:val="24"/>
          <w:highlight w:val="none"/>
          <w:lang w:eastAsia="zh-CN"/>
        </w:rPr>
        <w:t xml:space="preserve"> </w:t>
      </w:r>
      <w:r>
        <w:rPr>
          <w:rFonts w:hint="eastAsia" w:ascii="宋体" w:hAnsi="宋体" w:eastAsia="宋体" w:cs="宋体"/>
          <w:color w:val="auto"/>
          <w:spacing w:val="6"/>
          <w:sz w:val="24"/>
          <w:szCs w:val="24"/>
          <w:highlight w:val="none"/>
          <w:lang w:eastAsia="zh-CN"/>
        </w:rPr>
        <w:t>3</w:t>
      </w:r>
      <w:r>
        <w:rPr>
          <w:rFonts w:hint="eastAsia" w:ascii="宋体" w:hAnsi="宋体" w:eastAsia="宋体" w:cs="宋体"/>
          <w:color w:val="auto"/>
          <w:spacing w:val="-49"/>
          <w:sz w:val="24"/>
          <w:szCs w:val="24"/>
          <w:highlight w:val="none"/>
          <w:lang w:eastAsia="zh-CN"/>
        </w:rPr>
        <w:t xml:space="preserve"> </w:t>
      </w:r>
      <w:r>
        <w:rPr>
          <w:rFonts w:hint="eastAsia" w:ascii="宋体" w:hAnsi="宋体" w:eastAsia="宋体" w:cs="宋体"/>
          <w:color w:val="auto"/>
          <w:spacing w:val="6"/>
          <w:sz w:val="24"/>
          <w:szCs w:val="24"/>
          <w:highlight w:val="none"/>
          <w:lang w:eastAsia="zh-CN"/>
        </w:rPr>
        <w:t>家的，应当中止采购活</w:t>
      </w:r>
      <w:r>
        <w:rPr>
          <w:rFonts w:hint="eastAsia" w:ascii="宋体" w:hAnsi="宋体" w:eastAsia="宋体" w:cs="宋体"/>
          <w:color w:val="auto"/>
          <w:spacing w:val="8"/>
          <w:sz w:val="24"/>
          <w:szCs w:val="24"/>
          <w:highlight w:val="none"/>
          <w:lang w:eastAsia="zh-CN"/>
        </w:rPr>
        <w:t>动，视同未预留份额的采购项目或者采购包，按照本办法第</w:t>
      </w:r>
      <w:r>
        <w:rPr>
          <w:rFonts w:hint="eastAsia" w:ascii="宋体" w:hAnsi="宋体" w:eastAsia="宋体" w:cs="宋体"/>
          <w:color w:val="auto"/>
          <w:spacing w:val="7"/>
          <w:sz w:val="24"/>
          <w:szCs w:val="24"/>
          <w:highlight w:val="none"/>
          <w:lang w:eastAsia="zh-CN"/>
        </w:rPr>
        <w:t>九条有关规定重新组织采购活动。</w:t>
      </w:r>
    </w:p>
    <w:p w14:paraId="4304340C">
      <w:pPr>
        <w:spacing w:line="360" w:lineRule="auto"/>
        <w:ind w:firstLine="699"/>
        <w:rPr>
          <w:rFonts w:hint="eastAsia" w:ascii="宋体" w:hAnsi="宋体" w:eastAsia="宋体" w:cs="宋体"/>
          <w:color w:val="auto"/>
          <w:spacing w:val="8"/>
          <w:sz w:val="24"/>
          <w:szCs w:val="24"/>
          <w:highlight w:val="none"/>
          <w:lang w:eastAsia="zh-CN"/>
        </w:rPr>
      </w:pPr>
      <w:r>
        <w:rPr>
          <w:rFonts w:hint="eastAsia" w:ascii="宋体" w:hAnsi="宋体" w:eastAsia="宋体" w:cs="宋体"/>
          <w:color w:val="auto"/>
          <w:spacing w:val="3"/>
          <w:sz w:val="24"/>
          <w:szCs w:val="24"/>
          <w:highlight w:val="none"/>
          <w:lang w:eastAsia="zh-CN"/>
        </w:rPr>
        <w:t>第十一条</w:t>
      </w:r>
      <w:r>
        <w:rPr>
          <w:rFonts w:hint="eastAsia" w:ascii="宋体" w:hAnsi="宋体" w:eastAsia="宋体" w:cs="宋体"/>
          <w:color w:val="auto"/>
          <w:spacing w:val="37"/>
          <w:sz w:val="24"/>
          <w:szCs w:val="24"/>
          <w:highlight w:val="none"/>
          <w:lang w:eastAsia="zh-CN"/>
        </w:rPr>
        <w:t xml:space="preserve">  </w:t>
      </w:r>
      <w:r>
        <w:rPr>
          <w:rFonts w:hint="eastAsia" w:ascii="宋体" w:hAnsi="宋体" w:eastAsia="宋体" w:cs="宋体"/>
          <w:color w:val="auto"/>
          <w:spacing w:val="3"/>
          <w:sz w:val="24"/>
          <w:szCs w:val="24"/>
          <w:highlight w:val="none"/>
          <w:lang w:eastAsia="zh-CN"/>
        </w:rPr>
        <w:t>中小企业参加政府采购活动，应当出具本办</w:t>
      </w:r>
      <w:r>
        <w:rPr>
          <w:rFonts w:hint="eastAsia" w:ascii="宋体" w:hAnsi="宋体" w:eastAsia="宋体" w:cs="宋体"/>
          <w:color w:val="auto"/>
          <w:spacing w:val="2"/>
          <w:sz w:val="24"/>
          <w:szCs w:val="24"/>
          <w:highlight w:val="none"/>
          <w:lang w:eastAsia="zh-CN"/>
        </w:rPr>
        <w:t>法规定的《中小企业声明函》（附</w:t>
      </w:r>
      <w:r>
        <w:rPr>
          <w:rFonts w:hint="eastAsia" w:ascii="宋体" w:hAnsi="宋体" w:eastAsia="宋体" w:cs="宋体"/>
          <w:color w:val="auto"/>
          <w:spacing w:val="-36"/>
          <w:sz w:val="24"/>
          <w:szCs w:val="24"/>
          <w:highlight w:val="none"/>
          <w:lang w:eastAsia="zh-CN"/>
        </w:rPr>
        <w:t xml:space="preserve"> </w:t>
      </w:r>
      <w:r>
        <w:rPr>
          <w:rFonts w:hint="eastAsia" w:ascii="宋体" w:hAnsi="宋体" w:eastAsia="宋体" w:cs="宋体"/>
          <w:color w:val="auto"/>
          <w:spacing w:val="2"/>
          <w:sz w:val="24"/>
          <w:szCs w:val="24"/>
          <w:highlight w:val="none"/>
          <w:lang w:eastAsia="zh-CN"/>
        </w:rPr>
        <w:t>1</w:t>
      </w:r>
      <w:r>
        <w:rPr>
          <w:rFonts w:hint="eastAsia" w:ascii="宋体" w:hAnsi="宋体" w:eastAsia="宋体" w:cs="宋体"/>
          <w:color w:val="auto"/>
          <w:spacing w:val="-50"/>
          <w:sz w:val="24"/>
          <w:szCs w:val="24"/>
          <w:highlight w:val="none"/>
          <w:lang w:eastAsia="zh-CN"/>
        </w:rPr>
        <w:t>），</w:t>
      </w:r>
      <w:r>
        <w:rPr>
          <w:rFonts w:hint="eastAsia" w:ascii="宋体" w:hAnsi="宋体" w:eastAsia="宋体" w:cs="宋体"/>
          <w:color w:val="auto"/>
          <w:spacing w:val="2"/>
          <w:sz w:val="24"/>
          <w:szCs w:val="24"/>
          <w:highlight w:val="none"/>
          <w:lang w:eastAsia="zh-CN"/>
        </w:rPr>
        <w:t>否则不得享受相关中</w:t>
      </w:r>
      <w:r>
        <w:rPr>
          <w:rFonts w:hint="eastAsia" w:ascii="宋体" w:hAnsi="宋体" w:eastAsia="宋体" w:cs="宋体"/>
          <w:color w:val="auto"/>
          <w:spacing w:val="8"/>
          <w:sz w:val="24"/>
          <w:szCs w:val="24"/>
          <w:highlight w:val="none"/>
          <w:lang w:eastAsia="zh-CN"/>
        </w:rPr>
        <w:t>小企业扶持政策。任何单位和个人不得要求供应商提供《中小企业声明函》之外的中小企业身份证明文件。</w:t>
      </w:r>
    </w:p>
    <w:p w14:paraId="134D827C">
      <w:pPr>
        <w:spacing w:line="360" w:lineRule="auto"/>
        <w:ind w:firstLine="699"/>
        <w:rPr>
          <w:rFonts w:hint="eastAsia" w:ascii="宋体" w:hAnsi="宋体" w:eastAsia="宋体" w:cs="宋体"/>
          <w:color w:val="auto"/>
          <w:spacing w:val="2"/>
          <w:sz w:val="24"/>
          <w:szCs w:val="24"/>
          <w:highlight w:val="none"/>
          <w:lang w:eastAsia="zh-CN"/>
        </w:rPr>
      </w:pPr>
      <w:r>
        <w:rPr>
          <w:rFonts w:hint="eastAsia" w:ascii="宋体" w:hAnsi="宋体" w:eastAsia="宋体" w:cs="宋体"/>
          <w:color w:val="auto"/>
          <w:spacing w:val="3"/>
          <w:sz w:val="24"/>
          <w:szCs w:val="24"/>
          <w:highlight w:val="none"/>
          <w:lang w:eastAsia="zh-CN"/>
        </w:rPr>
        <w:t xml:space="preserve">第十二条  </w:t>
      </w:r>
      <w:r>
        <w:rPr>
          <w:rFonts w:hint="eastAsia" w:ascii="宋体" w:hAnsi="宋体" w:eastAsia="宋体" w:cs="宋体"/>
          <w:color w:val="auto"/>
          <w:spacing w:val="2"/>
          <w:sz w:val="24"/>
          <w:szCs w:val="24"/>
          <w:highlight w:val="none"/>
          <w:lang w:eastAsia="zh-CN"/>
        </w:rPr>
        <w:t>采购项目涉及中小企业采购的，采购文件应当明确以下内容：</w:t>
      </w:r>
    </w:p>
    <w:p w14:paraId="1F938586">
      <w:pPr>
        <w:spacing w:line="360" w:lineRule="auto"/>
        <w:ind w:firstLine="709"/>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5"/>
          <w:sz w:val="24"/>
          <w:szCs w:val="24"/>
          <w:highlight w:val="none"/>
          <w:lang w:eastAsia="zh-CN"/>
        </w:rPr>
        <w:t>（一）预留份额的采购项目或者采购包，明确该项目或</w:t>
      </w:r>
      <w:r>
        <w:rPr>
          <w:rFonts w:hint="eastAsia" w:ascii="宋体" w:hAnsi="宋体" w:eastAsia="宋体" w:cs="宋体"/>
          <w:color w:val="auto"/>
          <w:spacing w:val="11"/>
          <w:sz w:val="24"/>
          <w:szCs w:val="24"/>
          <w:highlight w:val="none"/>
          <w:lang w:eastAsia="zh-CN"/>
        </w:rPr>
        <w:t xml:space="preserve"> </w:t>
      </w:r>
      <w:r>
        <w:rPr>
          <w:rFonts w:hint="eastAsia" w:ascii="宋体" w:hAnsi="宋体" w:eastAsia="宋体" w:cs="宋体"/>
          <w:color w:val="auto"/>
          <w:spacing w:val="8"/>
          <w:sz w:val="24"/>
          <w:szCs w:val="24"/>
          <w:highlight w:val="none"/>
          <w:lang w:eastAsia="zh-CN"/>
        </w:rPr>
        <w:t>相关采购包专门面向中小企业采购，以及相关标的及预算金</w:t>
      </w:r>
      <w:r>
        <w:rPr>
          <w:rFonts w:hint="eastAsia" w:ascii="宋体" w:hAnsi="宋体" w:eastAsia="宋体" w:cs="宋体"/>
          <w:color w:val="auto"/>
          <w:spacing w:val="-6"/>
          <w:sz w:val="24"/>
          <w:szCs w:val="24"/>
          <w:highlight w:val="none"/>
          <w:lang w:eastAsia="zh-CN"/>
        </w:rPr>
        <w:t>额；</w:t>
      </w:r>
    </w:p>
    <w:p w14:paraId="79761B2D">
      <w:pPr>
        <w:spacing w:line="360" w:lineRule="auto"/>
        <w:ind w:firstLine="709"/>
        <w:rPr>
          <w:rFonts w:hint="eastAsia" w:ascii="宋体" w:hAnsi="宋体" w:eastAsia="宋体" w:cs="宋体"/>
          <w:color w:val="auto"/>
          <w:spacing w:val="5"/>
          <w:sz w:val="24"/>
          <w:szCs w:val="24"/>
          <w:highlight w:val="none"/>
          <w:lang w:eastAsia="zh-CN"/>
        </w:rPr>
      </w:pPr>
      <w:r>
        <w:rPr>
          <w:rFonts w:hint="eastAsia" w:ascii="宋体" w:hAnsi="宋体" w:eastAsia="宋体" w:cs="宋体"/>
          <w:color w:val="auto"/>
          <w:spacing w:val="5"/>
          <w:sz w:val="24"/>
          <w:szCs w:val="24"/>
          <w:highlight w:val="none"/>
          <w:lang w:eastAsia="zh-CN"/>
        </w:rPr>
        <w:t>（二）要求以联合体形式参加或者合同分包的，明确联 合协议或者分包意向协议中中小企业合同金额应当达到的比例，并作为供应商资格条件；</w:t>
      </w:r>
    </w:p>
    <w:p w14:paraId="42FD81B6">
      <w:pPr>
        <w:spacing w:line="360" w:lineRule="auto"/>
        <w:ind w:firstLine="709"/>
        <w:rPr>
          <w:rFonts w:hint="eastAsia" w:ascii="宋体" w:hAnsi="宋体" w:eastAsia="宋体" w:cs="宋体"/>
          <w:color w:val="auto"/>
          <w:spacing w:val="5"/>
          <w:sz w:val="24"/>
          <w:szCs w:val="24"/>
          <w:highlight w:val="none"/>
          <w:lang w:eastAsia="zh-CN"/>
        </w:rPr>
      </w:pPr>
      <w:r>
        <w:rPr>
          <w:rFonts w:hint="eastAsia" w:ascii="宋体" w:hAnsi="宋体" w:eastAsia="宋体" w:cs="宋体"/>
          <w:color w:val="auto"/>
          <w:spacing w:val="5"/>
          <w:sz w:val="24"/>
          <w:szCs w:val="24"/>
          <w:highlight w:val="none"/>
          <w:lang w:eastAsia="zh-CN"/>
        </w:rPr>
        <w:t>（三）非预留份额的采购项目或者采购包，明确有关价格扣除比例或者价格分加分比例；</w:t>
      </w:r>
    </w:p>
    <w:p w14:paraId="12660068">
      <w:pPr>
        <w:spacing w:line="360" w:lineRule="auto"/>
        <w:ind w:firstLine="709"/>
        <w:rPr>
          <w:rFonts w:hint="eastAsia" w:ascii="宋体" w:hAnsi="宋体" w:eastAsia="宋体" w:cs="宋体"/>
          <w:color w:val="auto"/>
          <w:spacing w:val="5"/>
          <w:sz w:val="24"/>
          <w:szCs w:val="24"/>
          <w:highlight w:val="none"/>
          <w:lang w:eastAsia="zh-CN"/>
        </w:rPr>
      </w:pPr>
      <w:r>
        <w:rPr>
          <w:rFonts w:hint="eastAsia" w:ascii="宋体" w:hAnsi="宋体" w:eastAsia="宋体" w:cs="宋体"/>
          <w:color w:val="auto"/>
          <w:spacing w:val="5"/>
          <w:sz w:val="24"/>
          <w:szCs w:val="24"/>
          <w:highlight w:val="none"/>
          <w:lang w:eastAsia="zh-CN"/>
        </w:rPr>
        <w:t>（四）规定依据本办法规定享受扶持政策获得政府采购合同的，小微企业不得将合同分包给大中型企业，中型企业不得将合同分包给大型企业；</w:t>
      </w:r>
    </w:p>
    <w:p w14:paraId="6E2A4EB9">
      <w:pPr>
        <w:spacing w:line="360" w:lineRule="auto"/>
        <w:ind w:firstLine="709"/>
        <w:rPr>
          <w:rFonts w:hint="eastAsia" w:ascii="宋体" w:hAnsi="宋体" w:eastAsia="宋体" w:cs="宋体"/>
          <w:color w:val="auto"/>
          <w:spacing w:val="5"/>
          <w:sz w:val="24"/>
          <w:szCs w:val="24"/>
          <w:highlight w:val="none"/>
          <w:lang w:eastAsia="zh-CN"/>
        </w:rPr>
      </w:pPr>
      <w:r>
        <w:rPr>
          <w:rFonts w:hint="eastAsia" w:ascii="宋体" w:hAnsi="宋体" w:eastAsia="宋体" w:cs="宋体"/>
          <w:color w:val="auto"/>
          <w:spacing w:val="5"/>
          <w:sz w:val="24"/>
          <w:szCs w:val="24"/>
          <w:highlight w:val="none"/>
          <w:lang w:eastAsia="zh-CN"/>
        </w:rPr>
        <w:t>（五）采购人认为具备相关条件的，明确对中小企业在资金支付期限、预付款比例等方面的优惠措施；</w:t>
      </w:r>
    </w:p>
    <w:p w14:paraId="681B1135">
      <w:pPr>
        <w:spacing w:line="360" w:lineRule="auto"/>
        <w:ind w:firstLine="709"/>
        <w:rPr>
          <w:rFonts w:hint="eastAsia" w:ascii="宋体" w:hAnsi="宋体" w:eastAsia="宋体" w:cs="宋体"/>
          <w:color w:val="auto"/>
          <w:spacing w:val="5"/>
          <w:sz w:val="24"/>
          <w:szCs w:val="24"/>
          <w:highlight w:val="none"/>
          <w:lang w:eastAsia="zh-CN"/>
        </w:rPr>
      </w:pPr>
      <w:r>
        <w:rPr>
          <w:rFonts w:hint="eastAsia" w:ascii="宋体" w:hAnsi="宋体" w:eastAsia="宋体" w:cs="宋体"/>
          <w:color w:val="auto"/>
          <w:spacing w:val="5"/>
          <w:sz w:val="24"/>
          <w:szCs w:val="24"/>
          <w:highlight w:val="none"/>
          <w:lang w:eastAsia="zh-CN"/>
        </w:rPr>
        <w:t>（六）明确采购标的对应的中小企业划分标准所属行业；</w:t>
      </w:r>
    </w:p>
    <w:p w14:paraId="716FFDC9">
      <w:pPr>
        <w:spacing w:line="360" w:lineRule="auto"/>
        <w:ind w:firstLine="709"/>
        <w:rPr>
          <w:rFonts w:hint="eastAsia" w:ascii="宋体" w:hAnsi="宋体" w:eastAsia="宋体" w:cs="宋体"/>
          <w:color w:val="auto"/>
          <w:spacing w:val="5"/>
          <w:sz w:val="24"/>
          <w:szCs w:val="24"/>
          <w:highlight w:val="none"/>
          <w:lang w:eastAsia="zh-CN"/>
        </w:rPr>
      </w:pPr>
      <w:r>
        <w:rPr>
          <w:rFonts w:hint="eastAsia" w:ascii="宋体" w:hAnsi="宋体" w:eastAsia="宋体" w:cs="宋体"/>
          <w:color w:val="auto"/>
          <w:spacing w:val="5"/>
          <w:sz w:val="24"/>
          <w:szCs w:val="24"/>
          <w:highlight w:val="none"/>
          <w:lang w:eastAsia="zh-CN"/>
        </w:rPr>
        <w:t>（七）法律法规和省级以上人民政府财政部门规定的其他事项。</w:t>
      </w:r>
    </w:p>
    <w:p w14:paraId="7067F88F">
      <w:pPr>
        <w:spacing w:line="360" w:lineRule="auto"/>
        <w:ind w:firstLine="703"/>
        <w:rPr>
          <w:rFonts w:hint="eastAsia" w:ascii="宋体" w:hAnsi="宋体" w:eastAsia="宋体" w:cs="宋体"/>
          <w:color w:val="auto"/>
          <w:spacing w:val="8"/>
          <w:sz w:val="24"/>
          <w:szCs w:val="24"/>
          <w:highlight w:val="none"/>
          <w:lang w:eastAsia="zh-CN"/>
        </w:rPr>
      </w:pPr>
      <w:r>
        <w:rPr>
          <w:rFonts w:hint="eastAsia" w:ascii="宋体" w:hAnsi="宋体" w:eastAsia="宋体" w:cs="宋体"/>
          <w:color w:val="auto"/>
          <w:spacing w:val="3"/>
          <w:sz w:val="24"/>
          <w:szCs w:val="24"/>
          <w:highlight w:val="none"/>
          <w:lang w:eastAsia="zh-CN"/>
        </w:rPr>
        <w:t>第十三条</w:t>
      </w:r>
      <w:r>
        <w:rPr>
          <w:rFonts w:hint="eastAsia" w:ascii="宋体" w:hAnsi="宋体" w:eastAsia="宋体" w:cs="宋体"/>
          <w:color w:val="auto"/>
          <w:spacing w:val="36"/>
          <w:sz w:val="24"/>
          <w:szCs w:val="24"/>
          <w:highlight w:val="none"/>
          <w:lang w:eastAsia="zh-CN"/>
        </w:rPr>
        <w:t xml:space="preserve">  </w:t>
      </w:r>
      <w:r>
        <w:rPr>
          <w:rFonts w:hint="eastAsia" w:ascii="宋体" w:hAnsi="宋体" w:eastAsia="宋体" w:cs="宋体"/>
          <w:color w:val="auto"/>
          <w:spacing w:val="8"/>
          <w:sz w:val="24"/>
          <w:szCs w:val="24"/>
          <w:highlight w:val="none"/>
          <w:lang w:eastAsia="zh-CN"/>
        </w:rPr>
        <w:t>中标、成交供应商享受本办法规定的中小企业扶持政策的，采购人、采购代理机构应当随中标、成交结果公开中标、成交供应商的《中小企业声明函》。</w:t>
      </w:r>
    </w:p>
    <w:p w14:paraId="5FB77F8E">
      <w:pPr>
        <w:spacing w:line="360" w:lineRule="auto"/>
        <w:ind w:firstLine="703"/>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8"/>
          <w:sz w:val="24"/>
          <w:szCs w:val="24"/>
          <w:highlight w:val="none"/>
          <w:lang w:eastAsia="zh-CN"/>
        </w:rPr>
        <w:t>适用招标投标法的政府采购工程建设项目，应当在公示中标候选人时公开中标候选</w:t>
      </w:r>
      <w:r>
        <w:rPr>
          <w:rFonts w:hint="eastAsia" w:ascii="宋体" w:hAnsi="宋体" w:eastAsia="宋体" w:cs="宋体"/>
          <w:color w:val="auto"/>
          <w:spacing w:val="2"/>
          <w:sz w:val="24"/>
          <w:szCs w:val="24"/>
          <w:highlight w:val="none"/>
          <w:lang w:eastAsia="zh-CN"/>
        </w:rPr>
        <w:t>人的《中小企业声明函》。</w:t>
      </w:r>
    </w:p>
    <w:p w14:paraId="1DA5634C">
      <w:pPr>
        <w:spacing w:line="360" w:lineRule="auto"/>
        <w:ind w:firstLine="693"/>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6"/>
          <w:sz w:val="24"/>
          <w:szCs w:val="24"/>
          <w:highlight w:val="none"/>
          <w:lang w:eastAsia="zh-CN"/>
        </w:rPr>
        <w:t>第十四条  对于通过预留采购项目、预留专门采购包、</w:t>
      </w:r>
      <w:r>
        <w:rPr>
          <w:rFonts w:hint="eastAsia" w:ascii="宋体" w:hAnsi="宋体" w:eastAsia="宋体" w:cs="宋体"/>
          <w:color w:val="auto"/>
          <w:spacing w:val="21"/>
          <w:sz w:val="24"/>
          <w:szCs w:val="24"/>
          <w:highlight w:val="none"/>
          <w:lang w:eastAsia="zh-CN"/>
        </w:rPr>
        <w:t>要求以联合体形式参加或者合同分包等措施签订的采购合</w:t>
      </w:r>
      <w:r>
        <w:rPr>
          <w:rFonts w:hint="eastAsia" w:ascii="宋体" w:hAnsi="宋体" w:eastAsia="宋体" w:cs="宋体"/>
          <w:color w:val="auto"/>
          <w:spacing w:val="8"/>
          <w:sz w:val="24"/>
          <w:szCs w:val="24"/>
          <w:highlight w:val="none"/>
          <w:lang w:eastAsia="zh-CN"/>
        </w:rPr>
        <w:t>同，应当明确标注本合同为中小企业预留合同。其中，要求以联合体形式参加采购活动或者合同分包的，应当将联合协议或者分包意向协议作为采购合同的组成部分。</w:t>
      </w:r>
    </w:p>
    <w:p w14:paraId="6CDF25FC">
      <w:pPr>
        <w:spacing w:line="360" w:lineRule="auto"/>
        <w:ind w:firstLine="698"/>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5"/>
          <w:sz w:val="24"/>
          <w:szCs w:val="24"/>
          <w:highlight w:val="none"/>
          <w:lang w:eastAsia="zh-CN"/>
        </w:rPr>
        <w:t>第十五条  鼓励各地区、各部门在采购活动中允许中小</w:t>
      </w:r>
      <w:r>
        <w:rPr>
          <w:rFonts w:hint="eastAsia" w:ascii="宋体" w:hAnsi="宋体" w:eastAsia="宋体" w:cs="宋体"/>
          <w:color w:val="auto"/>
          <w:spacing w:val="8"/>
          <w:sz w:val="24"/>
          <w:szCs w:val="24"/>
          <w:highlight w:val="none"/>
          <w:lang w:eastAsia="zh-CN"/>
        </w:rPr>
        <w:t>企业引入信用担保手段，为中小企业在投标（响应）保证、履约保证等方面提供专业化服务。鼓励中小企业依法合规通</w:t>
      </w:r>
      <w:r>
        <w:rPr>
          <w:rFonts w:hint="eastAsia" w:ascii="宋体" w:hAnsi="宋体" w:eastAsia="宋体" w:cs="宋体"/>
          <w:color w:val="auto"/>
          <w:spacing w:val="6"/>
          <w:sz w:val="24"/>
          <w:szCs w:val="24"/>
          <w:highlight w:val="none"/>
          <w:lang w:eastAsia="zh-CN"/>
        </w:rPr>
        <w:t>过政府采购合同融资。</w:t>
      </w:r>
    </w:p>
    <w:p w14:paraId="47C12A69">
      <w:pPr>
        <w:spacing w:line="360" w:lineRule="auto"/>
        <w:ind w:firstLine="698"/>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5"/>
          <w:sz w:val="24"/>
          <w:szCs w:val="24"/>
          <w:highlight w:val="none"/>
          <w:lang w:eastAsia="zh-CN"/>
        </w:rPr>
        <w:t>第十六条  政府采购监督检查、投诉处理及政府采购行</w:t>
      </w:r>
      <w:r>
        <w:rPr>
          <w:rFonts w:hint="eastAsia" w:ascii="宋体" w:hAnsi="宋体" w:eastAsia="宋体" w:cs="宋体"/>
          <w:color w:val="auto"/>
          <w:spacing w:val="17"/>
          <w:sz w:val="24"/>
          <w:szCs w:val="24"/>
          <w:highlight w:val="none"/>
          <w:lang w:eastAsia="zh-CN"/>
        </w:rPr>
        <w:t xml:space="preserve"> </w:t>
      </w:r>
      <w:r>
        <w:rPr>
          <w:rFonts w:hint="eastAsia" w:ascii="宋体" w:hAnsi="宋体" w:eastAsia="宋体" w:cs="宋体"/>
          <w:color w:val="auto"/>
          <w:spacing w:val="8"/>
          <w:sz w:val="24"/>
          <w:szCs w:val="24"/>
          <w:highlight w:val="none"/>
          <w:lang w:eastAsia="zh-CN"/>
        </w:rPr>
        <w:t>政处罚中对中小企业的认定，由货物制造商或者工程、服务</w:t>
      </w:r>
      <w:r>
        <w:rPr>
          <w:rFonts w:hint="eastAsia" w:ascii="宋体" w:hAnsi="宋体" w:eastAsia="宋体" w:cs="宋体"/>
          <w:color w:val="auto"/>
          <w:spacing w:val="21"/>
          <w:sz w:val="24"/>
          <w:szCs w:val="24"/>
          <w:highlight w:val="none"/>
          <w:lang w:eastAsia="zh-CN"/>
        </w:rPr>
        <w:t>供应商注册登记所在地的县级以上人民政府中小企业主管</w:t>
      </w:r>
      <w:r>
        <w:rPr>
          <w:rFonts w:hint="eastAsia" w:ascii="宋体" w:hAnsi="宋体" w:eastAsia="宋体" w:cs="宋体"/>
          <w:color w:val="auto"/>
          <w:spacing w:val="3"/>
          <w:sz w:val="24"/>
          <w:szCs w:val="24"/>
          <w:highlight w:val="none"/>
          <w:lang w:eastAsia="zh-CN"/>
        </w:rPr>
        <w:t>部门负责。</w:t>
      </w:r>
    </w:p>
    <w:p w14:paraId="5884CD58">
      <w:pPr>
        <w:spacing w:line="360" w:lineRule="auto"/>
        <w:ind w:firstLine="750"/>
        <w:rPr>
          <w:rFonts w:hint="eastAsia" w:ascii="宋体" w:hAnsi="宋体" w:eastAsia="宋体" w:cs="宋体"/>
          <w:color w:val="auto"/>
          <w:spacing w:val="6"/>
          <w:sz w:val="24"/>
          <w:szCs w:val="24"/>
          <w:highlight w:val="none"/>
          <w:lang w:eastAsia="zh-CN"/>
        </w:rPr>
      </w:pPr>
      <w:r>
        <w:rPr>
          <w:rFonts w:hint="eastAsia" w:ascii="宋体" w:hAnsi="宋体" w:eastAsia="宋体" w:cs="宋体"/>
          <w:color w:val="auto"/>
          <w:spacing w:val="17"/>
          <w:sz w:val="24"/>
          <w:szCs w:val="24"/>
          <w:highlight w:val="none"/>
          <w:lang w:eastAsia="zh-CN"/>
        </w:rPr>
        <w:t>中小企业主管部门应当在收到财政部门或者有关招标</w:t>
      </w:r>
      <w:r>
        <w:rPr>
          <w:rFonts w:hint="eastAsia" w:ascii="宋体" w:hAnsi="宋体" w:eastAsia="宋体" w:cs="宋体"/>
          <w:color w:val="auto"/>
          <w:spacing w:val="11"/>
          <w:sz w:val="24"/>
          <w:szCs w:val="24"/>
          <w:highlight w:val="none"/>
          <w:lang w:eastAsia="zh-CN"/>
        </w:rPr>
        <w:t>投标行政监督部门关于协助开展中小企业认定函后10</w:t>
      </w:r>
      <w:r>
        <w:rPr>
          <w:rFonts w:hint="eastAsia" w:ascii="宋体" w:hAnsi="宋体" w:eastAsia="宋体" w:cs="宋体"/>
          <w:color w:val="auto"/>
          <w:spacing w:val="-48"/>
          <w:sz w:val="24"/>
          <w:szCs w:val="24"/>
          <w:highlight w:val="none"/>
          <w:lang w:eastAsia="zh-CN"/>
        </w:rPr>
        <w:t xml:space="preserve"> </w:t>
      </w:r>
      <w:r>
        <w:rPr>
          <w:rFonts w:hint="eastAsia" w:ascii="宋体" w:hAnsi="宋体" w:eastAsia="宋体" w:cs="宋体"/>
          <w:color w:val="auto"/>
          <w:spacing w:val="11"/>
          <w:sz w:val="24"/>
          <w:szCs w:val="24"/>
          <w:highlight w:val="none"/>
          <w:lang w:eastAsia="zh-CN"/>
        </w:rPr>
        <w:t>个工</w:t>
      </w:r>
      <w:r>
        <w:rPr>
          <w:rFonts w:hint="eastAsia" w:ascii="宋体" w:hAnsi="宋体" w:eastAsia="宋体" w:cs="宋体"/>
          <w:color w:val="auto"/>
          <w:spacing w:val="6"/>
          <w:sz w:val="24"/>
          <w:szCs w:val="24"/>
          <w:highlight w:val="none"/>
          <w:lang w:eastAsia="zh-CN"/>
        </w:rPr>
        <w:t>作日内做出书面答复。</w:t>
      </w:r>
    </w:p>
    <w:p w14:paraId="79C68294">
      <w:pPr>
        <w:spacing w:line="360" w:lineRule="auto"/>
        <w:ind w:firstLine="750"/>
        <w:rPr>
          <w:rFonts w:hint="eastAsia" w:ascii="宋体" w:hAnsi="宋体" w:eastAsia="宋体" w:cs="宋体"/>
          <w:color w:val="auto"/>
          <w:spacing w:val="8"/>
          <w:sz w:val="24"/>
          <w:szCs w:val="24"/>
          <w:highlight w:val="none"/>
          <w:lang w:eastAsia="zh-CN"/>
        </w:rPr>
      </w:pPr>
      <w:r>
        <w:rPr>
          <w:rFonts w:hint="eastAsia" w:ascii="宋体" w:hAnsi="宋体" w:eastAsia="宋体" w:cs="宋体"/>
          <w:color w:val="auto"/>
          <w:spacing w:val="5"/>
          <w:sz w:val="24"/>
          <w:szCs w:val="24"/>
          <w:highlight w:val="none"/>
          <w:lang w:eastAsia="zh-CN"/>
        </w:rPr>
        <w:t xml:space="preserve">第十七条 </w:t>
      </w:r>
      <w:r>
        <w:rPr>
          <w:rFonts w:hint="eastAsia" w:ascii="宋体" w:hAnsi="宋体" w:eastAsia="宋体" w:cs="宋体"/>
          <w:color w:val="auto"/>
          <w:spacing w:val="17"/>
          <w:sz w:val="24"/>
          <w:szCs w:val="24"/>
          <w:highlight w:val="none"/>
          <w:lang w:eastAsia="zh-CN"/>
        </w:rPr>
        <w:t xml:space="preserve"> 各地区、各部门应当对涉及中小企业采购的预算项目实施全过</w:t>
      </w:r>
      <w:r>
        <w:rPr>
          <w:rFonts w:hint="eastAsia" w:ascii="宋体" w:hAnsi="宋体" w:eastAsia="宋体" w:cs="宋体"/>
          <w:color w:val="auto"/>
          <w:spacing w:val="8"/>
          <w:sz w:val="24"/>
          <w:szCs w:val="24"/>
          <w:highlight w:val="none"/>
          <w:lang w:eastAsia="zh-CN"/>
        </w:rPr>
        <w:t>程绩效管理，合理设置绩效目标和指标，落实扶持中小企业有关政策要求，定期开展绩效监控和评价，强化绩效评价结果应用。</w:t>
      </w:r>
    </w:p>
    <w:p w14:paraId="4F8C7142">
      <w:pPr>
        <w:spacing w:line="360" w:lineRule="auto"/>
        <w:ind w:firstLine="512" w:firstLineChars="200"/>
        <w:rPr>
          <w:rFonts w:hint="eastAsia" w:ascii="宋体" w:hAnsi="宋体" w:eastAsia="宋体" w:cs="宋体"/>
          <w:color w:val="auto"/>
          <w:spacing w:val="8"/>
          <w:position w:val="18"/>
          <w:sz w:val="24"/>
          <w:szCs w:val="24"/>
          <w:highlight w:val="none"/>
          <w:lang w:eastAsia="zh-CN"/>
        </w:rPr>
      </w:pPr>
      <w:r>
        <w:rPr>
          <w:rFonts w:hint="eastAsia" w:ascii="宋体" w:hAnsi="宋体" w:eastAsia="宋体" w:cs="宋体"/>
          <w:color w:val="auto"/>
          <w:spacing w:val="8"/>
          <w:position w:val="18"/>
          <w:sz w:val="24"/>
          <w:szCs w:val="24"/>
          <w:highlight w:val="none"/>
          <w:lang w:eastAsia="zh-CN"/>
        </w:rPr>
        <w:t>第十八条  主管预算单位应当自 2022 年起向同级财政部门报告本部门上一年度面向中小企业预留份额和采购的具体情况，并在中国政府采购网公开预留项目执行情况(附2)。未达到本办法规定的预留份额比例的，应当作出说明。</w:t>
      </w:r>
    </w:p>
    <w:p w14:paraId="59E1D6CE">
      <w:pPr>
        <w:spacing w:line="360" w:lineRule="auto"/>
        <w:ind w:firstLine="556"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19"/>
          <w:sz w:val="24"/>
          <w:szCs w:val="24"/>
          <w:highlight w:val="none"/>
          <w:lang w:eastAsia="zh-CN"/>
        </w:rPr>
        <w:t>第十九条  采购人未按本办法规定为中小企</w:t>
      </w:r>
      <w:r>
        <w:rPr>
          <w:rFonts w:hint="eastAsia" w:ascii="宋体" w:hAnsi="宋体" w:eastAsia="宋体" w:cs="宋体"/>
          <w:color w:val="auto"/>
          <w:spacing w:val="18"/>
          <w:sz w:val="24"/>
          <w:szCs w:val="24"/>
          <w:highlight w:val="none"/>
          <w:lang w:eastAsia="zh-CN"/>
        </w:rPr>
        <w:t>业预留采</w:t>
      </w:r>
      <w:r>
        <w:rPr>
          <w:rFonts w:hint="eastAsia" w:ascii="宋体" w:hAnsi="宋体" w:eastAsia="宋体" w:cs="宋体"/>
          <w:color w:val="auto"/>
          <w:spacing w:val="8"/>
          <w:sz w:val="24"/>
          <w:szCs w:val="24"/>
          <w:highlight w:val="none"/>
          <w:lang w:eastAsia="zh-CN"/>
        </w:rPr>
        <w:t>购份额，采购人、采购代理机构未按照本办法规定要求实施价格扣除或者价格分加分的，属于未按照规定执行政府采购政策，依照《中华人民共和国政府采购法》等国家有关规定</w:t>
      </w:r>
      <w:r>
        <w:rPr>
          <w:rFonts w:hint="eastAsia" w:ascii="宋体" w:hAnsi="宋体" w:eastAsia="宋体" w:cs="宋体"/>
          <w:color w:val="auto"/>
          <w:spacing w:val="5"/>
          <w:sz w:val="24"/>
          <w:szCs w:val="24"/>
          <w:highlight w:val="none"/>
          <w:lang w:eastAsia="zh-CN"/>
        </w:rPr>
        <w:t>追究法律责任。</w:t>
      </w:r>
    </w:p>
    <w:p w14:paraId="47FA70E8">
      <w:pPr>
        <w:spacing w:line="360" w:lineRule="auto"/>
        <w:ind w:firstLine="693"/>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19"/>
          <w:sz w:val="24"/>
          <w:szCs w:val="24"/>
          <w:highlight w:val="none"/>
          <w:lang w:eastAsia="zh-CN"/>
        </w:rPr>
        <w:t>第二十条  供应商按照本办法规定提供声明</w:t>
      </w:r>
      <w:r>
        <w:rPr>
          <w:rFonts w:hint="eastAsia" w:ascii="宋体" w:hAnsi="宋体" w:eastAsia="宋体" w:cs="宋体"/>
          <w:color w:val="auto"/>
          <w:spacing w:val="18"/>
          <w:sz w:val="24"/>
          <w:szCs w:val="24"/>
          <w:highlight w:val="none"/>
          <w:lang w:eastAsia="zh-CN"/>
        </w:rPr>
        <w:t>函内容不</w:t>
      </w:r>
      <w:r>
        <w:rPr>
          <w:rFonts w:hint="eastAsia" w:ascii="宋体" w:hAnsi="宋体" w:eastAsia="宋体" w:cs="宋体"/>
          <w:color w:val="auto"/>
          <w:spacing w:val="8"/>
          <w:sz w:val="24"/>
          <w:szCs w:val="24"/>
          <w:highlight w:val="none"/>
          <w:lang w:eastAsia="zh-CN"/>
        </w:rPr>
        <w:t>实的，属于提供虚假材料谋取中标、成交，依照《中华人民共和国政府采购法》等国家有关规定追究相应责任。</w:t>
      </w:r>
    </w:p>
    <w:p w14:paraId="6DCA467A">
      <w:pPr>
        <w:spacing w:line="360" w:lineRule="auto"/>
        <w:ind w:firstLine="638"/>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6"/>
          <w:sz w:val="24"/>
          <w:szCs w:val="24"/>
          <w:highlight w:val="none"/>
          <w:lang w:eastAsia="zh-CN"/>
        </w:rPr>
        <w:t>适用招标投标法的政府采购工程建设项目，投标人按照本办法规定提供声明函内容不实的，属于弄虚作假骗取</w:t>
      </w:r>
      <w:r>
        <w:rPr>
          <w:rFonts w:hint="eastAsia" w:ascii="宋体" w:hAnsi="宋体" w:eastAsia="宋体" w:cs="宋体"/>
          <w:color w:val="auto"/>
          <w:spacing w:val="5"/>
          <w:sz w:val="24"/>
          <w:szCs w:val="24"/>
          <w:highlight w:val="none"/>
          <w:lang w:eastAsia="zh-CN"/>
        </w:rPr>
        <w:t>中标，</w:t>
      </w:r>
      <w:r>
        <w:rPr>
          <w:rFonts w:hint="eastAsia" w:ascii="宋体" w:hAnsi="宋体" w:eastAsia="宋体" w:cs="宋体"/>
          <w:color w:val="auto"/>
          <w:spacing w:val="8"/>
          <w:sz w:val="24"/>
          <w:szCs w:val="24"/>
          <w:highlight w:val="none"/>
          <w:lang w:eastAsia="zh-CN"/>
        </w:rPr>
        <w:t>依照《中华人民共和国招标投标法》等国家有关规定追究相</w:t>
      </w:r>
      <w:r>
        <w:rPr>
          <w:rFonts w:hint="eastAsia" w:ascii="宋体" w:hAnsi="宋体" w:eastAsia="宋体" w:cs="宋体"/>
          <w:color w:val="auto"/>
          <w:spacing w:val="2"/>
          <w:sz w:val="24"/>
          <w:szCs w:val="24"/>
          <w:highlight w:val="none"/>
          <w:lang w:eastAsia="zh-CN"/>
        </w:rPr>
        <w:t>应责任。</w:t>
      </w:r>
    </w:p>
    <w:p w14:paraId="03FE9A21">
      <w:pPr>
        <w:spacing w:line="360" w:lineRule="auto"/>
        <w:ind w:firstLine="702"/>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5"/>
          <w:sz w:val="24"/>
          <w:szCs w:val="24"/>
          <w:highlight w:val="none"/>
          <w:lang w:eastAsia="zh-CN"/>
        </w:rPr>
        <w:t>第二十一条  财政部门、中小企业主管部门及其工作人</w:t>
      </w:r>
      <w:r>
        <w:rPr>
          <w:rFonts w:hint="eastAsia" w:ascii="宋体" w:hAnsi="宋体" w:eastAsia="宋体" w:cs="宋体"/>
          <w:color w:val="auto"/>
          <w:spacing w:val="8"/>
          <w:sz w:val="24"/>
          <w:szCs w:val="24"/>
          <w:highlight w:val="none"/>
          <w:lang w:eastAsia="zh-CN"/>
        </w:rPr>
        <w:t>员在履行职责中违反本办法规定及存在其他滥用职权、玩忽职守、徇私舞弊等违法违纪行为的，依照《</w:t>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"http://10.162.100.18:168/golaw?dbnm=gjfg&amp;flid=1116012014128049" </w:instrText>
      </w:r>
      <w:r>
        <w:rPr>
          <w:rFonts w:hint="eastAsia" w:ascii="宋体" w:hAnsi="宋体" w:eastAsia="宋体" w:cs="宋体"/>
          <w:sz w:val="24"/>
          <w:szCs w:val="24"/>
          <w:highlight w:val="none"/>
        </w:rPr>
        <w:fldChar w:fldCharType="separate"/>
      </w:r>
      <w:r>
        <w:rPr>
          <w:rFonts w:hint="eastAsia" w:ascii="宋体" w:hAnsi="宋体" w:eastAsia="宋体" w:cs="宋体"/>
          <w:color w:val="auto"/>
          <w:spacing w:val="8"/>
          <w:sz w:val="24"/>
          <w:szCs w:val="24"/>
          <w:highlight w:val="none"/>
          <w:lang w:eastAsia="zh-CN"/>
        </w:rPr>
        <w:t>中华人民共和国</w:t>
      </w:r>
      <w:r>
        <w:rPr>
          <w:rFonts w:hint="eastAsia" w:ascii="宋体" w:hAnsi="宋体" w:eastAsia="宋体" w:cs="宋体"/>
          <w:color w:val="auto"/>
          <w:spacing w:val="8"/>
          <w:sz w:val="24"/>
          <w:szCs w:val="24"/>
          <w:highlight w:val="none"/>
          <w:lang w:eastAsia="zh-CN"/>
        </w:rPr>
        <w:fldChar w:fldCharType="end"/>
      </w:r>
      <w:r>
        <w:rPr>
          <w:rFonts w:hint="eastAsia" w:ascii="宋体" w:hAnsi="宋体" w:eastAsia="宋体" w:cs="宋体"/>
          <w:color w:val="auto"/>
          <w:spacing w:val="-14"/>
          <w:sz w:val="24"/>
          <w:szCs w:val="24"/>
          <w:highlight w:val="none"/>
          <w:lang w:eastAsia="zh-CN"/>
        </w:rPr>
        <w:t>政府采购法》、《</w:t>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"http://10.162.100.18:168/golaw?dbnm=gjfg&amp;flid=111601200501" </w:instrText>
      </w:r>
      <w:r>
        <w:rPr>
          <w:rFonts w:hint="eastAsia" w:ascii="宋体" w:hAnsi="宋体" w:eastAsia="宋体" w:cs="宋体"/>
          <w:sz w:val="24"/>
          <w:szCs w:val="24"/>
          <w:highlight w:val="none"/>
        </w:rPr>
        <w:fldChar w:fldCharType="separate"/>
      </w:r>
      <w:r>
        <w:rPr>
          <w:rFonts w:hint="eastAsia" w:ascii="宋体" w:hAnsi="宋体" w:eastAsia="宋体" w:cs="宋体"/>
          <w:color w:val="auto"/>
          <w:spacing w:val="-14"/>
          <w:sz w:val="24"/>
          <w:szCs w:val="24"/>
          <w:highlight w:val="none"/>
          <w:lang w:eastAsia="zh-CN"/>
        </w:rPr>
        <w:t>中华人民共和国公务员法</w:t>
      </w:r>
      <w:r>
        <w:rPr>
          <w:rFonts w:hint="eastAsia" w:ascii="宋体" w:hAnsi="宋体" w:eastAsia="宋体" w:cs="宋体"/>
          <w:color w:val="auto"/>
          <w:spacing w:val="-14"/>
          <w:sz w:val="24"/>
          <w:szCs w:val="24"/>
          <w:highlight w:val="none"/>
          <w:lang w:eastAsia="zh-CN"/>
        </w:rPr>
        <w:fldChar w:fldCharType="end"/>
      </w:r>
      <w:r>
        <w:rPr>
          <w:rFonts w:hint="eastAsia" w:ascii="宋体" w:hAnsi="宋体" w:eastAsia="宋体" w:cs="宋体"/>
          <w:color w:val="auto"/>
          <w:spacing w:val="-14"/>
          <w:sz w:val="24"/>
          <w:szCs w:val="24"/>
          <w:highlight w:val="none"/>
          <w:lang w:eastAsia="zh-CN"/>
        </w:rPr>
        <w:t>》、《</w:t>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"http://10.162.100.18:168/golaw?dbnm=gjfg&amp;flid=1117032010100014" </w:instrText>
      </w:r>
      <w:r>
        <w:rPr>
          <w:rFonts w:hint="eastAsia" w:ascii="宋体" w:hAnsi="宋体" w:eastAsia="宋体" w:cs="宋体"/>
          <w:sz w:val="24"/>
          <w:szCs w:val="24"/>
          <w:highlight w:val="none"/>
        </w:rPr>
        <w:fldChar w:fldCharType="separate"/>
      </w:r>
      <w:r>
        <w:rPr>
          <w:rFonts w:hint="eastAsia" w:ascii="宋体" w:hAnsi="宋体" w:eastAsia="宋体" w:cs="宋体"/>
          <w:color w:val="auto"/>
          <w:spacing w:val="-14"/>
          <w:sz w:val="24"/>
          <w:szCs w:val="24"/>
          <w:highlight w:val="none"/>
          <w:lang w:eastAsia="zh-CN"/>
        </w:rPr>
        <w:t>中华人民共和</w:t>
      </w:r>
      <w:r>
        <w:rPr>
          <w:rFonts w:hint="eastAsia" w:ascii="宋体" w:hAnsi="宋体" w:eastAsia="宋体" w:cs="宋体"/>
          <w:color w:val="auto"/>
          <w:spacing w:val="-14"/>
          <w:sz w:val="24"/>
          <w:szCs w:val="24"/>
          <w:highlight w:val="none"/>
          <w:lang w:eastAsia="zh-CN"/>
        </w:rPr>
        <w:fldChar w:fldCharType="end"/>
      </w:r>
      <w:r>
        <w:rPr>
          <w:rFonts w:hint="eastAsia" w:ascii="宋体" w:hAnsi="宋体" w:eastAsia="宋体" w:cs="宋体"/>
          <w:color w:val="auto"/>
          <w:spacing w:val="-3"/>
          <w:sz w:val="24"/>
          <w:szCs w:val="24"/>
          <w:highlight w:val="none"/>
          <w:lang w:eastAsia="zh-CN"/>
        </w:rPr>
        <w:t>国监察法》、《</w:t>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"http://10.162.100.18:168/golaw?dbnm=gjfg&amp;flid=1129012015130679" </w:instrText>
      </w:r>
      <w:r>
        <w:rPr>
          <w:rFonts w:hint="eastAsia" w:ascii="宋体" w:hAnsi="宋体" w:eastAsia="宋体" w:cs="宋体"/>
          <w:sz w:val="24"/>
          <w:szCs w:val="24"/>
          <w:highlight w:val="none"/>
        </w:rPr>
        <w:fldChar w:fldCharType="separate"/>
      </w:r>
      <w:r>
        <w:rPr>
          <w:rFonts w:hint="eastAsia" w:ascii="宋体" w:hAnsi="宋体" w:eastAsia="宋体" w:cs="宋体"/>
          <w:color w:val="auto"/>
          <w:spacing w:val="-3"/>
          <w:sz w:val="24"/>
          <w:szCs w:val="24"/>
          <w:highlight w:val="none"/>
          <w:lang w:eastAsia="zh-CN"/>
        </w:rPr>
        <w:t>中华人民共和国政府采购法实施条例</w:t>
      </w:r>
      <w:r>
        <w:rPr>
          <w:rFonts w:hint="eastAsia" w:ascii="宋体" w:hAnsi="宋体" w:eastAsia="宋体" w:cs="宋体"/>
          <w:color w:val="auto"/>
          <w:spacing w:val="-3"/>
          <w:sz w:val="24"/>
          <w:szCs w:val="24"/>
          <w:highlight w:val="none"/>
          <w:lang w:eastAsia="zh-CN"/>
        </w:rPr>
        <w:fldChar w:fldCharType="end"/>
      </w:r>
      <w:r>
        <w:rPr>
          <w:rFonts w:hint="eastAsia" w:ascii="宋体" w:hAnsi="宋体" w:eastAsia="宋体" w:cs="宋体"/>
          <w:color w:val="auto"/>
          <w:spacing w:val="-3"/>
          <w:sz w:val="24"/>
          <w:szCs w:val="24"/>
          <w:highlight w:val="none"/>
          <w:lang w:eastAsia="zh-CN"/>
        </w:rPr>
        <w:t>》等</w:t>
      </w:r>
      <w:r>
        <w:rPr>
          <w:rFonts w:hint="eastAsia" w:ascii="宋体" w:hAnsi="宋体" w:eastAsia="宋体" w:cs="宋体"/>
          <w:color w:val="auto"/>
          <w:spacing w:val="-4"/>
          <w:sz w:val="24"/>
          <w:szCs w:val="24"/>
          <w:highlight w:val="none"/>
          <w:lang w:eastAsia="zh-CN"/>
        </w:rPr>
        <w:t>国家</w:t>
      </w:r>
      <w:r>
        <w:rPr>
          <w:rFonts w:hint="eastAsia" w:ascii="宋体" w:hAnsi="宋体" w:eastAsia="宋体" w:cs="宋体"/>
          <w:color w:val="auto"/>
          <w:spacing w:val="9"/>
          <w:sz w:val="24"/>
          <w:szCs w:val="24"/>
          <w:highlight w:val="none"/>
          <w:lang w:eastAsia="zh-CN"/>
        </w:rPr>
        <w:t>有关规定追究相应责任；涉嫌犯罪的，依法</w:t>
      </w:r>
      <w:r>
        <w:rPr>
          <w:rFonts w:hint="eastAsia" w:ascii="宋体" w:hAnsi="宋体" w:eastAsia="宋体" w:cs="宋体"/>
          <w:color w:val="auto"/>
          <w:spacing w:val="8"/>
          <w:sz w:val="24"/>
          <w:szCs w:val="24"/>
          <w:highlight w:val="none"/>
          <w:lang w:eastAsia="zh-CN"/>
        </w:rPr>
        <w:t>移送有关国家机</w:t>
      </w:r>
      <w:r>
        <w:rPr>
          <w:rFonts w:hint="eastAsia" w:ascii="宋体" w:hAnsi="宋体" w:eastAsia="宋体" w:cs="宋体"/>
          <w:color w:val="auto"/>
          <w:spacing w:val="-1"/>
          <w:sz w:val="24"/>
          <w:szCs w:val="24"/>
          <w:highlight w:val="none"/>
          <w:lang w:eastAsia="zh-CN"/>
        </w:rPr>
        <w:t>关处理。</w:t>
      </w:r>
    </w:p>
    <w:p w14:paraId="596B955D">
      <w:pPr>
        <w:spacing w:line="360" w:lineRule="auto"/>
        <w:ind w:firstLine="50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5"/>
          <w:sz w:val="24"/>
          <w:szCs w:val="24"/>
          <w:highlight w:val="none"/>
          <w:lang w:eastAsia="zh-CN"/>
        </w:rPr>
        <w:t>第二十二条</w:t>
      </w:r>
      <w:r>
        <w:rPr>
          <w:rFonts w:hint="eastAsia" w:ascii="宋体" w:hAnsi="宋体" w:eastAsia="宋体" w:cs="宋体"/>
          <w:b/>
          <w:bCs/>
          <w:color w:val="auto"/>
          <w:spacing w:val="8"/>
          <w:sz w:val="24"/>
          <w:szCs w:val="24"/>
          <w:highlight w:val="none"/>
          <w:lang w:eastAsia="zh-CN"/>
        </w:rPr>
        <w:t xml:space="preserve">  </w:t>
      </w:r>
      <w:r>
        <w:rPr>
          <w:rFonts w:hint="eastAsia" w:ascii="宋体" w:hAnsi="宋体" w:eastAsia="宋体" w:cs="宋体"/>
          <w:color w:val="auto"/>
          <w:spacing w:val="8"/>
          <w:sz w:val="24"/>
          <w:szCs w:val="24"/>
          <w:highlight w:val="none"/>
          <w:lang w:eastAsia="zh-CN"/>
        </w:rPr>
        <w:t>对外援助项目、国家相关资格或者资质管理制度另有规定的项目，不适用本办法。</w:t>
      </w:r>
    </w:p>
    <w:p w14:paraId="0F4E0587">
      <w:pPr>
        <w:spacing w:line="360" w:lineRule="auto"/>
        <w:rPr>
          <w:rFonts w:hint="eastAsia" w:ascii="宋体" w:hAnsi="宋体" w:eastAsia="宋体" w:cs="宋体"/>
          <w:color w:val="auto"/>
          <w:sz w:val="24"/>
          <w:szCs w:val="24"/>
          <w:highlight w:val="none"/>
          <w:lang w:eastAsia="zh-CN"/>
        </w:rPr>
        <w:sectPr>
          <w:headerReference r:id="rId8" w:type="default"/>
          <w:footerReference r:id="rId9" w:type="default"/>
          <w:pgSz w:w="11906" w:h="16839"/>
          <w:pgMar w:top="1429" w:right="1553" w:bottom="1378" w:left="1786" w:header="907" w:footer="1134" w:gutter="0"/>
          <w:cols w:space="720" w:num="1"/>
        </w:sectPr>
      </w:pPr>
    </w:p>
    <w:p w14:paraId="3F36BF5F">
      <w:pPr>
        <w:spacing w:line="360" w:lineRule="auto"/>
        <w:ind w:firstLine="500" w:firstLineChars="200"/>
        <w:rPr>
          <w:rFonts w:hint="eastAsia" w:ascii="宋体" w:hAnsi="宋体" w:eastAsia="宋体" w:cs="宋体"/>
          <w:color w:val="auto"/>
          <w:spacing w:val="8"/>
          <w:sz w:val="24"/>
          <w:szCs w:val="24"/>
          <w:highlight w:val="none"/>
          <w:lang w:eastAsia="zh-CN"/>
        </w:rPr>
      </w:pPr>
      <w:r>
        <w:rPr>
          <w:rFonts w:hint="eastAsia" w:ascii="宋体" w:hAnsi="宋体" w:eastAsia="宋体" w:cs="宋体"/>
          <w:color w:val="auto"/>
          <w:spacing w:val="5"/>
          <w:sz w:val="24"/>
          <w:szCs w:val="24"/>
          <w:highlight w:val="none"/>
          <w:lang w:eastAsia="zh-CN"/>
        </w:rPr>
        <w:t>第二十三条</w:t>
      </w:r>
      <w:r>
        <w:rPr>
          <w:rFonts w:hint="eastAsia" w:ascii="宋体" w:hAnsi="宋体" w:eastAsia="宋体" w:cs="宋体"/>
          <w:color w:val="auto"/>
          <w:spacing w:val="8"/>
          <w:sz w:val="24"/>
          <w:szCs w:val="24"/>
          <w:highlight w:val="none"/>
          <w:lang w:eastAsia="zh-CN"/>
        </w:rPr>
        <w:t xml:space="preserve">  关于视同中小企业的其他主体的政府采</w:t>
      </w:r>
    </w:p>
    <w:p w14:paraId="32586340">
      <w:pPr>
        <w:spacing w:line="360" w:lineRule="auto"/>
        <w:rPr>
          <w:rFonts w:hint="eastAsia" w:ascii="宋体" w:hAnsi="宋体" w:eastAsia="宋体" w:cs="宋体"/>
          <w:color w:val="auto"/>
          <w:spacing w:val="8"/>
          <w:sz w:val="24"/>
          <w:szCs w:val="24"/>
          <w:highlight w:val="none"/>
          <w:lang w:eastAsia="zh-CN"/>
        </w:rPr>
      </w:pPr>
      <w:r>
        <w:rPr>
          <w:rFonts w:hint="eastAsia" w:ascii="宋体" w:hAnsi="宋体" w:eastAsia="宋体" w:cs="宋体"/>
          <w:color w:val="auto"/>
          <w:spacing w:val="8"/>
          <w:sz w:val="24"/>
          <w:szCs w:val="24"/>
          <w:highlight w:val="none"/>
          <w:lang w:eastAsia="zh-CN"/>
        </w:rPr>
        <w:t>购扶持政策，由财政部会同有关部门另行规定。</w:t>
      </w:r>
    </w:p>
    <w:p w14:paraId="03E44986">
      <w:pPr>
        <w:spacing w:line="360" w:lineRule="auto"/>
        <w:ind w:firstLine="500" w:firstLineChars="200"/>
        <w:rPr>
          <w:rFonts w:hint="eastAsia" w:ascii="宋体" w:hAnsi="宋体" w:eastAsia="宋体" w:cs="宋体"/>
          <w:color w:val="auto"/>
          <w:spacing w:val="8"/>
          <w:sz w:val="24"/>
          <w:szCs w:val="24"/>
          <w:highlight w:val="none"/>
          <w:lang w:eastAsia="zh-CN"/>
        </w:rPr>
      </w:pPr>
      <w:r>
        <w:rPr>
          <w:rFonts w:hint="eastAsia" w:ascii="宋体" w:hAnsi="宋体" w:eastAsia="宋体" w:cs="宋体"/>
          <w:color w:val="auto"/>
          <w:spacing w:val="5"/>
          <w:sz w:val="24"/>
          <w:szCs w:val="24"/>
          <w:highlight w:val="none"/>
          <w:lang w:eastAsia="zh-CN"/>
        </w:rPr>
        <w:t>第二十四条</w:t>
      </w:r>
      <w:r>
        <w:rPr>
          <w:rFonts w:hint="eastAsia" w:ascii="宋体" w:hAnsi="宋体" w:eastAsia="宋体" w:cs="宋体"/>
          <w:color w:val="auto"/>
          <w:spacing w:val="8"/>
          <w:sz w:val="24"/>
          <w:szCs w:val="24"/>
          <w:highlight w:val="none"/>
          <w:lang w:eastAsia="zh-CN"/>
        </w:rPr>
        <w:t xml:space="preserve">  省级财政部门可以会同中小企业主管部门根据本办法的规定制定具体实施办法。</w:t>
      </w:r>
    </w:p>
    <w:p w14:paraId="67E540CA">
      <w:pPr>
        <w:spacing w:line="360" w:lineRule="auto"/>
        <w:ind w:firstLine="500" w:firstLineChars="200"/>
        <w:rPr>
          <w:rFonts w:hint="eastAsia" w:ascii="宋体" w:hAnsi="宋体" w:eastAsia="宋体" w:cs="宋体"/>
          <w:color w:val="auto"/>
          <w:spacing w:val="8"/>
          <w:sz w:val="24"/>
          <w:szCs w:val="24"/>
          <w:highlight w:val="none"/>
          <w:lang w:eastAsia="zh-CN"/>
        </w:rPr>
      </w:pPr>
      <w:r>
        <w:rPr>
          <w:rFonts w:hint="eastAsia" w:ascii="宋体" w:hAnsi="宋体" w:eastAsia="宋体" w:cs="宋体"/>
          <w:color w:val="auto"/>
          <w:spacing w:val="5"/>
          <w:sz w:val="24"/>
          <w:szCs w:val="24"/>
          <w:highlight w:val="none"/>
          <w:lang w:eastAsia="zh-CN"/>
        </w:rPr>
        <w:t>第二十五条</w:t>
      </w:r>
      <w:r>
        <w:rPr>
          <w:rFonts w:hint="eastAsia" w:ascii="宋体" w:hAnsi="宋体" w:eastAsia="宋体" w:cs="宋体"/>
          <w:color w:val="auto"/>
          <w:spacing w:val="8"/>
          <w:sz w:val="24"/>
          <w:szCs w:val="24"/>
          <w:highlight w:val="none"/>
          <w:lang w:eastAsia="zh-CN"/>
        </w:rPr>
        <w:t xml:space="preserve">  本办法自2021年1月1日起施行。《财政部工业和信息化部关于印发〈政府采购促进中小企业发展暂行办法〉的通知》（财库（2011﹞181号）同时废止。</w:t>
      </w:r>
    </w:p>
    <w:p w14:paraId="60F37E8A">
      <w:pPr>
        <w:spacing w:line="360" w:lineRule="auto"/>
        <w:rPr>
          <w:rFonts w:hint="eastAsia" w:ascii="宋体" w:hAnsi="宋体" w:eastAsia="宋体" w:cs="宋体"/>
          <w:color w:val="auto"/>
          <w:sz w:val="24"/>
          <w:szCs w:val="24"/>
          <w:highlight w:val="none"/>
          <w:lang w:eastAsia="zh-CN"/>
        </w:rPr>
      </w:pPr>
    </w:p>
    <w:p w14:paraId="784A6951">
      <w:pPr>
        <w:spacing w:line="360" w:lineRule="auto"/>
        <w:rPr>
          <w:rFonts w:hint="eastAsia" w:ascii="宋体" w:hAnsi="宋体" w:eastAsia="宋体" w:cs="宋体"/>
          <w:color w:val="auto"/>
          <w:sz w:val="24"/>
          <w:szCs w:val="24"/>
          <w:highlight w:val="none"/>
          <w:lang w:eastAsia="zh-CN"/>
        </w:rPr>
      </w:pPr>
    </w:p>
    <w:p w14:paraId="59B74BEC">
      <w:pPr>
        <w:spacing w:line="360" w:lineRule="auto"/>
        <w:rPr>
          <w:rFonts w:hint="eastAsia" w:ascii="宋体" w:hAnsi="宋体" w:eastAsia="宋体" w:cs="宋体"/>
          <w:color w:val="auto"/>
          <w:sz w:val="24"/>
          <w:szCs w:val="24"/>
          <w:highlight w:val="none"/>
          <w:lang w:eastAsia="zh-CN"/>
        </w:rPr>
        <w:sectPr>
          <w:pgSz w:w="11906" w:h="16839"/>
          <w:pgMar w:top="1429" w:right="1553" w:bottom="1378" w:left="1786" w:header="907" w:footer="0" w:gutter="0"/>
          <w:cols w:space="720" w:num="1"/>
        </w:sectPr>
      </w:pPr>
    </w:p>
    <w:p w14:paraId="67E8948B">
      <w:pPr>
        <w:spacing w:line="360" w:lineRule="auto"/>
        <w:outlineLvl w:val="0"/>
        <w:rPr>
          <w:rFonts w:hint="eastAsia" w:ascii="宋体" w:hAnsi="宋体" w:eastAsia="宋体" w:cs="宋体"/>
          <w:color w:val="auto"/>
          <w:spacing w:val="-9"/>
          <w:sz w:val="24"/>
          <w:szCs w:val="24"/>
          <w:highlight w:val="none"/>
          <w:lang w:eastAsia="zh-CN"/>
        </w:rPr>
      </w:pPr>
      <w:bookmarkStart w:id="179" w:name="_Toc25114"/>
      <w:bookmarkStart w:id="180" w:name="_Toc30184"/>
      <w:bookmarkStart w:id="181" w:name="_Toc6728"/>
      <w:r>
        <w:rPr>
          <w:rFonts w:hint="eastAsia" w:ascii="宋体" w:hAnsi="宋体" w:eastAsia="宋体" w:cs="宋体"/>
          <w:color w:val="auto"/>
          <w:spacing w:val="-9"/>
          <w:sz w:val="24"/>
          <w:szCs w:val="24"/>
          <w:highlight w:val="none"/>
          <w:lang w:eastAsia="zh-CN"/>
        </w:rPr>
        <w:t>附件2：关于进一步加大政府采购支持中小企业力度的通知</w:t>
      </w:r>
      <w:bookmarkEnd w:id="179"/>
      <w:bookmarkEnd w:id="180"/>
      <w:bookmarkEnd w:id="181"/>
    </w:p>
    <w:p w14:paraId="60978358">
      <w:pPr>
        <w:shd w:val="clear" w:color="auto" w:fill="FFFFFF"/>
        <w:spacing w:beforeAutospacing="1" w:afterAutospacing="1" w:line="360" w:lineRule="auto"/>
        <w:jc w:val="center"/>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shd w:val="clear" w:color="auto" w:fill="FFFFFF"/>
          <w:lang w:eastAsia="zh-CN"/>
        </w:rPr>
        <w:t>关于进一步加大政府采购支持中小企业力度的通知</w:t>
      </w:r>
    </w:p>
    <w:p w14:paraId="2F96A18F">
      <w:pPr>
        <w:shd w:val="clear" w:color="auto" w:fill="FFFFFF"/>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b/>
          <w:bCs/>
          <w:color w:val="auto"/>
          <w:sz w:val="24"/>
          <w:szCs w:val="24"/>
          <w:highlight w:val="none"/>
          <w:shd w:val="clear" w:color="auto" w:fill="FFFFFF"/>
          <w:lang w:eastAsia="zh-CN"/>
        </w:rPr>
        <w:t>财库〔2022〕19号</w:t>
      </w:r>
    </w:p>
    <w:p w14:paraId="40C0B594">
      <w:pPr>
        <w:pStyle w:val="33"/>
        <w:spacing w:before="0" w:beforeAutospacing="0" w:after="210" w:afterAutospacing="0" w:line="360" w:lineRule="auto"/>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shd w:val="clear" w:color="auto" w:fill="FFFFFF"/>
          <w:lang w:eastAsia="zh-CN"/>
        </w:rPr>
        <w:t>各中央预算单位，各省、自治区、直辖市、计划单列市财政厅（局），新疆生产建设兵团财政局：</w:t>
      </w:r>
    </w:p>
    <w:p w14:paraId="3C02C54F">
      <w:pPr>
        <w:pStyle w:val="33"/>
        <w:spacing w:before="0" w:beforeAutospacing="0" w:after="210" w:afterAutospacing="0" w:line="360" w:lineRule="auto"/>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shd w:val="clear" w:color="auto" w:fill="FFFFFF"/>
          <w:lang w:eastAsia="zh-CN"/>
        </w:rPr>
        <w:t>　　为贯彻落实《国务院关于印发扎实稳住经济一揽子政策措施的通知》（国发〔2022〕12号）有关要求，做好财政政策支持中小企业纾困解难工作，助力经济平稳健康发展，现就加大政府采购支持中小企业力度有关事项通知如下：</w:t>
      </w:r>
    </w:p>
    <w:p w14:paraId="515839AC">
      <w:pPr>
        <w:pStyle w:val="33"/>
        <w:spacing w:before="0" w:beforeAutospacing="0" w:after="210" w:afterAutospacing="0" w:line="360" w:lineRule="auto"/>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shd w:val="clear" w:color="auto" w:fill="FFFFFF"/>
          <w:lang w:eastAsia="zh-CN"/>
        </w:rPr>
        <w:t>　　</w:t>
      </w:r>
      <w:r>
        <w:rPr>
          <w:rFonts w:hint="eastAsia" w:ascii="宋体" w:hAnsi="宋体" w:eastAsia="宋体" w:cs="宋体"/>
          <w:b/>
          <w:bCs/>
          <w:color w:val="auto"/>
          <w:sz w:val="24"/>
          <w:szCs w:val="24"/>
          <w:highlight w:val="none"/>
          <w:shd w:val="clear" w:color="auto" w:fill="FFFFFF"/>
          <w:lang w:eastAsia="zh-CN"/>
        </w:rPr>
        <w:t>一、严格落实支持中小企业政府采购政策。</w:t>
      </w:r>
      <w:r>
        <w:rPr>
          <w:rFonts w:hint="eastAsia" w:ascii="宋体" w:hAnsi="宋体" w:eastAsia="宋体" w:cs="宋体"/>
          <w:color w:val="auto"/>
          <w:sz w:val="24"/>
          <w:szCs w:val="24"/>
          <w:highlight w:val="none"/>
          <w:shd w:val="clear" w:color="auto" w:fill="FFFFFF"/>
          <w:lang w:eastAsia="zh-CN"/>
        </w:rPr>
        <w:t>各地区、各部门要按照国务院的统一部署，认真落实《政府采购促进中小企业发展管理办法》（财库〔2020〕46号）的规定，规范资格条件设置，降低中小企业参与门槛，灵活采取项目整体预留、合理预留采购包、要求大企业与中小企业组成联合体、要求大企业向中小企业分包等形式，确保中小企业合同份额。要通过提高预付款比例、引入信用担保、支持中小企业开展合同融资、免费提供电子采购文件等方式，为中小企业参与采购活动提供便利。要严格按规定及时支付采购资金，不得收取没有法律法规依据的保证金，有效减轻中小企业资金压力。</w:t>
      </w:r>
    </w:p>
    <w:p w14:paraId="40A94A62">
      <w:pPr>
        <w:pStyle w:val="33"/>
        <w:spacing w:before="0" w:beforeAutospacing="0" w:after="210" w:afterAutospacing="0" w:line="360" w:lineRule="auto"/>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shd w:val="clear" w:color="auto" w:fill="FFFFFF"/>
          <w:lang w:eastAsia="zh-CN"/>
        </w:rPr>
        <w:t>　　</w:t>
      </w:r>
      <w:r>
        <w:rPr>
          <w:rFonts w:hint="eastAsia" w:ascii="宋体" w:hAnsi="宋体" w:eastAsia="宋体" w:cs="宋体"/>
          <w:b/>
          <w:bCs/>
          <w:color w:val="auto"/>
          <w:sz w:val="24"/>
          <w:szCs w:val="24"/>
          <w:highlight w:val="none"/>
          <w:shd w:val="clear" w:color="auto" w:fill="FFFFFF"/>
          <w:lang w:eastAsia="zh-CN"/>
        </w:rPr>
        <w:t>二、调整对小微企业的价格评审优惠幅度。</w:t>
      </w:r>
      <w:r>
        <w:rPr>
          <w:rFonts w:hint="eastAsia" w:ascii="宋体" w:hAnsi="宋体" w:eastAsia="宋体" w:cs="宋体"/>
          <w:color w:val="auto"/>
          <w:sz w:val="24"/>
          <w:szCs w:val="24"/>
          <w:highlight w:val="none"/>
          <w:shd w:val="clear" w:color="auto" w:fill="FFFFFF"/>
          <w:lang w:eastAsia="zh-CN"/>
        </w:rPr>
        <w:t>货物服务采购项目给予小微企业的价格扣除优惠，由财库〔2020〕46号文件规定的6%—10%提高至10%—20%。大中型企业与小微企业组成联合体或者大中型企业向小微企业分包的，评审优惠幅度由2%—3%提高至4%—6%。政府采购工程的价格评审优惠按照财库〔2020〕46号文件的规定执行。自本通知执行之日起发布采购公告或者发出采购邀请的货物服务采购项目，按照本通知规定的评审优惠幅度执行。</w:t>
      </w:r>
    </w:p>
    <w:p w14:paraId="399775B5">
      <w:pPr>
        <w:pStyle w:val="33"/>
        <w:spacing w:before="0" w:beforeAutospacing="0" w:after="210" w:afterAutospacing="0" w:line="360" w:lineRule="auto"/>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shd w:val="clear" w:color="auto" w:fill="FFFFFF"/>
          <w:lang w:eastAsia="zh-CN"/>
        </w:rPr>
        <w:t>　　</w:t>
      </w:r>
      <w:r>
        <w:rPr>
          <w:rFonts w:hint="eastAsia" w:ascii="宋体" w:hAnsi="宋体" w:eastAsia="宋体" w:cs="宋体"/>
          <w:b/>
          <w:bCs/>
          <w:color w:val="auto"/>
          <w:sz w:val="24"/>
          <w:szCs w:val="24"/>
          <w:highlight w:val="none"/>
          <w:shd w:val="clear" w:color="auto" w:fill="FFFFFF"/>
          <w:lang w:eastAsia="zh-CN"/>
        </w:rPr>
        <w:t>三、提高政府采购工程面向中小企业预留份额。</w:t>
      </w:r>
      <w:r>
        <w:rPr>
          <w:rFonts w:hint="eastAsia" w:ascii="宋体" w:hAnsi="宋体" w:eastAsia="宋体" w:cs="宋体"/>
          <w:color w:val="auto"/>
          <w:sz w:val="24"/>
          <w:szCs w:val="24"/>
          <w:highlight w:val="none"/>
          <w:shd w:val="clear" w:color="auto" w:fill="FFFFFF"/>
          <w:lang w:eastAsia="zh-CN"/>
        </w:rPr>
        <w:t>400万元以下的工程采购项目适宜由中小企业提供的，采购人应当专门面向中小企业采购。超过400万元的工程采购项目中适宜由中小企业提供的，在坚持公开公正、公平竞争原则和统一质量标准的前提下，2022年下半年面向中小企业的预留份额由30%以上阶段性提高至40%以上。发展改革委会同相关工程招投标行政监督部门完善工程招投标领域落实政府采购支持中小企业政策相关措施。省级财政部门要积极协调发展改革、工业和信息化、住房和城乡建设、交通、水利、商务、铁路、民航等部门调整完善工程招投标领域有关标准文本、评标制度等规定和做法，并于2022年6月30日前将落实情况汇总报财政部。</w:t>
      </w:r>
    </w:p>
    <w:p w14:paraId="028B6E02">
      <w:pPr>
        <w:pStyle w:val="33"/>
        <w:spacing w:before="0" w:beforeAutospacing="0" w:after="210" w:afterAutospacing="0" w:line="360" w:lineRule="auto"/>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shd w:val="clear" w:color="auto" w:fill="FFFFFF"/>
          <w:lang w:eastAsia="zh-CN"/>
        </w:rPr>
        <w:t>　　</w:t>
      </w:r>
      <w:r>
        <w:rPr>
          <w:rFonts w:hint="eastAsia" w:ascii="宋体" w:hAnsi="宋体" w:eastAsia="宋体" w:cs="宋体"/>
          <w:b/>
          <w:bCs/>
          <w:color w:val="auto"/>
          <w:sz w:val="24"/>
          <w:szCs w:val="24"/>
          <w:highlight w:val="none"/>
          <w:shd w:val="clear" w:color="auto" w:fill="FFFFFF"/>
          <w:lang w:eastAsia="zh-CN"/>
        </w:rPr>
        <w:t>四、认真做好组织实施。</w:t>
      </w:r>
      <w:r>
        <w:rPr>
          <w:rFonts w:hint="eastAsia" w:ascii="宋体" w:hAnsi="宋体" w:eastAsia="宋体" w:cs="宋体"/>
          <w:color w:val="auto"/>
          <w:sz w:val="24"/>
          <w:szCs w:val="24"/>
          <w:highlight w:val="none"/>
          <w:shd w:val="clear" w:color="auto" w:fill="FFFFFF"/>
          <w:lang w:eastAsia="zh-CN"/>
        </w:rPr>
        <w:t>各地区、各部门应当加强组织领导，明确工作责任，细化执行要求，强化监督检查，确保国务院部署落实到位，对通知执行中出现的问题要及时向财政部报告。</w:t>
      </w:r>
    </w:p>
    <w:p w14:paraId="3A08009E">
      <w:pPr>
        <w:pStyle w:val="33"/>
        <w:spacing w:before="0" w:beforeAutospacing="0" w:after="210" w:afterAutospacing="0" w:line="360" w:lineRule="auto"/>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shd w:val="clear" w:color="auto" w:fill="FFFFFF"/>
          <w:lang w:eastAsia="zh-CN"/>
        </w:rPr>
        <w:t>　　本通知自2022年7月1日起执行。</w:t>
      </w:r>
    </w:p>
    <w:p w14:paraId="600C8896">
      <w:pPr>
        <w:pStyle w:val="33"/>
        <w:spacing w:before="0" w:beforeAutospacing="0" w:after="210" w:afterAutospacing="0" w:line="360" w:lineRule="auto"/>
        <w:jc w:val="righ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shd w:val="clear" w:color="auto" w:fill="FFFFFF"/>
          <w:lang w:eastAsia="zh-CN"/>
        </w:rPr>
        <w:t>　　财 政 部</w:t>
      </w:r>
    </w:p>
    <w:p w14:paraId="5BE0D581">
      <w:pPr>
        <w:pStyle w:val="33"/>
        <w:spacing w:before="0" w:beforeAutospacing="0" w:after="210" w:afterAutospacing="0" w:line="360" w:lineRule="auto"/>
        <w:jc w:val="right"/>
        <w:rPr>
          <w:rFonts w:hint="eastAsia" w:ascii="宋体" w:hAnsi="宋体" w:eastAsia="宋体" w:cs="宋体"/>
          <w:color w:val="auto"/>
          <w:sz w:val="24"/>
          <w:szCs w:val="24"/>
          <w:highlight w:val="none"/>
          <w:shd w:val="clear" w:color="auto" w:fill="FFFFFF"/>
          <w:lang w:eastAsia="zh-CN"/>
        </w:rPr>
      </w:pPr>
      <w:r>
        <w:rPr>
          <w:rFonts w:hint="eastAsia" w:ascii="宋体" w:hAnsi="宋体" w:eastAsia="宋体" w:cs="宋体"/>
          <w:color w:val="auto"/>
          <w:sz w:val="24"/>
          <w:szCs w:val="24"/>
          <w:highlight w:val="none"/>
          <w:shd w:val="clear" w:color="auto" w:fill="FFFFFF"/>
          <w:lang w:eastAsia="zh-CN"/>
        </w:rPr>
        <w:t>　　2022年5月30日</w:t>
      </w:r>
    </w:p>
    <w:p w14:paraId="5B6BAF19">
      <w:pPr>
        <w:spacing w:line="360" w:lineRule="auto"/>
        <w:rPr>
          <w:rFonts w:hint="eastAsia" w:ascii="宋体" w:hAnsi="宋体" w:eastAsia="宋体" w:cs="宋体"/>
          <w:color w:val="auto"/>
          <w:sz w:val="24"/>
          <w:szCs w:val="24"/>
          <w:highlight w:val="none"/>
          <w:shd w:val="clear" w:color="auto" w:fill="FFFFFF"/>
          <w:lang w:eastAsia="zh-CN"/>
        </w:rPr>
      </w:pPr>
      <w:r>
        <w:rPr>
          <w:rFonts w:hint="eastAsia" w:ascii="宋体" w:hAnsi="宋体" w:eastAsia="宋体" w:cs="宋体"/>
          <w:color w:val="auto"/>
          <w:sz w:val="24"/>
          <w:szCs w:val="24"/>
          <w:highlight w:val="none"/>
          <w:shd w:val="clear" w:color="auto" w:fill="FFFFFF"/>
          <w:lang w:eastAsia="zh-CN"/>
        </w:rPr>
        <w:br w:type="page"/>
      </w:r>
    </w:p>
    <w:p w14:paraId="4D2927E0">
      <w:pPr>
        <w:spacing w:line="360" w:lineRule="auto"/>
        <w:outlineLvl w:val="0"/>
        <w:rPr>
          <w:rFonts w:hint="eastAsia" w:ascii="宋体" w:hAnsi="宋体" w:eastAsia="宋体" w:cs="宋体"/>
          <w:color w:val="auto"/>
          <w:spacing w:val="-9"/>
          <w:sz w:val="24"/>
          <w:szCs w:val="24"/>
          <w:highlight w:val="none"/>
          <w:lang w:eastAsia="zh-CN"/>
        </w:rPr>
      </w:pPr>
      <w:bookmarkStart w:id="182" w:name="_Toc21105"/>
      <w:bookmarkStart w:id="183" w:name="_Toc11667"/>
      <w:bookmarkStart w:id="184" w:name="_Toc21087"/>
      <w:r>
        <w:rPr>
          <w:rFonts w:hint="eastAsia" w:ascii="宋体" w:hAnsi="宋体" w:eastAsia="宋体" w:cs="宋体"/>
          <w:color w:val="auto"/>
          <w:spacing w:val="-9"/>
          <w:sz w:val="24"/>
          <w:szCs w:val="24"/>
          <w:highlight w:val="none"/>
          <w:lang w:eastAsia="zh-CN"/>
        </w:rPr>
        <w:t>附件3：关于印发中小企业划型标准规定的通知</w:t>
      </w:r>
      <w:bookmarkEnd w:id="182"/>
      <w:bookmarkEnd w:id="183"/>
      <w:bookmarkEnd w:id="184"/>
    </w:p>
    <w:p w14:paraId="3EEB9564">
      <w:pPr>
        <w:shd w:val="clear" w:color="auto" w:fill="FFFFFF"/>
        <w:spacing w:beforeAutospacing="1" w:afterAutospacing="1"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b/>
          <w:bCs/>
          <w:color w:val="auto"/>
          <w:sz w:val="24"/>
          <w:szCs w:val="24"/>
          <w:highlight w:val="none"/>
          <w:shd w:val="clear" w:color="auto" w:fill="FFFFFF"/>
          <w:lang w:eastAsia="zh-CN"/>
        </w:rPr>
        <w:t>关于印发中小企业划型标准规定的通知</w:t>
      </w:r>
    </w:p>
    <w:p w14:paraId="6ECEEF13">
      <w:pPr>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shd w:val="clear" w:color="auto" w:fill="FFFFFF"/>
          <w:lang w:eastAsia="zh-CN"/>
        </w:rPr>
        <w:t>工信部联企业〔2011〕300号</w:t>
      </w:r>
    </w:p>
    <w:p w14:paraId="13B68C43">
      <w:pPr>
        <w:pStyle w:val="33"/>
        <w:spacing w:before="0" w:beforeAutospacing="0" w:after="0" w:afterAutospacing="0" w:line="360" w:lineRule="auto"/>
        <w:rPr>
          <w:rFonts w:hint="eastAsia" w:ascii="宋体" w:hAnsi="宋体" w:eastAsia="宋体" w:cs="宋体"/>
          <w:color w:val="auto"/>
          <w:sz w:val="24"/>
          <w:szCs w:val="24"/>
          <w:highlight w:val="none"/>
          <w:shd w:val="clear" w:color="auto" w:fill="FFFFFF"/>
          <w:lang w:eastAsia="zh-CN"/>
        </w:rPr>
      </w:pPr>
      <w:r>
        <w:rPr>
          <w:rFonts w:hint="eastAsia" w:ascii="宋体" w:hAnsi="宋体" w:eastAsia="宋体" w:cs="宋体"/>
          <w:color w:val="auto"/>
          <w:sz w:val="24"/>
          <w:szCs w:val="24"/>
          <w:highlight w:val="none"/>
          <w:shd w:val="clear" w:color="auto" w:fill="FFFFFF"/>
          <w:lang w:eastAsia="zh-CN"/>
        </w:rPr>
        <w:t>各省、自治区、直辖市人民政府，国务院各部委、各直属机构及有关单位：</w:t>
      </w:r>
    </w:p>
    <w:p w14:paraId="5D2FB098">
      <w:pPr>
        <w:pStyle w:val="33"/>
        <w:spacing w:before="0" w:beforeAutospacing="0" w:after="0" w:afterAutospacing="0"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shd w:val="clear" w:color="auto" w:fill="FFFFFF"/>
          <w:lang w:eastAsia="zh-CN"/>
        </w:rPr>
        <w:t>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14:paraId="09969149">
      <w:pPr>
        <w:pStyle w:val="33"/>
        <w:spacing w:before="0" w:beforeAutospacing="0" w:after="0" w:afterAutospacing="0" w:line="360" w:lineRule="auto"/>
        <w:jc w:val="right"/>
        <w:rPr>
          <w:rFonts w:hint="eastAsia" w:ascii="宋体" w:hAnsi="宋体" w:eastAsia="宋体" w:cs="宋体"/>
          <w:color w:val="auto"/>
          <w:sz w:val="24"/>
          <w:szCs w:val="24"/>
          <w:highlight w:val="none"/>
          <w:shd w:val="clear" w:color="auto" w:fill="FFFFFF"/>
          <w:lang w:eastAsia="zh-CN"/>
        </w:rPr>
      </w:pPr>
      <w:r>
        <w:rPr>
          <w:rFonts w:hint="eastAsia" w:ascii="宋体" w:hAnsi="宋体" w:eastAsia="宋体" w:cs="宋体"/>
          <w:color w:val="auto"/>
          <w:sz w:val="24"/>
          <w:szCs w:val="24"/>
          <w:highlight w:val="none"/>
          <w:shd w:val="clear" w:color="auto" w:fill="FFFFFF"/>
          <w:lang w:eastAsia="zh-CN"/>
        </w:rPr>
        <w:t>工业和信息化部</w:t>
      </w:r>
    </w:p>
    <w:p w14:paraId="70505DBB">
      <w:pPr>
        <w:pStyle w:val="33"/>
        <w:spacing w:before="0" w:beforeAutospacing="0" w:after="0" w:afterAutospacing="0" w:line="360" w:lineRule="auto"/>
        <w:jc w:val="right"/>
        <w:rPr>
          <w:rFonts w:hint="eastAsia" w:ascii="宋体" w:hAnsi="宋体" w:eastAsia="宋体" w:cs="宋体"/>
          <w:color w:val="auto"/>
          <w:sz w:val="24"/>
          <w:szCs w:val="24"/>
          <w:highlight w:val="none"/>
          <w:shd w:val="clear" w:color="auto" w:fill="FFFFFF"/>
          <w:lang w:eastAsia="zh-CN"/>
        </w:rPr>
      </w:pPr>
      <w:r>
        <w:rPr>
          <w:rFonts w:hint="eastAsia" w:ascii="宋体" w:hAnsi="宋体" w:eastAsia="宋体" w:cs="宋体"/>
          <w:color w:val="auto"/>
          <w:sz w:val="24"/>
          <w:szCs w:val="24"/>
          <w:highlight w:val="none"/>
          <w:shd w:val="clear" w:color="auto" w:fill="FFFFFF"/>
          <w:lang w:eastAsia="zh-CN"/>
        </w:rPr>
        <w:t>国家统计局</w:t>
      </w:r>
    </w:p>
    <w:p w14:paraId="5628C252">
      <w:pPr>
        <w:pStyle w:val="33"/>
        <w:spacing w:before="0" w:beforeAutospacing="0" w:after="0" w:afterAutospacing="0" w:line="360" w:lineRule="auto"/>
        <w:jc w:val="right"/>
        <w:rPr>
          <w:rFonts w:hint="eastAsia" w:ascii="宋体" w:hAnsi="宋体" w:eastAsia="宋体" w:cs="宋体"/>
          <w:color w:val="auto"/>
          <w:sz w:val="24"/>
          <w:szCs w:val="24"/>
          <w:highlight w:val="none"/>
          <w:shd w:val="clear" w:color="auto" w:fill="FFFFFF"/>
          <w:lang w:eastAsia="zh-CN"/>
        </w:rPr>
      </w:pPr>
      <w:r>
        <w:rPr>
          <w:rFonts w:hint="eastAsia" w:ascii="宋体" w:hAnsi="宋体" w:eastAsia="宋体" w:cs="宋体"/>
          <w:color w:val="auto"/>
          <w:sz w:val="24"/>
          <w:szCs w:val="24"/>
          <w:highlight w:val="none"/>
          <w:shd w:val="clear" w:color="auto" w:fill="FFFFFF"/>
          <w:lang w:eastAsia="zh-CN"/>
        </w:rPr>
        <w:t>国家发展和改革委员会</w:t>
      </w:r>
    </w:p>
    <w:p w14:paraId="74B3B980">
      <w:pPr>
        <w:pStyle w:val="33"/>
        <w:spacing w:before="0" w:beforeAutospacing="0" w:after="0" w:afterAutospacing="0" w:line="360" w:lineRule="auto"/>
        <w:jc w:val="right"/>
        <w:rPr>
          <w:rFonts w:hint="eastAsia" w:ascii="宋体" w:hAnsi="宋体" w:eastAsia="宋体" w:cs="宋体"/>
          <w:color w:val="auto"/>
          <w:sz w:val="24"/>
          <w:szCs w:val="24"/>
          <w:highlight w:val="none"/>
          <w:shd w:val="clear" w:color="auto" w:fill="FFFFFF"/>
          <w:lang w:eastAsia="zh-CN"/>
        </w:rPr>
      </w:pPr>
      <w:r>
        <w:rPr>
          <w:rFonts w:hint="eastAsia" w:ascii="宋体" w:hAnsi="宋体" w:eastAsia="宋体" w:cs="宋体"/>
          <w:color w:val="auto"/>
          <w:sz w:val="24"/>
          <w:szCs w:val="24"/>
          <w:highlight w:val="none"/>
          <w:shd w:val="clear" w:color="auto" w:fill="FFFFFF"/>
          <w:lang w:eastAsia="zh-CN"/>
        </w:rPr>
        <w:t>财政部</w:t>
      </w:r>
    </w:p>
    <w:p w14:paraId="2DE04B0D">
      <w:pPr>
        <w:pStyle w:val="33"/>
        <w:spacing w:before="0" w:beforeAutospacing="0" w:after="0" w:afterAutospacing="0" w:line="360" w:lineRule="auto"/>
        <w:jc w:val="righ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shd w:val="clear" w:color="auto" w:fill="FFFFFF"/>
          <w:lang w:eastAsia="zh-CN"/>
        </w:rPr>
        <w:t>二○一一年六月十八日</w:t>
      </w:r>
    </w:p>
    <w:p w14:paraId="10AC0CC4">
      <w:pPr>
        <w:pStyle w:val="33"/>
        <w:spacing w:before="0" w:beforeAutospacing="0" w:after="0" w:afterAutospacing="0" w:line="360" w:lineRule="auto"/>
        <w:jc w:val="center"/>
        <w:rPr>
          <w:rFonts w:hint="eastAsia" w:ascii="宋体" w:hAnsi="宋体" w:eastAsia="宋体" w:cs="宋体"/>
          <w:color w:val="auto"/>
          <w:sz w:val="24"/>
          <w:szCs w:val="24"/>
          <w:highlight w:val="none"/>
          <w:lang w:eastAsia="zh-CN"/>
        </w:rPr>
      </w:pPr>
      <w:r>
        <w:rPr>
          <w:rStyle w:val="38"/>
          <w:rFonts w:hint="eastAsia" w:ascii="宋体" w:hAnsi="宋体" w:eastAsia="宋体" w:cs="宋体"/>
          <w:color w:val="auto"/>
          <w:sz w:val="24"/>
          <w:szCs w:val="24"/>
          <w:highlight w:val="none"/>
          <w:shd w:val="clear" w:color="auto" w:fill="FFFFFF"/>
          <w:lang w:eastAsia="zh-CN"/>
        </w:rPr>
        <w:t>中小企业划型标准规定</w:t>
      </w:r>
    </w:p>
    <w:p w14:paraId="337262EB">
      <w:pPr>
        <w:pStyle w:val="33"/>
        <w:spacing w:before="0" w:beforeAutospacing="0" w:after="0" w:afterAutospacing="0" w:line="360" w:lineRule="auto"/>
        <w:rPr>
          <w:rFonts w:hint="eastAsia" w:ascii="宋体" w:hAnsi="宋体" w:eastAsia="宋体" w:cs="宋体"/>
          <w:color w:val="auto"/>
          <w:sz w:val="24"/>
          <w:szCs w:val="24"/>
          <w:highlight w:val="none"/>
          <w:shd w:val="clear" w:color="auto" w:fill="FFFFFF"/>
          <w:lang w:eastAsia="zh-CN"/>
        </w:rPr>
      </w:pPr>
      <w:r>
        <w:rPr>
          <w:rFonts w:hint="eastAsia" w:ascii="宋体" w:hAnsi="宋体" w:eastAsia="宋体" w:cs="宋体"/>
          <w:color w:val="auto"/>
          <w:sz w:val="24"/>
          <w:szCs w:val="24"/>
          <w:highlight w:val="none"/>
          <w:shd w:val="clear" w:color="auto" w:fill="FFFFFF"/>
          <w:lang w:eastAsia="zh-CN"/>
        </w:rPr>
        <w:t>　　一、根据《中华人民共和国中小企业促进法》和《国务院关于进一步促进中小企业发展的若干意见》(国发〔2009〕36号)，制定本规定。</w:t>
      </w:r>
    </w:p>
    <w:p w14:paraId="46498F30">
      <w:pPr>
        <w:pStyle w:val="33"/>
        <w:spacing w:before="0" w:beforeAutospacing="0" w:after="0" w:afterAutospacing="0" w:line="360" w:lineRule="auto"/>
        <w:rPr>
          <w:rFonts w:hint="eastAsia" w:ascii="宋体" w:hAnsi="宋体" w:eastAsia="宋体" w:cs="宋体"/>
          <w:color w:val="auto"/>
          <w:sz w:val="24"/>
          <w:szCs w:val="24"/>
          <w:highlight w:val="none"/>
          <w:shd w:val="clear" w:color="auto" w:fill="FFFFFF"/>
          <w:lang w:eastAsia="zh-CN"/>
        </w:rPr>
      </w:pPr>
      <w:r>
        <w:rPr>
          <w:rFonts w:hint="eastAsia" w:ascii="宋体" w:hAnsi="宋体" w:eastAsia="宋体" w:cs="宋体"/>
          <w:color w:val="auto"/>
          <w:sz w:val="24"/>
          <w:szCs w:val="24"/>
          <w:highlight w:val="none"/>
          <w:shd w:val="clear" w:color="auto" w:fill="FFFFFF"/>
          <w:lang w:eastAsia="zh-CN"/>
        </w:rPr>
        <w:t>　　二、中小企业划分为中型、小型、微型三种类型，具体标准根据企业从业人员、营业收入、资产总额等指标，结合行业特点制定。</w:t>
      </w:r>
    </w:p>
    <w:p w14:paraId="0F06F8A9">
      <w:pPr>
        <w:pStyle w:val="33"/>
        <w:spacing w:before="0" w:beforeAutospacing="0" w:after="0" w:afterAutospacing="0" w:line="360" w:lineRule="auto"/>
        <w:rPr>
          <w:rFonts w:hint="eastAsia" w:ascii="宋体" w:hAnsi="宋体" w:eastAsia="宋体" w:cs="宋体"/>
          <w:color w:val="auto"/>
          <w:sz w:val="24"/>
          <w:szCs w:val="24"/>
          <w:highlight w:val="none"/>
          <w:shd w:val="clear" w:color="auto" w:fill="FFFFFF"/>
          <w:lang w:eastAsia="zh-CN"/>
        </w:rPr>
      </w:pPr>
      <w:r>
        <w:rPr>
          <w:rFonts w:hint="eastAsia" w:ascii="宋体" w:hAnsi="宋体" w:eastAsia="宋体" w:cs="宋体"/>
          <w:color w:val="auto"/>
          <w:sz w:val="24"/>
          <w:szCs w:val="24"/>
          <w:highlight w:val="none"/>
          <w:shd w:val="clear" w:color="auto" w:fill="FFFFFF"/>
          <w:lang w:eastAsia="zh-CN"/>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197E252B">
      <w:pPr>
        <w:pStyle w:val="33"/>
        <w:spacing w:before="0" w:beforeAutospacing="0" w:after="0" w:afterAutospacing="0" w:line="360" w:lineRule="auto"/>
        <w:rPr>
          <w:rFonts w:hint="eastAsia" w:ascii="宋体" w:hAnsi="宋体" w:eastAsia="宋体" w:cs="宋体"/>
          <w:color w:val="auto"/>
          <w:sz w:val="24"/>
          <w:szCs w:val="24"/>
          <w:highlight w:val="none"/>
          <w:shd w:val="clear" w:color="auto" w:fill="FFFFFF"/>
          <w:lang w:eastAsia="zh-CN"/>
        </w:rPr>
      </w:pPr>
      <w:r>
        <w:rPr>
          <w:rFonts w:hint="eastAsia" w:ascii="宋体" w:hAnsi="宋体" w:eastAsia="宋体" w:cs="宋体"/>
          <w:color w:val="auto"/>
          <w:sz w:val="24"/>
          <w:szCs w:val="24"/>
          <w:highlight w:val="none"/>
          <w:shd w:val="clear" w:color="auto" w:fill="FFFFFF"/>
          <w:lang w:eastAsia="zh-CN"/>
        </w:rPr>
        <w:t>　　四、各行业划型标准为：</w:t>
      </w:r>
    </w:p>
    <w:p w14:paraId="176497D3">
      <w:pPr>
        <w:pStyle w:val="33"/>
        <w:spacing w:before="0" w:beforeAutospacing="0" w:after="0" w:afterAutospacing="0" w:line="360" w:lineRule="auto"/>
        <w:rPr>
          <w:rFonts w:hint="eastAsia" w:ascii="宋体" w:hAnsi="宋体" w:eastAsia="宋体" w:cs="宋体"/>
          <w:color w:val="auto"/>
          <w:sz w:val="24"/>
          <w:szCs w:val="24"/>
          <w:highlight w:val="none"/>
          <w:shd w:val="clear" w:color="auto" w:fill="FFFFFF"/>
          <w:lang w:eastAsia="zh-CN"/>
        </w:rPr>
      </w:pPr>
      <w:r>
        <w:rPr>
          <w:rFonts w:hint="eastAsia" w:ascii="宋体" w:hAnsi="宋体" w:eastAsia="宋体" w:cs="宋体"/>
          <w:color w:val="auto"/>
          <w:sz w:val="24"/>
          <w:szCs w:val="24"/>
          <w:highlight w:val="none"/>
          <w:shd w:val="clear" w:color="auto" w:fill="FFFFFF"/>
          <w:lang w:eastAsia="zh-CN"/>
        </w:rPr>
        <w:t>　　（一）农、林、牧、渔业。营业收入20000万元以下的为中小微型企业。其中，营业收入500万元及以上的为中型企业，营业收入50万元及以上的为小型企业，营业收入50万元以下的为微型企业。</w:t>
      </w:r>
    </w:p>
    <w:p w14:paraId="09212BC8">
      <w:pPr>
        <w:pStyle w:val="33"/>
        <w:spacing w:before="0" w:beforeAutospacing="0" w:after="0" w:afterAutospacing="0" w:line="360" w:lineRule="auto"/>
        <w:rPr>
          <w:rFonts w:hint="eastAsia" w:ascii="宋体" w:hAnsi="宋体" w:eastAsia="宋体" w:cs="宋体"/>
          <w:color w:val="auto"/>
          <w:sz w:val="24"/>
          <w:szCs w:val="24"/>
          <w:highlight w:val="none"/>
          <w:shd w:val="clear" w:color="auto" w:fill="FFFFFF"/>
          <w:lang w:eastAsia="zh-CN"/>
        </w:rPr>
      </w:pPr>
      <w:r>
        <w:rPr>
          <w:rFonts w:hint="eastAsia" w:ascii="宋体" w:hAnsi="宋体" w:eastAsia="宋体" w:cs="宋体"/>
          <w:color w:val="auto"/>
          <w:sz w:val="24"/>
          <w:szCs w:val="24"/>
          <w:highlight w:val="none"/>
          <w:shd w:val="clear" w:color="auto" w:fill="FFFFFF"/>
          <w:lang w:eastAsia="zh-CN"/>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58995EFD">
      <w:pPr>
        <w:pStyle w:val="33"/>
        <w:spacing w:before="0" w:beforeAutospacing="0" w:after="0" w:afterAutospacing="0" w:line="360" w:lineRule="auto"/>
        <w:rPr>
          <w:rFonts w:hint="eastAsia" w:ascii="宋体" w:hAnsi="宋体" w:eastAsia="宋体" w:cs="宋体"/>
          <w:color w:val="auto"/>
          <w:sz w:val="24"/>
          <w:szCs w:val="24"/>
          <w:highlight w:val="none"/>
          <w:shd w:val="clear" w:color="auto" w:fill="FFFFFF"/>
          <w:lang w:eastAsia="zh-CN"/>
        </w:rPr>
      </w:pPr>
      <w:r>
        <w:rPr>
          <w:rFonts w:hint="eastAsia" w:ascii="宋体" w:hAnsi="宋体" w:eastAsia="宋体" w:cs="宋体"/>
          <w:color w:val="auto"/>
          <w:sz w:val="24"/>
          <w:szCs w:val="24"/>
          <w:highlight w:val="none"/>
          <w:shd w:val="clear" w:color="auto" w:fill="FFFFFF"/>
          <w:lang w:eastAsia="zh-CN"/>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0EDDE6C1">
      <w:pPr>
        <w:pStyle w:val="33"/>
        <w:spacing w:before="0" w:beforeAutospacing="0" w:after="0" w:afterAutospacing="0" w:line="360" w:lineRule="auto"/>
        <w:rPr>
          <w:rFonts w:hint="eastAsia" w:ascii="宋体" w:hAnsi="宋体" w:eastAsia="宋体" w:cs="宋体"/>
          <w:color w:val="auto"/>
          <w:sz w:val="24"/>
          <w:szCs w:val="24"/>
          <w:highlight w:val="none"/>
          <w:shd w:val="clear" w:color="auto" w:fill="FFFFFF"/>
          <w:lang w:eastAsia="zh-CN"/>
        </w:rPr>
      </w:pPr>
      <w:r>
        <w:rPr>
          <w:rFonts w:hint="eastAsia" w:ascii="宋体" w:hAnsi="宋体" w:eastAsia="宋体" w:cs="宋体"/>
          <w:color w:val="auto"/>
          <w:sz w:val="24"/>
          <w:szCs w:val="24"/>
          <w:highlight w:val="none"/>
          <w:shd w:val="clear" w:color="auto" w:fill="FFFFFF"/>
          <w:lang w:eastAsia="zh-CN"/>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71EA4198">
      <w:pPr>
        <w:pStyle w:val="33"/>
        <w:spacing w:before="0" w:beforeAutospacing="0" w:after="0" w:afterAutospacing="0" w:line="360" w:lineRule="auto"/>
        <w:rPr>
          <w:rFonts w:hint="eastAsia" w:ascii="宋体" w:hAnsi="宋体" w:eastAsia="宋体" w:cs="宋体"/>
          <w:color w:val="auto"/>
          <w:sz w:val="24"/>
          <w:szCs w:val="24"/>
          <w:highlight w:val="none"/>
          <w:shd w:val="clear" w:color="auto" w:fill="FFFFFF"/>
          <w:lang w:eastAsia="zh-CN"/>
        </w:rPr>
      </w:pPr>
      <w:r>
        <w:rPr>
          <w:rFonts w:hint="eastAsia" w:ascii="宋体" w:hAnsi="宋体" w:eastAsia="宋体" w:cs="宋体"/>
          <w:color w:val="auto"/>
          <w:sz w:val="24"/>
          <w:szCs w:val="24"/>
          <w:highlight w:val="none"/>
          <w:shd w:val="clear" w:color="auto" w:fill="FFFFFF"/>
          <w:lang w:eastAsia="zh-CN"/>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42E348FF">
      <w:pPr>
        <w:pStyle w:val="33"/>
        <w:spacing w:before="0" w:beforeAutospacing="0" w:after="0" w:afterAutospacing="0" w:line="360" w:lineRule="auto"/>
        <w:rPr>
          <w:rFonts w:hint="eastAsia" w:ascii="宋体" w:hAnsi="宋体" w:eastAsia="宋体" w:cs="宋体"/>
          <w:color w:val="auto"/>
          <w:sz w:val="24"/>
          <w:szCs w:val="24"/>
          <w:highlight w:val="none"/>
          <w:shd w:val="clear" w:color="auto" w:fill="FFFFFF"/>
          <w:lang w:eastAsia="zh-CN"/>
        </w:rPr>
      </w:pPr>
      <w:r>
        <w:rPr>
          <w:rFonts w:hint="eastAsia" w:ascii="宋体" w:hAnsi="宋体" w:eastAsia="宋体" w:cs="宋体"/>
          <w:color w:val="auto"/>
          <w:sz w:val="24"/>
          <w:szCs w:val="24"/>
          <w:highlight w:val="none"/>
          <w:shd w:val="clear" w:color="auto" w:fill="FFFFFF"/>
          <w:lang w:eastAsia="zh-CN"/>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24744451">
      <w:pPr>
        <w:pStyle w:val="33"/>
        <w:spacing w:before="0" w:beforeAutospacing="0" w:after="0" w:afterAutospacing="0" w:line="360" w:lineRule="auto"/>
        <w:rPr>
          <w:rFonts w:hint="eastAsia" w:ascii="宋体" w:hAnsi="宋体" w:eastAsia="宋体" w:cs="宋体"/>
          <w:color w:val="auto"/>
          <w:sz w:val="24"/>
          <w:szCs w:val="24"/>
          <w:highlight w:val="none"/>
          <w:shd w:val="clear" w:color="auto" w:fill="FFFFFF"/>
          <w:lang w:eastAsia="zh-CN"/>
        </w:rPr>
      </w:pPr>
      <w:r>
        <w:rPr>
          <w:rFonts w:hint="eastAsia" w:ascii="宋体" w:hAnsi="宋体" w:eastAsia="宋体" w:cs="宋体"/>
          <w:color w:val="auto"/>
          <w:sz w:val="24"/>
          <w:szCs w:val="24"/>
          <w:highlight w:val="none"/>
          <w:shd w:val="clear" w:color="auto" w:fill="FFFFFF"/>
          <w:lang w:eastAsia="zh-CN"/>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1B6D9D90">
      <w:pPr>
        <w:pStyle w:val="33"/>
        <w:spacing w:before="0" w:beforeAutospacing="0" w:after="0" w:afterAutospacing="0" w:line="360" w:lineRule="auto"/>
        <w:rPr>
          <w:rFonts w:hint="eastAsia" w:ascii="宋体" w:hAnsi="宋体" w:eastAsia="宋体" w:cs="宋体"/>
          <w:color w:val="auto"/>
          <w:sz w:val="24"/>
          <w:szCs w:val="24"/>
          <w:highlight w:val="none"/>
          <w:shd w:val="clear" w:color="auto" w:fill="FFFFFF"/>
          <w:lang w:eastAsia="zh-CN"/>
        </w:rPr>
      </w:pPr>
      <w:r>
        <w:rPr>
          <w:rFonts w:hint="eastAsia" w:ascii="宋体" w:hAnsi="宋体" w:eastAsia="宋体" w:cs="宋体"/>
          <w:color w:val="auto"/>
          <w:sz w:val="24"/>
          <w:szCs w:val="24"/>
          <w:highlight w:val="none"/>
          <w:shd w:val="clear" w:color="auto" w:fill="FFFFFF"/>
          <w:lang w:eastAsia="zh-CN"/>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57425163">
      <w:pPr>
        <w:pStyle w:val="33"/>
        <w:spacing w:before="0" w:beforeAutospacing="0" w:after="0" w:afterAutospacing="0" w:line="360" w:lineRule="auto"/>
        <w:rPr>
          <w:rFonts w:hint="eastAsia" w:ascii="宋体" w:hAnsi="宋体" w:eastAsia="宋体" w:cs="宋体"/>
          <w:color w:val="auto"/>
          <w:sz w:val="24"/>
          <w:szCs w:val="24"/>
          <w:highlight w:val="none"/>
          <w:shd w:val="clear" w:color="auto" w:fill="FFFFFF"/>
          <w:lang w:eastAsia="zh-CN"/>
        </w:rPr>
      </w:pPr>
      <w:r>
        <w:rPr>
          <w:rFonts w:hint="eastAsia" w:ascii="宋体" w:hAnsi="宋体" w:eastAsia="宋体" w:cs="宋体"/>
          <w:color w:val="auto"/>
          <w:sz w:val="24"/>
          <w:szCs w:val="24"/>
          <w:highlight w:val="none"/>
          <w:shd w:val="clear" w:color="auto" w:fill="FFFFFF"/>
          <w:lang w:eastAsia="zh-CN"/>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26392606">
      <w:pPr>
        <w:pStyle w:val="33"/>
        <w:spacing w:before="0" w:beforeAutospacing="0" w:after="0" w:afterAutospacing="0" w:line="360" w:lineRule="auto"/>
        <w:rPr>
          <w:rFonts w:hint="eastAsia" w:ascii="宋体" w:hAnsi="宋体" w:eastAsia="宋体" w:cs="宋体"/>
          <w:color w:val="auto"/>
          <w:sz w:val="24"/>
          <w:szCs w:val="24"/>
          <w:highlight w:val="none"/>
          <w:shd w:val="clear" w:color="auto" w:fill="FFFFFF"/>
          <w:lang w:eastAsia="zh-CN"/>
        </w:rPr>
      </w:pPr>
      <w:r>
        <w:rPr>
          <w:rFonts w:hint="eastAsia" w:ascii="宋体" w:hAnsi="宋体" w:eastAsia="宋体" w:cs="宋体"/>
          <w:color w:val="auto"/>
          <w:sz w:val="24"/>
          <w:szCs w:val="24"/>
          <w:highlight w:val="none"/>
          <w:shd w:val="clear" w:color="auto" w:fill="FFFFFF"/>
          <w:lang w:eastAsia="zh-CN"/>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79746C99">
      <w:pPr>
        <w:pStyle w:val="33"/>
        <w:spacing w:before="0" w:beforeAutospacing="0" w:after="0" w:afterAutospacing="0" w:line="360" w:lineRule="auto"/>
        <w:rPr>
          <w:rFonts w:hint="eastAsia" w:ascii="宋体" w:hAnsi="宋体" w:eastAsia="宋体" w:cs="宋体"/>
          <w:color w:val="auto"/>
          <w:sz w:val="24"/>
          <w:szCs w:val="24"/>
          <w:highlight w:val="none"/>
          <w:shd w:val="clear" w:color="auto" w:fill="FFFFFF"/>
          <w:lang w:eastAsia="zh-CN"/>
        </w:rPr>
      </w:pPr>
      <w:r>
        <w:rPr>
          <w:rFonts w:hint="eastAsia" w:ascii="宋体" w:hAnsi="宋体" w:eastAsia="宋体" w:cs="宋体"/>
          <w:color w:val="auto"/>
          <w:sz w:val="24"/>
          <w:szCs w:val="24"/>
          <w:highlight w:val="none"/>
          <w:shd w:val="clear" w:color="auto" w:fill="FFFFFF"/>
          <w:lang w:eastAsia="zh-CN"/>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0277212C">
      <w:pPr>
        <w:pStyle w:val="33"/>
        <w:spacing w:before="0" w:beforeAutospacing="0" w:after="0" w:afterAutospacing="0" w:line="360" w:lineRule="auto"/>
        <w:rPr>
          <w:rFonts w:hint="eastAsia" w:ascii="宋体" w:hAnsi="宋体" w:eastAsia="宋体" w:cs="宋体"/>
          <w:color w:val="auto"/>
          <w:sz w:val="24"/>
          <w:szCs w:val="24"/>
          <w:highlight w:val="none"/>
          <w:shd w:val="clear" w:color="auto" w:fill="FFFFFF"/>
          <w:lang w:eastAsia="zh-CN"/>
        </w:rPr>
      </w:pPr>
      <w:r>
        <w:rPr>
          <w:rFonts w:hint="eastAsia" w:ascii="宋体" w:hAnsi="宋体" w:eastAsia="宋体" w:cs="宋体"/>
          <w:color w:val="auto"/>
          <w:sz w:val="24"/>
          <w:szCs w:val="24"/>
          <w:highlight w:val="none"/>
          <w:shd w:val="clear" w:color="auto" w:fill="FFFFFF"/>
          <w:lang w:eastAsia="zh-CN"/>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2F404491">
      <w:pPr>
        <w:pStyle w:val="33"/>
        <w:spacing w:before="0" w:beforeAutospacing="0" w:after="0" w:afterAutospacing="0" w:line="360" w:lineRule="auto"/>
        <w:rPr>
          <w:rFonts w:hint="eastAsia" w:ascii="宋体" w:hAnsi="宋体" w:eastAsia="宋体" w:cs="宋体"/>
          <w:color w:val="auto"/>
          <w:sz w:val="24"/>
          <w:szCs w:val="24"/>
          <w:highlight w:val="none"/>
          <w:shd w:val="clear" w:color="auto" w:fill="FFFFFF"/>
          <w:lang w:eastAsia="zh-CN"/>
        </w:rPr>
      </w:pPr>
      <w:r>
        <w:rPr>
          <w:rFonts w:hint="eastAsia" w:ascii="宋体" w:hAnsi="宋体" w:eastAsia="宋体" w:cs="宋体"/>
          <w:color w:val="auto"/>
          <w:sz w:val="24"/>
          <w:szCs w:val="24"/>
          <w:highlight w:val="none"/>
          <w:shd w:val="clear" w:color="auto" w:fill="FFFFFF"/>
          <w:lang w:eastAsia="zh-CN"/>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4F932F44">
      <w:pPr>
        <w:pStyle w:val="33"/>
        <w:spacing w:before="0" w:beforeAutospacing="0" w:after="0" w:afterAutospacing="0" w:line="360" w:lineRule="auto"/>
        <w:rPr>
          <w:rFonts w:hint="eastAsia" w:ascii="宋体" w:hAnsi="宋体" w:eastAsia="宋体" w:cs="宋体"/>
          <w:color w:val="auto"/>
          <w:sz w:val="24"/>
          <w:szCs w:val="24"/>
          <w:highlight w:val="none"/>
          <w:shd w:val="clear" w:color="auto" w:fill="FFFFFF"/>
          <w:lang w:eastAsia="zh-CN"/>
        </w:rPr>
      </w:pPr>
      <w:r>
        <w:rPr>
          <w:rFonts w:hint="eastAsia" w:ascii="宋体" w:hAnsi="宋体" w:eastAsia="宋体" w:cs="宋体"/>
          <w:color w:val="auto"/>
          <w:sz w:val="24"/>
          <w:szCs w:val="24"/>
          <w:highlight w:val="none"/>
          <w:shd w:val="clear" w:color="auto" w:fill="FFFFFF"/>
          <w:lang w:eastAsia="zh-CN"/>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5C892436">
      <w:pPr>
        <w:pStyle w:val="33"/>
        <w:spacing w:before="0" w:beforeAutospacing="0" w:after="0" w:afterAutospacing="0" w:line="360" w:lineRule="auto"/>
        <w:rPr>
          <w:rFonts w:hint="eastAsia" w:ascii="宋体" w:hAnsi="宋体" w:eastAsia="宋体" w:cs="宋体"/>
          <w:color w:val="auto"/>
          <w:sz w:val="24"/>
          <w:szCs w:val="24"/>
          <w:highlight w:val="none"/>
          <w:shd w:val="clear" w:color="auto" w:fill="FFFFFF"/>
          <w:lang w:eastAsia="zh-CN"/>
        </w:rPr>
      </w:pPr>
      <w:r>
        <w:rPr>
          <w:rFonts w:hint="eastAsia" w:ascii="宋体" w:hAnsi="宋体" w:eastAsia="宋体" w:cs="宋体"/>
          <w:color w:val="auto"/>
          <w:sz w:val="24"/>
          <w:szCs w:val="24"/>
          <w:highlight w:val="none"/>
          <w:shd w:val="clear" w:color="auto" w:fill="FFFFFF"/>
          <w:lang w:eastAsia="zh-CN"/>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143F03A9">
      <w:pPr>
        <w:pStyle w:val="33"/>
        <w:spacing w:before="0" w:beforeAutospacing="0" w:after="0" w:afterAutospacing="0" w:line="360" w:lineRule="auto"/>
        <w:rPr>
          <w:rFonts w:hint="eastAsia" w:ascii="宋体" w:hAnsi="宋体" w:eastAsia="宋体" w:cs="宋体"/>
          <w:color w:val="auto"/>
          <w:sz w:val="24"/>
          <w:szCs w:val="24"/>
          <w:highlight w:val="none"/>
          <w:shd w:val="clear" w:color="auto" w:fill="FFFFFF"/>
          <w:lang w:eastAsia="zh-CN"/>
        </w:rPr>
      </w:pPr>
      <w:r>
        <w:rPr>
          <w:rFonts w:hint="eastAsia" w:ascii="宋体" w:hAnsi="宋体" w:eastAsia="宋体" w:cs="宋体"/>
          <w:color w:val="auto"/>
          <w:sz w:val="24"/>
          <w:szCs w:val="24"/>
          <w:highlight w:val="none"/>
          <w:shd w:val="clear" w:color="auto" w:fill="FFFFFF"/>
          <w:lang w:eastAsia="zh-CN"/>
        </w:rPr>
        <w:t>　　（十六）其他未列明行业。从业人员300人以下的为中小微型企业。其中，从业人员100人及以上的为中型企业；从业人员10人及以上的为小型企业；从业人员10人以下的为微型企业。</w:t>
      </w:r>
    </w:p>
    <w:p w14:paraId="507C2E47">
      <w:pPr>
        <w:pStyle w:val="33"/>
        <w:spacing w:before="0" w:beforeAutospacing="0" w:after="0" w:afterAutospacing="0" w:line="360" w:lineRule="auto"/>
        <w:rPr>
          <w:rFonts w:hint="eastAsia" w:ascii="宋体" w:hAnsi="宋体" w:eastAsia="宋体" w:cs="宋体"/>
          <w:color w:val="auto"/>
          <w:sz w:val="24"/>
          <w:szCs w:val="24"/>
          <w:highlight w:val="none"/>
          <w:shd w:val="clear" w:color="auto" w:fill="FFFFFF"/>
          <w:lang w:eastAsia="zh-CN"/>
        </w:rPr>
      </w:pPr>
      <w:r>
        <w:rPr>
          <w:rFonts w:hint="eastAsia" w:ascii="宋体" w:hAnsi="宋体" w:eastAsia="宋体" w:cs="宋体"/>
          <w:color w:val="auto"/>
          <w:sz w:val="24"/>
          <w:szCs w:val="24"/>
          <w:highlight w:val="none"/>
          <w:shd w:val="clear" w:color="auto" w:fill="FFFFFF"/>
          <w:lang w:eastAsia="zh-CN"/>
        </w:rPr>
        <w:t>　　五、企业类型的划分以统计部门的统计数据为依据。</w:t>
      </w:r>
    </w:p>
    <w:p w14:paraId="4708495C">
      <w:pPr>
        <w:pStyle w:val="33"/>
        <w:spacing w:before="0" w:beforeAutospacing="0" w:after="0" w:afterAutospacing="0" w:line="360" w:lineRule="auto"/>
        <w:rPr>
          <w:rFonts w:hint="eastAsia" w:ascii="宋体" w:hAnsi="宋体" w:eastAsia="宋体" w:cs="宋体"/>
          <w:color w:val="auto"/>
          <w:sz w:val="24"/>
          <w:szCs w:val="24"/>
          <w:highlight w:val="none"/>
          <w:shd w:val="clear" w:color="auto" w:fill="FFFFFF"/>
          <w:lang w:eastAsia="zh-CN"/>
        </w:rPr>
      </w:pPr>
      <w:r>
        <w:rPr>
          <w:rFonts w:hint="eastAsia" w:ascii="宋体" w:hAnsi="宋体" w:eastAsia="宋体" w:cs="宋体"/>
          <w:color w:val="auto"/>
          <w:sz w:val="24"/>
          <w:szCs w:val="24"/>
          <w:highlight w:val="none"/>
          <w:shd w:val="clear" w:color="auto" w:fill="FFFFFF"/>
          <w:lang w:eastAsia="zh-CN"/>
        </w:rPr>
        <w:t>　　六、本规定适用于在中华人民共和国境内依法设立的各类所有制和各种组织形式的企业。个体工商户和本规定以外的行业，参照本规定进行划型。</w:t>
      </w:r>
    </w:p>
    <w:p w14:paraId="23F33A05">
      <w:pPr>
        <w:pStyle w:val="33"/>
        <w:spacing w:before="0" w:beforeAutospacing="0" w:after="0" w:afterAutospacing="0" w:line="360" w:lineRule="auto"/>
        <w:rPr>
          <w:rFonts w:hint="eastAsia" w:ascii="宋体" w:hAnsi="宋体" w:eastAsia="宋体" w:cs="宋体"/>
          <w:color w:val="auto"/>
          <w:sz w:val="24"/>
          <w:szCs w:val="24"/>
          <w:highlight w:val="none"/>
          <w:shd w:val="clear" w:color="auto" w:fill="FFFFFF"/>
          <w:lang w:eastAsia="zh-CN"/>
        </w:rPr>
      </w:pPr>
      <w:r>
        <w:rPr>
          <w:rFonts w:hint="eastAsia" w:ascii="宋体" w:hAnsi="宋体" w:eastAsia="宋体" w:cs="宋体"/>
          <w:color w:val="auto"/>
          <w:sz w:val="24"/>
          <w:szCs w:val="24"/>
          <w:highlight w:val="none"/>
          <w:shd w:val="clear" w:color="auto" w:fill="FFFFFF"/>
          <w:lang w:eastAsia="zh-CN"/>
        </w:rPr>
        <w:t>　　七、本规定的中型企业标准上限即为大型企业标准的下限，国家统计部门据此制定大中小微型企业的统计分类。国务院有关部门据此进行相关数据分析，不得制定与本规定不一致的企业划型标准。</w:t>
      </w:r>
    </w:p>
    <w:p w14:paraId="4505A55D">
      <w:pPr>
        <w:pStyle w:val="33"/>
        <w:spacing w:before="0" w:beforeAutospacing="0" w:after="0" w:afterAutospacing="0" w:line="360" w:lineRule="auto"/>
        <w:rPr>
          <w:rFonts w:hint="eastAsia" w:ascii="宋体" w:hAnsi="宋体" w:eastAsia="宋体" w:cs="宋体"/>
          <w:color w:val="auto"/>
          <w:sz w:val="24"/>
          <w:szCs w:val="24"/>
          <w:highlight w:val="none"/>
          <w:shd w:val="clear" w:color="auto" w:fill="FFFFFF"/>
          <w:lang w:eastAsia="zh-CN"/>
        </w:rPr>
      </w:pPr>
      <w:r>
        <w:rPr>
          <w:rFonts w:hint="eastAsia" w:ascii="宋体" w:hAnsi="宋体" w:eastAsia="宋体" w:cs="宋体"/>
          <w:color w:val="auto"/>
          <w:sz w:val="24"/>
          <w:szCs w:val="24"/>
          <w:highlight w:val="none"/>
          <w:shd w:val="clear" w:color="auto" w:fill="FFFFFF"/>
          <w:lang w:eastAsia="zh-CN"/>
        </w:rPr>
        <w:t>　　八、本规定由工业和信息化部、国家统计局会同有关部门根据《国民经济行业分类》修订情况和企业发展变化情况适时修订。</w:t>
      </w:r>
    </w:p>
    <w:p w14:paraId="04A5A892">
      <w:pPr>
        <w:pStyle w:val="33"/>
        <w:spacing w:before="0" w:beforeAutospacing="0" w:after="0" w:afterAutospacing="0" w:line="360" w:lineRule="auto"/>
        <w:rPr>
          <w:rFonts w:hint="eastAsia" w:ascii="宋体" w:hAnsi="宋体" w:eastAsia="宋体" w:cs="宋体"/>
          <w:color w:val="auto"/>
          <w:sz w:val="24"/>
          <w:szCs w:val="24"/>
          <w:highlight w:val="none"/>
          <w:shd w:val="clear" w:color="auto" w:fill="FFFFFF"/>
          <w:lang w:eastAsia="zh-CN"/>
        </w:rPr>
      </w:pPr>
      <w:r>
        <w:rPr>
          <w:rFonts w:hint="eastAsia" w:ascii="宋体" w:hAnsi="宋体" w:eastAsia="宋体" w:cs="宋体"/>
          <w:color w:val="auto"/>
          <w:sz w:val="24"/>
          <w:szCs w:val="24"/>
          <w:highlight w:val="none"/>
          <w:shd w:val="clear" w:color="auto" w:fill="FFFFFF"/>
          <w:lang w:eastAsia="zh-CN"/>
        </w:rPr>
        <w:t>　　九、本规定由工业和信息化部、国家统计局会同有关部门负责解释。</w:t>
      </w:r>
    </w:p>
    <w:p w14:paraId="62409CF6">
      <w:pPr>
        <w:pStyle w:val="33"/>
        <w:spacing w:before="0" w:beforeAutospacing="0" w:after="0" w:afterAutospacing="0"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shd w:val="clear" w:color="auto" w:fill="FFFFFF"/>
          <w:lang w:eastAsia="zh-CN"/>
        </w:rPr>
        <w:t>　　十、本规定自发布之日起执行，原国家经贸委、原国家计委、财政部和国家统计局2003年颁布的《中小企业标准暂行规定》同时废止。</w:t>
      </w:r>
    </w:p>
    <w:p w14:paraId="63D284D9">
      <w:pPr>
        <w:spacing w:line="360" w:lineRule="auto"/>
        <w:rPr>
          <w:rFonts w:hint="eastAsia" w:ascii="宋体" w:hAnsi="宋体" w:eastAsia="宋体" w:cs="宋体"/>
          <w:color w:val="auto"/>
          <w:sz w:val="24"/>
          <w:szCs w:val="24"/>
          <w:highlight w:val="none"/>
          <w:lang w:eastAsia="zh-CN"/>
        </w:rPr>
      </w:pPr>
    </w:p>
    <w:sectPr>
      <w:pgSz w:w="11906" w:h="16839"/>
      <w:pgMar w:top="1429" w:right="1553" w:bottom="1378" w:left="1786" w:header="907" w:footer="994"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Adobe 仿宋 Std R">
    <w:altName w:val="仿宋"/>
    <w:panose1 w:val="00000000000000000000"/>
    <w:charset w:val="86"/>
    <w:family w:val="auto"/>
    <w:pitch w:val="default"/>
    <w:sig w:usb0="00000000" w:usb1="00000000" w:usb2="00000016" w:usb3="00000000" w:csb0="00060007" w:csb1="00000000"/>
  </w:font>
  <w:font w:name="Verdana">
    <w:panose1 w:val="020B0604030504040204"/>
    <w:charset w:val="00"/>
    <w:family w:val="auto"/>
    <w:pitch w:val="default"/>
    <w:sig w:usb0="A00006FF" w:usb1="4000205B" w:usb2="00000010" w:usb3="00000000" w:csb0="2000019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2D7BBD">
    <w:pPr>
      <w:pStyle w:val="21"/>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57785" cy="254000"/>
              <wp:effectExtent l="0" t="3175" r="3175" b="0"/>
              <wp:wrapNone/>
              <wp:docPr id="755692312" name="文本框 6"/>
              <wp:cNvGraphicFramePr/>
              <a:graphic xmlns:a="http://schemas.openxmlformats.org/drawingml/2006/main">
                <a:graphicData uri="http://schemas.microsoft.com/office/word/2010/wordprocessingShape">
                  <wps:wsp>
                    <wps:cNvSpPr>
                      <a:spLocks noChangeArrowheads="1"/>
                    </wps:cNvSpPr>
                    <wps:spPr bwMode="auto">
                      <a:xfrm>
                        <a:off x="0" y="0"/>
                        <a:ext cx="57785" cy="254000"/>
                      </a:xfrm>
                      <a:prstGeom prst="rect">
                        <a:avLst/>
                      </a:prstGeom>
                      <a:noFill/>
                      <a:ln>
                        <a:noFill/>
                      </a:ln>
                    </wps:spPr>
                    <wps:txbx>
                      <w:txbxContent>
                        <w:p w14:paraId="58CD7485">
                          <w:pPr>
                            <w:pStyle w:val="21"/>
                          </w:pPr>
                          <w:r>
                            <w:fldChar w:fldCharType="begin"/>
                          </w:r>
                          <w:r>
                            <w:instrText xml:space="preserve"> PAGE  \* MERGEFORMAT </w:instrText>
                          </w:r>
                          <w:r>
                            <w:fldChar w:fldCharType="separate"/>
                          </w:r>
                          <w:r>
                            <w:t>1</w:t>
                          </w:r>
                          <w:r>
                            <w:fldChar w:fldCharType="end"/>
                          </w:r>
                        </w:p>
                      </w:txbxContent>
                    </wps:txbx>
                    <wps:bodyPr rot="0" vert="horz" wrap="none" lIns="0" tIns="0" rIns="0" bIns="0" anchor="t" anchorCtr="0" upright="1">
                      <a:spAutoFit/>
                    </wps:bodyPr>
                  </wps:wsp>
                </a:graphicData>
              </a:graphic>
            </wp:anchor>
          </w:drawing>
        </mc:Choice>
        <mc:Fallback>
          <w:pict>
            <v:rect id="文本框 6" o:spid="_x0000_s1026" o:spt="1" style="position:absolute;left:0pt;margin-top:0pt;height:20pt;width:4.55pt;mso-position-horizontal:center;mso-position-horizontal-relative:margin;mso-wrap-style:none;z-index:251660288;mso-width-relative:page;mso-height-relative:page;" filled="f" stroked="f" coordsize="21600,21600" o:gfxdata="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BiYPOrRAAAAAgEAAA8AAAAAAAAAAQAgAAAAIgAAAGRy&#10;cy9kb3ducmV2LnhtbFBLAQIUABQAAAAIAIdO4kBovx2oDAIAAP8DAAAOAAAAAAAAAAEAIAAAACAB&#10;AABkcnMvZTJvRG9jLnhtbFBLBQYAAAAABgAGAFkBAACeBQAAAAA=&#10;">
              <v:fill on="f" focussize="0,0"/>
              <v:stroke on="f"/>
              <v:imagedata o:title=""/>
              <o:lock v:ext="edit" aspectratio="f"/>
              <v:textbox inset="0mm,0mm,0mm,0mm" style="mso-fit-shape-to-text:t;">
                <w:txbxContent>
                  <w:p w14:paraId="58CD7485">
                    <w:pPr>
                      <w:pStyle w:val="21"/>
                    </w:pPr>
                    <w:r>
                      <w:fldChar w:fldCharType="begin"/>
                    </w:r>
                    <w:r>
                      <w:instrText xml:space="preserve"> PAGE  \* MERGEFORMAT </w:instrText>
                    </w:r>
                    <w:r>
                      <w:fldChar w:fldCharType="separate"/>
                    </w:r>
                    <w:r>
                      <w:t>1</w:t>
                    </w:r>
                    <w: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A8A917">
    <w:pPr>
      <w:pStyle w:val="21"/>
      <w:tabs>
        <w:tab w:val="center" w:pos="4153"/>
        <w:tab w:val="right" w:pos="8306"/>
        <w:tab w:val="clear" w:pos="4140"/>
        <w:tab w:val="clear" w:pos="8300"/>
      </w:tabs>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57785" cy="254000"/>
              <wp:effectExtent l="0" t="2540" r="3175" b="635"/>
              <wp:wrapNone/>
              <wp:docPr id="2025998240" name="文本框 7"/>
              <wp:cNvGraphicFramePr/>
              <a:graphic xmlns:a="http://schemas.openxmlformats.org/drawingml/2006/main">
                <a:graphicData uri="http://schemas.microsoft.com/office/word/2010/wordprocessingShape">
                  <wps:wsp>
                    <wps:cNvSpPr>
                      <a:spLocks noChangeArrowheads="1"/>
                    </wps:cNvSpPr>
                    <wps:spPr bwMode="auto">
                      <a:xfrm>
                        <a:off x="0" y="0"/>
                        <a:ext cx="57785" cy="254000"/>
                      </a:xfrm>
                      <a:prstGeom prst="rect">
                        <a:avLst/>
                      </a:prstGeom>
                      <a:noFill/>
                      <a:ln>
                        <a:noFill/>
                      </a:ln>
                    </wps:spPr>
                    <wps:txbx>
                      <w:txbxContent>
                        <w:p w14:paraId="4B8ABF11">
                          <w:pPr>
                            <w:pStyle w:val="21"/>
                          </w:pPr>
                          <w:r>
                            <w:fldChar w:fldCharType="begin"/>
                          </w:r>
                          <w:r>
                            <w:instrText xml:space="preserve"> PAGE  \* MERGEFORMAT </w:instrText>
                          </w:r>
                          <w:r>
                            <w:fldChar w:fldCharType="separate"/>
                          </w:r>
                          <w:r>
                            <w:t>5</w:t>
                          </w:r>
                          <w:r>
                            <w:fldChar w:fldCharType="end"/>
                          </w:r>
                        </w:p>
                      </w:txbxContent>
                    </wps:txbx>
                    <wps:bodyPr rot="0" vert="horz" wrap="none" lIns="0" tIns="0" rIns="0" bIns="0" anchor="t" anchorCtr="0" upright="1">
                      <a:spAutoFit/>
                    </wps:bodyPr>
                  </wps:wsp>
                </a:graphicData>
              </a:graphic>
            </wp:anchor>
          </w:drawing>
        </mc:Choice>
        <mc:Fallback>
          <w:pict>
            <v:rect id="文本框 7" o:spid="_x0000_s1026" o:spt="1" style="position:absolute;left:0pt;margin-top:0pt;height:20pt;width:4.55pt;mso-position-horizontal:center;mso-position-horizontal-relative:margin;mso-wrap-style:none;z-index:251661312;mso-width-relative:page;mso-height-relative:page;" filled="f" stroked="f" coordsize="21600,21600" o:gfxdata="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YmDzq0QAAAAIBAAAPAAAAAAAAAAEAIAAAACIAAABk&#10;cnMvZG93bnJldi54bWxQSwECFAAUAAAACACHTuJAoTH74A0CAAAABAAADgAAAAAAAAABACAAAAAg&#10;AQAAZHJzL2Uyb0RvYy54bWxQSwUGAAAAAAYABgBZAQAAnwUAAAAA&#10;">
              <v:fill on="f" focussize="0,0"/>
              <v:stroke on="f"/>
              <v:imagedata o:title=""/>
              <o:lock v:ext="edit" aspectratio="f"/>
              <v:textbox inset="0mm,0mm,0mm,0mm" style="mso-fit-shape-to-text:t;">
                <w:txbxContent>
                  <w:p w14:paraId="4B8ABF11">
                    <w:pPr>
                      <w:pStyle w:val="21"/>
                    </w:pPr>
                    <w:r>
                      <w:fldChar w:fldCharType="begin"/>
                    </w:r>
                    <w:r>
                      <w:instrText xml:space="preserve"> PAGE  \* MERGEFORMAT </w:instrText>
                    </w:r>
                    <w:r>
                      <w:fldChar w:fldCharType="separate"/>
                    </w:r>
                    <w:r>
                      <w:t>5</w:t>
                    </w:r>
                    <w:r>
                      <w:fldChar w:fldCharType="end"/>
                    </w: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4F731B">
    <w:pPr>
      <w:spacing w:line="171" w:lineRule="auto"/>
      <w:ind w:left="4559"/>
      <w:rPr>
        <w:rFonts w:hint="eastAsia" w:ascii="宋体" w:hAnsi="宋体" w:eastAsia="宋体" w:cs="宋体"/>
        <w:sz w:val="18"/>
        <w:szCs w:val="18"/>
      </w:rPr>
    </w:pPr>
    <w:r>
      <w:rPr>
        <w:rFonts w:hint="eastAsia"/>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48590" cy="279400"/>
              <wp:effectExtent l="0" t="2540" r="0" b="3810"/>
              <wp:wrapNone/>
              <wp:docPr id="1375356949" name="文本框 10"/>
              <wp:cNvGraphicFramePr/>
              <a:graphic xmlns:a="http://schemas.openxmlformats.org/drawingml/2006/main">
                <a:graphicData uri="http://schemas.microsoft.com/office/word/2010/wordprocessingShape">
                  <wps:wsp>
                    <wps:cNvSpPr>
                      <a:spLocks noChangeArrowheads="1"/>
                    </wps:cNvSpPr>
                    <wps:spPr bwMode="auto">
                      <a:xfrm>
                        <a:off x="0" y="0"/>
                        <a:ext cx="148590" cy="279400"/>
                      </a:xfrm>
                      <a:prstGeom prst="rect">
                        <a:avLst/>
                      </a:prstGeom>
                      <a:noFill/>
                      <a:ln>
                        <a:noFill/>
                      </a:ln>
                    </wps:spPr>
                    <wps:txbx>
                      <w:txbxContent>
                        <w:p w14:paraId="7B996F25">
                          <w:pPr>
                            <w:tabs>
                              <w:tab w:val="center" w:pos="4140"/>
                              <w:tab w:val="right" w:pos="8300"/>
                            </w:tabs>
                          </w:pPr>
                          <w:r>
                            <w:fldChar w:fldCharType="begin"/>
                          </w:r>
                          <w:r>
                            <w:instrText xml:space="preserve"> PAGE  \* MERGEFORMAT </w:instrText>
                          </w:r>
                          <w:r>
                            <w:fldChar w:fldCharType="separate"/>
                          </w:r>
                          <w:r>
                            <w:t>65</w:t>
                          </w:r>
                          <w:r>
                            <w:fldChar w:fldCharType="end"/>
                          </w:r>
                        </w:p>
                      </w:txbxContent>
                    </wps:txbx>
                    <wps:bodyPr rot="0" vert="horz" wrap="none" lIns="0" tIns="0" rIns="0" bIns="0" anchor="t" anchorCtr="0" upright="1">
                      <a:spAutoFit/>
                    </wps:bodyPr>
                  </wps:wsp>
                </a:graphicData>
              </a:graphic>
            </wp:anchor>
          </w:drawing>
        </mc:Choice>
        <mc:Fallback>
          <w:pict>
            <v:rect id="文本框 10" o:spid="_x0000_s1026" o:spt="1" style="position:absolute;left:0pt;margin-top:0pt;height:22pt;width:11.7pt;mso-position-horizontal:center;mso-position-horizontal-relative:margin;mso-wrap-style:none;z-index:251662336;mso-width-relative:page;mso-height-relative:page;" filled="f" stroked="f" coordsize="21600,21600" o:gfxdata="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Ry6IldIAAAADAQAADwAAAAAAAAABACAAAAAi&#10;AAAAZHJzL2Rvd25yZXYueG1sUEsBAhQAFAAAAAgAh07iQChTGxkQAgAAAgQAAA4AAAAAAAAAAQAg&#10;AAAAIQEAAGRycy9lMm9Eb2MueG1sUEsFBgAAAAAGAAYAWQEAAKMFAAAAAA==&#10;">
              <v:fill on="f" focussize="0,0"/>
              <v:stroke on="f"/>
              <v:imagedata o:title=""/>
              <o:lock v:ext="edit" aspectratio="f"/>
              <v:textbox inset="0mm,0mm,0mm,0mm" style="mso-fit-shape-to-text:t;">
                <w:txbxContent>
                  <w:p w14:paraId="7B996F25">
                    <w:pPr>
                      <w:tabs>
                        <w:tab w:val="center" w:pos="4140"/>
                        <w:tab w:val="right" w:pos="8300"/>
                      </w:tabs>
                    </w:pPr>
                    <w:r>
                      <w:fldChar w:fldCharType="begin"/>
                    </w:r>
                    <w:r>
                      <w:instrText xml:space="preserve"> PAGE  \* MERGEFORMAT </w:instrText>
                    </w:r>
                    <w:r>
                      <w:fldChar w:fldCharType="separate"/>
                    </w:r>
                    <w:r>
                      <w:t>65</w:t>
                    </w:r>
                    <w:r>
                      <w:fldChar w:fldCharType="end"/>
                    </w: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C957DC">
    <w:pPr>
      <w:pStyle w:val="23"/>
      <w:jc w:val="right"/>
      <w:rPr>
        <w:lang w:eastAsia="zh-CN"/>
      </w:rPr>
    </w:pPr>
    <w:r>
      <w:rPr>
        <w:sz w:val="21"/>
      </w:rPr>
      <w:drawing>
        <wp:anchor distT="0" distB="0" distL="114300" distR="114300" simplePos="0" relativeHeight="251659264" behindDoc="0" locked="0" layoutInCell="1" allowOverlap="1">
          <wp:simplePos x="0" y="0"/>
          <wp:positionH relativeFrom="column">
            <wp:posOffset>95250</wp:posOffset>
          </wp:positionH>
          <wp:positionV relativeFrom="paragraph">
            <wp:posOffset>-91440</wp:posOffset>
          </wp:positionV>
          <wp:extent cx="405130" cy="360045"/>
          <wp:effectExtent l="0" t="0" r="0" b="0"/>
          <wp:wrapSquare wrapText="bothSides"/>
          <wp:docPr id="4"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05130" cy="360045"/>
                  </a:xfrm>
                  <a:prstGeom prst="rect">
                    <a:avLst/>
                  </a:prstGeom>
                  <a:noFill/>
                  <a:ln>
                    <a:noFill/>
                  </a:ln>
                </pic:spPr>
              </pic:pic>
            </a:graphicData>
          </a:graphic>
        </wp:anchor>
      </w:drawing>
    </w:r>
    <w:r>
      <w:rPr>
        <w:rFonts w:hint="eastAsia"/>
        <w:sz w:val="21"/>
        <w:lang w:eastAsia="zh-CN"/>
      </w:rPr>
      <w:t>新疆金正建设工程管理有限公司</w:t>
    </w:r>
  </w:p>
  <w:p w14:paraId="2F3C41C1">
    <w:pPr>
      <w:pStyle w:val="23"/>
      <w:pBdr>
        <w:bottom w:val="single" w:color="auto" w:sz="4" w:space="1"/>
      </w:pBdr>
      <w:rPr>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E03EA1">
    <w:pPr>
      <w:pStyle w:val="2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A68D931"/>
    <w:multiLevelType w:val="singleLevel"/>
    <w:tmpl w:val="DA68D931"/>
    <w:lvl w:ilvl="0" w:tentative="0">
      <w:start w:val="1"/>
      <w:numFmt w:val="decimal"/>
      <w:suff w:val="nothing"/>
      <w:lvlText w:val="（%1）"/>
      <w:lvlJc w:val="left"/>
    </w:lvl>
  </w:abstractNum>
  <w:abstractNum w:abstractNumId="1">
    <w:nsid w:val="DC06B76B"/>
    <w:multiLevelType w:val="singleLevel"/>
    <w:tmpl w:val="DC06B76B"/>
    <w:lvl w:ilvl="0" w:tentative="0">
      <w:start w:val="1"/>
      <w:numFmt w:val="decimal"/>
      <w:suff w:val="nothing"/>
      <w:lvlText w:val="（%1）"/>
      <w:lvlJc w:val="left"/>
    </w:lvl>
  </w:abstractNum>
  <w:abstractNum w:abstractNumId="2">
    <w:nsid w:val="E9CA25A5"/>
    <w:multiLevelType w:val="singleLevel"/>
    <w:tmpl w:val="E9CA25A5"/>
    <w:lvl w:ilvl="0" w:tentative="0">
      <w:start w:val="1"/>
      <w:numFmt w:val="decimal"/>
      <w:suff w:val="nothing"/>
      <w:lvlText w:val="（%1）"/>
      <w:lvlJc w:val="left"/>
    </w:lvl>
  </w:abstractNum>
  <w:abstractNum w:abstractNumId="3">
    <w:nsid w:val="0000000C"/>
    <w:multiLevelType w:val="multilevel"/>
    <w:tmpl w:val="0000000C"/>
    <w:lvl w:ilvl="0" w:tentative="0">
      <w:start w:val="1"/>
      <w:numFmt w:val="decimal"/>
      <w:lvlText w:val="%1、"/>
      <w:lvlJc w:val="left"/>
      <w:pPr>
        <w:tabs>
          <w:tab w:val="left" w:pos="740"/>
        </w:tabs>
        <w:ind w:left="1081" w:hanging="1081"/>
      </w:pPr>
      <w:rPr>
        <w:rFonts w:hint="default"/>
      </w:rPr>
    </w:lvl>
    <w:lvl w:ilvl="1" w:tentative="0">
      <w:start w:val="1"/>
      <w:numFmt w:val="decimal"/>
      <w:pStyle w:val="93"/>
      <w:lvlText w:val="%2、"/>
      <w:lvlJc w:val="left"/>
      <w:pPr>
        <w:tabs>
          <w:tab w:val="left" w:pos="1160"/>
        </w:tabs>
        <w:ind w:left="1501" w:hanging="1081"/>
      </w:pPr>
      <w:rPr>
        <w:rFonts w:hint="default" w:ascii="Arial" w:hAnsi="Arial" w:cs="Arial"/>
        <w:b/>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1F2550E"/>
    <w:multiLevelType w:val="singleLevel"/>
    <w:tmpl w:val="01F2550E"/>
    <w:lvl w:ilvl="0" w:tentative="0">
      <w:start w:val="1"/>
      <w:numFmt w:val="decimal"/>
      <w:suff w:val="nothing"/>
      <w:lvlText w:val="（%1）"/>
      <w:lvlJc w:val="left"/>
    </w:lvl>
  </w:abstractNum>
  <w:abstractNum w:abstractNumId="5">
    <w:nsid w:val="2A26EEE9"/>
    <w:multiLevelType w:val="singleLevel"/>
    <w:tmpl w:val="2A26EEE9"/>
    <w:lvl w:ilvl="0" w:tentative="0">
      <w:start w:val="1"/>
      <w:numFmt w:val="decimal"/>
      <w:suff w:val="nothing"/>
      <w:lvlText w:val="%1、"/>
      <w:lvlJc w:val="left"/>
    </w:lvl>
  </w:abstractNum>
  <w:abstractNum w:abstractNumId="6">
    <w:nsid w:val="682A92D2"/>
    <w:multiLevelType w:val="singleLevel"/>
    <w:tmpl w:val="682A92D2"/>
    <w:lvl w:ilvl="0" w:tentative="0">
      <w:start w:val="1"/>
      <w:numFmt w:val="decimal"/>
      <w:pStyle w:val="17"/>
      <w:lvlText w:val="%1."/>
      <w:lvlJc w:val="left"/>
      <w:pPr>
        <w:tabs>
          <w:tab w:val="left" w:pos="2040"/>
        </w:tabs>
        <w:ind w:left="2040" w:hanging="360"/>
      </w:pPr>
    </w:lvl>
  </w:abstractNum>
  <w:abstractNum w:abstractNumId="7">
    <w:nsid w:val="7AA165CB"/>
    <w:multiLevelType w:val="singleLevel"/>
    <w:tmpl w:val="7AA165CB"/>
    <w:lvl w:ilvl="0" w:tentative="0">
      <w:start w:val="1"/>
      <w:numFmt w:val="decimal"/>
      <w:suff w:val="space"/>
      <w:lvlText w:val="%1."/>
      <w:lvlJc w:val="left"/>
    </w:lvl>
  </w:abstractNum>
  <w:num w:numId="1">
    <w:abstractNumId w:val="6"/>
  </w:num>
  <w:num w:numId="2">
    <w:abstractNumId w:val="3"/>
  </w:num>
  <w:num w:numId="3">
    <w:abstractNumId w:val="1"/>
  </w:num>
  <w:num w:numId="4">
    <w:abstractNumId w:val="4"/>
  </w:num>
  <w:num w:numId="5">
    <w:abstractNumId w:val="5"/>
  </w:num>
  <w:num w:numId="6">
    <w:abstractNumId w:val="2"/>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efaultTabStop w:val="420"/>
  <w:displayHorizontalDrawingGridEvery w:val="1"/>
  <w:displayVerticalDrawingGridEvery w:val="1"/>
  <w:noPunctuationKerning w:val="1"/>
  <w:characterSpacingControl w:val="doNotCompress"/>
  <w:footnotePr>
    <w:footnote w:id="0"/>
    <w:footnote w:id="1"/>
  </w:footnotePr>
  <w:endnotePr>
    <w:endnote w:id="0"/>
    <w:endnote w:id="1"/>
  </w:endnotePr>
  <w:compat>
    <w:spaceForUL/>
    <w:doNotLeaveBackslashAlone/>
    <w:ulTrailSpace/>
    <w:doNotExpandShiftReturn/>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2B3"/>
    <w:rsid w:val="002F149C"/>
    <w:rsid w:val="00312148"/>
    <w:rsid w:val="00464BA8"/>
    <w:rsid w:val="004A1359"/>
    <w:rsid w:val="00613980"/>
    <w:rsid w:val="007A1961"/>
    <w:rsid w:val="007E0B84"/>
    <w:rsid w:val="008A770A"/>
    <w:rsid w:val="00B565F7"/>
    <w:rsid w:val="00C3294F"/>
    <w:rsid w:val="00CB422E"/>
    <w:rsid w:val="00D012B3"/>
    <w:rsid w:val="00D0690F"/>
    <w:rsid w:val="03806D9C"/>
    <w:rsid w:val="042E1877"/>
    <w:rsid w:val="05C95224"/>
    <w:rsid w:val="08493DEA"/>
    <w:rsid w:val="0922682C"/>
    <w:rsid w:val="098F771D"/>
    <w:rsid w:val="0A766000"/>
    <w:rsid w:val="0CA470DC"/>
    <w:rsid w:val="0E031902"/>
    <w:rsid w:val="0EC028E8"/>
    <w:rsid w:val="0EE65B3E"/>
    <w:rsid w:val="0F494A67"/>
    <w:rsid w:val="0F956327"/>
    <w:rsid w:val="1056677F"/>
    <w:rsid w:val="10B352EB"/>
    <w:rsid w:val="10C87F96"/>
    <w:rsid w:val="11052878"/>
    <w:rsid w:val="117368F4"/>
    <w:rsid w:val="12580CBB"/>
    <w:rsid w:val="12DE33AF"/>
    <w:rsid w:val="13F17E10"/>
    <w:rsid w:val="14B42802"/>
    <w:rsid w:val="14E21E98"/>
    <w:rsid w:val="15C9134E"/>
    <w:rsid w:val="16C8160F"/>
    <w:rsid w:val="16CB5B7F"/>
    <w:rsid w:val="16EE2A35"/>
    <w:rsid w:val="171B41FF"/>
    <w:rsid w:val="179C49D2"/>
    <w:rsid w:val="18B20A21"/>
    <w:rsid w:val="18EC1753"/>
    <w:rsid w:val="192166BD"/>
    <w:rsid w:val="19871784"/>
    <w:rsid w:val="1A8269ED"/>
    <w:rsid w:val="1B530454"/>
    <w:rsid w:val="1D352737"/>
    <w:rsid w:val="1E2D7DCC"/>
    <w:rsid w:val="1FCE2910"/>
    <w:rsid w:val="2015528C"/>
    <w:rsid w:val="20F37EBC"/>
    <w:rsid w:val="230B4AA0"/>
    <w:rsid w:val="23251F96"/>
    <w:rsid w:val="24F10D15"/>
    <w:rsid w:val="25B305EA"/>
    <w:rsid w:val="27076909"/>
    <w:rsid w:val="27114127"/>
    <w:rsid w:val="27890C93"/>
    <w:rsid w:val="28C7079A"/>
    <w:rsid w:val="2A6B4354"/>
    <w:rsid w:val="2B603075"/>
    <w:rsid w:val="2BBE65D0"/>
    <w:rsid w:val="2C47664F"/>
    <w:rsid w:val="2C7C729C"/>
    <w:rsid w:val="2E6B3C1B"/>
    <w:rsid w:val="2EC3321A"/>
    <w:rsid w:val="2FF74985"/>
    <w:rsid w:val="318873D1"/>
    <w:rsid w:val="31D23BDE"/>
    <w:rsid w:val="325F4CB1"/>
    <w:rsid w:val="33432F2A"/>
    <w:rsid w:val="338E25A5"/>
    <w:rsid w:val="33A6375C"/>
    <w:rsid w:val="33C3738B"/>
    <w:rsid w:val="343C56C0"/>
    <w:rsid w:val="349F0531"/>
    <w:rsid w:val="34CB5A03"/>
    <w:rsid w:val="352960C1"/>
    <w:rsid w:val="3575596F"/>
    <w:rsid w:val="35F51BEC"/>
    <w:rsid w:val="35F945BF"/>
    <w:rsid w:val="361A2C29"/>
    <w:rsid w:val="39C365DE"/>
    <w:rsid w:val="3A6768CA"/>
    <w:rsid w:val="3B4C1F9A"/>
    <w:rsid w:val="3BC75B75"/>
    <w:rsid w:val="3CD15B81"/>
    <w:rsid w:val="3D793FF8"/>
    <w:rsid w:val="3DA15309"/>
    <w:rsid w:val="3E8F3AE3"/>
    <w:rsid w:val="40642868"/>
    <w:rsid w:val="40EB551F"/>
    <w:rsid w:val="4609564A"/>
    <w:rsid w:val="46CE4EDF"/>
    <w:rsid w:val="47511D2E"/>
    <w:rsid w:val="4A352C87"/>
    <w:rsid w:val="4AFE236D"/>
    <w:rsid w:val="4B173A8B"/>
    <w:rsid w:val="4B866465"/>
    <w:rsid w:val="4B9E3DEF"/>
    <w:rsid w:val="4BE14789"/>
    <w:rsid w:val="4C3B2CF7"/>
    <w:rsid w:val="4C7D2C3B"/>
    <w:rsid w:val="4D9C0690"/>
    <w:rsid w:val="4F337FD5"/>
    <w:rsid w:val="4F4E1B7F"/>
    <w:rsid w:val="50915211"/>
    <w:rsid w:val="50A078EC"/>
    <w:rsid w:val="50A70C7B"/>
    <w:rsid w:val="50DA79B7"/>
    <w:rsid w:val="5100038B"/>
    <w:rsid w:val="52470D8A"/>
    <w:rsid w:val="52CB4279"/>
    <w:rsid w:val="56635ECC"/>
    <w:rsid w:val="580E24BE"/>
    <w:rsid w:val="583E1858"/>
    <w:rsid w:val="5844018D"/>
    <w:rsid w:val="59BA59D7"/>
    <w:rsid w:val="59CF1FED"/>
    <w:rsid w:val="5A3115B5"/>
    <w:rsid w:val="5A3A5DEB"/>
    <w:rsid w:val="5A745D75"/>
    <w:rsid w:val="5CFC3588"/>
    <w:rsid w:val="5D8339C6"/>
    <w:rsid w:val="5E0E3C9B"/>
    <w:rsid w:val="5E280BA2"/>
    <w:rsid w:val="5E9040F2"/>
    <w:rsid w:val="5EDF3CD6"/>
    <w:rsid w:val="5EF34948"/>
    <w:rsid w:val="5FE2291B"/>
    <w:rsid w:val="60745CAD"/>
    <w:rsid w:val="60DD09F9"/>
    <w:rsid w:val="60E463D1"/>
    <w:rsid w:val="61763C25"/>
    <w:rsid w:val="61F215DD"/>
    <w:rsid w:val="626F2BE1"/>
    <w:rsid w:val="62EA31DF"/>
    <w:rsid w:val="63321382"/>
    <w:rsid w:val="63A53E53"/>
    <w:rsid w:val="63DC46B0"/>
    <w:rsid w:val="65143871"/>
    <w:rsid w:val="65D06126"/>
    <w:rsid w:val="6606704B"/>
    <w:rsid w:val="66643EC4"/>
    <w:rsid w:val="66E03E29"/>
    <w:rsid w:val="68E65C61"/>
    <w:rsid w:val="699C33C5"/>
    <w:rsid w:val="69BC559F"/>
    <w:rsid w:val="69D87D83"/>
    <w:rsid w:val="6BAC75D4"/>
    <w:rsid w:val="6CC04577"/>
    <w:rsid w:val="6D47382C"/>
    <w:rsid w:val="6D8B4BB1"/>
    <w:rsid w:val="6DED471D"/>
    <w:rsid w:val="70A329AB"/>
    <w:rsid w:val="72326446"/>
    <w:rsid w:val="7285473C"/>
    <w:rsid w:val="72C9287B"/>
    <w:rsid w:val="730E1D07"/>
    <w:rsid w:val="73676D32"/>
    <w:rsid w:val="74507025"/>
    <w:rsid w:val="74620891"/>
    <w:rsid w:val="74CB5835"/>
    <w:rsid w:val="75355400"/>
    <w:rsid w:val="761D5A36"/>
    <w:rsid w:val="76CE6F51"/>
    <w:rsid w:val="773315A8"/>
    <w:rsid w:val="77812872"/>
    <w:rsid w:val="795972A5"/>
    <w:rsid w:val="79C2318F"/>
    <w:rsid w:val="7B3D346C"/>
    <w:rsid w:val="7B8E1362"/>
    <w:rsid w:val="7DAE29C9"/>
    <w:rsid w:val="7E2A2FDE"/>
    <w:rsid w:val="7E61605D"/>
    <w:rsid w:val="7EA03CCE"/>
    <w:rsid w:val="7F15345B"/>
    <w:rsid w:val="7F16366A"/>
    <w:rsid w:val="7F2923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qFormat="1" w:unhideWhenUsed="0" w:uiPriority="0" w:semiHidden="0" w:name="toc 5"/>
    <w:lsdException w:qFormat="1" w:uiPriority="3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iPriority="99"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qFormat="1" w:uiPriority="99"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after="160" w:line="278" w:lineRule="auto"/>
      <w:textAlignment w:val="baseline"/>
    </w:pPr>
    <w:rPr>
      <w:rFonts w:ascii="Arial" w:hAnsi="Arial" w:eastAsia="Arial" w:cs="Arial"/>
      <w:snapToGrid w:val="0"/>
      <w:color w:val="000000"/>
      <w:sz w:val="21"/>
      <w:szCs w:val="21"/>
      <w:lang w:val="en-US" w:eastAsia="en-US" w:bidi="ar-SA"/>
    </w:rPr>
  </w:style>
  <w:style w:type="paragraph" w:styleId="2">
    <w:name w:val="heading 1"/>
    <w:basedOn w:val="1"/>
    <w:next w:val="1"/>
    <w:link w:val="104"/>
    <w:qFormat/>
    <w:uiPriority w:val="0"/>
    <w:pPr>
      <w:keepNext/>
      <w:keepLines/>
      <w:widowControl w:val="0"/>
      <w:jc w:val="center"/>
      <w:outlineLvl w:val="0"/>
    </w:pPr>
    <w:rPr>
      <w:rFonts w:ascii="仿宋" w:hAnsi="仿宋" w:eastAsia="仿宋" w:cs="仿宋"/>
      <w:b/>
      <w:bCs/>
      <w:kern w:val="44"/>
      <w:sz w:val="32"/>
      <w:szCs w:val="44"/>
      <w:lang w:eastAsia="zh-CN"/>
    </w:rPr>
  </w:style>
  <w:style w:type="paragraph" w:styleId="3">
    <w:name w:val="heading 2"/>
    <w:basedOn w:val="1"/>
    <w:next w:val="1"/>
    <w:link w:val="105"/>
    <w:qFormat/>
    <w:uiPriority w:val="0"/>
    <w:pPr>
      <w:keepNext/>
      <w:keepLines/>
      <w:spacing w:before="260" w:after="260" w:line="416" w:lineRule="auto"/>
      <w:outlineLvl w:val="1"/>
    </w:pPr>
    <w:rPr>
      <w:rFonts w:eastAsia="黑体" w:cs="Times New Roman"/>
      <w:b/>
      <w:bCs/>
      <w:sz w:val="32"/>
      <w:szCs w:val="32"/>
    </w:rPr>
  </w:style>
  <w:style w:type="paragraph" w:styleId="4">
    <w:name w:val="heading 3"/>
    <w:basedOn w:val="1"/>
    <w:next w:val="1"/>
    <w:qFormat/>
    <w:uiPriority w:val="0"/>
    <w:pPr>
      <w:spacing w:before="150" w:after="150" w:line="360" w:lineRule="atLeast"/>
      <w:jc w:val="center"/>
      <w:outlineLvl w:val="2"/>
    </w:pPr>
    <w:rPr>
      <w:rFonts w:ascii="宋体" w:hAnsi="宋体" w:eastAsia="宋体" w:cs="宋体"/>
      <w:b/>
      <w:bCs/>
      <w:sz w:val="27"/>
      <w:szCs w:val="27"/>
      <w:lang w:eastAsia="zh-CN"/>
    </w:rPr>
  </w:style>
  <w:style w:type="character" w:default="1" w:styleId="37">
    <w:name w:val="Default Paragraph Font"/>
    <w:semiHidden/>
    <w:unhideWhenUsed/>
    <w:qFormat/>
    <w:uiPriority w:val="1"/>
  </w:style>
  <w:style w:type="table" w:default="1" w:styleId="35">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1"/>
    <w:qFormat/>
    <w:uiPriority w:val="0"/>
    <w:pPr>
      <w:widowControl w:val="0"/>
      <w:ind w:firstLine="420" w:firstLineChars="200"/>
      <w:jc w:val="both"/>
    </w:pPr>
    <w:rPr>
      <w:rFonts w:ascii="Times New Roman" w:hAnsi="Times New Roman" w:eastAsia="宋体" w:cs="Times New Roman"/>
      <w:kern w:val="2"/>
      <w:szCs w:val="24"/>
      <w:lang w:eastAsia="zh-CN"/>
    </w:rPr>
  </w:style>
  <w:style w:type="paragraph" w:styleId="6">
    <w:name w:val="caption"/>
    <w:basedOn w:val="1"/>
    <w:next w:val="1"/>
    <w:qFormat/>
    <w:uiPriority w:val="0"/>
    <w:rPr>
      <w:rFonts w:eastAsia="黑体"/>
      <w:sz w:val="20"/>
      <w:szCs w:val="20"/>
    </w:rPr>
  </w:style>
  <w:style w:type="paragraph" w:styleId="7">
    <w:name w:val="index 5"/>
    <w:basedOn w:val="1"/>
    <w:next w:val="1"/>
    <w:qFormat/>
    <w:uiPriority w:val="0"/>
    <w:pPr>
      <w:widowControl w:val="0"/>
      <w:ind w:left="1680"/>
      <w:jc w:val="both"/>
    </w:pPr>
    <w:rPr>
      <w:rFonts w:ascii="Calibri" w:hAnsi="Calibri" w:eastAsia="宋体" w:cs="Times New Roman"/>
      <w:kern w:val="2"/>
      <w:szCs w:val="24"/>
      <w:lang w:eastAsia="zh-CN"/>
    </w:rPr>
  </w:style>
  <w:style w:type="paragraph" w:styleId="8">
    <w:name w:val="toa heading"/>
    <w:basedOn w:val="1"/>
    <w:next w:val="1"/>
    <w:qFormat/>
    <w:uiPriority w:val="0"/>
    <w:pPr>
      <w:widowControl w:val="0"/>
      <w:spacing w:before="120"/>
      <w:jc w:val="both"/>
    </w:pPr>
    <w:rPr>
      <w:rFonts w:eastAsia="宋体"/>
      <w:kern w:val="2"/>
      <w:sz w:val="24"/>
      <w:szCs w:val="24"/>
      <w:lang w:eastAsia="zh-CN"/>
    </w:rPr>
  </w:style>
  <w:style w:type="paragraph" w:styleId="9">
    <w:name w:val="annotation text"/>
    <w:basedOn w:val="1"/>
    <w:qFormat/>
    <w:uiPriority w:val="0"/>
    <w:rPr>
      <w:rFonts w:ascii="Times New Roman" w:hAnsi="Times New Roman" w:eastAsia="宋体" w:cs="Times New Roman"/>
    </w:rPr>
  </w:style>
  <w:style w:type="paragraph" w:styleId="10">
    <w:name w:val="Body Text"/>
    <w:basedOn w:val="1"/>
    <w:semiHidden/>
    <w:qFormat/>
    <w:uiPriority w:val="0"/>
    <w:rPr>
      <w:rFonts w:ascii="宋体" w:hAnsi="宋体" w:eastAsia="宋体" w:cs="宋体"/>
      <w:sz w:val="24"/>
      <w:szCs w:val="24"/>
    </w:rPr>
  </w:style>
  <w:style w:type="paragraph" w:styleId="11">
    <w:name w:val="Body Text Indent"/>
    <w:basedOn w:val="1"/>
    <w:next w:val="12"/>
    <w:qFormat/>
    <w:uiPriority w:val="0"/>
    <w:pPr>
      <w:widowControl w:val="0"/>
      <w:ind w:firstLine="620"/>
      <w:jc w:val="both"/>
    </w:pPr>
    <w:rPr>
      <w:rFonts w:ascii="Times New Roman" w:hAnsi="Times New Roman" w:eastAsia="楷体_GB2312" w:cs="Times New Roman"/>
      <w:sz w:val="30"/>
      <w:szCs w:val="20"/>
      <w:lang w:eastAsia="zh-CN"/>
    </w:rPr>
  </w:style>
  <w:style w:type="paragraph" w:styleId="12">
    <w:name w:val="Body Text First Indent 2"/>
    <w:basedOn w:val="11"/>
    <w:next w:val="13"/>
    <w:qFormat/>
    <w:uiPriority w:val="0"/>
    <w:pPr>
      <w:ind w:firstLine="420"/>
    </w:pPr>
    <w:rPr>
      <w:rFonts w:eastAsia="宋体"/>
    </w:rPr>
  </w:style>
  <w:style w:type="paragraph" w:styleId="13">
    <w:name w:val="Body Text First Indent"/>
    <w:basedOn w:val="10"/>
    <w:next w:val="14"/>
    <w:qFormat/>
    <w:uiPriority w:val="0"/>
    <w:pPr>
      <w:widowControl w:val="0"/>
      <w:spacing w:line="360" w:lineRule="auto"/>
      <w:ind w:firstLine="420" w:firstLineChars="200"/>
    </w:pPr>
    <w:rPr>
      <w:rFonts w:ascii="Arial" w:hAnsi="Arial" w:eastAsia="黑体" w:cs="Arial"/>
      <w:szCs w:val="21"/>
      <w:lang w:eastAsia="zh-CN"/>
    </w:rPr>
  </w:style>
  <w:style w:type="paragraph" w:styleId="14">
    <w:name w:val="toc 6"/>
    <w:next w:val="1"/>
    <w:unhideWhenUsed/>
    <w:qFormat/>
    <w:uiPriority w:val="39"/>
    <w:pPr>
      <w:widowControl w:val="0"/>
      <w:spacing w:after="160" w:line="278" w:lineRule="auto"/>
      <w:ind w:left="2100" w:leftChars="1000"/>
      <w:jc w:val="both"/>
    </w:pPr>
    <w:rPr>
      <w:rFonts w:ascii="Calibri" w:hAnsi="Calibri" w:eastAsia="宋体" w:cs="Times New Roman"/>
      <w:kern w:val="2"/>
      <w:sz w:val="21"/>
      <w:szCs w:val="22"/>
      <w:lang w:val="en-US" w:eastAsia="zh-CN" w:bidi="ar-SA"/>
    </w:rPr>
  </w:style>
  <w:style w:type="paragraph" w:styleId="15">
    <w:name w:val="List 2"/>
    <w:basedOn w:val="1"/>
    <w:next w:val="16"/>
    <w:qFormat/>
    <w:uiPriority w:val="0"/>
    <w:pPr>
      <w:spacing w:beforeLines="50" w:afterLines="50" w:line="360" w:lineRule="auto"/>
      <w:ind w:left="100" w:leftChars="200" w:hanging="200" w:hangingChars="200"/>
    </w:pPr>
    <w:rPr>
      <w:sz w:val="24"/>
    </w:rPr>
  </w:style>
  <w:style w:type="paragraph" w:styleId="16">
    <w:name w:val="Plain Text"/>
    <w:basedOn w:val="1"/>
    <w:next w:val="17"/>
    <w:qFormat/>
    <w:uiPriority w:val="0"/>
    <w:pPr>
      <w:widowControl w:val="0"/>
      <w:jc w:val="both"/>
    </w:pPr>
    <w:rPr>
      <w:rFonts w:ascii="宋体" w:hAnsi="Courier New" w:eastAsia="宋体" w:cs="宋体"/>
      <w:sz w:val="20"/>
      <w:szCs w:val="20"/>
      <w:lang w:eastAsia="zh-CN"/>
    </w:rPr>
  </w:style>
  <w:style w:type="paragraph" w:styleId="17">
    <w:name w:val="List Number 5"/>
    <w:basedOn w:val="1"/>
    <w:qFormat/>
    <w:uiPriority w:val="0"/>
    <w:pPr>
      <w:numPr>
        <w:ilvl w:val="0"/>
        <w:numId w:val="1"/>
      </w:numPr>
    </w:pPr>
  </w:style>
  <w:style w:type="paragraph" w:styleId="18">
    <w:name w:val="toc 5"/>
    <w:basedOn w:val="1"/>
    <w:next w:val="1"/>
    <w:qFormat/>
    <w:uiPriority w:val="0"/>
    <w:pPr>
      <w:ind w:left="840"/>
    </w:pPr>
    <w:rPr>
      <w:rFonts w:ascii="Calibri" w:hAnsi="Calibri"/>
      <w:sz w:val="18"/>
      <w:szCs w:val="18"/>
    </w:rPr>
  </w:style>
  <w:style w:type="paragraph" w:styleId="19">
    <w:name w:val="toc 3"/>
    <w:basedOn w:val="1"/>
    <w:next w:val="1"/>
    <w:qFormat/>
    <w:uiPriority w:val="0"/>
    <w:pPr>
      <w:ind w:left="840" w:leftChars="400"/>
    </w:pPr>
  </w:style>
  <w:style w:type="paragraph" w:styleId="20">
    <w:name w:val="Body Text Indent 2"/>
    <w:basedOn w:val="1"/>
    <w:qFormat/>
    <w:uiPriority w:val="0"/>
    <w:pPr>
      <w:spacing w:after="120" w:line="480" w:lineRule="auto"/>
      <w:ind w:left="420" w:leftChars="200"/>
    </w:pPr>
    <w:rPr>
      <w:rFonts w:ascii="Times New Roman" w:hAnsi="Times New Roman" w:eastAsia="宋体" w:cs="Times New Roman"/>
    </w:rPr>
  </w:style>
  <w:style w:type="paragraph" w:styleId="21">
    <w:name w:val="footer"/>
    <w:basedOn w:val="1"/>
    <w:qFormat/>
    <w:uiPriority w:val="0"/>
    <w:pPr>
      <w:widowControl w:val="0"/>
      <w:tabs>
        <w:tab w:val="center" w:pos="4140"/>
        <w:tab w:val="right" w:pos="8300"/>
      </w:tabs>
    </w:pPr>
    <w:rPr>
      <w:rFonts w:ascii="Times New Roman" w:hAnsi="Times New Roman" w:eastAsia="宋体" w:cs="Times New Roman"/>
      <w:sz w:val="18"/>
      <w:szCs w:val="18"/>
      <w:lang w:eastAsia="zh-CN"/>
    </w:rPr>
  </w:style>
  <w:style w:type="paragraph" w:styleId="22">
    <w:name w:val="envelope return"/>
    <w:basedOn w:val="1"/>
    <w:qFormat/>
    <w:uiPriority w:val="0"/>
    <w:rPr>
      <w:rFonts w:eastAsia="宋体"/>
    </w:rPr>
  </w:style>
  <w:style w:type="paragraph" w:styleId="2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pPr>
    <w:rPr>
      <w:sz w:val="18"/>
    </w:rPr>
  </w:style>
  <w:style w:type="paragraph" w:styleId="24">
    <w:name w:val="toc 1"/>
    <w:basedOn w:val="1"/>
    <w:next w:val="1"/>
    <w:qFormat/>
    <w:uiPriority w:val="0"/>
  </w:style>
  <w:style w:type="paragraph" w:styleId="25">
    <w:name w:val="index heading"/>
    <w:basedOn w:val="1"/>
    <w:next w:val="26"/>
    <w:qFormat/>
    <w:uiPriority w:val="0"/>
    <w:pPr>
      <w:spacing w:line="312" w:lineRule="atLeast"/>
    </w:pPr>
    <w:rPr>
      <w:rFonts w:eastAsia="仿宋"/>
      <w:b/>
      <w:bCs/>
      <w:sz w:val="32"/>
      <w:szCs w:val="20"/>
    </w:rPr>
  </w:style>
  <w:style w:type="paragraph" w:styleId="26">
    <w:name w:val="index 1"/>
    <w:basedOn w:val="1"/>
    <w:next w:val="1"/>
    <w:qFormat/>
    <w:uiPriority w:val="0"/>
    <w:rPr>
      <w:rFonts w:ascii="Times New Roman" w:hAnsi="Times New Roman" w:eastAsia="宋体" w:cs="Times New Roman"/>
    </w:rPr>
  </w:style>
  <w:style w:type="paragraph" w:styleId="27">
    <w:name w:val="footnote text"/>
    <w:basedOn w:val="1"/>
    <w:unhideWhenUsed/>
    <w:qFormat/>
    <w:uiPriority w:val="99"/>
    <w:rPr>
      <w:sz w:val="18"/>
      <w:szCs w:val="18"/>
    </w:rPr>
  </w:style>
  <w:style w:type="paragraph" w:styleId="28">
    <w:name w:val="List 5"/>
    <w:basedOn w:val="1"/>
    <w:qFormat/>
    <w:uiPriority w:val="0"/>
    <w:pPr>
      <w:ind w:left="2100" w:hanging="420"/>
    </w:pPr>
    <w:rPr>
      <w:rFonts w:ascii="Times New Roman" w:hAnsi="Times New Roman" w:eastAsia="楷体_GB2312" w:cs="Times New Roman"/>
      <w:sz w:val="32"/>
      <w:szCs w:val="20"/>
    </w:rPr>
  </w:style>
  <w:style w:type="paragraph" w:styleId="29">
    <w:name w:val="Body Text Indent 3"/>
    <w:basedOn w:val="1"/>
    <w:qFormat/>
    <w:uiPriority w:val="0"/>
    <w:pPr>
      <w:spacing w:after="120"/>
      <w:ind w:left="420" w:leftChars="200"/>
    </w:pPr>
    <w:rPr>
      <w:rFonts w:ascii="Times New Roman" w:hAnsi="Times New Roman"/>
      <w:spacing w:val="20"/>
      <w:sz w:val="16"/>
      <w:szCs w:val="16"/>
    </w:rPr>
  </w:style>
  <w:style w:type="paragraph" w:styleId="30">
    <w:name w:val="index 7"/>
    <w:basedOn w:val="1"/>
    <w:next w:val="1"/>
    <w:qFormat/>
    <w:uiPriority w:val="0"/>
    <w:pPr>
      <w:adjustRightInd/>
      <w:ind w:left="1200" w:leftChars="1200"/>
    </w:pPr>
    <w:rPr>
      <w:color w:val="auto"/>
      <w:kern w:val="2"/>
      <w:szCs w:val="24"/>
    </w:rPr>
  </w:style>
  <w:style w:type="paragraph" w:styleId="31">
    <w:name w:val="toc 2"/>
    <w:basedOn w:val="1"/>
    <w:next w:val="1"/>
    <w:qFormat/>
    <w:uiPriority w:val="0"/>
    <w:pPr>
      <w:ind w:left="420" w:leftChars="200"/>
    </w:pPr>
  </w:style>
  <w:style w:type="paragraph" w:styleId="32">
    <w:name w:val="Body Text 2"/>
    <w:basedOn w:val="1"/>
    <w:qFormat/>
    <w:uiPriority w:val="0"/>
    <w:pPr>
      <w:jc w:val="center"/>
    </w:pPr>
    <w:rPr>
      <w:rFonts w:ascii="黑体" w:eastAsia="黑体"/>
      <w:b/>
      <w:bCs/>
      <w:sz w:val="84"/>
    </w:rPr>
  </w:style>
  <w:style w:type="paragraph" w:styleId="33">
    <w:name w:val="Normal (Web)"/>
    <w:basedOn w:val="1"/>
    <w:qFormat/>
    <w:uiPriority w:val="0"/>
    <w:pPr>
      <w:spacing w:before="100" w:beforeAutospacing="1" w:after="100" w:afterAutospacing="1"/>
    </w:pPr>
    <w:rPr>
      <w:rFonts w:ascii="宋体" w:hAnsi="宋体"/>
      <w:sz w:val="18"/>
      <w:szCs w:val="18"/>
    </w:rPr>
  </w:style>
  <w:style w:type="paragraph" w:styleId="34">
    <w:name w:val="Title"/>
    <w:basedOn w:val="1"/>
    <w:next w:val="1"/>
    <w:qFormat/>
    <w:uiPriority w:val="10"/>
    <w:pPr>
      <w:spacing w:before="240" w:after="60"/>
      <w:jc w:val="center"/>
      <w:outlineLvl w:val="0"/>
    </w:pPr>
    <w:rPr>
      <w:rFonts w:ascii="Cambria" w:hAnsi="Cambria"/>
      <w:b/>
      <w:bCs/>
      <w:sz w:val="32"/>
      <w:szCs w:val="32"/>
    </w:rPr>
  </w:style>
  <w:style w:type="table" w:styleId="36">
    <w:name w:val="Table Grid"/>
    <w:basedOn w:val="3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8">
    <w:name w:val="Strong"/>
    <w:basedOn w:val="37"/>
    <w:qFormat/>
    <w:uiPriority w:val="22"/>
    <w:rPr>
      <w:b/>
      <w:bCs/>
    </w:rPr>
  </w:style>
  <w:style w:type="character" w:styleId="39">
    <w:name w:val="annotation reference"/>
    <w:qFormat/>
    <w:uiPriority w:val="0"/>
    <w:rPr>
      <w:rFonts w:ascii="Times New Roman" w:hAnsi="Times New Roman" w:eastAsia="宋体"/>
      <w:sz w:val="21"/>
      <w:szCs w:val="21"/>
    </w:rPr>
  </w:style>
  <w:style w:type="character" w:styleId="40">
    <w:name w:val="footnote reference"/>
    <w:basedOn w:val="37"/>
    <w:unhideWhenUsed/>
    <w:qFormat/>
    <w:uiPriority w:val="99"/>
    <w:rPr>
      <w:vertAlign w:val="superscript"/>
    </w:rPr>
  </w:style>
  <w:style w:type="paragraph" w:customStyle="1" w:styleId="41">
    <w:name w:val="Default"/>
    <w:basedOn w:val="34"/>
    <w:next w:val="42"/>
    <w:qFormat/>
    <w:uiPriority w:val="99"/>
    <w:rPr>
      <w:rFonts w:ascii="宋体" w:hAnsi="Times New Roman" w:cs="宋体"/>
      <w:sz w:val="24"/>
      <w:szCs w:val="24"/>
    </w:rPr>
  </w:style>
  <w:style w:type="paragraph" w:customStyle="1" w:styleId="42">
    <w:name w:val="大标题"/>
    <w:basedOn w:val="1"/>
    <w:next w:val="12"/>
    <w:qFormat/>
    <w:uiPriority w:val="0"/>
    <w:pPr>
      <w:jc w:val="center"/>
    </w:pPr>
    <w:rPr>
      <w:b/>
      <w:sz w:val="28"/>
    </w:rPr>
  </w:style>
  <w:style w:type="paragraph" w:customStyle="1" w:styleId="43">
    <w:name w:val="正文（首行缩进2字符）"/>
    <w:basedOn w:val="1"/>
    <w:next w:val="1"/>
    <w:qFormat/>
    <w:uiPriority w:val="0"/>
    <w:pPr>
      <w:ind w:firstLine="420" w:firstLineChars="200"/>
    </w:pPr>
    <w:rPr>
      <w:kern w:val="2"/>
    </w:rPr>
  </w:style>
  <w:style w:type="paragraph" w:customStyle="1" w:styleId="44">
    <w:name w:val="Table Text"/>
    <w:basedOn w:val="1"/>
    <w:semiHidden/>
    <w:qFormat/>
    <w:uiPriority w:val="0"/>
    <w:rPr>
      <w:rFonts w:ascii="宋体" w:hAnsi="宋体" w:eastAsia="宋体" w:cs="宋体"/>
      <w:sz w:val="24"/>
      <w:szCs w:val="24"/>
    </w:rPr>
  </w:style>
  <w:style w:type="paragraph" w:customStyle="1" w:styleId="45">
    <w:name w:val="正文_2_0"/>
    <w:basedOn w:val="46"/>
    <w:next w:val="71"/>
    <w:qFormat/>
    <w:uiPriority w:val="0"/>
    <w:rPr>
      <w:szCs w:val="22"/>
    </w:rPr>
  </w:style>
  <w:style w:type="paragraph" w:customStyle="1" w:styleId="46">
    <w:name w:val="正文_2_1"/>
    <w:basedOn w:val="47"/>
    <w:next w:val="68"/>
    <w:qFormat/>
    <w:uiPriority w:val="0"/>
    <w:rPr>
      <w:szCs w:val="24"/>
    </w:rPr>
  </w:style>
  <w:style w:type="paragraph" w:customStyle="1" w:styleId="47">
    <w:name w:val="正文_3_0"/>
    <w:basedOn w:val="48"/>
    <w:next w:val="51"/>
    <w:qFormat/>
    <w:uiPriority w:val="0"/>
  </w:style>
  <w:style w:type="paragraph" w:customStyle="1" w:styleId="48">
    <w:name w:val="Normal_0_0"/>
    <w:next w:val="49"/>
    <w:qFormat/>
    <w:uiPriority w:val="0"/>
    <w:pPr>
      <w:widowControl w:val="0"/>
      <w:spacing w:after="160" w:line="278" w:lineRule="auto"/>
      <w:jc w:val="both"/>
    </w:pPr>
    <w:rPr>
      <w:rFonts w:ascii="Calibri" w:hAnsi="Calibri" w:eastAsia="宋体" w:cs="Times New Roman"/>
      <w:kern w:val="2"/>
      <w:sz w:val="21"/>
      <w:szCs w:val="22"/>
      <w:lang w:val="en-US" w:eastAsia="zh-CN" w:bidi="ar-SA"/>
    </w:rPr>
  </w:style>
  <w:style w:type="paragraph" w:customStyle="1" w:styleId="49">
    <w:name w:val="Body Text_0"/>
    <w:basedOn w:val="50"/>
    <w:qFormat/>
    <w:uiPriority w:val="0"/>
    <w:pPr>
      <w:spacing w:after="120"/>
    </w:pPr>
  </w:style>
  <w:style w:type="paragraph" w:customStyle="1" w:styleId="50">
    <w:name w:val="Normal_1"/>
    <w:next w:val="49"/>
    <w:qFormat/>
    <w:uiPriority w:val="0"/>
    <w:pPr>
      <w:widowControl w:val="0"/>
      <w:spacing w:after="160" w:line="278" w:lineRule="auto"/>
      <w:jc w:val="both"/>
    </w:pPr>
    <w:rPr>
      <w:rFonts w:ascii="Calibri" w:hAnsi="Calibri" w:eastAsia="宋体" w:cs="Times New Roman"/>
      <w:kern w:val="2"/>
      <w:sz w:val="21"/>
      <w:szCs w:val="22"/>
      <w:lang w:val="en-US" w:eastAsia="zh-CN" w:bidi="ar-SA"/>
    </w:rPr>
  </w:style>
  <w:style w:type="paragraph" w:customStyle="1" w:styleId="51">
    <w:name w:val="正文缩进_0_0_1"/>
    <w:basedOn w:val="52"/>
    <w:unhideWhenUsed/>
    <w:qFormat/>
    <w:uiPriority w:val="0"/>
    <w:pPr>
      <w:ind w:firstLine="420" w:firstLineChars="200"/>
    </w:pPr>
  </w:style>
  <w:style w:type="paragraph" w:customStyle="1" w:styleId="52">
    <w:name w:val="正文_0_1_1"/>
    <w:basedOn w:val="53"/>
    <w:next w:val="65"/>
    <w:qFormat/>
    <w:uiPriority w:val="0"/>
    <w:rPr>
      <w:rFonts w:eastAsia="Calibri"/>
    </w:rPr>
  </w:style>
  <w:style w:type="paragraph" w:customStyle="1" w:styleId="53">
    <w:name w:val="正文_3_1"/>
    <w:basedOn w:val="54"/>
    <w:next w:val="57"/>
    <w:qFormat/>
    <w:uiPriority w:val="0"/>
    <w:rPr>
      <w:rFonts w:ascii="Calibri" w:hAnsi="Calibri"/>
      <w:sz w:val="21"/>
      <w:szCs w:val="22"/>
    </w:rPr>
  </w:style>
  <w:style w:type="paragraph" w:customStyle="1" w:styleId="54">
    <w:name w:val="Normal_0_1"/>
    <w:basedOn w:val="55"/>
    <w:qFormat/>
    <w:uiPriority w:val="0"/>
    <w:rPr>
      <w:rFonts w:ascii="黑体" w:hAnsi="黑体" w:eastAsia="黑体"/>
      <w:b/>
      <w:sz w:val="32"/>
      <w:szCs w:val="24"/>
    </w:rPr>
  </w:style>
  <w:style w:type="paragraph" w:customStyle="1" w:styleId="55">
    <w:name w:val="Normal_2"/>
    <w:next w:val="56"/>
    <w:qFormat/>
    <w:uiPriority w:val="0"/>
    <w:pPr>
      <w:widowControl w:val="0"/>
      <w:spacing w:after="160" w:line="278" w:lineRule="auto"/>
      <w:jc w:val="both"/>
    </w:pPr>
    <w:rPr>
      <w:rFonts w:ascii="Calibri" w:hAnsi="Calibri" w:eastAsia="宋体" w:cs="Times New Roman"/>
      <w:kern w:val="2"/>
      <w:sz w:val="21"/>
      <w:szCs w:val="22"/>
      <w:lang w:val="en-US" w:eastAsia="zh-CN" w:bidi="ar-SA"/>
    </w:rPr>
  </w:style>
  <w:style w:type="paragraph" w:customStyle="1" w:styleId="56">
    <w:name w:val="Body Text_1"/>
    <w:basedOn w:val="55"/>
    <w:qFormat/>
    <w:uiPriority w:val="0"/>
    <w:pPr>
      <w:spacing w:after="120"/>
    </w:pPr>
  </w:style>
  <w:style w:type="paragraph" w:customStyle="1" w:styleId="57">
    <w:name w:val="正文缩进_0_0_0"/>
    <w:basedOn w:val="58"/>
    <w:unhideWhenUsed/>
    <w:qFormat/>
    <w:uiPriority w:val="0"/>
    <w:pPr>
      <w:ind w:firstLine="420" w:firstLineChars="200"/>
    </w:pPr>
  </w:style>
  <w:style w:type="paragraph" w:customStyle="1" w:styleId="58">
    <w:name w:val="正文_0_1_0"/>
    <w:basedOn w:val="59"/>
    <w:next w:val="60"/>
    <w:qFormat/>
    <w:uiPriority w:val="0"/>
    <w:rPr>
      <w:rFonts w:eastAsia="Calibri"/>
    </w:rPr>
  </w:style>
  <w:style w:type="paragraph" w:customStyle="1" w:styleId="59">
    <w:name w:val="正文_1_1"/>
    <w:next w:val="60"/>
    <w:qFormat/>
    <w:uiPriority w:val="0"/>
    <w:pPr>
      <w:widowControl w:val="0"/>
      <w:spacing w:after="160" w:line="278" w:lineRule="auto"/>
      <w:jc w:val="both"/>
    </w:pPr>
    <w:rPr>
      <w:rFonts w:ascii="Calibri" w:hAnsi="Calibri" w:eastAsia="宋体" w:cs="Times New Roman"/>
      <w:kern w:val="2"/>
      <w:sz w:val="21"/>
      <w:szCs w:val="22"/>
      <w:lang w:val="en-US" w:eastAsia="zh-CN" w:bidi="ar-SA"/>
    </w:rPr>
  </w:style>
  <w:style w:type="paragraph" w:customStyle="1" w:styleId="60">
    <w:name w:val="脚注文本_0"/>
    <w:basedOn w:val="61"/>
    <w:next w:val="63"/>
    <w:unhideWhenUsed/>
    <w:qFormat/>
    <w:uiPriority w:val="99"/>
    <w:pPr>
      <w:snapToGrid w:val="0"/>
      <w:jc w:val="left"/>
    </w:pPr>
    <w:rPr>
      <w:rFonts w:ascii="Calibri" w:hAnsi="Calibri" w:eastAsia="Calibri"/>
      <w:sz w:val="18"/>
    </w:rPr>
  </w:style>
  <w:style w:type="paragraph" w:customStyle="1" w:styleId="61">
    <w:name w:val="正文_0_2"/>
    <w:next w:val="62"/>
    <w:qFormat/>
    <w:uiPriority w:val="0"/>
    <w:pPr>
      <w:widowControl w:val="0"/>
      <w:spacing w:after="160" w:line="278" w:lineRule="auto"/>
      <w:jc w:val="both"/>
    </w:pPr>
    <w:rPr>
      <w:rFonts w:ascii="Times New Roman" w:hAnsi="Times New Roman" w:eastAsia="宋体" w:cs="Times New Roman"/>
      <w:kern w:val="2"/>
      <w:sz w:val="21"/>
      <w:szCs w:val="24"/>
      <w:lang w:val="en-US" w:eastAsia="zh-CN" w:bidi="ar-SA"/>
    </w:rPr>
  </w:style>
  <w:style w:type="paragraph" w:customStyle="1" w:styleId="62">
    <w:name w:val="页脚_0_0"/>
    <w:basedOn w:val="61"/>
    <w:unhideWhenUsed/>
    <w:qFormat/>
    <w:uiPriority w:val="99"/>
    <w:pPr>
      <w:tabs>
        <w:tab w:val="center" w:pos="4153"/>
        <w:tab w:val="right" w:pos="8306"/>
      </w:tabs>
      <w:snapToGrid w:val="0"/>
      <w:jc w:val="left"/>
    </w:pPr>
    <w:rPr>
      <w:sz w:val="18"/>
      <w:szCs w:val="18"/>
    </w:rPr>
  </w:style>
  <w:style w:type="paragraph" w:customStyle="1" w:styleId="63">
    <w:name w:val="正文_2"/>
    <w:next w:val="64"/>
    <w:qFormat/>
    <w:uiPriority w:val="0"/>
    <w:pPr>
      <w:widowControl w:val="0"/>
      <w:spacing w:after="160" w:line="278" w:lineRule="auto"/>
      <w:jc w:val="both"/>
    </w:pPr>
    <w:rPr>
      <w:rFonts w:ascii="Times New Roman" w:hAnsi="Times New Roman" w:eastAsia="宋体" w:cs="Times New Roman"/>
      <w:kern w:val="2"/>
      <w:sz w:val="21"/>
      <w:szCs w:val="24"/>
      <w:lang w:val="en-US" w:eastAsia="zh-CN" w:bidi="ar-SA"/>
    </w:rPr>
  </w:style>
  <w:style w:type="paragraph" w:customStyle="1" w:styleId="64">
    <w:name w:val="正文文本_0"/>
    <w:basedOn w:val="45"/>
    <w:qFormat/>
    <w:uiPriority w:val="0"/>
  </w:style>
  <w:style w:type="paragraph" w:customStyle="1" w:styleId="65">
    <w:name w:val="脚注文本1"/>
    <w:basedOn w:val="66"/>
    <w:next w:val="67"/>
    <w:unhideWhenUsed/>
    <w:qFormat/>
    <w:uiPriority w:val="0"/>
    <w:pPr>
      <w:snapToGrid w:val="0"/>
      <w:jc w:val="left"/>
    </w:pPr>
    <w:rPr>
      <w:kern w:val="0"/>
      <w:sz w:val="18"/>
      <w:szCs w:val="18"/>
    </w:rPr>
  </w:style>
  <w:style w:type="paragraph" w:customStyle="1" w:styleId="66">
    <w:name w:val="正文_1_0"/>
    <w:next w:val="65"/>
    <w:qFormat/>
    <w:uiPriority w:val="0"/>
    <w:pPr>
      <w:widowControl w:val="0"/>
      <w:spacing w:after="160" w:line="278" w:lineRule="auto"/>
      <w:jc w:val="both"/>
    </w:pPr>
    <w:rPr>
      <w:rFonts w:ascii="Calibri" w:hAnsi="Calibri" w:eastAsia="宋体" w:cs="Times New Roman"/>
      <w:kern w:val="2"/>
      <w:sz w:val="21"/>
      <w:szCs w:val="24"/>
      <w:lang w:val="en-US" w:eastAsia="zh-CN" w:bidi="ar-SA"/>
    </w:rPr>
  </w:style>
  <w:style w:type="paragraph" w:customStyle="1" w:styleId="67">
    <w:name w:val="索引 51"/>
    <w:basedOn w:val="66"/>
    <w:next w:val="66"/>
    <w:unhideWhenUsed/>
    <w:qFormat/>
    <w:uiPriority w:val="99"/>
    <w:pPr>
      <w:ind w:left="1680"/>
    </w:pPr>
  </w:style>
  <w:style w:type="paragraph" w:customStyle="1" w:styleId="68">
    <w:name w:val="No Spacing_0"/>
    <w:basedOn w:val="69"/>
    <w:qFormat/>
    <w:uiPriority w:val="1"/>
  </w:style>
  <w:style w:type="paragraph" w:customStyle="1" w:styleId="69">
    <w:name w:val="正文_5"/>
    <w:basedOn w:val="63"/>
    <w:next w:val="70"/>
    <w:qFormat/>
    <w:uiPriority w:val="0"/>
    <w:rPr>
      <w:rFonts w:ascii="Calibri" w:hAnsi="Calibri"/>
      <w:szCs w:val="22"/>
    </w:rPr>
  </w:style>
  <w:style w:type="paragraph" w:customStyle="1" w:styleId="70">
    <w:name w:val="段_0"/>
    <w:next w:val="69"/>
    <w:qFormat/>
    <w:uiPriority w:val="0"/>
    <w:pPr>
      <w:autoSpaceDE w:val="0"/>
      <w:autoSpaceDN w:val="0"/>
      <w:adjustRightInd w:val="0"/>
      <w:snapToGrid w:val="0"/>
      <w:spacing w:after="160" w:line="360" w:lineRule="auto"/>
      <w:ind w:firstLine="200" w:firstLineChars="200"/>
      <w:jc w:val="both"/>
    </w:pPr>
    <w:rPr>
      <w:rFonts w:ascii="宋体" w:hAnsi="Calibri" w:eastAsia="Calibri" w:cs="Times New Roman"/>
      <w:sz w:val="24"/>
      <w:szCs w:val="22"/>
      <w:lang w:val="en-US" w:eastAsia="zh-CN" w:bidi="ar-SA"/>
    </w:rPr>
  </w:style>
  <w:style w:type="paragraph" w:customStyle="1" w:styleId="71">
    <w:name w:val="正文1_0"/>
    <w:basedOn w:val="72"/>
    <w:qFormat/>
    <w:uiPriority w:val="0"/>
    <w:pPr>
      <w:widowControl/>
      <w:spacing w:before="120" w:after="120"/>
      <w:ind w:firstLine="200" w:firstLineChars="200"/>
      <w:jc w:val="left"/>
    </w:pPr>
    <w:rPr>
      <w:rFonts w:ascii="Times New Roman" w:hAnsi="Times New Roman" w:eastAsia="Adobe 仿宋 Std R"/>
    </w:rPr>
  </w:style>
  <w:style w:type="paragraph" w:customStyle="1" w:styleId="72">
    <w:name w:val="正文_3"/>
    <w:basedOn w:val="73"/>
    <w:next w:val="75"/>
    <w:qFormat/>
    <w:uiPriority w:val="0"/>
  </w:style>
  <w:style w:type="paragraph" w:customStyle="1" w:styleId="73">
    <w:name w:val="Normal_0"/>
    <w:basedOn w:val="74"/>
    <w:next w:val="12"/>
    <w:qFormat/>
    <w:uiPriority w:val="0"/>
    <w:rPr>
      <w:rFonts w:ascii="Calibri" w:hAnsi="Calibri"/>
      <w:sz w:val="21"/>
    </w:rPr>
  </w:style>
  <w:style w:type="paragraph" w:customStyle="1" w:styleId="74">
    <w:name w:val="正文1"/>
    <w:next w:val="12"/>
    <w:qFormat/>
    <w:uiPriority w:val="0"/>
    <w:pPr>
      <w:widowControl w:val="0"/>
      <w:adjustRightInd w:val="0"/>
      <w:spacing w:after="160" w:line="312" w:lineRule="atLeast"/>
      <w:jc w:val="both"/>
      <w:textAlignment w:val="baseline"/>
    </w:pPr>
    <w:rPr>
      <w:rFonts w:ascii="宋体" w:hAnsi="Times New Roman" w:eastAsia="宋体" w:cs="Times New Roman"/>
      <w:sz w:val="34"/>
      <w:lang w:val="en-US" w:eastAsia="zh-CN" w:bidi="ar-SA"/>
    </w:rPr>
  </w:style>
  <w:style w:type="paragraph" w:customStyle="1" w:styleId="75">
    <w:name w:val="正文缩进_0_0"/>
    <w:basedOn w:val="76"/>
    <w:unhideWhenUsed/>
    <w:qFormat/>
    <w:uiPriority w:val="0"/>
    <w:pPr>
      <w:ind w:firstLine="420" w:firstLineChars="200"/>
    </w:pPr>
  </w:style>
  <w:style w:type="paragraph" w:customStyle="1" w:styleId="76">
    <w:name w:val="正文_2_0_0"/>
    <w:basedOn w:val="77"/>
    <w:next w:val="81"/>
    <w:qFormat/>
    <w:uiPriority w:val="0"/>
    <w:rPr>
      <w:rFonts w:cs="Calibri"/>
      <w:szCs w:val="21"/>
    </w:rPr>
  </w:style>
  <w:style w:type="paragraph" w:customStyle="1" w:styleId="77">
    <w:name w:val="正文_3_0_0"/>
    <w:basedOn w:val="78"/>
    <w:next w:val="79"/>
    <w:qFormat/>
    <w:uiPriority w:val="0"/>
    <w:rPr>
      <w:rFonts w:ascii="Calibri" w:hAnsi="Calibri"/>
    </w:rPr>
  </w:style>
  <w:style w:type="paragraph" w:customStyle="1" w:styleId="78">
    <w:name w:val="Normal_0_0_0"/>
    <w:qFormat/>
    <w:uiPriority w:val="0"/>
    <w:pPr>
      <w:widowControl w:val="0"/>
      <w:spacing w:after="160" w:line="278" w:lineRule="auto"/>
      <w:jc w:val="both"/>
    </w:pPr>
    <w:rPr>
      <w:rFonts w:ascii="Times New Roman" w:hAnsi="Times New Roman" w:eastAsia="宋体" w:cs="Times New Roman"/>
      <w:kern w:val="2"/>
      <w:sz w:val="21"/>
      <w:szCs w:val="22"/>
      <w:lang w:val="en-US" w:eastAsia="zh-CN" w:bidi="ar-SA"/>
    </w:rPr>
  </w:style>
  <w:style w:type="paragraph" w:customStyle="1" w:styleId="79">
    <w:name w:val="正文文本_1_0_0"/>
    <w:basedOn w:val="80"/>
    <w:qFormat/>
    <w:uiPriority w:val="0"/>
    <w:pPr>
      <w:spacing w:after="120"/>
    </w:pPr>
  </w:style>
  <w:style w:type="paragraph" w:customStyle="1" w:styleId="80">
    <w:name w:val="正文_2_0_0_0_0"/>
    <w:next w:val="79"/>
    <w:qFormat/>
    <w:uiPriority w:val="0"/>
    <w:pPr>
      <w:widowControl w:val="0"/>
      <w:spacing w:after="160" w:line="278" w:lineRule="auto"/>
      <w:jc w:val="both"/>
    </w:pPr>
    <w:rPr>
      <w:rFonts w:ascii="Times New Roman" w:hAnsi="Times New Roman" w:eastAsia="宋体" w:cs="Times New Roman"/>
      <w:kern w:val="2"/>
      <w:sz w:val="21"/>
      <w:szCs w:val="24"/>
      <w:lang w:val="en-US" w:eastAsia="zh-CN" w:bidi="ar-SA"/>
    </w:rPr>
  </w:style>
  <w:style w:type="paragraph" w:customStyle="1" w:styleId="81">
    <w:name w:val="正文首行缩进 2_4"/>
    <w:basedOn w:val="82"/>
    <w:unhideWhenUsed/>
    <w:qFormat/>
    <w:uiPriority w:val="99"/>
    <w:pPr>
      <w:ind w:firstLine="420" w:firstLineChars="200"/>
    </w:pPr>
  </w:style>
  <w:style w:type="paragraph" w:customStyle="1" w:styleId="82">
    <w:name w:val="正文文本缩进_5"/>
    <w:basedOn w:val="83"/>
    <w:qFormat/>
    <w:uiPriority w:val="0"/>
    <w:pPr>
      <w:spacing w:line="500" w:lineRule="exact"/>
      <w:ind w:left="1588" w:leftChars="832" w:firstLine="433" w:firstLineChars="196"/>
    </w:pPr>
    <w:rPr>
      <w:kern w:val="0"/>
      <w:sz w:val="24"/>
    </w:rPr>
  </w:style>
  <w:style w:type="paragraph" w:customStyle="1" w:styleId="83">
    <w:name w:val="正文_2_0_0_0"/>
    <w:next w:val="81"/>
    <w:qFormat/>
    <w:uiPriority w:val="0"/>
    <w:pPr>
      <w:widowControl w:val="0"/>
      <w:spacing w:after="160" w:line="278" w:lineRule="auto"/>
      <w:jc w:val="both"/>
    </w:pPr>
    <w:rPr>
      <w:rFonts w:ascii="Times New Roman" w:hAnsi="Times New Roman" w:eastAsia="宋体" w:cs="Times New Roman"/>
      <w:kern w:val="2"/>
      <w:sz w:val="21"/>
      <w:szCs w:val="24"/>
      <w:lang w:val="en-US" w:eastAsia="zh-CN" w:bidi="ar-SA"/>
    </w:rPr>
  </w:style>
  <w:style w:type="paragraph" w:customStyle="1" w:styleId="84">
    <w:name w:val="正文2"/>
    <w:qFormat/>
    <w:uiPriority w:val="0"/>
    <w:pPr>
      <w:widowControl w:val="0"/>
      <w:adjustRightInd w:val="0"/>
      <w:spacing w:after="160" w:line="312" w:lineRule="atLeast"/>
      <w:jc w:val="both"/>
      <w:textAlignment w:val="baseline"/>
    </w:pPr>
    <w:rPr>
      <w:rFonts w:ascii="宋体" w:hAnsi="Times New Roman" w:eastAsia="宋体" w:cs="Times New Roman"/>
      <w:sz w:val="34"/>
      <w:lang w:val="en-US" w:eastAsia="zh-CN" w:bidi="ar-SA"/>
    </w:rPr>
  </w:style>
  <w:style w:type="paragraph" w:customStyle="1" w:styleId="85">
    <w:name w:val="Default Text"/>
    <w:qFormat/>
    <w:uiPriority w:val="0"/>
    <w:pPr>
      <w:widowControl w:val="0"/>
      <w:autoSpaceDE w:val="0"/>
      <w:autoSpaceDN w:val="0"/>
      <w:adjustRightInd w:val="0"/>
      <w:spacing w:after="160" w:line="278" w:lineRule="auto"/>
    </w:pPr>
    <w:rPr>
      <w:rFonts w:ascii="Times New Roman" w:hAnsi="Times New Roman" w:eastAsia="宋体" w:cs="Times New Roman"/>
      <w:color w:val="000000"/>
      <w:sz w:val="24"/>
      <w:lang w:val="en-US" w:eastAsia="zh-CN" w:bidi="ar-SA"/>
    </w:rPr>
  </w:style>
  <w:style w:type="paragraph" w:customStyle="1" w:styleId="86">
    <w:name w:val="UserStyle_5"/>
    <w:basedOn w:val="1"/>
    <w:link w:val="103"/>
    <w:qFormat/>
    <w:uiPriority w:val="0"/>
    <w:pPr>
      <w:spacing w:line="240" w:lineRule="exact"/>
    </w:pPr>
  </w:style>
  <w:style w:type="paragraph" w:customStyle="1" w:styleId="87">
    <w:name w:val="UserStyle_20"/>
    <w:basedOn w:val="1"/>
    <w:qFormat/>
    <w:uiPriority w:val="0"/>
    <w:pPr>
      <w:spacing w:line="240" w:lineRule="exact"/>
    </w:pPr>
    <w:rPr>
      <w:rFonts w:ascii="Verdana" w:hAnsi="Verdana" w:eastAsia="仿宋_GB2312"/>
      <w:sz w:val="24"/>
      <w:szCs w:val="20"/>
    </w:rPr>
  </w:style>
  <w:style w:type="paragraph" w:customStyle="1" w:styleId="88">
    <w:name w:val="无间隔1"/>
    <w:next w:val="1"/>
    <w:qFormat/>
    <w:uiPriority w:val="1"/>
    <w:pPr>
      <w:widowControl w:val="0"/>
      <w:spacing w:after="160" w:line="278" w:lineRule="auto"/>
    </w:pPr>
    <w:rPr>
      <w:rFonts w:ascii="Calibri" w:hAnsi="Calibri" w:eastAsia="仿宋_GB2312" w:cs="Times New Roman"/>
      <w:kern w:val="2"/>
      <w:sz w:val="28"/>
      <w:szCs w:val="21"/>
      <w:lang w:val="en-US" w:eastAsia="zh-CN" w:bidi="ar-SA"/>
    </w:rPr>
  </w:style>
  <w:style w:type="paragraph" w:customStyle="1" w:styleId="89">
    <w:name w:val="正文缩进1"/>
    <w:basedOn w:val="1"/>
    <w:qFormat/>
    <w:uiPriority w:val="0"/>
    <w:pPr>
      <w:ind w:firstLine="420" w:firstLineChars="200"/>
    </w:pPr>
  </w:style>
  <w:style w:type="paragraph" w:customStyle="1" w:styleId="90">
    <w:name w:val="4正文"/>
    <w:basedOn w:val="1"/>
    <w:qFormat/>
    <w:uiPriority w:val="0"/>
    <w:pPr>
      <w:spacing w:line="360" w:lineRule="auto"/>
      <w:ind w:firstLine="480" w:firstLineChars="200"/>
    </w:pPr>
    <w:rPr>
      <w:rFonts w:eastAsia="仿宋"/>
      <w:sz w:val="24"/>
    </w:rPr>
  </w:style>
  <w:style w:type="paragraph" w:customStyle="1" w:styleId="91">
    <w:name w:val="UserStyle_0"/>
    <w:basedOn w:val="1"/>
    <w:qFormat/>
    <w:uiPriority w:val="0"/>
    <w:rPr>
      <w:rFonts w:ascii="Courier New" w:hAnsi="Courier New" w:eastAsia="宋体" w:cs="Times New Roman"/>
      <w:sz w:val="20"/>
    </w:rPr>
  </w:style>
  <w:style w:type="paragraph" w:customStyle="1" w:styleId="92">
    <w:name w:val="图"/>
    <w:basedOn w:val="1"/>
    <w:qFormat/>
    <w:uiPriority w:val="0"/>
    <w:pPr>
      <w:keepNext/>
      <w:spacing w:before="60" w:after="60" w:line="300" w:lineRule="auto"/>
      <w:jc w:val="center"/>
      <w:textAlignment w:val="center"/>
    </w:pPr>
    <w:rPr>
      <w:rFonts w:ascii="Times New Roman" w:hAnsi="Times New Roman" w:eastAsia="宋体" w:cs="Times New Roman"/>
      <w:spacing w:val="20"/>
      <w:sz w:val="24"/>
      <w:szCs w:val="20"/>
    </w:rPr>
  </w:style>
  <w:style w:type="paragraph" w:customStyle="1" w:styleId="93">
    <w:name w:val="题注5"/>
    <w:basedOn w:val="1"/>
    <w:next w:val="6"/>
    <w:qFormat/>
    <w:uiPriority w:val="0"/>
    <w:pPr>
      <w:numPr>
        <w:ilvl w:val="1"/>
        <w:numId w:val="2"/>
      </w:numPr>
      <w:tabs>
        <w:tab w:val="left" w:pos="0"/>
        <w:tab w:val="left" w:pos="720"/>
        <w:tab w:val="left" w:pos="740"/>
      </w:tabs>
      <w:spacing w:line="360" w:lineRule="auto"/>
      <w:ind w:left="720" w:hanging="720"/>
    </w:pPr>
    <w:rPr>
      <w:rFonts w:ascii="Times New Roman" w:hAnsi="Times New Roman" w:eastAsia="宋体" w:cs="Times New Roman"/>
      <w:b/>
      <w:sz w:val="28"/>
      <w:szCs w:val="28"/>
    </w:rPr>
  </w:style>
  <w:style w:type="paragraph" w:customStyle="1" w:styleId="94">
    <w:name w:val="WPS Plain"/>
    <w:basedOn w:val="1"/>
    <w:qFormat/>
    <w:uiPriority w:val="0"/>
    <w:pPr>
      <w:adjustRightInd/>
      <w:textAlignment w:val="auto"/>
    </w:pPr>
    <w:rPr>
      <w:rFonts w:ascii="Times New Roman" w:hAnsi="Times New Roman" w:eastAsia="宋体" w:cs="Times New Roman"/>
      <w:sz w:val="24"/>
      <w:szCs w:val="24"/>
    </w:rPr>
  </w:style>
  <w:style w:type="paragraph" w:customStyle="1" w:styleId="95">
    <w:name w:val="c"/>
    <w:qFormat/>
    <w:uiPriority w:val="0"/>
    <w:pPr>
      <w:widowControl w:val="0"/>
      <w:autoSpaceDE w:val="0"/>
      <w:autoSpaceDN w:val="0"/>
      <w:adjustRightInd w:val="0"/>
      <w:spacing w:after="160" w:line="278" w:lineRule="auto"/>
      <w:jc w:val="both"/>
    </w:pPr>
    <w:rPr>
      <w:rFonts w:ascii="Arial" w:hAnsi="Arial" w:eastAsia="宋体" w:cs="黑体"/>
      <w:sz w:val="24"/>
      <w:szCs w:val="24"/>
      <w:lang w:val="en-US" w:eastAsia="zh-CN" w:bidi="ar-SA"/>
    </w:rPr>
  </w:style>
  <w:style w:type="paragraph" w:customStyle="1" w:styleId="96">
    <w:name w:val="正文_1"/>
    <w:qFormat/>
    <w:uiPriority w:val="0"/>
    <w:pPr>
      <w:widowControl w:val="0"/>
      <w:spacing w:after="160" w:line="278" w:lineRule="auto"/>
      <w:jc w:val="both"/>
    </w:pPr>
    <w:rPr>
      <w:rFonts w:ascii="Calibri" w:hAnsi="Calibri" w:eastAsia="宋体" w:cs="Times New Roman"/>
      <w:kern w:val="2"/>
      <w:sz w:val="21"/>
      <w:szCs w:val="24"/>
      <w:lang w:val="en-US" w:eastAsia="zh-CN" w:bidi="ar-SA"/>
    </w:rPr>
  </w:style>
  <w:style w:type="paragraph" w:customStyle="1" w:styleId="97">
    <w:name w:val="首行缩进:  0.85 厘米"/>
    <w:basedOn w:val="1"/>
    <w:qFormat/>
    <w:uiPriority w:val="0"/>
    <w:pPr>
      <w:spacing w:after="100" w:line="360" w:lineRule="auto"/>
      <w:ind w:firstLine="482"/>
    </w:pPr>
    <w:rPr>
      <w:sz w:val="24"/>
    </w:rPr>
  </w:style>
  <w:style w:type="paragraph" w:customStyle="1" w:styleId="98">
    <w:name w:val="普通(网站)4"/>
    <w:basedOn w:val="1"/>
    <w:qFormat/>
    <w:uiPriority w:val="0"/>
    <w:rPr>
      <w:sz w:val="24"/>
    </w:rPr>
  </w:style>
  <w:style w:type="paragraph" w:customStyle="1" w:styleId="99">
    <w:name w:val="Body text|1"/>
    <w:basedOn w:val="1"/>
    <w:qFormat/>
    <w:uiPriority w:val="0"/>
    <w:pPr>
      <w:spacing w:line="290" w:lineRule="auto"/>
      <w:ind w:firstLine="400"/>
    </w:pPr>
    <w:rPr>
      <w:rFonts w:ascii="宋体" w:hAnsi="宋体" w:cs="宋体"/>
      <w:sz w:val="22"/>
      <w:szCs w:val="22"/>
      <w:lang w:val="zh-CN" w:bidi="zh-CN"/>
    </w:rPr>
  </w:style>
  <w:style w:type="paragraph" w:customStyle="1" w:styleId="100">
    <w:name w:val="Normal Indent1"/>
    <w:next w:val="1"/>
    <w:qFormat/>
    <w:uiPriority w:val="0"/>
    <w:pPr>
      <w:spacing w:after="160" w:afterLines="50" w:line="360" w:lineRule="auto"/>
      <w:ind w:firstLine="420" w:firstLineChars="200"/>
    </w:pPr>
    <w:rPr>
      <w:rFonts w:ascii="Times New Roman" w:hAnsi="Times New Roman" w:eastAsia="宋体" w:cs="Times New Roman"/>
      <w:lang w:val="en-US" w:eastAsia="zh-CN" w:bidi="ar-SA"/>
    </w:rPr>
  </w:style>
  <w:style w:type="paragraph" w:customStyle="1" w:styleId="101">
    <w:name w:val="ParaAttribute5"/>
    <w:qFormat/>
    <w:uiPriority w:val="0"/>
    <w:pPr>
      <w:widowControl w:val="0"/>
      <w:wordWrap w:val="0"/>
      <w:spacing w:after="160" w:line="5040" w:lineRule="exact"/>
    </w:pPr>
    <w:rPr>
      <w:rFonts w:ascii="Times New Roman" w:hAnsi="Times New Roman" w:eastAsia="宋体" w:cs="Times New Roman"/>
      <w:lang w:val="en-US" w:eastAsia="zh-CN" w:bidi="ar-SA"/>
    </w:rPr>
  </w:style>
  <w:style w:type="character" w:customStyle="1" w:styleId="102">
    <w:name w:val="UserStyle_3"/>
    <w:qFormat/>
    <w:uiPriority w:val="0"/>
    <w:rPr>
      <w:rFonts w:ascii="宋体" w:hAnsi="宋体" w:eastAsia="宋体" w:cs="Times New Roman"/>
      <w:b/>
      <w:sz w:val="32"/>
      <w:szCs w:val="32"/>
    </w:rPr>
  </w:style>
  <w:style w:type="character" w:customStyle="1" w:styleId="103">
    <w:name w:val="NormalCharacter"/>
    <w:link w:val="86"/>
    <w:qFormat/>
    <w:uiPriority w:val="0"/>
    <w:rPr>
      <w:rFonts w:ascii="Verdana" w:hAnsi="Verdana" w:eastAsia="仿宋_GB2312"/>
      <w:kern w:val="0"/>
      <w:sz w:val="24"/>
      <w:szCs w:val="20"/>
      <w:lang w:eastAsia="en-US"/>
    </w:rPr>
  </w:style>
  <w:style w:type="character" w:customStyle="1" w:styleId="104">
    <w:name w:val="标题 1 字符"/>
    <w:link w:val="2"/>
    <w:qFormat/>
    <w:uiPriority w:val="0"/>
    <w:rPr>
      <w:rFonts w:ascii="仿宋" w:hAnsi="仿宋" w:eastAsia="仿宋" w:cs="仿宋"/>
      <w:b/>
      <w:bCs/>
      <w:kern w:val="44"/>
      <w:sz w:val="32"/>
      <w:szCs w:val="44"/>
      <w:lang w:val="en-US" w:eastAsia="zh-CN" w:bidi="ar-SA"/>
    </w:rPr>
  </w:style>
  <w:style w:type="character" w:customStyle="1" w:styleId="105">
    <w:name w:val="标题 2 字符"/>
    <w:link w:val="3"/>
    <w:qFormat/>
    <w:uiPriority w:val="0"/>
    <w:rPr>
      <w:rFonts w:ascii="Arial" w:hAnsi="Arial" w:eastAsia="黑体" w:cs="Times New Roman"/>
      <w:b/>
      <w:bCs/>
      <w:sz w:val="32"/>
      <w:szCs w:val="32"/>
    </w:rPr>
  </w:style>
  <w:style w:type="character" w:customStyle="1" w:styleId="106">
    <w:name w:val="font81"/>
    <w:basedOn w:val="37"/>
    <w:qFormat/>
    <w:uiPriority w:val="0"/>
    <w:rPr>
      <w:rFonts w:ascii="黑体" w:hAnsi="宋体" w:eastAsia="黑体" w:cs="黑体"/>
      <w:b/>
      <w:bCs/>
      <w:color w:val="000000"/>
      <w:sz w:val="20"/>
      <w:szCs w:val="20"/>
      <w:u w:val="none"/>
    </w:rPr>
  </w:style>
  <w:style w:type="character" w:customStyle="1" w:styleId="107">
    <w:name w:val="font91"/>
    <w:basedOn w:val="37"/>
    <w:qFormat/>
    <w:uiPriority w:val="0"/>
    <w:rPr>
      <w:rFonts w:ascii="黑体" w:hAnsi="宋体" w:eastAsia="黑体" w:cs="黑体"/>
      <w:color w:val="000000"/>
      <w:sz w:val="10"/>
      <w:szCs w:val="10"/>
      <w:u w:val="none"/>
    </w:rPr>
  </w:style>
  <w:style w:type="character" w:customStyle="1" w:styleId="108">
    <w:name w:val="font101"/>
    <w:basedOn w:val="37"/>
    <w:qFormat/>
    <w:uiPriority w:val="0"/>
    <w:rPr>
      <w:rFonts w:ascii="宋体" w:hAnsi="宋体" w:eastAsia="宋体" w:cs="宋体"/>
      <w:color w:val="000000"/>
      <w:sz w:val="14"/>
      <w:szCs w:val="14"/>
      <w:u w:val="none"/>
    </w:rPr>
  </w:style>
  <w:style w:type="character" w:customStyle="1" w:styleId="109">
    <w:name w:val="font112"/>
    <w:basedOn w:val="37"/>
    <w:qFormat/>
    <w:uiPriority w:val="0"/>
    <w:rPr>
      <w:rFonts w:ascii="宋体" w:hAnsi="宋体" w:eastAsia="宋体" w:cs="宋体"/>
      <w:color w:val="000000"/>
      <w:sz w:val="8"/>
      <w:szCs w:val="8"/>
      <w:u w:val="none"/>
    </w:rPr>
  </w:style>
  <w:style w:type="character" w:customStyle="1" w:styleId="110">
    <w:name w:val="font121"/>
    <w:basedOn w:val="37"/>
    <w:qFormat/>
    <w:uiPriority w:val="0"/>
    <w:rPr>
      <w:rFonts w:ascii="宋体" w:hAnsi="宋体" w:eastAsia="宋体" w:cs="宋体"/>
      <w:color w:val="000000"/>
      <w:sz w:val="8"/>
      <w:szCs w:val="8"/>
      <w:u w:val="single"/>
    </w:rPr>
  </w:style>
  <w:style w:type="character" w:customStyle="1" w:styleId="111">
    <w:name w:val="font131"/>
    <w:basedOn w:val="37"/>
    <w:qFormat/>
    <w:uiPriority w:val="0"/>
    <w:rPr>
      <w:rFonts w:ascii="宋体" w:hAnsi="宋体" w:eastAsia="宋体" w:cs="宋体"/>
      <w:color w:val="000000"/>
      <w:sz w:val="14"/>
      <w:szCs w:val="14"/>
      <w:u w:val="single"/>
    </w:rPr>
  </w:style>
  <w:style w:type="character" w:customStyle="1" w:styleId="112">
    <w:name w:val="font141"/>
    <w:basedOn w:val="37"/>
    <w:qFormat/>
    <w:uiPriority w:val="0"/>
    <w:rPr>
      <w:rFonts w:ascii="宋体" w:hAnsi="宋体" w:eastAsia="宋体" w:cs="宋体"/>
      <w:color w:val="000000"/>
      <w:sz w:val="12"/>
      <w:szCs w:val="12"/>
      <w:u w:val="none"/>
    </w:rPr>
  </w:style>
  <w:style w:type="character" w:customStyle="1" w:styleId="113">
    <w:name w:val="font51"/>
    <w:basedOn w:val="37"/>
    <w:qFormat/>
    <w:uiPriority w:val="0"/>
    <w:rPr>
      <w:rFonts w:ascii="宋体" w:hAnsi="宋体" w:eastAsia="宋体" w:cs="宋体"/>
      <w:color w:val="505060"/>
      <w:sz w:val="12"/>
      <w:szCs w:val="12"/>
      <w:u w:val="none"/>
    </w:rPr>
  </w:style>
  <w:style w:type="character" w:customStyle="1" w:styleId="114">
    <w:name w:val="font61"/>
    <w:basedOn w:val="37"/>
    <w:qFormat/>
    <w:uiPriority w:val="0"/>
    <w:rPr>
      <w:rFonts w:ascii="宋体" w:hAnsi="宋体" w:eastAsia="宋体" w:cs="宋体"/>
      <w:color w:val="605060"/>
      <w:sz w:val="12"/>
      <w:szCs w:val="12"/>
      <w:u w:val="none"/>
    </w:rPr>
  </w:style>
  <w:style w:type="character" w:customStyle="1" w:styleId="115">
    <w:name w:val="font71"/>
    <w:basedOn w:val="37"/>
    <w:qFormat/>
    <w:uiPriority w:val="0"/>
    <w:rPr>
      <w:rFonts w:ascii="宋体" w:hAnsi="宋体" w:eastAsia="宋体" w:cs="宋体"/>
      <w:color w:val="505050"/>
      <w:sz w:val="12"/>
      <w:szCs w:val="12"/>
      <w:u w:val="none"/>
    </w:rPr>
  </w:style>
  <w:style w:type="table" w:customStyle="1" w:styleId="116">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2.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2.png"/><Relationship Id="rId10" Type="http://schemas.openxmlformats.org/officeDocument/2006/relationships/theme" Target="theme/theme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79</Pages>
  <Words>8329</Words>
  <Characters>9071</Characters>
  <Lines>1461</Lines>
  <Paragraphs>1210</Paragraphs>
  <TotalTime>62</TotalTime>
  <ScaleCrop>false</ScaleCrop>
  <LinksUpToDate>false</LinksUpToDate>
  <CharactersWithSpaces>9220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2025-06-22T07:17:00Z</dcterms:created>
  <dc:creator>user</dc:creator>
  <cp:lastModifiedBy>smile</cp:lastModifiedBy>
  <dcterms:modified xsi:type="dcterms:W3CDTF">2025-07-09T08:44:49Z</dcterms:modified>
  <dc:title>乌鲁木齐市市政工程建设处2015年度建设项目</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2025-03-09T17:05:00Z</vt:filetime>
  </property>
  <property fmtid="{D5CDD505-2E9C-101B-9397-08002B2CF9AE}" pid="4" name="KSOTemplateDocerSaveRecord">
    <vt:lpwstr>eyJoZGlkIjoiY2Y1ZWYyYjU1ODNkYWJjMjdiMmFkNzcyYTkzMGY1MzUiLCJ1c2VySWQiOiIzNzI5MTYyNzUifQ==</vt:lpwstr>
  </property>
  <property fmtid="{D5CDD505-2E9C-101B-9397-08002B2CF9AE}" pid="5" name="KSOProductBuildVer">
    <vt:lpwstr>2052-12.1.0.21915</vt:lpwstr>
  </property>
  <property fmtid="{D5CDD505-2E9C-101B-9397-08002B2CF9AE}" pid="6" name="ICV">
    <vt:lpwstr>ACDD4343136C4F7EB57194F8189F20E6_13</vt:lpwstr>
  </property>
</Properties>
</file>