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D842">
      <w:pPr>
        <w:pStyle w:val="6"/>
        <w:spacing w:line="259" w:lineRule="auto"/>
        <w:rPr>
          <w:rFonts w:ascii="宋体" w:hAnsi="宋体" w:eastAsia="宋体" w:cs="宋体"/>
          <w:color w:val="auto"/>
          <w:highlight w:val="none"/>
        </w:rPr>
      </w:pPr>
      <w:bookmarkStart w:id="0" w:name="_Toc22926"/>
    </w:p>
    <w:p w14:paraId="385E7ABC">
      <w:pPr>
        <w:pStyle w:val="6"/>
        <w:spacing w:line="259" w:lineRule="auto"/>
        <w:rPr>
          <w:rFonts w:ascii="宋体" w:hAnsi="宋体" w:eastAsia="宋体" w:cs="宋体"/>
          <w:color w:val="auto"/>
          <w:highlight w:val="none"/>
        </w:rPr>
      </w:pPr>
    </w:p>
    <w:p w14:paraId="3A99791F">
      <w:pPr>
        <w:pStyle w:val="6"/>
        <w:spacing w:line="259" w:lineRule="auto"/>
        <w:rPr>
          <w:rFonts w:ascii="宋体" w:hAnsi="宋体" w:eastAsia="宋体" w:cs="宋体"/>
          <w:color w:val="auto"/>
          <w:highlight w:val="none"/>
        </w:rPr>
      </w:pPr>
    </w:p>
    <w:p w14:paraId="6310B496">
      <w:pPr>
        <w:pStyle w:val="6"/>
        <w:spacing w:line="293" w:lineRule="auto"/>
        <w:rPr>
          <w:rFonts w:ascii="宋体" w:hAnsi="宋体" w:eastAsia="宋体" w:cs="宋体"/>
          <w:color w:val="auto"/>
          <w:highlight w:val="none"/>
        </w:rPr>
      </w:pPr>
    </w:p>
    <w:p w14:paraId="3D622156">
      <w:pPr>
        <w:spacing w:before="169" w:line="318" w:lineRule="auto"/>
        <w:ind w:right="87"/>
        <w:jc w:val="center"/>
        <w:outlineLvl w:val="0"/>
        <w:rPr>
          <w:rFonts w:ascii="宋体" w:hAnsi="宋体" w:eastAsia="宋体" w:cs="宋体"/>
          <w:color w:val="auto"/>
          <w:sz w:val="52"/>
          <w:szCs w:val="52"/>
          <w:highlight w:val="none"/>
          <w:lang w:eastAsia="zh-CN"/>
        </w:rPr>
      </w:pPr>
      <w:r>
        <w:rPr>
          <w:rFonts w:hint="eastAsia" w:ascii="宋体" w:hAnsi="宋体" w:eastAsia="宋体" w:cs="宋体"/>
          <w:b/>
          <w:bCs/>
          <w:color w:val="auto"/>
          <w:sz w:val="52"/>
          <w:szCs w:val="52"/>
          <w:highlight w:val="none"/>
          <w:lang w:eastAsia="zh-CN"/>
        </w:rPr>
        <w:t>水西沟镇方家庄村养殖区路灯采购及安装项目</w:t>
      </w:r>
    </w:p>
    <w:p w14:paraId="61C372EC">
      <w:pPr>
        <w:pStyle w:val="6"/>
        <w:spacing w:line="246" w:lineRule="auto"/>
        <w:rPr>
          <w:rFonts w:ascii="宋体" w:hAnsi="宋体" w:eastAsia="宋体" w:cs="宋体"/>
          <w:color w:val="auto"/>
          <w:highlight w:val="none"/>
          <w:lang w:eastAsia="zh-CN"/>
        </w:rPr>
      </w:pPr>
    </w:p>
    <w:p w14:paraId="284A3E20">
      <w:pPr>
        <w:pStyle w:val="6"/>
        <w:spacing w:line="246" w:lineRule="auto"/>
        <w:rPr>
          <w:rFonts w:ascii="宋体" w:hAnsi="宋体" w:eastAsia="宋体" w:cs="宋体"/>
          <w:color w:val="auto"/>
          <w:highlight w:val="none"/>
          <w:lang w:eastAsia="zh-CN"/>
        </w:rPr>
      </w:pPr>
    </w:p>
    <w:p w14:paraId="3A343CA2">
      <w:pPr>
        <w:pStyle w:val="6"/>
        <w:spacing w:line="246" w:lineRule="auto"/>
        <w:rPr>
          <w:rFonts w:ascii="宋体" w:hAnsi="宋体" w:eastAsia="宋体" w:cs="宋体"/>
          <w:color w:val="auto"/>
          <w:highlight w:val="none"/>
          <w:lang w:eastAsia="zh-CN"/>
        </w:rPr>
      </w:pPr>
    </w:p>
    <w:p w14:paraId="7544D07C">
      <w:pPr>
        <w:pStyle w:val="6"/>
        <w:spacing w:line="247" w:lineRule="auto"/>
        <w:rPr>
          <w:rFonts w:ascii="宋体" w:hAnsi="宋体" w:eastAsia="宋体" w:cs="宋体"/>
          <w:color w:val="auto"/>
          <w:highlight w:val="none"/>
          <w:lang w:eastAsia="zh-CN"/>
        </w:rPr>
      </w:pPr>
    </w:p>
    <w:p w14:paraId="4DCCFF75">
      <w:pPr>
        <w:pStyle w:val="6"/>
        <w:spacing w:line="247" w:lineRule="auto"/>
        <w:rPr>
          <w:rFonts w:ascii="宋体" w:hAnsi="宋体" w:eastAsia="宋体" w:cs="宋体"/>
          <w:color w:val="auto"/>
          <w:highlight w:val="none"/>
          <w:lang w:eastAsia="zh-CN"/>
        </w:rPr>
      </w:pPr>
    </w:p>
    <w:p w14:paraId="3CBA7F30">
      <w:pPr>
        <w:spacing w:before="230" w:line="225" w:lineRule="auto"/>
        <w:ind w:left="2584"/>
        <w:outlineLvl w:val="0"/>
        <w:rPr>
          <w:rFonts w:ascii="宋体" w:hAnsi="宋体" w:eastAsia="宋体" w:cs="宋体"/>
          <w:color w:val="auto"/>
          <w:sz w:val="71"/>
          <w:szCs w:val="71"/>
          <w:highlight w:val="none"/>
          <w:lang w:eastAsia="zh-CN"/>
        </w:rPr>
      </w:pPr>
      <w:bookmarkStart w:id="1" w:name="_Toc2155"/>
      <w:bookmarkStart w:id="2" w:name="_Toc14100"/>
      <w:r>
        <w:rPr>
          <w:rFonts w:hint="eastAsia" w:ascii="宋体" w:hAnsi="宋体" w:eastAsia="宋体" w:cs="宋体"/>
          <w:b/>
          <w:bCs/>
          <w:color w:val="auto"/>
          <w:spacing w:val="-1"/>
          <w:sz w:val="71"/>
          <w:szCs w:val="71"/>
          <w:highlight w:val="none"/>
          <w:lang w:eastAsia="zh-CN"/>
        </w:rPr>
        <w:t>公开招标文件</w:t>
      </w:r>
      <w:bookmarkEnd w:id="1"/>
      <w:bookmarkEnd w:id="2"/>
    </w:p>
    <w:p w14:paraId="6573B900">
      <w:pPr>
        <w:pStyle w:val="6"/>
        <w:spacing w:line="266" w:lineRule="auto"/>
        <w:rPr>
          <w:rFonts w:ascii="宋体" w:hAnsi="宋体" w:eastAsia="宋体" w:cs="宋体"/>
          <w:color w:val="auto"/>
          <w:highlight w:val="none"/>
          <w:lang w:eastAsia="zh-CN"/>
        </w:rPr>
      </w:pPr>
    </w:p>
    <w:p w14:paraId="286EDA8A">
      <w:pPr>
        <w:pStyle w:val="6"/>
        <w:spacing w:line="266" w:lineRule="auto"/>
        <w:rPr>
          <w:rFonts w:ascii="宋体" w:hAnsi="宋体" w:eastAsia="宋体" w:cs="宋体"/>
          <w:color w:val="auto"/>
          <w:highlight w:val="none"/>
          <w:lang w:eastAsia="zh-CN"/>
        </w:rPr>
      </w:pPr>
    </w:p>
    <w:p w14:paraId="1B50FB05">
      <w:pPr>
        <w:pStyle w:val="6"/>
        <w:spacing w:line="266" w:lineRule="auto"/>
        <w:rPr>
          <w:rFonts w:ascii="宋体" w:hAnsi="宋体" w:eastAsia="宋体" w:cs="宋体"/>
          <w:color w:val="auto"/>
          <w:highlight w:val="none"/>
          <w:lang w:eastAsia="zh-CN"/>
        </w:rPr>
      </w:pPr>
    </w:p>
    <w:p w14:paraId="2DDB5E57">
      <w:pPr>
        <w:pStyle w:val="6"/>
        <w:spacing w:line="266" w:lineRule="auto"/>
        <w:rPr>
          <w:rFonts w:ascii="宋体" w:hAnsi="宋体" w:eastAsia="宋体" w:cs="宋体"/>
          <w:color w:val="auto"/>
          <w:highlight w:val="none"/>
          <w:lang w:eastAsia="zh-CN"/>
        </w:rPr>
      </w:pPr>
    </w:p>
    <w:p w14:paraId="7B6D13FB">
      <w:pPr>
        <w:pStyle w:val="6"/>
        <w:spacing w:line="266" w:lineRule="auto"/>
        <w:rPr>
          <w:rFonts w:ascii="宋体" w:hAnsi="宋体" w:eastAsia="宋体" w:cs="宋体"/>
          <w:color w:val="auto"/>
          <w:highlight w:val="none"/>
          <w:lang w:eastAsia="zh-CN"/>
        </w:rPr>
      </w:pPr>
    </w:p>
    <w:p w14:paraId="01F15375">
      <w:pPr>
        <w:pStyle w:val="6"/>
        <w:spacing w:line="266" w:lineRule="auto"/>
        <w:rPr>
          <w:rFonts w:ascii="宋体" w:hAnsi="宋体" w:eastAsia="宋体" w:cs="宋体"/>
          <w:color w:val="auto"/>
          <w:highlight w:val="none"/>
          <w:lang w:eastAsia="zh-CN"/>
        </w:rPr>
      </w:pPr>
    </w:p>
    <w:p w14:paraId="1A2D8D8A">
      <w:pPr>
        <w:pStyle w:val="6"/>
        <w:spacing w:line="266" w:lineRule="auto"/>
        <w:rPr>
          <w:rFonts w:ascii="宋体" w:hAnsi="宋体" w:eastAsia="宋体" w:cs="宋体"/>
          <w:color w:val="auto"/>
          <w:highlight w:val="none"/>
          <w:lang w:eastAsia="zh-CN"/>
        </w:rPr>
      </w:pPr>
    </w:p>
    <w:p w14:paraId="622C9B2C">
      <w:pPr>
        <w:pStyle w:val="6"/>
        <w:spacing w:line="266" w:lineRule="auto"/>
        <w:rPr>
          <w:rFonts w:ascii="宋体" w:hAnsi="宋体" w:eastAsia="宋体" w:cs="宋体"/>
          <w:color w:val="auto"/>
          <w:highlight w:val="none"/>
          <w:lang w:eastAsia="zh-CN"/>
        </w:rPr>
      </w:pPr>
    </w:p>
    <w:p w14:paraId="441CDE12">
      <w:pPr>
        <w:spacing w:before="98" w:line="222" w:lineRule="auto"/>
        <w:ind w:firstLine="296" w:firstLineChars="100"/>
        <w:rPr>
          <w:rFonts w:ascii="宋体" w:hAnsi="宋体" w:eastAsia="宋体" w:cs="宋体"/>
          <w:color w:val="auto"/>
          <w:spacing w:val="-2"/>
          <w:sz w:val="30"/>
          <w:szCs w:val="30"/>
          <w:highlight w:val="none"/>
          <w:lang w:eastAsia="zh-CN"/>
        </w:rPr>
      </w:pPr>
    </w:p>
    <w:p w14:paraId="6BCAECA9">
      <w:pPr>
        <w:spacing w:before="98" w:line="222" w:lineRule="auto"/>
        <w:ind w:firstLine="296" w:firstLineChars="100"/>
        <w:rPr>
          <w:rFonts w:ascii="宋体" w:hAnsi="宋体" w:eastAsia="宋体" w:cs="宋体"/>
          <w:color w:val="auto"/>
          <w:spacing w:val="-2"/>
          <w:sz w:val="30"/>
          <w:szCs w:val="30"/>
          <w:highlight w:val="none"/>
          <w:lang w:eastAsia="zh-CN"/>
        </w:rPr>
      </w:pPr>
    </w:p>
    <w:p w14:paraId="42DBE52E">
      <w:pPr>
        <w:spacing w:before="98" w:line="222" w:lineRule="auto"/>
        <w:ind w:firstLine="296" w:firstLineChars="100"/>
        <w:rPr>
          <w:rFonts w:ascii="宋体" w:hAnsi="宋体" w:eastAsia="宋体" w:cs="宋体"/>
          <w:color w:val="auto"/>
          <w:spacing w:val="-2"/>
          <w:sz w:val="30"/>
          <w:szCs w:val="30"/>
          <w:highlight w:val="none"/>
          <w:lang w:eastAsia="zh-CN"/>
        </w:rPr>
      </w:pPr>
    </w:p>
    <w:p w14:paraId="5D2F065F">
      <w:pPr>
        <w:keepNext w:val="0"/>
        <w:keepLines w:val="0"/>
        <w:pageBreakBefore w:val="0"/>
        <w:widowControl/>
        <w:kinsoku w:val="0"/>
        <w:wordWrap/>
        <w:overflowPunct/>
        <w:topLinePunct w:val="0"/>
        <w:autoSpaceDE w:val="0"/>
        <w:autoSpaceDN w:val="0"/>
        <w:bidi w:val="0"/>
        <w:adjustRightInd w:val="0"/>
        <w:snapToGrid w:val="0"/>
        <w:spacing w:before="360"/>
        <w:ind w:firstLine="892" w:firstLineChars="300"/>
        <w:textAlignment w:val="baseline"/>
        <w:outlineLvl w:val="0"/>
        <w:rPr>
          <w:rFonts w:ascii="宋体" w:hAnsi="宋体" w:eastAsia="宋体" w:cs="宋体"/>
          <w:b/>
          <w:bCs/>
          <w:color w:val="auto"/>
          <w:sz w:val="30"/>
          <w:szCs w:val="30"/>
          <w:highlight w:val="none"/>
          <w:lang w:eastAsia="zh-CN"/>
        </w:rPr>
      </w:pPr>
      <w:bookmarkStart w:id="3" w:name="_Toc9692"/>
      <w:bookmarkStart w:id="4" w:name="_Toc32120"/>
      <w:r>
        <w:rPr>
          <w:rFonts w:hint="eastAsia" w:ascii="宋体" w:hAnsi="宋体" w:eastAsia="宋体" w:cs="宋体"/>
          <w:b/>
          <w:bCs/>
          <w:color w:val="auto"/>
          <w:spacing w:val="-2"/>
          <w:sz w:val="30"/>
          <w:szCs w:val="30"/>
          <w:highlight w:val="none"/>
          <w:lang w:eastAsia="zh-CN"/>
        </w:rPr>
        <w:t>采购人：</w:t>
      </w:r>
      <w:bookmarkEnd w:id="3"/>
      <w:bookmarkEnd w:id="4"/>
      <w:r>
        <w:rPr>
          <w:rFonts w:hint="eastAsia" w:ascii="宋体" w:hAnsi="宋体" w:eastAsia="宋体" w:cs="宋体"/>
          <w:b/>
          <w:bCs/>
          <w:color w:val="auto"/>
          <w:spacing w:val="-2"/>
          <w:sz w:val="30"/>
          <w:szCs w:val="30"/>
          <w:highlight w:val="none"/>
          <w:lang w:val="zh-CN" w:eastAsia="zh-CN"/>
        </w:rPr>
        <w:t>乌鲁木齐县水西沟镇人民政府</w:t>
      </w:r>
    </w:p>
    <w:p w14:paraId="4AD5EA2B">
      <w:pPr>
        <w:keepNext w:val="0"/>
        <w:keepLines w:val="0"/>
        <w:pageBreakBefore w:val="0"/>
        <w:widowControl/>
        <w:kinsoku w:val="0"/>
        <w:wordWrap/>
        <w:overflowPunct/>
        <w:topLinePunct w:val="0"/>
        <w:autoSpaceDE w:val="0"/>
        <w:autoSpaceDN w:val="0"/>
        <w:bidi w:val="0"/>
        <w:adjustRightInd w:val="0"/>
        <w:snapToGrid w:val="0"/>
        <w:spacing w:before="360"/>
        <w:ind w:left="239" w:firstLine="594" w:firstLineChars="200"/>
        <w:textAlignment w:val="baseline"/>
        <w:outlineLvl w:val="0"/>
        <w:rPr>
          <w:rFonts w:ascii="宋体" w:hAnsi="宋体" w:eastAsia="宋体" w:cs="宋体"/>
          <w:b/>
          <w:bCs/>
          <w:color w:val="auto"/>
          <w:sz w:val="30"/>
          <w:szCs w:val="30"/>
          <w:highlight w:val="none"/>
          <w:lang w:eastAsia="zh-CN"/>
        </w:rPr>
      </w:pPr>
      <w:bookmarkStart w:id="5" w:name="_Toc509"/>
      <w:bookmarkStart w:id="6" w:name="_Toc32308"/>
      <w:r>
        <w:rPr>
          <w:rFonts w:hint="eastAsia" w:ascii="宋体" w:hAnsi="宋体" w:eastAsia="宋体" w:cs="宋体"/>
          <w:b/>
          <w:bCs/>
          <w:color w:val="auto"/>
          <w:spacing w:val="-2"/>
          <w:sz w:val="30"/>
          <w:szCs w:val="30"/>
          <w:highlight w:val="none"/>
          <w:lang w:eastAsia="zh-CN"/>
        </w:rPr>
        <w:t>项目编号：</w:t>
      </w:r>
      <w:bookmarkEnd w:id="5"/>
      <w:bookmarkEnd w:id="6"/>
      <w:r>
        <w:rPr>
          <w:rFonts w:hint="eastAsia" w:ascii="宋体" w:hAnsi="宋体" w:eastAsia="宋体" w:cs="宋体"/>
          <w:b/>
          <w:bCs/>
          <w:color w:val="auto"/>
          <w:spacing w:val="-2"/>
          <w:sz w:val="30"/>
          <w:szCs w:val="30"/>
          <w:highlight w:val="none"/>
          <w:lang w:val="en-US" w:eastAsia="zh-CN"/>
        </w:rPr>
        <w:t>WTHH-2025Y-017</w:t>
      </w:r>
    </w:p>
    <w:p w14:paraId="616CDE82">
      <w:pPr>
        <w:keepNext w:val="0"/>
        <w:keepLines w:val="0"/>
        <w:pageBreakBefore w:val="0"/>
        <w:widowControl/>
        <w:kinsoku w:val="0"/>
        <w:wordWrap/>
        <w:overflowPunct/>
        <w:topLinePunct w:val="0"/>
        <w:autoSpaceDE w:val="0"/>
        <w:autoSpaceDN w:val="0"/>
        <w:bidi w:val="0"/>
        <w:adjustRightInd w:val="0"/>
        <w:snapToGrid w:val="0"/>
        <w:spacing w:before="360"/>
        <w:ind w:left="240" w:firstLine="594" w:firstLineChars="200"/>
        <w:textAlignment w:val="baseline"/>
        <w:rPr>
          <w:rFonts w:ascii="宋体" w:hAnsi="宋体" w:eastAsia="宋体" w:cs="宋体"/>
          <w:b/>
          <w:bCs/>
          <w:color w:val="auto"/>
          <w:sz w:val="30"/>
          <w:szCs w:val="30"/>
          <w:highlight w:val="none"/>
          <w:lang w:eastAsia="zh-CN"/>
        </w:rPr>
      </w:pPr>
      <w:r>
        <w:rPr>
          <w:rFonts w:hint="eastAsia" w:ascii="宋体" w:hAnsi="宋体" w:eastAsia="宋体" w:cs="宋体"/>
          <w:b/>
          <w:bCs/>
          <w:color w:val="auto"/>
          <w:spacing w:val="-2"/>
          <w:sz w:val="30"/>
          <w:szCs w:val="30"/>
          <w:highlight w:val="none"/>
          <w:lang w:eastAsia="zh-CN"/>
        </w:rPr>
        <w:t>采购代理机构：新疆沃图恒辉建设工程项目管理有限公司</w:t>
      </w:r>
    </w:p>
    <w:p w14:paraId="5E492857">
      <w:pPr>
        <w:pStyle w:val="6"/>
        <w:spacing w:line="261" w:lineRule="auto"/>
        <w:rPr>
          <w:rFonts w:ascii="宋体" w:hAnsi="宋体" w:eastAsia="宋体" w:cs="宋体"/>
          <w:b/>
          <w:bCs/>
          <w:color w:val="auto"/>
          <w:highlight w:val="none"/>
          <w:lang w:eastAsia="zh-CN"/>
        </w:rPr>
      </w:pPr>
    </w:p>
    <w:p w14:paraId="13CA1B0A">
      <w:pPr>
        <w:pStyle w:val="6"/>
        <w:spacing w:line="261" w:lineRule="auto"/>
        <w:rPr>
          <w:rFonts w:ascii="宋体" w:hAnsi="宋体" w:eastAsia="宋体" w:cs="宋体"/>
          <w:b/>
          <w:bCs/>
          <w:color w:val="auto"/>
          <w:highlight w:val="none"/>
          <w:lang w:eastAsia="zh-CN"/>
        </w:rPr>
      </w:pPr>
    </w:p>
    <w:p w14:paraId="00A8EF85">
      <w:pPr>
        <w:pStyle w:val="6"/>
        <w:spacing w:line="262" w:lineRule="auto"/>
        <w:rPr>
          <w:rFonts w:ascii="宋体" w:hAnsi="宋体" w:eastAsia="宋体" w:cs="宋体"/>
          <w:b/>
          <w:bCs/>
          <w:color w:val="auto"/>
          <w:highlight w:val="none"/>
          <w:lang w:eastAsia="zh-CN"/>
        </w:rPr>
      </w:pPr>
    </w:p>
    <w:p w14:paraId="17F53061">
      <w:pPr>
        <w:spacing w:before="98" w:line="222"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pacing w:val="-13"/>
          <w:sz w:val="30"/>
          <w:szCs w:val="30"/>
          <w:highlight w:val="none"/>
        </w:rPr>
        <w:t>日期：202</w:t>
      </w:r>
      <w:r>
        <w:rPr>
          <w:rFonts w:hint="eastAsia" w:ascii="宋体" w:hAnsi="宋体" w:eastAsia="宋体" w:cs="宋体"/>
          <w:b/>
          <w:bCs/>
          <w:color w:val="auto"/>
          <w:spacing w:val="-13"/>
          <w:sz w:val="30"/>
          <w:szCs w:val="30"/>
          <w:highlight w:val="none"/>
          <w:lang w:val="en-US" w:eastAsia="zh-CN"/>
        </w:rPr>
        <w:t>5</w:t>
      </w:r>
      <w:r>
        <w:rPr>
          <w:rFonts w:hint="eastAsia" w:ascii="宋体" w:hAnsi="宋体" w:eastAsia="宋体" w:cs="宋体"/>
          <w:b/>
          <w:bCs/>
          <w:color w:val="auto"/>
          <w:spacing w:val="-49"/>
          <w:sz w:val="30"/>
          <w:szCs w:val="30"/>
          <w:highlight w:val="none"/>
        </w:rPr>
        <w:t xml:space="preserve"> </w:t>
      </w:r>
      <w:r>
        <w:rPr>
          <w:rFonts w:hint="eastAsia" w:ascii="宋体" w:hAnsi="宋体" w:eastAsia="宋体" w:cs="宋体"/>
          <w:b/>
          <w:bCs/>
          <w:color w:val="auto"/>
          <w:spacing w:val="-13"/>
          <w:sz w:val="30"/>
          <w:szCs w:val="30"/>
          <w:highlight w:val="none"/>
        </w:rPr>
        <w:t>年</w:t>
      </w:r>
      <w:r>
        <w:rPr>
          <w:rFonts w:hint="eastAsia" w:ascii="宋体" w:hAnsi="宋体" w:eastAsia="宋体" w:cs="宋体"/>
          <w:b/>
          <w:bCs/>
          <w:color w:val="auto"/>
          <w:spacing w:val="-43"/>
          <w:sz w:val="30"/>
          <w:szCs w:val="30"/>
          <w:highlight w:val="none"/>
        </w:rPr>
        <w:t xml:space="preserve"> </w:t>
      </w:r>
      <w:r>
        <w:rPr>
          <w:rFonts w:hint="eastAsia" w:ascii="宋体" w:hAnsi="宋体" w:eastAsia="宋体" w:cs="宋体"/>
          <w:b/>
          <w:bCs/>
          <w:color w:val="auto"/>
          <w:spacing w:val="-13"/>
          <w:sz w:val="30"/>
          <w:szCs w:val="30"/>
          <w:highlight w:val="none"/>
          <w:lang w:val="en-US" w:eastAsia="zh-CN"/>
        </w:rPr>
        <w:t>06</w:t>
      </w:r>
      <w:r>
        <w:rPr>
          <w:rFonts w:hint="eastAsia" w:ascii="宋体" w:hAnsi="宋体" w:eastAsia="宋体" w:cs="宋体"/>
          <w:b/>
          <w:bCs/>
          <w:color w:val="auto"/>
          <w:spacing w:val="-40"/>
          <w:sz w:val="30"/>
          <w:szCs w:val="30"/>
          <w:highlight w:val="none"/>
        </w:rPr>
        <w:t xml:space="preserve"> </w:t>
      </w:r>
      <w:r>
        <w:rPr>
          <w:rFonts w:hint="eastAsia" w:ascii="宋体" w:hAnsi="宋体" w:eastAsia="宋体" w:cs="宋体"/>
          <w:b/>
          <w:bCs/>
          <w:color w:val="auto"/>
          <w:spacing w:val="-13"/>
          <w:sz w:val="30"/>
          <w:szCs w:val="30"/>
          <w:highlight w:val="none"/>
        </w:rPr>
        <w:t>月</w:t>
      </w:r>
    </w:p>
    <w:p w14:paraId="464399C3">
      <w:pPr>
        <w:spacing w:line="222" w:lineRule="auto"/>
        <w:rPr>
          <w:rFonts w:ascii="宋体" w:hAnsi="宋体" w:eastAsia="宋体" w:cs="宋体"/>
          <w:b/>
          <w:bCs/>
          <w:color w:val="auto"/>
          <w:sz w:val="30"/>
          <w:szCs w:val="30"/>
          <w:highlight w:val="none"/>
        </w:rPr>
        <w:sectPr>
          <w:headerReference r:id="rId3" w:type="default"/>
          <w:pgSz w:w="11906" w:h="16839"/>
          <w:pgMar w:top="1134" w:right="1247" w:bottom="1134" w:left="1587" w:header="0" w:footer="0" w:gutter="0"/>
          <w:cols w:space="720" w:num="1"/>
        </w:sectPr>
      </w:pPr>
    </w:p>
    <w:p w14:paraId="6931E682">
      <w:pPr>
        <w:pStyle w:val="18"/>
        <w:rPr>
          <w:color w:val="auto"/>
          <w:highlight w:val="none"/>
        </w:rPr>
        <w:sectPr>
          <w:pgSz w:w="11906" w:h="16839"/>
          <w:pgMar w:top="1134" w:right="1247" w:bottom="1134" w:left="1587" w:header="0" w:footer="0" w:gutter="0"/>
          <w:cols w:space="720" w:num="1"/>
        </w:sectPr>
      </w:pPr>
    </w:p>
    <w:p w14:paraId="5B390F16">
      <w:pPr>
        <w:pStyle w:val="6"/>
        <w:spacing w:line="272" w:lineRule="auto"/>
        <w:rPr>
          <w:rFonts w:ascii="宋体" w:hAnsi="宋体" w:eastAsia="宋体" w:cs="宋体"/>
          <w:color w:val="auto"/>
          <w:highlight w:val="none"/>
        </w:rPr>
      </w:pPr>
    </w:p>
    <w:sdt>
      <w:sdtPr>
        <w:rPr>
          <w:rFonts w:ascii="宋体" w:hAnsi="宋体" w:eastAsia="宋体" w:cs="Arial"/>
          <w:snapToGrid w:val="0"/>
          <w:color w:val="auto"/>
          <w:sz w:val="21"/>
          <w:szCs w:val="21"/>
          <w:highlight w:val="none"/>
          <w:lang w:val="en-US" w:eastAsia="en-US" w:bidi="ar-SA"/>
        </w:rPr>
        <w:id w:val="147453308"/>
        <w:docPartObj>
          <w:docPartGallery w:val="Table of Contents"/>
          <w:docPartUnique/>
        </w:docPartObj>
      </w:sdtPr>
      <w:sdtEndPr>
        <w:rPr>
          <w:rFonts w:hint="eastAsia" w:ascii="宋体" w:hAnsi="宋体" w:eastAsia="宋体" w:cs="宋体"/>
          <w:b/>
          <w:snapToGrid w:val="0"/>
          <w:color w:val="auto"/>
          <w:sz w:val="18"/>
          <w:szCs w:val="18"/>
          <w:highlight w:val="none"/>
          <w:lang w:val="en-US" w:eastAsia="en-US" w:bidi="ar-SA"/>
        </w:rPr>
      </w:sdtEndPr>
      <w:sdtContent>
        <w:p w14:paraId="5C3C640A">
          <w:pPr>
            <w:jc w:val="center"/>
            <w:rPr>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eastAsia="zh-CN"/>
            </w:rPr>
            <w:t xml:space="preserve">  </w:t>
          </w:r>
          <w:r>
            <w:rPr>
              <w:rFonts w:ascii="宋体" w:hAnsi="宋体" w:eastAsia="宋体"/>
              <w:b/>
              <w:bCs/>
              <w:color w:val="auto"/>
              <w:sz w:val="28"/>
              <w:szCs w:val="28"/>
              <w:highlight w:val="none"/>
            </w:rPr>
            <w:t>录</w:t>
          </w:r>
        </w:p>
        <w:p w14:paraId="1FA804C7">
          <w:pPr>
            <w:pStyle w:val="29"/>
            <w:tabs>
              <w:tab w:val="right" w:leader="dot" w:pos="9069"/>
            </w:tabs>
            <w:spacing w:line="320" w:lineRule="exact"/>
            <w:rPr>
              <w:rFonts w:ascii="Times New Roman" w:hAnsi="Times New Roman" w:eastAsia="宋体" w:cs="Times New Roman"/>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p>
        <w:p w14:paraId="41709B91">
          <w:pPr>
            <w:pStyle w:val="29"/>
            <w:tabs>
              <w:tab w:val="right" w:leader="dot" w:pos="9069"/>
            </w:tabs>
            <w:spacing w:line="320" w:lineRule="exact"/>
            <w:rPr>
              <w:rFonts w:ascii="宋体" w:hAnsi="宋体" w:eastAsia="宋体" w:cs="宋体"/>
              <w:b/>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"_Toc18208"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1"/>
              <w:szCs w:val="35"/>
              <w:highlight w:val="none"/>
            </w:rPr>
            <w:t>第一部分</w:t>
          </w:r>
          <w:r>
            <w:rPr>
              <w:rFonts w:hint="eastAsia" w:ascii="宋体" w:hAnsi="宋体" w:eastAsia="宋体" w:cs="宋体"/>
              <w:b/>
              <w:color w:val="auto"/>
              <w:spacing w:val="20"/>
              <w:szCs w:val="35"/>
              <w:highlight w:val="none"/>
            </w:rPr>
            <w:t xml:space="preserve">  </w:t>
          </w:r>
          <w:r>
            <w:rPr>
              <w:rFonts w:hint="eastAsia" w:ascii="宋体" w:hAnsi="宋体" w:eastAsia="宋体" w:cs="宋体"/>
              <w:b/>
              <w:bCs/>
              <w:color w:val="auto"/>
              <w:spacing w:val="-1"/>
              <w:szCs w:val="35"/>
              <w:highlight w:val="none"/>
            </w:rPr>
            <w:t>招标公告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_Toc18208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3</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78EA327">
          <w:pPr>
            <w:pStyle w:val="29"/>
            <w:tabs>
              <w:tab w:val="right" w:leader="dot" w:pos="9069"/>
            </w:tabs>
            <w:spacing w:line="320" w:lineRule="exact"/>
            <w:rPr>
              <w:rFonts w:ascii="宋体" w:hAnsi="宋体" w:eastAsia="宋体" w:cs="宋体"/>
              <w:b/>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"_Toc22926"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4"/>
              <w:szCs w:val="28"/>
              <w:highlight w:val="none"/>
            </w:rPr>
            <w:t>第二部分</w:t>
          </w:r>
          <w:r>
            <w:rPr>
              <w:rFonts w:hint="eastAsia" w:ascii="宋体" w:hAnsi="宋体" w:eastAsia="宋体" w:cs="宋体"/>
              <w:b/>
              <w:color w:val="auto"/>
              <w:spacing w:val="4"/>
              <w:szCs w:val="28"/>
              <w:highlight w:val="none"/>
            </w:rPr>
            <w:t xml:space="preserve">  </w:t>
          </w:r>
          <w:r>
            <w:rPr>
              <w:rFonts w:hint="eastAsia" w:ascii="宋体" w:hAnsi="宋体" w:eastAsia="宋体" w:cs="宋体"/>
              <w:b/>
              <w:bCs/>
              <w:color w:val="auto"/>
              <w:spacing w:val="4"/>
              <w:szCs w:val="28"/>
              <w:highlight w:val="none"/>
            </w:rPr>
            <w:t>投标投标人须知</w:t>
          </w:r>
          <w:r>
            <w:rPr>
              <w:rFonts w:hint="eastAsia" w:ascii="宋体" w:hAnsi="宋体" w:eastAsia="宋体" w:cs="宋体"/>
              <w:b/>
              <w:color w:val="auto"/>
              <w:highlight w:val="none"/>
            </w:rPr>
            <w:tab/>
          </w:r>
          <w:r>
            <w:rPr>
              <w:rFonts w:hint="eastAsia" w:ascii="宋体" w:hAnsi="宋体" w:cs="宋体"/>
              <w:b/>
              <w:color w:val="auto"/>
              <w:highlight w:val="none"/>
              <w:lang w:val="en-US" w:eastAsia="zh-CN"/>
            </w:rPr>
            <w:t>7</w:t>
          </w:r>
          <w:r>
            <w:rPr>
              <w:rFonts w:hint="eastAsia" w:ascii="宋体" w:hAnsi="宋体" w:eastAsia="宋体" w:cs="宋体"/>
              <w:b/>
              <w:color w:val="auto"/>
              <w:highlight w:val="none"/>
            </w:rPr>
            <w:fldChar w:fldCharType="end"/>
          </w:r>
        </w:p>
        <w:p w14:paraId="0805AB84">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"_Toc22866"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4"/>
              <w:highlight w:val="none"/>
              <w:lang w:val="en-US" w:eastAsia="zh-CN" w:bidi="ar-SA"/>
            </w:rPr>
            <w:t>投标人须知前附表</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_Toc22866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581E773">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"_Toc13509"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9"/>
              <w:szCs w:val="21"/>
              <w:highlight w:val="none"/>
              <w:lang w:val="en-US" w:eastAsia="zh-CN" w:bidi="ar-SA"/>
            </w:rPr>
            <w:t>1.说明</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_Toc13509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8ED0DDA">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"_Toc25604"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2.定义</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_Toc25604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54F4654">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"_Toc21937"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3.合格投标人的条件</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_Toc21937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B55160E">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"_Toc1501"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4.投标费用</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_Toc1501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72CF586">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"_Toc1873"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5.纪律</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_Toc1873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CCF0343">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"_Toc8457"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color w:val="auto"/>
              <w:spacing w:val="-1"/>
              <w:szCs w:val="21"/>
              <w:highlight w:val="none"/>
              <w:lang w:val="en-US" w:eastAsia="zh-CN" w:bidi="ar-SA"/>
            </w:rPr>
            <w:t>6、采购文件的约束力</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_Toc8457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5B48416">
          <w:pPr>
            <w:pStyle w:val="29"/>
            <w:tabs>
              <w:tab w:val="right" w:leader="dot" w:pos="9069"/>
            </w:tabs>
            <w:spacing w:line="320" w:lineRule="exact"/>
            <w:ind w:firstLine="400" w:firstLineChars="200"/>
            <w:rPr>
              <w:rFonts w:ascii="宋体" w:hAnsi="宋体" w:eastAsia="宋体" w:cs="宋体"/>
              <w:b/>
              <w:color w:val="auto"/>
              <w:highlight w:val="none"/>
            </w:rPr>
          </w:pPr>
          <w:r>
            <w:rPr>
              <w:rFonts w:ascii="Times New Roman" w:hAnsi="Times New Roman" w:eastAsia="宋体" w:cs="Times New Roman"/>
              <w:b w:val="0"/>
              <w:bCs w:val="0"/>
              <w:color w:val="auto"/>
              <w:highlight w:val="none"/>
            </w:rPr>
            <w:fldChar w:fldCharType="begin"/>
          </w:r>
          <w:r>
            <w:rPr>
              <w:rFonts w:ascii="Times New Roman" w:hAnsi="Times New Roman" w:eastAsia="宋体" w:cs="Times New Roman"/>
              <w:b w:val="0"/>
              <w:bCs w:val="0"/>
              <w:color w:val="auto"/>
              <w:highlight w:val="none"/>
            </w:rPr>
            <w:instrText xml:space="preserve"> HYPERLINK \l "_Toc21079" </w:instrText>
          </w:r>
          <w:r>
            <w:rPr>
              <w:rFonts w:ascii="Times New Roman" w:hAnsi="Times New Roman" w:eastAsia="宋体" w:cs="Times New Roman"/>
              <w:b w:val="0"/>
              <w:bCs w:val="0"/>
              <w:color w:val="auto"/>
              <w:highlight w:val="none"/>
            </w:rPr>
            <w:fldChar w:fldCharType="separate"/>
          </w:r>
          <w:r>
            <w:rPr>
              <w:rFonts w:hint="eastAsia" w:ascii="宋体" w:hAnsi="宋体" w:eastAsia="宋体" w:cs="宋体"/>
              <w:b w:val="0"/>
              <w:bCs w:val="0"/>
              <w:color w:val="auto"/>
              <w:spacing w:val="1"/>
              <w:szCs w:val="21"/>
              <w:highlight w:val="none"/>
            </w:rPr>
            <w:t>二、招标文件</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PAGEREF _Toc21079 \h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fldChar w:fldCharType="end"/>
          </w:r>
        </w:p>
        <w:p w14:paraId="1CE0DC5A">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"_Toc16311"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7.招标文件组成</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_Toc16311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B4E53ED">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"_Toc15786"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8.踏勘现场</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_Toc15786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1936B83">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"_Toc21449"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9. 答疑及招标文件的澄清和修改</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_Toc21449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ECC349F">
          <w:pPr>
            <w:tabs>
              <w:tab w:val="right" w:leader="dot" w:pos="9069"/>
            </w:tabs>
            <w:spacing w:line="320" w:lineRule="exact"/>
            <w:rPr>
              <w:rFonts w:hint="default"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 xml:space="preserve">       </w:t>
          </w:r>
          <w:r>
            <w:rPr>
              <w:rFonts w:hint="eastAsia" w:ascii="宋体" w:hAnsi="宋体" w:eastAsia="宋体" w:cs="宋体"/>
              <w:color w:val="auto"/>
              <w:highlight w:val="none"/>
              <w:lang w:val="en-US" w:eastAsia="zh-CN" w:bidi="ar-SA"/>
            </w:rPr>
            <w:t xml:space="preserve"> 三、投标文件</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t>21</w:t>
          </w:r>
        </w:p>
        <w:p w14:paraId="7FA75216">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"_Toc31478"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10. 投标文件的语言及计量单位</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_Toc31478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21</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28DECDD">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"_Toc15491"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11.投标文件组成及编制</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_Toc15491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FD93083">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"_Toc14224"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12. 知识产权</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_Toc14224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30ED55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"_Toc30384"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13.投标报价</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_Toc30384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062087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"_Toc27447"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14.投标有效期</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_Toc27447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4C4359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"_Toc19889"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15.投标内容填写说明</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_Toc19889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CEA7D78">
          <w:pPr>
            <w:tabs>
              <w:tab w:val="right" w:leader="dot" w:pos="9069"/>
            </w:tabs>
            <w:spacing w:line="320" w:lineRule="exact"/>
            <w:rPr>
              <w:rFonts w:hint="default" w:ascii="Times New Roman" w:hAnsi="Times New Roman" w:eastAsia="宋体" w:cs="Times New Roman"/>
              <w:color w:val="auto"/>
              <w:highlight w:val="none"/>
              <w:lang w:val="en-US" w:eastAsia="zh-CN" w:bidi="ar-SA"/>
            </w:rPr>
          </w:pPr>
          <w:r>
            <w:rPr>
              <w:rFonts w:hint="eastAsia" w:ascii="Times New Roman" w:hAnsi="Times New Roman" w:eastAsia="宋体" w:cs="Times New Roman"/>
              <w:color w:val="auto"/>
              <w:highlight w:val="none"/>
              <w:lang w:val="en-US" w:eastAsia="zh-CN" w:bidi="ar-SA"/>
            </w:rPr>
            <w:t xml:space="preserve">     </w:t>
          </w:r>
          <w:r>
            <w:rPr>
              <w:rFonts w:hint="eastAsia" w:ascii="宋体" w:hAnsi="宋体" w:eastAsia="宋体" w:cs="宋体"/>
              <w:color w:val="auto"/>
              <w:highlight w:val="none"/>
              <w:lang w:val="en-US" w:eastAsia="zh-CN" w:bidi="ar-SA"/>
            </w:rPr>
            <w:t xml:space="preserve"> 四、投标保证金</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t>26</w:t>
          </w:r>
        </w:p>
        <w:p w14:paraId="3E0D6CA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"_Toc22465"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16.投标保证金</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_Toc22465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8B6C376">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"_Toc4103"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17.评标过程要求</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_Toc4103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6F5DE3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"_Toc25348"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18.投标人瑕疵滞后发现的处理规则</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_Toc25348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07F3AA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"_Toc14610"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19.采购项目废标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_Toc14610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96B4AB1">
          <w:pPr>
            <w:tabs>
              <w:tab w:val="right" w:leader="dot" w:pos="9069"/>
            </w:tabs>
            <w:spacing w:line="320" w:lineRule="exact"/>
            <w:ind w:left="420" w:left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"_Toc17028"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五、投标文件的递交</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_Toc17028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612507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"_Toc22857"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21.投标文件的递交</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_Toc22857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6F5F55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"_Toc14812"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22.投标文件的修改和撤回</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_Toc14812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27</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CDCBD21">
          <w:pPr>
            <w:tabs>
              <w:tab w:val="right" w:leader="dot" w:pos="9069"/>
            </w:tabs>
            <w:spacing w:line="320" w:lineRule="exact"/>
            <w:ind w:left="420" w:left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"_Toc12012"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六、开标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_Toc12012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DBFB64D">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"_Toc15124"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23.开标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_Toc15124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9F8B634">
          <w:pPr>
            <w:tabs>
              <w:tab w:val="right" w:leader="dot" w:pos="9069"/>
            </w:tabs>
            <w:spacing w:line="320" w:lineRule="exact"/>
            <w:ind w:left="420" w:left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"_Toc1412"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 xml:space="preserve">七、 </w:t>
          </w:r>
          <w:r>
            <w:rPr>
              <w:rFonts w:hint="eastAsia" w:ascii="宋体" w:hAnsi="宋体" w:eastAsia="宋体" w:cs="宋体"/>
              <w:bCs/>
              <w:color w:val="auto"/>
              <w:spacing w:val="4"/>
              <w:szCs w:val="21"/>
              <w:highlight w:val="none"/>
              <w:lang w:val="en-US" w:eastAsia="zh-CN" w:bidi="ar-SA"/>
            </w:rPr>
            <w:t>评标步骤和要求</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_Toc1412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34B374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"_Toc1705"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color w:val="auto"/>
              <w:spacing w:val="-1"/>
              <w:szCs w:val="21"/>
              <w:highlight w:val="none"/>
              <w:lang w:val="en-US" w:eastAsia="zh-CN" w:bidi="ar-SA"/>
            </w:rPr>
            <w:t xml:space="preserve">24. </w:t>
          </w:r>
          <w:r>
            <w:rPr>
              <w:rFonts w:hint="eastAsia" w:ascii="宋体" w:hAnsi="宋体" w:eastAsia="宋体" w:cs="宋体"/>
              <w:bCs/>
              <w:color w:val="auto"/>
              <w:spacing w:val="-1"/>
              <w:szCs w:val="21"/>
              <w:highlight w:val="none"/>
              <w:lang w:val="en-US" w:eastAsia="zh-CN" w:bidi="ar-SA"/>
            </w:rPr>
            <w:t>组建评标委员会</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_Toc1705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28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AA3A090">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"_Toc6736"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25. 资格审查</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_Toc6736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BA5339E">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"_Toc12490"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26. 符合性审查</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_Toc12490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598907B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"_Toc29952"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27. 详细评审</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_Toc29952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5E4198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"_Toc23964"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28. 推荐中标候选投标人</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_Toc23964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562D07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"_Toc24440"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29. 采购人依法接受和拒绝任一或所有投标人的权力</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_Toc24440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2B1796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"_Toc21638"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30. 投标人瑕疵滞后发现的处理规则</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_Toc21638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510BB4D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"_Toc15467"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31. 采购项目废标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_Toc15467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460775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"_Toc19141"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32.投标人串通投标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_Toc19141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165CAD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"_Toc15371"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33.履约保证金</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_Toc15371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B1187B1">
          <w:pPr>
            <w:tabs>
              <w:tab w:val="right" w:leader="dot" w:pos="9069"/>
            </w:tabs>
            <w:spacing w:line="320" w:lineRule="exact"/>
            <w:ind w:left="420" w:left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"_Toc2024"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2"/>
              <w:szCs w:val="21"/>
              <w:highlight w:val="none"/>
              <w:lang w:val="en-US" w:eastAsia="zh-CN" w:bidi="ar-SA"/>
            </w:rPr>
            <w:t>九、代理服务费</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_Toc2024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A4FA55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"_Toc10034"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34.代理服务费</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_Toc10034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1137633">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"_Toc23265"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35.中标通知</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_Toc23265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56216D1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"_Toc31901"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36. 签订合同</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_Toc31901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7C106A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"_Toc19651"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37.处罚</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_Toc19651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FAEBE0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"_Toc14642"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38．询问</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_Toc14642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30D7606">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"_Toc9843"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1"/>
              <w:highlight w:val="none"/>
              <w:lang w:val="en-US" w:eastAsia="zh-CN" w:bidi="ar-SA"/>
            </w:rPr>
            <w:t>39.投标人有权就招标事宜提出质疑</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_Toc9843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28CAE6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"_Toc11125"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40.保密和披露</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_Toc11125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F63495A">
          <w:pPr>
            <w:pStyle w:val="29"/>
            <w:tabs>
              <w:tab w:val="right" w:leader="dot" w:pos="9069"/>
            </w:tabs>
            <w:spacing w:line="320" w:lineRule="exact"/>
            <w:rPr>
              <w:rFonts w:ascii="宋体" w:hAnsi="宋体" w:eastAsia="宋体" w:cs="宋体"/>
              <w:b/>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"_Toc18638"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1"/>
              <w:szCs w:val="28"/>
              <w:highlight w:val="none"/>
            </w:rPr>
            <w:t>第三部分</w:t>
          </w:r>
          <w:r>
            <w:rPr>
              <w:rFonts w:hint="eastAsia" w:ascii="宋体" w:hAnsi="宋体" w:eastAsia="宋体" w:cs="宋体"/>
              <w:b/>
              <w:color w:val="auto"/>
              <w:spacing w:val="20"/>
              <w:szCs w:val="28"/>
              <w:highlight w:val="none"/>
            </w:rPr>
            <w:t xml:space="preserve">  </w:t>
          </w:r>
          <w:r>
            <w:rPr>
              <w:rFonts w:hint="eastAsia" w:ascii="宋体" w:hAnsi="宋体" w:eastAsia="宋体" w:cs="宋体"/>
              <w:b/>
              <w:bCs/>
              <w:color w:val="auto"/>
              <w:spacing w:val="-1"/>
              <w:szCs w:val="28"/>
              <w:highlight w:val="none"/>
            </w:rPr>
            <w:t>采购需求</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_Toc18638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38</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5D30FA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"_Toc29584"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1.项目概述</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_Toc29584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95D6DB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"_Toc4886"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2.项目概况</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_Toc4886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2834F58">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"_Toc7316"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3.工作总目标</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_Toc7316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2ED54D8">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"_Toc12701"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4.项目采购要求</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_Toc12701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BA51BB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"_Toc24805"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5.</w:t>
          </w:r>
          <w:r>
            <w:rPr>
              <w:rFonts w:hint="eastAsia" w:ascii="宋体" w:hAnsi="宋体" w:eastAsia="宋体" w:cs="宋体"/>
              <w:bCs/>
              <w:snapToGrid w:val="0"/>
              <w:color w:val="auto"/>
              <w:spacing w:val="7"/>
              <w:szCs w:val="22"/>
              <w:highlight w:val="none"/>
              <w:lang w:val="en-US" w:eastAsia="en-US" w:bidi="ar-SA"/>
            </w:rPr>
            <w:t>服务人员组成及要求</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_Toc24805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39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AED7AA0">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"_Toc16145"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color w:val="auto"/>
              <w:spacing w:val="-6"/>
              <w:szCs w:val="21"/>
              <w:highlight w:val="none"/>
              <w:lang w:val="en-US" w:eastAsia="zh-CN" w:bidi="ar-SA"/>
            </w:rPr>
            <w:t>6.其他配合服务</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_Toc16145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40</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308C4D0">
          <w:pPr>
            <w:tabs>
              <w:tab w:val="right" w:leader="dot" w:pos="9069"/>
            </w:tabs>
            <w:spacing w:line="320" w:lineRule="exact"/>
            <w:ind w:left="420" w:leftChars="200" w:firstLine="420" w:firstLineChars="200"/>
            <w:rPr>
              <w:rFonts w:hint="default"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"_Toc31475"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
              <w:szCs w:val="21"/>
              <w:highlight w:val="none"/>
              <w:lang w:val="en-US" w:eastAsia="zh-CN" w:bidi="ar-SA"/>
            </w:rPr>
            <w:t>7.技术要求参数表（后附表）</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t>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t>0</w:t>
          </w:r>
        </w:p>
        <w:p w14:paraId="7960E5E2">
          <w:pPr>
            <w:pStyle w:val="29"/>
            <w:tabs>
              <w:tab w:val="right" w:leader="dot" w:pos="9069"/>
            </w:tabs>
            <w:spacing w:line="320" w:lineRule="exact"/>
            <w:ind w:firstLine="800" w:firstLineChars="400"/>
            <w:rPr>
              <w:rFonts w:hint="eastAsia" w:ascii="宋体" w:hAnsi="宋体" w:eastAsia="宋体" w:cs="宋体"/>
              <w:b/>
              <w:color w:val="auto"/>
              <w:highlight w:val="none"/>
              <w:lang w:val="en-US" w:eastAsia="zh-CN"/>
            </w:rPr>
          </w:pPr>
          <w:r>
            <w:rPr>
              <w:rFonts w:hint="eastAsia" w:cs="Times New Roman"/>
              <w:color w:val="auto"/>
              <w:highlight w:val="none"/>
              <w:lang w:val="en-US" w:eastAsia="zh-CN"/>
            </w:rPr>
            <w:t>8.设备数量及技术规格表（后附表）</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"_Toc13520" </w:instrText>
          </w:r>
          <w:r>
            <w:rPr>
              <w:rFonts w:ascii="Times New Roman" w:hAnsi="Times New Roman" w:eastAsia="宋体" w:cs="Times New Roman"/>
              <w:color w:val="auto"/>
              <w:highlight w:val="none"/>
            </w:rPr>
            <w:fldChar w:fldCharType="separate"/>
          </w:r>
          <w:r>
            <w:rPr>
              <w:rFonts w:hint="eastAsia" w:ascii="宋体" w:hAnsi="宋体" w:eastAsia="宋体" w:cs="宋体"/>
              <w:b/>
              <w:color w:val="auto"/>
              <w:highlight w:val="none"/>
            </w:rPr>
            <w:tab/>
          </w:r>
          <w:r>
            <w:rPr>
              <w:rFonts w:hint="eastAsia" w:ascii="宋体" w:hAnsi="宋体" w:cs="宋体"/>
              <w:b/>
              <w:color w:val="auto"/>
              <w:highlight w:val="none"/>
              <w:lang w:val="en-US" w:eastAsia="zh-CN"/>
            </w:rPr>
            <w:t>4</w:t>
          </w:r>
          <w:r>
            <w:rPr>
              <w:rFonts w:hint="eastAsia" w:ascii="宋体" w:hAnsi="宋体" w:eastAsia="宋体" w:cs="宋体"/>
              <w:b/>
              <w:color w:val="auto"/>
              <w:highlight w:val="none"/>
            </w:rPr>
            <w:fldChar w:fldCharType="end"/>
          </w:r>
          <w:r>
            <w:rPr>
              <w:rFonts w:hint="eastAsia" w:ascii="宋体" w:hAnsi="宋体" w:cs="宋体"/>
              <w:b/>
              <w:color w:val="auto"/>
              <w:highlight w:val="none"/>
              <w:lang w:val="en-US" w:eastAsia="zh-CN"/>
            </w:rPr>
            <w:t>2</w:t>
          </w:r>
        </w:p>
        <w:p w14:paraId="3BDA2933">
          <w:pPr>
            <w:pStyle w:val="29"/>
            <w:tabs>
              <w:tab w:val="right" w:leader="dot" w:pos="9069"/>
            </w:tabs>
            <w:spacing w:line="320" w:lineRule="exact"/>
            <w:rPr>
              <w:rFonts w:ascii="宋体" w:hAnsi="宋体" w:eastAsia="宋体" w:cs="宋体"/>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"_Toc11423"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4"/>
              <w:szCs w:val="28"/>
              <w:highlight w:val="none"/>
            </w:rPr>
            <w:t>第四部分</w:t>
          </w:r>
          <w:r>
            <w:rPr>
              <w:rFonts w:hint="eastAsia" w:ascii="宋体" w:hAnsi="宋体" w:eastAsia="宋体" w:cs="宋体"/>
              <w:b/>
              <w:color w:val="auto"/>
              <w:spacing w:val="4"/>
              <w:szCs w:val="28"/>
              <w:highlight w:val="none"/>
            </w:rPr>
            <w:t xml:space="preserve">  </w:t>
          </w:r>
          <w:r>
            <w:rPr>
              <w:rFonts w:hint="eastAsia" w:ascii="宋体" w:hAnsi="宋体" w:eastAsia="宋体" w:cs="宋体"/>
              <w:b/>
              <w:bCs/>
              <w:color w:val="auto"/>
              <w:spacing w:val="4"/>
              <w:szCs w:val="28"/>
              <w:highlight w:val="none"/>
            </w:rPr>
            <w:t>评审方法（综合评分法）</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_Toc11423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44</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33D766D">
          <w:pPr>
            <w:pStyle w:val="29"/>
            <w:tabs>
              <w:tab w:val="right" w:leader="dot" w:pos="9069"/>
            </w:tabs>
            <w:spacing w:line="320" w:lineRule="exact"/>
            <w:rPr>
              <w:rFonts w:ascii="宋体" w:hAnsi="宋体" w:eastAsia="宋体" w:cs="宋体"/>
              <w:b/>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"_Toc15115"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4"/>
              <w:szCs w:val="35"/>
              <w:highlight w:val="none"/>
            </w:rPr>
            <w:t>第五部分</w:t>
          </w:r>
          <w:r>
            <w:rPr>
              <w:rFonts w:hint="eastAsia" w:ascii="宋体" w:hAnsi="宋体" w:eastAsia="宋体" w:cs="宋体"/>
              <w:b/>
              <w:color w:val="auto"/>
              <w:spacing w:val="4"/>
              <w:szCs w:val="35"/>
              <w:highlight w:val="none"/>
            </w:rPr>
            <w:t xml:space="preserve">  </w:t>
          </w:r>
          <w:r>
            <w:rPr>
              <w:rFonts w:hint="eastAsia" w:ascii="宋体" w:hAnsi="宋体" w:eastAsia="宋体" w:cs="宋体"/>
              <w:b/>
              <w:bCs/>
              <w:color w:val="auto"/>
              <w:spacing w:val="4"/>
              <w:szCs w:val="35"/>
              <w:highlight w:val="none"/>
            </w:rPr>
            <w:t>政府采购合同（范本）</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_Toc15115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51</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2C4D7BF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"_Toc12427"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35"/>
              <w:highlight w:val="none"/>
              <w:lang w:val="en-US" w:eastAsia="zh-CN" w:bidi="ar-SA"/>
            </w:rPr>
            <w:t>政府采购合同</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_Toc12427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51</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B5AC5F8">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"_Toc29802"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7"/>
              <w:szCs w:val="21"/>
              <w:highlight w:val="none"/>
              <w:lang w:val="en-US" w:eastAsia="zh-CN" w:bidi="ar-SA"/>
            </w:rPr>
            <w:t>一、定义</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_Toc29802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0DE097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"_Toc23559"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二、货物、数量及规格</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_Toc23559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E50AA60">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"_Toc22354"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三、合同价格</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_Toc22354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54</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C324E6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"_Toc6263"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13"/>
              <w:szCs w:val="21"/>
              <w:highlight w:val="none"/>
              <w:lang w:val="en-US" w:eastAsia="zh-CN" w:bidi="ar-SA"/>
            </w:rPr>
            <w:t>四、付款</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_Toc6263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55</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9EEB46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"_Toc8105"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7"/>
              <w:szCs w:val="21"/>
              <w:highlight w:val="none"/>
              <w:lang w:val="en-US" w:eastAsia="zh-CN" w:bidi="ar-SA"/>
            </w:rPr>
            <w:t>五、交付</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_Toc8105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48424E1">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"_Toc16162"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六、包装和标记</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_Toc16162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E3554EE">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"_Toc17084"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七、质量标准和检验方式</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_Toc17084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56</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020E9E9">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"_Toc20048"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21"/>
              <w:highlight w:val="none"/>
              <w:lang w:val="en-US" w:eastAsia="zh-CN" w:bidi="ar-SA"/>
            </w:rPr>
            <w:t>八、技术服务和保修责任</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_Toc20048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58</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8FA112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"_Toc29469"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九、违约责任</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_Toc29469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59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5DA5CC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"_Toc19984"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十、不可抗力</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_Toc19984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61</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0B95B5E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"_Toc16728"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十一、联系方式</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_Toc16728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61</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AAAE7AE">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"_Toc31372"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十二、保密条款</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_Toc31372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68FB97F">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"_Toc30585"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十三、合同的解释</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_Toc30585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BF6BBC5">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"_Toc8708"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十四、履约保证金</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_Toc8708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691F9C2">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"_Toc11678"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十五、合同的终止</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_Toc11678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F74438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"_Toc23441"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6"/>
              <w:szCs w:val="21"/>
              <w:highlight w:val="none"/>
              <w:lang w:val="en-US" w:eastAsia="zh-CN" w:bidi="ar-SA"/>
            </w:rPr>
            <w:t>十六、法律适用</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_Toc23441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AAFC49C">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"_Toc18466"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十七、权利的保留</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_Toc18466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73D35108">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"_Toc9509"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十八、争议的解决</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_Toc9509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528A760B">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"_Toc21545"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十九、合同的生效</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_Toc21545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6C13540">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"_Toc10850"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5"/>
              <w:szCs w:val="21"/>
              <w:highlight w:val="none"/>
              <w:lang w:val="en-US" w:eastAsia="zh-CN" w:bidi="ar-SA"/>
            </w:rPr>
            <w:t>二十、其他约定事项</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_Toc10850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63</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22BCCC6F">
          <w:pPr>
            <w:pStyle w:val="29"/>
            <w:tabs>
              <w:tab w:val="right" w:leader="dot" w:pos="9069"/>
            </w:tabs>
            <w:spacing w:line="320" w:lineRule="exact"/>
            <w:rPr>
              <w:rFonts w:ascii="宋体" w:hAnsi="宋体" w:eastAsia="宋体" w:cs="宋体"/>
              <w:color w:val="auto"/>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\l "_Toc21945" </w:instrText>
          </w:r>
          <w:r>
            <w:rPr>
              <w:rFonts w:ascii="Times New Roman" w:hAnsi="Times New Roman" w:eastAsia="宋体" w:cs="Times New Roman"/>
              <w:color w:val="auto"/>
              <w:highlight w:val="none"/>
            </w:rPr>
            <w:fldChar w:fldCharType="separate"/>
          </w:r>
          <w:r>
            <w:rPr>
              <w:rFonts w:hint="eastAsia" w:ascii="宋体" w:hAnsi="宋体" w:eastAsia="宋体" w:cs="宋体"/>
              <w:b/>
              <w:bCs/>
              <w:color w:val="auto"/>
              <w:spacing w:val="4"/>
              <w:szCs w:val="28"/>
              <w:highlight w:val="none"/>
            </w:rPr>
            <w:t>第六部分</w:t>
          </w:r>
          <w:r>
            <w:rPr>
              <w:rFonts w:hint="eastAsia" w:ascii="宋体" w:hAnsi="宋体" w:eastAsia="宋体" w:cs="宋体"/>
              <w:b/>
              <w:color w:val="auto"/>
              <w:spacing w:val="4"/>
              <w:szCs w:val="28"/>
              <w:highlight w:val="none"/>
            </w:rPr>
            <w:t xml:space="preserve">  </w:t>
          </w:r>
          <w:r>
            <w:rPr>
              <w:rFonts w:hint="eastAsia" w:ascii="宋体" w:hAnsi="宋体" w:eastAsia="宋体" w:cs="宋体"/>
              <w:b/>
              <w:bCs/>
              <w:color w:val="auto"/>
              <w:spacing w:val="4"/>
              <w:szCs w:val="28"/>
              <w:highlight w:val="none"/>
            </w:rPr>
            <w:t>投标文件格式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_Toc21945 \h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67</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5C360847">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"_Toc22437"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4"/>
              <w:szCs w:val="31"/>
              <w:highlight w:val="none"/>
              <w:lang w:val="en-US" w:eastAsia="zh-CN" w:bidi="ar-SA"/>
            </w:rPr>
            <w:t>一、投标文件封面</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_Toc22437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71</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46B42E54">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"_Toc1265"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8"/>
              <w:highlight w:val="none"/>
              <w:lang w:val="en-US" w:eastAsia="zh-CN" w:bidi="ar-SA"/>
            </w:rPr>
            <w:t>二、资格审查材料</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_Toc1265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72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6A9CDEA0">
          <w:pPr>
            <w:tabs>
              <w:tab w:val="right" w:leader="dot" w:pos="9069"/>
            </w:tabs>
            <w:spacing w:line="320" w:lineRule="exact"/>
            <w:ind w:left="420" w:leftChars="200" w:firstLine="420" w:firstLineChars="200"/>
            <w:rPr>
              <w:rFonts w:ascii="宋体" w:hAnsi="宋体" w:eastAsia="宋体" w:cs="宋体"/>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"_Toc22404"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2"/>
              <w:szCs w:val="28"/>
              <w:highlight w:val="none"/>
              <w:lang w:val="en-US" w:eastAsia="zh-CN" w:bidi="ar-SA"/>
            </w:rPr>
            <w:t>三、商务文件</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_Toc22404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89</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30222CFE">
          <w:pPr>
            <w:tabs>
              <w:tab w:val="right" w:leader="dot" w:pos="9069"/>
            </w:tabs>
            <w:spacing w:line="320" w:lineRule="exact"/>
            <w:ind w:left="420" w:leftChars="200" w:firstLine="420" w:firstLineChars="200"/>
            <w:rPr>
              <w:rFonts w:ascii="Times New Roman" w:hAnsi="Times New Roman" w:eastAsia="宋体" w:cs="Times New Roman"/>
              <w:color w:val="auto"/>
              <w:highlight w:val="none"/>
              <w:lang w:val="en-US" w:eastAsia="zh-CN" w:bidi="ar-SA"/>
            </w:rPr>
          </w:pPr>
          <w:r>
            <w:rPr>
              <w:rFonts w:ascii="Times New Roman" w:hAnsi="Times New Roman" w:eastAsia="宋体" w:cs="Times New Roman"/>
              <w:color w:val="auto"/>
              <w:highlight w:val="none"/>
              <w:lang w:val="en-US" w:eastAsia="zh-CN" w:bidi="ar-SA"/>
            </w:rPr>
            <w:fldChar w:fldCharType="begin"/>
          </w:r>
          <w:r>
            <w:rPr>
              <w:rFonts w:ascii="Times New Roman" w:hAnsi="Times New Roman" w:eastAsia="宋体" w:cs="Times New Roman"/>
              <w:color w:val="auto"/>
              <w:highlight w:val="none"/>
              <w:lang w:val="en-US" w:eastAsia="zh-CN" w:bidi="ar-SA"/>
            </w:rPr>
            <w:instrText xml:space="preserve"> HYPERLINK \l "_Toc31264" </w:instrText>
          </w:r>
          <w:r>
            <w:rPr>
              <w:rFonts w:ascii="Times New Roman" w:hAnsi="Times New Roman" w:eastAsia="宋体" w:cs="Times New Roman"/>
              <w:color w:val="auto"/>
              <w:highlight w:val="none"/>
              <w:lang w:val="en-US" w:eastAsia="zh-CN" w:bidi="ar-SA"/>
            </w:rPr>
            <w:fldChar w:fldCharType="separate"/>
          </w:r>
          <w:r>
            <w:rPr>
              <w:rFonts w:hint="eastAsia" w:ascii="宋体" w:hAnsi="宋体" w:eastAsia="宋体" w:cs="宋体"/>
              <w:bCs/>
              <w:color w:val="auto"/>
              <w:spacing w:val="-3"/>
              <w:szCs w:val="28"/>
              <w:highlight w:val="none"/>
              <w:lang w:val="en-US" w:eastAsia="zh-CN" w:bidi="ar-SA"/>
            </w:rPr>
            <w:t>四、技术文件</w:t>
          </w:r>
          <w:r>
            <w:rPr>
              <w:rFonts w:hint="eastAsia" w:ascii="宋体" w:hAnsi="宋体" w:eastAsia="宋体" w:cs="宋体"/>
              <w:color w:val="auto"/>
              <w:highlight w:val="none"/>
              <w:lang w:val="en-US" w:eastAsia="zh-CN" w:bidi="ar-SA"/>
            </w:rPr>
            <w:tab/>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 PAGEREF _Toc31264 \h </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102</w:t>
          </w:r>
          <w:r>
            <w:rPr>
              <w:rFonts w:hint="eastAsia" w:ascii="宋体" w:hAnsi="宋体" w:eastAsia="宋体" w:cs="宋体"/>
              <w:color w:val="auto"/>
              <w:highlight w:val="none"/>
              <w:lang w:val="en-US" w:eastAsia="zh-CN" w:bidi="ar-SA"/>
            </w:rPr>
            <w:fldChar w:fldCharType="end"/>
          </w:r>
          <w:r>
            <w:rPr>
              <w:rFonts w:hint="eastAsia" w:ascii="宋体" w:hAnsi="宋体" w:eastAsia="宋体" w:cs="宋体"/>
              <w:color w:val="auto"/>
              <w:highlight w:val="none"/>
              <w:lang w:val="en-US" w:eastAsia="zh-CN" w:bidi="ar-SA"/>
            </w:rPr>
            <w:fldChar w:fldCharType="end"/>
          </w:r>
        </w:p>
        <w:p w14:paraId="13E3479C">
          <w:pPr>
            <w:kinsoku w:val="0"/>
            <w:autoSpaceDE w:val="0"/>
            <w:autoSpaceDN w:val="0"/>
            <w:adjustRightInd w:val="0"/>
            <w:snapToGrid w:val="0"/>
            <w:spacing w:line="320" w:lineRule="exact"/>
            <w:textAlignment w:val="baseline"/>
            <w:rPr>
              <w:rFonts w:ascii="宋体" w:hAnsi="宋体" w:eastAsia="宋体" w:cs="宋体"/>
              <w:b/>
              <w:snapToGrid w:val="0"/>
              <w:color w:val="auto"/>
              <w:sz w:val="18"/>
              <w:szCs w:val="18"/>
              <w:highlight w:val="none"/>
              <w:lang w:val="en-US" w:eastAsia="en-US" w:bidi="ar-SA"/>
            </w:rPr>
          </w:pPr>
          <w:r>
            <w:rPr>
              <w:rFonts w:hint="eastAsia" w:ascii="宋体" w:hAnsi="宋体" w:eastAsia="宋体" w:cs="宋体"/>
              <w:b/>
              <w:snapToGrid w:val="0"/>
              <w:color w:val="auto"/>
              <w:sz w:val="18"/>
              <w:szCs w:val="18"/>
              <w:highlight w:val="none"/>
              <w:lang w:val="en-US" w:eastAsia="en-US" w:bidi="ar-SA"/>
            </w:rPr>
            <w:fldChar w:fldCharType="end"/>
          </w:r>
        </w:p>
      </w:sdtContent>
    </w:sdt>
    <w:p w14:paraId="763F9DC4">
      <w:pPr>
        <w:spacing w:line="320" w:lineRule="exact"/>
        <w:rPr>
          <w:rFonts w:ascii="宋体" w:hAnsi="宋体" w:eastAsia="宋体" w:cs="宋体"/>
          <w:b/>
          <w:color w:val="auto"/>
          <w:highlight w:val="none"/>
        </w:rPr>
        <w:sectPr>
          <w:headerReference r:id="rId4" w:type="default"/>
          <w:footerReference r:id="rId5" w:type="default"/>
          <w:pgSz w:w="11906" w:h="16839"/>
          <w:pgMar w:top="1134" w:right="1247" w:bottom="1134" w:left="1590" w:header="0" w:footer="850" w:gutter="0"/>
          <w:pgNumType w:fmt="decimal" w:start="1"/>
          <w:cols w:space="720" w:num="1"/>
        </w:sectPr>
      </w:pPr>
    </w:p>
    <w:p w14:paraId="76F192D9">
      <w:pPr>
        <w:spacing w:before="114" w:line="228" w:lineRule="auto"/>
        <w:ind w:left="3342"/>
        <w:outlineLvl w:val="0"/>
        <w:rPr>
          <w:rFonts w:ascii="宋体" w:hAnsi="宋体" w:eastAsia="宋体" w:cs="宋体"/>
          <w:color w:val="auto"/>
          <w:sz w:val="35"/>
          <w:szCs w:val="35"/>
          <w:highlight w:val="none"/>
        </w:rPr>
      </w:pPr>
      <w:bookmarkStart w:id="7" w:name="bookmark1"/>
      <w:bookmarkEnd w:id="7"/>
      <w:bookmarkStart w:id="8" w:name="_Toc18208"/>
      <w:r>
        <w:rPr>
          <w:rFonts w:hint="eastAsia" w:ascii="宋体" w:hAnsi="宋体" w:eastAsia="宋体" w:cs="宋体"/>
          <w:b/>
          <w:bCs/>
          <w:color w:val="auto"/>
          <w:spacing w:val="-1"/>
          <w:sz w:val="35"/>
          <w:szCs w:val="35"/>
          <w:highlight w:val="none"/>
        </w:rPr>
        <w:t>第一部分</w:t>
      </w:r>
      <w:r>
        <w:rPr>
          <w:rFonts w:hint="eastAsia" w:ascii="宋体" w:hAnsi="宋体" w:eastAsia="宋体" w:cs="宋体"/>
          <w:color w:val="auto"/>
          <w:spacing w:val="20"/>
          <w:sz w:val="35"/>
          <w:szCs w:val="35"/>
          <w:highlight w:val="none"/>
        </w:rPr>
        <w:t xml:space="preserve">  </w:t>
      </w:r>
      <w:r>
        <w:rPr>
          <w:rFonts w:hint="eastAsia" w:ascii="宋体" w:hAnsi="宋体" w:eastAsia="宋体" w:cs="宋体"/>
          <w:b/>
          <w:bCs/>
          <w:color w:val="auto"/>
          <w:spacing w:val="-1"/>
          <w:sz w:val="35"/>
          <w:szCs w:val="35"/>
          <w:highlight w:val="none"/>
        </w:rPr>
        <w:t>招标公告</w:t>
      </w:r>
      <w:bookmarkEnd w:id="8"/>
    </w:p>
    <w:p w14:paraId="7187126A">
      <w:pPr>
        <w:spacing w:line="60" w:lineRule="exact"/>
        <w:rPr>
          <w:rFonts w:ascii="宋体" w:hAnsi="宋体" w:eastAsia="宋体" w:cs="宋体"/>
          <w:color w:val="auto"/>
          <w:highlight w:val="none"/>
        </w:rPr>
      </w:pPr>
    </w:p>
    <w:tbl>
      <w:tblPr>
        <w:tblStyle w:val="24"/>
        <w:tblW w:w="90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9"/>
      </w:tblGrid>
      <w:tr w14:paraId="7317A8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9" w:hRule="atLeast"/>
        </w:trPr>
        <w:tc>
          <w:tcPr>
            <w:tcW w:w="9059" w:type="dxa"/>
          </w:tcPr>
          <w:p w14:paraId="671003F8">
            <w:pPr>
              <w:spacing w:before="153" w:line="222" w:lineRule="auto"/>
              <w:ind w:left="123"/>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项目概况</w:t>
            </w:r>
          </w:p>
          <w:p w14:paraId="56DCC477">
            <w:pPr>
              <w:spacing w:before="150" w:line="314" w:lineRule="auto"/>
              <w:ind w:left="122" w:right="108"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1"/>
                <w:highlight w:val="none"/>
                <w:lang w:eastAsia="zh-CN"/>
              </w:rPr>
              <w:t>水西沟镇方家庄村养殖区路灯采购及安装项目</w:t>
            </w:r>
            <w:r>
              <w:rPr>
                <w:rFonts w:hint="eastAsia" w:ascii="宋体" w:hAnsi="宋体" w:eastAsia="宋体" w:cs="宋体"/>
                <w:color w:val="auto"/>
                <w:highlight w:val="none"/>
                <w:lang w:eastAsia="zh-CN"/>
              </w:rPr>
              <w:t>的潜在投标人应在政采云平台线上获取招标文件，并于</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lang w:eastAsia="zh-CN"/>
              </w:rPr>
              <w:t xml:space="preserve">年 </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lang w:eastAsia="zh-CN"/>
              </w:rPr>
              <w:t xml:space="preserve"> 月 </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eastAsia="zh-CN"/>
              </w:rPr>
              <w:t xml:space="preserve"> 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6</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0</w:t>
            </w:r>
            <w:r>
              <w:rPr>
                <w:rFonts w:hint="eastAsia" w:ascii="宋体" w:hAnsi="宋体" w:eastAsia="宋体" w:cs="宋体"/>
                <w:color w:val="auto"/>
                <w:spacing w:val="-1"/>
                <w:highlight w:val="none"/>
                <w:lang w:eastAsia="zh-CN"/>
              </w:rPr>
              <w:t>0（北京时间）前递交投标响应文件。</w:t>
            </w:r>
          </w:p>
        </w:tc>
      </w:tr>
    </w:tbl>
    <w:p w14:paraId="7839EDF9">
      <w:pPr>
        <w:spacing w:line="480" w:lineRule="exact"/>
        <w:ind w:firstLine="402" w:firstLineChars="200"/>
        <w:outlineLvl w:val="1"/>
        <w:rPr>
          <w:rFonts w:ascii="宋体" w:hAnsi="宋体" w:eastAsia="宋体" w:cs="宋体"/>
          <w:color w:val="auto"/>
          <w:highlight w:val="none"/>
          <w:lang w:eastAsia="zh-CN"/>
        </w:rPr>
      </w:pPr>
      <w:bookmarkStart w:id="9" w:name="_Toc12880"/>
      <w:bookmarkStart w:id="10" w:name="_Toc1927"/>
      <w:r>
        <w:rPr>
          <w:rFonts w:hint="eastAsia" w:ascii="宋体" w:hAnsi="宋体" w:eastAsia="宋体" w:cs="宋体"/>
          <w:b/>
          <w:bCs/>
          <w:color w:val="auto"/>
          <w:spacing w:val="-5"/>
          <w:highlight w:val="none"/>
          <w:lang w:eastAsia="zh-CN"/>
        </w:rPr>
        <w:t>一、项目基本情况</w:t>
      </w:r>
      <w:bookmarkEnd w:id="9"/>
      <w:bookmarkEnd w:id="10"/>
    </w:p>
    <w:p w14:paraId="5BAFED89">
      <w:pPr>
        <w:spacing w:line="480" w:lineRule="exac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项目编号：WTHH-2025Y-017</w:t>
      </w:r>
    </w:p>
    <w:p w14:paraId="66C5E280">
      <w:pPr>
        <w:spacing w:line="480" w:lineRule="exac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项目名称：水西沟镇方家庄村养殖区路灯采购及安装项目</w:t>
      </w:r>
    </w:p>
    <w:p w14:paraId="0BBBCEE4">
      <w:pPr>
        <w:spacing w:line="480" w:lineRule="exac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采购方式：公开招标</w:t>
      </w:r>
    </w:p>
    <w:p w14:paraId="16206403">
      <w:pPr>
        <w:spacing w:line="480" w:lineRule="exact"/>
        <w:ind w:firstLine="404" w:firstLineChars="200"/>
        <w:rPr>
          <w:rFonts w:hint="default" w:ascii="宋体" w:hAnsi="宋体" w:eastAsia="宋体" w:cs="宋体"/>
          <w:color w:val="auto"/>
          <w:spacing w:val="18"/>
          <w:highlight w:val="none"/>
          <w:lang w:val="en-US" w:eastAsia="zh-CN"/>
        </w:rPr>
      </w:pPr>
      <w:r>
        <w:rPr>
          <w:rFonts w:hint="eastAsia" w:ascii="宋体" w:hAnsi="宋体" w:eastAsia="宋体" w:cs="宋体"/>
          <w:color w:val="auto"/>
          <w:spacing w:val="-4"/>
          <w:highlight w:val="none"/>
          <w:lang w:eastAsia="zh-CN"/>
        </w:rPr>
        <w:t>预算金额（元</w:t>
      </w: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18"/>
          <w:highlight w:val="none"/>
          <w:lang w:val="en-US" w:eastAsia="zh-CN"/>
        </w:rPr>
        <w:t>500000.00</w:t>
      </w:r>
    </w:p>
    <w:p w14:paraId="3131019E">
      <w:pPr>
        <w:tabs>
          <w:tab w:val="left" w:pos="2940"/>
        </w:tabs>
        <w:spacing w:line="480" w:lineRule="exact"/>
        <w:ind w:firstLine="404" w:firstLineChars="200"/>
        <w:rPr>
          <w:rFonts w:hint="default" w:ascii="宋体" w:hAnsi="宋体" w:eastAsia="宋体" w:cs="宋体"/>
          <w:color w:val="auto"/>
          <w:spacing w:val="18"/>
          <w:highlight w:val="none"/>
          <w:lang w:val="en-US" w:eastAsia="zh-CN"/>
        </w:rPr>
      </w:pPr>
      <w:r>
        <w:rPr>
          <w:rFonts w:hint="eastAsia" w:ascii="宋体" w:hAnsi="宋体" w:eastAsia="宋体" w:cs="宋体"/>
          <w:color w:val="auto"/>
          <w:spacing w:val="-4"/>
          <w:highlight w:val="none"/>
          <w:lang w:eastAsia="zh-CN"/>
        </w:rPr>
        <w:t>最高限价（元</w:t>
      </w: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18"/>
          <w:highlight w:val="none"/>
          <w:lang w:val="en-US" w:eastAsia="zh-CN"/>
        </w:rPr>
        <w:t>500000.00</w:t>
      </w:r>
    </w:p>
    <w:p w14:paraId="00DFCF33">
      <w:pPr>
        <w:spacing w:line="480" w:lineRule="exac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采购需求：</w:t>
      </w:r>
    </w:p>
    <w:p w14:paraId="046B6B90">
      <w:pPr>
        <w:spacing w:line="480" w:lineRule="exac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标项名称: 水西沟镇方家庄村养殖区路灯采购及安装项目</w:t>
      </w:r>
    </w:p>
    <w:p w14:paraId="3B6CDEC7">
      <w:pPr>
        <w:spacing w:line="480" w:lineRule="exact"/>
        <w:ind w:firstLine="428" w:firstLineChars="200"/>
        <w:rPr>
          <w:rFonts w:hint="default" w:ascii="宋体" w:hAnsi="宋体" w:eastAsia="宋体" w:cs="宋体"/>
          <w:color w:val="auto"/>
          <w:highlight w:val="none"/>
          <w:lang w:val="en-US" w:eastAsia="zh-CN"/>
        </w:rPr>
      </w:pPr>
      <w:r>
        <w:rPr>
          <w:rFonts w:hint="eastAsia" w:ascii="宋体" w:hAnsi="宋体" w:eastAsia="宋体" w:cs="宋体"/>
          <w:color w:val="auto"/>
          <w:spacing w:val="2"/>
          <w:highlight w:val="none"/>
          <w:lang w:eastAsia="zh-CN"/>
        </w:rPr>
        <w:t>数量:1</w:t>
      </w:r>
      <w:r>
        <w:rPr>
          <w:rFonts w:hint="eastAsia" w:ascii="宋体" w:hAnsi="宋体" w:eastAsia="宋体" w:cs="宋体"/>
          <w:color w:val="auto"/>
          <w:spacing w:val="2"/>
          <w:highlight w:val="none"/>
          <w:lang w:val="en-US" w:eastAsia="zh-CN"/>
        </w:rPr>
        <w:t xml:space="preserve">批    </w:t>
      </w:r>
    </w:p>
    <w:p w14:paraId="2281B5A2">
      <w:pPr>
        <w:spacing w:line="480" w:lineRule="exact"/>
        <w:ind w:firstLine="404" w:firstLineChars="200"/>
        <w:rPr>
          <w:rFonts w:hint="default"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预算金额（元）:</w:t>
      </w:r>
      <w:r>
        <w:rPr>
          <w:rFonts w:hint="eastAsia" w:ascii="宋体" w:hAnsi="宋体" w:eastAsia="宋体" w:cs="宋体"/>
          <w:color w:val="auto"/>
          <w:spacing w:val="18"/>
          <w:highlight w:val="none"/>
          <w:lang w:val="en-US" w:eastAsia="zh-CN"/>
        </w:rPr>
        <w:t>500000.00</w:t>
      </w:r>
    </w:p>
    <w:p w14:paraId="704D3609">
      <w:pPr>
        <w:spacing w:line="4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简要规格描述或项目基本概况介绍、用途：水西沟镇方家庄村养殖区路灯采购及安装项目</w:t>
      </w:r>
      <w:r>
        <w:rPr>
          <w:rFonts w:hint="eastAsia" w:ascii="宋体" w:hAnsi="宋体" w:eastAsia="宋体" w:cs="宋体"/>
          <w:color w:val="auto"/>
          <w:spacing w:val="-2"/>
          <w:highlight w:val="none"/>
          <w:lang w:eastAsia="zh-CN"/>
        </w:rPr>
        <w:t>（具体要求详见招标文件）</w:t>
      </w:r>
    </w:p>
    <w:p w14:paraId="197B9846">
      <w:pPr>
        <w:spacing w:line="480" w:lineRule="exact"/>
        <w:ind w:firstLine="412" w:firstLineChars="200"/>
        <w:rPr>
          <w:rFonts w:ascii="宋体" w:hAnsi="宋体" w:eastAsia="宋体" w:cs="宋体"/>
          <w:color w:val="auto"/>
          <w:spacing w:val="-4"/>
          <w:highlight w:val="none"/>
          <w:lang w:eastAsia="zh-CN"/>
        </w:rPr>
      </w:pPr>
      <w:r>
        <w:rPr>
          <w:rFonts w:hint="eastAsia" w:ascii="宋体" w:hAnsi="宋体" w:eastAsia="宋体" w:cs="宋体"/>
          <w:color w:val="auto"/>
          <w:spacing w:val="-2"/>
          <w:highlight w:val="none"/>
          <w:lang w:eastAsia="zh-CN"/>
        </w:rPr>
        <w:t>合同履约期限：</w:t>
      </w:r>
      <w:r>
        <w:rPr>
          <w:rFonts w:hint="eastAsia" w:ascii="宋体" w:hAnsi="宋体" w:eastAsia="宋体" w:cs="宋体"/>
          <w:color w:val="auto"/>
          <w:spacing w:val="-4"/>
          <w:highlight w:val="none"/>
          <w:lang w:eastAsia="zh-CN"/>
        </w:rPr>
        <w:t>甲乙双方签订合同为准。</w:t>
      </w:r>
    </w:p>
    <w:p w14:paraId="15ABF8F0">
      <w:pPr>
        <w:spacing w:line="480" w:lineRule="exact"/>
        <w:ind w:firstLine="404" w:firstLineChars="2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项目质量标准：</w:t>
      </w:r>
      <w:r>
        <w:rPr>
          <w:rFonts w:hint="eastAsia" w:ascii="宋体" w:hAnsi="宋体" w:eastAsia="宋体" w:cs="宋体"/>
          <w:color w:val="auto"/>
          <w:spacing w:val="-3"/>
          <w:sz w:val="21"/>
          <w:szCs w:val="21"/>
          <w:highlight w:val="none"/>
          <w:lang w:val="en-US" w:eastAsia="zh-CN"/>
        </w:rPr>
        <w:t>合格且</w:t>
      </w:r>
      <w:r>
        <w:rPr>
          <w:rFonts w:hint="eastAsia" w:ascii="宋体" w:hAnsi="宋体" w:eastAsia="宋体" w:cs="宋体"/>
          <w:color w:val="auto"/>
          <w:spacing w:val="-3"/>
          <w:sz w:val="21"/>
          <w:szCs w:val="21"/>
          <w:highlight w:val="none"/>
          <w:lang w:eastAsia="zh-CN"/>
        </w:rPr>
        <w:t>通过验收</w:t>
      </w:r>
    </w:p>
    <w:p w14:paraId="1DEECE32">
      <w:pPr>
        <w:spacing w:line="480" w:lineRule="exact"/>
        <w:ind w:firstLine="386" w:firstLineChars="200"/>
        <w:outlineLvl w:val="1"/>
        <w:rPr>
          <w:rFonts w:ascii="宋体" w:hAnsi="宋体" w:eastAsia="宋体" w:cs="宋体"/>
          <w:color w:val="auto"/>
          <w:highlight w:val="none"/>
          <w:lang w:eastAsia="zh-CN"/>
        </w:rPr>
      </w:pPr>
      <w:bookmarkStart w:id="11" w:name="_Toc6239"/>
      <w:bookmarkStart w:id="12" w:name="_Toc11113"/>
      <w:r>
        <w:rPr>
          <w:rFonts w:hint="eastAsia" w:ascii="宋体" w:hAnsi="宋体" w:eastAsia="宋体" w:cs="宋体"/>
          <w:b/>
          <w:bCs/>
          <w:color w:val="auto"/>
          <w:spacing w:val="-9"/>
          <w:highlight w:val="none"/>
          <w:lang w:eastAsia="zh-CN"/>
        </w:rPr>
        <w:t>二、</w:t>
      </w:r>
      <w:r>
        <w:rPr>
          <w:rFonts w:hint="eastAsia" w:ascii="宋体" w:hAnsi="宋体" w:eastAsia="宋体" w:cs="宋体"/>
          <w:color w:val="auto"/>
          <w:spacing w:val="-64"/>
          <w:highlight w:val="none"/>
          <w:lang w:eastAsia="zh-CN"/>
        </w:rPr>
        <w:t xml:space="preserve"> </w:t>
      </w:r>
      <w:r>
        <w:rPr>
          <w:rFonts w:hint="eastAsia" w:ascii="宋体" w:hAnsi="宋体" w:eastAsia="宋体" w:cs="宋体"/>
          <w:b/>
          <w:bCs/>
          <w:color w:val="auto"/>
          <w:spacing w:val="-9"/>
          <w:highlight w:val="none"/>
          <w:lang w:eastAsia="zh-CN"/>
        </w:rPr>
        <w:t>申请人的资格要求：</w:t>
      </w:r>
      <w:bookmarkEnd w:id="11"/>
      <w:bookmarkEnd w:id="12"/>
    </w:p>
    <w:p w14:paraId="53949C71">
      <w:pPr>
        <w:widowControl w:val="0"/>
        <w:overflowPunct w:val="0"/>
        <w:spacing w:before="120" w:beforeLines="50" w:after="120" w:afterLines="50" w:line="480" w:lineRule="exact"/>
        <w:ind w:firstLine="420" w:firstLineChars="200"/>
        <w:outlineLvl w:val="2"/>
        <w:rPr>
          <w:rFonts w:ascii="宋体" w:hAnsi="宋体" w:eastAsia="宋体" w:cs="宋体"/>
          <w:color w:val="auto"/>
          <w:highlight w:val="none"/>
          <w:lang w:eastAsia="zh-CN"/>
        </w:rPr>
      </w:pPr>
      <w:bookmarkStart w:id="13" w:name="_Toc17680"/>
      <w:r>
        <w:rPr>
          <w:rFonts w:hint="eastAsia" w:ascii="宋体" w:hAnsi="宋体" w:eastAsia="宋体" w:cs="宋体"/>
          <w:color w:val="auto"/>
          <w:highlight w:val="none"/>
          <w:lang w:eastAsia="zh-CN"/>
        </w:rPr>
        <w:t>1.满足《中华人民共和国政府采购法》第二十二条规定；</w:t>
      </w:r>
      <w:bookmarkEnd w:id="13"/>
    </w:p>
    <w:p w14:paraId="1B43CEAB">
      <w:pPr>
        <w:widowControl w:val="0"/>
        <w:overflowPunct w:val="0"/>
        <w:spacing w:before="120" w:beforeLines="50" w:after="120" w:afterLines="50" w:line="4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2.落实政府采购政策需满足的资格要求：本项目专门面向小微企业采购；</w:t>
      </w:r>
    </w:p>
    <w:p w14:paraId="757DBAAB">
      <w:pPr>
        <w:widowControl w:val="0"/>
        <w:overflowPunct w:val="0"/>
        <w:spacing w:before="120" w:beforeLines="50" w:after="120" w:afterLines="50" w:line="4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3.本项目的特定资格要求：</w:t>
      </w:r>
    </w:p>
    <w:p w14:paraId="418062F8">
      <w:pPr>
        <w:widowControl w:val="0"/>
        <w:overflowPunct w:val="0"/>
        <w:spacing w:before="120" w:beforeLines="50" w:after="120" w:afterLines="50" w:line="4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（1）投标人必须具</w:t>
      </w: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lang w:eastAsia="zh-CN"/>
        </w:rPr>
        <w:t>完成本项目所有工作内容的服务能力；</w:t>
      </w:r>
    </w:p>
    <w:p w14:paraId="440A5662">
      <w:pPr>
        <w:widowControl w:val="0"/>
        <w:overflowPunct w:val="0"/>
        <w:spacing w:before="120" w:beforeLines="50" w:after="120" w:afterLines="50" w:line="48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723B69F1">
      <w:pPr>
        <w:widowControl w:val="0"/>
        <w:overflowPunct w:val="0"/>
        <w:spacing w:before="120" w:beforeLines="50" w:after="120" w:afterLines="50" w:line="4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其他说明：①与招标人存在利害关系可能影响招标公正性的法人、其他组织或者个人，不得参加投标。②单位负责人为同一人或者存在控股、管理关系的不同单位，不得参加同投标或者未划分标段的同一招标项目投标。③为本采购项目提供整体设计或者项目管理、监理、检测等服务的投标人，不得再参加本项目的采购活动。违反前叁款规定的，相关投标均无效；</w:t>
      </w:r>
    </w:p>
    <w:p w14:paraId="63B131A7">
      <w:pPr>
        <w:spacing w:line="480" w:lineRule="exact"/>
        <w:ind w:left="420" w:leftChars="200"/>
        <w:rPr>
          <w:rFonts w:ascii="宋体" w:hAnsi="宋体" w:eastAsia="宋体" w:cs="宋体"/>
          <w:color w:val="auto"/>
          <w:spacing w:val="-4"/>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）本项目不接受联合体投标。 </w:t>
      </w:r>
    </w:p>
    <w:p w14:paraId="18C48BAC">
      <w:pPr>
        <w:spacing w:line="480" w:lineRule="exact"/>
        <w:ind w:firstLine="402" w:firstLineChars="200"/>
        <w:outlineLvl w:val="1"/>
        <w:rPr>
          <w:rFonts w:ascii="宋体" w:hAnsi="宋体" w:eastAsia="宋体" w:cs="宋体"/>
          <w:color w:val="auto"/>
          <w:highlight w:val="none"/>
          <w:lang w:eastAsia="zh-CN"/>
        </w:rPr>
      </w:pPr>
      <w:bookmarkStart w:id="14" w:name="_Toc4309"/>
      <w:bookmarkStart w:id="15" w:name="_Toc7043"/>
      <w:r>
        <w:rPr>
          <w:rFonts w:hint="eastAsia" w:ascii="宋体" w:hAnsi="宋体" w:eastAsia="宋体" w:cs="宋体"/>
          <w:b/>
          <w:bCs/>
          <w:color w:val="auto"/>
          <w:spacing w:val="-5"/>
          <w:highlight w:val="none"/>
          <w:lang w:eastAsia="zh-CN"/>
        </w:rPr>
        <w:t>三、获取招标文件</w:t>
      </w:r>
      <w:bookmarkEnd w:id="14"/>
      <w:bookmarkEnd w:id="15"/>
    </w:p>
    <w:p w14:paraId="70EDE8CA">
      <w:pPr>
        <w:spacing w:line="480" w:lineRule="exac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时间：202</w:t>
      </w:r>
      <w:r>
        <w:rPr>
          <w:rFonts w:hint="eastAsia" w:ascii="宋体" w:hAnsi="宋体" w:eastAsia="宋体" w:cs="宋体"/>
          <w:color w:val="auto"/>
          <w:spacing w:val="-4"/>
          <w:highlight w:val="none"/>
          <w:lang w:val="en-US" w:eastAsia="zh-CN"/>
        </w:rPr>
        <w:t>5</w:t>
      </w:r>
      <w:r>
        <w:rPr>
          <w:rFonts w:hint="eastAsia" w:ascii="宋体" w:hAnsi="宋体" w:eastAsia="宋体" w:cs="宋体"/>
          <w:color w:val="auto"/>
          <w:spacing w:val="-4"/>
          <w:highlight w:val="none"/>
          <w:lang w:eastAsia="zh-CN"/>
        </w:rPr>
        <w:t xml:space="preserve"> 年 </w:t>
      </w:r>
      <w:r>
        <w:rPr>
          <w:rFonts w:hint="eastAsia" w:ascii="宋体" w:hAnsi="宋体" w:eastAsia="宋体" w:cs="宋体"/>
          <w:color w:val="auto"/>
          <w:spacing w:val="-4"/>
          <w:highlight w:val="none"/>
          <w:lang w:val="en-US" w:eastAsia="zh-CN"/>
        </w:rPr>
        <w:t>06</w:t>
      </w:r>
      <w:r>
        <w:rPr>
          <w:rFonts w:hint="eastAsia" w:ascii="宋体" w:hAnsi="宋体" w:eastAsia="宋体" w:cs="宋体"/>
          <w:color w:val="auto"/>
          <w:spacing w:val="-4"/>
          <w:highlight w:val="none"/>
          <w:lang w:eastAsia="zh-CN"/>
        </w:rPr>
        <w:t xml:space="preserve"> 月 </w:t>
      </w:r>
      <w:r>
        <w:rPr>
          <w:rFonts w:hint="eastAsia" w:ascii="宋体" w:hAnsi="宋体" w:eastAsia="宋体" w:cs="宋体"/>
          <w:color w:val="auto"/>
          <w:spacing w:val="-4"/>
          <w:highlight w:val="none"/>
          <w:lang w:val="en-US" w:eastAsia="zh-CN"/>
        </w:rPr>
        <w:t>23</w:t>
      </w:r>
      <w:r>
        <w:rPr>
          <w:rFonts w:hint="eastAsia" w:ascii="宋体" w:hAnsi="宋体" w:eastAsia="宋体" w:cs="宋体"/>
          <w:color w:val="auto"/>
          <w:spacing w:val="-4"/>
          <w:highlight w:val="none"/>
          <w:lang w:eastAsia="zh-CN"/>
        </w:rPr>
        <w:t xml:space="preserve"> 日至 2024 年 </w:t>
      </w:r>
      <w:r>
        <w:rPr>
          <w:rFonts w:hint="eastAsia" w:ascii="宋体" w:hAnsi="宋体" w:eastAsia="宋体" w:cs="宋体"/>
          <w:color w:val="auto"/>
          <w:spacing w:val="-4"/>
          <w:highlight w:val="none"/>
          <w:lang w:val="en-US" w:eastAsia="zh-CN"/>
        </w:rPr>
        <w:t>06</w:t>
      </w:r>
      <w:r>
        <w:rPr>
          <w:rFonts w:hint="eastAsia" w:ascii="宋体" w:hAnsi="宋体" w:eastAsia="宋体" w:cs="宋体"/>
          <w:color w:val="auto"/>
          <w:spacing w:val="-4"/>
          <w:highlight w:val="none"/>
          <w:lang w:eastAsia="zh-CN"/>
        </w:rPr>
        <w:t xml:space="preserve"> 月 </w:t>
      </w:r>
      <w:r>
        <w:rPr>
          <w:rFonts w:hint="eastAsia" w:ascii="宋体" w:hAnsi="宋体" w:eastAsia="宋体" w:cs="宋体"/>
          <w:color w:val="auto"/>
          <w:spacing w:val="-4"/>
          <w:highlight w:val="none"/>
          <w:lang w:val="en-US" w:eastAsia="zh-CN"/>
        </w:rPr>
        <w:t>30</w:t>
      </w:r>
      <w:r>
        <w:rPr>
          <w:rFonts w:hint="eastAsia" w:ascii="宋体" w:hAnsi="宋体" w:eastAsia="宋体" w:cs="宋体"/>
          <w:color w:val="auto"/>
          <w:spacing w:val="-4"/>
          <w:highlight w:val="none"/>
          <w:lang w:eastAsia="zh-CN"/>
        </w:rPr>
        <w:t xml:space="preserve"> 日，每天上午</w:t>
      </w:r>
      <w:r>
        <w:rPr>
          <w:rFonts w:hint="eastAsia" w:ascii="宋体" w:hAnsi="宋体" w:eastAsia="宋体" w:cs="宋体"/>
          <w:color w:val="auto"/>
          <w:spacing w:val="-4"/>
          <w:highlight w:val="none"/>
          <w:lang w:val="en-US" w:eastAsia="zh-CN"/>
        </w:rPr>
        <w:t>0</w:t>
      </w:r>
      <w:r>
        <w:rPr>
          <w:rFonts w:hint="eastAsia" w:ascii="宋体" w:hAnsi="宋体" w:eastAsia="宋体" w:cs="宋体"/>
          <w:color w:val="auto"/>
          <w:spacing w:val="-4"/>
          <w:highlight w:val="none"/>
          <w:lang w:eastAsia="zh-CN"/>
        </w:rPr>
        <w:t>0:</w:t>
      </w:r>
      <w:r>
        <w:rPr>
          <w:rFonts w:hint="eastAsia" w:ascii="宋体" w:hAnsi="宋体" w:eastAsia="宋体" w:cs="宋体"/>
          <w:color w:val="auto"/>
          <w:spacing w:val="-4"/>
          <w:highlight w:val="none"/>
          <w:lang w:val="en-US" w:eastAsia="zh-CN"/>
        </w:rPr>
        <w:t>0</w:t>
      </w:r>
      <w:r>
        <w:rPr>
          <w:rFonts w:hint="eastAsia" w:ascii="宋体" w:hAnsi="宋体" w:eastAsia="宋体" w:cs="宋体"/>
          <w:color w:val="auto"/>
          <w:spacing w:val="-4"/>
          <w:highlight w:val="none"/>
          <w:lang w:eastAsia="zh-CN"/>
        </w:rPr>
        <w:t>0至13:30，下午13:30至23:59（北京时间，法定节假日除外）</w:t>
      </w:r>
    </w:p>
    <w:p w14:paraId="07A463B7">
      <w:pPr>
        <w:spacing w:line="480" w:lineRule="exact"/>
        <w:ind w:firstLine="412" w:firstLineChars="200"/>
        <w:rPr>
          <w:rFonts w:ascii="宋体" w:hAnsi="宋体" w:eastAsia="宋体" w:cs="宋体"/>
          <w:color w:val="auto"/>
          <w:highlight w:val="none"/>
        </w:rPr>
      </w:pPr>
      <w:r>
        <w:rPr>
          <w:rFonts w:hint="eastAsia" w:ascii="宋体" w:hAnsi="宋体" w:eastAsia="宋体" w:cs="宋体"/>
          <w:color w:val="auto"/>
          <w:spacing w:val="-2"/>
          <w:highlight w:val="none"/>
        </w:rPr>
        <w:t>地点：</w:t>
      </w:r>
      <w:r>
        <w:rPr>
          <w:rFonts w:hint="eastAsia" w:ascii="宋体" w:hAnsi="宋体" w:eastAsia="宋体" w:cs="宋体"/>
          <w:color w:val="auto"/>
          <w:spacing w:val="-4"/>
          <w:highlight w:val="none"/>
          <w:lang w:eastAsia="zh-CN"/>
        </w:rPr>
        <w:t>政采云平台http://www.zcygov.cn/在线申请获取采购文件</w:t>
      </w:r>
    </w:p>
    <w:p w14:paraId="5D8DE11F">
      <w:pPr>
        <w:spacing w:line="480" w:lineRule="exact"/>
        <w:ind w:firstLine="420" w:firstLineChars="200"/>
        <w:rPr>
          <w:rFonts w:ascii="宋体" w:hAnsi="宋体" w:eastAsia="宋体" w:cs="宋体"/>
          <w:color w:val="auto"/>
          <w:spacing w:val="-4"/>
          <w:highlight w:val="none"/>
          <w:lang w:eastAsia="zh-CN"/>
        </w:rPr>
      </w:pPr>
      <w:r>
        <w:rPr>
          <w:rFonts w:hint="eastAsia" w:ascii="宋体" w:hAnsi="宋体" w:eastAsia="宋体" w:cs="宋体"/>
          <w:color w:val="auto"/>
          <w:highlight w:val="none"/>
          <w:lang w:eastAsia="zh-CN"/>
        </w:rPr>
        <w:t>方式：</w:t>
      </w:r>
      <w:r>
        <w:rPr>
          <w:rFonts w:hint="eastAsia" w:ascii="宋体" w:hAnsi="宋体" w:eastAsia="宋体" w:cs="宋体"/>
          <w:color w:val="auto"/>
          <w:spacing w:val="-4"/>
          <w:highlight w:val="none"/>
          <w:lang w:eastAsia="zh-CN"/>
        </w:rPr>
        <w:t>投标人登录政采云平台https://www.zcygov.cn/在线申请获取采购文件（进入“项目 采购 ”应用，在获取采购文件菜单中选择项目，申请获取采购</w:t>
      </w:r>
      <w:bookmarkStart w:id="325" w:name="_GoBack"/>
      <w:bookmarkEnd w:id="325"/>
      <w:r>
        <w:rPr>
          <w:rFonts w:hint="eastAsia" w:ascii="宋体" w:hAnsi="宋体" w:eastAsia="宋体" w:cs="宋体"/>
          <w:color w:val="auto"/>
          <w:spacing w:val="-4"/>
          <w:highlight w:val="none"/>
          <w:lang w:eastAsia="zh-CN"/>
        </w:rPr>
        <w:t>文件）</w:t>
      </w:r>
    </w:p>
    <w:p w14:paraId="39C146DF">
      <w:pPr>
        <w:spacing w:line="480" w:lineRule="exact"/>
        <w:ind w:firstLine="396" w:firstLineChars="200"/>
        <w:rPr>
          <w:rFonts w:ascii="宋体" w:hAnsi="宋体" w:eastAsia="宋体" w:cs="宋体"/>
          <w:color w:val="auto"/>
          <w:spacing w:val="-4"/>
          <w:highlight w:val="none"/>
          <w:lang w:eastAsia="zh-CN"/>
        </w:rPr>
      </w:pPr>
      <w:r>
        <w:rPr>
          <w:rFonts w:hint="eastAsia" w:ascii="宋体" w:hAnsi="宋体" w:eastAsia="宋体" w:cs="宋体"/>
          <w:color w:val="auto"/>
          <w:spacing w:val="-6"/>
          <w:highlight w:val="none"/>
          <w:lang w:eastAsia="zh-CN"/>
        </w:rPr>
        <w:t>售价（元</w:t>
      </w:r>
      <w:r>
        <w:rPr>
          <w:rFonts w:hint="eastAsia" w:ascii="宋体" w:hAnsi="宋体" w:eastAsia="宋体" w:cs="宋体"/>
          <w:color w:val="auto"/>
          <w:spacing w:val="5"/>
          <w:highlight w:val="none"/>
          <w:lang w:eastAsia="zh-CN"/>
        </w:rPr>
        <w:t>）：</w:t>
      </w:r>
      <w:r>
        <w:rPr>
          <w:rFonts w:hint="eastAsia" w:ascii="宋体" w:hAnsi="宋体" w:eastAsia="宋体" w:cs="宋体"/>
          <w:color w:val="auto"/>
          <w:spacing w:val="-4"/>
          <w:highlight w:val="none"/>
          <w:lang w:eastAsia="zh-CN"/>
        </w:rPr>
        <w:t>0元</w:t>
      </w:r>
    </w:p>
    <w:p w14:paraId="6B176CE0">
      <w:pPr>
        <w:spacing w:line="480" w:lineRule="exact"/>
        <w:ind w:firstLine="406" w:firstLineChars="200"/>
        <w:outlineLvl w:val="1"/>
        <w:rPr>
          <w:rFonts w:ascii="宋体" w:hAnsi="宋体" w:eastAsia="宋体" w:cs="宋体"/>
          <w:color w:val="auto"/>
          <w:highlight w:val="none"/>
          <w:lang w:eastAsia="zh-CN"/>
        </w:rPr>
      </w:pPr>
      <w:bookmarkStart w:id="16" w:name="bookmark7"/>
      <w:bookmarkEnd w:id="16"/>
      <w:bookmarkStart w:id="17" w:name="_Toc21512"/>
      <w:bookmarkStart w:id="18" w:name="_Toc11356"/>
      <w:r>
        <w:rPr>
          <w:rFonts w:hint="eastAsia" w:ascii="宋体" w:hAnsi="宋体" w:eastAsia="宋体" w:cs="宋体"/>
          <w:b/>
          <w:bCs/>
          <w:color w:val="auto"/>
          <w:spacing w:val="-4"/>
          <w:highlight w:val="none"/>
          <w:lang w:eastAsia="zh-CN"/>
        </w:rPr>
        <w:t>四、提交投标文件截止时间、开标时间和地点</w:t>
      </w:r>
      <w:bookmarkEnd w:id="17"/>
      <w:bookmarkEnd w:id="18"/>
    </w:p>
    <w:p w14:paraId="62751DB6">
      <w:pPr>
        <w:spacing w:line="480" w:lineRule="exac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提交投标文件截止时间：202</w:t>
      </w:r>
      <w:r>
        <w:rPr>
          <w:rFonts w:hint="eastAsia" w:ascii="宋体" w:hAnsi="宋体" w:eastAsia="宋体" w:cs="宋体"/>
          <w:color w:val="auto"/>
          <w:spacing w:val="-4"/>
          <w:highlight w:val="none"/>
          <w:lang w:val="en-US" w:eastAsia="zh-CN"/>
        </w:rPr>
        <w:t xml:space="preserve">5 </w:t>
      </w:r>
      <w:r>
        <w:rPr>
          <w:rFonts w:hint="eastAsia" w:ascii="宋体" w:hAnsi="宋体" w:eastAsia="宋体" w:cs="宋体"/>
          <w:color w:val="auto"/>
          <w:spacing w:val="-4"/>
          <w:highlight w:val="none"/>
          <w:lang w:eastAsia="zh-CN"/>
        </w:rPr>
        <w:t xml:space="preserve">年 </w:t>
      </w:r>
      <w:r>
        <w:rPr>
          <w:rFonts w:hint="eastAsia" w:ascii="宋体" w:hAnsi="宋体" w:eastAsia="宋体" w:cs="宋体"/>
          <w:color w:val="auto"/>
          <w:spacing w:val="-4"/>
          <w:highlight w:val="none"/>
          <w:lang w:val="en-US" w:eastAsia="zh-CN"/>
        </w:rPr>
        <w:t>07</w:t>
      </w:r>
      <w:r>
        <w:rPr>
          <w:rFonts w:hint="eastAsia" w:ascii="宋体" w:hAnsi="宋体" w:eastAsia="宋体" w:cs="宋体"/>
          <w:color w:val="auto"/>
          <w:spacing w:val="-4"/>
          <w:highlight w:val="none"/>
          <w:lang w:eastAsia="zh-CN"/>
        </w:rPr>
        <w:t xml:space="preserve"> 月 </w:t>
      </w:r>
      <w:r>
        <w:rPr>
          <w:rFonts w:hint="eastAsia" w:ascii="宋体" w:hAnsi="宋体" w:eastAsia="宋体" w:cs="宋体"/>
          <w:color w:val="auto"/>
          <w:spacing w:val="-4"/>
          <w:highlight w:val="none"/>
          <w:lang w:val="en-US" w:eastAsia="zh-CN"/>
        </w:rPr>
        <w:t>14</w:t>
      </w:r>
      <w:r>
        <w:rPr>
          <w:rFonts w:hint="eastAsia" w:ascii="宋体" w:hAnsi="宋体" w:eastAsia="宋体" w:cs="宋体"/>
          <w:color w:val="auto"/>
          <w:spacing w:val="-4"/>
          <w:highlight w:val="none"/>
          <w:lang w:eastAsia="zh-CN"/>
        </w:rPr>
        <w:t xml:space="preserve"> 日1</w:t>
      </w:r>
      <w:r>
        <w:rPr>
          <w:rFonts w:hint="eastAsia" w:ascii="宋体" w:hAnsi="宋体" w:eastAsia="宋体" w:cs="宋体"/>
          <w:color w:val="auto"/>
          <w:spacing w:val="-4"/>
          <w:highlight w:val="none"/>
          <w:lang w:val="en-US" w:eastAsia="zh-CN"/>
        </w:rPr>
        <w:t>6</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val="en-US" w:eastAsia="zh-CN"/>
        </w:rPr>
        <w:t>0</w:t>
      </w:r>
      <w:r>
        <w:rPr>
          <w:rFonts w:hint="eastAsia" w:ascii="宋体" w:hAnsi="宋体" w:eastAsia="宋体" w:cs="宋体"/>
          <w:color w:val="auto"/>
          <w:spacing w:val="-4"/>
          <w:highlight w:val="none"/>
          <w:lang w:eastAsia="zh-CN"/>
        </w:rPr>
        <w:t>0（北京时间）</w:t>
      </w:r>
    </w:p>
    <w:p w14:paraId="1D5DC3A8">
      <w:pPr>
        <w:spacing w:line="480" w:lineRule="exac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投标地点：请登录政采云投标客户端投标</w:t>
      </w:r>
    </w:p>
    <w:p w14:paraId="6535B1D6">
      <w:pPr>
        <w:spacing w:line="480" w:lineRule="exac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开标时间：202</w:t>
      </w:r>
      <w:r>
        <w:rPr>
          <w:rFonts w:hint="eastAsia" w:ascii="宋体" w:hAnsi="宋体" w:eastAsia="宋体" w:cs="宋体"/>
          <w:color w:val="auto"/>
          <w:spacing w:val="-4"/>
          <w:highlight w:val="none"/>
          <w:lang w:val="en-US" w:eastAsia="zh-CN"/>
        </w:rPr>
        <w:t xml:space="preserve">5 </w:t>
      </w:r>
      <w:r>
        <w:rPr>
          <w:rFonts w:hint="eastAsia" w:ascii="宋体" w:hAnsi="宋体" w:eastAsia="宋体" w:cs="宋体"/>
          <w:color w:val="auto"/>
          <w:spacing w:val="-4"/>
          <w:highlight w:val="none"/>
          <w:lang w:eastAsia="zh-CN"/>
        </w:rPr>
        <w:t xml:space="preserve">年 </w:t>
      </w:r>
      <w:r>
        <w:rPr>
          <w:rFonts w:hint="eastAsia" w:ascii="宋体" w:hAnsi="宋体" w:eastAsia="宋体" w:cs="宋体"/>
          <w:color w:val="auto"/>
          <w:spacing w:val="-4"/>
          <w:highlight w:val="none"/>
          <w:lang w:val="en-US" w:eastAsia="zh-CN"/>
        </w:rPr>
        <w:t>07</w:t>
      </w:r>
      <w:r>
        <w:rPr>
          <w:rFonts w:hint="eastAsia" w:ascii="宋体" w:hAnsi="宋体" w:eastAsia="宋体" w:cs="宋体"/>
          <w:color w:val="auto"/>
          <w:spacing w:val="-4"/>
          <w:highlight w:val="none"/>
          <w:lang w:eastAsia="zh-CN"/>
        </w:rPr>
        <w:t xml:space="preserve"> 月 </w:t>
      </w:r>
      <w:r>
        <w:rPr>
          <w:rFonts w:hint="eastAsia" w:ascii="宋体" w:hAnsi="宋体" w:eastAsia="宋体" w:cs="宋体"/>
          <w:color w:val="auto"/>
          <w:spacing w:val="-4"/>
          <w:highlight w:val="none"/>
          <w:lang w:val="en-US" w:eastAsia="zh-CN"/>
        </w:rPr>
        <w:t>14</w:t>
      </w:r>
      <w:r>
        <w:rPr>
          <w:rFonts w:hint="eastAsia" w:ascii="宋体" w:hAnsi="宋体" w:eastAsia="宋体" w:cs="宋体"/>
          <w:color w:val="auto"/>
          <w:spacing w:val="-4"/>
          <w:highlight w:val="none"/>
          <w:lang w:eastAsia="zh-CN"/>
        </w:rPr>
        <w:t xml:space="preserve"> 日</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lang w:eastAsia="zh-CN"/>
        </w:rPr>
        <w:t>1</w:t>
      </w:r>
      <w:r>
        <w:rPr>
          <w:rFonts w:hint="eastAsia" w:ascii="宋体" w:hAnsi="宋体" w:eastAsia="宋体" w:cs="宋体"/>
          <w:color w:val="auto"/>
          <w:spacing w:val="-4"/>
          <w:highlight w:val="none"/>
          <w:lang w:val="en-US" w:eastAsia="zh-CN"/>
        </w:rPr>
        <w:t>6</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val="en-US" w:eastAsia="zh-CN"/>
        </w:rPr>
        <w:t>0</w:t>
      </w:r>
      <w:r>
        <w:rPr>
          <w:rFonts w:hint="eastAsia" w:ascii="宋体" w:hAnsi="宋体" w:eastAsia="宋体" w:cs="宋体"/>
          <w:color w:val="auto"/>
          <w:spacing w:val="-4"/>
          <w:highlight w:val="none"/>
          <w:lang w:eastAsia="zh-CN"/>
        </w:rPr>
        <w:t>0（北京时间）</w:t>
      </w:r>
    </w:p>
    <w:p w14:paraId="56462DC8">
      <w:pPr>
        <w:spacing w:line="480" w:lineRule="exac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开标地点：投标人登录政采云平台https://www.zcygov.cn/进入“项目采购-开标评标-右 边选择对应项目点击“进入项目 ”进入开标大厅。</w:t>
      </w:r>
    </w:p>
    <w:p w14:paraId="0BA8C1D6">
      <w:pPr>
        <w:spacing w:line="480" w:lineRule="exact"/>
        <w:ind w:firstLine="398" w:firstLineChars="200"/>
        <w:outlineLvl w:val="1"/>
        <w:rPr>
          <w:rFonts w:ascii="宋体" w:hAnsi="宋体" w:eastAsia="宋体" w:cs="宋体"/>
          <w:color w:val="auto"/>
          <w:highlight w:val="none"/>
          <w:lang w:eastAsia="zh-CN"/>
        </w:rPr>
      </w:pPr>
      <w:bookmarkStart w:id="19" w:name="_Toc31890"/>
      <w:bookmarkStart w:id="20" w:name="_Toc17034"/>
      <w:r>
        <w:rPr>
          <w:rFonts w:hint="eastAsia" w:ascii="宋体" w:hAnsi="宋体" w:eastAsia="宋体" w:cs="宋体"/>
          <w:b/>
          <w:bCs/>
          <w:color w:val="auto"/>
          <w:spacing w:val="-6"/>
          <w:highlight w:val="none"/>
          <w:lang w:eastAsia="zh-CN"/>
        </w:rPr>
        <w:t>五、公告期限</w:t>
      </w:r>
      <w:bookmarkEnd w:id="19"/>
      <w:bookmarkEnd w:id="20"/>
    </w:p>
    <w:p w14:paraId="75C0483F">
      <w:pPr>
        <w:spacing w:line="480" w:lineRule="exact"/>
        <w:ind w:firstLine="400" w:firstLineChars="200"/>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自本公告发布之日起 5 个工作日。</w:t>
      </w:r>
    </w:p>
    <w:p w14:paraId="0E7D42AB">
      <w:pPr>
        <w:spacing w:line="480" w:lineRule="exact"/>
        <w:ind w:firstLine="406" w:firstLineChars="200"/>
        <w:outlineLvl w:val="1"/>
        <w:rPr>
          <w:rFonts w:ascii="宋体" w:hAnsi="宋体" w:eastAsia="宋体" w:cs="宋体"/>
          <w:color w:val="auto"/>
          <w:highlight w:val="none"/>
          <w:lang w:eastAsia="zh-CN"/>
        </w:rPr>
      </w:pPr>
      <w:bookmarkStart w:id="21" w:name="_Toc20732"/>
      <w:bookmarkStart w:id="22" w:name="_Toc3005"/>
      <w:r>
        <w:rPr>
          <w:rFonts w:hint="eastAsia" w:ascii="宋体" w:hAnsi="宋体" w:eastAsia="宋体" w:cs="宋体"/>
          <w:b/>
          <w:bCs/>
          <w:color w:val="auto"/>
          <w:spacing w:val="-4"/>
          <w:highlight w:val="none"/>
          <w:lang w:eastAsia="zh-CN"/>
        </w:rPr>
        <w:t>六、其他补充事宜</w:t>
      </w:r>
      <w:bookmarkEnd w:id="21"/>
      <w:bookmarkEnd w:id="22"/>
    </w:p>
    <w:p w14:paraId="78EBC9B9">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1.本项目实行网上投标，采用电子投标文件，若投标人参与投标，自行承担投标一切费用。 </w:t>
      </w:r>
    </w:p>
    <w:p w14:paraId="31D5672D">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2.各投标人应在开标前应确保成为新疆维吾尔自治区政府采购网正式注册入库投标人，并完成CA数字证书申领。因未注册入库、未办理CA数字证书等原因造成无法响应或响应失败等后果由投标人自行承担。 </w:t>
      </w:r>
    </w:p>
    <w:p w14:paraId="51E4FB11">
      <w:pPr>
        <w:spacing w:line="480" w:lineRule="exact"/>
        <w:ind w:right="31" w:rightChars="15"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3.未办理CA的投标人可自主通过新疆CA申领渠道“新疆政务通”申请政采云平台可使用的CA设备，如原有兵团或公共资源使用的CA，可与新疆CA联系，申请增加电子证书即可，无需重复申领。 </w:t>
      </w:r>
    </w:p>
    <w:p w14:paraId="5C565F42">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4.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786A5A47">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5.逾期未上传的或不符合规定的投标文件将被拒绝接收，采购人不予受理。</w:t>
      </w:r>
    </w:p>
    <w:p w14:paraId="06061B6A">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 xml:space="preserve">特别提示： </w:t>
      </w:r>
    </w:p>
    <w:p w14:paraId="08B6AE9E">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1、采购限额标准以上，200万元以下的货物和服务采购项目、400万元以下的工程采购项目，适宜由中小企业提供的，采购人应当专门面向中小企业采购。</w:t>
      </w:r>
    </w:p>
    <w:p w14:paraId="0FF52FC6">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2、超过200万元的货物和服务采购项目，预留该部分采购项目预算总额的30%以上专门面向中小企业采购，其中预留给小微企业的比例不低于60%。</w:t>
      </w:r>
    </w:p>
    <w:p w14:paraId="2A7DBF5F">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3、超过400万元的工程采购项目中适宜由中小企业提供的，预留该部分采购项目预算总额的40%以上专门面向中小企业采购，其中预留给小微企业的比例不低于60%。</w:t>
      </w:r>
    </w:p>
    <w:p w14:paraId="47986D99">
      <w:pPr>
        <w:spacing w:line="480" w:lineRule="exac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8716FB">
      <w:pPr>
        <w:spacing w:line="480" w:lineRule="exact"/>
        <w:ind w:firstLine="412" w:firstLineChars="200"/>
        <w:rPr>
          <w:rFonts w:ascii="宋体" w:hAnsi="宋体" w:eastAsia="宋体" w:cs="宋体"/>
          <w:color w:val="auto"/>
          <w:spacing w:val="-4"/>
          <w:highlight w:val="none"/>
          <w:lang w:eastAsia="zh-CN"/>
        </w:rPr>
      </w:pPr>
      <w:r>
        <w:rPr>
          <w:rFonts w:hint="eastAsia" w:ascii="宋体" w:hAnsi="宋体" w:eastAsia="宋体" w:cs="宋体"/>
          <w:color w:val="auto"/>
          <w:spacing w:val="-2"/>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宋体" w:hAnsi="宋体" w:eastAsia="宋体" w:cs="宋体"/>
          <w:color w:val="auto"/>
          <w:spacing w:val="-4"/>
          <w:highlight w:val="none"/>
          <w:lang w:eastAsia="zh-CN"/>
        </w:rPr>
        <w:t>。</w:t>
      </w:r>
    </w:p>
    <w:p w14:paraId="33572B7A">
      <w:pPr>
        <w:spacing w:line="480" w:lineRule="exact"/>
        <w:ind w:firstLine="410" w:firstLineChars="200"/>
        <w:outlineLvl w:val="1"/>
        <w:rPr>
          <w:rFonts w:ascii="宋体" w:hAnsi="宋体" w:eastAsia="宋体" w:cs="宋体"/>
          <w:color w:val="auto"/>
          <w:highlight w:val="none"/>
          <w:lang w:eastAsia="zh-CN"/>
        </w:rPr>
      </w:pPr>
      <w:bookmarkStart w:id="23" w:name="_Toc6955"/>
      <w:bookmarkStart w:id="24" w:name="_Toc15440"/>
      <w:r>
        <w:rPr>
          <w:rFonts w:hint="eastAsia" w:ascii="宋体" w:hAnsi="宋体" w:eastAsia="宋体" w:cs="宋体"/>
          <w:b/>
          <w:bCs/>
          <w:color w:val="auto"/>
          <w:spacing w:val="-3"/>
          <w:highlight w:val="none"/>
          <w:lang w:eastAsia="zh-CN"/>
        </w:rPr>
        <w:t>七、对本次采购提出询问，请按以下方式联系</w:t>
      </w:r>
      <w:bookmarkEnd w:id="23"/>
      <w:bookmarkEnd w:id="24"/>
    </w:p>
    <w:p w14:paraId="1CCC7043">
      <w:pPr>
        <w:spacing w:line="480" w:lineRule="exact"/>
        <w:ind w:firstLine="404" w:firstLineChars="200"/>
        <w:outlineLvl w:val="2"/>
        <w:rPr>
          <w:rFonts w:ascii="宋体" w:hAnsi="宋体" w:eastAsia="宋体" w:cs="宋体"/>
          <w:color w:val="auto"/>
          <w:spacing w:val="-4"/>
          <w:highlight w:val="none"/>
          <w:lang w:eastAsia="zh-CN"/>
        </w:rPr>
      </w:pPr>
      <w:bookmarkStart w:id="25" w:name="_Toc28735"/>
      <w:r>
        <w:rPr>
          <w:rFonts w:hint="eastAsia" w:ascii="宋体" w:hAnsi="宋体" w:eastAsia="宋体" w:cs="宋体"/>
          <w:color w:val="auto"/>
          <w:spacing w:val="-4"/>
          <w:highlight w:val="none"/>
          <w:lang w:eastAsia="zh-CN"/>
        </w:rPr>
        <w:t>1.采购人信息</w:t>
      </w:r>
      <w:bookmarkEnd w:id="25"/>
    </w:p>
    <w:p w14:paraId="57586DC5">
      <w:pPr>
        <w:spacing w:line="480" w:lineRule="exact"/>
        <w:ind w:firstLine="404" w:firstLineChars="2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名 称：乌鲁木齐县水西沟镇人民政府</w:t>
      </w:r>
    </w:p>
    <w:p w14:paraId="49D394B8">
      <w:pPr>
        <w:spacing w:line="480" w:lineRule="exact"/>
        <w:ind w:firstLine="404" w:firstLineChars="2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地 址：乌鲁木齐县水西沟镇东梁村</w:t>
      </w:r>
    </w:p>
    <w:p w14:paraId="767640D3">
      <w:pPr>
        <w:spacing w:line="480" w:lineRule="exact"/>
        <w:ind w:firstLine="404" w:firstLineChars="200"/>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联系人：</w:t>
      </w:r>
      <w:r>
        <w:rPr>
          <w:rFonts w:hint="eastAsia" w:ascii="宋体" w:hAnsi="宋体" w:eastAsia="宋体" w:cs="宋体"/>
          <w:color w:val="auto"/>
          <w:spacing w:val="-4"/>
          <w:highlight w:val="none"/>
          <w:lang w:val="en-US" w:eastAsia="zh-CN"/>
        </w:rPr>
        <w:t>崔佳育、王跃福</w:t>
      </w:r>
    </w:p>
    <w:p w14:paraId="566DBD24">
      <w:pPr>
        <w:spacing w:line="480" w:lineRule="exact"/>
        <w:ind w:firstLine="404" w:firstLineChars="200"/>
        <w:rPr>
          <w:rFonts w:hint="default"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联系方式：099</w:t>
      </w:r>
      <w:r>
        <w:rPr>
          <w:rFonts w:hint="eastAsia" w:ascii="宋体" w:hAnsi="宋体" w:eastAsia="宋体" w:cs="宋体"/>
          <w:color w:val="auto"/>
          <w:spacing w:val="-4"/>
          <w:highlight w:val="none"/>
          <w:lang w:val="en-US" w:eastAsia="zh-CN"/>
        </w:rPr>
        <w:t>1</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val="en-US" w:eastAsia="zh-CN"/>
        </w:rPr>
        <w:t>5960161、18609004349</w:t>
      </w:r>
    </w:p>
    <w:p w14:paraId="038DB5A7">
      <w:pPr>
        <w:spacing w:line="480" w:lineRule="exact"/>
        <w:ind w:firstLine="404" w:firstLineChars="200"/>
        <w:outlineLvl w:val="2"/>
        <w:rPr>
          <w:rFonts w:ascii="宋体" w:hAnsi="宋体" w:eastAsia="宋体" w:cs="宋体"/>
          <w:color w:val="auto"/>
          <w:spacing w:val="-4"/>
          <w:highlight w:val="none"/>
          <w:lang w:eastAsia="zh-CN"/>
        </w:rPr>
      </w:pPr>
      <w:bookmarkStart w:id="26" w:name="_Toc17185"/>
      <w:bookmarkStart w:id="27" w:name="_Toc15517"/>
      <w:bookmarkStart w:id="28" w:name="_Toc22939"/>
      <w:r>
        <w:rPr>
          <w:rFonts w:hint="eastAsia" w:ascii="宋体" w:hAnsi="宋体" w:eastAsia="宋体" w:cs="宋体"/>
          <w:color w:val="auto"/>
          <w:spacing w:val="-4"/>
          <w:highlight w:val="none"/>
          <w:lang w:eastAsia="zh-CN"/>
        </w:rPr>
        <w:t>2.采购代理机构信息</w:t>
      </w:r>
      <w:bookmarkEnd w:id="26"/>
      <w:bookmarkEnd w:id="27"/>
      <w:bookmarkEnd w:id="28"/>
    </w:p>
    <w:p w14:paraId="64AF2162">
      <w:pPr>
        <w:spacing w:line="480" w:lineRule="exact"/>
        <w:ind w:firstLine="404" w:firstLineChars="2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名 称：新疆沃图恒辉建设工程项目管理有限公司</w:t>
      </w:r>
    </w:p>
    <w:p w14:paraId="76965387">
      <w:pPr>
        <w:spacing w:line="480" w:lineRule="exact"/>
        <w:ind w:firstLine="404" w:firstLineChars="200"/>
        <w:rPr>
          <w:rFonts w:hint="default"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地 址：新疆乌鲁木齐市水磨沟区红光山路2888号绿地中心领海大厦1905A室</w:t>
      </w:r>
    </w:p>
    <w:p w14:paraId="100A3ABC">
      <w:pPr>
        <w:spacing w:line="480" w:lineRule="exact"/>
        <w:ind w:firstLine="404" w:firstLineChars="2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联系方式：13579707334</w:t>
      </w:r>
    </w:p>
    <w:p w14:paraId="7C94EB74">
      <w:pPr>
        <w:spacing w:line="480" w:lineRule="exact"/>
        <w:ind w:firstLine="404" w:firstLineChars="200"/>
        <w:outlineLvl w:val="2"/>
        <w:rPr>
          <w:rFonts w:ascii="宋体" w:hAnsi="宋体" w:eastAsia="宋体" w:cs="宋体"/>
          <w:color w:val="auto"/>
          <w:spacing w:val="-4"/>
          <w:highlight w:val="none"/>
          <w:lang w:eastAsia="zh-CN"/>
        </w:rPr>
      </w:pPr>
      <w:bookmarkStart w:id="29" w:name="_Toc11087"/>
      <w:bookmarkStart w:id="30" w:name="_Toc18877"/>
      <w:bookmarkStart w:id="31" w:name="_Toc19372"/>
      <w:r>
        <w:rPr>
          <w:rFonts w:hint="eastAsia" w:ascii="宋体" w:hAnsi="宋体" w:eastAsia="宋体" w:cs="宋体"/>
          <w:color w:val="auto"/>
          <w:spacing w:val="-4"/>
          <w:highlight w:val="none"/>
          <w:lang w:eastAsia="zh-CN"/>
        </w:rPr>
        <w:t>3.项目联系方式</w:t>
      </w:r>
      <w:bookmarkEnd w:id="29"/>
      <w:bookmarkEnd w:id="30"/>
      <w:bookmarkEnd w:id="31"/>
    </w:p>
    <w:p w14:paraId="410B0B55">
      <w:pPr>
        <w:spacing w:line="480" w:lineRule="exact"/>
        <w:ind w:firstLine="404" w:firstLineChars="200"/>
        <w:rPr>
          <w:rFonts w:hint="default"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项目联系人：</w:t>
      </w:r>
      <w:r>
        <w:rPr>
          <w:rFonts w:hint="eastAsia" w:ascii="宋体" w:hAnsi="宋体" w:eastAsia="宋体" w:cs="宋体"/>
          <w:color w:val="auto"/>
          <w:spacing w:val="-4"/>
          <w:highlight w:val="none"/>
          <w:lang w:val="en-US" w:eastAsia="zh-CN"/>
        </w:rPr>
        <w:t>张工</w:t>
      </w:r>
    </w:p>
    <w:p w14:paraId="24255B3A">
      <w:pPr>
        <w:spacing w:line="480" w:lineRule="exact"/>
        <w:ind w:firstLine="404" w:firstLineChars="200"/>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电 话：13579707334</w:t>
      </w:r>
    </w:p>
    <w:p w14:paraId="13A2A900">
      <w:pPr>
        <w:spacing w:line="480" w:lineRule="exact"/>
        <w:ind w:firstLine="404" w:firstLineChars="200"/>
        <w:rPr>
          <w:rFonts w:hint="eastAsia" w:ascii="宋体" w:hAnsi="宋体" w:eastAsia="宋体" w:cs="宋体"/>
          <w:color w:val="auto"/>
          <w:spacing w:val="-4"/>
          <w:highlight w:val="none"/>
          <w:lang w:val="en-US" w:eastAsia="zh-CN"/>
        </w:rPr>
      </w:pPr>
      <w:bookmarkStart w:id="32" w:name="_Toc11337"/>
      <w:bookmarkStart w:id="33" w:name="_Toc13005"/>
      <w:bookmarkStart w:id="34" w:name="_Toc10947"/>
      <w:r>
        <w:rPr>
          <w:rFonts w:hint="eastAsia" w:ascii="宋体" w:hAnsi="宋体" w:eastAsia="宋体" w:cs="宋体"/>
          <w:color w:val="auto"/>
          <w:spacing w:val="-4"/>
          <w:highlight w:val="none"/>
          <w:lang w:eastAsia="zh-CN"/>
        </w:rPr>
        <w:t>电子邮箱：</w:t>
      </w:r>
      <w:bookmarkEnd w:id="32"/>
      <w:bookmarkEnd w:id="33"/>
      <w:bookmarkEnd w:id="34"/>
      <w:r>
        <w:rPr>
          <w:rFonts w:hint="eastAsia" w:ascii="宋体" w:hAnsi="宋体" w:eastAsia="宋体" w:cs="宋体"/>
          <w:color w:val="auto"/>
          <w:spacing w:val="-4"/>
          <w:highlight w:val="none"/>
          <w:lang w:eastAsia="zh-CN"/>
        </w:rPr>
        <w:t>812180600@qq.com</w:t>
      </w:r>
    </w:p>
    <w:p w14:paraId="0E3DD0E0">
      <w:pPr>
        <w:spacing w:line="480" w:lineRule="exact"/>
        <w:ind w:firstLine="404" w:firstLineChars="200"/>
        <w:rPr>
          <w:rFonts w:hint="default" w:ascii="宋体" w:hAnsi="宋体" w:eastAsia="宋体" w:cs="宋体"/>
          <w:color w:val="auto"/>
          <w:spacing w:val="-4"/>
          <w:highlight w:val="none"/>
          <w:lang w:val="en-US" w:eastAsia="zh-CN"/>
        </w:rPr>
      </w:pPr>
    </w:p>
    <w:p w14:paraId="3AEB3463">
      <w:pPr>
        <w:spacing w:line="480" w:lineRule="exact"/>
        <w:ind w:firstLine="404" w:firstLineChars="200"/>
        <w:rPr>
          <w:rFonts w:ascii="宋体" w:hAnsi="宋体" w:eastAsia="宋体" w:cs="宋体"/>
          <w:color w:val="auto"/>
          <w:spacing w:val="-4"/>
          <w:highlight w:val="none"/>
          <w:lang w:eastAsia="zh-CN"/>
        </w:rPr>
        <w:sectPr>
          <w:footerReference r:id="rId6" w:type="default"/>
          <w:pgSz w:w="11906" w:h="16839"/>
          <w:pgMar w:top="1134" w:right="1247" w:bottom="1134" w:left="1587" w:header="0" w:footer="850" w:gutter="0"/>
          <w:pgNumType w:fmt="decimal"/>
          <w:cols w:space="720" w:num="1"/>
        </w:sectPr>
      </w:pPr>
    </w:p>
    <w:p w14:paraId="5F40BAB3">
      <w:pPr>
        <w:spacing w:before="114" w:line="228" w:lineRule="auto"/>
        <w:ind w:left="12"/>
        <w:jc w:val="center"/>
        <w:outlineLvl w:val="0"/>
        <w:rPr>
          <w:rFonts w:ascii="宋体" w:hAnsi="宋体" w:eastAsia="宋体" w:cs="宋体"/>
          <w:color w:val="auto"/>
          <w:sz w:val="35"/>
          <w:szCs w:val="35"/>
          <w:highlight w:val="none"/>
          <w:lang w:eastAsia="zh-CN"/>
        </w:rPr>
      </w:pPr>
      <w:r>
        <w:rPr>
          <w:rFonts w:hint="eastAsia" w:ascii="宋体" w:hAnsi="宋体" w:eastAsia="宋体" w:cs="宋体"/>
          <w:b/>
          <w:bCs/>
          <w:color w:val="auto"/>
          <w:spacing w:val="4"/>
          <w:sz w:val="28"/>
          <w:szCs w:val="28"/>
          <w:highlight w:val="none"/>
          <w:lang w:eastAsia="zh-CN"/>
        </w:rPr>
        <w:t>第二部分</w:t>
      </w:r>
      <w:r>
        <w:rPr>
          <w:rFonts w:hint="eastAsia" w:ascii="宋体" w:hAnsi="宋体" w:eastAsia="宋体" w:cs="宋体"/>
          <w:color w:val="auto"/>
          <w:spacing w:val="4"/>
          <w:sz w:val="28"/>
          <w:szCs w:val="28"/>
          <w:highlight w:val="none"/>
          <w:lang w:eastAsia="zh-CN"/>
        </w:rPr>
        <w:t xml:space="preserve">  </w:t>
      </w:r>
      <w:r>
        <w:rPr>
          <w:rFonts w:hint="eastAsia" w:ascii="宋体" w:hAnsi="宋体" w:eastAsia="宋体" w:cs="宋体"/>
          <w:b/>
          <w:bCs/>
          <w:color w:val="auto"/>
          <w:spacing w:val="4"/>
          <w:sz w:val="28"/>
          <w:szCs w:val="28"/>
          <w:highlight w:val="none"/>
          <w:lang w:eastAsia="zh-CN"/>
        </w:rPr>
        <w:t>投标投标人须知</w:t>
      </w:r>
      <w:bookmarkEnd w:id="0"/>
    </w:p>
    <w:p w14:paraId="019EC061">
      <w:pPr>
        <w:spacing w:before="96" w:line="227" w:lineRule="auto"/>
        <w:outlineLvl w:val="1"/>
        <w:rPr>
          <w:rFonts w:ascii="宋体" w:hAnsi="宋体" w:eastAsia="宋体" w:cs="宋体"/>
          <w:color w:val="auto"/>
          <w:sz w:val="24"/>
          <w:szCs w:val="24"/>
          <w:highlight w:val="none"/>
        </w:rPr>
      </w:pPr>
      <w:bookmarkStart w:id="35" w:name="_Toc22866"/>
      <w:r>
        <w:rPr>
          <w:rFonts w:hint="eastAsia" w:ascii="宋体" w:hAnsi="宋体" w:eastAsia="宋体" w:cs="宋体"/>
          <w:b/>
          <w:bCs/>
          <w:color w:val="auto"/>
          <w:spacing w:val="4"/>
          <w:sz w:val="24"/>
          <w:szCs w:val="24"/>
          <w:highlight w:val="none"/>
        </w:rPr>
        <w:t>投标人须知前附表</w:t>
      </w:r>
      <w:bookmarkEnd w:id="35"/>
    </w:p>
    <w:p w14:paraId="78F0938C">
      <w:pPr>
        <w:spacing w:line="63" w:lineRule="exact"/>
        <w:rPr>
          <w:rFonts w:ascii="宋体" w:hAnsi="宋体" w:eastAsia="宋体" w:cs="宋体"/>
          <w:color w:val="auto"/>
          <w:highlight w:val="none"/>
        </w:rPr>
      </w:pPr>
    </w:p>
    <w:tbl>
      <w:tblPr>
        <w:tblStyle w:val="24"/>
        <w:tblW w:w="944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84"/>
        <w:gridCol w:w="1219"/>
        <w:gridCol w:w="5957"/>
      </w:tblGrid>
      <w:tr w14:paraId="6928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80" w:type="dxa"/>
            <w:vAlign w:val="center"/>
          </w:tcPr>
          <w:p w14:paraId="2CB78939">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序号</w:t>
            </w:r>
          </w:p>
        </w:tc>
        <w:tc>
          <w:tcPr>
            <w:tcW w:w="1684" w:type="dxa"/>
            <w:vAlign w:val="center"/>
          </w:tcPr>
          <w:p w14:paraId="781722E8">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26"/>
                <w:sz w:val="21"/>
                <w:szCs w:val="21"/>
                <w:highlight w:val="none"/>
              </w:rPr>
              <w:t>内容</w:t>
            </w:r>
          </w:p>
        </w:tc>
        <w:tc>
          <w:tcPr>
            <w:tcW w:w="7176" w:type="dxa"/>
            <w:gridSpan w:val="2"/>
            <w:vAlign w:val="center"/>
          </w:tcPr>
          <w:p w14:paraId="79B67CC2">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说明与要求</w:t>
            </w:r>
          </w:p>
        </w:tc>
      </w:tr>
      <w:tr w14:paraId="7C638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580" w:type="dxa"/>
            <w:vMerge w:val="restart"/>
            <w:vAlign w:val="center"/>
          </w:tcPr>
          <w:p w14:paraId="189A211E">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1</w:t>
            </w:r>
          </w:p>
        </w:tc>
        <w:tc>
          <w:tcPr>
            <w:tcW w:w="1684" w:type="dxa"/>
            <w:vAlign w:val="center"/>
          </w:tcPr>
          <w:p w14:paraId="1406D5ED">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项目名称</w:t>
            </w:r>
          </w:p>
        </w:tc>
        <w:tc>
          <w:tcPr>
            <w:tcW w:w="7176" w:type="dxa"/>
            <w:gridSpan w:val="2"/>
            <w:vAlign w:val="center"/>
          </w:tcPr>
          <w:p w14:paraId="1504156F">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水西沟镇方家庄村养殖区路灯采购及安装项目</w:t>
            </w:r>
          </w:p>
        </w:tc>
      </w:tr>
      <w:tr w14:paraId="5156B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80" w:type="dxa"/>
            <w:vMerge w:val="continue"/>
          </w:tcPr>
          <w:p w14:paraId="6D23FC78">
            <w:pPr>
              <w:pStyle w:val="25"/>
              <w:spacing w:line="360" w:lineRule="exact"/>
              <w:ind w:left="105" w:leftChars="50" w:right="113"/>
              <w:jc w:val="center"/>
              <w:rPr>
                <w:rFonts w:ascii="宋体" w:hAnsi="宋体" w:eastAsia="宋体" w:cs="宋体"/>
                <w:b/>
                <w:bCs/>
                <w:color w:val="auto"/>
                <w:spacing w:val="-3"/>
                <w:sz w:val="21"/>
                <w:szCs w:val="21"/>
                <w:highlight w:val="none"/>
                <w:lang w:eastAsia="zh-CN"/>
              </w:rPr>
            </w:pPr>
          </w:p>
        </w:tc>
        <w:tc>
          <w:tcPr>
            <w:tcW w:w="1684" w:type="dxa"/>
            <w:vAlign w:val="center"/>
          </w:tcPr>
          <w:p w14:paraId="22935FB1">
            <w:pPr>
              <w:pStyle w:val="25"/>
              <w:spacing w:line="360" w:lineRule="exact"/>
              <w:ind w:left="105" w:leftChars="50" w:right="113"/>
              <w:jc w:val="both"/>
              <w:rPr>
                <w:rFonts w:ascii="宋体" w:hAnsi="宋体" w:eastAsia="宋体" w:cs="宋体"/>
                <w:b/>
                <w:bCs/>
                <w:color w:val="auto"/>
                <w:spacing w:val="-7"/>
                <w:sz w:val="21"/>
                <w:szCs w:val="21"/>
                <w:highlight w:val="none"/>
                <w:lang w:eastAsia="zh-CN"/>
              </w:rPr>
            </w:pPr>
            <w:r>
              <w:rPr>
                <w:rFonts w:hint="eastAsia" w:ascii="宋体" w:hAnsi="宋体" w:eastAsia="宋体" w:cs="宋体"/>
                <w:b/>
                <w:bCs/>
                <w:color w:val="auto"/>
                <w:spacing w:val="-7"/>
                <w:sz w:val="21"/>
                <w:szCs w:val="21"/>
                <w:highlight w:val="none"/>
                <w:lang w:eastAsia="zh-CN"/>
              </w:rPr>
              <w:t>项目编号</w:t>
            </w:r>
          </w:p>
        </w:tc>
        <w:tc>
          <w:tcPr>
            <w:tcW w:w="7176" w:type="dxa"/>
            <w:gridSpan w:val="2"/>
            <w:vAlign w:val="center"/>
          </w:tcPr>
          <w:p w14:paraId="573D4A7D">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WTHH-2025Y-017</w:t>
            </w:r>
          </w:p>
        </w:tc>
      </w:tr>
      <w:tr w14:paraId="534E6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80" w:type="dxa"/>
          </w:tcPr>
          <w:p w14:paraId="0B55E9D1">
            <w:pPr>
              <w:spacing w:line="360" w:lineRule="exact"/>
              <w:ind w:left="105" w:leftChars="50" w:right="113"/>
              <w:jc w:val="center"/>
              <w:rPr>
                <w:rFonts w:ascii="宋体" w:hAnsi="宋体" w:eastAsia="宋体" w:cs="宋体"/>
                <w:color w:val="auto"/>
                <w:highlight w:val="none"/>
              </w:rPr>
            </w:pPr>
          </w:p>
          <w:p w14:paraId="0FF82484">
            <w:pPr>
              <w:spacing w:line="360" w:lineRule="exact"/>
              <w:ind w:left="105" w:leftChars="50" w:right="113"/>
              <w:jc w:val="center"/>
              <w:rPr>
                <w:rFonts w:ascii="宋体" w:hAnsi="宋体" w:eastAsia="宋体" w:cs="宋体"/>
                <w:color w:val="auto"/>
                <w:highlight w:val="none"/>
              </w:rPr>
            </w:pPr>
          </w:p>
          <w:p w14:paraId="430206DF">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2</w:t>
            </w:r>
          </w:p>
        </w:tc>
        <w:tc>
          <w:tcPr>
            <w:tcW w:w="1684" w:type="dxa"/>
            <w:vAlign w:val="center"/>
          </w:tcPr>
          <w:p w14:paraId="3F8B44EA">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采购人</w:t>
            </w:r>
          </w:p>
        </w:tc>
        <w:tc>
          <w:tcPr>
            <w:tcW w:w="7176" w:type="dxa"/>
            <w:gridSpan w:val="2"/>
            <w:vAlign w:val="center"/>
          </w:tcPr>
          <w:p w14:paraId="3ED4BA85">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名 称：乌鲁木齐县水西沟镇人民政府</w:t>
            </w:r>
          </w:p>
          <w:p w14:paraId="3681E0F5">
            <w:pPr>
              <w:pStyle w:val="25"/>
              <w:spacing w:line="360" w:lineRule="exact"/>
              <w:ind w:left="105" w:leftChars="50" w:right="113"/>
              <w:jc w:val="both"/>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eastAsia="zh-CN"/>
              </w:rPr>
              <w:t>地 址：</w:t>
            </w:r>
            <w:r>
              <w:rPr>
                <w:rFonts w:hint="eastAsia" w:ascii="宋体" w:hAnsi="宋体" w:eastAsia="宋体" w:cs="宋体"/>
                <w:color w:val="auto"/>
                <w:spacing w:val="2"/>
                <w:sz w:val="21"/>
                <w:szCs w:val="21"/>
                <w:highlight w:val="none"/>
                <w:lang w:val="en-US" w:eastAsia="zh-CN"/>
              </w:rPr>
              <w:t>乌鲁木齐县</w:t>
            </w:r>
            <w:r>
              <w:rPr>
                <w:rFonts w:hint="eastAsia" w:ascii="宋体" w:hAnsi="宋体" w:eastAsia="宋体" w:cs="宋体"/>
                <w:color w:val="auto"/>
                <w:spacing w:val="2"/>
                <w:sz w:val="21"/>
                <w:szCs w:val="21"/>
                <w:highlight w:val="none"/>
                <w:lang w:val="zh-CN" w:eastAsia="zh-CN"/>
              </w:rPr>
              <w:t>水西沟镇</w:t>
            </w:r>
            <w:r>
              <w:rPr>
                <w:rFonts w:hint="eastAsia" w:ascii="宋体" w:hAnsi="宋体" w:eastAsia="宋体" w:cs="宋体"/>
                <w:color w:val="auto"/>
                <w:spacing w:val="2"/>
                <w:sz w:val="21"/>
                <w:szCs w:val="21"/>
                <w:highlight w:val="none"/>
                <w:lang w:val="en-US" w:eastAsia="zh-CN"/>
              </w:rPr>
              <w:t>东梁村</w:t>
            </w:r>
          </w:p>
          <w:p w14:paraId="6E41ED7D">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联系人：</w:t>
            </w:r>
            <w:r>
              <w:rPr>
                <w:rFonts w:hint="eastAsia" w:ascii="宋体" w:hAnsi="宋体" w:eastAsia="宋体" w:cs="宋体"/>
                <w:color w:val="auto"/>
                <w:spacing w:val="2"/>
                <w:sz w:val="21"/>
                <w:szCs w:val="21"/>
                <w:highlight w:val="none"/>
                <w:lang w:val="en-US" w:eastAsia="zh-CN"/>
              </w:rPr>
              <w:t>崔佳育</w:t>
            </w:r>
            <w:r>
              <w:rPr>
                <w:rFonts w:hint="eastAsia" w:ascii="宋体" w:hAnsi="宋体" w:eastAsia="宋体" w:cs="宋体"/>
                <w:color w:val="auto"/>
                <w:spacing w:val="-4"/>
                <w:highlight w:val="none"/>
                <w:lang w:val="en-US" w:eastAsia="zh-CN"/>
              </w:rPr>
              <w:t>、王跃福</w:t>
            </w:r>
          </w:p>
          <w:p w14:paraId="0D8E1889">
            <w:pPr>
              <w:pStyle w:val="25"/>
              <w:spacing w:line="360" w:lineRule="exact"/>
              <w:ind w:left="105" w:leftChars="50" w:right="113" w:right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eastAsia="zh-CN"/>
              </w:rPr>
              <w:t>联系方式：099</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5960161、18609004349</w:t>
            </w:r>
          </w:p>
        </w:tc>
      </w:tr>
      <w:tr w14:paraId="4509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580" w:type="dxa"/>
          </w:tcPr>
          <w:p w14:paraId="03A1D9F7">
            <w:pPr>
              <w:spacing w:line="360" w:lineRule="exact"/>
              <w:ind w:left="105" w:leftChars="50" w:right="113"/>
              <w:jc w:val="center"/>
              <w:rPr>
                <w:rFonts w:ascii="宋体" w:hAnsi="宋体" w:eastAsia="宋体" w:cs="宋体"/>
                <w:color w:val="auto"/>
                <w:highlight w:val="none"/>
                <w:lang w:eastAsia="zh-CN"/>
              </w:rPr>
            </w:pPr>
          </w:p>
          <w:p w14:paraId="5FEF55D8">
            <w:pPr>
              <w:spacing w:line="360" w:lineRule="exact"/>
              <w:ind w:left="105" w:leftChars="50" w:right="113"/>
              <w:jc w:val="center"/>
              <w:rPr>
                <w:rFonts w:ascii="宋体" w:hAnsi="宋体" w:eastAsia="宋体" w:cs="宋体"/>
                <w:color w:val="auto"/>
                <w:highlight w:val="none"/>
                <w:lang w:eastAsia="zh-CN"/>
              </w:rPr>
            </w:pPr>
          </w:p>
          <w:p w14:paraId="1C4D7CD8">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w:t>
            </w:r>
          </w:p>
        </w:tc>
        <w:tc>
          <w:tcPr>
            <w:tcW w:w="1684" w:type="dxa"/>
          </w:tcPr>
          <w:p w14:paraId="0BA4BA8E">
            <w:pPr>
              <w:spacing w:line="360" w:lineRule="exact"/>
              <w:ind w:left="105" w:leftChars="50" w:right="113"/>
              <w:rPr>
                <w:rFonts w:ascii="宋体" w:hAnsi="宋体" w:eastAsia="宋体" w:cs="宋体"/>
                <w:color w:val="auto"/>
                <w:highlight w:val="none"/>
              </w:rPr>
            </w:pPr>
          </w:p>
          <w:p w14:paraId="688865E9">
            <w:pPr>
              <w:spacing w:line="360" w:lineRule="exact"/>
              <w:ind w:left="105" w:leftChars="50" w:right="113"/>
              <w:rPr>
                <w:rFonts w:ascii="宋体" w:hAnsi="宋体" w:eastAsia="宋体" w:cs="宋体"/>
                <w:color w:val="auto"/>
                <w:highlight w:val="none"/>
              </w:rPr>
            </w:pPr>
          </w:p>
          <w:p w14:paraId="52E49430">
            <w:pPr>
              <w:pStyle w:val="25"/>
              <w:spacing w:line="360" w:lineRule="exact"/>
              <w:ind w:left="105" w:leftChars="50" w:right="113"/>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采购代理机构</w:t>
            </w:r>
          </w:p>
        </w:tc>
        <w:tc>
          <w:tcPr>
            <w:tcW w:w="7176" w:type="dxa"/>
            <w:gridSpan w:val="2"/>
            <w:vAlign w:val="center"/>
          </w:tcPr>
          <w:p w14:paraId="0D383EDA">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名 称：新疆沃图恒辉建设工程项目管理有限公司</w:t>
            </w:r>
          </w:p>
          <w:p w14:paraId="5E9E5AA5">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地 址：乌鲁木齐市水磨沟区红光山路2888号绿地中心领海大厦1905A室</w:t>
            </w:r>
          </w:p>
          <w:p w14:paraId="429AFE12">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项目联系人：</w:t>
            </w:r>
            <w:r>
              <w:rPr>
                <w:rFonts w:hint="eastAsia" w:ascii="宋体" w:hAnsi="宋体" w:eastAsia="宋体" w:cs="宋体"/>
                <w:color w:val="auto"/>
                <w:spacing w:val="-2"/>
                <w:sz w:val="21"/>
                <w:szCs w:val="21"/>
                <w:highlight w:val="none"/>
                <w:lang w:val="en-US" w:eastAsia="zh-CN"/>
              </w:rPr>
              <w:t>张工</w:t>
            </w:r>
            <w:r>
              <w:rPr>
                <w:rFonts w:hint="eastAsia" w:ascii="宋体" w:hAnsi="宋体" w:eastAsia="宋体" w:cs="宋体"/>
                <w:color w:val="auto"/>
                <w:spacing w:val="-2"/>
                <w:sz w:val="21"/>
                <w:szCs w:val="21"/>
                <w:highlight w:val="none"/>
                <w:lang w:eastAsia="zh-CN"/>
              </w:rPr>
              <w:t xml:space="preserve">  </w:t>
            </w:r>
          </w:p>
          <w:p w14:paraId="03D43B4F">
            <w:pPr>
              <w:pStyle w:val="25"/>
              <w:spacing w:line="360" w:lineRule="exact"/>
              <w:ind w:left="105" w:leftChars="50" w:right="113" w:rightChars="0"/>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电 话：13579707334</w:t>
            </w:r>
          </w:p>
          <w:p w14:paraId="7AA02F82">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电子邮箱：812180600@qq.com</w:t>
            </w:r>
          </w:p>
        </w:tc>
      </w:tr>
      <w:tr w14:paraId="35852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80" w:type="dxa"/>
            <w:vAlign w:val="center"/>
          </w:tcPr>
          <w:p w14:paraId="6F30FE1A">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4</w:t>
            </w:r>
          </w:p>
        </w:tc>
        <w:tc>
          <w:tcPr>
            <w:tcW w:w="1684" w:type="dxa"/>
            <w:vAlign w:val="center"/>
          </w:tcPr>
          <w:p w14:paraId="03DD48AC">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监管部门</w:t>
            </w:r>
          </w:p>
        </w:tc>
        <w:tc>
          <w:tcPr>
            <w:tcW w:w="7176" w:type="dxa"/>
            <w:gridSpan w:val="2"/>
            <w:vAlign w:val="center"/>
          </w:tcPr>
          <w:p w14:paraId="0B328295">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乌鲁木齐县财政局</w:t>
            </w:r>
            <w:r>
              <w:rPr>
                <w:rFonts w:hint="eastAsia" w:ascii="宋体" w:hAnsi="宋体" w:eastAsia="宋体" w:cs="宋体"/>
                <w:color w:val="auto"/>
                <w:sz w:val="21"/>
                <w:szCs w:val="21"/>
                <w:highlight w:val="none"/>
                <w:lang w:eastAsia="zh-CN"/>
              </w:rPr>
              <w:t xml:space="preserve">              </w:t>
            </w:r>
          </w:p>
        </w:tc>
      </w:tr>
      <w:tr w14:paraId="08D6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1" w:hRule="atLeast"/>
        </w:trPr>
        <w:tc>
          <w:tcPr>
            <w:tcW w:w="580" w:type="dxa"/>
            <w:vAlign w:val="center"/>
          </w:tcPr>
          <w:p w14:paraId="42699733">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b/>
                <w:bCs/>
                <w:color w:val="auto"/>
                <w:spacing w:val="-3"/>
                <w:sz w:val="21"/>
                <w:szCs w:val="21"/>
                <w:highlight w:val="none"/>
              </w:rPr>
              <w:t>5</w:t>
            </w:r>
          </w:p>
        </w:tc>
        <w:tc>
          <w:tcPr>
            <w:tcW w:w="1684" w:type="dxa"/>
            <w:vAlign w:val="center"/>
          </w:tcPr>
          <w:p w14:paraId="41B492C6">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最高限价</w:t>
            </w:r>
          </w:p>
        </w:tc>
        <w:tc>
          <w:tcPr>
            <w:tcW w:w="7176" w:type="dxa"/>
            <w:gridSpan w:val="2"/>
            <w:vAlign w:val="center"/>
          </w:tcPr>
          <w:p w14:paraId="43E46566">
            <w:pPr>
              <w:pStyle w:val="25"/>
              <w:spacing w:line="360" w:lineRule="exact"/>
              <w:ind w:left="105" w:leftChars="50" w:right="113"/>
              <w:jc w:val="both"/>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val="en-US" w:eastAsia="zh-CN"/>
              </w:rPr>
              <w:t>最高限价</w:t>
            </w:r>
            <w:r>
              <w:rPr>
                <w:rFonts w:hint="eastAsia" w:ascii="宋体" w:hAnsi="宋体" w:eastAsia="宋体" w:cs="宋体"/>
                <w:b/>
                <w:bCs/>
                <w:color w:val="auto"/>
                <w:spacing w:val="-6"/>
                <w:sz w:val="21"/>
                <w:szCs w:val="21"/>
                <w:highlight w:val="none"/>
                <w:lang w:eastAsia="zh-CN"/>
              </w:rPr>
              <w:t>金额（小写）：</w:t>
            </w:r>
            <w:r>
              <w:rPr>
                <w:rFonts w:hint="eastAsia" w:ascii="宋体" w:hAnsi="宋体" w:eastAsia="宋体" w:cs="宋体"/>
                <w:b/>
                <w:bCs/>
                <w:color w:val="auto"/>
                <w:spacing w:val="-6"/>
                <w:sz w:val="21"/>
                <w:szCs w:val="21"/>
                <w:highlight w:val="none"/>
                <w:lang w:val="en-US" w:eastAsia="zh-CN"/>
              </w:rPr>
              <w:t>500000.00</w:t>
            </w:r>
            <w:r>
              <w:rPr>
                <w:rFonts w:hint="eastAsia" w:ascii="宋体" w:hAnsi="宋体" w:eastAsia="宋体" w:cs="宋体"/>
                <w:b/>
                <w:bCs/>
                <w:color w:val="auto"/>
                <w:spacing w:val="-6"/>
                <w:sz w:val="21"/>
                <w:szCs w:val="21"/>
                <w:highlight w:val="none"/>
                <w:lang w:eastAsia="zh-CN"/>
              </w:rPr>
              <w:t>元</w:t>
            </w:r>
          </w:p>
          <w:p w14:paraId="6917830E">
            <w:pPr>
              <w:pStyle w:val="25"/>
              <w:spacing w:line="360" w:lineRule="exact"/>
              <w:ind w:left="105" w:leftChars="50" w:right="113" w:firstLine="1193" w:firstLineChars="600"/>
              <w:jc w:val="both"/>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（大写）：</w:t>
            </w:r>
            <w:r>
              <w:rPr>
                <w:rFonts w:hint="eastAsia" w:ascii="宋体" w:hAnsi="宋体" w:eastAsia="宋体" w:cs="宋体"/>
                <w:b/>
                <w:bCs/>
                <w:color w:val="auto"/>
                <w:spacing w:val="-6"/>
                <w:sz w:val="21"/>
                <w:szCs w:val="21"/>
                <w:highlight w:val="none"/>
                <w:lang w:val="en-US" w:eastAsia="zh-CN"/>
              </w:rPr>
              <w:t>伍拾万元整</w:t>
            </w:r>
          </w:p>
          <w:p w14:paraId="7C403FA7">
            <w:pPr>
              <w:pStyle w:val="25"/>
              <w:numPr>
                <w:ilvl w:val="0"/>
                <w:numId w:val="0"/>
              </w:numPr>
              <w:spacing w:line="360" w:lineRule="exact"/>
              <w:ind w:right="113" w:right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注：</w:t>
            </w:r>
          </w:p>
          <w:p w14:paraId="01C4E150">
            <w:pPr>
              <w:pStyle w:val="25"/>
              <w:spacing w:line="360" w:lineRule="exact"/>
              <w:ind w:left="105" w:leftChars="50" w:right="113"/>
              <w:jc w:val="both"/>
              <w:rPr>
                <w:rFonts w:hint="eastAsia" w:ascii="宋体" w:hAnsi="宋体" w:eastAsia="宋体" w:cs="宋体"/>
                <w:b/>
                <w:bCs/>
                <w:color w:val="auto"/>
                <w:spacing w:val="-7"/>
                <w:sz w:val="21"/>
                <w:szCs w:val="21"/>
                <w:highlight w:val="none"/>
                <w:lang w:eastAsia="zh-CN"/>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pacing w:val="2"/>
                <w:sz w:val="21"/>
                <w:szCs w:val="21"/>
                <w:highlight w:val="none"/>
                <w:lang w:eastAsia="zh-CN"/>
              </w:rPr>
              <w:t>投标人投标总报价包含本项目实施过程中涉及到的一切税费。只要投报了一个确定数额的总价，无论分项价格是否全部填报了相应的金额或免费字样，此报价均被视为已经包含了但并不限于各项货物购买及其运送、安装、验收、保险和涉及本项目所有相关</w:t>
            </w:r>
            <w:r>
              <w:rPr>
                <w:rFonts w:hint="eastAsia" w:ascii="宋体" w:hAnsi="宋体" w:eastAsia="宋体" w:cs="宋体"/>
                <w:b/>
                <w:bCs/>
                <w:color w:val="auto"/>
                <w:spacing w:val="2"/>
                <w:sz w:val="21"/>
                <w:szCs w:val="21"/>
                <w:highlight w:val="none"/>
                <w:lang w:val="en-US" w:eastAsia="zh-CN"/>
              </w:rPr>
              <w:t>采购、</w:t>
            </w:r>
            <w:r>
              <w:rPr>
                <w:rFonts w:hint="eastAsia" w:ascii="宋体" w:hAnsi="宋体" w:eastAsia="宋体" w:cs="宋体"/>
                <w:b/>
                <w:bCs/>
                <w:color w:val="auto"/>
                <w:spacing w:val="2"/>
                <w:sz w:val="21"/>
                <w:szCs w:val="21"/>
                <w:highlight w:val="none"/>
                <w:lang w:eastAsia="zh-CN"/>
              </w:rPr>
              <w:t>服务等的费用和所需缴纳的所有价格、税、费。</w:t>
            </w:r>
          </w:p>
          <w:p w14:paraId="694E0610">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2、凡要求投标人考虑在报价中的内容投标人在投标响应文件中没有考虑、没有计入的或未单独列出的，采购人认为投标人已将此项费用涵盖在其它费用价格中，结算时不另行计取。</w:t>
            </w:r>
          </w:p>
          <w:p w14:paraId="01279B10">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（投标人投标总报价</w:t>
            </w:r>
            <w:r>
              <w:rPr>
                <w:rFonts w:hint="eastAsia" w:ascii="宋体" w:hAnsi="宋体" w:eastAsia="宋体" w:cs="宋体"/>
                <w:b/>
                <w:bCs/>
                <w:color w:val="auto"/>
                <w:sz w:val="21"/>
                <w:szCs w:val="21"/>
                <w:highlight w:val="none"/>
                <w:lang w:val="en-US" w:eastAsia="zh-CN"/>
              </w:rPr>
              <w:t>及各分项报价均</w:t>
            </w:r>
            <w:r>
              <w:rPr>
                <w:rFonts w:hint="eastAsia" w:ascii="宋体" w:hAnsi="宋体" w:eastAsia="宋体" w:cs="宋体"/>
                <w:b/>
                <w:bCs/>
                <w:color w:val="auto"/>
                <w:sz w:val="21"/>
                <w:szCs w:val="21"/>
                <w:highlight w:val="none"/>
                <w:lang w:eastAsia="zh-CN"/>
              </w:rPr>
              <w:t>不得高于最高限价，否则投</w:t>
            </w:r>
            <w:r>
              <w:rPr>
                <w:rFonts w:hint="eastAsia" w:ascii="宋体" w:hAnsi="宋体" w:eastAsia="宋体" w:cs="宋体"/>
                <w:b/>
                <w:bCs/>
                <w:color w:val="auto"/>
                <w:spacing w:val="-6"/>
                <w:sz w:val="21"/>
                <w:szCs w:val="21"/>
                <w:highlight w:val="none"/>
                <w:lang w:eastAsia="zh-CN"/>
              </w:rPr>
              <w:t>标</w:t>
            </w:r>
            <w:r>
              <w:rPr>
                <w:rFonts w:hint="eastAsia" w:ascii="宋体" w:hAnsi="宋体" w:eastAsia="宋体" w:cs="宋体"/>
                <w:b/>
                <w:bCs/>
                <w:color w:val="auto"/>
                <w:sz w:val="21"/>
                <w:szCs w:val="21"/>
                <w:highlight w:val="none"/>
                <w:lang w:eastAsia="zh-CN"/>
              </w:rPr>
              <w:t>无效）</w:t>
            </w:r>
          </w:p>
        </w:tc>
      </w:tr>
      <w:tr w14:paraId="71DE7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580" w:type="dxa"/>
            <w:shd w:val="clear" w:color="auto" w:fill="auto"/>
            <w:vAlign w:val="center"/>
          </w:tcPr>
          <w:p w14:paraId="4AD0E193">
            <w:pPr>
              <w:pStyle w:val="25"/>
              <w:spacing w:line="360" w:lineRule="exact"/>
              <w:ind w:left="105" w:leftChars="50" w:right="113"/>
              <w:jc w:val="center"/>
              <w:rPr>
                <w:rFonts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★6</w:t>
            </w:r>
          </w:p>
        </w:tc>
        <w:tc>
          <w:tcPr>
            <w:tcW w:w="1684" w:type="dxa"/>
            <w:shd w:val="clear" w:color="auto" w:fill="auto"/>
            <w:vAlign w:val="center"/>
          </w:tcPr>
          <w:p w14:paraId="36292370">
            <w:pPr>
              <w:pStyle w:val="25"/>
              <w:spacing w:line="360" w:lineRule="exact"/>
              <w:ind w:left="105" w:leftChars="50" w:right="113"/>
              <w:jc w:val="both"/>
              <w:rPr>
                <w:rFonts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采购内容</w:t>
            </w:r>
          </w:p>
        </w:tc>
        <w:tc>
          <w:tcPr>
            <w:tcW w:w="7176" w:type="dxa"/>
            <w:gridSpan w:val="2"/>
            <w:vAlign w:val="center"/>
          </w:tcPr>
          <w:p w14:paraId="4CCA36EF">
            <w:pPr>
              <w:pStyle w:val="25"/>
              <w:spacing w:line="360" w:lineRule="exact"/>
              <w:ind w:left="105" w:leftChars="50" w:right="113"/>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水西沟镇方家庄村养殖区路灯采购及安装项目采购内容包含但不限于：采购路灯170盏，在方家庄村养殖区道路进行安装。</w:t>
            </w:r>
            <w:r>
              <w:rPr>
                <w:rFonts w:hint="eastAsia" w:ascii="宋体" w:hAnsi="宋体" w:eastAsia="宋体" w:cs="宋体"/>
                <w:b/>
                <w:bCs/>
                <w:color w:val="auto"/>
                <w:spacing w:val="-7"/>
                <w:sz w:val="21"/>
                <w:szCs w:val="21"/>
                <w:highlight w:val="none"/>
                <w:lang w:eastAsia="zh-CN"/>
              </w:rPr>
              <w:t>以及完成以上内容的</w:t>
            </w:r>
            <w:r>
              <w:rPr>
                <w:rFonts w:hint="eastAsia" w:ascii="宋体" w:hAnsi="宋体" w:eastAsia="宋体" w:cs="宋体"/>
                <w:b/>
                <w:bCs/>
                <w:color w:val="auto"/>
                <w:spacing w:val="-7"/>
                <w:sz w:val="21"/>
                <w:szCs w:val="21"/>
                <w:highlight w:val="none"/>
                <w:lang w:val="en-US" w:eastAsia="zh-CN"/>
              </w:rPr>
              <w:t>采购安装</w:t>
            </w:r>
            <w:r>
              <w:rPr>
                <w:rFonts w:hint="eastAsia" w:ascii="宋体" w:hAnsi="宋体" w:eastAsia="宋体" w:cs="宋体"/>
                <w:b/>
                <w:bCs/>
                <w:color w:val="auto"/>
                <w:spacing w:val="-7"/>
                <w:sz w:val="21"/>
                <w:szCs w:val="21"/>
                <w:highlight w:val="none"/>
                <w:lang w:eastAsia="zh-CN"/>
              </w:rPr>
              <w:t>、调试、运行完成后，采购设备能满足使用，及使用过程中的</w:t>
            </w:r>
            <w:r>
              <w:rPr>
                <w:rFonts w:hint="eastAsia" w:ascii="宋体" w:hAnsi="宋体" w:eastAsia="宋体" w:cs="宋体"/>
                <w:b/>
                <w:bCs/>
                <w:color w:val="auto"/>
                <w:spacing w:val="-7"/>
                <w:sz w:val="21"/>
                <w:szCs w:val="21"/>
                <w:highlight w:val="none"/>
                <w:lang w:val="en-US" w:eastAsia="zh-CN"/>
              </w:rPr>
              <w:t>维修保养</w:t>
            </w:r>
            <w:r>
              <w:rPr>
                <w:rFonts w:hint="eastAsia" w:ascii="宋体" w:hAnsi="宋体" w:eastAsia="宋体" w:cs="宋体"/>
                <w:b/>
                <w:bCs/>
                <w:color w:val="auto"/>
                <w:spacing w:val="-7"/>
                <w:sz w:val="21"/>
                <w:szCs w:val="21"/>
                <w:highlight w:val="none"/>
                <w:lang w:eastAsia="zh-CN"/>
              </w:rPr>
              <w:t>及售后服务等采购文件所包含的全部工作内容。</w:t>
            </w:r>
            <w:r>
              <w:rPr>
                <w:rFonts w:hint="eastAsia" w:ascii="宋体" w:hAnsi="宋体" w:eastAsia="宋体" w:cs="宋体"/>
                <w:b/>
                <w:bCs/>
                <w:color w:val="auto"/>
                <w:sz w:val="21"/>
                <w:szCs w:val="21"/>
                <w:highlight w:val="none"/>
                <w:lang w:eastAsia="zh-CN"/>
              </w:rPr>
              <w:t>该项目实施后能够改善环境，提升环境亮度，提高村民幸福感。</w:t>
            </w:r>
          </w:p>
          <w:p w14:paraId="00722284">
            <w:pPr>
              <w:pStyle w:val="25"/>
              <w:spacing w:line="360" w:lineRule="exact"/>
              <w:ind w:left="105" w:leftChars="50" w:right="113"/>
              <w:jc w:val="both"/>
              <w:rPr>
                <w:rFonts w:ascii="宋体" w:hAnsi="宋体" w:eastAsia="宋体" w:cs="宋体"/>
                <w:b/>
                <w:bCs/>
                <w:color w:val="auto"/>
                <w:spacing w:val="-7"/>
                <w:sz w:val="21"/>
                <w:szCs w:val="21"/>
                <w:highlight w:val="none"/>
                <w:lang w:eastAsia="zh-CN"/>
              </w:rPr>
            </w:pPr>
            <w:r>
              <w:rPr>
                <w:rFonts w:hint="eastAsia" w:ascii="宋体" w:hAnsi="宋体" w:eastAsia="宋体" w:cs="宋体"/>
                <w:b/>
                <w:bCs/>
                <w:color w:val="auto"/>
                <w:spacing w:val="-7"/>
                <w:sz w:val="21"/>
                <w:szCs w:val="21"/>
                <w:highlight w:val="none"/>
                <w:lang w:eastAsia="zh-CN"/>
              </w:rPr>
              <w:t>（具体内容详见采购需求）</w:t>
            </w:r>
          </w:p>
        </w:tc>
      </w:tr>
      <w:tr w14:paraId="743A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0" w:hRule="atLeast"/>
        </w:trPr>
        <w:tc>
          <w:tcPr>
            <w:tcW w:w="580" w:type="dxa"/>
            <w:vAlign w:val="center"/>
          </w:tcPr>
          <w:p w14:paraId="3801473B">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b/>
                <w:bCs/>
                <w:color w:val="auto"/>
                <w:spacing w:val="-3"/>
                <w:sz w:val="21"/>
                <w:szCs w:val="21"/>
                <w:highlight w:val="none"/>
              </w:rPr>
              <w:t>7</w:t>
            </w:r>
          </w:p>
        </w:tc>
        <w:tc>
          <w:tcPr>
            <w:tcW w:w="1684" w:type="dxa"/>
            <w:vAlign w:val="center"/>
          </w:tcPr>
          <w:p w14:paraId="6D5868BB">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投标人资格要求</w:t>
            </w:r>
          </w:p>
        </w:tc>
        <w:tc>
          <w:tcPr>
            <w:tcW w:w="7176" w:type="dxa"/>
            <w:gridSpan w:val="2"/>
            <w:vAlign w:val="center"/>
          </w:tcPr>
          <w:p w14:paraId="452BD8FF">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1.满足《中华人民共和国政府采购法》第二十二条规定；</w:t>
            </w:r>
          </w:p>
          <w:p w14:paraId="1948AE91">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2.落实政府采购政策需满足的资格要求：</w:t>
            </w:r>
            <w:r>
              <w:rPr>
                <w:rFonts w:hint="eastAsia" w:ascii="宋体" w:hAnsi="宋体" w:eastAsia="宋体" w:cs="宋体"/>
                <w:b/>
                <w:bCs/>
                <w:color w:val="auto"/>
                <w:sz w:val="21"/>
                <w:szCs w:val="21"/>
                <w:highlight w:val="none"/>
                <w:lang w:val="en-US" w:eastAsia="zh-CN"/>
              </w:rPr>
              <w:t>本项目专门面向小微企业采购；</w:t>
            </w:r>
          </w:p>
          <w:p w14:paraId="6484D5C1">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3.本项目的特定资格要求：</w:t>
            </w:r>
          </w:p>
          <w:p w14:paraId="68387BD4">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（1）投标人必须具备完成本项目所有工作内容的服务能力；</w:t>
            </w:r>
          </w:p>
          <w:p w14:paraId="1A6AEC72">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2B6E6211">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（3）其他说明：</w:t>
            </w:r>
          </w:p>
          <w:p w14:paraId="17A84D41">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①与招标人存在利害关系可能影响招标公正性的法人、其他组织或者个人，不得参加投标。</w:t>
            </w:r>
          </w:p>
          <w:p w14:paraId="2D0FCA97">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②单位负责人为同一人或者存在控股、管理关系的不同单位，不得参加同投标或者未划分标段的同一招标项目投标。</w:t>
            </w:r>
          </w:p>
          <w:p w14:paraId="4362FDAD">
            <w:pPr>
              <w:pStyle w:val="25"/>
              <w:spacing w:line="360" w:lineRule="exact"/>
              <w:ind w:left="105" w:leftChars="50" w:right="113"/>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③为本采购项目提供整体设计或者项目管理、监理、检测等服务的投标人，不得再参加本项目的采购活动。违反前叁款规定的，相关投标均无效；</w:t>
            </w:r>
          </w:p>
          <w:p w14:paraId="78DD23CC">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（4）本项目不接受联合体投标。 </w:t>
            </w:r>
          </w:p>
        </w:tc>
      </w:tr>
      <w:tr w14:paraId="148A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80" w:type="dxa"/>
            <w:shd w:val="clear" w:color="auto" w:fill="auto"/>
            <w:vAlign w:val="center"/>
          </w:tcPr>
          <w:p w14:paraId="5D28582D">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8</w:t>
            </w:r>
          </w:p>
        </w:tc>
        <w:tc>
          <w:tcPr>
            <w:tcW w:w="1684" w:type="dxa"/>
            <w:shd w:val="clear" w:color="auto" w:fill="auto"/>
            <w:vAlign w:val="center"/>
          </w:tcPr>
          <w:p w14:paraId="00B922EC">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信息公告媒体</w:t>
            </w:r>
          </w:p>
        </w:tc>
        <w:tc>
          <w:tcPr>
            <w:tcW w:w="7176" w:type="dxa"/>
            <w:gridSpan w:val="2"/>
            <w:shd w:val="clear" w:color="auto" w:fill="auto"/>
            <w:vAlign w:val="center"/>
          </w:tcPr>
          <w:p w14:paraId="160ADBEA">
            <w:pPr>
              <w:pStyle w:val="25"/>
              <w:spacing w:line="360" w:lineRule="exact"/>
              <w:ind w:left="105" w:leftChars="50" w:right="113" w:rightChars="0"/>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新疆政府采购网</w:t>
            </w:r>
          </w:p>
        </w:tc>
      </w:tr>
      <w:tr w14:paraId="3548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80" w:type="dxa"/>
            <w:vMerge w:val="restart"/>
            <w:shd w:val="clear" w:color="auto" w:fill="auto"/>
            <w:vAlign w:val="center"/>
          </w:tcPr>
          <w:p w14:paraId="65E37812">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9</w:t>
            </w:r>
          </w:p>
        </w:tc>
        <w:tc>
          <w:tcPr>
            <w:tcW w:w="1684" w:type="dxa"/>
            <w:vMerge w:val="restart"/>
            <w:shd w:val="clear" w:color="auto" w:fill="auto"/>
            <w:vAlign w:val="center"/>
          </w:tcPr>
          <w:p w14:paraId="57851F2E">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投标文件</w:t>
            </w:r>
          </w:p>
          <w:p w14:paraId="4DED1678">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组成部</w:t>
            </w:r>
            <w:r>
              <w:rPr>
                <w:rFonts w:hint="eastAsia" w:ascii="宋体" w:hAnsi="宋体" w:eastAsia="宋体" w:cs="宋体"/>
                <w:b/>
                <w:bCs/>
                <w:color w:val="auto"/>
                <w:spacing w:val="-3"/>
                <w:sz w:val="21"/>
                <w:szCs w:val="21"/>
                <w:highlight w:val="none"/>
              </w:rPr>
              <w:t>分</w:t>
            </w:r>
          </w:p>
        </w:tc>
        <w:tc>
          <w:tcPr>
            <w:tcW w:w="1219" w:type="dxa"/>
            <w:shd w:val="clear" w:color="auto" w:fill="auto"/>
            <w:vAlign w:val="center"/>
          </w:tcPr>
          <w:p w14:paraId="0AFF0C01">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12"/>
                <w:sz w:val="21"/>
                <w:szCs w:val="21"/>
                <w:highlight w:val="none"/>
              </w:rPr>
              <w:t>封面</w:t>
            </w:r>
          </w:p>
        </w:tc>
        <w:tc>
          <w:tcPr>
            <w:tcW w:w="5957" w:type="dxa"/>
            <w:shd w:val="clear" w:color="auto" w:fill="auto"/>
            <w:vAlign w:val="center"/>
          </w:tcPr>
          <w:p w14:paraId="77486174">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投标文件封面；</w:t>
            </w:r>
          </w:p>
        </w:tc>
      </w:tr>
      <w:tr w14:paraId="236EC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1" w:hRule="atLeast"/>
        </w:trPr>
        <w:tc>
          <w:tcPr>
            <w:tcW w:w="580" w:type="dxa"/>
            <w:vMerge w:val="continue"/>
            <w:shd w:val="clear" w:color="auto" w:fill="auto"/>
            <w:vAlign w:val="center"/>
          </w:tcPr>
          <w:p w14:paraId="784B0236">
            <w:pPr>
              <w:pStyle w:val="25"/>
              <w:spacing w:line="360" w:lineRule="exact"/>
              <w:ind w:left="105" w:leftChars="50" w:right="113"/>
              <w:jc w:val="center"/>
              <w:rPr>
                <w:rFonts w:ascii="宋体" w:hAnsi="宋体" w:eastAsia="宋体" w:cs="宋体"/>
                <w:color w:val="auto"/>
                <w:sz w:val="21"/>
                <w:szCs w:val="21"/>
                <w:highlight w:val="none"/>
              </w:rPr>
            </w:pPr>
          </w:p>
        </w:tc>
        <w:tc>
          <w:tcPr>
            <w:tcW w:w="1684" w:type="dxa"/>
            <w:vMerge w:val="continue"/>
            <w:shd w:val="clear" w:color="auto" w:fill="auto"/>
            <w:vAlign w:val="center"/>
          </w:tcPr>
          <w:p w14:paraId="5B641891">
            <w:pPr>
              <w:pStyle w:val="25"/>
              <w:spacing w:line="360" w:lineRule="exact"/>
              <w:ind w:left="105" w:leftChars="50" w:right="113"/>
              <w:jc w:val="both"/>
              <w:rPr>
                <w:rFonts w:ascii="宋体" w:hAnsi="宋体" w:eastAsia="宋体" w:cs="宋体"/>
                <w:color w:val="auto"/>
                <w:sz w:val="21"/>
                <w:szCs w:val="21"/>
                <w:highlight w:val="none"/>
              </w:rPr>
            </w:pPr>
          </w:p>
        </w:tc>
        <w:tc>
          <w:tcPr>
            <w:tcW w:w="1219" w:type="dxa"/>
            <w:shd w:val="clear" w:color="auto" w:fill="auto"/>
            <w:vAlign w:val="center"/>
          </w:tcPr>
          <w:p w14:paraId="629DCC48">
            <w:pPr>
              <w:pStyle w:val="25"/>
              <w:spacing w:line="360" w:lineRule="exact"/>
              <w:ind w:left="574" w:leftChars="50" w:right="113" w:hanging="469"/>
              <w:jc w:val="both"/>
              <w:rPr>
                <w:rFonts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资格</w:t>
            </w:r>
          </w:p>
          <w:p w14:paraId="211E33E8">
            <w:pPr>
              <w:pStyle w:val="25"/>
              <w:spacing w:line="360" w:lineRule="exact"/>
              <w:ind w:left="574" w:leftChars="50" w:right="113" w:hanging="469"/>
              <w:jc w:val="both"/>
              <w:rPr>
                <w:rFonts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审查材</w:t>
            </w:r>
            <w:r>
              <w:rPr>
                <w:rFonts w:hint="eastAsia" w:ascii="宋体" w:hAnsi="宋体" w:eastAsia="宋体" w:cs="宋体"/>
                <w:b/>
                <w:bCs/>
                <w:color w:val="auto"/>
                <w:spacing w:val="-3"/>
                <w:sz w:val="21"/>
                <w:szCs w:val="21"/>
                <w:highlight w:val="none"/>
              </w:rPr>
              <w:t>料</w:t>
            </w:r>
          </w:p>
        </w:tc>
        <w:tc>
          <w:tcPr>
            <w:tcW w:w="5957" w:type="dxa"/>
            <w:vMerge w:val="restart"/>
            <w:shd w:val="clear" w:color="auto" w:fill="auto"/>
            <w:vAlign w:val="center"/>
          </w:tcPr>
          <w:p w14:paraId="5C84853A">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★(1)法人或者其他组织营业执照等证明文件或自然人的身份证明；</w:t>
            </w:r>
          </w:p>
          <w:p w14:paraId="59E51B2D">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★(2)投标人经审计的近</w:t>
            </w:r>
            <w:r>
              <w:rPr>
                <w:rFonts w:hint="eastAsia" w:ascii="宋体" w:hAnsi="宋体" w:eastAsia="宋体" w:cs="宋体"/>
                <w:color w:val="auto"/>
                <w:spacing w:val="-1"/>
                <w:sz w:val="21"/>
                <w:szCs w:val="21"/>
                <w:highlight w:val="none"/>
                <w:lang w:val="en-US" w:eastAsia="zh-CN"/>
              </w:rPr>
              <w:t>一</w:t>
            </w:r>
            <w:r>
              <w:rPr>
                <w:rFonts w:hint="eastAsia" w:ascii="宋体" w:hAnsi="宋体" w:eastAsia="宋体" w:cs="宋体"/>
                <w:color w:val="auto"/>
                <w:spacing w:val="-1"/>
                <w:sz w:val="21"/>
                <w:szCs w:val="21"/>
                <w:highlight w:val="none"/>
                <w:lang w:eastAsia="zh-CN"/>
              </w:rPr>
              <w:t>年（202</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年</w:t>
            </w:r>
            <w:r>
              <w:rPr>
                <w:rFonts w:hint="eastAsia" w:ascii="宋体" w:hAnsi="宋体" w:eastAsia="宋体" w:cs="宋体"/>
                <w:color w:val="auto"/>
                <w:spacing w:val="-1"/>
                <w:sz w:val="21"/>
                <w:szCs w:val="21"/>
                <w:highlight w:val="none"/>
                <w:lang w:val="en-US" w:eastAsia="zh-CN"/>
              </w:rPr>
              <w:t>或2024年</w:t>
            </w:r>
            <w:r>
              <w:rPr>
                <w:rFonts w:hint="eastAsia" w:ascii="宋体" w:hAnsi="宋体" w:eastAsia="宋体" w:cs="宋体"/>
                <w:color w:val="auto"/>
                <w:spacing w:val="-1"/>
                <w:sz w:val="21"/>
                <w:szCs w:val="21"/>
                <w:highlight w:val="none"/>
                <w:lang w:eastAsia="zh-CN"/>
              </w:rPr>
              <w:t>）的财务报告，扫描件加盖公章。（投标人成立不足一年的提供截止开标前近 3 个月（</w:t>
            </w:r>
            <w:r>
              <w:rPr>
                <w:rFonts w:hint="eastAsia" w:ascii="宋体" w:hAnsi="宋体" w:eastAsia="宋体" w:cs="宋体"/>
                <w:color w:val="auto"/>
                <w:spacing w:val="-1"/>
                <w:sz w:val="21"/>
                <w:szCs w:val="21"/>
                <w:highlight w:val="none"/>
                <w:lang w:val="en-US" w:eastAsia="zh-CN"/>
              </w:rPr>
              <w:t>投标人成立不足3个月的，已成立时间为准</w:t>
            </w:r>
            <w:r>
              <w:rPr>
                <w:rFonts w:hint="eastAsia" w:ascii="宋体" w:hAnsi="宋体" w:eastAsia="宋体" w:cs="宋体"/>
                <w:color w:val="auto"/>
                <w:spacing w:val="-1"/>
                <w:sz w:val="21"/>
                <w:szCs w:val="21"/>
                <w:highlight w:val="none"/>
                <w:lang w:eastAsia="zh-CN"/>
              </w:rPr>
              <w:t>）的财务报表和截止开标前近 1 个月基本开户银行出具的资信证明）</w:t>
            </w:r>
          </w:p>
          <w:p w14:paraId="370DC672">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★(3)投标人近六个月内任意连续 3 个月的依法缴纳税收和缴纳社会保障资金证明资料：</w:t>
            </w:r>
          </w:p>
          <w:p w14:paraId="00DA22E7">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★(4)投标人具有履行合同所必需的设备和专业技术能力的书面声明，原件的扫描件；</w:t>
            </w:r>
          </w:p>
          <w:p w14:paraId="2D8D8582">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★(5)投标人参加本次政府采购活动前 3 年内在经营活动中没有重大违法记录的书面声明，原件的扫描件；</w:t>
            </w:r>
          </w:p>
          <w:p w14:paraId="4F0C7C84">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★(6)投标人按照招标文件规定要求缴纳投标保证金凭证（网上或网下支付凭证复印打印件或投标保函相关资料）；</w:t>
            </w:r>
          </w:p>
          <w:p w14:paraId="1D265EA4">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★(7)法定代表人资格证明书和法定代表人身份证，</w:t>
            </w:r>
            <w:r>
              <w:rPr>
                <w:rFonts w:hint="eastAsia" w:ascii="宋体" w:hAnsi="宋体" w:eastAsia="宋体" w:cs="宋体"/>
                <w:color w:val="auto"/>
                <w:spacing w:val="-1"/>
                <w:sz w:val="21"/>
                <w:szCs w:val="21"/>
                <w:highlight w:val="none"/>
                <w:lang w:val="en-US" w:eastAsia="zh-CN"/>
              </w:rPr>
              <w:t>及</w:t>
            </w:r>
            <w:r>
              <w:rPr>
                <w:rFonts w:hint="eastAsia" w:ascii="宋体" w:hAnsi="宋体" w:eastAsia="宋体" w:cs="宋体"/>
                <w:color w:val="auto"/>
                <w:spacing w:val="-1"/>
                <w:sz w:val="21"/>
                <w:szCs w:val="21"/>
                <w:highlight w:val="none"/>
                <w:lang w:eastAsia="zh-CN"/>
              </w:rPr>
              <w:t>法定代表人授权委托书及被授权人身份证，均为原件扫描件；</w:t>
            </w:r>
          </w:p>
          <w:p w14:paraId="20062186">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★(8)本项目的特定资格要求：</w:t>
            </w:r>
          </w:p>
          <w:p w14:paraId="4CE75035">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①投标人必须具备完成本项目所有工作内容的服务能力声明或承诺（格式自拟）；</w:t>
            </w:r>
          </w:p>
          <w:p w14:paraId="2974345B">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②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1755B628">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(9)其他说明：</w:t>
            </w:r>
          </w:p>
          <w:p w14:paraId="6D4AD40C">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①与招标人存在利害关系可能影响招标公正性的法人、其他组织或者个人，不得参加投标。</w:t>
            </w:r>
          </w:p>
          <w:p w14:paraId="7F708706">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②单位负责人为同一人或者存在控股、管理关系的不同单位，不得参加同投标或者未划分标段的同一招标项目投标。</w:t>
            </w:r>
          </w:p>
          <w:p w14:paraId="2908DE34">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③为本采购项目提供整体设计或者项目管理、监理、检测等服务的投标人，不得再参加本项目的采购活动。违反前叁款规定的，相关投标均无效；（</w:t>
            </w:r>
            <w:r>
              <w:rPr>
                <w:rFonts w:hint="eastAsia" w:ascii="宋体" w:hAnsi="宋体" w:eastAsia="宋体" w:cs="宋体"/>
                <w:color w:val="auto"/>
                <w:spacing w:val="-1"/>
                <w:sz w:val="21"/>
                <w:szCs w:val="21"/>
                <w:highlight w:val="none"/>
                <w:lang w:val="en-US" w:eastAsia="zh-CN"/>
              </w:rPr>
              <w:t>声明或承诺函，格式自拟</w:t>
            </w:r>
            <w:r>
              <w:rPr>
                <w:rFonts w:hint="eastAsia" w:ascii="宋体" w:hAnsi="宋体" w:eastAsia="宋体" w:cs="宋体"/>
                <w:color w:val="auto"/>
                <w:spacing w:val="-1"/>
                <w:sz w:val="21"/>
                <w:szCs w:val="21"/>
                <w:highlight w:val="none"/>
                <w:lang w:eastAsia="zh-CN"/>
              </w:rPr>
              <w:t>）</w:t>
            </w:r>
          </w:p>
          <w:p w14:paraId="5AD66F1D">
            <w:pPr>
              <w:pStyle w:val="25"/>
              <w:spacing w:line="360" w:lineRule="exact"/>
              <w:ind w:left="105" w:leftChars="50" w:right="113"/>
              <w:jc w:val="both"/>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lang w:eastAsia="zh-CN"/>
              </w:rPr>
              <w:t>）投标人不存在法律法规规定的</w:t>
            </w:r>
            <w:r>
              <w:rPr>
                <w:rFonts w:hint="eastAsia" w:ascii="宋体" w:hAnsi="宋体" w:eastAsia="宋体" w:cs="宋体"/>
                <w:color w:val="auto"/>
                <w:spacing w:val="-1"/>
                <w:sz w:val="21"/>
                <w:szCs w:val="21"/>
                <w:highlight w:val="none"/>
                <w:lang w:val="en-US" w:eastAsia="zh-CN"/>
              </w:rPr>
              <w:t>其他</w:t>
            </w:r>
            <w:r>
              <w:rPr>
                <w:rFonts w:hint="eastAsia" w:ascii="宋体" w:hAnsi="宋体" w:eastAsia="宋体" w:cs="宋体"/>
                <w:color w:val="auto"/>
                <w:spacing w:val="-1"/>
                <w:sz w:val="21"/>
                <w:szCs w:val="21"/>
                <w:highlight w:val="none"/>
                <w:lang w:eastAsia="zh-CN"/>
              </w:rPr>
              <w:t>不允许投标的情形的声明或承诺函。</w:t>
            </w:r>
            <w:r>
              <w:rPr>
                <w:rFonts w:hint="eastAsia" w:ascii="宋体" w:hAnsi="宋体" w:eastAsia="宋体" w:cs="宋体"/>
                <w:b w:val="0"/>
                <w:bCs w:val="0"/>
                <w:color w:val="auto"/>
                <w:spacing w:val="-1"/>
                <w:sz w:val="21"/>
                <w:szCs w:val="21"/>
                <w:highlight w:val="none"/>
                <w:lang w:eastAsia="zh-CN"/>
              </w:rPr>
              <w:t>。</w:t>
            </w:r>
          </w:p>
          <w:p w14:paraId="21694062">
            <w:pPr>
              <w:pStyle w:val="25"/>
              <w:spacing w:line="360" w:lineRule="exact"/>
              <w:ind w:left="105" w:leftChars="50" w:right="113" w:rightChars="0"/>
              <w:jc w:val="both"/>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b/>
                <w:bCs/>
                <w:color w:val="auto"/>
                <w:spacing w:val="-1"/>
                <w:sz w:val="21"/>
                <w:szCs w:val="21"/>
                <w:highlight w:val="none"/>
                <w:lang w:eastAsia="zh-CN"/>
              </w:rPr>
              <w:t>资格审查不合格的，其投标无效。</w:t>
            </w:r>
          </w:p>
        </w:tc>
      </w:tr>
      <w:tr w14:paraId="74FB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2" w:hRule="atLeast"/>
        </w:trPr>
        <w:tc>
          <w:tcPr>
            <w:tcW w:w="580" w:type="dxa"/>
            <w:shd w:val="clear" w:color="auto" w:fill="auto"/>
            <w:vAlign w:val="center"/>
          </w:tcPr>
          <w:p w14:paraId="131FD01A">
            <w:pPr>
              <w:pStyle w:val="25"/>
              <w:spacing w:line="360" w:lineRule="exact"/>
              <w:ind w:left="105" w:leftChars="50" w:right="113" w:rightChars="0"/>
              <w:jc w:val="center"/>
              <w:rPr>
                <w:rFonts w:ascii="宋体" w:hAnsi="宋体" w:eastAsia="宋体" w:cs="宋体"/>
                <w:snapToGrid w:val="0"/>
                <w:color w:val="auto"/>
                <w:sz w:val="21"/>
                <w:szCs w:val="21"/>
                <w:highlight w:val="none"/>
                <w:lang w:val="en-US" w:eastAsia="en-US" w:bidi="ar-SA"/>
              </w:rPr>
            </w:pPr>
            <w:r>
              <w:rPr>
                <w:rFonts w:hint="eastAsia" w:ascii="宋体" w:hAnsi="宋体" w:eastAsia="宋体" w:cs="宋体"/>
                <w:b/>
                <w:bCs/>
                <w:color w:val="auto"/>
                <w:spacing w:val="-3"/>
                <w:sz w:val="21"/>
                <w:szCs w:val="21"/>
                <w:highlight w:val="none"/>
              </w:rPr>
              <w:t>9</w:t>
            </w:r>
          </w:p>
        </w:tc>
        <w:tc>
          <w:tcPr>
            <w:tcW w:w="1684" w:type="dxa"/>
            <w:shd w:val="clear" w:color="auto" w:fill="auto"/>
            <w:vAlign w:val="center"/>
          </w:tcPr>
          <w:p w14:paraId="6C694706">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投标文件</w:t>
            </w:r>
          </w:p>
          <w:p w14:paraId="066A6FDF">
            <w:pPr>
              <w:pStyle w:val="25"/>
              <w:spacing w:line="360" w:lineRule="exact"/>
              <w:ind w:left="105" w:leftChars="50" w:right="113" w:rightChars="0"/>
              <w:jc w:val="both"/>
              <w:rPr>
                <w:rFonts w:ascii="宋体" w:hAnsi="宋体" w:eastAsia="宋体" w:cs="宋体"/>
                <w:snapToGrid w:val="0"/>
                <w:color w:val="auto"/>
                <w:sz w:val="21"/>
                <w:szCs w:val="21"/>
                <w:highlight w:val="none"/>
                <w:lang w:val="en-US" w:eastAsia="en-US" w:bidi="ar-SA"/>
              </w:rPr>
            </w:pPr>
            <w:r>
              <w:rPr>
                <w:rFonts w:hint="eastAsia" w:ascii="宋体" w:hAnsi="宋体" w:eastAsia="宋体" w:cs="宋体"/>
                <w:b/>
                <w:bCs/>
                <w:color w:val="auto"/>
                <w:spacing w:val="-10"/>
                <w:sz w:val="21"/>
                <w:szCs w:val="21"/>
                <w:highlight w:val="none"/>
              </w:rPr>
              <w:t>组成部</w:t>
            </w:r>
            <w:r>
              <w:rPr>
                <w:rFonts w:hint="eastAsia" w:ascii="宋体" w:hAnsi="宋体" w:eastAsia="宋体" w:cs="宋体"/>
                <w:b/>
                <w:bCs/>
                <w:color w:val="auto"/>
                <w:spacing w:val="-3"/>
                <w:sz w:val="21"/>
                <w:szCs w:val="21"/>
                <w:highlight w:val="none"/>
              </w:rPr>
              <w:t>分</w:t>
            </w:r>
          </w:p>
        </w:tc>
        <w:tc>
          <w:tcPr>
            <w:tcW w:w="1219" w:type="dxa"/>
            <w:shd w:val="clear" w:color="auto" w:fill="auto"/>
            <w:vAlign w:val="center"/>
          </w:tcPr>
          <w:p w14:paraId="4291A5B5">
            <w:pPr>
              <w:pStyle w:val="25"/>
              <w:spacing w:line="360" w:lineRule="exact"/>
              <w:ind w:left="574" w:leftChars="50" w:right="113" w:hanging="469"/>
              <w:jc w:val="both"/>
              <w:rPr>
                <w:rFonts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资格</w:t>
            </w:r>
          </w:p>
          <w:p w14:paraId="645585FD">
            <w:pPr>
              <w:pStyle w:val="25"/>
              <w:spacing w:line="360" w:lineRule="exact"/>
              <w:ind w:left="574" w:leftChars="50" w:right="113" w:rightChars="0" w:hanging="469" w:firstLineChars="0"/>
              <w:jc w:val="both"/>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b/>
                <w:bCs/>
                <w:color w:val="auto"/>
                <w:spacing w:val="-8"/>
                <w:sz w:val="21"/>
                <w:szCs w:val="21"/>
                <w:highlight w:val="none"/>
              </w:rPr>
              <w:t>审查材</w:t>
            </w:r>
            <w:r>
              <w:rPr>
                <w:rFonts w:hint="eastAsia" w:ascii="宋体" w:hAnsi="宋体" w:eastAsia="宋体" w:cs="宋体"/>
                <w:b/>
                <w:bCs/>
                <w:color w:val="auto"/>
                <w:spacing w:val="-3"/>
                <w:sz w:val="21"/>
                <w:szCs w:val="21"/>
                <w:highlight w:val="none"/>
              </w:rPr>
              <w:t>料</w:t>
            </w:r>
          </w:p>
        </w:tc>
        <w:tc>
          <w:tcPr>
            <w:tcW w:w="5957" w:type="dxa"/>
            <w:vMerge w:val="continue"/>
            <w:shd w:val="clear" w:color="auto" w:fill="auto"/>
            <w:vAlign w:val="center"/>
          </w:tcPr>
          <w:p w14:paraId="308FEAC7">
            <w:pPr>
              <w:pStyle w:val="25"/>
              <w:spacing w:line="360" w:lineRule="exact"/>
              <w:ind w:left="105" w:leftChars="50" w:right="113" w:rightChars="0"/>
              <w:jc w:val="both"/>
              <w:rPr>
                <w:rFonts w:hint="eastAsia" w:ascii="宋体" w:hAnsi="宋体" w:eastAsia="宋体" w:cs="宋体"/>
                <w:snapToGrid w:val="0"/>
                <w:color w:val="auto"/>
                <w:sz w:val="21"/>
                <w:szCs w:val="21"/>
                <w:highlight w:val="none"/>
                <w:lang w:val="en-US" w:eastAsia="zh-CN" w:bidi="ar-SA"/>
              </w:rPr>
            </w:pPr>
          </w:p>
        </w:tc>
      </w:tr>
      <w:tr w14:paraId="4E0A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580" w:type="dxa"/>
            <w:shd w:val="clear" w:color="auto" w:fill="auto"/>
            <w:vAlign w:val="center"/>
          </w:tcPr>
          <w:p w14:paraId="7E0E5FDC">
            <w:pPr>
              <w:pStyle w:val="25"/>
              <w:spacing w:line="360" w:lineRule="exact"/>
              <w:ind w:left="105" w:leftChars="50" w:right="113" w:rightChars="0"/>
              <w:jc w:val="center"/>
              <w:rPr>
                <w:rFonts w:hint="eastAsia" w:ascii="宋体" w:hAnsi="宋体" w:eastAsia="宋体" w:cs="宋体"/>
                <w:b/>
                <w:bCs/>
                <w:color w:val="auto"/>
                <w:spacing w:val="-3"/>
                <w:sz w:val="21"/>
                <w:szCs w:val="21"/>
                <w:highlight w:val="none"/>
              </w:rPr>
            </w:pPr>
          </w:p>
        </w:tc>
        <w:tc>
          <w:tcPr>
            <w:tcW w:w="1684" w:type="dxa"/>
            <w:shd w:val="clear" w:color="auto" w:fill="auto"/>
            <w:vAlign w:val="center"/>
          </w:tcPr>
          <w:p w14:paraId="4C5CB3B1">
            <w:pPr>
              <w:pStyle w:val="25"/>
              <w:spacing w:line="360" w:lineRule="exact"/>
              <w:ind w:left="105" w:leftChars="50" w:right="113" w:rightChars="0"/>
              <w:jc w:val="both"/>
              <w:rPr>
                <w:rFonts w:hint="eastAsia" w:ascii="宋体" w:hAnsi="宋体" w:eastAsia="宋体" w:cs="宋体"/>
                <w:b/>
                <w:bCs/>
                <w:color w:val="auto"/>
                <w:spacing w:val="-10"/>
                <w:sz w:val="21"/>
                <w:szCs w:val="21"/>
                <w:highlight w:val="none"/>
              </w:rPr>
            </w:pPr>
          </w:p>
        </w:tc>
        <w:tc>
          <w:tcPr>
            <w:tcW w:w="1219" w:type="dxa"/>
            <w:shd w:val="clear" w:color="auto" w:fill="auto"/>
            <w:vAlign w:val="center"/>
          </w:tcPr>
          <w:p w14:paraId="64D46417">
            <w:pPr>
              <w:pStyle w:val="25"/>
              <w:spacing w:line="360" w:lineRule="exact"/>
              <w:ind w:left="105" w:leftChars="50" w:right="113" w:rightChars="0"/>
              <w:jc w:val="both"/>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b/>
                <w:bCs/>
                <w:color w:val="auto"/>
                <w:spacing w:val="-9"/>
                <w:sz w:val="21"/>
                <w:szCs w:val="21"/>
                <w:highlight w:val="none"/>
              </w:rPr>
              <w:t>商务文件</w:t>
            </w:r>
          </w:p>
        </w:tc>
        <w:tc>
          <w:tcPr>
            <w:tcW w:w="5957" w:type="dxa"/>
            <w:shd w:val="clear" w:color="auto" w:fill="auto"/>
            <w:vAlign w:val="center"/>
          </w:tcPr>
          <w:p w14:paraId="19FA1071">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2"/>
                <w:sz w:val="21"/>
                <w:szCs w:val="21"/>
                <w:highlight w:val="none"/>
                <w:lang w:eastAsia="zh-CN"/>
              </w:rPr>
              <w:t>★(1)投标承诺书</w:t>
            </w:r>
            <w:r>
              <w:rPr>
                <w:rFonts w:hint="eastAsia" w:ascii="宋体" w:hAnsi="宋体" w:eastAsia="宋体" w:cs="宋体"/>
                <w:color w:val="auto"/>
                <w:spacing w:val="3"/>
                <w:sz w:val="21"/>
                <w:szCs w:val="21"/>
                <w:highlight w:val="none"/>
                <w:lang w:eastAsia="zh-CN"/>
              </w:rPr>
              <w:t xml:space="preserve"> </w:t>
            </w:r>
          </w:p>
          <w:p w14:paraId="47D45D18">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★(2)开标一览表</w:t>
            </w:r>
          </w:p>
          <w:p w14:paraId="37E25D2C">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★(3)投标报价明细表</w:t>
            </w:r>
          </w:p>
          <w:p w14:paraId="09B5B1D5">
            <w:pPr>
              <w:pStyle w:val="25"/>
              <w:spacing w:line="360" w:lineRule="exact"/>
              <w:ind w:left="105" w:leftChars="50" w:right="113"/>
              <w:jc w:val="both"/>
              <w:rPr>
                <w:rFonts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(4)类似业绩</w:t>
            </w:r>
          </w:p>
          <w:p w14:paraId="428BA6C4">
            <w:pPr>
              <w:pStyle w:val="25"/>
              <w:spacing w:line="360" w:lineRule="exact"/>
              <w:ind w:left="105" w:leftChars="50" w:right="113"/>
              <w:jc w:val="both"/>
              <w:rPr>
                <w:rFonts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（5）企业综合实力</w:t>
            </w:r>
          </w:p>
          <w:p w14:paraId="0EEAAA9E">
            <w:pPr>
              <w:pStyle w:val="25"/>
              <w:spacing w:line="360" w:lineRule="exact"/>
              <w:ind w:left="105" w:leftChars="50" w:right="113"/>
              <w:jc w:val="both"/>
              <w:rPr>
                <w:rFonts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（6）项目团队能力</w:t>
            </w:r>
          </w:p>
          <w:p w14:paraId="70374D6C">
            <w:pPr>
              <w:pStyle w:val="25"/>
              <w:spacing w:line="360" w:lineRule="exact"/>
              <w:ind w:left="105" w:leftChars="50" w:right="113" w:firstLine="3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(7)投标人近三年（202</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年1月1日-至今）承担的类似</w:t>
            </w:r>
            <w:r>
              <w:rPr>
                <w:rFonts w:hint="eastAsia" w:ascii="宋体" w:hAnsi="宋体" w:eastAsia="宋体" w:cs="宋体"/>
                <w:color w:val="auto"/>
                <w:spacing w:val="-5"/>
                <w:sz w:val="21"/>
                <w:szCs w:val="21"/>
                <w:highlight w:val="none"/>
                <w:lang w:eastAsia="zh-CN"/>
              </w:rPr>
              <w:t>项目业绩</w:t>
            </w:r>
          </w:p>
          <w:p w14:paraId="37E70764">
            <w:pPr>
              <w:pStyle w:val="25"/>
              <w:spacing w:line="360" w:lineRule="exact"/>
              <w:ind w:left="105" w:leftChars="50" w:right="113" w:rightChars="0"/>
              <w:jc w:val="both"/>
              <w:rPr>
                <w:rFonts w:hint="eastAsia" w:ascii="宋体" w:hAnsi="宋体" w:eastAsia="宋体" w:cs="宋体"/>
                <w:snapToGrid w:val="0"/>
                <w:color w:val="auto"/>
                <w:spacing w:val="-2"/>
                <w:sz w:val="21"/>
                <w:szCs w:val="21"/>
                <w:highlight w:val="none"/>
                <w:lang w:val="en-US" w:eastAsia="zh-CN" w:bidi="ar-SA"/>
              </w:rPr>
            </w:pPr>
            <w:r>
              <w:rPr>
                <w:rFonts w:hint="eastAsia" w:ascii="宋体" w:hAnsi="宋体" w:eastAsia="宋体" w:cs="宋体"/>
                <w:color w:val="auto"/>
                <w:spacing w:val="-3"/>
                <w:sz w:val="21"/>
                <w:szCs w:val="21"/>
                <w:highlight w:val="none"/>
                <w:lang w:eastAsia="zh-CN"/>
              </w:rPr>
              <w:t>(8)投标人认为有必要提供的声明及文件资料。</w:t>
            </w:r>
          </w:p>
        </w:tc>
      </w:tr>
    </w:tbl>
    <w:p w14:paraId="608DCC75">
      <w:pPr>
        <w:spacing w:line="360" w:lineRule="exact"/>
        <w:ind w:left="105" w:leftChars="50" w:right="113"/>
        <w:rPr>
          <w:rFonts w:ascii="宋体" w:hAnsi="宋体" w:eastAsia="宋体" w:cs="宋体"/>
          <w:color w:val="auto"/>
          <w:highlight w:val="none"/>
          <w:lang w:eastAsia="zh-CN"/>
        </w:rPr>
        <w:sectPr>
          <w:headerReference r:id="rId7" w:type="default"/>
          <w:footerReference r:id="rId8" w:type="default"/>
          <w:pgSz w:w="11906" w:h="16839"/>
          <w:pgMar w:top="1134" w:right="1247" w:bottom="1134" w:left="1587" w:header="0" w:footer="850" w:gutter="0"/>
          <w:pgNumType w:fmt="decimal"/>
          <w:cols w:space="720" w:num="1"/>
        </w:sectPr>
      </w:pPr>
    </w:p>
    <w:tbl>
      <w:tblPr>
        <w:tblStyle w:val="24"/>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130"/>
        <w:gridCol w:w="944"/>
        <w:gridCol w:w="476"/>
        <w:gridCol w:w="6144"/>
      </w:tblGrid>
      <w:tr w14:paraId="18BB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1" w:hRule="atLeast"/>
        </w:trPr>
        <w:tc>
          <w:tcPr>
            <w:tcW w:w="650" w:type="dxa"/>
            <w:tcBorders>
              <w:top w:val="single" w:color="auto" w:sz="4" w:space="0"/>
              <w:left w:val="single" w:color="auto" w:sz="4" w:space="0"/>
              <w:right w:val="single" w:color="auto" w:sz="4" w:space="0"/>
            </w:tcBorders>
            <w:vAlign w:val="center"/>
          </w:tcPr>
          <w:p w14:paraId="00D9605A">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9</w:t>
            </w:r>
          </w:p>
        </w:tc>
        <w:tc>
          <w:tcPr>
            <w:tcW w:w="1130" w:type="dxa"/>
            <w:tcBorders>
              <w:top w:val="single" w:color="auto" w:sz="4" w:space="0"/>
              <w:left w:val="single" w:color="auto" w:sz="4" w:space="0"/>
              <w:right w:val="single" w:color="auto" w:sz="4" w:space="0"/>
            </w:tcBorders>
            <w:vAlign w:val="center"/>
          </w:tcPr>
          <w:p w14:paraId="10338117">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投标文件</w:t>
            </w:r>
          </w:p>
          <w:p w14:paraId="7BCC685B">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组成部</w:t>
            </w:r>
            <w:r>
              <w:rPr>
                <w:rFonts w:hint="eastAsia" w:ascii="宋体" w:hAnsi="宋体" w:eastAsia="宋体" w:cs="宋体"/>
                <w:b/>
                <w:bCs/>
                <w:color w:val="auto"/>
                <w:spacing w:val="-3"/>
                <w:sz w:val="21"/>
                <w:szCs w:val="21"/>
                <w:highlight w:val="none"/>
              </w:rPr>
              <w:t>分</w:t>
            </w:r>
          </w:p>
        </w:tc>
        <w:tc>
          <w:tcPr>
            <w:tcW w:w="1420" w:type="dxa"/>
            <w:gridSpan w:val="2"/>
            <w:tcBorders>
              <w:top w:val="single" w:color="auto" w:sz="4" w:space="0"/>
              <w:left w:val="single" w:color="auto" w:sz="4" w:space="0"/>
              <w:right w:val="single" w:color="auto" w:sz="4" w:space="0"/>
            </w:tcBorders>
            <w:shd w:val="clear" w:color="auto" w:fill="auto"/>
            <w:vAlign w:val="center"/>
          </w:tcPr>
          <w:p w14:paraId="10BF2DFE">
            <w:pPr>
              <w:pStyle w:val="25"/>
              <w:spacing w:line="360" w:lineRule="exact"/>
              <w:ind w:left="105" w:leftChars="50" w:right="113" w:rightChars="0"/>
              <w:jc w:val="both"/>
              <w:rPr>
                <w:rFonts w:ascii="宋体" w:hAnsi="宋体" w:eastAsia="宋体" w:cs="宋体"/>
                <w:snapToGrid w:val="0"/>
                <w:color w:val="auto"/>
                <w:sz w:val="21"/>
                <w:szCs w:val="21"/>
                <w:highlight w:val="none"/>
                <w:lang w:val="en-US" w:eastAsia="en-US" w:bidi="ar-SA"/>
              </w:rPr>
            </w:pPr>
            <w:r>
              <w:rPr>
                <w:rFonts w:hint="eastAsia" w:ascii="宋体" w:hAnsi="宋体" w:eastAsia="宋体" w:cs="宋体"/>
                <w:b/>
                <w:bCs/>
                <w:color w:val="auto"/>
                <w:spacing w:val="-7"/>
                <w:sz w:val="21"/>
                <w:szCs w:val="21"/>
                <w:highlight w:val="none"/>
              </w:rPr>
              <w:t>技术文件</w:t>
            </w:r>
          </w:p>
        </w:tc>
        <w:tc>
          <w:tcPr>
            <w:tcW w:w="6144" w:type="dxa"/>
            <w:tcBorders>
              <w:left w:val="single" w:color="auto" w:sz="4" w:space="0"/>
            </w:tcBorders>
            <w:shd w:val="clear" w:color="auto" w:fill="auto"/>
            <w:vAlign w:val="top"/>
          </w:tcPr>
          <w:p w14:paraId="4998847A">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(1)★</w:t>
            </w:r>
            <w:r>
              <w:rPr>
                <w:rFonts w:hint="eastAsia" w:ascii="宋体" w:hAnsi="宋体" w:eastAsia="宋体" w:cs="宋体"/>
                <w:color w:val="auto"/>
                <w:spacing w:val="-1"/>
                <w:sz w:val="21"/>
                <w:szCs w:val="21"/>
                <w:highlight w:val="none"/>
                <w:lang w:val="en-US" w:eastAsia="zh-CN"/>
              </w:rPr>
              <w:t>商务</w:t>
            </w:r>
            <w:r>
              <w:rPr>
                <w:rFonts w:hint="eastAsia" w:ascii="宋体" w:hAnsi="宋体" w:eastAsia="宋体" w:cs="宋体"/>
                <w:color w:val="auto"/>
                <w:spacing w:val="-1"/>
                <w:sz w:val="21"/>
                <w:szCs w:val="21"/>
                <w:highlight w:val="none"/>
                <w:lang w:eastAsia="zh-CN"/>
              </w:rPr>
              <w:t>服务条款偏离表</w:t>
            </w:r>
          </w:p>
          <w:p w14:paraId="6DF234FF">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(2)★技术服务条款偏离表</w:t>
            </w:r>
          </w:p>
          <w:p w14:paraId="17F94591">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)★投标产品技术参数响应程度</w:t>
            </w:r>
          </w:p>
          <w:p w14:paraId="7894FFCF">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zh-CN" w:eastAsia="zh-CN"/>
              </w:rPr>
              <w:t>维修保养服务</w:t>
            </w:r>
            <w:r>
              <w:rPr>
                <w:rFonts w:hint="eastAsia" w:ascii="宋体" w:hAnsi="宋体" w:eastAsia="宋体" w:cs="宋体"/>
                <w:color w:val="auto"/>
                <w:spacing w:val="-1"/>
                <w:sz w:val="21"/>
                <w:szCs w:val="21"/>
                <w:highlight w:val="none"/>
                <w:lang w:eastAsia="zh-CN"/>
              </w:rPr>
              <w:t>方案</w:t>
            </w:r>
            <w:r>
              <w:rPr>
                <w:rFonts w:hint="eastAsia" w:ascii="宋体" w:hAnsi="宋体" w:eastAsia="宋体" w:cs="宋体"/>
                <w:color w:val="auto"/>
                <w:spacing w:val="-1"/>
                <w:sz w:val="21"/>
                <w:szCs w:val="21"/>
                <w:highlight w:val="none"/>
                <w:lang w:val="zh-CN" w:eastAsia="zh-CN"/>
              </w:rPr>
              <w:t>及服务承诺</w:t>
            </w:r>
          </w:p>
          <w:p w14:paraId="264CE8CE">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)实施方案</w:t>
            </w:r>
          </w:p>
          <w:p w14:paraId="4EFCB40D">
            <w:pPr>
              <w:pStyle w:val="25"/>
              <w:spacing w:line="360" w:lineRule="exact"/>
              <w:ind w:left="105" w:leftChars="50" w:right="113" w:right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质量安全措施</w:t>
            </w:r>
          </w:p>
          <w:p w14:paraId="2D388EEE">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eastAsia="zh-CN"/>
              </w:rPr>
              <w:t>)售后服务方案</w:t>
            </w:r>
          </w:p>
          <w:p w14:paraId="3D60B68A">
            <w:pPr>
              <w:pStyle w:val="25"/>
              <w:spacing w:line="360" w:lineRule="exact"/>
              <w:ind w:left="105" w:leftChars="50" w:right="113" w:rightChars="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培训方案</w:t>
            </w:r>
          </w:p>
          <w:p w14:paraId="1BD41BB9">
            <w:pPr>
              <w:pStyle w:val="25"/>
              <w:spacing w:line="360" w:lineRule="exact"/>
              <w:ind w:left="105" w:leftChars="50" w:right="113" w:righ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lang w:eastAsia="zh-CN"/>
              </w:rPr>
              <w:t>)应急保障</w:t>
            </w:r>
            <w:r>
              <w:rPr>
                <w:rFonts w:hint="eastAsia" w:ascii="宋体" w:hAnsi="宋体" w:eastAsia="宋体" w:cs="宋体"/>
                <w:color w:val="auto"/>
                <w:spacing w:val="-1"/>
                <w:sz w:val="21"/>
                <w:szCs w:val="21"/>
                <w:highlight w:val="none"/>
                <w:lang w:val="en-US" w:eastAsia="zh-CN"/>
              </w:rPr>
              <w:t>方案</w:t>
            </w:r>
          </w:p>
          <w:p w14:paraId="458ACD4C">
            <w:pPr>
              <w:pStyle w:val="25"/>
              <w:spacing w:line="360" w:lineRule="exact"/>
              <w:ind w:left="105" w:leftChars="50" w:right="113" w:rightChars="0"/>
              <w:rPr>
                <w:rFonts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lang w:eastAsia="zh-CN"/>
              </w:rPr>
              <w:t>)投标人认为有必要提供的声明及文件资料</w:t>
            </w:r>
          </w:p>
        </w:tc>
      </w:tr>
      <w:tr w14:paraId="4A7C9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2" w:hRule="atLeast"/>
        </w:trPr>
        <w:tc>
          <w:tcPr>
            <w:tcW w:w="9344" w:type="dxa"/>
            <w:gridSpan w:val="5"/>
          </w:tcPr>
          <w:p w14:paraId="4B5F3356">
            <w:pPr>
              <w:pStyle w:val="25"/>
              <w:spacing w:line="360" w:lineRule="exact"/>
              <w:ind w:left="105" w:leftChars="50" w:right="113"/>
              <w:jc w:val="both"/>
              <w:rPr>
                <w:rFonts w:hint="eastAsia" w:ascii="宋体" w:hAnsi="宋体" w:eastAsia="宋体" w:cs="宋体"/>
                <w:b/>
                <w:bCs/>
                <w:color w:val="auto"/>
                <w:spacing w:val="-5"/>
                <w:sz w:val="21"/>
                <w:szCs w:val="21"/>
                <w:highlight w:val="none"/>
                <w:lang w:eastAsia="zh-CN"/>
              </w:rPr>
            </w:pPr>
            <w:r>
              <w:rPr>
                <w:rFonts w:hint="eastAsia" w:ascii="宋体" w:hAnsi="宋体" w:eastAsia="宋体" w:cs="宋体"/>
                <w:b/>
                <w:bCs/>
                <w:color w:val="auto"/>
                <w:spacing w:val="-5"/>
                <w:sz w:val="21"/>
                <w:szCs w:val="21"/>
                <w:highlight w:val="none"/>
                <w:lang w:eastAsia="zh-CN"/>
              </w:rPr>
              <w:t>说明：</w:t>
            </w:r>
          </w:p>
          <w:p w14:paraId="4F03936A">
            <w:pPr>
              <w:pStyle w:val="25"/>
              <w:spacing w:line="360" w:lineRule="exact"/>
              <w:ind w:left="105" w:leftChars="50" w:right="113"/>
              <w:jc w:val="both"/>
              <w:rPr>
                <w:rFonts w:hint="eastAsia"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5"/>
                <w:sz w:val="21"/>
                <w:szCs w:val="21"/>
                <w:highlight w:val="none"/>
                <w:lang w:eastAsia="zh-CN"/>
              </w:rPr>
              <w:t>（</w:t>
            </w:r>
            <w:r>
              <w:rPr>
                <w:rFonts w:hint="eastAsia" w:ascii="宋体" w:hAnsi="宋体" w:eastAsia="宋体" w:cs="宋体"/>
                <w:b/>
                <w:bCs/>
                <w:color w:val="auto"/>
                <w:spacing w:val="-4"/>
                <w:sz w:val="21"/>
                <w:szCs w:val="21"/>
                <w:highlight w:val="none"/>
                <w:lang w:eastAsia="zh-CN"/>
              </w:rPr>
              <w:t>1）投标人须按上述第 9 项规定提交资格审查资料、商务文件、技术文件，其中加★项目若有缺失或不符合要求，将导致投标无效且不允许在开标后补正。具体每项资料应当以何种格式提供等详细要求请见第六部分相应内容。</w:t>
            </w:r>
          </w:p>
          <w:p w14:paraId="72E62D03">
            <w:pPr>
              <w:pStyle w:val="25"/>
              <w:spacing w:line="360" w:lineRule="exact"/>
              <w:ind w:left="105" w:leftChars="50" w:right="113"/>
              <w:jc w:val="both"/>
              <w:rPr>
                <w:rFonts w:ascii="宋体" w:hAnsi="宋体" w:eastAsia="宋体" w:cs="宋体"/>
                <w:b/>
                <w:bCs/>
                <w:color w:val="auto"/>
                <w:spacing w:val="-3"/>
                <w:sz w:val="21"/>
                <w:szCs w:val="21"/>
                <w:highlight w:val="none"/>
                <w:lang w:eastAsia="zh-CN"/>
              </w:rPr>
            </w:pPr>
            <w:r>
              <w:rPr>
                <w:rFonts w:hint="eastAsia" w:ascii="宋体" w:hAnsi="宋体" w:eastAsia="宋体" w:cs="宋体"/>
                <w:b/>
                <w:bCs/>
                <w:color w:val="auto"/>
                <w:spacing w:val="-4"/>
                <w:sz w:val="21"/>
                <w:szCs w:val="21"/>
                <w:highlight w:val="none"/>
                <w:lang w:eastAsia="zh-CN"/>
              </w:rPr>
              <w:t>（2）提供虚假参数及文件、资料的，取消其投标资格；获取中标的取消其中标资格。</w:t>
            </w:r>
          </w:p>
        </w:tc>
      </w:tr>
      <w:tr w14:paraId="5F527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50" w:type="dxa"/>
            <w:vAlign w:val="center"/>
          </w:tcPr>
          <w:p w14:paraId="2E1FD0C2">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10</w:t>
            </w:r>
          </w:p>
        </w:tc>
        <w:tc>
          <w:tcPr>
            <w:tcW w:w="2074" w:type="dxa"/>
            <w:gridSpan w:val="2"/>
            <w:shd w:val="clear" w:color="auto" w:fill="auto"/>
            <w:vAlign w:val="center"/>
          </w:tcPr>
          <w:p w14:paraId="7F1A263F">
            <w:pPr>
              <w:pStyle w:val="25"/>
              <w:spacing w:line="360" w:lineRule="exact"/>
              <w:ind w:left="105" w:leftChars="50" w:right="113"/>
              <w:jc w:val="both"/>
              <w:rPr>
                <w:rFonts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是否允许</w:t>
            </w:r>
          </w:p>
          <w:p w14:paraId="1E5E57C0">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联合体投标</w:t>
            </w:r>
          </w:p>
        </w:tc>
        <w:tc>
          <w:tcPr>
            <w:tcW w:w="6620" w:type="dxa"/>
            <w:gridSpan w:val="2"/>
            <w:shd w:val="clear" w:color="auto" w:fill="auto"/>
            <w:vAlign w:val="center"/>
          </w:tcPr>
          <w:p w14:paraId="310C9EEE">
            <w:pPr>
              <w:pStyle w:val="25"/>
              <w:spacing w:line="360" w:lineRule="exact"/>
              <w:ind w:left="105" w:leftChars="50" w:right="113"/>
              <w:jc w:val="both"/>
              <w:rPr>
                <w:rFonts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rPr>
              <w:t>是</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否</w:t>
            </w:r>
          </w:p>
        </w:tc>
      </w:tr>
      <w:tr w14:paraId="2DEFB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650" w:type="dxa"/>
            <w:shd w:val="clear" w:color="auto" w:fill="auto"/>
            <w:vAlign w:val="center"/>
          </w:tcPr>
          <w:p w14:paraId="01939065">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11</w:t>
            </w:r>
          </w:p>
        </w:tc>
        <w:tc>
          <w:tcPr>
            <w:tcW w:w="2074" w:type="dxa"/>
            <w:gridSpan w:val="2"/>
            <w:shd w:val="clear" w:color="auto" w:fill="auto"/>
            <w:vAlign w:val="center"/>
          </w:tcPr>
          <w:p w14:paraId="16D12B06">
            <w:pPr>
              <w:pStyle w:val="25"/>
              <w:spacing w:line="360" w:lineRule="exact"/>
              <w:ind w:left="105" w:leftChars="50" w:right="113"/>
              <w:jc w:val="both"/>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是否允许</w:t>
            </w:r>
          </w:p>
          <w:p w14:paraId="7CC86A90">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投报进口产品</w:t>
            </w:r>
          </w:p>
        </w:tc>
        <w:tc>
          <w:tcPr>
            <w:tcW w:w="6620" w:type="dxa"/>
            <w:gridSpan w:val="2"/>
            <w:shd w:val="clear" w:color="auto" w:fill="auto"/>
            <w:vAlign w:val="center"/>
          </w:tcPr>
          <w:p w14:paraId="6DD8DA38">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4"/>
                <w:sz w:val="21"/>
                <w:szCs w:val="21"/>
                <w:highlight w:val="none"/>
              </w:rPr>
              <w:t>□是</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否</w:t>
            </w:r>
          </w:p>
        </w:tc>
      </w:tr>
      <w:tr w14:paraId="10A9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650" w:type="dxa"/>
            <w:shd w:val="clear" w:color="auto" w:fill="auto"/>
            <w:vAlign w:val="center"/>
          </w:tcPr>
          <w:p w14:paraId="1215BD0A">
            <w:pPr>
              <w:spacing w:line="360" w:lineRule="exact"/>
              <w:ind w:left="105" w:leftChars="50" w:right="113"/>
              <w:jc w:val="center"/>
              <w:rPr>
                <w:rFonts w:ascii="宋体" w:hAnsi="宋体" w:eastAsia="宋体" w:cs="宋体"/>
                <w:color w:val="auto"/>
                <w:highlight w:val="none"/>
              </w:rPr>
            </w:pPr>
          </w:p>
          <w:p w14:paraId="53260F31">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12</w:t>
            </w:r>
          </w:p>
        </w:tc>
        <w:tc>
          <w:tcPr>
            <w:tcW w:w="2074" w:type="dxa"/>
            <w:gridSpan w:val="2"/>
            <w:shd w:val="clear" w:color="auto" w:fill="auto"/>
            <w:vAlign w:val="center"/>
          </w:tcPr>
          <w:p w14:paraId="1E03C61E">
            <w:pPr>
              <w:pStyle w:val="25"/>
              <w:spacing w:line="360" w:lineRule="exact"/>
              <w:ind w:left="105" w:leftChars="50" w:right="113"/>
              <w:jc w:val="both"/>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是否允许</w:t>
            </w:r>
          </w:p>
          <w:p w14:paraId="6D7826CE">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投标人将项目</w:t>
            </w:r>
            <w:r>
              <w:rPr>
                <w:rFonts w:hint="eastAsia" w:ascii="宋体" w:hAnsi="宋体" w:eastAsia="宋体" w:cs="宋体"/>
                <w:b/>
                <w:bCs/>
                <w:color w:val="auto"/>
                <w:spacing w:val="-11"/>
                <w:sz w:val="21"/>
                <w:szCs w:val="21"/>
                <w:highlight w:val="none"/>
                <w:lang w:eastAsia="zh-CN"/>
              </w:rPr>
              <w:t>非主体、非关键性工作交由他人完成</w:t>
            </w:r>
          </w:p>
        </w:tc>
        <w:tc>
          <w:tcPr>
            <w:tcW w:w="6620" w:type="dxa"/>
            <w:gridSpan w:val="2"/>
            <w:shd w:val="clear" w:color="auto" w:fill="auto"/>
            <w:vAlign w:val="center"/>
          </w:tcPr>
          <w:p w14:paraId="541745AB">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rPr>
              <w:t>是</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否</w:t>
            </w:r>
          </w:p>
        </w:tc>
      </w:tr>
      <w:tr w14:paraId="0967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50" w:type="dxa"/>
            <w:shd w:val="clear" w:color="auto" w:fill="auto"/>
            <w:vAlign w:val="center"/>
          </w:tcPr>
          <w:p w14:paraId="2B4B39CB">
            <w:pPr>
              <w:pStyle w:val="25"/>
              <w:spacing w:line="360" w:lineRule="exact"/>
              <w:ind w:left="105" w:leftChars="50" w:right="113"/>
              <w:jc w:val="center"/>
              <w:rPr>
                <w:rFonts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13</w:t>
            </w:r>
          </w:p>
        </w:tc>
        <w:tc>
          <w:tcPr>
            <w:tcW w:w="2074" w:type="dxa"/>
            <w:gridSpan w:val="2"/>
            <w:shd w:val="clear" w:color="auto" w:fill="auto"/>
            <w:vAlign w:val="center"/>
          </w:tcPr>
          <w:p w14:paraId="21169082">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踏勘现场</w:t>
            </w:r>
          </w:p>
        </w:tc>
        <w:tc>
          <w:tcPr>
            <w:tcW w:w="6620" w:type="dxa"/>
            <w:gridSpan w:val="2"/>
            <w:shd w:val="clear" w:color="auto" w:fill="auto"/>
            <w:vAlign w:val="center"/>
          </w:tcPr>
          <w:p w14:paraId="7B6494C8">
            <w:pPr>
              <w:pStyle w:val="25"/>
              <w:spacing w:line="360" w:lineRule="exact"/>
              <w:ind w:left="105" w:leftChars="50" w:right="113" w:firstLine="5"/>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统一组织踏勘：</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lang w:eastAsia="zh-CN"/>
              </w:rPr>
              <w:t xml:space="preserve">□是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lang w:eastAsia="zh-CN"/>
              </w:rPr>
              <w:t xml:space="preserve"> ☑ 否</w:t>
            </w:r>
          </w:p>
          <w:p w14:paraId="447DF0F4">
            <w:pPr>
              <w:pStyle w:val="25"/>
              <w:spacing w:line="360" w:lineRule="exact"/>
              <w:ind w:left="105" w:leftChars="50" w:right="113" w:firstLine="5"/>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投标人认为有必要的，可在投标</w:t>
            </w:r>
            <w:r>
              <w:rPr>
                <w:rFonts w:hint="eastAsia" w:ascii="宋体" w:hAnsi="宋体" w:eastAsia="宋体" w:cs="宋体"/>
                <w:color w:val="auto"/>
                <w:spacing w:val="-2"/>
                <w:sz w:val="21"/>
                <w:szCs w:val="21"/>
                <w:highlight w:val="none"/>
                <w:lang w:eastAsia="zh-CN"/>
              </w:rPr>
              <w:t>截止时间前自行踏勘。</w:t>
            </w:r>
          </w:p>
        </w:tc>
      </w:tr>
      <w:tr w14:paraId="37393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2" w:hRule="atLeast"/>
        </w:trPr>
        <w:tc>
          <w:tcPr>
            <w:tcW w:w="650" w:type="dxa"/>
            <w:vAlign w:val="center"/>
          </w:tcPr>
          <w:p w14:paraId="6754E752">
            <w:pPr>
              <w:pStyle w:val="25"/>
              <w:spacing w:line="360" w:lineRule="exact"/>
              <w:ind w:left="105" w:leftChars="50" w:right="113"/>
              <w:jc w:val="center"/>
              <w:rPr>
                <w:rFonts w:ascii="宋体" w:hAnsi="宋体" w:eastAsia="宋体" w:cs="宋体"/>
                <w:b/>
                <w:bCs/>
                <w:color w:val="auto"/>
                <w:spacing w:val="-15"/>
                <w:sz w:val="21"/>
                <w:szCs w:val="21"/>
                <w:highlight w:val="none"/>
                <w:lang w:eastAsia="zh-CN"/>
              </w:rPr>
            </w:pPr>
            <w:r>
              <w:rPr>
                <w:rFonts w:hint="eastAsia" w:ascii="宋体" w:hAnsi="宋体" w:eastAsia="宋体" w:cs="宋体"/>
                <w:b/>
                <w:bCs/>
                <w:color w:val="auto"/>
                <w:spacing w:val="-15"/>
                <w:sz w:val="21"/>
                <w:szCs w:val="21"/>
                <w:highlight w:val="none"/>
                <w:lang w:eastAsia="zh-CN"/>
              </w:rPr>
              <w:t>14</w:t>
            </w:r>
          </w:p>
        </w:tc>
        <w:tc>
          <w:tcPr>
            <w:tcW w:w="2074" w:type="dxa"/>
            <w:gridSpan w:val="2"/>
            <w:vAlign w:val="center"/>
          </w:tcPr>
          <w:p w14:paraId="1D3ACD95">
            <w:pPr>
              <w:pStyle w:val="25"/>
              <w:spacing w:line="360" w:lineRule="exact"/>
              <w:ind w:left="105" w:leftChars="50" w:right="113"/>
              <w:jc w:val="both"/>
              <w:rPr>
                <w:rFonts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lang w:eastAsia="zh-CN"/>
              </w:rPr>
              <w:t>质疑</w:t>
            </w:r>
            <w:r>
              <w:rPr>
                <w:rFonts w:hint="eastAsia" w:ascii="宋体" w:hAnsi="宋体" w:eastAsia="宋体" w:cs="宋体"/>
                <w:b/>
                <w:bCs/>
                <w:color w:val="auto"/>
                <w:spacing w:val="-7"/>
                <w:sz w:val="21"/>
                <w:szCs w:val="21"/>
                <w:highlight w:val="none"/>
              </w:rPr>
              <w:t>接受时间</w:t>
            </w:r>
          </w:p>
        </w:tc>
        <w:tc>
          <w:tcPr>
            <w:tcW w:w="6620" w:type="dxa"/>
            <w:gridSpan w:val="2"/>
            <w:vAlign w:val="center"/>
          </w:tcPr>
          <w:p w14:paraId="5551F5AC">
            <w:pPr>
              <w:pStyle w:val="25"/>
              <w:spacing w:line="360" w:lineRule="exact"/>
              <w:ind w:left="105" w:leftChars="50" w:right="113" w:firstLine="5"/>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联系人：</w:t>
            </w:r>
            <w:r>
              <w:rPr>
                <w:rFonts w:hint="eastAsia" w:ascii="宋体" w:hAnsi="宋体" w:eastAsia="宋体" w:cs="宋体"/>
                <w:color w:val="auto"/>
                <w:spacing w:val="2"/>
                <w:sz w:val="21"/>
                <w:szCs w:val="21"/>
                <w:highlight w:val="none"/>
                <w:lang w:val="en-US" w:eastAsia="zh-CN"/>
              </w:rPr>
              <w:t>张工</w:t>
            </w:r>
            <w:r>
              <w:rPr>
                <w:rFonts w:hint="eastAsia" w:ascii="宋体" w:hAnsi="宋体" w:eastAsia="宋体" w:cs="宋体"/>
                <w:color w:val="auto"/>
                <w:spacing w:val="2"/>
                <w:sz w:val="21"/>
                <w:szCs w:val="21"/>
                <w:highlight w:val="none"/>
                <w:lang w:eastAsia="zh-CN"/>
              </w:rPr>
              <w:t xml:space="preserve"> </w:t>
            </w:r>
          </w:p>
          <w:p w14:paraId="28D3C4E5">
            <w:pPr>
              <w:pStyle w:val="25"/>
              <w:spacing w:line="360" w:lineRule="exact"/>
              <w:ind w:left="105" w:leftChars="50" w:right="113" w:firstLine="5"/>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联系电话：</w:t>
            </w:r>
            <w:r>
              <w:rPr>
                <w:rFonts w:hint="eastAsia" w:ascii="宋体" w:hAnsi="宋体" w:eastAsia="宋体" w:cs="宋体"/>
                <w:color w:val="auto"/>
                <w:spacing w:val="2"/>
                <w:sz w:val="21"/>
                <w:szCs w:val="21"/>
                <w:highlight w:val="none"/>
                <w:lang w:val="en-US" w:eastAsia="zh-CN"/>
              </w:rPr>
              <w:t>13579707334</w:t>
            </w:r>
            <w:r>
              <w:rPr>
                <w:rFonts w:hint="eastAsia" w:ascii="宋体" w:hAnsi="宋体" w:eastAsia="宋体" w:cs="宋体"/>
                <w:color w:val="auto"/>
                <w:spacing w:val="2"/>
                <w:sz w:val="21"/>
                <w:szCs w:val="21"/>
                <w:highlight w:val="none"/>
                <w:lang w:eastAsia="zh-CN"/>
              </w:rPr>
              <w:t xml:space="preserve"> </w:t>
            </w:r>
          </w:p>
          <w:p w14:paraId="0585573A">
            <w:pPr>
              <w:pStyle w:val="25"/>
              <w:spacing w:line="360" w:lineRule="exact"/>
              <w:ind w:left="105" w:leftChars="50" w:right="113" w:firstLine="5"/>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 xml:space="preserve">提交方式：投标人的授权委托人携带身份证原件将纸质版文件加盖公章送至新疆沃图恒辉建设工程项目管理有限公司。 </w:t>
            </w:r>
          </w:p>
          <w:p w14:paraId="5066D31D">
            <w:pPr>
              <w:pStyle w:val="25"/>
              <w:spacing w:line="360" w:lineRule="exact"/>
              <w:ind w:left="105" w:leftChars="50" w:right="113" w:firstLine="5"/>
              <w:jc w:val="both"/>
              <w:rPr>
                <w:rFonts w:hint="default"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公司地址：新疆乌鲁木齐市水磨沟区红光山路2888号绿地中心领海大厦1905A室</w:t>
            </w:r>
          </w:p>
          <w:p w14:paraId="186C9373">
            <w:pPr>
              <w:pStyle w:val="25"/>
              <w:spacing w:line="360" w:lineRule="exact"/>
              <w:ind w:left="105" w:leftChars="50" w:right="113" w:firstLine="5"/>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注：投标人在法定质疑期内一次性提出针对同一采购程序环节的质疑，本项目不接受投标人多次/反复质疑。</w:t>
            </w:r>
          </w:p>
        </w:tc>
      </w:tr>
      <w:tr w14:paraId="4A83F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650" w:type="dxa"/>
            <w:vMerge w:val="restart"/>
            <w:vAlign w:val="center"/>
          </w:tcPr>
          <w:p w14:paraId="42C9A27A">
            <w:pPr>
              <w:pStyle w:val="25"/>
              <w:spacing w:line="360" w:lineRule="exact"/>
              <w:ind w:left="105" w:leftChars="50" w:right="113"/>
              <w:jc w:val="center"/>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15</w:t>
            </w:r>
          </w:p>
        </w:tc>
        <w:tc>
          <w:tcPr>
            <w:tcW w:w="2074" w:type="dxa"/>
            <w:gridSpan w:val="2"/>
            <w:vAlign w:val="center"/>
          </w:tcPr>
          <w:p w14:paraId="579FBACE">
            <w:pPr>
              <w:pStyle w:val="25"/>
              <w:spacing w:line="360" w:lineRule="exact"/>
              <w:ind w:left="105" w:leftChars="50" w:right="113"/>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采购人</w:t>
            </w:r>
          </w:p>
          <w:p w14:paraId="71A1C292">
            <w:pPr>
              <w:pStyle w:val="25"/>
              <w:spacing w:line="360" w:lineRule="exact"/>
              <w:ind w:left="105" w:leftChars="50" w:right="113"/>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书面澄清的时间</w:t>
            </w:r>
          </w:p>
        </w:tc>
        <w:tc>
          <w:tcPr>
            <w:tcW w:w="6620" w:type="dxa"/>
            <w:gridSpan w:val="2"/>
            <w:vAlign w:val="center"/>
          </w:tcPr>
          <w:p w14:paraId="3C1173F9">
            <w:pPr>
              <w:pStyle w:val="25"/>
              <w:spacing w:line="360" w:lineRule="exact"/>
              <w:ind w:left="105" w:leftChars="50" w:right="113" w:firstLine="1"/>
              <w:jc w:val="both"/>
              <w:rPr>
                <w:rFonts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投标截止</w:t>
            </w:r>
            <w:r>
              <w:rPr>
                <w:rFonts w:hint="eastAsia" w:ascii="宋体" w:hAnsi="宋体" w:eastAsia="宋体" w:cs="宋体"/>
                <w:color w:val="auto"/>
                <w:spacing w:val="-21"/>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15 日前采购人可对采购文件进行澄清或修改，不足 15 日的，应顺延投标人提交投标响应文件截止时间</w:t>
            </w:r>
          </w:p>
          <w:p w14:paraId="6E85326B">
            <w:pPr>
              <w:pStyle w:val="25"/>
              <w:spacing w:line="360" w:lineRule="exact"/>
              <w:ind w:left="105" w:leftChars="50" w:right="113" w:firstLine="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注：澄清、修改文件发出后，投标人必须使用最新的澄</w:t>
            </w:r>
            <w:r>
              <w:rPr>
                <w:rFonts w:hint="eastAsia" w:ascii="宋体" w:hAnsi="宋体" w:eastAsia="宋体" w:cs="宋体"/>
                <w:color w:val="auto"/>
                <w:spacing w:val="-2"/>
                <w:sz w:val="21"/>
                <w:szCs w:val="21"/>
                <w:highlight w:val="none"/>
                <w:lang w:eastAsia="zh-CN"/>
              </w:rPr>
              <w:t>清文件制作投标文件。</w:t>
            </w:r>
          </w:p>
        </w:tc>
      </w:tr>
      <w:tr w14:paraId="26E0E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650" w:type="dxa"/>
            <w:vMerge w:val="continue"/>
            <w:vAlign w:val="center"/>
          </w:tcPr>
          <w:p w14:paraId="79FEB9A7">
            <w:pPr>
              <w:pStyle w:val="25"/>
              <w:spacing w:line="360" w:lineRule="exact"/>
              <w:ind w:left="105" w:leftChars="50" w:right="113"/>
              <w:jc w:val="center"/>
              <w:rPr>
                <w:rFonts w:ascii="宋体" w:hAnsi="宋体" w:eastAsia="宋体" w:cs="宋体"/>
                <w:b/>
                <w:bCs/>
                <w:color w:val="auto"/>
                <w:sz w:val="21"/>
                <w:szCs w:val="21"/>
                <w:highlight w:val="none"/>
                <w:lang w:eastAsia="zh-CN"/>
              </w:rPr>
            </w:pPr>
          </w:p>
        </w:tc>
        <w:tc>
          <w:tcPr>
            <w:tcW w:w="2074" w:type="dxa"/>
            <w:gridSpan w:val="2"/>
            <w:vAlign w:val="center"/>
          </w:tcPr>
          <w:p w14:paraId="4FD3CD4F">
            <w:pPr>
              <w:pStyle w:val="25"/>
              <w:spacing w:line="360" w:lineRule="exact"/>
              <w:ind w:left="105" w:leftChars="50" w:right="113"/>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pacing w:val="-1"/>
                <w:sz w:val="21"/>
                <w:szCs w:val="21"/>
                <w:highlight w:val="none"/>
                <w:lang w:eastAsia="zh-CN"/>
              </w:rPr>
              <w:t>投标人确认收到招标文件澄清的时间</w:t>
            </w:r>
          </w:p>
        </w:tc>
        <w:tc>
          <w:tcPr>
            <w:tcW w:w="6620" w:type="dxa"/>
            <w:gridSpan w:val="2"/>
            <w:vAlign w:val="center"/>
          </w:tcPr>
          <w:p w14:paraId="59D626D1">
            <w:pPr>
              <w:pStyle w:val="25"/>
              <w:spacing w:line="360" w:lineRule="exact"/>
              <w:ind w:left="105" w:leftChars="50" w:right="113" w:firstLine="6"/>
              <w:jc w:val="both"/>
              <w:rPr>
                <w:rFonts w:ascii="宋体" w:hAnsi="宋体" w:eastAsia="宋体" w:cs="宋体"/>
                <w:b/>
                <w:bCs/>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在收到相应澄清文件后</w:t>
            </w:r>
            <w:bookmarkStart w:id="36" w:name="EB91e0077a5019455e801ce4bc7fe52cb5"/>
            <w:r>
              <w:rPr>
                <w:rFonts w:hint="eastAsia" w:ascii="宋体" w:hAnsi="宋体" w:eastAsia="宋体" w:cs="宋体"/>
                <w:color w:val="auto"/>
                <w:spacing w:val="-3"/>
                <w:sz w:val="21"/>
                <w:szCs w:val="21"/>
                <w:highlight w:val="none"/>
                <w:u w:val="single"/>
                <w:lang w:eastAsia="zh-CN"/>
              </w:rPr>
              <w:t xml:space="preserve"> 24</w:t>
            </w:r>
            <w:bookmarkEnd w:id="36"/>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小时内</w:t>
            </w:r>
          </w:p>
        </w:tc>
      </w:tr>
      <w:tr w14:paraId="3CA5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50" w:type="dxa"/>
            <w:vMerge w:val="restart"/>
            <w:vAlign w:val="center"/>
          </w:tcPr>
          <w:p w14:paraId="242411FF">
            <w:pPr>
              <w:pStyle w:val="25"/>
              <w:spacing w:line="360" w:lineRule="exact"/>
              <w:ind w:left="105" w:leftChars="50" w:right="113"/>
              <w:jc w:val="center"/>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16</w:t>
            </w:r>
          </w:p>
        </w:tc>
        <w:tc>
          <w:tcPr>
            <w:tcW w:w="2074" w:type="dxa"/>
            <w:gridSpan w:val="2"/>
            <w:shd w:val="clear" w:color="auto" w:fill="auto"/>
            <w:vAlign w:val="center"/>
          </w:tcPr>
          <w:p w14:paraId="387A912C">
            <w:pPr>
              <w:widowControl w:val="0"/>
              <w:kinsoku/>
              <w:spacing w:line="360" w:lineRule="exact"/>
              <w:ind w:left="105" w:leftChars="50"/>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投标人提出问题</w:t>
            </w:r>
          </w:p>
          <w:p w14:paraId="4E1EA972">
            <w:pPr>
              <w:widowControl w:val="0"/>
              <w:kinsoku/>
              <w:spacing w:line="360" w:lineRule="exact"/>
              <w:ind w:left="105" w:leftChars="50"/>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的截止时间</w:t>
            </w:r>
          </w:p>
        </w:tc>
        <w:tc>
          <w:tcPr>
            <w:tcW w:w="6620" w:type="dxa"/>
            <w:gridSpan w:val="2"/>
            <w:shd w:val="clear" w:color="auto" w:fill="auto"/>
            <w:vAlign w:val="center"/>
          </w:tcPr>
          <w:p w14:paraId="1D81D6C9">
            <w:pPr>
              <w:widowControl w:val="0"/>
              <w:kinsoku/>
              <w:spacing w:line="360" w:lineRule="exact"/>
              <w:ind w:left="105" w:leftChars="5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截止时间</w:t>
            </w:r>
            <w:r>
              <w:rPr>
                <w:rFonts w:hint="eastAsia" w:ascii="宋体" w:hAnsi="宋体" w:eastAsia="宋体" w:cs="宋体"/>
                <w:color w:val="auto"/>
                <w:highlight w:val="none"/>
                <w:lang w:val="en-US" w:eastAsia="zh-CN"/>
              </w:rPr>
              <w:t xml:space="preserve"> 10 日</w:t>
            </w:r>
            <w:r>
              <w:rPr>
                <w:rFonts w:hint="eastAsia" w:ascii="宋体" w:hAnsi="宋体" w:eastAsia="宋体" w:cs="宋体"/>
                <w:color w:val="auto"/>
                <w:highlight w:val="none"/>
                <w:lang w:eastAsia="zh-CN"/>
              </w:rPr>
              <w:t>前</w:t>
            </w:r>
          </w:p>
        </w:tc>
      </w:tr>
      <w:tr w14:paraId="3B95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50" w:type="dxa"/>
            <w:vMerge w:val="continue"/>
          </w:tcPr>
          <w:p w14:paraId="2B3586A0">
            <w:pPr>
              <w:pStyle w:val="25"/>
              <w:spacing w:line="360" w:lineRule="exact"/>
              <w:ind w:left="105" w:leftChars="50" w:right="113"/>
              <w:rPr>
                <w:rFonts w:ascii="宋体" w:hAnsi="宋体" w:eastAsia="宋体" w:cs="宋体"/>
                <w:b/>
                <w:bCs/>
                <w:color w:val="auto"/>
                <w:sz w:val="21"/>
                <w:szCs w:val="21"/>
                <w:highlight w:val="none"/>
                <w:lang w:eastAsia="zh-CN"/>
              </w:rPr>
            </w:pPr>
          </w:p>
        </w:tc>
        <w:tc>
          <w:tcPr>
            <w:tcW w:w="2074" w:type="dxa"/>
            <w:gridSpan w:val="2"/>
            <w:shd w:val="clear" w:color="auto" w:fill="auto"/>
            <w:vAlign w:val="center"/>
          </w:tcPr>
          <w:p w14:paraId="675C2605">
            <w:pPr>
              <w:widowControl w:val="0"/>
              <w:kinsoku/>
              <w:spacing w:line="360" w:lineRule="exact"/>
              <w:ind w:left="105" w:leftChars="50"/>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投标人确认收到</w:t>
            </w:r>
          </w:p>
          <w:p w14:paraId="7FB3E853">
            <w:pPr>
              <w:widowControl w:val="0"/>
              <w:kinsoku/>
              <w:spacing w:line="360" w:lineRule="exact"/>
              <w:ind w:left="105" w:leftChars="50"/>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招标文件修改的时间</w:t>
            </w:r>
          </w:p>
        </w:tc>
        <w:tc>
          <w:tcPr>
            <w:tcW w:w="6620" w:type="dxa"/>
            <w:gridSpan w:val="2"/>
            <w:shd w:val="clear" w:color="auto" w:fill="auto"/>
            <w:vAlign w:val="center"/>
          </w:tcPr>
          <w:p w14:paraId="36707A34">
            <w:pPr>
              <w:widowControl w:val="0"/>
              <w:kinsoku/>
              <w:spacing w:line="360" w:lineRule="exact"/>
              <w:ind w:left="105" w:leftChars="5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在收到相应澄清文件后24小时内</w:t>
            </w:r>
          </w:p>
        </w:tc>
      </w:tr>
      <w:tr w14:paraId="4B59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50" w:type="dxa"/>
            <w:shd w:val="clear" w:color="auto" w:fill="auto"/>
            <w:vAlign w:val="center"/>
          </w:tcPr>
          <w:p w14:paraId="662B406D">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1</w:t>
            </w:r>
            <w:r>
              <w:rPr>
                <w:rFonts w:hint="eastAsia" w:ascii="宋体" w:hAnsi="宋体" w:eastAsia="宋体" w:cs="宋体"/>
                <w:b/>
                <w:bCs/>
                <w:color w:val="auto"/>
                <w:spacing w:val="-1"/>
                <w:sz w:val="21"/>
                <w:szCs w:val="21"/>
                <w:highlight w:val="none"/>
                <w:lang w:eastAsia="zh-CN"/>
              </w:rPr>
              <w:t>7</w:t>
            </w:r>
          </w:p>
        </w:tc>
        <w:tc>
          <w:tcPr>
            <w:tcW w:w="2074" w:type="dxa"/>
            <w:gridSpan w:val="2"/>
            <w:shd w:val="clear" w:color="auto" w:fill="auto"/>
            <w:vAlign w:val="center"/>
          </w:tcPr>
          <w:p w14:paraId="24C889D6">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投标有效期</w:t>
            </w:r>
          </w:p>
        </w:tc>
        <w:tc>
          <w:tcPr>
            <w:tcW w:w="6620" w:type="dxa"/>
            <w:gridSpan w:val="2"/>
            <w:shd w:val="clear" w:color="auto" w:fill="auto"/>
            <w:vAlign w:val="center"/>
          </w:tcPr>
          <w:p w14:paraId="6C73E449">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自投标截止之日起</w:t>
            </w:r>
            <w:r>
              <w:rPr>
                <w:rFonts w:hint="eastAsia" w:ascii="宋体" w:hAnsi="宋体" w:eastAsia="宋体" w:cs="宋体"/>
                <w:color w:val="auto"/>
                <w:spacing w:val="-10"/>
                <w:sz w:val="21"/>
                <w:szCs w:val="21"/>
                <w:highlight w:val="none"/>
                <w:u w:val="single"/>
                <w:lang w:eastAsia="zh-CN"/>
              </w:rPr>
              <w:t xml:space="preserve"> </w:t>
            </w:r>
            <w:r>
              <w:rPr>
                <w:rFonts w:hint="eastAsia" w:ascii="宋体" w:hAnsi="宋体" w:eastAsia="宋体" w:cs="宋体"/>
                <w:color w:val="auto"/>
                <w:spacing w:val="-49"/>
                <w:sz w:val="21"/>
                <w:szCs w:val="21"/>
                <w:highlight w:val="none"/>
                <w:u w:val="single"/>
                <w:lang w:eastAsia="zh-CN"/>
              </w:rPr>
              <w:t xml:space="preserve"> </w:t>
            </w:r>
            <w:r>
              <w:rPr>
                <w:rFonts w:hint="eastAsia" w:ascii="宋体" w:hAnsi="宋体" w:eastAsia="宋体" w:cs="宋体"/>
                <w:color w:val="auto"/>
                <w:spacing w:val="-10"/>
                <w:sz w:val="21"/>
                <w:szCs w:val="21"/>
                <w:highlight w:val="none"/>
                <w:u w:val="single"/>
                <w:lang w:eastAsia="zh-CN"/>
              </w:rPr>
              <w:t>90</w:t>
            </w:r>
            <w:r>
              <w:rPr>
                <w:rFonts w:hint="eastAsia" w:ascii="宋体" w:hAnsi="宋体" w:eastAsia="宋体" w:cs="宋体"/>
                <w:color w:val="auto"/>
                <w:spacing w:val="-61"/>
                <w:sz w:val="21"/>
                <w:szCs w:val="21"/>
                <w:highlight w:val="none"/>
                <w:u w:val="single"/>
                <w:lang w:eastAsia="zh-CN"/>
              </w:rPr>
              <w:t xml:space="preserve"> </w:t>
            </w:r>
            <w:r>
              <w:rPr>
                <w:rFonts w:hint="eastAsia" w:ascii="宋体" w:hAnsi="宋体" w:eastAsia="宋体" w:cs="宋体"/>
                <w:color w:val="auto"/>
                <w:spacing w:val="-52"/>
                <w:sz w:val="21"/>
                <w:szCs w:val="21"/>
                <w:highlight w:val="none"/>
                <w:u w:val="single"/>
                <w:lang w:eastAsia="zh-CN"/>
              </w:rPr>
              <w:t xml:space="preserve"> </w:t>
            </w:r>
            <w:r>
              <w:rPr>
                <w:rFonts w:hint="eastAsia" w:ascii="宋体" w:hAnsi="宋体" w:eastAsia="宋体" w:cs="宋体"/>
                <w:color w:val="auto"/>
                <w:spacing w:val="-10"/>
                <w:sz w:val="21"/>
                <w:szCs w:val="21"/>
                <w:highlight w:val="none"/>
                <w:lang w:eastAsia="zh-CN"/>
              </w:rPr>
              <w:t>日历天。</w:t>
            </w:r>
          </w:p>
        </w:tc>
      </w:tr>
      <w:tr w14:paraId="3CA4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50" w:type="dxa"/>
            <w:vAlign w:val="center"/>
          </w:tcPr>
          <w:p w14:paraId="4B1F3215">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5"/>
                <w:sz w:val="21"/>
                <w:szCs w:val="21"/>
                <w:highlight w:val="none"/>
              </w:rPr>
              <w:t>1</w:t>
            </w:r>
            <w:r>
              <w:rPr>
                <w:rFonts w:hint="eastAsia" w:ascii="宋体" w:hAnsi="宋体" w:eastAsia="宋体" w:cs="宋体"/>
                <w:b/>
                <w:bCs/>
                <w:color w:val="auto"/>
                <w:spacing w:val="-15"/>
                <w:sz w:val="21"/>
                <w:szCs w:val="21"/>
                <w:highlight w:val="none"/>
                <w:lang w:eastAsia="zh-CN"/>
              </w:rPr>
              <w:t>8</w:t>
            </w:r>
          </w:p>
        </w:tc>
        <w:tc>
          <w:tcPr>
            <w:tcW w:w="2074" w:type="dxa"/>
            <w:gridSpan w:val="2"/>
            <w:vAlign w:val="center"/>
          </w:tcPr>
          <w:p w14:paraId="4F439CFB">
            <w:pPr>
              <w:pStyle w:val="25"/>
              <w:spacing w:line="360" w:lineRule="exact"/>
              <w:ind w:left="105" w:leftChars="50" w:right="113"/>
              <w:jc w:val="both"/>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投标截止时间</w:t>
            </w:r>
          </w:p>
          <w:p w14:paraId="25EF6A5F">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（同开标时</w:t>
            </w:r>
            <w:r>
              <w:rPr>
                <w:rFonts w:hint="eastAsia" w:ascii="宋体" w:hAnsi="宋体" w:eastAsia="宋体" w:cs="宋体"/>
                <w:b/>
                <w:bCs/>
                <w:color w:val="auto"/>
                <w:spacing w:val="-22"/>
                <w:sz w:val="21"/>
                <w:szCs w:val="21"/>
                <w:highlight w:val="none"/>
                <w:lang w:eastAsia="zh-CN"/>
              </w:rPr>
              <w:t>间）</w:t>
            </w:r>
          </w:p>
        </w:tc>
        <w:tc>
          <w:tcPr>
            <w:tcW w:w="6620" w:type="dxa"/>
            <w:gridSpan w:val="2"/>
            <w:vAlign w:val="center"/>
          </w:tcPr>
          <w:p w14:paraId="463090D7">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截止时间：</w:t>
            </w:r>
            <w:r>
              <w:rPr>
                <w:rFonts w:hint="eastAsia" w:ascii="宋体" w:hAnsi="宋体" w:eastAsia="宋体" w:cs="宋体"/>
                <w:color w:val="auto"/>
                <w:spacing w:val="-7"/>
                <w:sz w:val="21"/>
                <w:szCs w:val="21"/>
                <w:highlight w:val="none"/>
                <w:u w:val="single"/>
                <w:lang w:eastAsia="zh-CN"/>
              </w:rPr>
              <w:t>2025</w:t>
            </w:r>
            <w:r>
              <w:rPr>
                <w:rFonts w:hint="eastAsia" w:ascii="宋体" w:hAnsi="宋体" w:eastAsia="宋体" w:cs="宋体"/>
                <w:color w:val="auto"/>
                <w:spacing w:val="-38"/>
                <w:sz w:val="21"/>
                <w:szCs w:val="21"/>
                <w:highlight w:val="none"/>
                <w:u w:val="single"/>
                <w:lang w:eastAsia="zh-CN"/>
              </w:rPr>
              <w:t xml:space="preserve"> </w:t>
            </w:r>
            <w:r>
              <w:rPr>
                <w:rFonts w:hint="eastAsia" w:ascii="宋体" w:hAnsi="宋体" w:eastAsia="宋体" w:cs="宋体"/>
                <w:color w:val="auto"/>
                <w:spacing w:val="-7"/>
                <w:sz w:val="21"/>
                <w:szCs w:val="21"/>
                <w:highlight w:val="none"/>
                <w:u w:val="single"/>
                <w:lang w:eastAsia="zh-CN"/>
              </w:rPr>
              <w:t>年</w:t>
            </w:r>
            <w:r>
              <w:rPr>
                <w:rFonts w:hint="eastAsia" w:ascii="宋体" w:hAnsi="宋体" w:eastAsia="宋体" w:cs="宋体"/>
                <w:color w:val="auto"/>
                <w:spacing w:val="-34"/>
                <w:sz w:val="21"/>
                <w:szCs w:val="21"/>
                <w:highlight w:val="none"/>
                <w:u w:val="single"/>
                <w:lang w:eastAsia="zh-CN"/>
              </w:rPr>
              <w:t xml:space="preserve"> </w:t>
            </w:r>
            <w:r>
              <w:rPr>
                <w:rFonts w:hint="eastAsia" w:ascii="宋体" w:hAnsi="宋体" w:eastAsia="宋体" w:cs="宋体"/>
                <w:color w:val="auto"/>
                <w:spacing w:val="-7"/>
                <w:sz w:val="21"/>
                <w:szCs w:val="21"/>
                <w:highlight w:val="none"/>
                <w:u w:val="single"/>
                <w:lang w:eastAsia="zh-CN"/>
              </w:rPr>
              <w:t>0</w:t>
            </w:r>
            <w:r>
              <w:rPr>
                <w:rFonts w:hint="eastAsia" w:ascii="宋体" w:hAnsi="宋体" w:eastAsia="宋体" w:cs="宋体"/>
                <w:color w:val="auto"/>
                <w:spacing w:val="-7"/>
                <w:sz w:val="21"/>
                <w:szCs w:val="21"/>
                <w:highlight w:val="none"/>
                <w:u w:val="single"/>
                <w:lang w:val="en-US" w:eastAsia="zh-CN"/>
              </w:rPr>
              <w:t>7</w:t>
            </w:r>
            <w:r>
              <w:rPr>
                <w:rFonts w:hint="eastAsia" w:ascii="宋体" w:hAnsi="宋体" w:eastAsia="宋体" w:cs="宋体"/>
                <w:color w:val="auto"/>
                <w:spacing w:val="-33"/>
                <w:sz w:val="21"/>
                <w:szCs w:val="21"/>
                <w:highlight w:val="none"/>
                <w:u w:val="single"/>
                <w:lang w:eastAsia="zh-CN"/>
              </w:rPr>
              <w:t xml:space="preserve"> </w:t>
            </w:r>
            <w:r>
              <w:rPr>
                <w:rFonts w:hint="eastAsia" w:ascii="宋体" w:hAnsi="宋体" w:eastAsia="宋体" w:cs="宋体"/>
                <w:color w:val="auto"/>
                <w:spacing w:val="-7"/>
                <w:sz w:val="21"/>
                <w:szCs w:val="21"/>
                <w:highlight w:val="none"/>
                <w:u w:val="single"/>
                <w:lang w:eastAsia="zh-CN"/>
              </w:rPr>
              <w:t>月</w:t>
            </w:r>
            <w:r>
              <w:rPr>
                <w:rFonts w:hint="eastAsia" w:ascii="宋体" w:hAnsi="宋体" w:eastAsia="宋体" w:cs="宋体"/>
                <w:color w:val="auto"/>
                <w:spacing w:val="-34"/>
                <w:sz w:val="21"/>
                <w:szCs w:val="21"/>
                <w:highlight w:val="none"/>
                <w:u w:val="single"/>
                <w:lang w:eastAsia="zh-CN"/>
              </w:rPr>
              <w:t xml:space="preserve"> </w:t>
            </w:r>
            <w:r>
              <w:rPr>
                <w:rFonts w:hint="eastAsia" w:ascii="宋体" w:hAnsi="宋体" w:eastAsia="宋体" w:cs="宋体"/>
                <w:color w:val="auto"/>
                <w:spacing w:val="-34"/>
                <w:sz w:val="21"/>
                <w:szCs w:val="21"/>
                <w:highlight w:val="none"/>
                <w:u w:val="single"/>
                <w:lang w:val="en-US" w:eastAsia="zh-CN"/>
              </w:rPr>
              <w:t xml:space="preserve">14 </w:t>
            </w:r>
            <w:r>
              <w:rPr>
                <w:rFonts w:hint="eastAsia" w:ascii="宋体" w:hAnsi="宋体" w:eastAsia="宋体" w:cs="宋体"/>
                <w:color w:val="auto"/>
                <w:spacing w:val="-7"/>
                <w:sz w:val="21"/>
                <w:szCs w:val="21"/>
                <w:highlight w:val="none"/>
                <w:u w:val="single"/>
                <w:lang w:eastAsia="zh-CN"/>
              </w:rPr>
              <w:t xml:space="preserve">日 </w:t>
            </w:r>
            <w:r>
              <w:rPr>
                <w:rFonts w:hint="eastAsia" w:ascii="宋体" w:hAnsi="宋体" w:eastAsia="宋体" w:cs="宋体"/>
                <w:color w:val="auto"/>
                <w:spacing w:val="-33"/>
                <w:sz w:val="21"/>
                <w:szCs w:val="21"/>
                <w:highlight w:val="none"/>
                <w:u w:val="single"/>
                <w:lang w:eastAsia="zh-CN"/>
              </w:rPr>
              <w:t xml:space="preserve"> </w:t>
            </w:r>
            <w:r>
              <w:rPr>
                <w:rFonts w:hint="eastAsia" w:ascii="宋体" w:hAnsi="宋体" w:eastAsia="宋体" w:cs="宋体"/>
                <w:color w:val="auto"/>
                <w:spacing w:val="-7"/>
                <w:sz w:val="21"/>
                <w:szCs w:val="21"/>
                <w:highlight w:val="none"/>
                <w:u w:val="single"/>
                <w:lang w:eastAsia="zh-CN"/>
              </w:rPr>
              <w:t>1</w:t>
            </w:r>
            <w:r>
              <w:rPr>
                <w:rFonts w:hint="eastAsia" w:ascii="宋体" w:hAnsi="宋体" w:eastAsia="宋体" w:cs="宋体"/>
                <w:color w:val="auto"/>
                <w:spacing w:val="-7"/>
                <w:sz w:val="21"/>
                <w:szCs w:val="21"/>
                <w:highlight w:val="none"/>
                <w:u w:val="single"/>
                <w:lang w:val="en-US" w:eastAsia="zh-CN"/>
              </w:rPr>
              <w:t>6</w:t>
            </w:r>
            <w:r>
              <w:rPr>
                <w:rFonts w:hint="eastAsia" w:ascii="宋体" w:hAnsi="宋体" w:eastAsia="宋体" w:cs="宋体"/>
                <w:color w:val="auto"/>
                <w:spacing w:val="-7"/>
                <w:sz w:val="21"/>
                <w:szCs w:val="21"/>
                <w:highlight w:val="none"/>
                <w:u w:val="single"/>
                <w:lang w:eastAsia="zh-CN"/>
              </w:rPr>
              <w:t>:</w:t>
            </w:r>
            <w:r>
              <w:rPr>
                <w:rFonts w:hint="eastAsia" w:ascii="宋体" w:hAnsi="宋体" w:eastAsia="宋体" w:cs="宋体"/>
                <w:color w:val="auto"/>
                <w:spacing w:val="-7"/>
                <w:sz w:val="21"/>
                <w:szCs w:val="21"/>
                <w:highlight w:val="none"/>
                <w:u w:val="single"/>
                <w:lang w:val="en-US" w:eastAsia="zh-CN"/>
              </w:rPr>
              <w:t>0</w:t>
            </w:r>
            <w:r>
              <w:rPr>
                <w:rFonts w:hint="eastAsia" w:ascii="宋体" w:hAnsi="宋体" w:eastAsia="宋体" w:cs="宋体"/>
                <w:color w:val="auto"/>
                <w:spacing w:val="-7"/>
                <w:sz w:val="21"/>
                <w:szCs w:val="21"/>
                <w:highlight w:val="none"/>
                <w:u w:val="single"/>
                <w:lang w:eastAsia="zh-CN"/>
              </w:rPr>
              <w:t>0</w:t>
            </w:r>
            <w:r>
              <w:rPr>
                <w:rFonts w:hint="eastAsia" w:ascii="宋体" w:hAnsi="宋体" w:eastAsia="宋体" w:cs="宋体"/>
                <w:color w:val="auto"/>
                <w:spacing w:val="-7"/>
                <w:sz w:val="21"/>
                <w:szCs w:val="21"/>
                <w:highlight w:val="none"/>
                <w:lang w:eastAsia="zh-CN"/>
              </w:rPr>
              <w:t>（北京时间）</w:t>
            </w:r>
          </w:p>
        </w:tc>
      </w:tr>
      <w:tr w14:paraId="786EE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8" w:hRule="atLeast"/>
        </w:trPr>
        <w:tc>
          <w:tcPr>
            <w:tcW w:w="650" w:type="dxa"/>
            <w:vAlign w:val="center"/>
          </w:tcPr>
          <w:p w14:paraId="18DB37D1">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5"/>
                <w:sz w:val="21"/>
                <w:szCs w:val="21"/>
                <w:highlight w:val="none"/>
                <w:lang w:eastAsia="zh-CN"/>
              </w:rPr>
              <w:t>19</w:t>
            </w:r>
          </w:p>
        </w:tc>
        <w:tc>
          <w:tcPr>
            <w:tcW w:w="2074" w:type="dxa"/>
            <w:gridSpan w:val="2"/>
            <w:vAlign w:val="center"/>
          </w:tcPr>
          <w:p w14:paraId="04D6B018">
            <w:pPr>
              <w:pStyle w:val="25"/>
              <w:spacing w:line="360" w:lineRule="exact"/>
              <w:ind w:left="105" w:leftChars="50" w:right="113"/>
              <w:jc w:val="both"/>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投标文件的递交、</w:t>
            </w:r>
          </w:p>
          <w:p w14:paraId="5ADA054F">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解密</w:t>
            </w:r>
          </w:p>
        </w:tc>
        <w:tc>
          <w:tcPr>
            <w:tcW w:w="6620" w:type="dxa"/>
            <w:gridSpan w:val="2"/>
            <w:vAlign w:val="center"/>
          </w:tcPr>
          <w:p w14:paraId="32D4D374">
            <w:pPr>
              <w:widowControl w:val="0"/>
              <w:kinsoku/>
              <w:spacing w:line="360" w:lineRule="exact"/>
              <w:ind w:left="105" w:leftChars="50" w:right="113"/>
              <w:jc w:val="both"/>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本项目采用不见面开标、投标人需要递交电子投标文件，加密的电子投标文件，在投标截止时间前上传至新疆政府采购网政采云平台指定位置。无需递交纸质文件。</w:t>
            </w:r>
          </w:p>
          <w:p w14:paraId="54AC6F8E">
            <w:pPr>
              <w:widowControl w:val="0"/>
              <w:kinsoku/>
              <w:spacing w:line="360" w:lineRule="exact"/>
              <w:ind w:left="105" w:leftChars="50" w:right="113"/>
              <w:jc w:val="both"/>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目采用远程不见面交易的模式。开标当日，投标人无需到达开标现场，仅需在任意地点通过新疆政府采购网政采云平台完成远程解密、提疑澄清、开标唱标、结果公布等交互环节。投标人必须使用能正确解密投标 文件的“CA 锁”在规定的时间内完成远程解密，因供应 商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w:t>
            </w:r>
          </w:p>
          <w:p w14:paraId="17FB3A2C">
            <w:pPr>
              <w:pStyle w:val="25"/>
              <w:spacing w:line="360" w:lineRule="exact"/>
              <w:ind w:left="105" w:leftChars="50" w:right="113"/>
              <w:jc w:val="both"/>
              <w:rPr>
                <w:rFonts w:ascii="宋体" w:hAnsi="宋体" w:eastAsia="宋体" w:cs="宋体"/>
                <w:color w:val="auto"/>
                <w:spacing w:val="-4"/>
                <w:sz w:val="21"/>
                <w:szCs w:val="21"/>
                <w:highlight w:val="none"/>
                <w:lang w:eastAsia="zh-CN"/>
              </w:rPr>
            </w:pPr>
            <w:r>
              <w:rPr>
                <w:rFonts w:hint="eastAsia" w:ascii="宋体" w:hAnsi="宋体" w:eastAsia="宋体" w:cs="宋体"/>
                <w:b/>
                <w:bCs/>
                <w:color w:val="auto"/>
                <w:sz w:val="21"/>
                <w:szCs w:val="21"/>
                <w:highlight w:val="none"/>
                <w:lang w:eastAsia="zh-CN"/>
              </w:rPr>
              <w:t>注：加密的电子响应文件为使用政采云电子投标客户端制作生成的加密版响应文件。因投标人自身原因导致解密失败的，将导致其投标被拒绝且投标文件被退回。</w:t>
            </w:r>
          </w:p>
        </w:tc>
      </w:tr>
      <w:tr w14:paraId="254C8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650" w:type="dxa"/>
            <w:shd w:val="clear" w:color="auto" w:fill="auto"/>
          </w:tcPr>
          <w:p w14:paraId="0E66438B">
            <w:pPr>
              <w:spacing w:line="360" w:lineRule="exact"/>
              <w:ind w:left="105" w:leftChars="50" w:right="113"/>
              <w:rPr>
                <w:rFonts w:ascii="宋体" w:hAnsi="宋体" w:eastAsia="宋体" w:cs="宋体"/>
                <w:color w:val="auto"/>
                <w:highlight w:val="none"/>
                <w:lang w:eastAsia="zh-CN"/>
              </w:rPr>
            </w:pPr>
          </w:p>
          <w:p w14:paraId="621CC289">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5"/>
                <w:sz w:val="21"/>
                <w:szCs w:val="21"/>
                <w:highlight w:val="none"/>
                <w:lang w:eastAsia="zh-CN"/>
              </w:rPr>
              <w:t>20</w:t>
            </w:r>
          </w:p>
        </w:tc>
        <w:tc>
          <w:tcPr>
            <w:tcW w:w="2074" w:type="dxa"/>
            <w:gridSpan w:val="2"/>
            <w:shd w:val="clear" w:color="auto" w:fill="auto"/>
          </w:tcPr>
          <w:p w14:paraId="2C0CEA60">
            <w:pPr>
              <w:spacing w:line="360" w:lineRule="exact"/>
              <w:ind w:left="105" w:leftChars="50" w:right="113"/>
              <w:rPr>
                <w:rFonts w:ascii="宋体" w:hAnsi="宋体" w:eastAsia="宋体" w:cs="宋体"/>
                <w:color w:val="auto"/>
                <w:highlight w:val="none"/>
              </w:rPr>
            </w:pPr>
          </w:p>
          <w:p w14:paraId="68124C68">
            <w:pPr>
              <w:pStyle w:val="25"/>
              <w:spacing w:line="360" w:lineRule="exact"/>
              <w:ind w:left="105" w:leftChars="50" w:right="113"/>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开标时间及地点</w:t>
            </w:r>
          </w:p>
        </w:tc>
        <w:tc>
          <w:tcPr>
            <w:tcW w:w="6620" w:type="dxa"/>
            <w:gridSpan w:val="2"/>
            <w:shd w:val="clear" w:color="auto" w:fill="auto"/>
            <w:vAlign w:val="center"/>
          </w:tcPr>
          <w:p w14:paraId="0B15C92B">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开标时间：2025</w:t>
            </w:r>
            <w:r>
              <w:rPr>
                <w:rFonts w:hint="eastAsia" w:ascii="宋体" w:hAnsi="宋体" w:eastAsia="宋体" w:cs="宋体"/>
                <w:color w:val="auto"/>
                <w:spacing w:val="-40"/>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年</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0</w:t>
            </w:r>
            <w:r>
              <w:rPr>
                <w:rFonts w:hint="eastAsia" w:ascii="宋体" w:hAnsi="宋体" w:eastAsia="宋体" w:cs="宋体"/>
                <w:color w:val="auto"/>
                <w:spacing w:val="-8"/>
                <w:sz w:val="21"/>
                <w:szCs w:val="21"/>
                <w:highlight w:val="none"/>
                <w:lang w:val="en-US" w:eastAsia="zh-CN"/>
              </w:rPr>
              <w:t>7</w:t>
            </w:r>
            <w:r>
              <w:rPr>
                <w:rFonts w:hint="eastAsia" w:ascii="宋体" w:hAnsi="宋体" w:eastAsia="宋体" w:cs="宋体"/>
                <w:color w:val="auto"/>
                <w:spacing w:val="-8"/>
                <w:sz w:val="21"/>
                <w:szCs w:val="21"/>
                <w:highlight w:val="none"/>
                <w:lang w:eastAsia="zh-CN"/>
              </w:rPr>
              <w:t xml:space="preserve"> 月</w:t>
            </w:r>
            <w:r>
              <w:rPr>
                <w:rFonts w:hint="eastAsia" w:ascii="宋体" w:hAnsi="宋体" w:eastAsia="宋体" w:cs="宋体"/>
                <w:color w:val="auto"/>
                <w:spacing w:val="-49"/>
                <w:sz w:val="21"/>
                <w:szCs w:val="21"/>
                <w:highlight w:val="none"/>
                <w:lang w:eastAsia="zh-CN"/>
              </w:rPr>
              <w:t xml:space="preserve"> </w:t>
            </w:r>
            <w:r>
              <w:rPr>
                <w:rFonts w:hint="eastAsia" w:ascii="宋体" w:hAnsi="宋体" w:eastAsia="宋体" w:cs="宋体"/>
                <w:color w:val="auto"/>
                <w:spacing w:val="-8"/>
                <w:sz w:val="21"/>
                <w:szCs w:val="21"/>
                <w:highlight w:val="none"/>
                <w:lang w:val="en-US" w:eastAsia="zh-CN"/>
              </w:rPr>
              <w:t>14日</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1</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0</w:t>
            </w:r>
            <w:r>
              <w:rPr>
                <w:rFonts w:hint="eastAsia" w:ascii="宋体" w:hAnsi="宋体" w:eastAsia="宋体" w:cs="宋体"/>
                <w:color w:val="auto"/>
                <w:spacing w:val="-8"/>
                <w:sz w:val="21"/>
                <w:szCs w:val="21"/>
                <w:highlight w:val="none"/>
                <w:lang w:eastAsia="zh-CN"/>
              </w:rPr>
              <w:t>0（北京时间</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8"/>
                <w:sz w:val="21"/>
                <w:szCs w:val="21"/>
                <w:highlight w:val="none"/>
                <w:lang w:eastAsia="zh-CN"/>
              </w:rPr>
              <w:t>若逾</w:t>
            </w:r>
            <w:r>
              <w:rPr>
                <w:rFonts w:hint="eastAsia" w:ascii="宋体" w:hAnsi="宋体" w:eastAsia="宋体" w:cs="宋体"/>
                <w:color w:val="auto"/>
                <w:spacing w:val="-2"/>
                <w:sz w:val="21"/>
                <w:szCs w:val="21"/>
                <w:highlight w:val="none"/>
                <w:lang w:eastAsia="zh-CN"/>
              </w:rPr>
              <w:t>期，其投标将被拒绝。</w:t>
            </w:r>
          </w:p>
          <w:p w14:paraId="7195E353">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开标地址：政采云平台（https://www.zcygov.cn）</w:t>
            </w:r>
          </w:p>
        </w:tc>
      </w:tr>
      <w:tr w14:paraId="7559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650" w:type="dxa"/>
            <w:shd w:val="clear" w:color="auto" w:fill="auto"/>
            <w:vAlign w:val="center"/>
          </w:tcPr>
          <w:p w14:paraId="048D18E5">
            <w:pPr>
              <w:spacing w:line="360" w:lineRule="exact"/>
              <w:ind w:left="105" w:leftChars="50" w:right="113"/>
              <w:jc w:val="both"/>
              <w:rPr>
                <w:rFonts w:ascii="宋体" w:hAnsi="宋体" w:eastAsia="宋体" w:cs="宋体"/>
                <w:color w:val="auto"/>
                <w:highlight w:val="none"/>
              </w:rPr>
            </w:pPr>
          </w:p>
          <w:p w14:paraId="00B9CE1E">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5"/>
                <w:sz w:val="21"/>
                <w:szCs w:val="21"/>
                <w:highlight w:val="none"/>
                <w:lang w:eastAsia="zh-CN"/>
              </w:rPr>
              <w:t>21</w:t>
            </w:r>
          </w:p>
        </w:tc>
        <w:tc>
          <w:tcPr>
            <w:tcW w:w="2074" w:type="dxa"/>
            <w:gridSpan w:val="2"/>
            <w:shd w:val="clear" w:color="auto" w:fill="auto"/>
            <w:vAlign w:val="center"/>
          </w:tcPr>
          <w:p w14:paraId="7CD48A67">
            <w:pPr>
              <w:spacing w:line="360" w:lineRule="exact"/>
              <w:ind w:left="105" w:leftChars="50" w:right="113"/>
              <w:jc w:val="both"/>
              <w:rPr>
                <w:rFonts w:ascii="宋体" w:hAnsi="宋体" w:eastAsia="宋体" w:cs="宋体"/>
                <w:color w:val="auto"/>
                <w:highlight w:val="none"/>
              </w:rPr>
            </w:pPr>
          </w:p>
          <w:p w14:paraId="302E9A84">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评标委员会的组成</w:t>
            </w:r>
          </w:p>
        </w:tc>
        <w:tc>
          <w:tcPr>
            <w:tcW w:w="6620" w:type="dxa"/>
            <w:gridSpan w:val="2"/>
            <w:shd w:val="clear" w:color="auto" w:fill="auto"/>
            <w:vAlign w:val="center"/>
          </w:tcPr>
          <w:p w14:paraId="44015D54">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评标委员会由采购人和评标专家库中随机抽取的技术、经济等有关方面的专家组成，成员人数为</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5</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人以上单数。其中：采购人代表</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0</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人</w:t>
            </w:r>
          </w:p>
          <w:p w14:paraId="07240E89">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其余</w:t>
            </w:r>
            <w:r>
              <w:rPr>
                <w:rFonts w:hint="eastAsia" w:ascii="宋体" w:hAnsi="宋体" w:eastAsia="宋体" w:cs="宋体"/>
                <w:color w:val="auto"/>
                <w:spacing w:val="-3"/>
                <w:sz w:val="21"/>
                <w:szCs w:val="21"/>
                <w:highlight w:val="none"/>
                <w:lang w:eastAsia="zh-CN"/>
              </w:rPr>
              <w:t>评标委员会成员</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5</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lang w:eastAsia="zh-CN"/>
              </w:rPr>
              <w:t>人全部从专家库中抽取。其中技术、经济等方面的专家不得少于成员总数的三分之二。</w:t>
            </w:r>
          </w:p>
          <w:p w14:paraId="417CE156">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评标委员会确定方式：政采云系统随机抽取</w:t>
            </w:r>
            <w:r>
              <w:rPr>
                <w:rFonts w:hint="eastAsia" w:ascii="宋体" w:hAnsi="宋体" w:eastAsia="宋体" w:cs="宋体"/>
                <w:color w:val="auto"/>
                <w:spacing w:val="-45"/>
                <w:sz w:val="21"/>
                <w:szCs w:val="21"/>
                <w:highlight w:val="none"/>
                <w:u w:val="single"/>
                <w:lang w:eastAsia="zh-CN"/>
              </w:rPr>
              <w:t xml:space="preserve"> </w:t>
            </w:r>
            <w:r>
              <w:rPr>
                <w:rFonts w:hint="eastAsia" w:ascii="宋体" w:hAnsi="宋体" w:eastAsia="宋体" w:cs="宋体"/>
                <w:color w:val="auto"/>
                <w:spacing w:val="1"/>
                <w:sz w:val="21"/>
                <w:szCs w:val="21"/>
                <w:highlight w:val="none"/>
                <w:u w:val="single"/>
                <w:lang w:val="en-US" w:eastAsia="zh-CN"/>
              </w:rPr>
              <w:t>5</w:t>
            </w:r>
            <w:r>
              <w:rPr>
                <w:rFonts w:hint="eastAsia" w:ascii="宋体" w:hAnsi="宋体" w:eastAsia="宋体" w:cs="宋体"/>
                <w:color w:val="auto"/>
                <w:spacing w:val="-35"/>
                <w:sz w:val="21"/>
                <w:szCs w:val="21"/>
                <w:highlight w:val="none"/>
                <w:u w:val="single"/>
                <w:lang w:eastAsia="zh-CN"/>
              </w:rPr>
              <w:t xml:space="preserve"> </w:t>
            </w:r>
            <w:r>
              <w:rPr>
                <w:rFonts w:hint="eastAsia" w:ascii="宋体" w:hAnsi="宋体" w:eastAsia="宋体" w:cs="宋体"/>
                <w:color w:val="auto"/>
                <w:spacing w:val="1"/>
                <w:sz w:val="21"/>
                <w:szCs w:val="21"/>
                <w:highlight w:val="none"/>
                <w:lang w:eastAsia="zh-CN"/>
              </w:rPr>
              <w:t>人</w:t>
            </w:r>
            <w:r>
              <w:rPr>
                <w:rFonts w:hint="eastAsia" w:ascii="宋体" w:hAnsi="宋体" w:eastAsia="宋体" w:cs="宋体"/>
                <w:color w:val="auto"/>
                <w:sz w:val="21"/>
                <w:szCs w:val="21"/>
                <w:highlight w:val="none"/>
                <w:lang w:eastAsia="zh-CN"/>
              </w:rPr>
              <w:t>相关专</w:t>
            </w:r>
            <w:r>
              <w:rPr>
                <w:rFonts w:hint="eastAsia" w:ascii="宋体" w:hAnsi="宋体" w:eastAsia="宋体" w:cs="宋体"/>
                <w:color w:val="auto"/>
                <w:spacing w:val="-4"/>
                <w:sz w:val="21"/>
                <w:szCs w:val="21"/>
                <w:highlight w:val="none"/>
                <w:lang w:eastAsia="zh-CN"/>
              </w:rPr>
              <w:t>业的专家。</w:t>
            </w:r>
          </w:p>
        </w:tc>
      </w:tr>
      <w:tr w14:paraId="3298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0" w:hRule="atLeast"/>
        </w:trPr>
        <w:tc>
          <w:tcPr>
            <w:tcW w:w="650" w:type="dxa"/>
            <w:shd w:val="clear" w:color="auto" w:fill="auto"/>
            <w:vAlign w:val="center"/>
          </w:tcPr>
          <w:p w14:paraId="36CE9619">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2</w:t>
            </w:r>
          </w:p>
        </w:tc>
        <w:tc>
          <w:tcPr>
            <w:tcW w:w="2074" w:type="dxa"/>
            <w:gridSpan w:val="2"/>
            <w:shd w:val="clear" w:color="auto" w:fill="auto"/>
            <w:vAlign w:val="center"/>
          </w:tcPr>
          <w:p w14:paraId="287412B7">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投标保证金</w:t>
            </w:r>
          </w:p>
        </w:tc>
        <w:tc>
          <w:tcPr>
            <w:tcW w:w="6620" w:type="dxa"/>
            <w:gridSpan w:val="2"/>
            <w:shd w:val="clear" w:color="auto" w:fill="auto"/>
            <w:vAlign w:val="center"/>
          </w:tcPr>
          <w:p w14:paraId="6405DD8D">
            <w:pPr>
              <w:pStyle w:val="25"/>
              <w:spacing w:line="340" w:lineRule="exact"/>
              <w:ind w:left="107" w:leftChars="50" w:right="113" w:hanging="2"/>
              <w:jc w:val="both"/>
              <w:rPr>
                <w:rFonts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缴纳方式：</w:t>
            </w:r>
            <w:r>
              <w:rPr>
                <w:rFonts w:hint="eastAsia" w:ascii="宋体" w:hAnsi="宋体" w:eastAsia="宋体" w:cs="宋体"/>
                <w:color w:val="auto"/>
                <w:spacing w:val="2"/>
                <w:sz w:val="21"/>
                <w:szCs w:val="21"/>
                <w:highlight w:val="none"/>
                <w:lang w:eastAsia="zh-CN"/>
              </w:rPr>
              <w:t>电汇、或网银、</w:t>
            </w:r>
            <w:r>
              <w:rPr>
                <w:rFonts w:hint="eastAsia" w:ascii="宋体" w:hAnsi="宋体" w:eastAsia="宋体" w:cs="宋体"/>
                <w:color w:val="auto"/>
                <w:spacing w:val="-2"/>
                <w:sz w:val="21"/>
                <w:szCs w:val="21"/>
                <w:highlight w:val="none"/>
                <w:lang w:eastAsia="zh-CN"/>
              </w:rPr>
              <w:t>或保函等</w:t>
            </w:r>
            <w:r>
              <w:rPr>
                <w:rFonts w:hint="eastAsia" w:ascii="宋体" w:hAnsi="宋体" w:eastAsia="宋体" w:cs="宋体"/>
                <w:color w:val="auto"/>
                <w:spacing w:val="2"/>
                <w:sz w:val="21"/>
                <w:szCs w:val="21"/>
                <w:highlight w:val="none"/>
                <w:lang w:eastAsia="zh-CN"/>
              </w:rPr>
              <w:t>非现金形式</w:t>
            </w:r>
            <w:r>
              <w:rPr>
                <w:rFonts w:hint="eastAsia" w:ascii="宋体" w:hAnsi="宋体" w:eastAsia="宋体" w:cs="宋体"/>
                <w:color w:val="auto"/>
                <w:spacing w:val="-2"/>
                <w:sz w:val="21"/>
                <w:szCs w:val="21"/>
                <w:highlight w:val="none"/>
                <w:lang w:eastAsia="zh-CN"/>
              </w:rPr>
              <w:t>支付方式缴纳。</w:t>
            </w:r>
          </w:p>
          <w:p w14:paraId="0B429547">
            <w:pPr>
              <w:pStyle w:val="25"/>
              <w:spacing w:line="340" w:lineRule="exact"/>
              <w:ind w:left="107" w:leftChars="50" w:right="113" w:hanging="2"/>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8"/>
                <w:sz w:val="21"/>
                <w:szCs w:val="21"/>
                <w:highlight w:val="none"/>
                <w:lang w:eastAsia="zh-CN"/>
              </w:rPr>
              <w:t>到账截止时间：</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2025</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年</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0</w:t>
            </w:r>
            <w:r>
              <w:rPr>
                <w:rFonts w:hint="eastAsia" w:ascii="宋体" w:hAnsi="宋体" w:eastAsia="宋体" w:cs="宋体"/>
                <w:color w:val="auto"/>
                <w:spacing w:val="-8"/>
                <w:sz w:val="21"/>
                <w:szCs w:val="21"/>
                <w:highlight w:val="none"/>
                <w:lang w:val="en-US" w:eastAsia="zh-CN"/>
              </w:rPr>
              <w:t>7</w:t>
            </w:r>
            <w:r>
              <w:rPr>
                <w:rFonts w:hint="eastAsia" w:ascii="宋体" w:hAnsi="宋体" w:eastAsia="宋体" w:cs="宋体"/>
                <w:color w:val="auto"/>
                <w:spacing w:val="-8"/>
                <w:sz w:val="21"/>
                <w:szCs w:val="21"/>
                <w:highlight w:val="none"/>
                <w:lang w:eastAsia="zh-CN"/>
              </w:rPr>
              <w:t xml:space="preserve"> 月</w:t>
            </w:r>
            <w:r>
              <w:rPr>
                <w:rFonts w:hint="eastAsia" w:ascii="宋体" w:hAnsi="宋体" w:eastAsia="宋体" w:cs="宋体"/>
                <w:color w:val="auto"/>
                <w:spacing w:val="-48"/>
                <w:sz w:val="21"/>
                <w:szCs w:val="21"/>
                <w:highlight w:val="none"/>
                <w:lang w:eastAsia="zh-CN"/>
              </w:rPr>
              <w:t xml:space="preserve"> </w:t>
            </w:r>
            <w:r>
              <w:rPr>
                <w:rFonts w:hint="eastAsia" w:ascii="宋体" w:hAnsi="宋体" w:eastAsia="宋体" w:cs="宋体"/>
                <w:color w:val="auto"/>
                <w:spacing w:val="-48"/>
                <w:sz w:val="21"/>
                <w:szCs w:val="21"/>
                <w:highlight w:val="none"/>
                <w:lang w:val="en-US" w:eastAsia="zh-CN"/>
              </w:rPr>
              <w:t xml:space="preserve">1 4 </w:t>
            </w:r>
            <w:r>
              <w:rPr>
                <w:rFonts w:hint="eastAsia" w:ascii="宋体" w:hAnsi="宋体" w:eastAsia="宋体" w:cs="宋体"/>
                <w:color w:val="auto"/>
                <w:spacing w:val="-8"/>
                <w:sz w:val="21"/>
                <w:szCs w:val="21"/>
                <w:highlight w:val="none"/>
                <w:lang w:eastAsia="zh-CN"/>
              </w:rPr>
              <w:t>日</w:t>
            </w:r>
            <w:r>
              <w:rPr>
                <w:rFonts w:hint="eastAsia" w:ascii="宋体" w:hAnsi="宋体" w:eastAsia="宋体" w:cs="宋体"/>
                <w:color w:val="auto"/>
                <w:spacing w:val="-31"/>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1</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0</w:t>
            </w:r>
            <w:r>
              <w:rPr>
                <w:rFonts w:hint="eastAsia" w:ascii="宋体" w:hAnsi="宋体" w:eastAsia="宋体" w:cs="宋体"/>
                <w:color w:val="auto"/>
                <w:spacing w:val="-8"/>
                <w:sz w:val="21"/>
                <w:szCs w:val="21"/>
                <w:highlight w:val="none"/>
                <w:lang w:eastAsia="zh-CN"/>
              </w:rPr>
              <w:t>0</w:t>
            </w:r>
            <w:r>
              <w:rPr>
                <w:rFonts w:hint="eastAsia" w:ascii="宋体" w:hAnsi="宋体" w:eastAsia="宋体" w:cs="宋体"/>
                <w:color w:val="auto"/>
                <w:spacing w:val="-27"/>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时（北</w:t>
            </w:r>
            <w:r>
              <w:rPr>
                <w:rFonts w:hint="eastAsia" w:ascii="宋体" w:hAnsi="宋体" w:eastAsia="宋体" w:cs="宋体"/>
                <w:color w:val="auto"/>
                <w:spacing w:val="2"/>
                <w:sz w:val="21"/>
                <w:szCs w:val="21"/>
                <w:highlight w:val="none"/>
                <w:lang w:eastAsia="zh-CN"/>
              </w:rPr>
              <w:t>京时间）前</w:t>
            </w:r>
          </w:p>
          <w:p w14:paraId="4477D5A6">
            <w:pPr>
              <w:pStyle w:val="25"/>
              <w:spacing w:line="340" w:lineRule="exact"/>
              <w:ind w:left="107" w:leftChars="50" w:right="113" w:hanging="2"/>
              <w:jc w:val="both"/>
              <w:rPr>
                <w:rFonts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投标保证金缴纳时间：同投标截止时间（北京时间）</w:t>
            </w:r>
          </w:p>
          <w:p w14:paraId="6E0F93D4">
            <w:pPr>
              <w:pStyle w:val="25"/>
              <w:spacing w:line="34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投标保证金缴纳金额（人民币）：</w:t>
            </w:r>
            <w:r>
              <w:rPr>
                <w:rFonts w:hint="eastAsia" w:ascii="宋体" w:hAnsi="宋体" w:eastAsia="宋体" w:cs="宋体"/>
                <w:color w:val="auto"/>
                <w:spacing w:val="-6"/>
                <w:sz w:val="21"/>
                <w:szCs w:val="21"/>
                <w:highlight w:val="none"/>
                <w:lang w:val="en-US" w:eastAsia="zh-CN"/>
              </w:rPr>
              <w:t>5000</w:t>
            </w:r>
            <w:r>
              <w:rPr>
                <w:rFonts w:hint="eastAsia" w:ascii="宋体" w:hAnsi="宋体" w:eastAsia="宋体" w:cs="宋体"/>
                <w:color w:val="auto"/>
                <w:spacing w:val="-6"/>
                <w:sz w:val="21"/>
                <w:szCs w:val="21"/>
                <w:highlight w:val="none"/>
                <w:lang w:eastAsia="zh-CN"/>
              </w:rPr>
              <w:t>元（大写：</w:t>
            </w:r>
            <w:r>
              <w:rPr>
                <w:rFonts w:hint="eastAsia" w:ascii="宋体" w:hAnsi="宋体" w:eastAsia="宋体" w:cs="宋体"/>
                <w:color w:val="auto"/>
                <w:spacing w:val="-6"/>
                <w:sz w:val="21"/>
                <w:szCs w:val="21"/>
                <w:highlight w:val="none"/>
                <w:lang w:val="en-US" w:eastAsia="zh-CN"/>
              </w:rPr>
              <w:t>伍仟元整</w:t>
            </w:r>
            <w:r>
              <w:rPr>
                <w:rFonts w:hint="eastAsia" w:ascii="宋体" w:hAnsi="宋体" w:eastAsia="宋体" w:cs="宋体"/>
                <w:color w:val="auto"/>
                <w:spacing w:val="-6"/>
                <w:sz w:val="21"/>
                <w:szCs w:val="21"/>
                <w:highlight w:val="none"/>
                <w:lang w:eastAsia="zh-CN"/>
              </w:rPr>
              <w:t>）</w:t>
            </w:r>
          </w:p>
          <w:p w14:paraId="5A0F5685">
            <w:pPr>
              <w:pStyle w:val="25"/>
              <w:spacing w:line="34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账户名称：新疆沃图恒辉建设工程项目管理有限公司</w:t>
            </w:r>
          </w:p>
          <w:p w14:paraId="0FFFD616">
            <w:pPr>
              <w:pStyle w:val="25"/>
              <w:spacing w:line="340" w:lineRule="exact"/>
              <w:ind w:left="105" w:leftChars="50" w:right="113"/>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开户行：中国工商银行股份有限公司乌鲁木齐南湖广场支行</w:t>
            </w:r>
          </w:p>
          <w:p w14:paraId="4A687143">
            <w:pPr>
              <w:pStyle w:val="25"/>
              <w:spacing w:line="340" w:lineRule="exact"/>
              <w:ind w:left="105" w:leftChars="50" w:right="113"/>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eastAsia="zh-CN"/>
              </w:rPr>
              <w:t>账号：3002016309200163095</w:t>
            </w:r>
          </w:p>
          <w:p w14:paraId="38B7052E">
            <w:pPr>
              <w:pStyle w:val="25"/>
              <w:spacing w:line="34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eastAsia="zh-CN"/>
              </w:rPr>
              <w:t>注：</w:t>
            </w:r>
            <w:r>
              <w:rPr>
                <w:rFonts w:hint="eastAsia" w:ascii="宋体" w:hAnsi="宋体" w:eastAsia="宋体" w:cs="宋体"/>
                <w:color w:val="auto"/>
                <w:spacing w:val="-3"/>
                <w:sz w:val="21"/>
                <w:szCs w:val="21"/>
                <w:highlight w:val="none"/>
                <w:lang w:eastAsia="zh-CN"/>
              </w:rPr>
              <w:t>1、投标保证金以非现金形式的保函缴纳、或以电汇、或</w:t>
            </w:r>
            <w:r>
              <w:rPr>
                <w:rFonts w:hint="eastAsia" w:ascii="宋体" w:hAnsi="宋体" w:eastAsia="宋体" w:cs="宋体"/>
                <w:color w:val="auto"/>
                <w:spacing w:val="2"/>
                <w:sz w:val="21"/>
                <w:szCs w:val="21"/>
                <w:highlight w:val="none"/>
                <w:lang w:eastAsia="zh-CN"/>
              </w:rPr>
              <w:t>网银等支付方式，在投标截止时间（开标时间）前缴纳</w:t>
            </w:r>
            <w:r>
              <w:rPr>
                <w:rFonts w:hint="eastAsia" w:ascii="宋体" w:hAnsi="宋体" w:eastAsia="宋体" w:cs="宋体"/>
                <w:color w:val="auto"/>
                <w:spacing w:val="-2"/>
                <w:sz w:val="21"/>
                <w:szCs w:val="21"/>
                <w:highlight w:val="none"/>
                <w:lang w:eastAsia="zh-CN"/>
              </w:rPr>
              <w:t>至招标文件中指定的保证金账户。</w:t>
            </w:r>
          </w:p>
          <w:p w14:paraId="68763C14">
            <w:pPr>
              <w:pStyle w:val="25"/>
              <w:spacing w:line="340" w:lineRule="exact"/>
              <w:ind w:left="109" w:leftChars="50" w:right="113" w:hanging="4"/>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2、投标人自主选择</w:t>
            </w:r>
            <w:r>
              <w:rPr>
                <w:rFonts w:hint="eastAsia" w:ascii="宋体" w:hAnsi="宋体" w:eastAsia="宋体" w:cs="宋体"/>
                <w:color w:val="auto"/>
                <w:spacing w:val="-2"/>
                <w:sz w:val="21"/>
                <w:szCs w:val="21"/>
                <w:highlight w:val="none"/>
                <w:lang w:val="en-US" w:eastAsia="zh-CN"/>
              </w:rPr>
              <w:t>保函或</w:t>
            </w:r>
            <w:r>
              <w:rPr>
                <w:rFonts w:hint="eastAsia" w:ascii="宋体" w:hAnsi="宋体" w:eastAsia="宋体" w:cs="宋体"/>
                <w:color w:val="auto"/>
                <w:spacing w:val="-2"/>
                <w:sz w:val="21"/>
                <w:szCs w:val="21"/>
                <w:highlight w:val="none"/>
                <w:lang w:eastAsia="zh-CN"/>
              </w:rPr>
              <w:t>电子保函系统中任意一家担</w:t>
            </w:r>
            <w:r>
              <w:rPr>
                <w:rFonts w:hint="eastAsia" w:ascii="宋体" w:hAnsi="宋体" w:eastAsia="宋体" w:cs="宋体"/>
                <w:color w:val="auto"/>
                <w:spacing w:val="-3"/>
                <w:sz w:val="21"/>
                <w:szCs w:val="21"/>
                <w:highlight w:val="none"/>
                <w:lang w:eastAsia="zh-CN"/>
              </w:rPr>
              <w:t>保机构开</w:t>
            </w:r>
            <w:r>
              <w:rPr>
                <w:rFonts w:hint="eastAsia" w:ascii="宋体" w:hAnsi="宋体" w:eastAsia="宋体" w:cs="宋体"/>
                <w:color w:val="auto"/>
                <w:spacing w:val="1"/>
                <w:sz w:val="21"/>
                <w:szCs w:val="21"/>
                <w:highlight w:val="none"/>
                <w:lang w:eastAsia="zh-CN"/>
              </w:rPr>
              <w:t>具电子保函，针对具体项目做到“一项目一保函</w:t>
            </w:r>
            <w:r>
              <w:rPr>
                <w:rFonts w:hint="eastAsia" w:ascii="宋体" w:hAnsi="宋体" w:eastAsia="宋体" w:cs="宋体"/>
                <w:color w:val="auto"/>
                <w:spacing w:val="-82"/>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”。担</w:t>
            </w:r>
            <w:r>
              <w:rPr>
                <w:rFonts w:hint="eastAsia" w:ascii="宋体" w:hAnsi="宋体" w:eastAsia="宋体" w:cs="宋体"/>
                <w:color w:val="auto"/>
                <w:spacing w:val="2"/>
                <w:sz w:val="21"/>
                <w:szCs w:val="21"/>
                <w:highlight w:val="none"/>
                <w:lang w:eastAsia="zh-CN"/>
              </w:rPr>
              <w:t>保机构（含银行、保险公司和担保公司）应具备在线受理开立电子保函申请、在线签发电子保函、在线接受索赔申请及更新理赔状态的能力，严格履行服务承诺。投标人在电子保函的申请、使用、查看应用过程中遇见问</w:t>
            </w:r>
            <w:r>
              <w:rPr>
                <w:rFonts w:hint="eastAsia" w:ascii="宋体" w:hAnsi="宋体" w:eastAsia="宋体" w:cs="宋体"/>
                <w:color w:val="auto"/>
                <w:spacing w:val="-2"/>
                <w:sz w:val="21"/>
                <w:szCs w:val="21"/>
                <w:highlight w:val="none"/>
                <w:lang w:eastAsia="zh-CN"/>
              </w:rPr>
              <w:t>题可咨询技术支撑方：95763。</w:t>
            </w:r>
          </w:p>
          <w:p w14:paraId="6466637F">
            <w:pPr>
              <w:pStyle w:val="25"/>
              <w:spacing w:line="340" w:lineRule="exact"/>
              <w:ind w:left="106" w:leftChars="50" w:right="113" w:hanging="1"/>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2"/>
                <w:sz w:val="21"/>
                <w:szCs w:val="21"/>
                <w:highlight w:val="none"/>
                <w:lang w:eastAsia="zh-CN"/>
              </w:rPr>
              <w:t>3、投标保证金以电汇或网银转账形式递交的,必须由投</w:t>
            </w:r>
            <w:r>
              <w:rPr>
                <w:rFonts w:hint="eastAsia" w:ascii="宋体" w:hAnsi="宋体" w:eastAsia="宋体" w:cs="宋体"/>
                <w:color w:val="auto"/>
                <w:sz w:val="21"/>
                <w:szCs w:val="21"/>
                <w:highlight w:val="none"/>
                <w:lang w:eastAsia="zh-CN"/>
              </w:rPr>
              <w:t>标投标人的账户汇出（个体工商户、</w:t>
            </w:r>
            <w:r>
              <w:rPr>
                <w:rFonts w:hint="eastAsia" w:ascii="宋体" w:hAnsi="宋体" w:eastAsia="宋体" w:cs="宋体"/>
                <w:color w:val="auto"/>
                <w:spacing w:val="-55"/>
                <w:sz w:val="21"/>
                <w:szCs w:val="21"/>
                <w:highlight w:val="none"/>
                <w:lang w:eastAsia="zh-CN"/>
              </w:rPr>
              <w:t xml:space="preserve"> </w:t>
            </w:r>
            <w:r>
              <w:rPr>
                <w:rFonts w:hint="eastAsia" w:ascii="宋体" w:hAnsi="宋体" w:eastAsia="宋体" w:cs="宋体"/>
                <w:color w:val="auto"/>
                <w:sz w:val="21"/>
                <w:szCs w:val="21"/>
                <w:highlight w:val="none"/>
                <w:lang w:eastAsia="zh-CN"/>
              </w:rPr>
              <w:t>自然人除外）。投</w:t>
            </w:r>
            <w:r>
              <w:rPr>
                <w:rFonts w:hint="eastAsia" w:ascii="宋体" w:hAnsi="宋体" w:eastAsia="宋体" w:cs="宋体"/>
                <w:color w:val="auto"/>
                <w:spacing w:val="2"/>
                <w:sz w:val="21"/>
                <w:szCs w:val="21"/>
                <w:highlight w:val="none"/>
                <w:lang w:eastAsia="zh-CN"/>
              </w:rPr>
              <w:t>标投标人需自行评估因异地、跨行、公休日等因素造成</w:t>
            </w:r>
            <w:r>
              <w:rPr>
                <w:rFonts w:hint="eastAsia" w:ascii="宋体" w:hAnsi="宋体" w:eastAsia="宋体" w:cs="宋体"/>
                <w:color w:val="auto"/>
                <w:spacing w:val="-1"/>
                <w:sz w:val="21"/>
                <w:szCs w:val="21"/>
                <w:highlight w:val="none"/>
                <w:lang w:eastAsia="zh-CN"/>
              </w:rPr>
              <w:t>的投标保证金到账延迟风险，并承担相应责任。</w:t>
            </w:r>
          </w:p>
          <w:p w14:paraId="7222F3BD">
            <w:pPr>
              <w:pStyle w:val="25"/>
              <w:spacing w:line="340" w:lineRule="exact"/>
              <w:ind w:left="106" w:leftChars="50" w:right="113" w:hanging="1"/>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4、打款时须注明项目名称、项目编号</w:t>
            </w:r>
          </w:p>
        </w:tc>
      </w:tr>
      <w:tr w14:paraId="3027D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9" w:hRule="atLeast"/>
        </w:trPr>
        <w:tc>
          <w:tcPr>
            <w:tcW w:w="650" w:type="dxa"/>
            <w:shd w:val="clear" w:color="auto" w:fill="auto"/>
            <w:vAlign w:val="center"/>
          </w:tcPr>
          <w:p w14:paraId="308E7991">
            <w:pPr>
              <w:pStyle w:val="25"/>
              <w:spacing w:line="360" w:lineRule="exact"/>
              <w:ind w:left="105" w:leftChars="50" w:right="113"/>
              <w:jc w:val="center"/>
              <w:rPr>
                <w:rFonts w:ascii="宋体" w:hAnsi="宋体" w:eastAsia="宋体" w:cs="宋体"/>
                <w:b/>
                <w:bCs/>
                <w:color w:val="auto"/>
                <w:spacing w:val="-15"/>
                <w:sz w:val="21"/>
                <w:szCs w:val="21"/>
                <w:highlight w:val="none"/>
                <w:lang w:eastAsia="zh-CN"/>
              </w:rPr>
            </w:pPr>
            <w:r>
              <w:rPr>
                <w:rFonts w:hint="eastAsia" w:ascii="宋体" w:hAnsi="宋体" w:eastAsia="宋体" w:cs="宋体"/>
                <w:b/>
                <w:bCs/>
                <w:color w:val="auto"/>
                <w:spacing w:val="-15"/>
                <w:sz w:val="21"/>
                <w:szCs w:val="21"/>
                <w:highlight w:val="none"/>
                <w:lang w:eastAsia="zh-CN"/>
              </w:rPr>
              <w:t>23</w:t>
            </w:r>
          </w:p>
        </w:tc>
        <w:tc>
          <w:tcPr>
            <w:tcW w:w="2074" w:type="dxa"/>
            <w:gridSpan w:val="2"/>
            <w:shd w:val="clear" w:color="auto" w:fill="auto"/>
            <w:vAlign w:val="center"/>
          </w:tcPr>
          <w:p w14:paraId="1762B1FB">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11"/>
                <w:sz w:val="21"/>
                <w:szCs w:val="21"/>
                <w:highlight w:val="none"/>
                <w:lang w:eastAsia="zh-CN"/>
              </w:rPr>
              <w:t>节能、环境标志产品要求</w:t>
            </w:r>
            <w:r>
              <w:rPr>
                <w:rFonts w:hint="eastAsia" w:ascii="宋体" w:hAnsi="宋体" w:eastAsia="宋体" w:cs="宋体"/>
                <w:b/>
                <w:bCs/>
                <w:color w:val="auto"/>
                <w:spacing w:val="-7"/>
                <w:sz w:val="21"/>
                <w:szCs w:val="21"/>
                <w:highlight w:val="none"/>
                <w:lang w:eastAsia="zh-CN"/>
              </w:rPr>
              <w:t>（如涉及）</w:t>
            </w:r>
          </w:p>
        </w:tc>
        <w:tc>
          <w:tcPr>
            <w:tcW w:w="6620" w:type="dxa"/>
            <w:gridSpan w:val="2"/>
            <w:shd w:val="clear" w:color="auto" w:fill="auto"/>
            <w:vAlign w:val="center"/>
          </w:tcPr>
          <w:p w14:paraId="0998976E">
            <w:pPr>
              <w:pStyle w:val="25"/>
              <w:spacing w:line="340" w:lineRule="exact"/>
              <w:ind w:left="105" w:leftChars="50" w:right="113" w:firstLine="1"/>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严格执行《财政部 发展改革委 生态环境部 市场监管总</w:t>
            </w:r>
            <w:r>
              <w:rPr>
                <w:rFonts w:hint="eastAsia" w:ascii="宋体" w:hAnsi="宋体" w:eastAsia="宋体" w:cs="宋体"/>
                <w:color w:val="auto"/>
                <w:spacing w:val="2"/>
                <w:sz w:val="21"/>
                <w:szCs w:val="21"/>
                <w:highlight w:val="none"/>
                <w:lang w:eastAsia="zh-CN"/>
              </w:rPr>
              <w:t>局关于调整优化节能产品、环境标志产品政府采购执行</w:t>
            </w:r>
            <w:r>
              <w:rPr>
                <w:rFonts w:hint="eastAsia" w:ascii="宋体" w:hAnsi="宋体" w:eastAsia="宋体" w:cs="宋体"/>
                <w:color w:val="auto"/>
                <w:spacing w:val="-5"/>
                <w:sz w:val="21"/>
                <w:szCs w:val="21"/>
                <w:highlight w:val="none"/>
                <w:lang w:eastAsia="zh-CN"/>
              </w:rPr>
              <w:t>机制的通知》（财库〔2019〕9</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号）、关于印</w:t>
            </w:r>
            <w:r>
              <w:rPr>
                <w:rFonts w:hint="eastAsia" w:ascii="宋体" w:hAnsi="宋体" w:eastAsia="宋体" w:cs="宋体"/>
                <w:color w:val="auto"/>
                <w:spacing w:val="-6"/>
                <w:sz w:val="21"/>
                <w:szCs w:val="21"/>
                <w:highlight w:val="none"/>
                <w:lang w:eastAsia="zh-CN"/>
              </w:rPr>
              <w:t>发节能产品</w:t>
            </w:r>
            <w:r>
              <w:rPr>
                <w:rFonts w:hint="eastAsia" w:ascii="宋体" w:hAnsi="宋体" w:eastAsia="宋体" w:cs="宋体"/>
                <w:color w:val="auto"/>
                <w:spacing w:val="-1"/>
                <w:sz w:val="21"/>
                <w:szCs w:val="21"/>
                <w:highlight w:val="none"/>
                <w:lang w:eastAsia="zh-CN"/>
              </w:rPr>
              <w:t>政府采购品目清单的通知（财库〔2019〕19</w:t>
            </w:r>
            <w:r>
              <w:rPr>
                <w:rFonts w:hint="eastAsia" w:ascii="宋体" w:hAnsi="宋体" w:eastAsia="宋体" w:cs="宋体"/>
                <w:color w:val="auto"/>
                <w:spacing w:val="-2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号）、关于</w:t>
            </w:r>
            <w:r>
              <w:rPr>
                <w:rFonts w:hint="eastAsia" w:ascii="宋体" w:hAnsi="宋体" w:eastAsia="宋体" w:cs="宋体"/>
                <w:color w:val="auto"/>
                <w:spacing w:val="14"/>
                <w:sz w:val="21"/>
                <w:szCs w:val="21"/>
                <w:highlight w:val="none"/>
                <w:lang w:eastAsia="zh-CN"/>
              </w:rPr>
              <w:t>印</w:t>
            </w:r>
            <w:r>
              <w:rPr>
                <w:rFonts w:hint="eastAsia" w:ascii="宋体" w:hAnsi="宋体" w:eastAsia="宋体" w:cs="宋体"/>
                <w:color w:val="auto"/>
                <w:spacing w:val="-71"/>
                <w:sz w:val="21"/>
                <w:szCs w:val="21"/>
                <w:highlight w:val="none"/>
                <w:lang w:eastAsia="zh-CN"/>
              </w:rPr>
              <w:t xml:space="preserve"> </w:t>
            </w:r>
            <w:r>
              <w:rPr>
                <w:rFonts w:hint="eastAsia" w:ascii="宋体" w:hAnsi="宋体" w:eastAsia="宋体" w:cs="宋体"/>
                <w:color w:val="auto"/>
                <w:spacing w:val="14"/>
                <w:sz w:val="21"/>
                <w:szCs w:val="21"/>
                <w:highlight w:val="none"/>
                <w:lang w:eastAsia="zh-CN"/>
              </w:rPr>
              <w:t>发环境标志产品政府采购品目清单的通知</w:t>
            </w:r>
            <w:r>
              <w:rPr>
                <w:rFonts w:hint="eastAsia" w:ascii="宋体" w:hAnsi="宋体" w:eastAsia="宋体" w:cs="宋体"/>
                <w:color w:val="auto"/>
                <w:spacing w:val="13"/>
                <w:sz w:val="21"/>
                <w:szCs w:val="21"/>
                <w:highlight w:val="none"/>
                <w:lang w:eastAsia="zh-CN"/>
              </w:rPr>
              <w:t>（财库</w:t>
            </w:r>
          </w:p>
          <w:p w14:paraId="3A032D34">
            <w:pPr>
              <w:pStyle w:val="25"/>
              <w:spacing w:line="340" w:lineRule="exact"/>
              <w:ind w:left="105" w:leftChars="50" w:right="113" w:firstLine="2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〔2019〕18</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号）、市场监管总局关于发布参与实施政府</w:t>
            </w:r>
            <w:r>
              <w:rPr>
                <w:rFonts w:hint="eastAsia" w:ascii="宋体" w:hAnsi="宋体" w:eastAsia="宋体" w:cs="宋体"/>
                <w:color w:val="auto"/>
                <w:spacing w:val="-7"/>
                <w:sz w:val="21"/>
                <w:szCs w:val="21"/>
                <w:highlight w:val="none"/>
                <w:lang w:eastAsia="zh-CN"/>
              </w:rPr>
              <w:t>采购节能产品、环境标志产品认证机构名录的公告（2019</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0"/>
                <w:sz w:val="21"/>
                <w:szCs w:val="21"/>
                <w:highlight w:val="none"/>
                <w:lang w:eastAsia="zh-CN"/>
              </w:rPr>
              <w:t>年第</w:t>
            </w:r>
            <w:r>
              <w:rPr>
                <w:rFonts w:hint="eastAsia" w:ascii="宋体" w:hAnsi="宋体" w:eastAsia="宋体" w:cs="宋体"/>
                <w:color w:val="auto"/>
                <w:spacing w:val="-31"/>
                <w:sz w:val="21"/>
                <w:szCs w:val="21"/>
                <w:highlight w:val="none"/>
                <w:lang w:eastAsia="zh-CN"/>
              </w:rPr>
              <w:t xml:space="preserve"> </w:t>
            </w:r>
            <w:r>
              <w:rPr>
                <w:rFonts w:hint="eastAsia" w:ascii="宋体" w:hAnsi="宋体" w:eastAsia="宋体" w:cs="宋体"/>
                <w:color w:val="auto"/>
                <w:spacing w:val="-10"/>
                <w:sz w:val="21"/>
                <w:szCs w:val="21"/>
                <w:highlight w:val="none"/>
                <w:lang w:eastAsia="zh-CN"/>
              </w:rPr>
              <w:t>16</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10"/>
                <w:sz w:val="21"/>
                <w:szCs w:val="21"/>
                <w:highlight w:val="none"/>
                <w:lang w:eastAsia="zh-CN"/>
              </w:rPr>
              <w:t>号）。</w:t>
            </w:r>
          </w:p>
          <w:p w14:paraId="69B7FD82">
            <w:pPr>
              <w:pStyle w:val="25"/>
              <w:spacing w:line="340" w:lineRule="exact"/>
              <w:ind w:left="105" w:leftChars="50" w:right="113" w:firstLine="4"/>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（1）本次采购产品中属于政府强制采购产品类别的，须按</w:t>
            </w:r>
            <w:r>
              <w:rPr>
                <w:rFonts w:hint="eastAsia" w:ascii="宋体" w:hAnsi="宋体" w:eastAsia="宋体" w:cs="宋体"/>
                <w:color w:val="auto"/>
                <w:spacing w:val="2"/>
                <w:sz w:val="21"/>
                <w:szCs w:val="21"/>
                <w:highlight w:val="none"/>
                <w:lang w:eastAsia="zh-CN"/>
              </w:rPr>
              <w:t>照要求提供依据国家确定的认证机构出具的、处于有效</w:t>
            </w:r>
            <w:r>
              <w:rPr>
                <w:rFonts w:hint="eastAsia" w:ascii="宋体" w:hAnsi="宋体" w:eastAsia="宋体" w:cs="宋体"/>
                <w:color w:val="auto"/>
                <w:spacing w:val="-1"/>
                <w:sz w:val="21"/>
                <w:szCs w:val="21"/>
                <w:highlight w:val="none"/>
                <w:lang w:eastAsia="zh-CN"/>
              </w:rPr>
              <w:t>期之内的节能产品认证证书，否则投标无效。</w:t>
            </w:r>
          </w:p>
          <w:p w14:paraId="7427BFDB">
            <w:pPr>
              <w:pStyle w:val="25"/>
              <w:spacing w:line="340" w:lineRule="exact"/>
              <w:ind w:left="105" w:leftChars="50" w:right="113" w:firstLine="4"/>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（2）属于政府优先采购产品类别的，须按照要求提供依</w:t>
            </w:r>
            <w:r>
              <w:rPr>
                <w:rFonts w:hint="eastAsia" w:ascii="宋体" w:hAnsi="宋体" w:eastAsia="宋体" w:cs="宋体"/>
                <w:color w:val="auto"/>
                <w:spacing w:val="2"/>
                <w:sz w:val="21"/>
                <w:szCs w:val="21"/>
                <w:highlight w:val="none"/>
                <w:lang w:eastAsia="zh-CN"/>
              </w:rPr>
              <w:t>据国家确定的认证机构出具的、处于有效期之内的节能</w:t>
            </w:r>
            <w:r>
              <w:rPr>
                <w:rFonts w:hint="eastAsia" w:ascii="宋体" w:hAnsi="宋体" w:eastAsia="宋体" w:cs="宋体"/>
                <w:color w:val="auto"/>
                <w:spacing w:val="-1"/>
                <w:sz w:val="21"/>
                <w:szCs w:val="21"/>
                <w:highlight w:val="none"/>
                <w:lang w:eastAsia="zh-CN"/>
              </w:rPr>
              <w:t>产品或环境标志产品认证证书，否则不予认定。</w:t>
            </w:r>
          </w:p>
          <w:p w14:paraId="4FD2516F">
            <w:pPr>
              <w:pStyle w:val="25"/>
              <w:spacing w:line="340" w:lineRule="exact"/>
              <w:ind w:left="105" w:leftChars="50" w:right="113" w:firstLine="2"/>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（3）如果投标产品即属于政府优先采购节能产品，又属</w:t>
            </w:r>
            <w:r>
              <w:rPr>
                <w:rFonts w:hint="eastAsia" w:ascii="宋体" w:hAnsi="宋体" w:eastAsia="宋体" w:cs="宋体"/>
                <w:color w:val="auto"/>
                <w:spacing w:val="2"/>
                <w:sz w:val="21"/>
                <w:szCs w:val="21"/>
                <w:highlight w:val="none"/>
                <w:lang w:eastAsia="zh-CN"/>
              </w:rPr>
              <w:t>于环境标志产品，同时获得两个认证证书的，可累计加</w:t>
            </w:r>
            <w:r>
              <w:rPr>
                <w:rFonts w:hint="eastAsia" w:ascii="宋体" w:hAnsi="宋体" w:eastAsia="宋体" w:cs="宋体"/>
                <w:color w:val="auto"/>
                <w:spacing w:val="-10"/>
                <w:sz w:val="21"/>
                <w:szCs w:val="21"/>
                <w:highlight w:val="none"/>
                <w:lang w:eastAsia="zh-CN"/>
              </w:rPr>
              <w:t>分。</w:t>
            </w:r>
          </w:p>
          <w:p w14:paraId="3BD43798">
            <w:pPr>
              <w:pStyle w:val="25"/>
              <w:spacing w:line="340" w:lineRule="exact"/>
              <w:ind w:left="105" w:leftChars="50" w:right="113" w:firstLine="5"/>
              <w:jc w:val="both"/>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（4）同一合同包内的节能、环境标志政府采购产品部分</w:t>
            </w:r>
            <w:r>
              <w:rPr>
                <w:rFonts w:hint="eastAsia" w:ascii="宋体" w:hAnsi="宋体" w:eastAsia="宋体" w:cs="宋体"/>
                <w:color w:val="auto"/>
                <w:sz w:val="21"/>
                <w:szCs w:val="21"/>
                <w:highlight w:val="none"/>
                <w:lang w:eastAsia="zh-CN"/>
              </w:rPr>
              <w:t>加分只对属于品目内的非强制类产品进行加分，强制类</w:t>
            </w:r>
            <w:r>
              <w:rPr>
                <w:rFonts w:hint="eastAsia" w:ascii="宋体" w:hAnsi="宋体" w:eastAsia="宋体" w:cs="宋体"/>
                <w:color w:val="auto"/>
                <w:spacing w:val="2"/>
                <w:sz w:val="21"/>
                <w:szCs w:val="21"/>
                <w:highlight w:val="none"/>
                <w:lang w:eastAsia="zh-CN"/>
              </w:rPr>
              <w:t>产品已作为投标时强制性要求不再给予加分。若节能、</w:t>
            </w:r>
            <w:r>
              <w:rPr>
                <w:rFonts w:hint="eastAsia" w:ascii="宋体" w:hAnsi="宋体" w:eastAsia="宋体" w:cs="宋体"/>
                <w:color w:val="auto"/>
                <w:sz w:val="21"/>
                <w:szCs w:val="21"/>
                <w:highlight w:val="none"/>
                <w:lang w:eastAsia="zh-CN"/>
              </w:rPr>
              <w:t>环境标志品目内的产品仅是构成投标产品的部件、组件</w:t>
            </w:r>
            <w:r>
              <w:rPr>
                <w:rFonts w:hint="eastAsia" w:ascii="宋体" w:hAnsi="宋体" w:eastAsia="宋体" w:cs="宋体"/>
                <w:color w:val="auto"/>
                <w:spacing w:val="2"/>
                <w:sz w:val="21"/>
                <w:szCs w:val="21"/>
                <w:highlight w:val="none"/>
                <w:lang w:eastAsia="zh-CN"/>
              </w:rPr>
              <w:t>或零件的，则该投标产品不予加分。</w:t>
            </w:r>
            <w:r>
              <w:rPr>
                <w:rFonts w:hint="eastAsia" w:ascii="宋体" w:hAnsi="宋体" w:eastAsia="宋体" w:cs="宋体"/>
                <w:color w:val="auto"/>
                <w:spacing w:val="2"/>
                <w:sz w:val="21"/>
                <w:szCs w:val="21"/>
                <w:highlight w:val="none"/>
              </w:rPr>
              <w:t>价格项加分具体方</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法详见商务评审表。</w:t>
            </w:r>
          </w:p>
        </w:tc>
      </w:tr>
      <w:tr w14:paraId="5D155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8" w:hRule="atLeast"/>
        </w:trPr>
        <w:tc>
          <w:tcPr>
            <w:tcW w:w="650" w:type="dxa"/>
            <w:shd w:val="clear" w:color="auto" w:fill="auto"/>
          </w:tcPr>
          <w:p w14:paraId="5ACF46EF">
            <w:pPr>
              <w:spacing w:line="360" w:lineRule="exact"/>
              <w:ind w:left="105" w:leftChars="50" w:right="113"/>
              <w:rPr>
                <w:rFonts w:ascii="宋体" w:hAnsi="宋体" w:eastAsia="宋体" w:cs="宋体"/>
                <w:color w:val="auto"/>
                <w:highlight w:val="none"/>
              </w:rPr>
            </w:pPr>
          </w:p>
          <w:p w14:paraId="5E4E5045">
            <w:pPr>
              <w:spacing w:line="360" w:lineRule="exact"/>
              <w:ind w:left="105" w:leftChars="50" w:right="113"/>
              <w:rPr>
                <w:rFonts w:ascii="宋体" w:hAnsi="宋体" w:eastAsia="宋体" w:cs="宋体"/>
                <w:color w:val="auto"/>
                <w:highlight w:val="none"/>
              </w:rPr>
            </w:pPr>
          </w:p>
          <w:p w14:paraId="6C5E77CB">
            <w:pPr>
              <w:spacing w:line="360" w:lineRule="exact"/>
              <w:ind w:left="105" w:leftChars="50" w:right="113"/>
              <w:rPr>
                <w:rFonts w:ascii="宋体" w:hAnsi="宋体" w:eastAsia="宋体" w:cs="宋体"/>
                <w:color w:val="auto"/>
                <w:highlight w:val="none"/>
              </w:rPr>
            </w:pPr>
          </w:p>
          <w:p w14:paraId="299EF394">
            <w:pPr>
              <w:spacing w:line="360" w:lineRule="exact"/>
              <w:ind w:left="105" w:leftChars="50" w:right="113"/>
              <w:rPr>
                <w:rFonts w:ascii="宋体" w:hAnsi="宋体" w:eastAsia="宋体" w:cs="宋体"/>
                <w:color w:val="auto"/>
                <w:highlight w:val="none"/>
              </w:rPr>
            </w:pPr>
          </w:p>
          <w:p w14:paraId="509040AE">
            <w:pPr>
              <w:spacing w:line="360" w:lineRule="exact"/>
              <w:ind w:left="105" w:leftChars="50" w:right="113"/>
              <w:rPr>
                <w:rFonts w:ascii="宋体" w:hAnsi="宋体" w:eastAsia="宋体" w:cs="宋体"/>
                <w:color w:val="auto"/>
                <w:highlight w:val="none"/>
              </w:rPr>
            </w:pPr>
          </w:p>
          <w:p w14:paraId="3BADBE69">
            <w:pPr>
              <w:spacing w:line="360" w:lineRule="exact"/>
              <w:ind w:left="105" w:leftChars="50" w:right="113"/>
              <w:rPr>
                <w:rFonts w:ascii="宋体" w:hAnsi="宋体" w:eastAsia="宋体" w:cs="宋体"/>
                <w:color w:val="auto"/>
                <w:highlight w:val="none"/>
              </w:rPr>
            </w:pPr>
          </w:p>
          <w:p w14:paraId="38ED104E">
            <w:pPr>
              <w:spacing w:line="360" w:lineRule="exact"/>
              <w:ind w:left="105" w:leftChars="50" w:right="113"/>
              <w:rPr>
                <w:rFonts w:ascii="宋体" w:hAnsi="宋体" w:eastAsia="宋体" w:cs="宋体"/>
                <w:color w:val="auto"/>
                <w:highlight w:val="none"/>
              </w:rPr>
            </w:pPr>
          </w:p>
          <w:p w14:paraId="3FC8A3CC">
            <w:pPr>
              <w:spacing w:line="360" w:lineRule="exact"/>
              <w:ind w:left="105" w:leftChars="50" w:right="113"/>
              <w:rPr>
                <w:rFonts w:ascii="宋体" w:hAnsi="宋体" w:eastAsia="宋体" w:cs="宋体"/>
                <w:color w:val="auto"/>
                <w:highlight w:val="none"/>
              </w:rPr>
            </w:pPr>
          </w:p>
          <w:p w14:paraId="55989124">
            <w:pPr>
              <w:spacing w:line="360" w:lineRule="exact"/>
              <w:ind w:left="105" w:leftChars="50" w:right="113"/>
              <w:rPr>
                <w:rFonts w:ascii="宋体" w:hAnsi="宋体" w:eastAsia="宋体" w:cs="宋体"/>
                <w:color w:val="auto"/>
                <w:highlight w:val="none"/>
              </w:rPr>
            </w:pPr>
          </w:p>
          <w:p w14:paraId="4AA6AFAB">
            <w:pPr>
              <w:spacing w:line="360" w:lineRule="exact"/>
              <w:ind w:left="105" w:leftChars="50" w:right="113"/>
              <w:rPr>
                <w:rFonts w:ascii="宋体" w:hAnsi="宋体" w:eastAsia="宋体" w:cs="宋体"/>
                <w:color w:val="auto"/>
                <w:highlight w:val="none"/>
              </w:rPr>
            </w:pPr>
          </w:p>
          <w:p w14:paraId="4A389A93">
            <w:pPr>
              <w:spacing w:line="360" w:lineRule="exact"/>
              <w:ind w:left="105" w:leftChars="50" w:right="113"/>
              <w:rPr>
                <w:rFonts w:ascii="宋体" w:hAnsi="宋体" w:eastAsia="宋体" w:cs="宋体"/>
                <w:color w:val="auto"/>
                <w:highlight w:val="none"/>
              </w:rPr>
            </w:pPr>
          </w:p>
          <w:p w14:paraId="248DF90F">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4</w:t>
            </w:r>
          </w:p>
        </w:tc>
        <w:tc>
          <w:tcPr>
            <w:tcW w:w="2074" w:type="dxa"/>
            <w:gridSpan w:val="2"/>
            <w:shd w:val="clear" w:color="auto" w:fill="auto"/>
          </w:tcPr>
          <w:p w14:paraId="0F93431A">
            <w:pPr>
              <w:spacing w:line="360" w:lineRule="exact"/>
              <w:ind w:left="105" w:leftChars="50" w:right="113"/>
              <w:rPr>
                <w:rFonts w:ascii="宋体" w:hAnsi="宋体" w:eastAsia="宋体" w:cs="宋体"/>
                <w:color w:val="auto"/>
                <w:highlight w:val="none"/>
                <w:lang w:eastAsia="zh-CN"/>
              </w:rPr>
            </w:pPr>
          </w:p>
          <w:p w14:paraId="75E31E53">
            <w:pPr>
              <w:spacing w:line="360" w:lineRule="exact"/>
              <w:ind w:left="105" w:leftChars="50" w:right="113"/>
              <w:rPr>
                <w:rFonts w:ascii="宋体" w:hAnsi="宋体" w:eastAsia="宋体" w:cs="宋体"/>
                <w:color w:val="auto"/>
                <w:highlight w:val="none"/>
                <w:lang w:eastAsia="zh-CN"/>
              </w:rPr>
            </w:pPr>
          </w:p>
          <w:p w14:paraId="3ADFC22F">
            <w:pPr>
              <w:spacing w:line="360" w:lineRule="exact"/>
              <w:ind w:left="105" w:leftChars="50" w:right="113"/>
              <w:rPr>
                <w:rFonts w:ascii="宋体" w:hAnsi="宋体" w:eastAsia="宋体" w:cs="宋体"/>
                <w:color w:val="auto"/>
                <w:highlight w:val="none"/>
                <w:lang w:eastAsia="zh-CN"/>
              </w:rPr>
            </w:pPr>
          </w:p>
          <w:p w14:paraId="4C30F0C9">
            <w:pPr>
              <w:spacing w:line="360" w:lineRule="exact"/>
              <w:ind w:left="105" w:leftChars="50" w:right="113"/>
              <w:rPr>
                <w:rFonts w:ascii="宋体" w:hAnsi="宋体" w:eastAsia="宋体" w:cs="宋体"/>
                <w:color w:val="auto"/>
                <w:highlight w:val="none"/>
                <w:lang w:eastAsia="zh-CN"/>
              </w:rPr>
            </w:pPr>
          </w:p>
          <w:p w14:paraId="116F6F17">
            <w:pPr>
              <w:spacing w:line="360" w:lineRule="exact"/>
              <w:ind w:left="105" w:leftChars="50" w:right="113"/>
              <w:rPr>
                <w:rFonts w:ascii="宋体" w:hAnsi="宋体" w:eastAsia="宋体" w:cs="宋体"/>
                <w:color w:val="auto"/>
                <w:highlight w:val="none"/>
                <w:lang w:eastAsia="zh-CN"/>
              </w:rPr>
            </w:pPr>
          </w:p>
          <w:p w14:paraId="240EB178">
            <w:pPr>
              <w:spacing w:line="360" w:lineRule="exact"/>
              <w:ind w:left="105" w:leftChars="50" w:right="113"/>
              <w:rPr>
                <w:rFonts w:ascii="宋体" w:hAnsi="宋体" w:eastAsia="宋体" w:cs="宋体"/>
                <w:color w:val="auto"/>
                <w:highlight w:val="none"/>
                <w:lang w:eastAsia="zh-CN"/>
              </w:rPr>
            </w:pPr>
          </w:p>
          <w:p w14:paraId="7D1A3FF9">
            <w:pPr>
              <w:spacing w:line="360" w:lineRule="exact"/>
              <w:ind w:left="105" w:leftChars="50" w:right="113"/>
              <w:rPr>
                <w:rFonts w:ascii="宋体" w:hAnsi="宋体" w:eastAsia="宋体" w:cs="宋体"/>
                <w:color w:val="auto"/>
                <w:highlight w:val="none"/>
                <w:lang w:eastAsia="zh-CN"/>
              </w:rPr>
            </w:pPr>
          </w:p>
          <w:p w14:paraId="0B9172AF">
            <w:pPr>
              <w:spacing w:line="360" w:lineRule="exact"/>
              <w:ind w:left="105" w:leftChars="50" w:right="113"/>
              <w:rPr>
                <w:rFonts w:ascii="宋体" w:hAnsi="宋体" w:eastAsia="宋体" w:cs="宋体"/>
                <w:color w:val="auto"/>
                <w:highlight w:val="none"/>
                <w:lang w:eastAsia="zh-CN"/>
              </w:rPr>
            </w:pPr>
          </w:p>
          <w:p w14:paraId="4A6E9D37">
            <w:pPr>
              <w:spacing w:line="360" w:lineRule="exact"/>
              <w:ind w:left="105" w:leftChars="50" w:right="113"/>
              <w:rPr>
                <w:rFonts w:ascii="宋体" w:hAnsi="宋体" w:eastAsia="宋体" w:cs="宋体"/>
                <w:color w:val="auto"/>
                <w:highlight w:val="none"/>
                <w:lang w:eastAsia="zh-CN"/>
              </w:rPr>
            </w:pPr>
          </w:p>
          <w:p w14:paraId="57D55917">
            <w:pPr>
              <w:spacing w:line="360" w:lineRule="exact"/>
              <w:ind w:left="105" w:leftChars="50" w:right="113"/>
              <w:rPr>
                <w:rFonts w:ascii="宋体" w:hAnsi="宋体" w:eastAsia="宋体" w:cs="宋体"/>
                <w:color w:val="auto"/>
                <w:highlight w:val="none"/>
                <w:lang w:eastAsia="zh-CN"/>
              </w:rPr>
            </w:pPr>
          </w:p>
          <w:p w14:paraId="7B502608">
            <w:pPr>
              <w:pStyle w:val="25"/>
              <w:spacing w:line="360" w:lineRule="exact"/>
              <w:ind w:left="311" w:leftChars="50" w:right="113" w:hanging="206"/>
              <w:rPr>
                <w:rFonts w:ascii="宋体" w:hAnsi="宋体" w:eastAsia="宋体" w:cs="宋体"/>
                <w:b/>
                <w:bCs/>
                <w:color w:val="auto"/>
                <w:spacing w:val="-10"/>
                <w:sz w:val="21"/>
                <w:szCs w:val="21"/>
                <w:highlight w:val="none"/>
                <w:lang w:eastAsia="zh-CN"/>
              </w:rPr>
            </w:pPr>
            <w:r>
              <w:rPr>
                <w:rFonts w:hint="eastAsia" w:ascii="宋体" w:hAnsi="宋体" w:eastAsia="宋体" w:cs="宋体"/>
                <w:b/>
                <w:bCs/>
                <w:color w:val="auto"/>
                <w:spacing w:val="-10"/>
                <w:sz w:val="21"/>
                <w:szCs w:val="21"/>
                <w:highlight w:val="none"/>
                <w:lang w:eastAsia="zh-CN"/>
              </w:rPr>
              <w:t>中小微型企业</w:t>
            </w:r>
          </w:p>
          <w:p w14:paraId="514C39B3">
            <w:pPr>
              <w:pStyle w:val="25"/>
              <w:spacing w:line="360" w:lineRule="exact"/>
              <w:ind w:left="311" w:leftChars="50" w:right="113" w:hanging="206"/>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有关政策</w:t>
            </w:r>
          </w:p>
        </w:tc>
        <w:tc>
          <w:tcPr>
            <w:tcW w:w="6620" w:type="dxa"/>
            <w:gridSpan w:val="2"/>
            <w:shd w:val="clear" w:color="auto" w:fill="auto"/>
            <w:vAlign w:val="center"/>
          </w:tcPr>
          <w:p w14:paraId="60D8D3AD">
            <w:pPr>
              <w:pStyle w:val="25"/>
              <w:spacing w:line="360" w:lineRule="exact"/>
              <w:ind w:left="105" w:leftChars="50" w:right="113" w:firstLine="5"/>
              <w:jc w:val="both"/>
              <w:rPr>
                <w:rFonts w:ascii="宋体" w:hAnsi="宋体" w:eastAsia="宋体" w:cs="宋体"/>
                <w:b/>
                <w:bCs/>
                <w:color w:val="auto"/>
                <w:spacing w:val="-3"/>
                <w:sz w:val="21"/>
                <w:szCs w:val="21"/>
                <w:highlight w:val="none"/>
                <w:lang w:eastAsia="zh-CN"/>
              </w:rPr>
            </w:pPr>
            <w:r>
              <w:rPr>
                <w:rFonts w:hint="eastAsia" w:ascii="宋体" w:hAnsi="宋体" w:eastAsia="宋体" w:cs="宋体"/>
                <w:b/>
                <w:bCs/>
                <w:color w:val="auto"/>
                <w:spacing w:val="-3"/>
                <w:sz w:val="21"/>
                <w:szCs w:val="21"/>
                <w:highlight w:val="none"/>
                <w:lang w:eastAsia="zh-CN"/>
              </w:rPr>
              <w:t>本项目专门面向</w:t>
            </w:r>
            <w:r>
              <w:rPr>
                <w:rFonts w:hint="eastAsia" w:ascii="宋体" w:hAnsi="宋体" w:eastAsia="宋体" w:cs="宋体"/>
                <w:b/>
                <w:bCs/>
                <w:color w:val="auto"/>
                <w:spacing w:val="-3"/>
                <w:sz w:val="21"/>
                <w:szCs w:val="21"/>
                <w:highlight w:val="none"/>
                <w:lang w:val="en-US" w:eastAsia="zh-CN"/>
              </w:rPr>
              <w:t>小微</w:t>
            </w:r>
            <w:r>
              <w:rPr>
                <w:rFonts w:hint="eastAsia" w:ascii="宋体" w:hAnsi="宋体" w:eastAsia="宋体" w:cs="宋体"/>
                <w:b/>
                <w:bCs/>
                <w:color w:val="auto"/>
                <w:spacing w:val="-3"/>
                <w:sz w:val="21"/>
                <w:szCs w:val="21"/>
                <w:highlight w:val="none"/>
                <w:lang w:eastAsia="zh-CN"/>
              </w:rPr>
              <w:t>企业预留采购份额。</w:t>
            </w:r>
          </w:p>
          <w:p w14:paraId="449DBC40">
            <w:pPr>
              <w:pStyle w:val="25"/>
              <w:spacing w:line="360" w:lineRule="exact"/>
              <w:ind w:left="105" w:leftChars="50" w:right="113" w:firstLine="5"/>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根据工信部等部委发布的《关于印发</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企业划型标准规定的通知》（工信部联企业〔2011〕300 号）；财政部、工业和信息化部《政府采购促进</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企业发展管理办法》 （财库[2020]46 号文）；财政部《关于进一步加大政府采购支、持</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企业力度的通知》（财库〔2022〕19 号）规定、新疆维吾尔自治区财政厅《关于落实好政府采购支持</w:t>
            </w:r>
            <w:r>
              <w:rPr>
                <w:rFonts w:hint="eastAsia" w:ascii="宋体" w:hAnsi="宋体" w:eastAsia="宋体" w:cs="宋体"/>
                <w:color w:val="auto"/>
                <w:spacing w:val="-3"/>
                <w:sz w:val="21"/>
                <w:szCs w:val="21"/>
                <w:highlight w:val="none"/>
                <w:lang w:val="en-US" w:eastAsia="zh-CN"/>
              </w:rPr>
              <w:t>小</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微</w:t>
            </w:r>
            <w:r>
              <w:rPr>
                <w:rFonts w:hint="eastAsia" w:ascii="宋体" w:hAnsi="宋体" w:eastAsia="宋体" w:cs="宋体"/>
                <w:color w:val="auto"/>
                <w:spacing w:val="-3"/>
                <w:sz w:val="21"/>
                <w:szCs w:val="21"/>
                <w:highlight w:val="none"/>
                <w:lang w:eastAsia="zh-CN"/>
              </w:rPr>
              <w:t>企业发展的通知》（新财购〔2022〕22 号文），本次采购标的所属行业为</w:t>
            </w:r>
            <w:r>
              <w:rPr>
                <w:rFonts w:ascii="仿宋" w:hAnsi="仿宋" w:eastAsia="仿宋" w:cs="仿宋"/>
                <w:b/>
                <w:bCs/>
                <w:color w:val="auto"/>
                <w:sz w:val="24"/>
                <w:szCs w:val="24"/>
                <w:highlight w:val="none"/>
                <w:u w:val="single"/>
              </w:rPr>
              <w:t>工业（制造业）</w:t>
            </w:r>
            <w:r>
              <w:rPr>
                <w:rFonts w:hint="eastAsia" w:ascii="宋体" w:hAnsi="宋体" w:eastAsia="宋体" w:cs="宋体"/>
                <w:color w:val="auto"/>
                <w:spacing w:val="-3"/>
                <w:sz w:val="21"/>
                <w:szCs w:val="21"/>
                <w:highlight w:val="none"/>
                <w:lang w:eastAsia="zh-CN"/>
              </w:rPr>
              <w:t>。符合以下条件的 、中小微型企业应按照本采购文件第六部分投标文件格式规定格式提供《</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 xml:space="preserve">企业声明函》（须内容填写完整）。 </w:t>
            </w:r>
          </w:p>
          <w:p w14:paraId="0276D918">
            <w:pPr>
              <w:pStyle w:val="25"/>
              <w:spacing w:line="360" w:lineRule="exact"/>
              <w:ind w:left="105" w:leftChars="50" w:right="113" w:firstLine="1"/>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（1）本文件所称中小企业是指：在中华人民共和国境内</w:t>
            </w:r>
            <w:r>
              <w:rPr>
                <w:rFonts w:hint="eastAsia" w:ascii="宋体" w:hAnsi="宋体" w:eastAsia="宋体" w:cs="宋体"/>
                <w:color w:val="auto"/>
                <w:spacing w:val="2"/>
                <w:sz w:val="21"/>
                <w:szCs w:val="21"/>
                <w:highlight w:val="none"/>
                <w:lang w:eastAsia="zh-CN"/>
              </w:rPr>
              <w:t>依法设立，依据国务院批准的中小企业划分标准确定的中型企业、小型企业和微型企业，但与大企业的负责人为同一人，或者与大企业存在直接控股、管理关系的除外。符合中小企业划分标准的个体工商户，在政府采购</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活动中视同中小企业。</w:t>
            </w:r>
          </w:p>
          <w:p w14:paraId="71CABFDC">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（2）本次投标投标人提供的货物由</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企业制造，即货物由</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企业生产且使用该</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企业商号或者注册商标；投标人提供的货物既有中小企业制造货物，也有大型企业制造货物的，不享受本办法规定的</w:t>
            </w:r>
            <w:r>
              <w:rPr>
                <w:rFonts w:hint="eastAsia" w:ascii="宋体" w:hAnsi="宋体" w:eastAsia="宋体" w:cs="宋体"/>
                <w:color w:val="auto"/>
                <w:spacing w:val="-3"/>
                <w:sz w:val="21"/>
                <w:szCs w:val="21"/>
                <w:highlight w:val="none"/>
                <w:lang w:val="en-US" w:eastAsia="zh-CN"/>
              </w:rPr>
              <w:t>小微</w:t>
            </w:r>
            <w:r>
              <w:rPr>
                <w:rFonts w:hint="eastAsia" w:ascii="宋体" w:hAnsi="宋体" w:eastAsia="宋体" w:cs="宋体"/>
                <w:color w:val="auto"/>
                <w:spacing w:val="-3"/>
                <w:sz w:val="21"/>
                <w:szCs w:val="21"/>
                <w:highlight w:val="none"/>
                <w:lang w:eastAsia="zh-CN"/>
              </w:rPr>
              <w:t>企业扶持政策。</w:t>
            </w:r>
          </w:p>
          <w:p w14:paraId="26D48B58">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（3）根据上述文件规定，对满足上述（1）（2）两项条件的小微企业的投标总报价给予</w:t>
            </w:r>
            <w:r>
              <w:rPr>
                <w:rFonts w:hint="eastAsia" w:ascii="宋体" w:hAnsi="宋体" w:eastAsia="宋体" w:cs="宋体"/>
                <w:color w:val="auto"/>
                <w:spacing w:val="-3"/>
                <w:sz w:val="21"/>
                <w:szCs w:val="21"/>
                <w:highlight w:val="none"/>
                <w:u w:val="single"/>
                <w:lang w:eastAsia="zh-CN"/>
              </w:rPr>
              <w:t xml:space="preserve"> 10 </w:t>
            </w:r>
            <w:r>
              <w:rPr>
                <w:rFonts w:hint="eastAsia" w:ascii="宋体" w:hAnsi="宋体" w:eastAsia="宋体" w:cs="宋体"/>
                <w:color w:val="auto"/>
                <w:spacing w:val="-3"/>
                <w:sz w:val="21"/>
                <w:szCs w:val="21"/>
                <w:highlight w:val="none"/>
                <w:lang w:eastAsia="zh-CN"/>
              </w:rPr>
              <w:t>%的扣除，用扣除后的价格参与评审。</w:t>
            </w:r>
          </w:p>
          <w:p w14:paraId="2FD35D1F">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（4）依据本办法规定享受扶持政策获得政府采购合同的，小微企业不得将合同分包给大中型企业，中型企业不得将合同分包给大型企业。</w:t>
            </w:r>
          </w:p>
          <w:p w14:paraId="2802B5CB">
            <w:pPr>
              <w:pStyle w:val="25"/>
              <w:spacing w:line="360" w:lineRule="exact"/>
              <w:ind w:left="105" w:leftChars="50" w:right="113"/>
              <w:jc w:val="both"/>
              <w:rPr>
                <w:rFonts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eastAsia="zh-CN"/>
              </w:rPr>
              <w:t>（5）若发现投标人提供的《中小企业声明函》内容不实，采购人、采购代理机构将报告当地财政部门， 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 由工商行政管理机关吊销营业执照；构成犯罪的，依法追究刑事责任。</w:t>
            </w:r>
            <w:r>
              <w:rPr>
                <w:rFonts w:hint="eastAsia" w:ascii="宋体" w:hAnsi="宋体" w:eastAsia="宋体" w:cs="宋体"/>
                <w:color w:val="auto"/>
                <w:spacing w:val="-3"/>
                <w:sz w:val="21"/>
                <w:szCs w:val="21"/>
                <w:highlight w:val="none"/>
              </w:rPr>
              <w:t>”</w:t>
            </w:r>
          </w:p>
        </w:tc>
      </w:tr>
      <w:tr w14:paraId="11C6F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50" w:type="dxa"/>
            <w:vAlign w:val="center"/>
          </w:tcPr>
          <w:p w14:paraId="37BC0A15">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5</w:t>
            </w:r>
          </w:p>
        </w:tc>
        <w:tc>
          <w:tcPr>
            <w:tcW w:w="2074" w:type="dxa"/>
            <w:gridSpan w:val="2"/>
            <w:vAlign w:val="center"/>
          </w:tcPr>
          <w:p w14:paraId="70B4B629">
            <w:pPr>
              <w:pStyle w:val="25"/>
              <w:spacing w:line="360" w:lineRule="exact"/>
              <w:ind w:left="105" w:leftChars="50" w:right="113" w:firstLine="21"/>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技术部分是否采用</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b/>
                <w:bCs/>
                <w:color w:val="auto"/>
                <w:spacing w:val="-6"/>
                <w:sz w:val="21"/>
                <w:szCs w:val="21"/>
                <w:highlight w:val="none"/>
                <w:lang w:eastAsia="zh-CN"/>
              </w:rPr>
              <w:t>“暗标</w:t>
            </w:r>
            <w:r>
              <w:rPr>
                <w:rFonts w:hint="eastAsia" w:ascii="宋体" w:hAnsi="宋体" w:eastAsia="宋体" w:cs="宋体"/>
                <w:color w:val="auto"/>
                <w:spacing w:val="-85"/>
                <w:sz w:val="21"/>
                <w:szCs w:val="21"/>
                <w:highlight w:val="none"/>
                <w:lang w:eastAsia="zh-CN"/>
              </w:rPr>
              <w:t xml:space="preserve"> </w:t>
            </w:r>
            <w:r>
              <w:rPr>
                <w:rFonts w:hint="eastAsia" w:ascii="宋体" w:hAnsi="宋体" w:eastAsia="宋体" w:cs="宋体"/>
                <w:b/>
                <w:bCs/>
                <w:color w:val="auto"/>
                <w:spacing w:val="-6"/>
                <w:sz w:val="21"/>
                <w:szCs w:val="21"/>
                <w:highlight w:val="none"/>
                <w:lang w:eastAsia="zh-CN"/>
              </w:rPr>
              <w:t>”评审方式</w:t>
            </w:r>
          </w:p>
        </w:tc>
        <w:tc>
          <w:tcPr>
            <w:tcW w:w="6620" w:type="dxa"/>
            <w:gridSpan w:val="2"/>
            <w:vAlign w:val="center"/>
          </w:tcPr>
          <w:p w14:paraId="791682BD">
            <w:pPr>
              <w:pStyle w:val="25"/>
              <w:spacing w:line="360" w:lineRule="exact"/>
              <w:ind w:left="120" w:leftChars="50" w:right="113" w:hanging="15"/>
              <w:jc w:val="both"/>
              <w:rPr>
                <w:rFonts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☑否</w:t>
            </w:r>
            <w:r>
              <w:rPr>
                <w:rFonts w:hint="eastAsia" w:ascii="宋体" w:hAnsi="宋体" w:eastAsia="宋体" w:cs="宋体"/>
                <w:color w:val="auto"/>
                <w:spacing w:val="-19"/>
                <w:sz w:val="21"/>
                <w:szCs w:val="21"/>
                <w:highlight w:val="none"/>
                <w:lang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4"/>
                <w:sz w:val="21"/>
                <w:szCs w:val="21"/>
                <w:highlight w:val="none"/>
              </w:rPr>
              <w:t>□是</w:t>
            </w:r>
          </w:p>
        </w:tc>
      </w:tr>
      <w:tr w14:paraId="49565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650" w:type="dxa"/>
            <w:shd w:val="clear" w:color="auto" w:fill="auto"/>
            <w:vAlign w:val="center"/>
          </w:tcPr>
          <w:p w14:paraId="60B2D15E">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6</w:t>
            </w:r>
          </w:p>
        </w:tc>
        <w:tc>
          <w:tcPr>
            <w:tcW w:w="2074" w:type="dxa"/>
            <w:gridSpan w:val="2"/>
            <w:shd w:val="clear" w:color="auto" w:fill="auto"/>
            <w:vAlign w:val="center"/>
          </w:tcPr>
          <w:p w14:paraId="70767CE4">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评审方法</w:t>
            </w:r>
          </w:p>
        </w:tc>
        <w:tc>
          <w:tcPr>
            <w:tcW w:w="6620" w:type="dxa"/>
            <w:gridSpan w:val="2"/>
            <w:vAlign w:val="center"/>
          </w:tcPr>
          <w:p w14:paraId="04F4918C">
            <w:pPr>
              <w:pStyle w:val="25"/>
              <w:spacing w:line="360" w:lineRule="exact"/>
              <w:ind w:left="120" w:leftChars="50" w:right="113" w:hanging="15"/>
              <w:jc w:val="both"/>
              <w:rPr>
                <w:rFonts w:ascii="宋体" w:hAnsi="宋体" w:eastAsia="宋体" w:cs="宋体"/>
                <w:color w:val="auto"/>
                <w:spacing w:val="-19"/>
                <w:sz w:val="21"/>
                <w:szCs w:val="21"/>
                <w:highlight w:val="none"/>
                <w:lang w:eastAsia="zh-CN"/>
              </w:rPr>
            </w:pPr>
            <w:r>
              <w:rPr>
                <w:rFonts w:hint="eastAsia" w:ascii="宋体" w:hAnsi="宋体" w:eastAsia="宋体" w:cs="宋体"/>
                <w:color w:val="auto"/>
                <w:spacing w:val="-19"/>
                <w:sz w:val="21"/>
                <w:szCs w:val="21"/>
                <w:highlight w:val="none"/>
                <w:lang w:eastAsia="zh-CN"/>
              </w:rPr>
              <w:t>☑资格后审</w:t>
            </w:r>
          </w:p>
          <w:p w14:paraId="36A05896">
            <w:pPr>
              <w:pStyle w:val="25"/>
              <w:spacing w:line="360" w:lineRule="exact"/>
              <w:ind w:left="120" w:leftChars="50" w:right="113" w:hanging="15"/>
              <w:jc w:val="both"/>
              <w:rPr>
                <w:rFonts w:ascii="宋体" w:hAnsi="宋体" w:eastAsia="宋体" w:cs="宋体"/>
                <w:color w:val="auto"/>
                <w:spacing w:val="-19"/>
                <w:sz w:val="21"/>
                <w:szCs w:val="21"/>
                <w:highlight w:val="none"/>
                <w:lang w:eastAsia="zh-CN"/>
              </w:rPr>
            </w:pPr>
            <w:r>
              <w:rPr>
                <w:rFonts w:hint="eastAsia" w:ascii="宋体" w:hAnsi="宋体" w:eastAsia="宋体" w:cs="宋体"/>
                <w:color w:val="auto"/>
                <w:spacing w:val="-19"/>
                <w:sz w:val="21"/>
                <w:szCs w:val="21"/>
                <w:highlight w:val="none"/>
                <w:lang w:eastAsia="zh-CN"/>
              </w:rPr>
              <w:t xml:space="preserve">☑综合评分法 </w:t>
            </w:r>
          </w:p>
          <w:p w14:paraId="7209977A">
            <w:pPr>
              <w:pStyle w:val="25"/>
              <w:spacing w:line="360" w:lineRule="exact"/>
              <w:ind w:left="120" w:leftChars="50" w:right="113" w:hanging="15"/>
              <w:jc w:val="both"/>
              <w:rPr>
                <w:rFonts w:ascii="宋体" w:hAnsi="宋体" w:eastAsia="宋体" w:cs="宋体"/>
                <w:color w:val="auto"/>
                <w:spacing w:val="-19"/>
                <w:sz w:val="21"/>
                <w:szCs w:val="21"/>
                <w:highlight w:val="none"/>
                <w:lang w:eastAsia="zh-CN"/>
              </w:rPr>
            </w:pPr>
            <w:r>
              <w:rPr>
                <w:rFonts w:hint="eastAsia" w:ascii="宋体" w:hAnsi="宋体" w:eastAsia="宋体" w:cs="宋体"/>
                <w:color w:val="auto"/>
                <w:spacing w:val="-19"/>
                <w:sz w:val="21"/>
                <w:szCs w:val="21"/>
                <w:highlight w:val="none"/>
                <w:lang w:eastAsia="zh-CN"/>
              </w:rPr>
              <w:t>注：</w:t>
            </w:r>
          </w:p>
          <w:p w14:paraId="282CC0CE">
            <w:pPr>
              <w:pStyle w:val="25"/>
              <w:spacing w:line="360" w:lineRule="exact"/>
              <w:ind w:left="120" w:leftChars="50" w:right="113" w:hanging="15"/>
              <w:jc w:val="both"/>
              <w:rPr>
                <w:rFonts w:ascii="宋体" w:hAnsi="宋体" w:eastAsia="宋体" w:cs="宋体"/>
                <w:color w:val="auto"/>
                <w:spacing w:val="-19"/>
                <w:sz w:val="21"/>
                <w:szCs w:val="21"/>
                <w:highlight w:val="none"/>
                <w:lang w:eastAsia="zh-CN"/>
              </w:rPr>
            </w:pPr>
            <w:r>
              <w:rPr>
                <w:rFonts w:hint="eastAsia" w:ascii="宋体" w:hAnsi="宋体" w:eastAsia="宋体" w:cs="宋体"/>
                <w:color w:val="auto"/>
                <w:spacing w:val="-19"/>
                <w:sz w:val="21"/>
                <w:szCs w:val="21"/>
                <w:highlight w:val="none"/>
                <w:lang w:eastAsia="zh-CN"/>
              </w:rPr>
              <w:t>1、</w:t>
            </w:r>
            <w:r>
              <w:rPr>
                <w:rFonts w:hint="eastAsia" w:ascii="宋体" w:hAnsi="宋体" w:eastAsia="宋体" w:cs="宋体"/>
                <w:color w:val="auto"/>
                <w:sz w:val="21"/>
                <w:szCs w:val="21"/>
                <w:highlight w:val="none"/>
                <w:lang w:eastAsia="zh-CN"/>
              </w:rPr>
              <w:t>综合评分法是指在最大限度地满足招标文件实质性要求前提下，按照招标文件中规定的评分细则评审后，以评标最终得分最高的投标人</w:t>
            </w:r>
          </w:p>
        </w:tc>
      </w:tr>
      <w:tr w14:paraId="71C70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650" w:type="dxa"/>
            <w:vAlign w:val="center"/>
          </w:tcPr>
          <w:p w14:paraId="4AB7E810">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6</w:t>
            </w:r>
          </w:p>
        </w:tc>
        <w:tc>
          <w:tcPr>
            <w:tcW w:w="2074" w:type="dxa"/>
            <w:gridSpan w:val="2"/>
            <w:vAlign w:val="center"/>
          </w:tcPr>
          <w:p w14:paraId="10A0F1EE">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评审方法</w:t>
            </w:r>
          </w:p>
        </w:tc>
        <w:tc>
          <w:tcPr>
            <w:tcW w:w="6620" w:type="dxa"/>
            <w:gridSpan w:val="2"/>
            <w:vAlign w:val="center"/>
          </w:tcPr>
          <w:p w14:paraId="7B7D9826">
            <w:pPr>
              <w:pStyle w:val="25"/>
              <w:spacing w:line="360" w:lineRule="exact"/>
              <w:ind w:left="110" w:leftChars="50" w:right="113" w:hanging="5"/>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作为中标人的评标方法。每一投标人的最终得分为所有评委评分的算术平均值。</w:t>
            </w:r>
            <w:r>
              <w:rPr>
                <w:rFonts w:hint="eastAsia" w:ascii="宋体" w:hAnsi="宋体" w:eastAsia="宋体" w:cs="宋体"/>
                <w:color w:val="auto"/>
                <w:spacing w:val="-1"/>
                <w:sz w:val="21"/>
                <w:szCs w:val="21"/>
                <w:highlight w:val="none"/>
                <w:lang w:eastAsia="zh-CN"/>
              </w:rPr>
              <w:t>得分相同的，报价较低的一方为中标人。得分且投标报价相同的，技术指标较优的一方为中标人。</w:t>
            </w:r>
          </w:p>
        </w:tc>
      </w:tr>
      <w:tr w14:paraId="52C60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50" w:type="dxa"/>
            <w:vMerge w:val="restart"/>
            <w:vAlign w:val="center"/>
          </w:tcPr>
          <w:p w14:paraId="22C720C7">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2</w:t>
            </w:r>
            <w:r>
              <w:rPr>
                <w:rFonts w:hint="eastAsia" w:ascii="宋体" w:hAnsi="宋体" w:eastAsia="宋体" w:cs="宋体"/>
                <w:b/>
                <w:bCs/>
                <w:color w:val="auto"/>
                <w:spacing w:val="-1"/>
                <w:sz w:val="21"/>
                <w:szCs w:val="21"/>
                <w:highlight w:val="none"/>
                <w:lang w:eastAsia="zh-CN"/>
              </w:rPr>
              <w:t>7</w:t>
            </w:r>
          </w:p>
        </w:tc>
        <w:tc>
          <w:tcPr>
            <w:tcW w:w="2074" w:type="dxa"/>
            <w:gridSpan w:val="2"/>
            <w:vMerge w:val="restart"/>
            <w:vAlign w:val="center"/>
          </w:tcPr>
          <w:p w14:paraId="4E719626">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履约保证金</w:t>
            </w:r>
          </w:p>
        </w:tc>
        <w:tc>
          <w:tcPr>
            <w:tcW w:w="6620" w:type="dxa"/>
            <w:gridSpan w:val="2"/>
            <w:vAlign w:val="center"/>
          </w:tcPr>
          <w:p w14:paraId="307901F8">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是否提交履约保证金: □否   ☑是</w:t>
            </w:r>
          </w:p>
        </w:tc>
      </w:tr>
      <w:tr w14:paraId="466FA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50" w:type="dxa"/>
            <w:vMerge w:val="continue"/>
          </w:tcPr>
          <w:p w14:paraId="4E0003CF">
            <w:pPr>
              <w:pStyle w:val="25"/>
              <w:spacing w:line="360" w:lineRule="exact"/>
              <w:ind w:left="105" w:leftChars="50" w:right="113"/>
              <w:rPr>
                <w:rFonts w:ascii="宋体" w:hAnsi="宋体" w:eastAsia="宋体" w:cs="宋体"/>
                <w:color w:val="auto"/>
                <w:spacing w:val="-1"/>
                <w:sz w:val="21"/>
                <w:szCs w:val="21"/>
                <w:highlight w:val="none"/>
                <w:lang w:eastAsia="zh-CN"/>
              </w:rPr>
            </w:pPr>
          </w:p>
        </w:tc>
        <w:tc>
          <w:tcPr>
            <w:tcW w:w="2074" w:type="dxa"/>
            <w:gridSpan w:val="2"/>
            <w:vMerge w:val="continue"/>
          </w:tcPr>
          <w:p w14:paraId="3812EA6C">
            <w:pPr>
              <w:pStyle w:val="25"/>
              <w:spacing w:line="360" w:lineRule="exact"/>
              <w:ind w:left="105" w:leftChars="50" w:right="113"/>
              <w:rPr>
                <w:rFonts w:ascii="宋体" w:hAnsi="宋体" w:eastAsia="宋体" w:cs="宋体"/>
                <w:b/>
                <w:bCs/>
                <w:color w:val="auto"/>
                <w:spacing w:val="-6"/>
                <w:sz w:val="21"/>
                <w:szCs w:val="21"/>
                <w:highlight w:val="none"/>
                <w:lang w:eastAsia="zh-CN"/>
              </w:rPr>
            </w:pPr>
          </w:p>
        </w:tc>
        <w:tc>
          <w:tcPr>
            <w:tcW w:w="6620" w:type="dxa"/>
            <w:gridSpan w:val="2"/>
            <w:shd w:val="clear" w:color="auto" w:fill="auto"/>
            <w:vAlign w:val="center"/>
          </w:tcPr>
          <w:p w14:paraId="02C75274">
            <w:pPr>
              <w:pStyle w:val="25"/>
              <w:spacing w:line="360" w:lineRule="exact"/>
              <w:ind w:left="105" w:leftChars="50" w:right="113" w:firstLine="1"/>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履约保证金缴纳形式：保函</w:t>
            </w:r>
          </w:p>
        </w:tc>
      </w:tr>
      <w:tr w14:paraId="437A4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50" w:type="dxa"/>
            <w:vMerge w:val="continue"/>
          </w:tcPr>
          <w:p w14:paraId="7B02656D">
            <w:pPr>
              <w:pStyle w:val="25"/>
              <w:spacing w:line="360" w:lineRule="exact"/>
              <w:ind w:left="105" w:leftChars="50" w:right="113"/>
              <w:rPr>
                <w:rFonts w:ascii="宋体" w:hAnsi="宋体" w:eastAsia="宋体" w:cs="宋体"/>
                <w:color w:val="auto"/>
                <w:spacing w:val="-1"/>
                <w:sz w:val="21"/>
                <w:szCs w:val="21"/>
                <w:highlight w:val="none"/>
                <w:lang w:eastAsia="zh-CN"/>
              </w:rPr>
            </w:pPr>
          </w:p>
        </w:tc>
        <w:tc>
          <w:tcPr>
            <w:tcW w:w="2074" w:type="dxa"/>
            <w:gridSpan w:val="2"/>
            <w:vMerge w:val="continue"/>
          </w:tcPr>
          <w:p w14:paraId="363C6D30">
            <w:pPr>
              <w:pStyle w:val="25"/>
              <w:spacing w:line="360" w:lineRule="exact"/>
              <w:ind w:left="105" w:leftChars="50" w:right="113"/>
              <w:rPr>
                <w:rFonts w:ascii="宋体" w:hAnsi="宋体" w:eastAsia="宋体" w:cs="宋体"/>
                <w:b/>
                <w:bCs/>
                <w:color w:val="auto"/>
                <w:spacing w:val="-6"/>
                <w:sz w:val="21"/>
                <w:szCs w:val="21"/>
                <w:highlight w:val="none"/>
                <w:lang w:eastAsia="zh-CN"/>
              </w:rPr>
            </w:pPr>
          </w:p>
        </w:tc>
        <w:tc>
          <w:tcPr>
            <w:tcW w:w="6620" w:type="dxa"/>
            <w:gridSpan w:val="2"/>
            <w:shd w:val="clear" w:color="auto" w:fill="auto"/>
            <w:vAlign w:val="center"/>
          </w:tcPr>
          <w:p w14:paraId="32E61840">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交纳金额：合同金额的 10%</w:t>
            </w:r>
          </w:p>
        </w:tc>
      </w:tr>
      <w:tr w14:paraId="50DED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50" w:type="dxa"/>
            <w:vMerge w:val="continue"/>
          </w:tcPr>
          <w:p w14:paraId="04995E78">
            <w:pPr>
              <w:pStyle w:val="25"/>
              <w:spacing w:line="360" w:lineRule="exact"/>
              <w:ind w:left="105" w:leftChars="50" w:right="113"/>
              <w:rPr>
                <w:rFonts w:ascii="宋体" w:hAnsi="宋体" w:eastAsia="宋体" w:cs="宋体"/>
                <w:color w:val="auto"/>
                <w:spacing w:val="-1"/>
                <w:sz w:val="21"/>
                <w:szCs w:val="21"/>
                <w:highlight w:val="none"/>
                <w:lang w:eastAsia="zh-CN"/>
              </w:rPr>
            </w:pPr>
          </w:p>
        </w:tc>
        <w:tc>
          <w:tcPr>
            <w:tcW w:w="2074" w:type="dxa"/>
            <w:gridSpan w:val="2"/>
            <w:vMerge w:val="continue"/>
          </w:tcPr>
          <w:p w14:paraId="7557B822">
            <w:pPr>
              <w:pStyle w:val="25"/>
              <w:spacing w:line="360" w:lineRule="exact"/>
              <w:ind w:left="105" w:leftChars="50" w:right="113"/>
              <w:rPr>
                <w:rFonts w:ascii="宋体" w:hAnsi="宋体" w:eastAsia="宋体" w:cs="宋体"/>
                <w:b/>
                <w:bCs/>
                <w:color w:val="auto"/>
                <w:spacing w:val="-6"/>
                <w:sz w:val="21"/>
                <w:szCs w:val="21"/>
                <w:highlight w:val="none"/>
                <w:lang w:eastAsia="zh-CN"/>
              </w:rPr>
            </w:pPr>
          </w:p>
        </w:tc>
        <w:tc>
          <w:tcPr>
            <w:tcW w:w="6620" w:type="dxa"/>
            <w:gridSpan w:val="2"/>
            <w:shd w:val="clear" w:color="auto" w:fill="auto"/>
            <w:vAlign w:val="center"/>
          </w:tcPr>
          <w:p w14:paraId="6014672E">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提交履约保证金的时间及时效：签订合同前缴纳成交合同金额的10%履约保证金；</w:t>
            </w:r>
          </w:p>
          <w:p w14:paraId="07FD41F3">
            <w:pPr>
              <w:pStyle w:val="25"/>
              <w:spacing w:line="360" w:lineRule="exact"/>
              <w:ind w:left="105" w:leftChars="50" w:right="113"/>
              <w:jc w:val="both"/>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提交履约保证金的时效：合同履约期满后自动失效</w:t>
            </w:r>
          </w:p>
        </w:tc>
      </w:tr>
      <w:tr w14:paraId="56FEE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50" w:type="dxa"/>
            <w:vMerge w:val="continue"/>
          </w:tcPr>
          <w:p w14:paraId="6A87C238">
            <w:pPr>
              <w:pStyle w:val="25"/>
              <w:spacing w:line="360" w:lineRule="exact"/>
              <w:ind w:left="105" w:leftChars="50" w:right="113"/>
              <w:rPr>
                <w:rFonts w:ascii="宋体" w:hAnsi="宋体" w:eastAsia="宋体" w:cs="宋体"/>
                <w:color w:val="auto"/>
                <w:spacing w:val="-1"/>
                <w:sz w:val="21"/>
                <w:szCs w:val="21"/>
                <w:highlight w:val="none"/>
                <w:lang w:eastAsia="zh-CN"/>
              </w:rPr>
            </w:pPr>
          </w:p>
        </w:tc>
        <w:tc>
          <w:tcPr>
            <w:tcW w:w="2074" w:type="dxa"/>
            <w:gridSpan w:val="2"/>
            <w:vMerge w:val="continue"/>
          </w:tcPr>
          <w:p w14:paraId="17995F21">
            <w:pPr>
              <w:pStyle w:val="25"/>
              <w:spacing w:line="360" w:lineRule="exact"/>
              <w:ind w:left="105" w:leftChars="50" w:right="113"/>
              <w:rPr>
                <w:rFonts w:ascii="宋体" w:hAnsi="宋体" w:eastAsia="宋体" w:cs="宋体"/>
                <w:b/>
                <w:bCs/>
                <w:color w:val="auto"/>
                <w:spacing w:val="-6"/>
                <w:sz w:val="21"/>
                <w:szCs w:val="21"/>
                <w:highlight w:val="none"/>
                <w:lang w:eastAsia="zh-CN"/>
              </w:rPr>
            </w:pPr>
          </w:p>
        </w:tc>
        <w:tc>
          <w:tcPr>
            <w:tcW w:w="6620" w:type="dxa"/>
            <w:gridSpan w:val="2"/>
            <w:shd w:val="clear" w:color="auto" w:fill="auto"/>
            <w:vAlign w:val="center"/>
          </w:tcPr>
          <w:p w14:paraId="0190B123">
            <w:pPr>
              <w:pStyle w:val="25"/>
              <w:spacing w:line="360" w:lineRule="exact"/>
              <w:ind w:left="105" w:leftChars="50" w:right="113" w:firstLine="29"/>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中标方在本合同中拒不履行相关义务、承担违约责任的，</w:t>
            </w:r>
            <w:r>
              <w:rPr>
                <w:rFonts w:hint="eastAsia" w:ascii="宋体" w:hAnsi="宋体" w:eastAsia="宋体" w:cs="宋体"/>
                <w:color w:val="auto"/>
                <w:spacing w:val="-1"/>
                <w:sz w:val="21"/>
                <w:szCs w:val="21"/>
                <w:highlight w:val="none"/>
                <w:lang w:eastAsia="zh-CN"/>
              </w:rPr>
              <w:t>采购方有权根据履约保函申请全额或部分赔偿。</w:t>
            </w:r>
          </w:p>
        </w:tc>
      </w:tr>
      <w:tr w14:paraId="64D6C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650" w:type="dxa"/>
            <w:shd w:val="clear" w:color="auto" w:fill="auto"/>
            <w:vAlign w:val="center"/>
          </w:tcPr>
          <w:p w14:paraId="3CFAED90">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rPr>
              <w:t>2</w:t>
            </w:r>
            <w:r>
              <w:rPr>
                <w:rFonts w:hint="eastAsia" w:ascii="宋体" w:hAnsi="宋体" w:eastAsia="宋体" w:cs="宋体"/>
                <w:b/>
                <w:bCs/>
                <w:color w:val="auto"/>
                <w:spacing w:val="-7"/>
                <w:sz w:val="21"/>
                <w:szCs w:val="21"/>
                <w:highlight w:val="none"/>
                <w:lang w:eastAsia="zh-CN"/>
              </w:rPr>
              <w:t>8</w:t>
            </w:r>
          </w:p>
        </w:tc>
        <w:tc>
          <w:tcPr>
            <w:tcW w:w="2074" w:type="dxa"/>
            <w:gridSpan w:val="2"/>
            <w:shd w:val="clear" w:color="auto" w:fill="auto"/>
            <w:vAlign w:val="center"/>
          </w:tcPr>
          <w:p w14:paraId="04BF53DA">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代理服务费</w:t>
            </w:r>
          </w:p>
        </w:tc>
        <w:tc>
          <w:tcPr>
            <w:tcW w:w="6620" w:type="dxa"/>
            <w:gridSpan w:val="2"/>
            <w:shd w:val="clear" w:color="auto" w:fill="auto"/>
            <w:vAlign w:val="center"/>
          </w:tcPr>
          <w:p w14:paraId="339D0F1C">
            <w:pPr>
              <w:pStyle w:val="25"/>
              <w:spacing w:line="360" w:lineRule="exact"/>
              <w:ind w:left="105" w:leftChars="50" w:right="113" w:firstLine="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交纳金额：参考计价格[2002]1980</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号文《关于印发招标</w:t>
            </w:r>
            <w:r>
              <w:rPr>
                <w:rFonts w:hint="eastAsia" w:ascii="宋体" w:hAnsi="宋体" w:eastAsia="宋体" w:cs="宋体"/>
                <w:color w:val="auto"/>
                <w:spacing w:val="21"/>
                <w:sz w:val="21"/>
                <w:szCs w:val="21"/>
                <w:highlight w:val="none"/>
                <w:lang w:eastAsia="zh-CN"/>
              </w:rPr>
              <w:t>代理服务收费管理暂行办法的通知》及发改办价格</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[2003]857</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号文件《关于招标代理服务收费有关问题的通</w:t>
            </w:r>
            <w:r>
              <w:rPr>
                <w:rFonts w:hint="eastAsia" w:ascii="宋体" w:hAnsi="宋体" w:eastAsia="宋体" w:cs="宋体"/>
                <w:color w:val="auto"/>
                <w:spacing w:val="-6"/>
                <w:sz w:val="21"/>
                <w:szCs w:val="21"/>
                <w:highlight w:val="none"/>
                <w:lang w:eastAsia="zh-CN"/>
              </w:rPr>
              <w:t>知》计算的招标代理服务收费标准下浮</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10%，</w:t>
            </w:r>
            <w:r>
              <w:rPr>
                <w:rFonts w:hint="eastAsia" w:ascii="宋体" w:hAnsi="宋体" w:eastAsia="宋体" w:cs="宋体"/>
                <w:color w:val="auto"/>
                <w:spacing w:val="-6"/>
                <w:sz w:val="21"/>
                <w:szCs w:val="21"/>
                <w:highlight w:val="none"/>
                <w:lang w:val="en-US" w:eastAsia="zh-CN"/>
              </w:rPr>
              <w:t>代理</w:t>
            </w:r>
            <w:r>
              <w:rPr>
                <w:rFonts w:hint="eastAsia" w:ascii="宋体" w:hAnsi="宋体" w:eastAsia="宋体" w:cs="宋体"/>
                <w:color w:val="auto"/>
                <w:spacing w:val="-6"/>
                <w:sz w:val="21"/>
                <w:szCs w:val="21"/>
                <w:highlight w:val="none"/>
                <w:lang w:eastAsia="zh-CN"/>
              </w:rPr>
              <w:t>服务费</w:t>
            </w:r>
            <w:r>
              <w:rPr>
                <w:rFonts w:hint="eastAsia" w:ascii="宋体" w:hAnsi="宋体" w:eastAsia="宋体" w:cs="宋体"/>
                <w:color w:val="auto"/>
                <w:spacing w:val="-2"/>
                <w:sz w:val="21"/>
                <w:szCs w:val="21"/>
                <w:highlight w:val="none"/>
                <w:lang w:eastAsia="zh-CN"/>
              </w:rPr>
              <w:t>由中标人向采购代理机构支付。</w:t>
            </w:r>
          </w:p>
          <w:p w14:paraId="49BA94DA">
            <w:pPr>
              <w:pStyle w:val="25"/>
              <w:spacing w:line="360" w:lineRule="exact"/>
              <w:ind w:left="105" w:leftChars="50" w:right="113"/>
              <w:jc w:val="both"/>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账户名称：新疆沃图恒辉建设工程项目管理有限公司</w:t>
            </w:r>
          </w:p>
          <w:p w14:paraId="5EB0D350">
            <w:pPr>
              <w:pStyle w:val="25"/>
              <w:spacing w:line="360" w:lineRule="exact"/>
              <w:ind w:left="105" w:leftChars="50" w:right="113"/>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开户行：中国工商银行股份有限公司乌鲁木齐南湖广场支行</w:t>
            </w:r>
          </w:p>
          <w:p w14:paraId="3398C8F0">
            <w:pPr>
              <w:pStyle w:val="25"/>
              <w:spacing w:line="360" w:lineRule="exact"/>
              <w:ind w:left="105" w:leftChars="50" w:right="113"/>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 xml:space="preserve">账号：3002016309200163095 </w:t>
            </w:r>
          </w:p>
        </w:tc>
      </w:tr>
      <w:tr w14:paraId="3B68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50" w:type="dxa"/>
            <w:shd w:val="clear" w:color="auto" w:fill="auto"/>
          </w:tcPr>
          <w:p w14:paraId="16E7B048">
            <w:pPr>
              <w:spacing w:line="360" w:lineRule="exact"/>
              <w:ind w:left="105" w:leftChars="50" w:right="113"/>
              <w:rPr>
                <w:rFonts w:ascii="宋体" w:hAnsi="宋体" w:eastAsia="宋体" w:cs="宋体"/>
                <w:color w:val="auto"/>
                <w:highlight w:val="none"/>
              </w:rPr>
            </w:pPr>
          </w:p>
          <w:p w14:paraId="25427853">
            <w:pPr>
              <w:spacing w:line="360" w:lineRule="exact"/>
              <w:ind w:left="105" w:leftChars="50" w:right="113"/>
              <w:rPr>
                <w:rFonts w:ascii="宋体" w:hAnsi="宋体" w:eastAsia="宋体" w:cs="宋体"/>
                <w:color w:val="auto"/>
                <w:highlight w:val="none"/>
              </w:rPr>
            </w:pPr>
          </w:p>
          <w:p w14:paraId="1CEF18A0">
            <w:pPr>
              <w:pStyle w:val="25"/>
              <w:spacing w:line="36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2</w:t>
            </w:r>
            <w:r>
              <w:rPr>
                <w:rFonts w:hint="eastAsia" w:ascii="宋体" w:hAnsi="宋体" w:eastAsia="宋体" w:cs="宋体"/>
                <w:b/>
                <w:bCs/>
                <w:color w:val="auto"/>
                <w:spacing w:val="-1"/>
                <w:sz w:val="21"/>
                <w:szCs w:val="21"/>
                <w:highlight w:val="none"/>
                <w:lang w:eastAsia="zh-CN"/>
              </w:rPr>
              <w:t>9</w:t>
            </w:r>
          </w:p>
        </w:tc>
        <w:tc>
          <w:tcPr>
            <w:tcW w:w="2074" w:type="dxa"/>
            <w:gridSpan w:val="2"/>
            <w:shd w:val="clear" w:color="auto" w:fill="auto"/>
          </w:tcPr>
          <w:p w14:paraId="1407518D">
            <w:pPr>
              <w:spacing w:line="360" w:lineRule="exact"/>
              <w:ind w:left="105" w:leftChars="50" w:right="113"/>
              <w:rPr>
                <w:rFonts w:ascii="宋体" w:hAnsi="宋体" w:eastAsia="宋体" w:cs="宋体"/>
                <w:color w:val="auto"/>
                <w:highlight w:val="none"/>
              </w:rPr>
            </w:pPr>
          </w:p>
          <w:p w14:paraId="3B826934">
            <w:pPr>
              <w:spacing w:line="360" w:lineRule="exact"/>
              <w:ind w:left="105" w:leftChars="50" w:right="113"/>
              <w:rPr>
                <w:rFonts w:ascii="宋体" w:hAnsi="宋体" w:eastAsia="宋体" w:cs="宋体"/>
                <w:color w:val="auto"/>
                <w:highlight w:val="none"/>
              </w:rPr>
            </w:pPr>
          </w:p>
          <w:p w14:paraId="10E06BE9">
            <w:pPr>
              <w:pStyle w:val="25"/>
              <w:spacing w:line="360" w:lineRule="exact"/>
              <w:ind w:left="105" w:leftChars="50" w:right="113"/>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付款方式</w:t>
            </w:r>
          </w:p>
        </w:tc>
        <w:tc>
          <w:tcPr>
            <w:tcW w:w="6620" w:type="dxa"/>
            <w:gridSpan w:val="2"/>
            <w:shd w:val="clear" w:color="auto" w:fill="auto"/>
            <w:vAlign w:val="center"/>
          </w:tcPr>
          <w:p w14:paraId="709432E7">
            <w:pPr>
              <w:pStyle w:val="2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exact"/>
              <w:ind w:left="105" w:leftChars="50" w:right="113" w:firstLine="5" w:firstLineChars="0"/>
              <w:jc w:val="both"/>
              <w:textAlignment w:val="baseline"/>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 xml:space="preserve">合同签订后支付合同总价的 </w:t>
            </w:r>
            <w:r>
              <w:rPr>
                <w:rFonts w:hint="eastAsia" w:ascii="宋体" w:hAnsi="宋体" w:eastAsia="宋体" w:cs="宋体"/>
                <w:color w:val="auto"/>
                <w:spacing w:val="-1"/>
                <w:sz w:val="21"/>
                <w:szCs w:val="21"/>
                <w:highlight w:val="none"/>
                <w:u w:val="single"/>
                <w:lang w:eastAsia="zh-CN"/>
              </w:rPr>
              <w:t xml:space="preserve"> 30 </w:t>
            </w:r>
            <w:r>
              <w:rPr>
                <w:rFonts w:hint="eastAsia" w:ascii="宋体" w:hAnsi="宋体" w:eastAsia="宋体" w:cs="宋体"/>
                <w:color w:val="auto"/>
                <w:spacing w:val="-1"/>
                <w:sz w:val="21"/>
                <w:szCs w:val="21"/>
                <w:highlight w:val="none"/>
                <w:lang w:eastAsia="zh-CN"/>
              </w:rPr>
              <w:t>% 预付款（投标人需提供金融机构或其他担保机构出具的等额预付款保函，采购人见保函后 10 个工作日内予以支付）；</w:t>
            </w:r>
          </w:p>
          <w:p w14:paraId="05966B0D">
            <w:pPr>
              <w:pStyle w:val="2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exact"/>
              <w:ind w:left="105" w:leftChars="50" w:right="113" w:firstLine="5" w:firstLineChars="0"/>
              <w:jc w:val="both"/>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全部货物货到现场</w:t>
            </w:r>
            <w:r>
              <w:rPr>
                <w:rFonts w:hint="eastAsia" w:ascii="宋体" w:hAnsi="宋体" w:eastAsia="宋体" w:cs="宋体"/>
                <w:color w:val="auto"/>
                <w:spacing w:val="-1"/>
                <w:sz w:val="21"/>
                <w:szCs w:val="21"/>
                <w:highlight w:val="none"/>
                <w:lang w:val="en-US" w:eastAsia="zh-CN"/>
              </w:rPr>
              <w:t>后</w:t>
            </w:r>
            <w:r>
              <w:rPr>
                <w:rFonts w:hint="eastAsia" w:ascii="宋体" w:hAnsi="宋体" w:eastAsia="宋体" w:cs="宋体"/>
                <w:color w:val="auto"/>
                <w:spacing w:val="-1"/>
                <w:sz w:val="21"/>
                <w:szCs w:val="21"/>
                <w:highlight w:val="none"/>
                <w:lang w:eastAsia="zh-CN"/>
              </w:rPr>
              <w:t xml:space="preserve">支付合同总价的 </w:t>
            </w:r>
            <w:r>
              <w:rPr>
                <w:rFonts w:hint="eastAsia" w:ascii="宋体" w:hAnsi="宋体" w:eastAsia="宋体" w:cs="宋体"/>
                <w:color w:val="auto"/>
                <w:spacing w:val="-1"/>
                <w:sz w:val="21"/>
                <w:szCs w:val="21"/>
                <w:highlight w:val="none"/>
                <w:u w:val="single"/>
                <w:lang w:eastAsia="zh-CN"/>
              </w:rPr>
              <w:t xml:space="preserve"> </w:t>
            </w:r>
            <w:r>
              <w:rPr>
                <w:rFonts w:hint="eastAsia" w:ascii="宋体" w:hAnsi="宋体" w:eastAsia="宋体" w:cs="宋体"/>
                <w:color w:val="auto"/>
                <w:spacing w:val="-1"/>
                <w:sz w:val="21"/>
                <w:szCs w:val="21"/>
                <w:highlight w:val="none"/>
                <w:u w:val="single"/>
                <w:lang w:val="en-US" w:eastAsia="zh-CN"/>
              </w:rPr>
              <w:t>5</w:t>
            </w:r>
            <w:r>
              <w:rPr>
                <w:rFonts w:hint="eastAsia" w:ascii="宋体" w:hAnsi="宋体" w:eastAsia="宋体" w:cs="宋体"/>
                <w:color w:val="auto"/>
                <w:spacing w:val="-1"/>
                <w:sz w:val="21"/>
                <w:szCs w:val="21"/>
                <w:highlight w:val="none"/>
                <w:u w:val="single"/>
                <w:lang w:eastAsia="zh-CN"/>
              </w:rPr>
              <w:t xml:space="preserve">0 </w:t>
            </w:r>
            <w:r>
              <w:rPr>
                <w:rFonts w:hint="eastAsia" w:ascii="宋体" w:hAnsi="宋体" w:eastAsia="宋体" w:cs="宋体"/>
                <w:color w:val="auto"/>
                <w:spacing w:val="-1"/>
                <w:sz w:val="21"/>
                <w:szCs w:val="21"/>
                <w:highlight w:val="none"/>
                <w:lang w:eastAsia="zh-CN"/>
              </w:rPr>
              <w:t>%；</w:t>
            </w:r>
          </w:p>
          <w:p w14:paraId="79D635FE">
            <w:pPr>
              <w:pStyle w:val="2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exact"/>
              <w:ind w:left="105" w:leftChars="50" w:right="113" w:firstLine="5" w:firstLineChars="0"/>
              <w:jc w:val="both"/>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所有</w:t>
            </w:r>
            <w:r>
              <w:rPr>
                <w:rFonts w:hint="eastAsia" w:ascii="宋体" w:hAnsi="宋体" w:eastAsia="宋体" w:cs="宋体"/>
                <w:color w:val="auto"/>
                <w:spacing w:val="-1"/>
                <w:sz w:val="21"/>
                <w:szCs w:val="21"/>
                <w:highlight w:val="none"/>
                <w:lang w:val="en-US" w:eastAsia="zh-CN"/>
              </w:rPr>
              <w:t>采购内容</w:t>
            </w:r>
            <w:r>
              <w:rPr>
                <w:rFonts w:hint="eastAsia" w:ascii="宋体" w:hAnsi="宋体" w:eastAsia="宋体" w:cs="宋体"/>
                <w:color w:val="auto"/>
                <w:spacing w:val="-1"/>
                <w:sz w:val="21"/>
                <w:szCs w:val="21"/>
                <w:highlight w:val="none"/>
                <w:lang w:eastAsia="zh-CN"/>
              </w:rPr>
              <w:t>安装调试完成，验收合格后支付合同总价的</w:t>
            </w:r>
            <w:r>
              <w:rPr>
                <w:rFonts w:hint="eastAsia" w:ascii="宋体" w:hAnsi="宋体" w:eastAsia="宋体" w:cs="宋体"/>
                <w:color w:val="auto"/>
                <w:spacing w:val="-1"/>
                <w:sz w:val="21"/>
                <w:szCs w:val="21"/>
                <w:highlight w:val="none"/>
                <w:u w:val="single"/>
                <w:lang w:eastAsia="zh-CN"/>
              </w:rPr>
              <w:t xml:space="preserve"> 20 </w:t>
            </w:r>
            <w:r>
              <w:rPr>
                <w:rFonts w:hint="eastAsia" w:ascii="宋体" w:hAnsi="宋体" w:eastAsia="宋体" w:cs="宋体"/>
                <w:color w:val="auto"/>
                <w:spacing w:val="-1"/>
                <w:sz w:val="21"/>
                <w:szCs w:val="21"/>
                <w:highlight w:val="none"/>
                <w:lang w:eastAsia="zh-CN"/>
              </w:rPr>
              <w:t>%。</w:t>
            </w:r>
          </w:p>
          <w:p w14:paraId="59D073D4">
            <w:pPr>
              <w:pStyle w:val="2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50" w:right="113" w:rightChars="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注：最终付款方式以实际合同签订为准。</w:t>
            </w:r>
          </w:p>
        </w:tc>
      </w:tr>
      <w:tr w14:paraId="4455B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50" w:type="dxa"/>
            <w:shd w:val="clear" w:color="auto" w:fill="auto"/>
            <w:vAlign w:val="center"/>
          </w:tcPr>
          <w:p w14:paraId="147718BD">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lang w:eastAsia="zh-CN"/>
              </w:rPr>
              <w:t>30</w:t>
            </w:r>
          </w:p>
        </w:tc>
        <w:tc>
          <w:tcPr>
            <w:tcW w:w="2074" w:type="dxa"/>
            <w:gridSpan w:val="2"/>
            <w:shd w:val="clear" w:color="auto" w:fill="auto"/>
            <w:vAlign w:val="center"/>
          </w:tcPr>
          <w:p w14:paraId="6E3BAC6B">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9"/>
                <w:sz w:val="21"/>
                <w:szCs w:val="21"/>
                <w:highlight w:val="none"/>
                <w:lang w:eastAsia="zh-CN"/>
              </w:rPr>
              <w:t>合同履约期限</w:t>
            </w:r>
          </w:p>
        </w:tc>
        <w:tc>
          <w:tcPr>
            <w:tcW w:w="6620" w:type="dxa"/>
            <w:gridSpan w:val="2"/>
            <w:shd w:val="clear" w:color="auto" w:fill="auto"/>
            <w:vAlign w:val="center"/>
          </w:tcPr>
          <w:p w14:paraId="319758D2">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甲乙双方签订合同为准。</w:t>
            </w:r>
          </w:p>
        </w:tc>
      </w:tr>
      <w:tr w14:paraId="6BBD7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50" w:type="dxa"/>
            <w:shd w:val="clear" w:color="auto" w:fill="auto"/>
            <w:vAlign w:val="center"/>
          </w:tcPr>
          <w:p w14:paraId="52CAFD4C">
            <w:pPr>
              <w:pStyle w:val="25"/>
              <w:spacing w:line="360" w:lineRule="exact"/>
              <w:ind w:left="105" w:leftChars="50" w:right="113"/>
              <w:jc w:val="center"/>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lang w:eastAsia="zh-CN"/>
              </w:rPr>
              <w:t>31</w:t>
            </w:r>
          </w:p>
        </w:tc>
        <w:tc>
          <w:tcPr>
            <w:tcW w:w="2074" w:type="dxa"/>
            <w:gridSpan w:val="2"/>
            <w:shd w:val="clear" w:color="auto" w:fill="auto"/>
            <w:vAlign w:val="center"/>
          </w:tcPr>
          <w:p w14:paraId="01A6E7A9">
            <w:pPr>
              <w:pStyle w:val="25"/>
              <w:spacing w:line="360" w:lineRule="exact"/>
              <w:ind w:left="105" w:leftChars="50" w:right="113"/>
              <w:jc w:val="both"/>
              <w:rPr>
                <w:rFonts w:ascii="宋体" w:hAnsi="宋体" w:eastAsia="宋体" w:cs="宋体"/>
                <w:b/>
                <w:bCs/>
                <w:color w:val="auto"/>
                <w:spacing w:val="-9"/>
                <w:sz w:val="21"/>
                <w:szCs w:val="21"/>
                <w:highlight w:val="none"/>
                <w:lang w:eastAsia="zh-CN"/>
              </w:rPr>
            </w:pPr>
            <w:r>
              <w:rPr>
                <w:rFonts w:hint="eastAsia" w:ascii="宋体" w:hAnsi="宋体" w:eastAsia="宋体" w:cs="宋体"/>
                <w:b/>
                <w:bCs/>
                <w:color w:val="auto"/>
                <w:spacing w:val="-9"/>
                <w:sz w:val="21"/>
                <w:szCs w:val="21"/>
                <w:highlight w:val="none"/>
                <w:lang w:eastAsia="zh-CN"/>
              </w:rPr>
              <w:t>项目质量标准</w:t>
            </w:r>
          </w:p>
        </w:tc>
        <w:tc>
          <w:tcPr>
            <w:tcW w:w="6620" w:type="dxa"/>
            <w:gridSpan w:val="2"/>
            <w:shd w:val="clear" w:color="auto" w:fill="auto"/>
            <w:vAlign w:val="center"/>
          </w:tcPr>
          <w:p w14:paraId="24F64B99">
            <w:pPr>
              <w:pStyle w:val="25"/>
              <w:spacing w:line="360" w:lineRule="exact"/>
              <w:ind w:left="105" w:leftChars="50" w:right="113"/>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合格且</w:t>
            </w:r>
            <w:r>
              <w:rPr>
                <w:rFonts w:hint="eastAsia" w:ascii="宋体" w:hAnsi="宋体" w:eastAsia="宋体" w:cs="宋体"/>
                <w:color w:val="auto"/>
                <w:spacing w:val="-3"/>
                <w:sz w:val="21"/>
                <w:szCs w:val="21"/>
                <w:highlight w:val="none"/>
                <w:lang w:eastAsia="zh-CN"/>
              </w:rPr>
              <w:t>通过验收</w:t>
            </w:r>
          </w:p>
        </w:tc>
      </w:tr>
      <w:tr w14:paraId="6B351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50" w:type="dxa"/>
            <w:shd w:val="clear" w:color="auto" w:fill="auto"/>
            <w:vAlign w:val="center"/>
          </w:tcPr>
          <w:p w14:paraId="113EAEBE">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32</w:t>
            </w:r>
          </w:p>
        </w:tc>
        <w:tc>
          <w:tcPr>
            <w:tcW w:w="2074" w:type="dxa"/>
            <w:gridSpan w:val="2"/>
            <w:shd w:val="clear" w:color="auto" w:fill="auto"/>
            <w:vAlign w:val="center"/>
          </w:tcPr>
          <w:p w14:paraId="1FF1C878">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9"/>
                <w:sz w:val="21"/>
                <w:szCs w:val="21"/>
                <w:highlight w:val="none"/>
                <w:lang w:eastAsia="zh-CN"/>
              </w:rPr>
              <w:t>质保期</w:t>
            </w:r>
          </w:p>
        </w:tc>
        <w:tc>
          <w:tcPr>
            <w:tcW w:w="6620" w:type="dxa"/>
            <w:gridSpan w:val="2"/>
            <w:shd w:val="clear" w:color="auto" w:fill="auto"/>
            <w:vAlign w:val="center"/>
          </w:tcPr>
          <w:p w14:paraId="59AF58AD">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b/>
                <w:bCs/>
                <w:color w:val="auto"/>
                <w:spacing w:val="-8"/>
                <w:sz w:val="21"/>
                <w:szCs w:val="21"/>
                <w:highlight w:val="none"/>
                <w:u w:val="single"/>
                <w:lang w:val="en-US" w:eastAsia="zh-CN"/>
              </w:rPr>
              <w:t xml:space="preserve">  2   </w:t>
            </w:r>
            <w:r>
              <w:rPr>
                <w:rFonts w:hint="eastAsia" w:ascii="宋体" w:hAnsi="宋体" w:eastAsia="宋体" w:cs="宋体"/>
                <w:b/>
                <w:bCs/>
                <w:color w:val="auto"/>
                <w:spacing w:val="-8"/>
                <w:sz w:val="21"/>
                <w:szCs w:val="21"/>
                <w:highlight w:val="none"/>
                <w:lang w:eastAsia="zh-CN"/>
              </w:rPr>
              <w:t>年（</w:t>
            </w:r>
            <w:r>
              <w:rPr>
                <w:rFonts w:hint="eastAsia" w:ascii="宋体" w:hAnsi="宋体" w:eastAsia="宋体" w:cs="宋体"/>
                <w:b/>
                <w:bCs/>
                <w:color w:val="auto"/>
                <w:spacing w:val="-24"/>
                <w:sz w:val="21"/>
                <w:szCs w:val="21"/>
                <w:highlight w:val="none"/>
                <w:lang w:eastAsia="zh-CN"/>
              </w:rPr>
              <w:t xml:space="preserve"> </w:t>
            </w:r>
            <w:r>
              <w:rPr>
                <w:rFonts w:hint="eastAsia" w:ascii="宋体" w:hAnsi="宋体" w:eastAsia="宋体" w:cs="宋体"/>
                <w:b/>
                <w:bCs/>
                <w:color w:val="auto"/>
                <w:spacing w:val="-8"/>
                <w:sz w:val="21"/>
                <w:szCs w:val="21"/>
                <w:highlight w:val="none"/>
                <w:lang w:eastAsia="zh-CN"/>
              </w:rPr>
              <w:t>自项目终验通过之日起计算）</w:t>
            </w:r>
          </w:p>
        </w:tc>
      </w:tr>
      <w:tr w14:paraId="08236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50" w:type="dxa"/>
            <w:shd w:val="clear" w:color="auto" w:fill="auto"/>
            <w:vAlign w:val="center"/>
          </w:tcPr>
          <w:p w14:paraId="724C061C">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
                <w:sz w:val="21"/>
                <w:szCs w:val="21"/>
                <w:highlight w:val="none"/>
              </w:rPr>
              <w:t>3</w:t>
            </w:r>
            <w:r>
              <w:rPr>
                <w:rFonts w:hint="eastAsia" w:ascii="宋体" w:hAnsi="宋体" w:eastAsia="宋体" w:cs="宋体"/>
                <w:b/>
                <w:bCs/>
                <w:color w:val="auto"/>
                <w:spacing w:val="-1"/>
                <w:sz w:val="21"/>
                <w:szCs w:val="21"/>
                <w:highlight w:val="none"/>
                <w:lang w:eastAsia="zh-CN"/>
              </w:rPr>
              <w:t>3</w:t>
            </w:r>
          </w:p>
        </w:tc>
        <w:tc>
          <w:tcPr>
            <w:tcW w:w="2074" w:type="dxa"/>
            <w:gridSpan w:val="2"/>
            <w:shd w:val="clear" w:color="auto" w:fill="auto"/>
            <w:vAlign w:val="center"/>
          </w:tcPr>
          <w:p w14:paraId="4C4E650A">
            <w:pPr>
              <w:pStyle w:val="25"/>
              <w:spacing w:line="360" w:lineRule="exact"/>
              <w:ind w:left="105" w:leftChars="50" w:right="113"/>
              <w:jc w:val="both"/>
              <w:rPr>
                <w:rFonts w:ascii="宋体" w:hAnsi="宋体" w:eastAsia="宋体" w:cs="宋体"/>
                <w:b/>
                <w:bCs/>
                <w:color w:val="auto"/>
                <w:spacing w:val="-9"/>
                <w:sz w:val="21"/>
                <w:szCs w:val="21"/>
                <w:highlight w:val="none"/>
                <w:lang w:eastAsia="zh-CN"/>
              </w:rPr>
            </w:pPr>
            <w:r>
              <w:rPr>
                <w:rFonts w:hint="eastAsia" w:ascii="宋体" w:hAnsi="宋体" w:eastAsia="宋体" w:cs="宋体"/>
                <w:b/>
                <w:bCs/>
                <w:color w:val="auto"/>
                <w:spacing w:val="-9"/>
                <w:sz w:val="21"/>
                <w:szCs w:val="21"/>
                <w:highlight w:val="none"/>
                <w:lang w:val="en-US" w:eastAsia="zh-CN"/>
              </w:rPr>
              <w:t>供货</w:t>
            </w:r>
            <w:r>
              <w:rPr>
                <w:rFonts w:hint="eastAsia" w:ascii="宋体" w:hAnsi="宋体" w:eastAsia="宋体" w:cs="宋体"/>
                <w:b/>
                <w:bCs/>
                <w:color w:val="auto"/>
                <w:spacing w:val="-9"/>
                <w:sz w:val="21"/>
                <w:szCs w:val="21"/>
                <w:highlight w:val="none"/>
                <w:lang w:eastAsia="zh-CN"/>
              </w:rPr>
              <w:t>地点</w:t>
            </w:r>
          </w:p>
        </w:tc>
        <w:tc>
          <w:tcPr>
            <w:tcW w:w="6620" w:type="dxa"/>
            <w:gridSpan w:val="2"/>
            <w:shd w:val="clear" w:color="auto" w:fill="auto"/>
            <w:vAlign w:val="center"/>
          </w:tcPr>
          <w:p w14:paraId="6A58724E">
            <w:pPr>
              <w:pStyle w:val="25"/>
              <w:spacing w:line="360" w:lineRule="exact"/>
              <w:ind w:left="105" w:leftChars="50" w:right="113"/>
              <w:jc w:val="both"/>
              <w:rPr>
                <w:rFonts w:ascii="宋体" w:hAnsi="宋体" w:eastAsia="宋体" w:cs="宋体"/>
                <w:b/>
                <w:bCs/>
                <w:color w:val="auto"/>
                <w:spacing w:val="-9"/>
                <w:sz w:val="21"/>
                <w:szCs w:val="21"/>
                <w:highlight w:val="none"/>
                <w:lang w:eastAsia="zh-CN"/>
              </w:rPr>
            </w:pPr>
            <w:r>
              <w:rPr>
                <w:rFonts w:hint="eastAsia" w:ascii="宋体" w:hAnsi="宋体" w:eastAsia="宋体" w:cs="宋体"/>
                <w:b/>
                <w:bCs/>
                <w:color w:val="auto"/>
                <w:spacing w:val="-9"/>
                <w:sz w:val="21"/>
                <w:szCs w:val="21"/>
                <w:highlight w:val="none"/>
                <w:lang w:eastAsia="zh-CN"/>
              </w:rPr>
              <w:t>采购人指定地点</w:t>
            </w:r>
          </w:p>
        </w:tc>
      </w:tr>
      <w:tr w14:paraId="4B83C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50" w:type="dxa"/>
            <w:shd w:val="clear" w:color="auto" w:fill="auto"/>
            <w:vAlign w:val="center"/>
          </w:tcPr>
          <w:p w14:paraId="127CB035">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8"/>
                <w:sz w:val="21"/>
                <w:szCs w:val="21"/>
                <w:highlight w:val="none"/>
              </w:rPr>
              <w:t>★3</w:t>
            </w:r>
            <w:r>
              <w:rPr>
                <w:rFonts w:hint="eastAsia" w:ascii="宋体" w:hAnsi="宋体" w:eastAsia="宋体" w:cs="宋体"/>
                <w:b/>
                <w:bCs/>
                <w:color w:val="auto"/>
                <w:spacing w:val="-8"/>
                <w:sz w:val="21"/>
                <w:szCs w:val="21"/>
                <w:highlight w:val="none"/>
                <w:lang w:eastAsia="zh-CN"/>
              </w:rPr>
              <w:t>4</w:t>
            </w:r>
          </w:p>
        </w:tc>
        <w:tc>
          <w:tcPr>
            <w:tcW w:w="2074" w:type="dxa"/>
            <w:gridSpan w:val="2"/>
            <w:shd w:val="clear" w:color="auto" w:fill="auto"/>
            <w:vAlign w:val="center"/>
          </w:tcPr>
          <w:p w14:paraId="70E48120">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lang w:eastAsia="zh-CN"/>
              </w:rPr>
              <w:t>产品</w:t>
            </w:r>
            <w:r>
              <w:rPr>
                <w:rFonts w:hint="eastAsia" w:ascii="宋体" w:hAnsi="宋体" w:eastAsia="宋体" w:cs="宋体"/>
                <w:b/>
                <w:bCs/>
                <w:color w:val="auto"/>
                <w:spacing w:val="-8"/>
                <w:sz w:val="21"/>
                <w:szCs w:val="21"/>
                <w:highlight w:val="none"/>
              </w:rPr>
              <w:t>质量标准</w:t>
            </w:r>
          </w:p>
        </w:tc>
        <w:tc>
          <w:tcPr>
            <w:tcW w:w="6620" w:type="dxa"/>
            <w:gridSpan w:val="2"/>
            <w:shd w:val="clear" w:color="auto" w:fill="auto"/>
            <w:vAlign w:val="center"/>
          </w:tcPr>
          <w:p w14:paraId="59071D28">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无论招标文件中是否要求，投标人所投产品均应</w:t>
            </w:r>
            <w:r>
              <w:rPr>
                <w:rFonts w:hint="eastAsia" w:ascii="宋体" w:hAnsi="宋体" w:eastAsia="宋体" w:cs="宋体"/>
                <w:color w:val="auto"/>
                <w:spacing w:val="-2"/>
                <w:sz w:val="21"/>
                <w:szCs w:val="21"/>
                <w:highlight w:val="none"/>
                <w:lang w:eastAsia="zh-CN"/>
              </w:rPr>
              <w:t>符合国家强制性标准</w:t>
            </w:r>
          </w:p>
        </w:tc>
      </w:tr>
      <w:tr w14:paraId="40BCE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0" w:type="dxa"/>
            <w:shd w:val="clear" w:color="auto" w:fill="auto"/>
            <w:vAlign w:val="center"/>
          </w:tcPr>
          <w:p w14:paraId="46DE62B8">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8"/>
                <w:sz w:val="21"/>
                <w:szCs w:val="21"/>
                <w:highlight w:val="none"/>
              </w:rPr>
              <w:t>3</w:t>
            </w:r>
            <w:r>
              <w:rPr>
                <w:rFonts w:hint="eastAsia" w:ascii="宋体" w:hAnsi="宋体" w:eastAsia="宋体" w:cs="宋体"/>
                <w:b/>
                <w:bCs/>
                <w:color w:val="auto"/>
                <w:spacing w:val="-8"/>
                <w:sz w:val="21"/>
                <w:szCs w:val="21"/>
                <w:highlight w:val="none"/>
                <w:lang w:eastAsia="zh-CN"/>
              </w:rPr>
              <w:t>5</w:t>
            </w:r>
          </w:p>
        </w:tc>
        <w:tc>
          <w:tcPr>
            <w:tcW w:w="2074" w:type="dxa"/>
            <w:gridSpan w:val="2"/>
            <w:shd w:val="clear" w:color="auto" w:fill="auto"/>
            <w:vAlign w:val="center"/>
          </w:tcPr>
          <w:p w14:paraId="6855405B">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争议的解决</w:t>
            </w:r>
          </w:p>
        </w:tc>
        <w:tc>
          <w:tcPr>
            <w:tcW w:w="6620" w:type="dxa"/>
            <w:gridSpan w:val="2"/>
            <w:shd w:val="clear" w:color="auto" w:fill="auto"/>
            <w:vAlign w:val="center"/>
          </w:tcPr>
          <w:p w14:paraId="320FFFA7">
            <w:pPr>
              <w:pStyle w:val="25"/>
              <w:spacing w:line="360" w:lineRule="exact"/>
              <w:ind w:left="105" w:leftChars="50" w:right="113"/>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依法向采购人所在地有管辖权的人民法院起诉。</w:t>
            </w:r>
          </w:p>
        </w:tc>
      </w:tr>
      <w:tr w14:paraId="73F2C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50" w:type="dxa"/>
            <w:vAlign w:val="center"/>
          </w:tcPr>
          <w:p w14:paraId="5107AB4B">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2074" w:type="dxa"/>
            <w:gridSpan w:val="2"/>
            <w:vAlign w:val="center"/>
          </w:tcPr>
          <w:p w14:paraId="50F0312F">
            <w:pPr>
              <w:pStyle w:val="25"/>
              <w:spacing w:line="360" w:lineRule="exact"/>
              <w:ind w:left="105" w:leftChars="50" w:right="113"/>
              <w:jc w:val="both"/>
              <w:rPr>
                <w:rFonts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是否需要提交样品</w:t>
            </w:r>
          </w:p>
        </w:tc>
        <w:tc>
          <w:tcPr>
            <w:tcW w:w="6620" w:type="dxa"/>
            <w:gridSpan w:val="2"/>
            <w:vAlign w:val="center"/>
          </w:tcPr>
          <w:p w14:paraId="5C02DF9B">
            <w:pPr>
              <w:pStyle w:val="25"/>
              <w:spacing w:line="360" w:lineRule="exact"/>
              <w:ind w:left="105" w:leftChars="50" w:right="113"/>
              <w:jc w:val="both"/>
              <w:rPr>
                <w:rFonts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 xml:space="preserve">☑不需要 </w:t>
            </w:r>
            <w:r>
              <w:rPr>
                <w:rFonts w:hint="eastAsia" w:ascii="宋体" w:hAnsi="宋体" w:eastAsia="宋体" w:cs="宋体"/>
                <w:b/>
                <w:bCs/>
                <w:color w:val="auto"/>
                <w:spacing w:val="-6"/>
                <w:sz w:val="21"/>
                <w:szCs w:val="21"/>
                <w:highlight w:val="none"/>
                <w:lang w:eastAsia="zh-CN"/>
              </w:rPr>
              <w:t xml:space="preserve">  □</w:t>
            </w:r>
            <w:r>
              <w:rPr>
                <w:rFonts w:hint="eastAsia" w:ascii="宋体" w:hAnsi="宋体" w:eastAsia="宋体" w:cs="宋体"/>
                <w:b/>
                <w:bCs/>
                <w:color w:val="auto"/>
                <w:spacing w:val="-6"/>
                <w:sz w:val="21"/>
                <w:szCs w:val="21"/>
                <w:highlight w:val="none"/>
              </w:rPr>
              <w:t>需要</w:t>
            </w:r>
          </w:p>
        </w:tc>
      </w:tr>
      <w:tr w14:paraId="04B6A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50" w:type="dxa"/>
            <w:vAlign w:val="center"/>
          </w:tcPr>
          <w:p w14:paraId="18C62A16">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w:t>
            </w:r>
          </w:p>
        </w:tc>
        <w:tc>
          <w:tcPr>
            <w:tcW w:w="2074" w:type="dxa"/>
            <w:gridSpan w:val="2"/>
            <w:vAlign w:val="center"/>
          </w:tcPr>
          <w:p w14:paraId="1BDD63A8">
            <w:pPr>
              <w:pStyle w:val="25"/>
              <w:spacing w:line="360" w:lineRule="exact"/>
              <w:ind w:left="105" w:leftChars="50" w:right="113"/>
              <w:jc w:val="both"/>
              <w:rPr>
                <w:rFonts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现场陈述</w:t>
            </w:r>
          </w:p>
        </w:tc>
        <w:tc>
          <w:tcPr>
            <w:tcW w:w="6620" w:type="dxa"/>
            <w:gridSpan w:val="2"/>
            <w:vAlign w:val="center"/>
          </w:tcPr>
          <w:p w14:paraId="07FFA85E">
            <w:pPr>
              <w:pStyle w:val="25"/>
              <w:spacing w:line="360" w:lineRule="exact"/>
              <w:ind w:left="105" w:leftChars="50" w:right="113"/>
              <w:jc w:val="both"/>
              <w:rPr>
                <w:rFonts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☑不需要</w:t>
            </w:r>
            <w:r>
              <w:rPr>
                <w:rFonts w:hint="eastAsia" w:ascii="宋体" w:hAnsi="宋体" w:eastAsia="宋体" w:cs="宋体"/>
                <w:b/>
                <w:bCs/>
                <w:color w:val="auto"/>
                <w:spacing w:val="-6"/>
                <w:sz w:val="21"/>
                <w:szCs w:val="21"/>
                <w:highlight w:val="none"/>
                <w:lang w:eastAsia="zh-CN"/>
              </w:rPr>
              <w:t xml:space="preserve">  </w:t>
            </w:r>
            <w:r>
              <w:rPr>
                <w:rFonts w:hint="eastAsia" w:ascii="宋体" w:hAnsi="宋体" w:eastAsia="宋体" w:cs="宋体"/>
                <w:b/>
                <w:bCs/>
                <w:color w:val="auto"/>
                <w:spacing w:val="-6"/>
                <w:sz w:val="21"/>
                <w:szCs w:val="21"/>
                <w:highlight w:val="none"/>
              </w:rPr>
              <w:t xml:space="preserve"> □需要</w:t>
            </w:r>
          </w:p>
        </w:tc>
      </w:tr>
      <w:tr w14:paraId="73FEA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650" w:type="dxa"/>
            <w:vAlign w:val="center"/>
          </w:tcPr>
          <w:p w14:paraId="3FE9C618">
            <w:pPr>
              <w:pStyle w:val="25"/>
              <w:spacing w:line="360" w:lineRule="exact"/>
              <w:ind w:left="105" w:leftChars="50" w:right="113"/>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8"/>
                <w:sz w:val="21"/>
                <w:szCs w:val="21"/>
                <w:highlight w:val="none"/>
              </w:rPr>
              <w:t>3</w:t>
            </w:r>
            <w:r>
              <w:rPr>
                <w:rFonts w:hint="eastAsia" w:ascii="宋体" w:hAnsi="宋体" w:eastAsia="宋体" w:cs="宋体"/>
                <w:b/>
                <w:bCs/>
                <w:color w:val="auto"/>
                <w:spacing w:val="-8"/>
                <w:sz w:val="21"/>
                <w:szCs w:val="21"/>
                <w:highlight w:val="none"/>
                <w:lang w:eastAsia="zh-CN"/>
              </w:rPr>
              <w:t>8</w:t>
            </w:r>
          </w:p>
        </w:tc>
        <w:tc>
          <w:tcPr>
            <w:tcW w:w="2074" w:type="dxa"/>
            <w:gridSpan w:val="2"/>
            <w:shd w:val="clear" w:color="auto" w:fill="auto"/>
            <w:vAlign w:val="center"/>
          </w:tcPr>
          <w:p w14:paraId="3815D688">
            <w:pPr>
              <w:pStyle w:val="25"/>
              <w:spacing w:line="360" w:lineRule="exact"/>
              <w:ind w:left="105" w:leftChars="50" w:right="113"/>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6"/>
                <w:sz w:val="21"/>
                <w:szCs w:val="21"/>
                <w:highlight w:val="none"/>
                <w:lang w:val="en-US" w:eastAsia="zh-CN"/>
              </w:rPr>
              <w:t>核心产品</w:t>
            </w:r>
          </w:p>
        </w:tc>
        <w:tc>
          <w:tcPr>
            <w:tcW w:w="6620" w:type="dxa"/>
            <w:gridSpan w:val="2"/>
            <w:shd w:val="clear" w:color="auto" w:fill="auto"/>
            <w:vAlign w:val="center"/>
          </w:tcPr>
          <w:p w14:paraId="406C22CD">
            <w:pPr>
              <w:pStyle w:val="25"/>
              <w:spacing w:line="360" w:lineRule="exact"/>
              <w:ind w:left="105" w:leftChars="50" w:right="113" w:firstLine="11"/>
              <w:jc w:val="both"/>
              <w:rPr>
                <w:rFonts w:hint="eastAsia" w:ascii="宋体" w:hAnsi="宋体" w:eastAsia="宋体" w:cs="宋体"/>
                <w:color w:val="auto"/>
                <w:spacing w:val="-3"/>
                <w:sz w:val="21"/>
                <w:szCs w:val="21"/>
                <w:highlight w:val="none"/>
                <w:u w:val="none"/>
                <w:lang w:val="en-US" w:eastAsia="zh-CN"/>
              </w:rPr>
            </w:pPr>
            <w:r>
              <w:rPr>
                <w:rFonts w:hint="eastAsia" w:ascii="宋体" w:hAnsi="宋体" w:eastAsia="宋体" w:cs="宋体"/>
                <w:color w:val="auto"/>
                <w:spacing w:val="-3"/>
                <w:sz w:val="21"/>
                <w:szCs w:val="21"/>
                <w:highlight w:val="none"/>
                <w:u w:val="single"/>
                <w:lang w:val="en-US" w:eastAsia="zh-CN"/>
              </w:rPr>
              <w:t xml:space="preserve"> 太阳能电池板60、锂电池60AH、WLED灯头、智能控制器 ，</w:t>
            </w:r>
            <w:r>
              <w:rPr>
                <w:rFonts w:hint="eastAsia" w:ascii="宋体" w:hAnsi="宋体" w:eastAsia="宋体" w:cs="宋体"/>
                <w:color w:val="auto"/>
                <w:spacing w:val="-3"/>
                <w:sz w:val="21"/>
                <w:szCs w:val="21"/>
                <w:highlight w:val="none"/>
                <w:u w:val="none"/>
                <w:lang w:val="en-US" w:eastAsia="zh-CN"/>
              </w:rPr>
              <w:t>具体参数详见第三部分中采购需求。</w:t>
            </w:r>
          </w:p>
          <w:p w14:paraId="206E62E9">
            <w:pPr>
              <w:pStyle w:val="25"/>
              <w:spacing w:line="360" w:lineRule="exact"/>
              <w:ind w:left="105" w:leftChars="50" w:right="113" w:firstLine="11"/>
              <w:jc w:val="both"/>
              <w:rPr>
                <w:rFonts w:hint="eastAsia" w:ascii="宋体" w:hAnsi="宋体" w:eastAsia="宋体" w:cs="宋体"/>
                <w:color w:val="auto"/>
                <w:spacing w:val="-3"/>
                <w:sz w:val="21"/>
                <w:szCs w:val="21"/>
                <w:highlight w:val="none"/>
                <w:u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b/>
                <w:bCs/>
                <w:color w:val="auto"/>
                <w:spacing w:val="-3"/>
                <w:sz w:val="21"/>
                <w:szCs w:val="21"/>
                <w:highlight w:val="none"/>
                <w:lang w:val="en-US" w:eastAsia="zh-CN"/>
              </w:rPr>
              <w:t>标识为实质性参数要求，供应商需满足标</w:t>
            </w:r>
            <w:r>
              <w:rPr>
                <w:rFonts w:hint="eastAsia" w:ascii="宋体" w:hAnsi="宋体" w:eastAsia="宋体" w:cs="宋体"/>
                <w:color w:val="auto"/>
                <w:highlight w:val="none"/>
                <w:lang w:eastAsia="zh-CN"/>
              </w:rPr>
              <w:t>▲</w:t>
            </w:r>
            <w:r>
              <w:rPr>
                <w:rFonts w:hint="eastAsia" w:ascii="宋体" w:hAnsi="宋体" w:eastAsia="宋体" w:cs="宋体"/>
                <w:b/>
                <w:bCs/>
                <w:color w:val="auto"/>
                <w:spacing w:val="-3"/>
                <w:sz w:val="21"/>
                <w:szCs w:val="21"/>
                <w:highlight w:val="none"/>
                <w:lang w:val="en-US" w:eastAsia="zh-CN"/>
              </w:rPr>
              <w:t>项，并提供证明材料，投标人必须完全满足这些要求，否则其投标将被视为无效。实质性要求是招标文件中不允许偏离的要求和条件，任何偏离都会导致投标无效。</w:t>
            </w:r>
          </w:p>
          <w:p w14:paraId="6160F998">
            <w:pPr>
              <w:pStyle w:val="25"/>
              <w:spacing w:line="360" w:lineRule="exact"/>
              <w:ind w:left="105" w:leftChars="50" w:right="113" w:firstLine="11"/>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多家代理商提供同一品牌产品投标的，在统计投标人数量时要求如下：（1）提供相同品牌产品且通过资格审查、符合性审查的不同投标人参加同一合同项下投标的，按一家投标人计算，评审后综合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2）非单一产品采购项目时，多家投标人提供的招标文件载明的核心产品品牌相同的，按前（1）规定处理。‌</w:t>
            </w:r>
          </w:p>
        </w:tc>
      </w:tr>
      <w:tr w14:paraId="5328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8" w:hRule="atLeast"/>
        </w:trPr>
        <w:tc>
          <w:tcPr>
            <w:tcW w:w="650" w:type="dxa"/>
            <w:vAlign w:val="center"/>
          </w:tcPr>
          <w:p w14:paraId="363C59D9">
            <w:pPr>
              <w:spacing w:line="360" w:lineRule="exact"/>
              <w:ind w:left="105" w:leftChars="50" w:right="113"/>
              <w:jc w:val="both"/>
              <w:rPr>
                <w:rFonts w:ascii="宋体" w:hAnsi="宋体" w:eastAsia="宋体" w:cs="宋体"/>
                <w:color w:val="auto"/>
                <w:highlight w:val="none"/>
              </w:rPr>
            </w:pPr>
          </w:p>
          <w:p w14:paraId="7618F168">
            <w:pPr>
              <w:pStyle w:val="25"/>
              <w:spacing w:line="360" w:lineRule="exact"/>
              <w:ind w:left="105" w:leftChars="50" w:right="113"/>
              <w:jc w:val="center"/>
              <w:rPr>
                <w:rFonts w:ascii="宋体" w:hAnsi="宋体" w:eastAsia="宋体" w:cs="宋体"/>
                <w:color w:val="auto"/>
                <w:sz w:val="21"/>
                <w:szCs w:val="21"/>
                <w:highlight w:val="none"/>
                <w:lang w:eastAsia="zh-CN"/>
              </w:rPr>
            </w:pPr>
          </w:p>
        </w:tc>
        <w:tc>
          <w:tcPr>
            <w:tcW w:w="2074" w:type="dxa"/>
            <w:gridSpan w:val="2"/>
            <w:vAlign w:val="center"/>
          </w:tcPr>
          <w:p w14:paraId="684B1685">
            <w:pPr>
              <w:spacing w:line="360" w:lineRule="exact"/>
              <w:ind w:left="105" w:leftChars="50" w:right="113"/>
              <w:jc w:val="both"/>
              <w:rPr>
                <w:rFonts w:ascii="宋体" w:hAnsi="宋体" w:eastAsia="宋体" w:cs="宋体"/>
                <w:color w:val="auto"/>
                <w:highlight w:val="none"/>
              </w:rPr>
            </w:pPr>
          </w:p>
          <w:p w14:paraId="1D57206D">
            <w:pPr>
              <w:pStyle w:val="25"/>
              <w:spacing w:line="360" w:lineRule="exact"/>
              <w:ind w:left="105" w:leftChars="50" w:right="113"/>
              <w:jc w:val="both"/>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知识产权要求</w:t>
            </w:r>
          </w:p>
        </w:tc>
        <w:tc>
          <w:tcPr>
            <w:tcW w:w="6620" w:type="dxa"/>
            <w:gridSpan w:val="2"/>
            <w:vAlign w:val="center"/>
          </w:tcPr>
          <w:p w14:paraId="73F3C6A0">
            <w:pPr>
              <w:pStyle w:val="25"/>
              <w:spacing w:line="360" w:lineRule="exact"/>
              <w:ind w:left="105" w:leftChars="50" w:right="113" w:firstLine="11"/>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78518966">
            <w:pPr>
              <w:pStyle w:val="25"/>
              <w:spacing w:line="360" w:lineRule="exact"/>
              <w:ind w:left="105" w:leftChars="50" w:right="113" w:firstLine="11"/>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 投标人如欲在项目实施过程中采用自有知识成果，须在投标文件中声明，并提供相关知识产权证明文件。使用该知识成果后，投标人须提供开发接口和开发手册等技术文档。并承诺提供无限期技术支持，采购人享有永久使用权。</w:t>
            </w:r>
          </w:p>
          <w:p w14:paraId="69DD4415">
            <w:pPr>
              <w:pStyle w:val="25"/>
              <w:spacing w:line="360" w:lineRule="exact"/>
              <w:ind w:left="105" w:leftChars="50" w:right="113" w:firstLine="11"/>
              <w:jc w:val="both"/>
              <w:rPr>
                <w:rFonts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3、投标人须保证无论因何种原因，均不得以任何形式限制和约束采购人本项目使用权。</w:t>
            </w:r>
          </w:p>
        </w:tc>
      </w:tr>
      <w:tr w14:paraId="6F64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3" w:hRule="atLeast"/>
        </w:trPr>
        <w:tc>
          <w:tcPr>
            <w:tcW w:w="650" w:type="dxa"/>
            <w:shd w:val="clear" w:color="auto" w:fill="auto"/>
            <w:vAlign w:val="center"/>
          </w:tcPr>
          <w:p w14:paraId="20852C70">
            <w:pPr>
              <w:pStyle w:val="25"/>
              <w:spacing w:line="360" w:lineRule="exact"/>
              <w:ind w:left="105" w:leftChars="50" w:right="113"/>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10"/>
                <w:sz w:val="21"/>
                <w:szCs w:val="21"/>
                <w:highlight w:val="none"/>
              </w:rPr>
              <w:t>3</w:t>
            </w:r>
            <w:r>
              <w:rPr>
                <w:rFonts w:hint="eastAsia" w:ascii="宋体" w:hAnsi="宋体" w:eastAsia="宋体" w:cs="宋体"/>
                <w:b/>
                <w:bCs/>
                <w:color w:val="auto"/>
                <w:spacing w:val="-10"/>
                <w:sz w:val="21"/>
                <w:szCs w:val="21"/>
                <w:highlight w:val="none"/>
                <w:lang w:eastAsia="zh-CN"/>
              </w:rPr>
              <w:t>9</w:t>
            </w:r>
          </w:p>
        </w:tc>
        <w:tc>
          <w:tcPr>
            <w:tcW w:w="2074" w:type="dxa"/>
            <w:gridSpan w:val="2"/>
            <w:shd w:val="clear" w:color="auto" w:fill="auto"/>
            <w:vAlign w:val="center"/>
          </w:tcPr>
          <w:p w14:paraId="31F0B696">
            <w:pPr>
              <w:pStyle w:val="25"/>
              <w:spacing w:line="360" w:lineRule="exact"/>
              <w:ind w:left="105" w:leftChars="50" w:right="113"/>
              <w:rPr>
                <w:rFonts w:ascii="宋体" w:hAnsi="宋体" w:eastAsia="宋体" w:cs="宋体"/>
                <w:color w:val="auto"/>
                <w:sz w:val="21"/>
                <w:szCs w:val="21"/>
                <w:highlight w:val="none"/>
              </w:rPr>
            </w:pPr>
            <w:r>
              <w:rPr>
                <w:rFonts w:hint="eastAsia" w:ascii="宋体" w:hAnsi="宋体" w:eastAsia="宋体" w:cs="宋体"/>
                <w:b/>
                <w:bCs/>
                <w:color w:val="auto"/>
                <w:spacing w:val="-12"/>
                <w:sz w:val="21"/>
                <w:szCs w:val="21"/>
                <w:highlight w:val="none"/>
              </w:rPr>
              <w:t>其他</w:t>
            </w:r>
          </w:p>
        </w:tc>
        <w:tc>
          <w:tcPr>
            <w:tcW w:w="6620" w:type="dxa"/>
            <w:gridSpan w:val="2"/>
            <w:shd w:val="clear" w:color="auto" w:fill="auto"/>
          </w:tcPr>
          <w:p w14:paraId="5800961E">
            <w:pPr>
              <w:pStyle w:val="25"/>
              <w:spacing w:line="36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 当出现下列情形之一，投标文件将予以退回：</w:t>
            </w:r>
          </w:p>
          <w:p w14:paraId="251EE16B">
            <w:pPr>
              <w:pStyle w:val="25"/>
              <w:spacing w:line="360" w:lineRule="exact"/>
              <w:ind w:left="105" w:leftChars="50" w:right="113" w:firstLine="5"/>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（1）投标投标人在投标文件递交截止时间前未成功上传</w:t>
            </w:r>
            <w:r>
              <w:rPr>
                <w:rFonts w:hint="eastAsia" w:ascii="宋体" w:hAnsi="宋体" w:eastAsia="宋体" w:cs="宋体"/>
                <w:color w:val="auto"/>
                <w:spacing w:val="-2"/>
                <w:sz w:val="21"/>
                <w:szCs w:val="21"/>
                <w:highlight w:val="none"/>
                <w:lang w:eastAsia="zh-CN"/>
              </w:rPr>
              <w:t>加密电子投标文件；</w:t>
            </w:r>
          </w:p>
          <w:p w14:paraId="614C2168">
            <w:pPr>
              <w:pStyle w:val="25"/>
              <w:spacing w:line="360" w:lineRule="exact"/>
              <w:ind w:left="105" w:leftChars="50" w:right="113" w:firstLine="5"/>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（2）投标投标人使用解密的 CA 数字证书与上传加密投</w:t>
            </w:r>
            <w:r>
              <w:rPr>
                <w:rFonts w:hint="eastAsia" w:ascii="宋体" w:hAnsi="宋体" w:eastAsia="宋体" w:cs="宋体"/>
                <w:color w:val="auto"/>
                <w:spacing w:val="-1"/>
                <w:sz w:val="21"/>
                <w:szCs w:val="21"/>
                <w:highlight w:val="none"/>
                <w:lang w:eastAsia="zh-CN"/>
              </w:rPr>
              <w:t>标文件使用的 CA 数字证书不一致；</w:t>
            </w:r>
          </w:p>
          <w:p w14:paraId="0254D576">
            <w:pPr>
              <w:pStyle w:val="25"/>
              <w:spacing w:line="360" w:lineRule="exact"/>
              <w:ind w:left="105" w:leftChars="50" w:right="113" w:firstLine="2"/>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（3）投标投标人解密时 CA 数字证书已过期，导致无法</w:t>
            </w:r>
            <w:r>
              <w:rPr>
                <w:rFonts w:hint="eastAsia" w:ascii="宋体" w:hAnsi="宋体" w:eastAsia="宋体" w:cs="宋体"/>
                <w:color w:val="auto"/>
                <w:spacing w:val="-4"/>
                <w:sz w:val="21"/>
                <w:szCs w:val="21"/>
                <w:highlight w:val="none"/>
                <w:lang w:eastAsia="zh-CN"/>
              </w:rPr>
              <w:t>正常解密；</w:t>
            </w:r>
          </w:p>
          <w:p w14:paraId="25AE7129">
            <w:pPr>
              <w:pStyle w:val="25"/>
              <w:spacing w:line="360" w:lineRule="exact"/>
              <w:ind w:left="107" w:leftChars="50" w:right="113" w:hanging="2"/>
              <w:rPr>
                <w:rFonts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（4）加密投标文件时，CA 数字证书未过期，解密时，</w:t>
            </w:r>
            <w:r>
              <w:rPr>
                <w:rFonts w:hint="eastAsia" w:ascii="宋体" w:hAnsi="宋体" w:eastAsia="宋体" w:cs="宋体"/>
                <w:color w:val="auto"/>
                <w:spacing w:val="-1"/>
                <w:sz w:val="21"/>
                <w:szCs w:val="21"/>
                <w:highlight w:val="none"/>
                <w:lang w:eastAsia="zh-CN"/>
              </w:rPr>
              <w:t>显示 CA 数字证书已过期，导致无法正常解</w:t>
            </w:r>
            <w:r>
              <w:rPr>
                <w:rFonts w:hint="eastAsia" w:ascii="宋体" w:hAnsi="宋体" w:eastAsia="宋体" w:cs="宋体"/>
                <w:color w:val="auto"/>
                <w:spacing w:val="-2"/>
                <w:sz w:val="21"/>
                <w:szCs w:val="21"/>
                <w:highlight w:val="none"/>
                <w:lang w:eastAsia="zh-CN"/>
              </w:rPr>
              <w:t>密；</w:t>
            </w:r>
          </w:p>
          <w:p w14:paraId="07FE93B7">
            <w:pPr>
              <w:pStyle w:val="25"/>
              <w:spacing w:line="36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（5）未在规定的投标文件解密时间内进行解密的；</w:t>
            </w:r>
          </w:p>
          <w:p w14:paraId="7D58E8A1">
            <w:pPr>
              <w:pStyle w:val="25"/>
              <w:spacing w:line="360" w:lineRule="exact"/>
              <w:ind w:left="105" w:leftChars="50" w:right="113"/>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（6）投标投标人个人原因导致无法解密的其他情形。</w:t>
            </w:r>
          </w:p>
          <w:p w14:paraId="12D73416">
            <w:pPr>
              <w:pStyle w:val="25"/>
              <w:spacing w:line="360" w:lineRule="exact"/>
              <w:ind w:left="109" w:leftChars="50" w:right="113" w:hanging="4"/>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2 本次采购采用电子交易方式，电子交易平台为</w:t>
            </w:r>
            <w:r>
              <w:rPr>
                <w:rFonts w:hint="eastAsia" w:ascii="宋体" w:hAnsi="宋体" w:eastAsia="宋体" w:cs="宋体"/>
                <w:color w:val="auto"/>
                <w:spacing w:val="-3"/>
                <w:sz w:val="21"/>
                <w:szCs w:val="21"/>
                <w:highlight w:val="none"/>
              </w:rPr>
              <w:t>“政</w:t>
            </w:r>
            <w:r>
              <w:rPr>
                <w:rFonts w:hint="eastAsia" w:ascii="宋体" w:hAnsi="宋体" w:eastAsia="宋体" w:cs="宋体"/>
                <w:color w:val="auto"/>
                <w:spacing w:val="-2"/>
                <w:sz w:val="21"/>
                <w:szCs w:val="21"/>
                <w:highlight w:val="none"/>
              </w:rPr>
              <w:t>采云平台（http://ccgp-bingtuan.gov.cn）”。</w:t>
            </w: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1"/>
                <w:sz w:val="21"/>
                <w:szCs w:val="21"/>
                <w:highlight w:val="none"/>
                <w:lang w:eastAsia="zh-CN"/>
              </w:rPr>
              <w:t>参与本项目电子交易活动前，应注册成为政府采购云平台投标人。编制电子投标文件前还需申领 CA 证书并绑</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定帐号。投标人应充分考虑完成平台注册、</w:t>
            </w:r>
            <w:r>
              <w:rPr>
                <w:rFonts w:hint="eastAsia" w:ascii="宋体" w:hAnsi="宋体" w:eastAsia="宋体" w:cs="宋体"/>
                <w:color w:val="auto"/>
                <w:spacing w:val="-61"/>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申领 CA 证</w:t>
            </w:r>
            <w:r>
              <w:rPr>
                <w:rFonts w:hint="eastAsia" w:ascii="宋体" w:hAnsi="宋体" w:eastAsia="宋体" w:cs="宋体"/>
                <w:color w:val="auto"/>
                <w:spacing w:val="-1"/>
                <w:sz w:val="21"/>
                <w:szCs w:val="21"/>
                <w:highlight w:val="none"/>
                <w:lang w:eastAsia="zh-CN"/>
              </w:rPr>
              <w:t>书等所需的时间。因未注册入库、未办理 CA 数字证书等原因造成无法投标或投标失败等后果由投标人自行承</w:t>
            </w:r>
            <w:r>
              <w:rPr>
                <w:rFonts w:hint="eastAsia" w:ascii="宋体" w:hAnsi="宋体" w:eastAsia="宋体" w:cs="宋体"/>
                <w:color w:val="auto"/>
                <w:spacing w:val="-9"/>
                <w:sz w:val="21"/>
                <w:szCs w:val="21"/>
                <w:highlight w:val="none"/>
                <w:lang w:eastAsia="zh-CN"/>
              </w:rPr>
              <w:t>担。</w:t>
            </w:r>
          </w:p>
          <w:p w14:paraId="77FB7F70">
            <w:pPr>
              <w:pStyle w:val="25"/>
              <w:spacing w:line="360" w:lineRule="exact"/>
              <w:ind w:left="106" w:leftChars="50" w:right="113" w:hanging="1"/>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3 投标人须在在投标截止时间前通过 CA 在政采云平台上传加密的电子投标文件。投标人在开标时须使用制作加密电子投标文件所使用的 CA 锁解密，投标人须提前配置好浏览器（建议使用 360 浏览器或谷歌浏览</w:t>
            </w:r>
            <w:r>
              <w:rPr>
                <w:rFonts w:hint="eastAsia" w:ascii="宋体" w:hAnsi="宋体" w:eastAsia="宋体" w:cs="宋体"/>
                <w:color w:val="auto"/>
                <w:spacing w:val="-2"/>
                <w:sz w:val="21"/>
                <w:szCs w:val="21"/>
                <w:highlight w:val="none"/>
                <w:lang w:eastAsia="zh-CN"/>
              </w:rPr>
              <w:t>器</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2"/>
                <w:sz w:val="21"/>
                <w:szCs w:val="21"/>
                <w:highlight w:val="none"/>
                <w:lang w:eastAsia="zh-CN"/>
              </w:rPr>
              <w:t>并确保开标期间电脑网络环境畅通，以便开标</w:t>
            </w:r>
          </w:p>
          <w:p w14:paraId="0FC0805F">
            <w:pPr>
              <w:pStyle w:val="25"/>
              <w:spacing w:line="360" w:lineRule="exact"/>
              <w:ind w:left="105" w:leftChars="50" w:right="113" w:firstLine="17"/>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时解密。本项目解密时间定为 30 分钟，如因投标人自</w:t>
            </w:r>
            <w:r>
              <w:rPr>
                <w:rFonts w:hint="eastAsia" w:ascii="宋体" w:hAnsi="宋体" w:eastAsia="宋体" w:cs="宋体"/>
                <w:color w:val="auto"/>
                <w:spacing w:val="-1"/>
                <w:sz w:val="21"/>
                <w:szCs w:val="21"/>
                <w:highlight w:val="none"/>
                <w:lang w:eastAsia="zh-CN"/>
              </w:rPr>
              <w:t>身原因导致无法正常解密，后果由投标人自行承担。</w:t>
            </w:r>
          </w:p>
          <w:p w14:paraId="15358DC7">
            <w:pPr>
              <w:pStyle w:val="25"/>
              <w:spacing w:line="360" w:lineRule="exact"/>
              <w:ind w:left="107" w:leftChars="50" w:right="113" w:hanging="2"/>
              <w:rPr>
                <w:rFonts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4</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b/>
                <w:bCs/>
                <w:color w:val="auto"/>
                <w:spacing w:val="-5"/>
                <w:sz w:val="21"/>
                <w:szCs w:val="21"/>
                <w:highlight w:val="none"/>
                <w:lang w:eastAsia="zh-CN"/>
              </w:rPr>
              <w:t>在评标过程直至签订合同前的任何时间，如经证实</w:t>
            </w:r>
            <w:r>
              <w:rPr>
                <w:rFonts w:hint="eastAsia" w:ascii="宋体" w:hAnsi="宋体" w:eastAsia="宋体" w:cs="宋体"/>
                <w:b/>
                <w:bCs/>
                <w:color w:val="auto"/>
                <w:sz w:val="21"/>
                <w:szCs w:val="21"/>
                <w:highlight w:val="none"/>
                <w:lang w:eastAsia="zh-CN"/>
              </w:rPr>
              <w:t>发现投标人提供虚假投标资料(包括技术支持资料)或信息骗取成交的，或者未按本招标文件要求提交履约保证</w:t>
            </w:r>
            <w:r>
              <w:rPr>
                <w:rFonts w:hint="eastAsia" w:ascii="宋体" w:hAnsi="宋体" w:eastAsia="宋体" w:cs="宋体"/>
                <w:b/>
                <w:bCs/>
                <w:color w:val="auto"/>
                <w:spacing w:val="-5"/>
                <w:sz w:val="21"/>
                <w:szCs w:val="21"/>
                <w:highlight w:val="none"/>
                <w:lang w:eastAsia="zh-CN"/>
              </w:rPr>
              <w:t>金的，将取消其成交资格，没收投标保证金（如收取</w:t>
            </w:r>
            <w:r>
              <w:rPr>
                <w:rFonts w:hint="eastAsia" w:ascii="宋体" w:hAnsi="宋体" w:eastAsia="宋体" w:cs="宋体"/>
                <w:b/>
                <w:bCs/>
                <w:color w:val="auto"/>
                <w:spacing w:val="-31"/>
                <w:sz w:val="21"/>
                <w:szCs w:val="21"/>
                <w:highlight w:val="none"/>
                <w:lang w:eastAsia="zh-CN"/>
              </w:rPr>
              <w:t>），</w:t>
            </w:r>
            <w:r>
              <w:rPr>
                <w:rFonts w:hint="eastAsia" w:ascii="宋体" w:hAnsi="宋体" w:eastAsia="宋体" w:cs="宋体"/>
                <w:b/>
                <w:bCs/>
                <w:color w:val="auto"/>
                <w:spacing w:val="-4"/>
                <w:sz w:val="21"/>
                <w:szCs w:val="21"/>
                <w:highlight w:val="none"/>
                <w:lang w:eastAsia="zh-CN"/>
              </w:rPr>
              <w:t>并报主管部门备案。</w:t>
            </w:r>
          </w:p>
          <w:p w14:paraId="46DBCE6C">
            <w:pPr>
              <w:pStyle w:val="25"/>
              <w:spacing w:line="360" w:lineRule="exact"/>
              <w:ind w:left="108" w:leftChars="50" w:right="113" w:hanging="3"/>
              <w:rPr>
                <w:rFonts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5</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b/>
                <w:bCs/>
                <w:color w:val="auto"/>
                <w:spacing w:val="-5"/>
                <w:sz w:val="21"/>
                <w:szCs w:val="21"/>
                <w:highlight w:val="none"/>
                <w:lang w:eastAsia="zh-CN"/>
              </w:rPr>
              <w:t>采购方与中标投标人应于《中标通知书》发出之日</w:t>
            </w:r>
            <w:r>
              <w:rPr>
                <w:rFonts w:hint="eastAsia" w:ascii="宋体" w:hAnsi="宋体" w:eastAsia="宋体" w:cs="宋体"/>
                <w:b/>
                <w:bCs/>
                <w:color w:val="auto"/>
                <w:sz w:val="21"/>
                <w:szCs w:val="21"/>
                <w:highlight w:val="none"/>
                <w:lang w:eastAsia="zh-CN"/>
              </w:rPr>
              <w:t>起 30 日内，按照采购文件确定的事项签订采购合同</w:t>
            </w:r>
            <w:r>
              <w:rPr>
                <w:rFonts w:hint="eastAsia" w:ascii="宋体" w:hAnsi="宋体" w:eastAsia="宋体" w:cs="宋体"/>
                <w:b/>
                <w:bCs/>
                <w:color w:val="auto"/>
                <w:spacing w:val="-1"/>
                <w:sz w:val="21"/>
                <w:szCs w:val="21"/>
                <w:highlight w:val="none"/>
                <w:lang w:eastAsia="zh-CN"/>
              </w:rPr>
              <w:t>，并</w:t>
            </w:r>
            <w:r>
              <w:rPr>
                <w:rFonts w:hint="eastAsia" w:ascii="宋体" w:hAnsi="宋体" w:eastAsia="宋体" w:cs="宋体"/>
                <w:b/>
                <w:bCs/>
                <w:color w:val="auto"/>
                <w:spacing w:val="-4"/>
                <w:sz w:val="21"/>
                <w:szCs w:val="21"/>
                <w:highlight w:val="none"/>
                <w:lang w:eastAsia="zh-CN"/>
              </w:rPr>
              <w:t>在合同签订之日起 2 个工作日</w:t>
            </w:r>
            <w:r>
              <w:rPr>
                <w:rFonts w:hint="eastAsia" w:ascii="宋体" w:hAnsi="宋体" w:eastAsia="宋体" w:cs="宋体"/>
                <w:color w:val="auto"/>
                <w:spacing w:val="-68"/>
                <w:sz w:val="21"/>
                <w:szCs w:val="21"/>
                <w:highlight w:val="none"/>
                <w:lang w:eastAsia="zh-CN"/>
              </w:rPr>
              <w:t xml:space="preserve"> </w:t>
            </w:r>
            <w:r>
              <w:rPr>
                <w:rFonts w:hint="eastAsia" w:ascii="宋体" w:hAnsi="宋体" w:eastAsia="宋体" w:cs="宋体"/>
                <w:b/>
                <w:bCs/>
                <w:color w:val="auto"/>
                <w:spacing w:val="-4"/>
                <w:sz w:val="21"/>
                <w:szCs w:val="21"/>
                <w:highlight w:val="none"/>
                <w:lang w:eastAsia="zh-CN"/>
              </w:rPr>
              <w:t>内将合同上传至政府采购</w:t>
            </w:r>
            <w:r>
              <w:rPr>
                <w:rFonts w:hint="eastAsia" w:ascii="宋体" w:hAnsi="宋体" w:eastAsia="宋体" w:cs="宋体"/>
                <w:b/>
                <w:bCs/>
                <w:color w:val="auto"/>
                <w:spacing w:val="-5"/>
                <w:sz w:val="21"/>
                <w:szCs w:val="21"/>
                <w:highlight w:val="none"/>
                <w:lang w:eastAsia="zh-CN"/>
              </w:rPr>
              <w:t>网进行公示。</w:t>
            </w:r>
          </w:p>
        </w:tc>
      </w:tr>
      <w:tr w14:paraId="2557C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6" w:hRule="atLeast"/>
        </w:trPr>
        <w:tc>
          <w:tcPr>
            <w:tcW w:w="650" w:type="dxa"/>
            <w:shd w:val="clear" w:color="auto" w:fill="auto"/>
            <w:vAlign w:val="center"/>
          </w:tcPr>
          <w:p w14:paraId="7679BA17">
            <w:pPr>
              <w:pStyle w:val="25"/>
              <w:spacing w:line="360" w:lineRule="exact"/>
              <w:ind w:left="105" w:leftChars="50" w:right="6" w:firstLine="6"/>
              <w:jc w:val="both"/>
              <w:rPr>
                <w:rFonts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注意</w:t>
            </w:r>
          </w:p>
          <w:p w14:paraId="39CC4D9A">
            <w:pPr>
              <w:pStyle w:val="25"/>
              <w:spacing w:line="360" w:lineRule="exact"/>
              <w:ind w:left="105" w:leftChars="50" w:right="6" w:firstLine="6"/>
              <w:jc w:val="both"/>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事项</w:t>
            </w:r>
          </w:p>
        </w:tc>
        <w:tc>
          <w:tcPr>
            <w:tcW w:w="8694" w:type="dxa"/>
            <w:gridSpan w:val="4"/>
            <w:shd w:val="clear" w:color="auto" w:fill="auto"/>
          </w:tcPr>
          <w:p w14:paraId="79623C5E">
            <w:pPr>
              <w:pStyle w:val="25"/>
              <w:spacing w:line="360" w:lineRule="exact"/>
              <w:ind w:left="105" w:leftChars="50" w:right="6" w:firstLine="4"/>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注：1、无论何种原因，即使投标人开标时携带了证书材料的原件，但在投标文件中未提供与之内容完全一致的扫描件的，评标委员会可以视同其未提供。</w:t>
            </w:r>
          </w:p>
          <w:p w14:paraId="119763DB">
            <w:pPr>
              <w:pStyle w:val="25"/>
              <w:spacing w:line="360" w:lineRule="exact"/>
              <w:ind w:left="105" w:leftChars="50" w:right="6"/>
              <w:rPr>
                <w:rFonts w:ascii="宋体" w:hAnsi="宋体" w:eastAsia="宋体" w:cs="宋体"/>
                <w:b/>
                <w:bCs/>
                <w:color w:val="auto"/>
                <w:spacing w:val="-3"/>
                <w:sz w:val="21"/>
                <w:szCs w:val="21"/>
                <w:highlight w:val="none"/>
                <w:lang w:eastAsia="zh-CN"/>
              </w:rPr>
            </w:pPr>
            <w:r>
              <w:rPr>
                <w:rFonts w:hint="eastAsia" w:ascii="宋体" w:hAnsi="宋体" w:eastAsia="宋体" w:cs="宋体"/>
                <w:b/>
                <w:bCs/>
                <w:color w:val="auto"/>
                <w:spacing w:val="-3"/>
                <w:sz w:val="21"/>
                <w:szCs w:val="21"/>
                <w:highlight w:val="none"/>
                <w:lang w:eastAsia="zh-CN"/>
              </w:rPr>
              <w:t>2、本项目为电子全流程，电子签章与公章具有同等效力。</w:t>
            </w:r>
          </w:p>
          <w:p w14:paraId="58717FE2">
            <w:pPr>
              <w:pStyle w:val="25"/>
              <w:spacing w:line="360" w:lineRule="exact"/>
              <w:ind w:left="105" w:leftChars="50" w:right="6"/>
              <w:rPr>
                <w:rFonts w:ascii="宋体" w:hAnsi="宋体" w:eastAsia="宋体" w:cs="宋体"/>
                <w:b/>
                <w:bCs/>
                <w:color w:val="auto"/>
                <w:spacing w:val="-3"/>
                <w:sz w:val="21"/>
                <w:szCs w:val="21"/>
                <w:highlight w:val="none"/>
                <w:lang w:eastAsia="zh-CN"/>
              </w:rPr>
            </w:pPr>
            <w:r>
              <w:rPr>
                <w:rFonts w:hint="eastAsia" w:ascii="宋体" w:hAnsi="宋体" w:eastAsia="宋体" w:cs="宋体"/>
                <w:b/>
                <w:bCs/>
                <w:color w:val="auto"/>
                <w:spacing w:val="-3"/>
                <w:sz w:val="21"/>
                <w:szCs w:val="21"/>
                <w:highlight w:val="none"/>
                <w:lang w:eastAsia="zh-CN"/>
              </w:rPr>
              <w:t>3、待开标结束后，成交投标人请于 2025 年 0</w:t>
            </w:r>
            <w:r>
              <w:rPr>
                <w:rFonts w:hint="eastAsia" w:ascii="宋体" w:hAnsi="宋体" w:eastAsia="宋体" w:cs="宋体"/>
                <w:b/>
                <w:bCs/>
                <w:color w:val="auto"/>
                <w:spacing w:val="-3"/>
                <w:sz w:val="21"/>
                <w:szCs w:val="21"/>
                <w:highlight w:val="none"/>
                <w:lang w:val="en-US" w:eastAsia="zh-CN"/>
              </w:rPr>
              <w:t>7</w:t>
            </w:r>
            <w:r>
              <w:rPr>
                <w:rFonts w:hint="eastAsia" w:ascii="宋体" w:hAnsi="宋体" w:eastAsia="宋体" w:cs="宋体"/>
                <w:b/>
                <w:bCs/>
                <w:color w:val="auto"/>
                <w:spacing w:val="-3"/>
                <w:sz w:val="21"/>
                <w:szCs w:val="21"/>
                <w:highlight w:val="none"/>
                <w:lang w:eastAsia="zh-CN"/>
              </w:rPr>
              <w:t xml:space="preserve">月 </w:t>
            </w:r>
            <w:r>
              <w:rPr>
                <w:rFonts w:hint="eastAsia" w:ascii="宋体" w:hAnsi="宋体" w:eastAsia="宋体" w:cs="宋体"/>
                <w:b/>
                <w:bCs/>
                <w:color w:val="auto"/>
                <w:spacing w:val="-3"/>
                <w:sz w:val="21"/>
                <w:szCs w:val="21"/>
                <w:highlight w:val="none"/>
                <w:lang w:val="en-US" w:eastAsia="zh-CN"/>
              </w:rPr>
              <w:t>19</w:t>
            </w:r>
            <w:r>
              <w:rPr>
                <w:rFonts w:hint="eastAsia" w:ascii="宋体" w:hAnsi="宋体" w:eastAsia="宋体" w:cs="宋体"/>
                <w:b/>
                <w:bCs/>
                <w:color w:val="auto"/>
                <w:spacing w:val="-3"/>
                <w:sz w:val="21"/>
                <w:szCs w:val="21"/>
                <w:highlight w:val="none"/>
                <w:lang w:eastAsia="zh-CN"/>
              </w:rPr>
              <w:t xml:space="preserve"> 日18:00前提供纸质投标文件（一正三副）至新疆沃图恒辉建设工程项目管理有限公司。</w:t>
            </w:r>
          </w:p>
          <w:p w14:paraId="553ED9B7">
            <w:pPr>
              <w:pStyle w:val="25"/>
              <w:spacing w:line="360" w:lineRule="exact"/>
              <w:ind w:left="105" w:leftChars="50" w:right="6"/>
              <w:rPr>
                <w:rFonts w:ascii="宋体" w:hAnsi="宋体" w:eastAsia="宋体" w:cs="宋体"/>
                <w:b/>
                <w:bCs/>
                <w:color w:val="auto"/>
                <w:spacing w:val="-3"/>
                <w:sz w:val="21"/>
                <w:szCs w:val="21"/>
                <w:highlight w:val="none"/>
                <w:lang w:eastAsia="zh-CN"/>
              </w:rPr>
            </w:pPr>
            <w:r>
              <w:rPr>
                <w:rFonts w:hint="eastAsia" w:ascii="宋体" w:hAnsi="宋体" w:eastAsia="宋体" w:cs="宋体"/>
                <w:b/>
                <w:bCs/>
                <w:color w:val="auto"/>
                <w:spacing w:val="-3"/>
                <w:sz w:val="21"/>
                <w:szCs w:val="21"/>
                <w:highlight w:val="none"/>
                <w:lang w:eastAsia="zh-CN"/>
              </w:rPr>
              <w:t>投标人可采用邮寄方式提供纸质版投标文件（收件地址：新疆乌鲁木齐市水磨沟区红光山路2888号绿地中心领海大厦1905A室，收件人：</w:t>
            </w:r>
            <w:r>
              <w:rPr>
                <w:rFonts w:hint="eastAsia" w:ascii="宋体" w:hAnsi="宋体" w:eastAsia="宋体" w:cs="宋体"/>
                <w:b/>
                <w:bCs/>
                <w:color w:val="auto"/>
                <w:spacing w:val="-3"/>
                <w:sz w:val="21"/>
                <w:szCs w:val="21"/>
                <w:highlight w:val="none"/>
                <w:lang w:val="en-US" w:eastAsia="zh-CN"/>
              </w:rPr>
              <w:t>张先生</w:t>
            </w:r>
            <w:r>
              <w:rPr>
                <w:rFonts w:hint="eastAsia" w:ascii="宋体" w:hAnsi="宋体" w:eastAsia="宋体" w:cs="宋体"/>
                <w:b/>
                <w:bCs/>
                <w:color w:val="auto"/>
                <w:spacing w:val="-3"/>
                <w:sz w:val="21"/>
                <w:szCs w:val="21"/>
                <w:highlight w:val="none"/>
                <w:lang w:eastAsia="zh-CN"/>
              </w:rPr>
              <w:t>，电话：13579707334），费用自行承担。</w:t>
            </w:r>
          </w:p>
        </w:tc>
      </w:tr>
    </w:tbl>
    <w:p w14:paraId="05FF9642">
      <w:pPr>
        <w:spacing w:line="360" w:lineRule="exact"/>
        <w:ind w:left="105" w:leftChars="50" w:right="6"/>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注：1、本表中加★项目若有缺失或无效，将导致投标无效且不允许在开标后补正；</w:t>
      </w:r>
    </w:p>
    <w:p w14:paraId="643AFB63">
      <w:pPr>
        <w:spacing w:line="360" w:lineRule="exact"/>
        <w:ind w:left="105" w:leftChars="50" w:right="6" w:firstLine="416" w:firstLineChars="200"/>
        <w:outlineLvl w:val="1"/>
        <w:rPr>
          <w:rFonts w:ascii="宋体" w:hAnsi="宋体" w:eastAsia="宋体" w:cs="宋体"/>
          <w:color w:val="auto"/>
          <w:highlight w:val="none"/>
          <w:lang w:eastAsia="zh-CN"/>
        </w:rPr>
      </w:pPr>
      <w:bookmarkStart w:id="37" w:name="_Toc17292"/>
      <w:bookmarkStart w:id="38" w:name="_Toc13309"/>
      <w:r>
        <w:rPr>
          <w:rFonts w:hint="eastAsia" w:ascii="宋体" w:hAnsi="宋体" w:eastAsia="宋体" w:cs="宋体"/>
          <w:color w:val="auto"/>
          <w:spacing w:val="-1"/>
          <w:highlight w:val="none"/>
          <w:lang w:eastAsia="zh-CN"/>
        </w:rPr>
        <w:t>2、本表内容与招标文件其它内容不一致的，应当以本表内容为准。</w:t>
      </w:r>
      <w:bookmarkEnd w:id="37"/>
      <w:bookmarkEnd w:id="38"/>
    </w:p>
    <w:p w14:paraId="0D8B223A">
      <w:pPr>
        <w:spacing w:line="360" w:lineRule="exact"/>
        <w:ind w:left="105" w:leftChars="50" w:right="6" w:firstLine="4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highlight w:val="none"/>
          <w:lang w:eastAsia="zh-CN"/>
        </w:rPr>
        <w:t>3、本表中“</w:t>
      </w:r>
      <w:r>
        <w:rPr>
          <w:rFonts w:hint="eastAsia" w:ascii="宋体" w:hAnsi="宋体" w:eastAsia="宋体" w:cs="宋体"/>
          <w:color w:val="auto"/>
          <w:spacing w:val="-83"/>
          <w:highlight w:val="none"/>
          <w:lang w:eastAsia="zh-CN"/>
        </w:rPr>
        <w:t xml:space="preserve"> </w:t>
      </w:r>
      <w:r>
        <w:rPr>
          <w:rFonts w:hint="eastAsia" w:ascii="宋体" w:hAnsi="宋体" w:eastAsia="宋体" w:cs="宋体"/>
          <w:color w:val="auto"/>
          <w:position w:val="-3"/>
          <w:highlight w:val="none"/>
          <w:lang w:eastAsia="zh-CN"/>
        </w:rPr>
        <w:drawing>
          <wp:inline distT="0" distB="0" distL="0" distR="0">
            <wp:extent cx="130810" cy="1555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130911" cy="155905"/>
                    </a:xfrm>
                    <a:prstGeom prst="rect">
                      <a:avLst/>
                    </a:prstGeom>
                  </pic:spPr>
                </pic:pic>
              </a:graphicData>
            </a:graphic>
          </wp:inline>
        </w:drawing>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4"/>
          <w:highlight w:val="none"/>
          <w:lang w:eastAsia="zh-CN"/>
        </w:rPr>
        <w:t>”标示选择使用该项，“</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4"/>
          <w:highlight w:val="none"/>
          <w:lang w:eastAsia="zh-CN"/>
        </w:rPr>
        <w:t>”标示不选择使用该项。</w:t>
      </w:r>
    </w:p>
    <w:p w14:paraId="372A2771">
      <w:pPr>
        <w:spacing w:line="219" w:lineRule="auto"/>
        <w:rPr>
          <w:rFonts w:ascii="宋体" w:hAnsi="宋体" w:eastAsia="宋体" w:cs="宋体"/>
          <w:color w:val="auto"/>
          <w:sz w:val="24"/>
          <w:szCs w:val="24"/>
          <w:highlight w:val="none"/>
          <w:lang w:eastAsia="zh-CN"/>
        </w:rPr>
        <w:sectPr>
          <w:footerReference r:id="rId9" w:type="default"/>
          <w:pgSz w:w="11906" w:h="16839"/>
          <w:pgMar w:top="1134" w:right="1247" w:bottom="1134" w:left="1587" w:header="0" w:footer="850" w:gutter="0"/>
          <w:pgNumType w:fmt="decimal"/>
          <w:cols w:space="720" w:num="1"/>
        </w:sectPr>
      </w:pPr>
    </w:p>
    <w:p w14:paraId="748DA5AD">
      <w:pPr>
        <w:pStyle w:val="6"/>
        <w:spacing w:line="257" w:lineRule="auto"/>
        <w:rPr>
          <w:rFonts w:ascii="宋体" w:hAnsi="宋体" w:eastAsia="宋体" w:cs="宋体"/>
          <w:color w:val="auto"/>
          <w:highlight w:val="none"/>
          <w:lang w:eastAsia="zh-CN"/>
        </w:rPr>
      </w:pPr>
    </w:p>
    <w:p w14:paraId="2E381895">
      <w:pPr>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投标人须知正文部分</w:t>
      </w:r>
    </w:p>
    <w:p w14:paraId="7CC67CA2">
      <w:pPr>
        <w:spacing w:before="217" w:after="120" w:afterLines="50" w:line="228" w:lineRule="auto"/>
        <w:ind w:left="3764"/>
        <w:outlineLvl w:val="2"/>
        <w:rPr>
          <w:rFonts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一、总则</w:t>
      </w:r>
    </w:p>
    <w:p w14:paraId="5399AC7D">
      <w:pPr>
        <w:widowControl w:val="0"/>
        <w:spacing w:line="440" w:lineRule="exact"/>
        <w:outlineLvl w:val="1"/>
        <w:rPr>
          <w:rFonts w:ascii="宋体" w:hAnsi="宋体" w:eastAsia="宋体" w:cs="宋体"/>
          <w:color w:val="auto"/>
          <w:highlight w:val="none"/>
          <w:lang w:eastAsia="zh-CN"/>
        </w:rPr>
      </w:pPr>
      <w:bookmarkStart w:id="39" w:name="_Toc13734"/>
      <w:bookmarkStart w:id="40" w:name="_Toc13509"/>
      <w:r>
        <w:rPr>
          <w:rFonts w:hint="eastAsia" w:ascii="宋体" w:hAnsi="宋体" w:eastAsia="宋体" w:cs="宋体"/>
          <w:b/>
          <w:bCs/>
          <w:color w:val="auto"/>
          <w:spacing w:val="-9"/>
          <w:highlight w:val="none"/>
          <w:lang w:eastAsia="zh-CN"/>
        </w:rPr>
        <w:t>1.说明</w:t>
      </w:r>
      <w:bookmarkEnd w:id="39"/>
      <w:bookmarkEnd w:id="40"/>
    </w:p>
    <w:p w14:paraId="6D94D89F">
      <w:pPr>
        <w:widowControl w:val="0"/>
        <w:spacing w:line="440" w:lineRule="exact"/>
        <w:outlineLvl w:val="2"/>
        <w:rPr>
          <w:rFonts w:ascii="宋体" w:hAnsi="宋体" w:eastAsia="宋体" w:cs="宋体"/>
          <w:color w:val="auto"/>
          <w:highlight w:val="none"/>
          <w:lang w:eastAsia="zh-CN"/>
        </w:rPr>
      </w:pPr>
      <w:bookmarkStart w:id="41" w:name="_Toc29540"/>
      <w:r>
        <w:rPr>
          <w:rFonts w:hint="eastAsia" w:ascii="宋体" w:hAnsi="宋体" w:eastAsia="宋体" w:cs="宋体"/>
          <w:color w:val="auto"/>
          <w:spacing w:val="-2"/>
          <w:highlight w:val="none"/>
          <w:lang w:eastAsia="zh-CN"/>
        </w:rPr>
        <w:t>1.1</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2"/>
          <w:highlight w:val="none"/>
          <w:lang w:eastAsia="zh-CN"/>
        </w:rPr>
        <w:t>本招标文件适用于本次招标采购项目的招标投标。</w:t>
      </w:r>
      <w:bookmarkEnd w:id="41"/>
    </w:p>
    <w:p w14:paraId="6EEB0C88">
      <w:pPr>
        <w:widowControl w:val="0"/>
        <w:spacing w:line="440" w:lineRule="exact"/>
        <w:outlineLvl w:val="1"/>
        <w:rPr>
          <w:rFonts w:ascii="宋体" w:hAnsi="宋体" w:eastAsia="宋体" w:cs="宋体"/>
          <w:color w:val="auto"/>
          <w:highlight w:val="none"/>
          <w:lang w:eastAsia="zh-CN"/>
        </w:rPr>
      </w:pPr>
      <w:bookmarkStart w:id="42" w:name="_Toc25604"/>
      <w:bookmarkStart w:id="43" w:name="_Toc32485"/>
      <w:r>
        <w:rPr>
          <w:rFonts w:hint="eastAsia" w:ascii="宋体" w:hAnsi="宋体" w:eastAsia="宋体" w:cs="宋体"/>
          <w:b/>
          <w:bCs/>
          <w:color w:val="auto"/>
          <w:spacing w:val="-5"/>
          <w:highlight w:val="none"/>
          <w:lang w:eastAsia="zh-CN"/>
        </w:rPr>
        <w:t>2.定义</w:t>
      </w:r>
      <w:bookmarkEnd w:id="42"/>
      <w:bookmarkEnd w:id="43"/>
    </w:p>
    <w:p w14:paraId="33F32D64">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2.1“采购人</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”名称见本招标文件第二部分“投标人须知前附表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”中第</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spacing w:val="-3"/>
          <w:highlight w:val="none"/>
          <w:lang w:eastAsia="zh-CN"/>
        </w:rPr>
        <w:t>2</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3"/>
          <w:highlight w:val="none"/>
          <w:lang w:eastAsia="zh-CN"/>
        </w:rPr>
        <w:t>项。</w:t>
      </w:r>
    </w:p>
    <w:p w14:paraId="3237B9F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2.2“采购代理机构</w:t>
      </w:r>
      <w:r>
        <w:rPr>
          <w:rFonts w:hint="eastAsia" w:ascii="宋体" w:hAnsi="宋体" w:eastAsia="宋体" w:cs="宋体"/>
          <w:color w:val="auto"/>
          <w:spacing w:val="-81"/>
          <w:highlight w:val="none"/>
          <w:lang w:eastAsia="zh-CN"/>
        </w:rPr>
        <w:t xml:space="preserve"> </w:t>
      </w:r>
      <w:r>
        <w:rPr>
          <w:rFonts w:hint="eastAsia" w:ascii="宋体" w:hAnsi="宋体" w:eastAsia="宋体" w:cs="宋体"/>
          <w:color w:val="auto"/>
          <w:spacing w:val="-3"/>
          <w:highlight w:val="none"/>
          <w:lang w:eastAsia="zh-CN"/>
        </w:rPr>
        <w:t>”名称见本招标文件第二部分“投标人须知前附表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”中第</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3"/>
          <w:highlight w:val="none"/>
          <w:lang w:eastAsia="zh-CN"/>
        </w:rPr>
        <w:t>3</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3"/>
          <w:highlight w:val="none"/>
          <w:lang w:eastAsia="zh-CN"/>
        </w:rPr>
        <w:t>项。</w:t>
      </w:r>
    </w:p>
    <w:p w14:paraId="34BCB5A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2.3“招标货物</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4"/>
          <w:highlight w:val="none"/>
          <w:lang w:eastAsia="zh-CN"/>
        </w:rPr>
        <w:t>”指招标文件第三部分所述所有货物；“服务</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4"/>
          <w:highlight w:val="none"/>
          <w:lang w:eastAsia="zh-CN"/>
        </w:rPr>
        <w:t>”指招标文件第三部分所述</w:t>
      </w:r>
      <w:r>
        <w:rPr>
          <w:rFonts w:hint="eastAsia" w:ascii="宋体" w:hAnsi="宋体" w:eastAsia="宋体" w:cs="宋体"/>
          <w:color w:val="auto"/>
          <w:spacing w:val="-2"/>
          <w:highlight w:val="none"/>
          <w:lang w:eastAsia="zh-CN"/>
        </w:rPr>
        <w:t>投标人应该履行的承诺和义务。</w:t>
      </w:r>
    </w:p>
    <w:p w14:paraId="00C6125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2.4“潜在投标人</w:t>
      </w:r>
      <w:r>
        <w:rPr>
          <w:rFonts w:hint="eastAsia" w:ascii="宋体" w:hAnsi="宋体" w:eastAsia="宋体" w:cs="宋体"/>
          <w:color w:val="auto"/>
          <w:spacing w:val="-81"/>
          <w:highlight w:val="none"/>
          <w:lang w:eastAsia="zh-CN"/>
        </w:rPr>
        <w:t xml:space="preserve"> </w:t>
      </w:r>
      <w:r>
        <w:rPr>
          <w:rFonts w:hint="eastAsia" w:ascii="宋体" w:hAnsi="宋体" w:eastAsia="宋体" w:cs="宋体"/>
          <w:color w:val="auto"/>
          <w:spacing w:val="-2"/>
          <w:highlight w:val="none"/>
          <w:lang w:eastAsia="zh-CN"/>
        </w:rPr>
        <w:t>”指符合招标文件各项规定的供应商。</w:t>
      </w:r>
    </w:p>
    <w:p w14:paraId="14E6EA3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2.5“投标人</w:t>
      </w:r>
      <w:r>
        <w:rPr>
          <w:rFonts w:hint="eastAsia" w:ascii="宋体" w:hAnsi="宋体" w:eastAsia="宋体" w:cs="宋体"/>
          <w:color w:val="auto"/>
          <w:spacing w:val="-79"/>
          <w:highlight w:val="none"/>
          <w:lang w:eastAsia="zh-CN"/>
        </w:rPr>
        <w:t xml:space="preserve"> </w:t>
      </w:r>
      <w:r>
        <w:rPr>
          <w:rFonts w:hint="eastAsia" w:ascii="宋体" w:hAnsi="宋体" w:eastAsia="宋体" w:cs="宋体"/>
          <w:color w:val="auto"/>
          <w:spacing w:val="-2"/>
          <w:highlight w:val="none"/>
          <w:lang w:eastAsia="zh-CN"/>
        </w:rPr>
        <w:t>”指符合招标文件规定并参加投标的供应商。</w:t>
      </w:r>
    </w:p>
    <w:p w14:paraId="72EAACCE">
      <w:pPr>
        <w:widowControl w:val="0"/>
        <w:spacing w:line="440" w:lineRule="exact"/>
        <w:outlineLvl w:val="1"/>
        <w:rPr>
          <w:rFonts w:ascii="宋体" w:hAnsi="宋体" w:eastAsia="宋体" w:cs="宋体"/>
          <w:color w:val="auto"/>
          <w:highlight w:val="none"/>
          <w:lang w:eastAsia="zh-CN"/>
        </w:rPr>
      </w:pPr>
      <w:bookmarkStart w:id="44" w:name="_Toc21937"/>
      <w:bookmarkStart w:id="45" w:name="_Toc23587"/>
      <w:r>
        <w:rPr>
          <w:rFonts w:hint="eastAsia" w:ascii="宋体" w:hAnsi="宋体" w:eastAsia="宋体" w:cs="宋体"/>
          <w:b/>
          <w:bCs/>
          <w:color w:val="auto"/>
          <w:spacing w:val="-3"/>
          <w:highlight w:val="none"/>
          <w:lang w:eastAsia="zh-CN"/>
        </w:rPr>
        <w:t>3.合格投标人的条件</w:t>
      </w:r>
      <w:bookmarkEnd w:id="44"/>
      <w:bookmarkEnd w:id="45"/>
    </w:p>
    <w:p w14:paraId="6927799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3.1</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2"/>
          <w:highlight w:val="none"/>
          <w:lang w:eastAsia="zh-CN"/>
        </w:rPr>
        <w:t>遵满足《中华人民共和国政府采购法》第二十二条规定；</w:t>
      </w:r>
      <w:r>
        <w:rPr>
          <w:rFonts w:hint="eastAsia" w:ascii="宋体" w:hAnsi="宋体" w:eastAsia="宋体" w:cs="宋体"/>
          <w:color w:val="auto"/>
          <w:spacing w:val="-7"/>
          <w:highlight w:val="none"/>
          <w:lang w:eastAsia="zh-CN"/>
        </w:rPr>
        <w:t>：</w:t>
      </w:r>
    </w:p>
    <w:p w14:paraId="5192D00A">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3.1.1 具有独立承担民事责任的能力；</w:t>
      </w:r>
    </w:p>
    <w:p w14:paraId="3C055C5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3.1.2 具有良好的商业信誉和健全的财务会计制度；</w:t>
      </w:r>
    </w:p>
    <w:p w14:paraId="6DBDD93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3.1.3 具有履行合同所必需的设备和专业技术能力；</w:t>
      </w:r>
    </w:p>
    <w:p w14:paraId="30E6009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3.1.4 具有依法缴纳税收和社会保障资金的良好记录；</w:t>
      </w:r>
    </w:p>
    <w:p w14:paraId="7936E6B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3.1.5 参加政府采购活动前三年内，在经营活动中没有重大违法记录；</w:t>
      </w:r>
    </w:p>
    <w:p w14:paraId="3706E313">
      <w:pPr>
        <w:widowControl w:val="0"/>
        <w:spacing w:line="440" w:lineRule="exact"/>
        <w:outlineLvl w:val="2"/>
        <w:rPr>
          <w:rFonts w:ascii="宋体" w:hAnsi="宋体" w:eastAsia="宋体" w:cs="宋体"/>
          <w:color w:val="auto"/>
          <w:highlight w:val="none"/>
          <w:lang w:eastAsia="zh-CN"/>
        </w:rPr>
      </w:pPr>
      <w:bookmarkStart w:id="46" w:name="_Toc7001"/>
      <w:r>
        <w:rPr>
          <w:rFonts w:hint="eastAsia" w:ascii="宋体" w:hAnsi="宋体" w:eastAsia="宋体" w:cs="宋体"/>
          <w:color w:val="auto"/>
          <w:spacing w:val="-1"/>
          <w:highlight w:val="none"/>
          <w:lang w:eastAsia="zh-CN"/>
        </w:rPr>
        <w:t>3.1.6 法律、行政法规规定的其他条件；</w:t>
      </w:r>
      <w:bookmarkEnd w:id="46"/>
    </w:p>
    <w:p w14:paraId="26F354B2">
      <w:pPr>
        <w:widowControl w:val="0"/>
        <w:spacing w:line="440" w:lineRule="exact"/>
        <w:rPr>
          <w:rFonts w:ascii="宋体" w:hAnsi="宋体" w:eastAsia="宋体" w:cs="宋体"/>
          <w:color w:val="auto"/>
          <w:spacing w:val="-4"/>
          <w:highlight w:val="none"/>
          <w:lang w:eastAsia="zh-CN"/>
        </w:rPr>
      </w:pPr>
      <w:r>
        <w:rPr>
          <w:rFonts w:hint="eastAsia" w:ascii="宋体" w:hAnsi="宋体" w:eastAsia="宋体" w:cs="宋体"/>
          <w:color w:val="auto"/>
          <w:spacing w:val="-2"/>
          <w:highlight w:val="none"/>
          <w:lang w:eastAsia="zh-CN"/>
        </w:rPr>
        <w:t xml:space="preserve">3.2  </w:t>
      </w:r>
      <w:r>
        <w:rPr>
          <w:rFonts w:hint="eastAsia" w:ascii="宋体" w:hAnsi="宋体" w:eastAsia="宋体" w:cs="宋体"/>
          <w:color w:val="auto"/>
          <w:spacing w:val="-4"/>
          <w:highlight w:val="none"/>
          <w:lang w:eastAsia="zh-CN"/>
        </w:rPr>
        <w:t>落实政府采购政策需满足的资格要求：</w:t>
      </w:r>
      <w:r>
        <w:rPr>
          <w:rFonts w:hint="eastAsia" w:ascii="宋体" w:hAnsi="宋体" w:eastAsia="宋体" w:cs="宋体"/>
          <w:b/>
          <w:bCs/>
          <w:color w:val="auto"/>
          <w:spacing w:val="-4"/>
          <w:highlight w:val="none"/>
          <w:lang w:eastAsia="zh-CN"/>
        </w:rPr>
        <w:t>本项目专门面向小微企业采购；</w:t>
      </w:r>
    </w:p>
    <w:p w14:paraId="5997999E">
      <w:pPr>
        <w:widowControl w:val="0"/>
        <w:spacing w:line="440" w:lineRule="exact"/>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3.3  本项目的特定资格要求：</w:t>
      </w:r>
    </w:p>
    <w:p w14:paraId="3D1FF593">
      <w:pPr>
        <w:widowControl w:val="0"/>
        <w:spacing w:line="440" w:lineRule="exact"/>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3.3.1 投标人必须具</w:t>
      </w:r>
      <w:r>
        <w:rPr>
          <w:rFonts w:hint="eastAsia" w:ascii="宋体" w:hAnsi="宋体" w:eastAsia="宋体" w:cs="宋体"/>
          <w:color w:val="auto"/>
          <w:spacing w:val="-4"/>
          <w:highlight w:val="none"/>
          <w:lang w:val="en-US" w:eastAsia="zh-CN"/>
        </w:rPr>
        <w:t>备</w:t>
      </w:r>
      <w:r>
        <w:rPr>
          <w:rFonts w:hint="eastAsia" w:ascii="宋体" w:hAnsi="宋体" w:eastAsia="宋体" w:cs="宋体"/>
          <w:color w:val="auto"/>
          <w:spacing w:val="-4"/>
          <w:highlight w:val="none"/>
          <w:lang w:eastAsia="zh-CN"/>
        </w:rPr>
        <w:t>完成本项目所有工作内容的服务能力；</w:t>
      </w:r>
    </w:p>
    <w:p w14:paraId="7A36E41D">
      <w:pPr>
        <w:widowControl w:val="0"/>
        <w:spacing w:line="440" w:lineRule="exact"/>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3.3.</w:t>
      </w:r>
      <w:r>
        <w:rPr>
          <w:rFonts w:hint="eastAsia" w:ascii="宋体" w:hAnsi="宋体" w:eastAsia="宋体" w:cs="宋体"/>
          <w:color w:val="auto"/>
          <w:spacing w:val="-4"/>
          <w:highlight w:val="none"/>
          <w:lang w:val="en-US" w:eastAsia="zh-CN"/>
        </w:rPr>
        <w:t>2</w:t>
      </w:r>
      <w:r>
        <w:rPr>
          <w:rFonts w:hint="eastAsia" w:ascii="宋体" w:hAnsi="宋体" w:eastAsia="宋体" w:cs="宋体"/>
          <w:color w:val="auto"/>
          <w:spacing w:val="-4"/>
          <w:highlight w:val="none"/>
          <w:lang w:eastAsia="zh-CN"/>
        </w:rPr>
        <w:t xml:space="preserve"> 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340D34FB">
      <w:pPr>
        <w:widowControl w:val="0"/>
        <w:spacing w:line="440" w:lineRule="exact"/>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3.3.</w:t>
      </w:r>
      <w:r>
        <w:rPr>
          <w:rFonts w:hint="eastAsia" w:ascii="宋体" w:hAnsi="宋体" w:eastAsia="宋体" w:cs="宋体"/>
          <w:color w:val="auto"/>
          <w:spacing w:val="-4"/>
          <w:highlight w:val="none"/>
          <w:lang w:val="en-US" w:eastAsia="zh-CN"/>
        </w:rPr>
        <w:t>3</w:t>
      </w:r>
      <w:r>
        <w:rPr>
          <w:rFonts w:hint="eastAsia" w:ascii="宋体" w:hAnsi="宋体" w:eastAsia="宋体" w:cs="宋体"/>
          <w:color w:val="auto"/>
          <w:spacing w:val="-4"/>
          <w:highlight w:val="none"/>
          <w:lang w:eastAsia="zh-CN"/>
        </w:rPr>
        <w:t xml:space="preserve"> 其他说明：①与招标人存在利害关系可能影响招标公正性的法人、其他组织</w:t>
      </w:r>
      <w:r>
        <w:rPr>
          <w:rFonts w:hint="eastAsia" w:ascii="宋体" w:hAnsi="宋体" w:eastAsia="宋体" w:cs="宋体"/>
          <w:color w:val="auto"/>
          <w:spacing w:val="-4"/>
          <w:highlight w:val="none"/>
          <w:lang w:val="en-US" w:eastAsia="zh-CN"/>
        </w:rPr>
        <w:t>z</w:t>
      </w:r>
      <w:r>
        <w:rPr>
          <w:rFonts w:hint="eastAsia" w:ascii="宋体" w:hAnsi="宋体" w:eastAsia="宋体" w:cs="宋体"/>
          <w:color w:val="auto"/>
          <w:spacing w:val="-4"/>
          <w:highlight w:val="none"/>
          <w:lang w:eastAsia="zh-CN"/>
        </w:rPr>
        <w:t>或者个人，不得参加投标。②单位负责人为同一人或者存在控股、管理关系的不同单位，不得参加同投标或者未划分标段的同一招标项目投标；③为本采购项目提供整体设计或者项目管理、监理、检测等服务的投标人，不得再参加本项目的采购活动。违反前叁款规定的，相关投标均无效；</w:t>
      </w:r>
    </w:p>
    <w:p w14:paraId="40770781">
      <w:pPr>
        <w:widowControl w:val="0"/>
        <w:spacing w:line="440" w:lineRule="exact"/>
        <w:outlineLvl w:val="2"/>
        <w:rPr>
          <w:rFonts w:ascii="宋体" w:hAnsi="宋体" w:eastAsia="宋体" w:cs="宋体"/>
          <w:color w:val="auto"/>
          <w:spacing w:val="-4"/>
          <w:highlight w:val="none"/>
          <w:lang w:eastAsia="zh-CN"/>
        </w:rPr>
      </w:pPr>
      <w:bookmarkStart w:id="47" w:name="_Toc5719"/>
      <w:r>
        <w:rPr>
          <w:rFonts w:hint="eastAsia" w:ascii="宋体" w:hAnsi="宋体" w:eastAsia="宋体" w:cs="宋体"/>
          <w:color w:val="auto"/>
          <w:spacing w:val="-4"/>
          <w:highlight w:val="none"/>
          <w:lang w:eastAsia="zh-CN"/>
        </w:rPr>
        <w:t>3.3.</w:t>
      </w:r>
      <w:r>
        <w:rPr>
          <w:rFonts w:hint="eastAsia" w:ascii="宋体" w:hAnsi="宋体" w:eastAsia="宋体" w:cs="宋体"/>
          <w:color w:val="auto"/>
          <w:spacing w:val="-4"/>
          <w:highlight w:val="none"/>
          <w:lang w:val="en-US" w:eastAsia="zh-CN"/>
        </w:rPr>
        <w:t>4</w:t>
      </w:r>
      <w:r>
        <w:rPr>
          <w:rFonts w:hint="eastAsia" w:ascii="宋体" w:hAnsi="宋体" w:eastAsia="宋体" w:cs="宋体"/>
          <w:color w:val="auto"/>
          <w:spacing w:val="-4"/>
          <w:highlight w:val="none"/>
          <w:lang w:eastAsia="zh-CN"/>
        </w:rPr>
        <w:t xml:space="preserve"> 本项目不接受联合体投标。</w:t>
      </w:r>
      <w:bookmarkEnd w:id="47"/>
    </w:p>
    <w:p w14:paraId="4DF0029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3.4  投标人之间如果存在下列情形之一的，不得同时参加同一包</w:t>
      </w:r>
      <w:r>
        <w:rPr>
          <w:rFonts w:hint="eastAsia" w:ascii="宋体" w:hAnsi="宋体" w:eastAsia="宋体" w:cs="宋体"/>
          <w:color w:val="auto"/>
          <w:spacing w:val="-5"/>
          <w:highlight w:val="none"/>
          <w:lang w:eastAsia="zh-CN"/>
        </w:rPr>
        <w:t>（标段）或者不分包（标</w:t>
      </w:r>
      <w:r>
        <w:rPr>
          <w:rFonts w:hint="eastAsia" w:ascii="宋体" w:hAnsi="宋体" w:eastAsia="宋体" w:cs="宋体"/>
          <w:color w:val="auto"/>
          <w:spacing w:val="-2"/>
          <w:highlight w:val="none"/>
          <w:lang w:eastAsia="zh-CN"/>
        </w:rPr>
        <w:t>段）的同一项目投标：</w:t>
      </w:r>
    </w:p>
    <w:p w14:paraId="58AD637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3.4.1</w:t>
      </w:r>
      <w:r>
        <w:rPr>
          <w:rFonts w:hint="eastAsia" w:ascii="宋体" w:hAnsi="宋体" w:eastAsia="宋体" w:cs="宋体"/>
          <w:color w:val="auto"/>
          <w:spacing w:val="-23"/>
          <w:highlight w:val="none"/>
          <w:lang w:eastAsia="zh-CN"/>
        </w:rPr>
        <w:t xml:space="preserve"> </w:t>
      </w:r>
      <w:r>
        <w:rPr>
          <w:rFonts w:hint="eastAsia" w:ascii="宋体" w:hAnsi="宋体" w:eastAsia="宋体" w:cs="宋体"/>
          <w:color w:val="auto"/>
          <w:spacing w:val="-2"/>
          <w:highlight w:val="none"/>
          <w:lang w:eastAsia="zh-CN"/>
        </w:rPr>
        <w:t>法定代表人为同一个人的两个及两个以上法人；</w:t>
      </w:r>
    </w:p>
    <w:p w14:paraId="77FE9B38">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3.4.2</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2"/>
          <w:highlight w:val="none"/>
          <w:lang w:eastAsia="zh-CN"/>
        </w:rPr>
        <w:t>母公司、全资子公司及其控股公司；</w:t>
      </w:r>
    </w:p>
    <w:p w14:paraId="5C17D145">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3.4.3</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1"/>
          <w:highlight w:val="none"/>
          <w:lang w:eastAsia="zh-CN"/>
        </w:rPr>
        <w:t>参加投标的其他组织之间存在特殊</w:t>
      </w:r>
      <w:r>
        <w:rPr>
          <w:rFonts w:hint="eastAsia" w:ascii="宋体" w:hAnsi="宋体" w:eastAsia="宋体" w:cs="宋体"/>
          <w:color w:val="auto"/>
          <w:spacing w:val="-2"/>
          <w:highlight w:val="none"/>
          <w:lang w:eastAsia="zh-CN"/>
        </w:rPr>
        <w:t>的利害关系的；</w:t>
      </w:r>
    </w:p>
    <w:p w14:paraId="0E1EF58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3.4.4</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法律和行政法规规定的其他情形。</w:t>
      </w:r>
    </w:p>
    <w:p w14:paraId="7904934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3.4</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2"/>
          <w:highlight w:val="none"/>
          <w:lang w:eastAsia="zh-CN"/>
        </w:rPr>
        <w:t>投标人须持有《法定代表人授权委托书》。</w:t>
      </w:r>
    </w:p>
    <w:p w14:paraId="11613F12">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3.5</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2"/>
          <w:highlight w:val="none"/>
          <w:lang w:eastAsia="zh-CN"/>
        </w:rPr>
        <w:t>投标人按时足额交纳投标保证金。</w:t>
      </w:r>
    </w:p>
    <w:p w14:paraId="27148F7C">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3.6</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2"/>
          <w:highlight w:val="none"/>
          <w:lang w:eastAsia="zh-CN"/>
        </w:rPr>
        <w:t>在单一品目的货物采购招标中，同一品牌同一型号的产品有多家投标人参加采购，只能按照一家投标人计算。</w:t>
      </w:r>
    </w:p>
    <w:p w14:paraId="0D529EC9">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3.7 同一分包的货物，制造商参与采购的，不得再委托代理商参与采购。</w:t>
      </w:r>
    </w:p>
    <w:p w14:paraId="662A2822">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 xml:space="preserve">3.8 投标方保证和承诺所投产品报价不存在恶意或有意压价、恶意或有意虚报报价，也不存在恶意或有意抬高报价等行为。 </w:t>
      </w:r>
    </w:p>
    <w:p w14:paraId="16E91B8F">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3.9 投标方保证和承诺不存在与其它投标人有串标、陪标等行为。</w:t>
      </w:r>
    </w:p>
    <w:p w14:paraId="4EA9AF7D">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3.10 投标人不得与采购人、采购代理机构等有利害关系。</w:t>
      </w:r>
    </w:p>
    <w:p w14:paraId="5F1441AD">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 回避。</w:t>
      </w:r>
    </w:p>
    <w:p w14:paraId="6068CA3C">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政府采购活动中，采购人员及相关人员与投标人有下列利害关系之一的，应当回避：</w:t>
      </w:r>
    </w:p>
    <w:p w14:paraId="534CF204">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3.11.1参加采购活动前3年内与投标人存在劳动关系；</w:t>
      </w:r>
    </w:p>
    <w:p w14:paraId="03567434">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3.11.2参加采购活动前3年内担任投标人的董事、监事；</w:t>
      </w:r>
    </w:p>
    <w:p w14:paraId="4A1DD80E">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3.11.3参加采购活动前3年内是投标人的控股股东或者实际控制人；</w:t>
      </w:r>
    </w:p>
    <w:p w14:paraId="3082831D">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3.11.4与投标人的法定代表人或者负责人有夫妻、直系血亲、三代以内旁系血亲或者近姻亲关系；</w:t>
      </w:r>
    </w:p>
    <w:p w14:paraId="44E11F31">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3.11.5与投标人有其他可能影响政府采购活动公平、公正进行的关系。</w:t>
      </w:r>
    </w:p>
    <w:p w14:paraId="68CDF468">
      <w:pPr>
        <w:widowControl w:val="0"/>
        <w:spacing w:line="440" w:lineRule="exact"/>
        <w:ind w:firstLine="428"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本项目政府采购活动中需要依法回避的采购人员是指采购人内部负责招标项目的具体经办工作人员和直接分管招标项目的负责人，以及采购代理机构负责招标项目的具体经办工作人员和直接分管采购活动的负责人。本项目政府采购活动中需要依法回避的相关人员是指评标委员会成员。</w:t>
      </w:r>
    </w:p>
    <w:p w14:paraId="2EE6949B">
      <w:pPr>
        <w:widowControl w:val="0"/>
        <w:spacing w:line="440" w:lineRule="exact"/>
        <w:ind w:firstLine="428"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（2）投标人认为采购人员及相关人员与其他投标人有利害关系的，可以向采购代理机构书面提出回避申请，并说明理由。采购代理机构将及时询问被申请回避人员，有利害关系的被申请回避人员应当回避。</w:t>
      </w:r>
    </w:p>
    <w:p w14:paraId="5C14E475">
      <w:pPr>
        <w:widowControl w:val="0"/>
        <w:spacing w:line="440" w:lineRule="exact"/>
        <w:outlineLvl w:val="1"/>
        <w:rPr>
          <w:rFonts w:ascii="宋体" w:hAnsi="宋体" w:eastAsia="宋体" w:cs="宋体"/>
          <w:color w:val="auto"/>
          <w:highlight w:val="none"/>
          <w:lang w:eastAsia="zh-CN"/>
        </w:rPr>
      </w:pPr>
      <w:bookmarkStart w:id="48" w:name="_Toc1501"/>
      <w:bookmarkStart w:id="49" w:name="_Toc818"/>
      <w:r>
        <w:rPr>
          <w:rFonts w:hint="eastAsia" w:ascii="宋体" w:hAnsi="宋体" w:eastAsia="宋体" w:cs="宋体"/>
          <w:b/>
          <w:bCs/>
          <w:color w:val="auto"/>
          <w:spacing w:val="-3"/>
          <w:highlight w:val="none"/>
          <w:lang w:eastAsia="zh-CN"/>
        </w:rPr>
        <w:t>4.投标费用</w:t>
      </w:r>
      <w:bookmarkEnd w:id="48"/>
      <w:bookmarkEnd w:id="49"/>
    </w:p>
    <w:p w14:paraId="542644B4">
      <w:pPr>
        <w:widowControl w:val="0"/>
        <w:spacing w:line="440" w:lineRule="exact"/>
        <w:outlineLvl w:val="2"/>
        <w:rPr>
          <w:rFonts w:ascii="宋体" w:hAnsi="宋体" w:eastAsia="宋体" w:cs="宋体"/>
          <w:color w:val="auto"/>
          <w:spacing w:val="-1"/>
          <w:highlight w:val="none"/>
          <w:lang w:eastAsia="zh-CN"/>
        </w:rPr>
      </w:pPr>
      <w:bookmarkStart w:id="50" w:name="_Toc19472"/>
      <w:r>
        <w:rPr>
          <w:rFonts w:hint="eastAsia" w:ascii="宋体" w:hAnsi="宋体" w:eastAsia="宋体" w:cs="宋体"/>
          <w:color w:val="auto"/>
          <w:spacing w:val="-1"/>
          <w:highlight w:val="none"/>
          <w:lang w:eastAsia="zh-CN"/>
        </w:rPr>
        <w:t>4.1 投标人应承担所有与准备和参加投标有关的</w:t>
      </w:r>
      <w:r>
        <w:rPr>
          <w:rFonts w:hint="eastAsia" w:ascii="宋体" w:hAnsi="宋体" w:eastAsia="宋体" w:cs="宋体"/>
          <w:b/>
          <w:bCs/>
          <w:color w:val="auto"/>
          <w:spacing w:val="-6"/>
          <w:highlight w:val="none"/>
          <w:lang w:eastAsia="zh-CN"/>
        </w:rPr>
        <w:t>全部</w:t>
      </w:r>
      <w:r>
        <w:rPr>
          <w:rFonts w:hint="eastAsia" w:ascii="宋体" w:hAnsi="宋体" w:eastAsia="宋体" w:cs="宋体"/>
          <w:color w:val="auto"/>
          <w:spacing w:val="-1"/>
          <w:highlight w:val="none"/>
          <w:lang w:eastAsia="zh-CN"/>
        </w:rPr>
        <w:t>费用。</w:t>
      </w:r>
      <w:bookmarkEnd w:id="50"/>
      <w:r>
        <w:rPr>
          <w:rFonts w:hint="eastAsia" w:ascii="宋体" w:hAnsi="宋体" w:eastAsia="宋体" w:cs="宋体"/>
          <w:color w:val="auto"/>
          <w:spacing w:val="-6"/>
          <w:highlight w:val="none"/>
          <w:lang w:eastAsia="zh-CN"/>
        </w:rPr>
        <w:t>不论公开招标结果如何，采购人和招标代理机构无义务和责任承担投标人所发生的一切费用。</w:t>
      </w:r>
    </w:p>
    <w:p w14:paraId="6BC6B055">
      <w:pPr>
        <w:widowControl w:val="0"/>
        <w:spacing w:line="440" w:lineRule="exact"/>
        <w:outlineLvl w:val="1"/>
        <w:rPr>
          <w:rFonts w:ascii="宋体" w:hAnsi="宋体" w:eastAsia="宋体" w:cs="宋体"/>
          <w:b/>
          <w:bCs/>
          <w:color w:val="auto"/>
          <w:spacing w:val="-6"/>
          <w:highlight w:val="none"/>
          <w:lang w:eastAsia="zh-CN"/>
        </w:rPr>
      </w:pPr>
      <w:bookmarkStart w:id="51" w:name="_Toc7027"/>
      <w:bookmarkStart w:id="52" w:name="_Toc2135"/>
      <w:r>
        <w:rPr>
          <w:rFonts w:hint="eastAsia" w:ascii="宋体" w:hAnsi="宋体" w:eastAsia="宋体" w:cs="宋体"/>
          <w:color w:val="auto"/>
          <w:spacing w:val="-6"/>
          <w:highlight w:val="none"/>
          <w:lang w:eastAsia="zh-CN"/>
        </w:rPr>
        <w:t>4.2 投标人在公开招标准备、实地考察和公开招标的全过程中，如果发生人身伤亡、财物或其它任何损失，不论何种原因所造成，均由投标人自行承担全部责任和损失。</w:t>
      </w:r>
      <w:bookmarkEnd w:id="51"/>
    </w:p>
    <w:p w14:paraId="1E1EBEBA">
      <w:pPr>
        <w:widowControl w:val="0"/>
        <w:spacing w:line="440" w:lineRule="exact"/>
        <w:outlineLvl w:val="1"/>
        <w:rPr>
          <w:rFonts w:ascii="宋体" w:hAnsi="宋体" w:eastAsia="宋体" w:cs="宋体"/>
          <w:color w:val="auto"/>
          <w:highlight w:val="none"/>
          <w:lang w:eastAsia="zh-CN"/>
        </w:rPr>
      </w:pPr>
      <w:bookmarkStart w:id="53" w:name="_Toc1873"/>
      <w:r>
        <w:rPr>
          <w:rFonts w:hint="eastAsia" w:ascii="宋体" w:hAnsi="宋体" w:eastAsia="宋体" w:cs="宋体"/>
          <w:b/>
          <w:bCs/>
          <w:color w:val="auto"/>
          <w:spacing w:val="-6"/>
          <w:highlight w:val="none"/>
          <w:lang w:eastAsia="zh-CN"/>
        </w:rPr>
        <w:t>5.纪律</w:t>
      </w:r>
      <w:bookmarkEnd w:id="52"/>
      <w:bookmarkEnd w:id="53"/>
    </w:p>
    <w:p w14:paraId="7BE99B6F">
      <w:pPr>
        <w:widowControl w:val="0"/>
        <w:spacing w:line="440" w:lineRule="exact"/>
        <w:outlineLvl w:val="2"/>
        <w:rPr>
          <w:rFonts w:ascii="宋体" w:hAnsi="宋体" w:eastAsia="宋体" w:cs="宋体"/>
          <w:color w:val="auto"/>
          <w:highlight w:val="none"/>
          <w:lang w:eastAsia="zh-CN"/>
        </w:rPr>
      </w:pPr>
      <w:bookmarkStart w:id="54" w:name="_Toc32590"/>
      <w:r>
        <w:rPr>
          <w:rFonts w:hint="eastAsia" w:ascii="宋体" w:hAnsi="宋体" w:eastAsia="宋体" w:cs="宋体"/>
          <w:color w:val="auto"/>
          <w:spacing w:val="-1"/>
          <w:highlight w:val="none"/>
          <w:lang w:eastAsia="zh-CN"/>
        </w:rPr>
        <w:t>5.1</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投标人的投标行为应遵守中国的有关法律、法规和规</w:t>
      </w:r>
      <w:r>
        <w:rPr>
          <w:rFonts w:hint="eastAsia" w:ascii="宋体" w:hAnsi="宋体" w:eastAsia="宋体" w:cs="宋体"/>
          <w:color w:val="auto"/>
          <w:spacing w:val="-2"/>
          <w:highlight w:val="none"/>
          <w:lang w:eastAsia="zh-CN"/>
        </w:rPr>
        <w:t>章。</w:t>
      </w:r>
      <w:bookmarkEnd w:id="54"/>
    </w:p>
    <w:p w14:paraId="0088578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5.2</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2"/>
          <w:highlight w:val="none"/>
          <w:lang w:eastAsia="zh-CN"/>
        </w:rPr>
        <w:t>投标人不得相互串通投标报价，不得妨碍其他投标人的</w:t>
      </w:r>
      <w:r>
        <w:rPr>
          <w:rFonts w:hint="eastAsia" w:ascii="宋体" w:hAnsi="宋体" w:eastAsia="宋体" w:cs="宋体"/>
          <w:color w:val="auto"/>
          <w:spacing w:val="1"/>
          <w:highlight w:val="none"/>
          <w:lang w:eastAsia="zh-CN"/>
        </w:rPr>
        <w:t>公平竞争，不得损害采购人</w:t>
      </w:r>
      <w:r>
        <w:rPr>
          <w:rFonts w:hint="eastAsia" w:ascii="宋体" w:hAnsi="宋体" w:eastAsia="宋体" w:cs="宋体"/>
          <w:color w:val="auto"/>
          <w:highlight w:val="none"/>
          <w:lang w:eastAsia="zh-CN"/>
        </w:rPr>
        <w:t>或其他投标人的合法权益，投标人不得以向采购人、评标委员会成员行贿或者采取其他不正</w:t>
      </w:r>
      <w:r>
        <w:rPr>
          <w:rFonts w:hint="eastAsia" w:ascii="宋体" w:hAnsi="宋体" w:eastAsia="宋体" w:cs="宋体"/>
          <w:color w:val="auto"/>
          <w:spacing w:val="-3"/>
          <w:highlight w:val="none"/>
          <w:lang w:eastAsia="zh-CN"/>
        </w:rPr>
        <w:t>当手段谋取中标。</w:t>
      </w:r>
    </w:p>
    <w:p w14:paraId="6855D9B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5.2.1</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1"/>
          <w:highlight w:val="none"/>
          <w:lang w:eastAsia="zh-CN"/>
        </w:rPr>
        <w:t>有下列情形之一的，属于投标人相互串通投</w:t>
      </w:r>
      <w:r>
        <w:rPr>
          <w:rFonts w:hint="eastAsia" w:ascii="宋体" w:hAnsi="宋体" w:eastAsia="宋体" w:cs="宋体"/>
          <w:color w:val="auto"/>
          <w:spacing w:val="-2"/>
          <w:highlight w:val="none"/>
          <w:lang w:eastAsia="zh-CN"/>
        </w:rPr>
        <w:t>标：</w:t>
      </w:r>
    </w:p>
    <w:p w14:paraId="34A4DA67">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"5.2.1.1" </w:instrText>
      </w:r>
      <w:r>
        <w:rPr>
          <w:color w:val="auto"/>
          <w:highlight w:val="none"/>
        </w:rPr>
        <w:fldChar w:fldCharType="separate"/>
      </w:r>
      <w:r>
        <w:rPr>
          <w:rFonts w:hint="eastAsia" w:ascii="宋体" w:hAnsi="宋体" w:eastAsia="宋体" w:cs="宋体"/>
          <w:color w:val="auto"/>
          <w:spacing w:val="-1"/>
          <w:highlight w:val="none"/>
          <w:lang w:eastAsia="zh-CN"/>
        </w:rPr>
        <w:t>5.2.1.1</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投标人之间协商投标报价等投标文件的实质性内容；</w:t>
      </w:r>
    </w:p>
    <w:p w14:paraId="507CC9E0">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"5.2.1.2" </w:instrText>
      </w:r>
      <w:r>
        <w:rPr>
          <w:color w:val="auto"/>
          <w:highlight w:val="none"/>
        </w:rPr>
        <w:fldChar w:fldCharType="separate"/>
      </w:r>
      <w:r>
        <w:rPr>
          <w:rFonts w:hint="eastAsia" w:ascii="宋体" w:hAnsi="宋体" w:eastAsia="宋体" w:cs="宋体"/>
          <w:color w:val="auto"/>
          <w:spacing w:val="-2"/>
          <w:highlight w:val="none"/>
          <w:lang w:eastAsia="zh-CN"/>
        </w:rPr>
        <w:t>5.2.1.2</w:t>
      </w:r>
      <w:r>
        <w:rPr>
          <w:rFonts w:hint="eastAsia" w:ascii="宋体" w:hAnsi="宋体" w:eastAsia="宋体" w:cs="宋体"/>
          <w:color w:val="auto"/>
          <w:spacing w:val="-2"/>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2"/>
          <w:highlight w:val="none"/>
          <w:lang w:eastAsia="zh-CN"/>
        </w:rPr>
        <w:t>投标人之间约定中标人；</w:t>
      </w:r>
    </w:p>
    <w:p w14:paraId="0B1417A6">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"5.2.1.3" </w:instrText>
      </w:r>
      <w:r>
        <w:rPr>
          <w:color w:val="auto"/>
          <w:highlight w:val="none"/>
        </w:rPr>
        <w:fldChar w:fldCharType="separate"/>
      </w:r>
      <w:r>
        <w:rPr>
          <w:rFonts w:hint="eastAsia" w:ascii="宋体" w:hAnsi="宋体" w:eastAsia="宋体" w:cs="宋体"/>
          <w:color w:val="auto"/>
          <w:spacing w:val="-1"/>
          <w:highlight w:val="none"/>
          <w:lang w:eastAsia="zh-CN"/>
        </w:rPr>
        <w:t>5.2.1.3</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投标人之间约定部分投标人放弃投标或者中</w:t>
      </w:r>
      <w:r>
        <w:rPr>
          <w:rFonts w:hint="eastAsia" w:ascii="宋体" w:hAnsi="宋体" w:eastAsia="宋体" w:cs="宋体"/>
          <w:color w:val="auto"/>
          <w:spacing w:val="-2"/>
          <w:highlight w:val="none"/>
          <w:lang w:eastAsia="zh-CN"/>
        </w:rPr>
        <w:t>标；</w:t>
      </w:r>
    </w:p>
    <w:p w14:paraId="70E4B23B">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"5.2.1.4" </w:instrText>
      </w:r>
      <w:r>
        <w:rPr>
          <w:color w:val="auto"/>
          <w:highlight w:val="none"/>
        </w:rPr>
        <w:fldChar w:fldCharType="separate"/>
      </w:r>
      <w:r>
        <w:rPr>
          <w:rFonts w:hint="eastAsia" w:ascii="宋体" w:hAnsi="宋体" w:eastAsia="宋体" w:cs="宋体"/>
          <w:color w:val="auto"/>
          <w:spacing w:val="-1"/>
          <w:highlight w:val="none"/>
          <w:lang w:eastAsia="zh-CN"/>
        </w:rPr>
        <w:t>5.2.1.4</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1"/>
          <w:highlight w:val="none"/>
          <w:lang w:eastAsia="zh-CN"/>
        </w:rPr>
        <w:t>属于同一集团、协会、商会等组织成员的投标人按照该组织要求协同投标；</w:t>
      </w:r>
    </w:p>
    <w:p w14:paraId="5946231D">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"5.2.1.5" </w:instrText>
      </w:r>
      <w:r>
        <w:rPr>
          <w:color w:val="auto"/>
          <w:highlight w:val="none"/>
        </w:rPr>
        <w:fldChar w:fldCharType="separate"/>
      </w:r>
      <w:r>
        <w:rPr>
          <w:rFonts w:hint="eastAsia" w:ascii="宋体" w:hAnsi="宋体" w:eastAsia="宋体" w:cs="宋体"/>
          <w:color w:val="auto"/>
          <w:spacing w:val="-1"/>
          <w:highlight w:val="none"/>
          <w:lang w:eastAsia="zh-CN"/>
        </w:rPr>
        <w:t>5.2.1.5</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1"/>
          <w:highlight w:val="none"/>
          <w:lang w:eastAsia="zh-CN"/>
        </w:rPr>
        <w:t>投标人之间为谋取中标或者排斥特定投标人而采取的其他联合行动。</w:t>
      </w:r>
    </w:p>
    <w:p w14:paraId="11AED54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5.2.2</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1"/>
          <w:highlight w:val="none"/>
          <w:lang w:eastAsia="zh-CN"/>
        </w:rPr>
        <w:t>有下列情形之一的，视为投标人相互串通投</w:t>
      </w:r>
      <w:r>
        <w:rPr>
          <w:rFonts w:hint="eastAsia" w:ascii="宋体" w:hAnsi="宋体" w:eastAsia="宋体" w:cs="宋体"/>
          <w:color w:val="auto"/>
          <w:spacing w:val="-2"/>
          <w:highlight w:val="none"/>
          <w:lang w:eastAsia="zh-CN"/>
        </w:rPr>
        <w:t>标：</w:t>
      </w:r>
    </w:p>
    <w:p w14:paraId="39551F20">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"5.2.2.1" </w:instrText>
      </w:r>
      <w:r>
        <w:rPr>
          <w:color w:val="auto"/>
          <w:highlight w:val="none"/>
        </w:rPr>
        <w:fldChar w:fldCharType="separate"/>
      </w:r>
      <w:r>
        <w:rPr>
          <w:rFonts w:hint="eastAsia" w:ascii="宋体" w:hAnsi="宋体" w:eastAsia="宋体" w:cs="宋体"/>
          <w:color w:val="auto"/>
          <w:spacing w:val="-1"/>
          <w:highlight w:val="none"/>
          <w:lang w:eastAsia="zh-CN"/>
        </w:rPr>
        <w:t>5.2.2.1</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
          <w:highlight w:val="none"/>
          <w:lang w:eastAsia="zh-CN"/>
        </w:rPr>
        <w:t>不同投标人的投标文件由同一单位</w:t>
      </w:r>
      <w:r>
        <w:rPr>
          <w:rFonts w:hint="eastAsia" w:ascii="宋体" w:hAnsi="宋体" w:eastAsia="宋体" w:cs="宋体"/>
          <w:color w:val="auto"/>
          <w:spacing w:val="-2"/>
          <w:highlight w:val="none"/>
          <w:lang w:eastAsia="zh-CN"/>
        </w:rPr>
        <w:t>或者个人编制；</w:t>
      </w:r>
    </w:p>
    <w:p w14:paraId="1792B9CC">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"5.2.2.2" </w:instrText>
      </w:r>
      <w:r>
        <w:rPr>
          <w:color w:val="auto"/>
          <w:highlight w:val="none"/>
        </w:rPr>
        <w:fldChar w:fldCharType="separate"/>
      </w:r>
      <w:r>
        <w:rPr>
          <w:rFonts w:hint="eastAsia" w:ascii="宋体" w:hAnsi="宋体" w:eastAsia="宋体" w:cs="宋体"/>
          <w:color w:val="auto"/>
          <w:spacing w:val="-1"/>
          <w:highlight w:val="none"/>
          <w:lang w:eastAsia="zh-CN"/>
        </w:rPr>
        <w:t>5.2.2.2</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
          <w:highlight w:val="none"/>
          <w:lang w:eastAsia="zh-CN"/>
        </w:rPr>
        <w:t>不同投标人委托同一单位或者个人</w:t>
      </w:r>
      <w:r>
        <w:rPr>
          <w:rFonts w:hint="eastAsia" w:ascii="宋体" w:hAnsi="宋体" w:eastAsia="宋体" w:cs="宋体"/>
          <w:color w:val="auto"/>
          <w:spacing w:val="-2"/>
          <w:highlight w:val="none"/>
          <w:lang w:eastAsia="zh-CN"/>
        </w:rPr>
        <w:t>办理投标事宜；</w:t>
      </w:r>
    </w:p>
    <w:p w14:paraId="636BE1EF">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"5.2.2.3" </w:instrText>
      </w:r>
      <w:r>
        <w:rPr>
          <w:color w:val="auto"/>
          <w:highlight w:val="none"/>
        </w:rPr>
        <w:fldChar w:fldCharType="separate"/>
      </w:r>
      <w:r>
        <w:rPr>
          <w:rFonts w:hint="eastAsia" w:ascii="宋体" w:hAnsi="宋体" w:eastAsia="宋体" w:cs="宋体"/>
          <w:color w:val="auto"/>
          <w:spacing w:val="-1"/>
          <w:highlight w:val="none"/>
          <w:lang w:eastAsia="zh-CN"/>
        </w:rPr>
        <w:t>5.2.2.3</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
          <w:highlight w:val="none"/>
          <w:lang w:eastAsia="zh-CN"/>
        </w:rPr>
        <w:t>不同投标人的投标文件载明的项目管理成员</w:t>
      </w:r>
      <w:r>
        <w:rPr>
          <w:rFonts w:hint="eastAsia" w:ascii="宋体" w:hAnsi="宋体" w:eastAsia="宋体" w:cs="宋体"/>
          <w:color w:val="auto"/>
          <w:spacing w:val="-2"/>
          <w:highlight w:val="none"/>
          <w:lang w:eastAsia="zh-CN"/>
        </w:rPr>
        <w:t>为同一人；</w:t>
      </w:r>
    </w:p>
    <w:p w14:paraId="399EF771">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"5.2.2.4" </w:instrText>
      </w:r>
      <w:r>
        <w:rPr>
          <w:color w:val="auto"/>
          <w:highlight w:val="none"/>
        </w:rPr>
        <w:fldChar w:fldCharType="separate"/>
      </w:r>
      <w:r>
        <w:rPr>
          <w:rFonts w:hint="eastAsia" w:ascii="宋体" w:hAnsi="宋体" w:eastAsia="宋体" w:cs="宋体"/>
          <w:color w:val="auto"/>
          <w:spacing w:val="-1"/>
          <w:highlight w:val="none"/>
          <w:lang w:eastAsia="zh-CN"/>
        </w:rPr>
        <w:t>5.2.2.4</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
          <w:highlight w:val="none"/>
          <w:lang w:eastAsia="zh-CN"/>
        </w:rPr>
        <w:t>不同投标人的投标文件异常一致或者投标报价呈规律性差</w:t>
      </w:r>
      <w:r>
        <w:rPr>
          <w:rFonts w:hint="eastAsia" w:ascii="宋体" w:hAnsi="宋体" w:eastAsia="宋体" w:cs="宋体"/>
          <w:color w:val="auto"/>
          <w:spacing w:val="-2"/>
          <w:highlight w:val="none"/>
          <w:lang w:eastAsia="zh-CN"/>
        </w:rPr>
        <w:t>异；</w:t>
      </w:r>
    </w:p>
    <w:p w14:paraId="07C101CF">
      <w:pPr>
        <w:widowControl w:val="0"/>
        <w:spacing w:line="440" w:lineRule="exact"/>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"5.2.2.5" </w:instrText>
      </w:r>
      <w:r>
        <w:rPr>
          <w:color w:val="auto"/>
          <w:highlight w:val="none"/>
        </w:rPr>
        <w:fldChar w:fldCharType="separate"/>
      </w:r>
      <w:r>
        <w:rPr>
          <w:rFonts w:hint="eastAsia" w:ascii="宋体" w:hAnsi="宋体" w:eastAsia="宋体" w:cs="宋体"/>
          <w:color w:val="auto"/>
          <w:spacing w:val="-2"/>
          <w:highlight w:val="none"/>
          <w:lang w:eastAsia="zh-CN"/>
        </w:rPr>
        <w:t>5.2.2.5</w:t>
      </w:r>
      <w:r>
        <w:rPr>
          <w:rFonts w:hint="eastAsia" w:ascii="宋体" w:hAnsi="宋体" w:eastAsia="宋体" w:cs="宋体"/>
          <w:color w:val="auto"/>
          <w:spacing w:val="-2"/>
          <w:highlight w:val="none"/>
          <w:lang w:eastAsia="zh-CN"/>
        </w:rPr>
        <w:fldChar w:fldCharType="end"/>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2"/>
          <w:highlight w:val="none"/>
          <w:lang w:eastAsia="zh-CN"/>
        </w:rPr>
        <w:t>不同投标人的投标文件相互混装；</w:t>
      </w:r>
    </w:p>
    <w:p w14:paraId="2EEBD78D">
      <w:pPr>
        <w:widowControl w:val="0"/>
        <w:spacing w:line="440" w:lineRule="exact"/>
        <w:rPr>
          <w:rFonts w:ascii="宋体" w:hAnsi="宋体" w:eastAsia="宋体" w:cs="宋体"/>
          <w:color w:val="auto"/>
          <w:spacing w:val="-2"/>
          <w:highlight w:val="none"/>
          <w:lang w:eastAsia="zh-CN"/>
        </w:rPr>
      </w:pPr>
      <w:r>
        <w:rPr>
          <w:color w:val="auto"/>
          <w:highlight w:val="none"/>
        </w:rPr>
        <w:fldChar w:fldCharType="begin"/>
      </w:r>
      <w:r>
        <w:rPr>
          <w:color w:val="auto"/>
          <w:highlight w:val="none"/>
        </w:rPr>
        <w:instrText xml:space="preserve"> HYPERLINK "5.2.2.6" </w:instrText>
      </w:r>
      <w:r>
        <w:rPr>
          <w:color w:val="auto"/>
          <w:highlight w:val="none"/>
        </w:rPr>
        <w:fldChar w:fldCharType="separate"/>
      </w:r>
      <w:r>
        <w:rPr>
          <w:rFonts w:hint="eastAsia" w:ascii="宋体" w:hAnsi="宋体" w:eastAsia="宋体" w:cs="宋体"/>
          <w:color w:val="auto"/>
          <w:spacing w:val="-1"/>
          <w:highlight w:val="none"/>
          <w:lang w:eastAsia="zh-CN"/>
        </w:rPr>
        <w:t>5.2.2.6</w:t>
      </w:r>
      <w:r>
        <w:rPr>
          <w:rFonts w:hint="eastAsia" w:ascii="宋体" w:hAnsi="宋体" w:eastAsia="宋体" w:cs="宋体"/>
          <w:color w:val="auto"/>
          <w:spacing w:val="-1"/>
          <w:highlight w:val="none"/>
          <w:lang w:eastAsia="zh-CN"/>
        </w:rPr>
        <w:fldChar w:fldCharType="end"/>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1"/>
          <w:highlight w:val="none"/>
          <w:lang w:eastAsia="zh-CN"/>
        </w:rPr>
        <w:t>不同投标人的投标保证金从同一单位或者个人的账户</w:t>
      </w:r>
      <w:r>
        <w:rPr>
          <w:rFonts w:hint="eastAsia" w:ascii="宋体" w:hAnsi="宋体" w:eastAsia="宋体" w:cs="宋体"/>
          <w:color w:val="auto"/>
          <w:spacing w:val="-2"/>
          <w:highlight w:val="none"/>
          <w:lang w:eastAsia="zh-CN"/>
        </w:rPr>
        <w:t>转出。</w:t>
      </w:r>
    </w:p>
    <w:p w14:paraId="39A6DAB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5.3 廉洁自律承诺要求</w:t>
      </w:r>
    </w:p>
    <w:p w14:paraId="3F52441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5.3.1 在本次采购活动中，采购方保证不接受任何投标单位送的礼金礼品、有价证券、购物券、回扣、佣金；不与投标单位及其工作人员私下接触、参与宴请和娱乐活动；不向投标单位及其工作人员索要好处费、赞助费和宣传费；不向投标单位支付旅游费用、报销各种消费凭证；</w:t>
      </w:r>
    </w:p>
    <w:p w14:paraId="651796A4">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5.3.2 同时要求参加本次项目的采购单位、评标专家要填写《廉洁自律承诺书》，所有投标单位（投标人）必须要填写反商业贿赂承诺书（不填视为无效投标处理，格式自拟）。</w:t>
      </w:r>
    </w:p>
    <w:p w14:paraId="07011730">
      <w:pPr>
        <w:widowControl w:val="0"/>
        <w:spacing w:line="440" w:lineRule="exact"/>
        <w:outlineLvl w:val="1"/>
        <w:rPr>
          <w:rFonts w:ascii="宋体" w:hAnsi="宋体" w:eastAsia="宋体" w:cs="宋体"/>
          <w:color w:val="auto"/>
          <w:spacing w:val="-1"/>
          <w:highlight w:val="none"/>
          <w:lang w:eastAsia="zh-CN"/>
        </w:rPr>
      </w:pPr>
      <w:bookmarkStart w:id="55" w:name="_Toc245897277"/>
      <w:bookmarkStart w:id="56" w:name="_Toc233274817"/>
      <w:bookmarkStart w:id="57" w:name="_Toc5490"/>
      <w:bookmarkStart w:id="58" w:name="_Toc243906317"/>
      <w:bookmarkStart w:id="59" w:name="_Toc8457"/>
      <w:bookmarkStart w:id="60" w:name="_Toc27775"/>
      <w:bookmarkStart w:id="61" w:name="_Toc243907577"/>
      <w:r>
        <w:rPr>
          <w:rFonts w:hint="eastAsia" w:ascii="宋体" w:hAnsi="宋体" w:eastAsia="宋体" w:cs="宋体"/>
          <w:color w:val="auto"/>
          <w:spacing w:val="-1"/>
          <w:highlight w:val="none"/>
          <w:lang w:eastAsia="zh-CN"/>
        </w:rPr>
        <w:t>6、采购文件的约束力</w:t>
      </w:r>
      <w:bookmarkEnd w:id="55"/>
      <w:bookmarkEnd w:id="56"/>
      <w:bookmarkEnd w:id="57"/>
      <w:bookmarkEnd w:id="58"/>
      <w:bookmarkEnd w:id="59"/>
      <w:bookmarkEnd w:id="60"/>
      <w:bookmarkEnd w:id="61"/>
    </w:p>
    <w:p w14:paraId="5EFDBBF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6.1 投标人若中标，即被认为接受了本采购文件中的所有条件和规定。是采购人与中标投标人签订合同的依据且是合同的组成部分。</w:t>
      </w:r>
    </w:p>
    <w:p w14:paraId="3CFE8005">
      <w:pPr>
        <w:widowControl w:val="0"/>
        <w:spacing w:before="240" w:beforeLines="100" w:after="240" w:afterLines="100" w:line="440" w:lineRule="exact"/>
        <w:jc w:val="center"/>
        <w:outlineLvl w:val="0"/>
        <w:rPr>
          <w:rFonts w:ascii="宋体" w:hAnsi="宋体" w:eastAsia="宋体" w:cs="宋体"/>
          <w:color w:val="auto"/>
          <w:highlight w:val="none"/>
          <w:lang w:eastAsia="zh-CN"/>
        </w:rPr>
      </w:pPr>
      <w:bookmarkStart w:id="62" w:name="_Toc21079"/>
      <w:r>
        <w:rPr>
          <w:rFonts w:hint="eastAsia" w:ascii="宋体" w:hAnsi="宋体" w:eastAsia="宋体" w:cs="宋体"/>
          <w:b/>
          <w:bCs/>
          <w:color w:val="auto"/>
          <w:spacing w:val="1"/>
          <w:highlight w:val="none"/>
          <w:lang w:eastAsia="zh-CN"/>
        </w:rPr>
        <w:t>二、招标文件</w:t>
      </w:r>
      <w:bookmarkEnd w:id="62"/>
    </w:p>
    <w:p w14:paraId="7088F51B">
      <w:pPr>
        <w:widowControl w:val="0"/>
        <w:spacing w:line="440" w:lineRule="exact"/>
        <w:outlineLvl w:val="1"/>
        <w:rPr>
          <w:rFonts w:ascii="宋体" w:hAnsi="宋体" w:eastAsia="宋体" w:cs="宋体"/>
          <w:color w:val="auto"/>
          <w:highlight w:val="none"/>
          <w:lang w:eastAsia="zh-CN"/>
        </w:rPr>
      </w:pPr>
      <w:bookmarkStart w:id="63" w:name="_Toc9359"/>
      <w:bookmarkStart w:id="64" w:name="_Toc16311"/>
      <w:r>
        <w:rPr>
          <w:rFonts w:hint="eastAsia" w:ascii="宋体" w:hAnsi="宋体" w:eastAsia="宋体" w:cs="宋体"/>
          <w:b/>
          <w:bCs/>
          <w:color w:val="auto"/>
          <w:spacing w:val="-4"/>
          <w:highlight w:val="none"/>
          <w:lang w:eastAsia="zh-CN"/>
        </w:rPr>
        <w:t>7.招标文件组成</w:t>
      </w:r>
      <w:bookmarkEnd w:id="63"/>
      <w:bookmarkEnd w:id="64"/>
    </w:p>
    <w:p w14:paraId="2A30D2C9">
      <w:pPr>
        <w:widowControl w:val="0"/>
        <w:spacing w:line="440" w:lineRule="exact"/>
        <w:outlineLvl w:val="2"/>
        <w:rPr>
          <w:rFonts w:ascii="宋体" w:hAnsi="宋体" w:eastAsia="宋体" w:cs="宋体"/>
          <w:color w:val="auto"/>
          <w:highlight w:val="none"/>
          <w:lang w:eastAsia="zh-CN"/>
        </w:rPr>
      </w:pPr>
      <w:bookmarkStart w:id="65" w:name="_Toc5645"/>
      <w:r>
        <w:rPr>
          <w:rFonts w:hint="eastAsia" w:ascii="宋体" w:hAnsi="宋体" w:eastAsia="宋体" w:cs="宋体"/>
          <w:color w:val="auto"/>
          <w:spacing w:val="-2"/>
          <w:highlight w:val="none"/>
          <w:lang w:eastAsia="zh-CN"/>
        </w:rPr>
        <w:t>7.1</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1"/>
          <w:highlight w:val="none"/>
          <w:lang w:eastAsia="zh-CN"/>
        </w:rPr>
        <w:t>招标文件的组成</w:t>
      </w:r>
      <w:r>
        <w:rPr>
          <w:rFonts w:hint="eastAsia" w:ascii="宋体" w:hAnsi="宋体" w:eastAsia="宋体" w:cs="宋体"/>
          <w:color w:val="auto"/>
          <w:spacing w:val="-2"/>
          <w:highlight w:val="none"/>
          <w:lang w:eastAsia="zh-CN"/>
        </w:rPr>
        <w:t>。</w:t>
      </w:r>
      <w:bookmarkEnd w:id="65"/>
      <w:r>
        <w:rPr>
          <w:rFonts w:hint="eastAsia" w:ascii="宋体" w:hAnsi="宋体" w:eastAsia="宋体" w:cs="宋体"/>
          <w:color w:val="auto"/>
          <w:spacing w:val="-2"/>
          <w:highlight w:val="none"/>
          <w:lang w:eastAsia="zh-CN"/>
        </w:rPr>
        <w:t>本招标文件是对“</w:t>
      </w:r>
      <w:r>
        <w:rPr>
          <w:rFonts w:hint="eastAsia" w:ascii="宋体" w:hAnsi="宋体" w:eastAsia="宋体" w:cs="宋体"/>
          <w:color w:val="auto"/>
          <w:spacing w:val="-2"/>
          <w:highlight w:val="none"/>
          <w:lang w:val="zh-CN" w:eastAsia="zh-CN"/>
        </w:rPr>
        <w:t>水西沟镇方家庄村养殖区路灯采购及安装项目”</w:t>
      </w:r>
      <w:r>
        <w:rPr>
          <w:rFonts w:hint="eastAsia" w:ascii="宋体" w:hAnsi="宋体" w:eastAsia="宋体" w:cs="宋体"/>
          <w:color w:val="auto"/>
          <w:spacing w:val="-2"/>
          <w:highlight w:val="none"/>
          <w:lang w:eastAsia="zh-CN"/>
        </w:rPr>
        <w:t>招标程序、合同条款进行说明。</w:t>
      </w:r>
    </w:p>
    <w:p w14:paraId="5E512AAF">
      <w:pPr>
        <w:widowControl w:val="0"/>
        <w:spacing w:line="440" w:lineRule="exact"/>
        <w:rPr>
          <w:rFonts w:ascii="宋体" w:hAnsi="宋体" w:eastAsia="宋体" w:cs="宋体"/>
          <w:color w:val="auto"/>
          <w:spacing w:val="-1"/>
          <w:highlight w:val="none"/>
          <w:lang w:eastAsia="zh-CN"/>
        </w:rPr>
      </w:pPr>
      <w:bookmarkStart w:id="66" w:name="_Toc27351"/>
      <w:r>
        <w:rPr>
          <w:rFonts w:hint="eastAsia" w:ascii="宋体" w:hAnsi="宋体" w:eastAsia="宋体" w:cs="宋体"/>
          <w:color w:val="auto"/>
          <w:spacing w:val="-1"/>
          <w:highlight w:val="none"/>
          <w:lang w:eastAsia="zh-CN"/>
        </w:rPr>
        <w:t xml:space="preserve">7.2 </w:t>
      </w:r>
      <w:r>
        <w:rPr>
          <w:rFonts w:hint="eastAsia" w:ascii="宋体" w:hAnsi="宋体" w:eastAsia="宋体" w:cs="宋体"/>
          <w:color w:val="auto"/>
          <w:spacing w:val="-2"/>
          <w:highlight w:val="none"/>
          <w:lang w:eastAsia="zh-CN"/>
        </w:rPr>
        <w:t>招标文件由招标文件目录所列内容组成。招标文件包括下列内容：</w:t>
      </w:r>
    </w:p>
    <w:p w14:paraId="37DA2A8E">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"_Toc22402" </w:instrText>
      </w:r>
      <w:r>
        <w:rPr>
          <w:color w:val="auto"/>
          <w:highlight w:val="none"/>
        </w:rPr>
        <w:fldChar w:fldCharType="separate"/>
      </w:r>
      <w:r>
        <w:rPr>
          <w:rFonts w:hint="eastAsia" w:ascii="宋体" w:hAnsi="宋体" w:eastAsia="宋体" w:cs="宋体"/>
          <w:color w:val="auto"/>
          <w:spacing w:val="-1"/>
          <w:highlight w:val="none"/>
          <w:lang w:eastAsia="zh-CN"/>
        </w:rPr>
        <w:t>第一部分  招标公告</w:t>
      </w:r>
      <w:r>
        <w:rPr>
          <w:rFonts w:hint="eastAsia" w:ascii="宋体" w:hAnsi="宋体" w:eastAsia="宋体" w:cs="宋体"/>
          <w:color w:val="auto"/>
          <w:spacing w:val="-1"/>
          <w:highlight w:val="none"/>
          <w:lang w:eastAsia="zh-CN"/>
        </w:rPr>
        <w:fldChar w:fldCharType="end"/>
      </w:r>
    </w:p>
    <w:p w14:paraId="6C9B558C">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"_Toc29500" </w:instrText>
      </w:r>
      <w:r>
        <w:rPr>
          <w:color w:val="auto"/>
          <w:highlight w:val="none"/>
        </w:rPr>
        <w:fldChar w:fldCharType="separate"/>
      </w:r>
      <w:r>
        <w:rPr>
          <w:rFonts w:hint="eastAsia" w:ascii="宋体" w:hAnsi="宋体" w:eastAsia="宋体" w:cs="宋体"/>
          <w:color w:val="auto"/>
          <w:spacing w:val="-1"/>
          <w:highlight w:val="none"/>
          <w:lang w:eastAsia="zh-CN"/>
        </w:rPr>
        <w:t>第二部分  投标投标人须知</w:t>
      </w:r>
      <w:r>
        <w:rPr>
          <w:rFonts w:hint="eastAsia" w:ascii="宋体" w:hAnsi="宋体" w:eastAsia="宋体" w:cs="宋体"/>
          <w:color w:val="auto"/>
          <w:spacing w:val="-1"/>
          <w:highlight w:val="none"/>
          <w:lang w:eastAsia="zh-CN"/>
        </w:rPr>
        <w:fldChar w:fldCharType="end"/>
      </w:r>
    </w:p>
    <w:p w14:paraId="4C53BD52">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"_Toc23362" </w:instrText>
      </w:r>
      <w:r>
        <w:rPr>
          <w:color w:val="auto"/>
          <w:highlight w:val="none"/>
        </w:rPr>
        <w:fldChar w:fldCharType="separate"/>
      </w:r>
      <w:r>
        <w:rPr>
          <w:rFonts w:hint="eastAsia" w:ascii="宋体" w:hAnsi="宋体" w:eastAsia="宋体" w:cs="宋体"/>
          <w:color w:val="auto"/>
          <w:spacing w:val="-1"/>
          <w:highlight w:val="none"/>
          <w:lang w:eastAsia="zh-CN"/>
        </w:rPr>
        <w:t>第三部分  采购需求</w:t>
      </w:r>
      <w:r>
        <w:rPr>
          <w:rFonts w:hint="eastAsia" w:ascii="宋体" w:hAnsi="宋体" w:eastAsia="宋体" w:cs="宋体"/>
          <w:color w:val="auto"/>
          <w:spacing w:val="-1"/>
          <w:highlight w:val="none"/>
          <w:lang w:eastAsia="zh-CN"/>
        </w:rPr>
        <w:fldChar w:fldCharType="end"/>
      </w:r>
    </w:p>
    <w:p w14:paraId="068547EA">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"_Toc24799" </w:instrText>
      </w:r>
      <w:r>
        <w:rPr>
          <w:color w:val="auto"/>
          <w:highlight w:val="none"/>
        </w:rPr>
        <w:fldChar w:fldCharType="separate"/>
      </w:r>
      <w:r>
        <w:rPr>
          <w:rFonts w:hint="eastAsia" w:ascii="宋体" w:hAnsi="宋体" w:eastAsia="宋体" w:cs="宋体"/>
          <w:color w:val="auto"/>
          <w:spacing w:val="-1"/>
          <w:highlight w:val="none"/>
          <w:lang w:eastAsia="zh-CN"/>
        </w:rPr>
        <w:t>第四部分  评审方法（综合评分法）</w:t>
      </w:r>
      <w:r>
        <w:rPr>
          <w:rFonts w:hint="eastAsia" w:ascii="宋体" w:hAnsi="宋体" w:eastAsia="宋体" w:cs="宋体"/>
          <w:color w:val="auto"/>
          <w:spacing w:val="-1"/>
          <w:highlight w:val="none"/>
          <w:lang w:eastAsia="zh-CN"/>
        </w:rPr>
        <w:fldChar w:fldCharType="end"/>
      </w:r>
    </w:p>
    <w:p w14:paraId="5FC52F49">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"_Toc21217" </w:instrText>
      </w:r>
      <w:r>
        <w:rPr>
          <w:color w:val="auto"/>
          <w:highlight w:val="none"/>
        </w:rPr>
        <w:fldChar w:fldCharType="separate"/>
      </w:r>
      <w:r>
        <w:rPr>
          <w:rFonts w:hint="eastAsia" w:ascii="宋体" w:hAnsi="宋体" w:eastAsia="宋体" w:cs="宋体"/>
          <w:color w:val="auto"/>
          <w:spacing w:val="-1"/>
          <w:highlight w:val="none"/>
          <w:lang w:eastAsia="zh-CN"/>
        </w:rPr>
        <w:t>第五部分  政府采购合同（范本）</w:t>
      </w:r>
      <w:r>
        <w:rPr>
          <w:rFonts w:hint="eastAsia" w:ascii="宋体" w:hAnsi="宋体" w:eastAsia="宋体" w:cs="宋体"/>
          <w:color w:val="auto"/>
          <w:spacing w:val="-1"/>
          <w:highlight w:val="none"/>
          <w:lang w:eastAsia="zh-CN"/>
        </w:rPr>
        <w:fldChar w:fldCharType="end"/>
      </w:r>
    </w:p>
    <w:p w14:paraId="3A3FF3C4">
      <w:pPr>
        <w:widowControl w:val="0"/>
        <w:spacing w:line="440" w:lineRule="exact"/>
        <w:ind w:firstLine="420" w:firstLineChars="200"/>
        <w:rPr>
          <w:rFonts w:ascii="宋体" w:hAnsi="宋体" w:eastAsia="宋体" w:cs="宋体"/>
          <w:color w:val="auto"/>
          <w:spacing w:val="-1"/>
          <w:highlight w:val="none"/>
          <w:lang w:eastAsia="zh-CN"/>
        </w:rPr>
      </w:pPr>
      <w:r>
        <w:rPr>
          <w:color w:val="auto"/>
          <w:highlight w:val="none"/>
        </w:rPr>
        <w:fldChar w:fldCharType="begin"/>
      </w:r>
      <w:r>
        <w:rPr>
          <w:color w:val="auto"/>
          <w:highlight w:val="none"/>
        </w:rPr>
        <w:instrText xml:space="preserve"> HYPERLINK \l "_Toc6153" </w:instrText>
      </w:r>
      <w:r>
        <w:rPr>
          <w:color w:val="auto"/>
          <w:highlight w:val="none"/>
        </w:rPr>
        <w:fldChar w:fldCharType="separate"/>
      </w:r>
      <w:r>
        <w:rPr>
          <w:rFonts w:hint="eastAsia" w:ascii="宋体" w:hAnsi="宋体" w:eastAsia="宋体" w:cs="宋体"/>
          <w:color w:val="auto"/>
          <w:spacing w:val="-1"/>
          <w:highlight w:val="none"/>
          <w:lang w:eastAsia="zh-CN"/>
        </w:rPr>
        <w:t>第六部分  投标文件格式</w:t>
      </w:r>
      <w:r>
        <w:rPr>
          <w:rFonts w:hint="eastAsia" w:ascii="宋体" w:hAnsi="宋体" w:eastAsia="宋体" w:cs="宋体"/>
          <w:color w:val="auto"/>
          <w:spacing w:val="-1"/>
          <w:highlight w:val="none"/>
          <w:lang w:eastAsia="zh-CN"/>
        </w:rPr>
        <w:fldChar w:fldCharType="end"/>
      </w:r>
    </w:p>
    <w:p w14:paraId="61CAB4E2">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7.3 招标的最小单位是标项。招标文件未分标项的，投标人须对全部招标内容投标，不得部分投标；</w:t>
      </w:r>
    </w:p>
    <w:p w14:paraId="0F769426">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7.4 招标文件如果要求投标人提交备选投标方案的，投标人可以提交备选方案；否则，备选方案将被拒绝。</w:t>
      </w:r>
      <w:r>
        <w:rPr>
          <w:rFonts w:hint="eastAsia" w:ascii="宋体" w:hAnsi="宋体" w:eastAsia="宋体" w:cs="宋体"/>
          <w:b/>
          <w:bCs/>
          <w:color w:val="auto"/>
          <w:spacing w:val="-2"/>
          <w:highlight w:val="none"/>
          <w:lang w:eastAsia="zh-CN"/>
        </w:rPr>
        <w:t>本项目不允许提交备选方案</w:t>
      </w:r>
      <w:r>
        <w:rPr>
          <w:rFonts w:hint="eastAsia" w:ascii="宋体" w:hAnsi="宋体" w:eastAsia="宋体" w:cs="宋体"/>
          <w:color w:val="auto"/>
          <w:spacing w:val="-2"/>
          <w:highlight w:val="none"/>
          <w:lang w:eastAsia="zh-CN"/>
        </w:rPr>
        <w:t>。</w:t>
      </w:r>
    </w:p>
    <w:p w14:paraId="504FDFFD">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7.5 招标文件由本文件及由采购人按采购文件有关规定发出的采购文件补充构成。采购文件的澄清、修改、招标答疑会纪要等书面材料在本招标项目中均称采购文件补充。</w:t>
      </w:r>
    </w:p>
    <w:p w14:paraId="74AC2A8F">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7.6 招标文件补充作为招标文件的组成部分，对投标人起同等约束作用。如果招标文件补充内容与在此招标文件补充发出之前的招标文件等书面材料中相关内容相冲突，以最后发出的文件（或通知）为准，先前发出的招标文件等书面材料中相关内容自动废止。</w:t>
      </w:r>
    </w:p>
    <w:p w14:paraId="123B6245">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7.7 除非有特殊要求，招标文件不单独提供招标项目使用地的自然环境、气候条件、劳动力及公用设施等情况，投标人被视为熟悉上述条件或若中标履行合同有关的一切情况。</w:t>
      </w:r>
    </w:p>
    <w:p w14:paraId="47D8C2B1">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7.8 采购人向投标人提供的有关数据和资料，是采购人现有的能被投标人利用的资料，采购人对投标人由此而做出的推论、理解和结论概不负责。</w:t>
      </w:r>
    </w:p>
    <w:p w14:paraId="5EB22BD5">
      <w:pPr>
        <w:widowControl w:val="0"/>
        <w:spacing w:line="440" w:lineRule="exact"/>
        <w:outlineLvl w:val="2"/>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 xml:space="preserve">7.9 </w:t>
      </w:r>
      <w:r>
        <w:rPr>
          <w:rFonts w:hint="eastAsia" w:ascii="宋体" w:hAnsi="宋体" w:eastAsia="宋体" w:cs="宋体"/>
          <w:b/>
          <w:bCs/>
          <w:color w:val="auto"/>
          <w:spacing w:val="-2"/>
          <w:highlight w:val="none"/>
          <w:lang w:eastAsia="zh-CN"/>
        </w:rPr>
        <w:t>投标人应认真审阅和理解招标文件所有内容，尤其注意可能引起“否决投标”、“拒绝评审”、“无效投标”、“评审不予通过”等的条款，按照招标文件要求编制投标文件。任何对招标文件的忽略或误解不能作为投标文件存在缺陷或瑕疵的理由，其风险由投标人承担</w:t>
      </w:r>
      <w:r>
        <w:rPr>
          <w:rFonts w:hint="eastAsia" w:ascii="宋体" w:hAnsi="宋体" w:eastAsia="宋体" w:cs="宋体"/>
          <w:color w:val="auto"/>
          <w:spacing w:val="-2"/>
          <w:highlight w:val="none"/>
          <w:lang w:eastAsia="zh-CN"/>
        </w:rPr>
        <w:t>。</w:t>
      </w:r>
    </w:p>
    <w:p w14:paraId="13056F5A">
      <w:pPr>
        <w:widowControl w:val="0"/>
        <w:spacing w:line="440" w:lineRule="exact"/>
        <w:outlineLvl w:val="1"/>
        <w:rPr>
          <w:rFonts w:ascii="宋体" w:hAnsi="宋体" w:eastAsia="宋体" w:cs="宋体"/>
          <w:color w:val="auto"/>
          <w:highlight w:val="none"/>
          <w:lang w:eastAsia="zh-CN"/>
        </w:rPr>
      </w:pPr>
      <w:bookmarkStart w:id="67" w:name="_Toc15786"/>
      <w:r>
        <w:rPr>
          <w:rFonts w:hint="eastAsia" w:ascii="宋体" w:hAnsi="宋体" w:eastAsia="宋体" w:cs="宋体"/>
          <w:b/>
          <w:bCs/>
          <w:color w:val="auto"/>
          <w:spacing w:val="-4"/>
          <w:highlight w:val="none"/>
          <w:lang w:eastAsia="zh-CN"/>
        </w:rPr>
        <w:t>8.踏勘现场</w:t>
      </w:r>
      <w:bookmarkEnd w:id="66"/>
      <w:bookmarkEnd w:id="67"/>
    </w:p>
    <w:p w14:paraId="5C027081">
      <w:pPr>
        <w:widowControl w:val="0"/>
        <w:spacing w:line="440" w:lineRule="exact"/>
        <w:rPr>
          <w:rFonts w:ascii="宋体" w:hAnsi="宋体" w:eastAsia="宋体" w:cs="宋体"/>
          <w:color w:val="auto"/>
          <w:spacing w:val="-3"/>
          <w:highlight w:val="none"/>
          <w:lang w:eastAsia="zh-CN"/>
        </w:rPr>
      </w:pPr>
      <w:r>
        <w:rPr>
          <w:rFonts w:hint="eastAsia" w:ascii="宋体" w:hAnsi="宋体" w:eastAsia="宋体" w:cs="宋体"/>
          <w:color w:val="auto"/>
          <w:spacing w:val="1"/>
          <w:highlight w:val="none"/>
          <w:lang w:eastAsia="zh-CN"/>
        </w:rPr>
        <w:t>8.1</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1"/>
          <w:highlight w:val="none"/>
          <w:lang w:eastAsia="zh-CN"/>
        </w:rPr>
        <w:t>本项目是否统一组织投标人踏勘现场见招标文件第二部分“投标人须知</w:t>
      </w:r>
      <w:r>
        <w:rPr>
          <w:rFonts w:hint="eastAsia" w:ascii="宋体" w:hAnsi="宋体" w:eastAsia="宋体" w:cs="宋体"/>
          <w:color w:val="auto"/>
          <w:highlight w:val="none"/>
          <w:lang w:eastAsia="zh-CN"/>
        </w:rPr>
        <w:t>前附表</w:t>
      </w:r>
      <w:r>
        <w:rPr>
          <w:rFonts w:hint="eastAsia" w:ascii="宋体" w:hAnsi="宋体" w:eastAsia="宋体" w:cs="宋体"/>
          <w:color w:val="auto"/>
          <w:spacing w:val="-85"/>
          <w:highlight w:val="none"/>
          <w:lang w:eastAsia="zh-CN"/>
        </w:rPr>
        <w:t xml:space="preserve"> </w:t>
      </w:r>
      <w:r>
        <w:rPr>
          <w:rFonts w:hint="eastAsia" w:ascii="宋体" w:hAnsi="宋体" w:eastAsia="宋体" w:cs="宋体"/>
          <w:color w:val="auto"/>
          <w:highlight w:val="none"/>
          <w:lang w:eastAsia="zh-CN"/>
        </w:rPr>
        <w:t>”中</w:t>
      </w:r>
      <w:r>
        <w:rPr>
          <w:rFonts w:hint="eastAsia" w:ascii="宋体" w:hAnsi="宋体" w:eastAsia="宋体" w:cs="宋体"/>
          <w:color w:val="auto"/>
          <w:spacing w:val="-3"/>
          <w:highlight w:val="none"/>
          <w:lang w:eastAsia="zh-CN"/>
        </w:rPr>
        <w:t>第</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3"/>
          <w:highlight w:val="none"/>
          <w:lang w:eastAsia="zh-CN"/>
        </w:rPr>
        <w:t>13</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3"/>
          <w:highlight w:val="none"/>
          <w:lang w:eastAsia="zh-CN"/>
        </w:rPr>
        <w:t>项的规定。</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2"/>
          <w:highlight w:val="none"/>
          <w:lang w:eastAsia="zh-CN"/>
        </w:rPr>
        <w:t>踏勘现场所发生的费用由投标人自行承担。</w:t>
      </w:r>
    </w:p>
    <w:p w14:paraId="47FE857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 xml:space="preserve">8.2 </w:t>
      </w:r>
      <w:r>
        <w:rPr>
          <w:rFonts w:hint="eastAsia" w:ascii="宋体" w:hAnsi="宋体" w:eastAsia="宋体" w:cs="宋体"/>
          <w:color w:val="auto"/>
          <w:spacing w:val="-3"/>
          <w:highlight w:val="none"/>
          <w:lang w:eastAsia="zh-CN"/>
        </w:rPr>
        <w:t>无论是否统一组织，投标人应对供</w:t>
      </w:r>
      <w:r>
        <w:rPr>
          <w:rFonts w:hint="eastAsia" w:ascii="宋体" w:hAnsi="宋体" w:eastAsia="宋体" w:cs="宋体"/>
          <w:color w:val="auto"/>
          <w:spacing w:val="-4"/>
          <w:highlight w:val="none"/>
          <w:lang w:eastAsia="zh-CN"/>
        </w:rPr>
        <w:t>货现场和周围环境进行勘察，以获取编制</w:t>
      </w:r>
      <w:r>
        <w:rPr>
          <w:rFonts w:hint="eastAsia" w:ascii="宋体" w:hAnsi="宋体" w:eastAsia="宋体" w:cs="宋体"/>
          <w:color w:val="auto"/>
          <w:spacing w:val="-2"/>
          <w:highlight w:val="none"/>
          <w:lang w:eastAsia="zh-CN"/>
        </w:rPr>
        <w:t>投标文件所需的资料。投标人自行对招标项目的现场及招标项目所涉及的国家、自治区、昌吉州地区、</w:t>
      </w:r>
      <w:r>
        <w:rPr>
          <w:rFonts w:hint="eastAsia" w:ascii="宋体" w:hAnsi="宋体" w:eastAsia="宋体" w:cs="宋体"/>
          <w:color w:val="auto"/>
          <w:spacing w:val="-2"/>
          <w:highlight w:val="none"/>
          <w:lang w:val="zh-CN" w:eastAsia="zh-CN"/>
        </w:rPr>
        <w:t>准东经济技术开发区</w:t>
      </w:r>
      <w:r>
        <w:rPr>
          <w:rFonts w:hint="eastAsia" w:ascii="宋体" w:hAnsi="宋体" w:eastAsia="宋体" w:cs="宋体"/>
          <w:color w:val="auto"/>
          <w:spacing w:val="-2"/>
          <w:highlight w:val="none"/>
          <w:lang w:eastAsia="zh-CN"/>
        </w:rPr>
        <w:t>及相关部门等与此项目相关的政策进行充分的调查、研究，参观并勘察现场及其周围环境（包括当地气候条件及自然环境等）以取得所有与准备公开招标和实施公开招标有关的必要资料及信息。</w:t>
      </w:r>
    </w:p>
    <w:p w14:paraId="3016DE2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8.3 投标人未到项目现场</w:t>
      </w:r>
      <w:r>
        <w:rPr>
          <w:rFonts w:hint="eastAsia" w:ascii="宋体" w:hAnsi="宋体" w:eastAsia="宋体" w:cs="宋体"/>
          <w:color w:val="auto"/>
          <w:highlight w:val="none"/>
          <w:lang w:eastAsia="zh-CN"/>
        </w:rPr>
        <w:t>实地踏勘的，中标后签订合同时和履约过程中，</w:t>
      </w:r>
      <w:r>
        <w:rPr>
          <w:rFonts w:hint="eastAsia" w:ascii="宋体" w:hAnsi="宋体" w:eastAsia="宋体" w:cs="宋体"/>
          <w:color w:val="auto"/>
          <w:spacing w:val="-1"/>
          <w:highlight w:val="none"/>
          <w:lang w:eastAsia="zh-CN"/>
        </w:rPr>
        <w:t>不得以不完全了解现场情况为由，提出任何形式的增加合同价款或索赔的要求。</w:t>
      </w:r>
    </w:p>
    <w:p w14:paraId="7179853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8.4</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1"/>
          <w:highlight w:val="none"/>
          <w:lang w:eastAsia="zh-CN"/>
        </w:rPr>
        <w:t>除采购人原因外，投标人自行负责在踏勘现场中所发生的人员伤亡和财产损失。</w:t>
      </w:r>
    </w:p>
    <w:p w14:paraId="782BB457">
      <w:pPr>
        <w:widowControl w:val="0"/>
        <w:spacing w:line="440" w:lineRule="exact"/>
        <w:outlineLvl w:val="1"/>
        <w:rPr>
          <w:rFonts w:ascii="宋体" w:hAnsi="宋体" w:eastAsia="宋体" w:cs="宋体"/>
          <w:color w:val="auto"/>
          <w:highlight w:val="none"/>
          <w:lang w:eastAsia="zh-CN"/>
        </w:rPr>
      </w:pPr>
      <w:bookmarkStart w:id="68" w:name="_Toc25900"/>
      <w:bookmarkStart w:id="69" w:name="_Toc21449"/>
      <w:r>
        <w:rPr>
          <w:rFonts w:hint="eastAsia" w:ascii="宋体" w:hAnsi="宋体" w:eastAsia="宋体" w:cs="宋体"/>
          <w:b/>
          <w:bCs/>
          <w:color w:val="auto"/>
          <w:spacing w:val="-4"/>
          <w:highlight w:val="none"/>
          <w:lang w:eastAsia="zh-CN"/>
        </w:rPr>
        <w:t>9. 答疑及招标文件的澄清和修改</w:t>
      </w:r>
      <w:bookmarkEnd w:id="68"/>
      <w:bookmarkEnd w:id="69"/>
    </w:p>
    <w:p w14:paraId="4D0AF8A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9.1</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投标人若对招标文件有任何疑问，可要求澄清。本项目接受投标人提出问题的截止时间见第二部分“投标人须知前附表 ”第 16 项规定</w:t>
      </w:r>
      <w:r>
        <w:rPr>
          <w:rFonts w:hint="eastAsia" w:ascii="宋体" w:hAnsi="宋体" w:eastAsia="宋体" w:cs="宋体"/>
          <w:color w:val="auto"/>
          <w:highlight w:val="none"/>
          <w:lang w:eastAsia="zh-CN"/>
        </w:rPr>
        <w:t>。</w:t>
      </w:r>
    </w:p>
    <w:p w14:paraId="75597E89">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highlight w:val="none"/>
          <w:lang w:eastAsia="zh-CN"/>
        </w:rPr>
        <w:t xml:space="preserve">9.1.1 </w:t>
      </w:r>
      <w:r>
        <w:rPr>
          <w:rFonts w:hint="eastAsia" w:ascii="宋体" w:hAnsi="宋体" w:eastAsia="宋体" w:cs="宋体"/>
          <w:color w:val="auto"/>
          <w:spacing w:val="-2"/>
          <w:highlight w:val="none"/>
          <w:lang w:eastAsia="zh-CN"/>
        </w:rPr>
        <w:t>采购人和采购代理机构将视情况以书面形式予以统一澄清答复，答复中包括所提问题，但不包括问题的来源。</w:t>
      </w:r>
    </w:p>
    <w:p w14:paraId="25778475">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9.1.2 如果上述答复涉及对采购文件的修改或补充，则它将被视为采购文件的组成部分。凡原先所发采购文件中的内容与答复中的内容不一致之处，以最后书面答复为准。任何电话或口头咨询和答复的意思解释均不具有法律约束力。</w:t>
      </w:r>
    </w:p>
    <w:p w14:paraId="6DC93DC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9.2 本项目接受对招标文件质疑的截止</w:t>
      </w:r>
      <w:r>
        <w:rPr>
          <w:rFonts w:hint="eastAsia" w:ascii="宋体" w:hAnsi="宋体" w:eastAsia="宋体" w:cs="宋体"/>
          <w:color w:val="auto"/>
          <w:spacing w:val="-1"/>
          <w:highlight w:val="none"/>
          <w:lang w:eastAsia="zh-CN"/>
        </w:rPr>
        <w:t>时间见第二部分“投标人须知</w:t>
      </w:r>
      <w:r>
        <w:rPr>
          <w:rFonts w:hint="eastAsia" w:ascii="宋体" w:hAnsi="宋体" w:eastAsia="宋体" w:cs="宋体"/>
          <w:color w:val="auto"/>
          <w:spacing w:val="-4"/>
          <w:highlight w:val="none"/>
          <w:lang w:eastAsia="zh-CN"/>
        </w:rPr>
        <w:t>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4"/>
          <w:highlight w:val="none"/>
          <w:lang w:eastAsia="zh-CN"/>
        </w:rPr>
        <w:t>”第</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4"/>
          <w:highlight w:val="none"/>
          <w:lang w:eastAsia="zh-CN"/>
        </w:rPr>
        <w:t>14</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4"/>
          <w:highlight w:val="none"/>
          <w:lang w:eastAsia="zh-CN"/>
        </w:rPr>
        <w:t>项规定，投标人须在截止时间前一次性提出对招</w:t>
      </w:r>
      <w:r>
        <w:rPr>
          <w:rFonts w:hint="eastAsia" w:ascii="宋体" w:hAnsi="宋体" w:eastAsia="宋体" w:cs="宋体"/>
          <w:color w:val="auto"/>
          <w:spacing w:val="-5"/>
          <w:highlight w:val="none"/>
          <w:lang w:eastAsia="zh-CN"/>
        </w:rPr>
        <w:t>标文件质疑内容。投标人提出</w:t>
      </w:r>
      <w:r>
        <w:rPr>
          <w:rFonts w:hint="eastAsia" w:ascii="宋体" w:hAnsi="宋体" w:eastAsia="宋体" w:cs="宋体"/>
          <w:color w:val="auto"/>
          <w:spacing w:val="-1"/>
          <w:highlight w:val="none"/>
          <w:lang w:eastAsia="zh-CN"/>
        </w:rPr>
        <w:t>质疑应当提交质疑函和必要的证明材料。质疑函应当包括下列内容：</w:t>
      </w:r>
    </w:p>
    <w:p w14:paraId="6C2AE2F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9.2.1</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1"/>
          <w:highlight w:val="none"/>
          <w:lang w:eastAsia="zh-CN"/>
        </w:rPr>
        <w:t>投标人的姓名或者名称、地址、</w:t>
      </w:r>
      <w:r>
        <w:rPr>
          <w:rFonts w:hint="eastAsia" w:ascii="宋体" w:hAnsi="宋体" w:eastAsia="宋体" w:cs="宋体"/>
          <w:color w:val="auto"/>
          <w:spacing w:val="-2"/>
          <w:highlight w:val="none"/>
          <w:lang w:eastAsia="zh-CN"/>
        </w:rPr>
        <w:t>邮编、联系人及联系电话；</w:t>
      </w:r>
    </w:p>
    <w:p w14:paraId="1FC2BBB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9.2.2</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3"/>
          <w:highlight w:val="none"/>
          <w:lang w:eastAsia="zh-CN"/>
        </w:rPr>
        <w:t>质疑项目的名称、编号；</w:t>
      </w:r>
    </w:p>
    <w:p w14:paraId="5A211E8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9.2.3</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2"/>
          <w:highlight w:val="none"/>
          <w:lang w:eastAsia="zh-CN"/>
        </w:rPr>
        <w:t>具体、明确的质疑事项和与质疑事项相关的请求；</w:t>
      </w:r>
    </w:p>
    <w:p w14:paraId="100FD38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9.2.4</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4"/>
          <w:highlight w:val="none"/>
          <w:lang w:eastAsia="zh-CN"/>
        </w:rPr>
        <w:t>事实依据；</w:t>
      </w:r>
    </w:p>
    <w:p w14:paraId="581FFAE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9.2.5</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4"/>
          <w:highlight w:val="none"/>
          <w:lang w:eastAsia="zh-CN"/>
        </w:rPr>
        <w:t>必要的法律依据；</w:t>
      </w:r>
    </w:p>
    <w:p w14:paraId="2AE76E66">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9.2.6</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8"/>
          <w:highlight w:val="none"/>
          <w:lang w:eastAsia="zh-CN"/>
        </w:rPr>
        <w:t>提出质疑的</w:t>
      </w:r>
      <w:r>
        <w:rPr>
          <w:rFonts w:hint="eastAsia" w:ascii="宋体" w:hAnsi="宋体" w:eastAsia="宋体" w:cs="宋体"/>
          <w:color w:val="auto"/>
          <w:spacing w:val="-54"/>
          <w:highlight w:val="none"/>
          <w:lang w:eastAsia="zh-CN"/>
        </w:rPr>
        <w:t xml:space="preserve"> </w:t>
      </w:r>
      <w:r>
        <w:rPr>
          <w:rFonts w:hint="eastAsia" w:ascii="宋体" w:hAnsi="宋体" w:eastAsia="宋体" w:cs="宋体"/>
          <w:color w:val="auto"/>
          <w:spacing w:val="-8"/>
          <w:highlight w:val="none"/>
          <w:lang w:eastAsia="zh-CN"/>
        </w:rPr>
        <w:t>日期。</w:t>
      </w:r>
    </w:p>
    <w:p w14:paraId="0E4C6FC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9.2.2 投标人为自然人的，应当由本人签字；投标人</w:t>
      </w:r>
      <w:r>
        <w:rPr>
          <w:rFonts w:hint="eastAsia" w:ascii="宋体" w:hAnsi="宋体" w:eastAsia="宋体" w:cs="宋体"/>
          <w:color w:val="auto"/>
          <w:highlight w:val="none"/>
          <w:lang w:eastAsia="zh-CN"/>
        </w:rPr>
        <w:t>为法人或者其他组织的，应当由法定代表</w:t>
      </w:r>
      <w:r>
        <w:rPr>
          <w:rFonts w:hint="eastAsia" w:ascii="宋体" w:hAnsi="宋体" w:eastAsia="宋体" w:cs="宋体"/>
          <w:color w:val="auto"/>
          <w:spacing w:val="-1"/>
          <w:highlight w:val="none"/>
          <w:lang w:eastAsia="zh-CN"/>
        </w:rPr>
        <w:t>人、主要负责人，或者其授权代表签字或者盖章，并加盖投标单位公章。</w:t>
      </w:r>
    </w:p>
    <w:p w14:paraId="2DF12151">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9.3</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采购人可以对已发出的招标文件进行必要澄清或者修改.</w:t>
      </w:r>
    </w:p>
    <w:p w14:paraId="6D3DEF44">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9.3.1 澄清或者修改的内容可能</w:t>
      </w:r>
      <w:r>
        <w:rPr>
          <w:rFonts w:hint="eastAsia" w:ascii="宋体" w:hAnsi="宋体" w:eastAsia="宋体" w:cs="宋体"/>
          <w:color w:val="auto"/>
          <w:spacing w:val="-4"/>
          <w:highlight w:val="none"/>
          <w:lang w:eastAsia="zh-CN"/>
        </w:rPr>
        <w:t>影响投标文件编制的，采购人或者采购代理机构应当在投</w:t>
      </w:r>
      <w:r>
        <w:rPr>
          <w:rFonts w:hint="eastAsia" w:ascii="宋体" w:hAnsi="宋体" w:eastAsia="宋体" w:cs="宋体"/>
          <w:color w:val="auto"/>
          <w:spacing w:val="-5"/>
          <w:highlight w:val="none"/>
          <w:lang w:eastAsia="zh-CN"/>
        </w:rPr>
        <w:t>标截止时间至少</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5"/>
          <w:highlight w:val="none"/>
          <w:lang w:eastAsia="zh-CN"/>
        </w:rPr>
        <w:t>15 日前，以发布公</w:t>
      </w:r>
      <w:r>
        <w:rPr>
          <w:rFonts w:hint="eastAsia" w:ascii="宋体" w:hAnsi="宋体" w:eastAsia="宋体" w:cs="宋体"/>
          <w:color w:val="auto"/>
          <w:spacing w:val="-4"/>
          <w:highlight w:val="none"/>
          <w:lang w:eastAsia="zh-CN"/>
        </w:rPr>
        <w:t>告或书面形式通知所有获取招标文件的潜在投标人；不足</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5"/>
          <w:highlight w:val="none"/>
          <w:lang w:eastAsia="zh-CN"/>
        </w:rPr>
        <w:t>15 日的，采购人或者采购代理机构</w:t>
      </w:r>
      <w:r>
        <w:rPr>
          <w:rFonts w:hint="eastAsia" w:ascii="宋体" w:hAnsi="宋体" w:eastAsia="宋体" w:cs="宋体"/>
          <w:color w:val="auto"/>
          <w:spacing w:val="-1"/>
          <w:highlight w:val="none"/>
          <w:lang w:eastAsia="zh-CN"/>
        </w:rPr>
        <w:t>应当顺延提交投标文件的截止时间。</w:t>
      </w:r>
    </w:p>
    <w:p w14:paraId="5DF9CCC8">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9.3.2 投标文件递交截止时间前，投标人须随时关注本项目招标公告发布网站上本项目的最新的变更公告、更正公告、澄清公告等相关信息，并对上述查看行为自行承担责任；投标人对索取书面修改或者澄清文件或者查阅电子修改或者澄清文件的行为自行承担责任，在投标截止时间后递交的投标文件视为无效投标文件。</w:t>
      </w:r>
    </w:p>
    <w:p w14:paraId="6EC6D0D9">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9.4 采购代理机构发出的所有澄清变更文件均在新疆政府采购网上发布，一经发布视为所有潜在投标人均已获悉，若潜在投标人未能及时获悉，造成的一切后果均由潜在投标人自行承担。</w:t>
      </w:r>
    </w:p>
    <w:p w14:paraId="73DD32F5">
      <w:pPr>
        <w:widowControl w:val="0"/>
        <w:spacing w:before="240" w:beforeLines="100" w:after="240" w:afterLines="100" w:line="440" w:lineRule="exact"/>
        <w:jc w:val="center"/>
        <w:outlineLvl w:val="2"/>
        <w:rPr>
          <w:rFonts w:ascii="宋体" w:hAnsi="宋体" w:eastAsia="宋体" w:cs="宋体"/>
          <w:color w:val="auto"/>
          <w:highlight w:val="none"/>
          <w:lang w:eastAsia="zh-CN"/>
        </w:rPr>
      </w:pPr>
      <w:r>
        <w:rPr>
          <w:rFonts w:hint="eastAsia" w:ascii="宋体" w:hAnsi="宋体" w:eastAsia="宋体" w:cs="宋体"/>
          <w:b/>
          <w:bCs/>
          <w:color w:val="auto"/>
          <w:spacing w:val="1"/>
          <w:highlight w:val="none"/>
          <w:lang w:eastAsia="zh-CN"/>
        </w:rPr>
        <w:t>三、投标文件</w:t>
      </w:r>
    </w:p>
    <w:p w14:paraId="5C03E698">
      <w:pPr>
        <w:widowControl w:val="0"/>
        <w:spacing w:line="440" w:lineRule="exact"/>
        <w:outlineLvl w:val="1"/>
        <w:rPr>
          <w:rFonts w:ascii="宋体" w:hAnsi="宋体" w:eastAsia="宋体" w:cs="宋体"/>
          <w:color w:val="auto"/>
          <w:highlight w:val="none"/>
          <w:lang w:eastAsia="zh-CN"/>
        </w:rPr>
      </w:pPr>
      <w:bookmarkStart w:id="70" w:name="_Toc10377"/>
      <w:bookmarkStart w:id="71" w:name="_Toc31478"/>
      <w:r>
        <w:rPr>
          <w:rFonts w:hint="eastAsia" w:ascii="宋体" w:hAnsi="宋体" w:eastAsia="宋体" w:cs="宋体"/>
          <w:b/>
          <w:bCs/>
          <w:color w:val="auto"/>
          <w:spacing w:val="-4"/>
          <w:highlight w:val="none"/>
          <w:lang w:eastAsia="zh-CN"/>
        </w:rPr>
        <w:t>10. 投标文件的语言及计量单位</w:t>
      </w:r>
      <w:bookmarkEnd w:id="70"/>
      <w:bookmarkEnd w:id="71"/>
    </w:p>
    <w:p w14:paraId="05D83C67">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10.1  投标人提交的投标文件（包括技术文件和资料、图纸中的说明）以及投标人与采购代理机构就有关招标的所有文件和来往函件，应以中文书写。投标人可以提交用其他语言（原文）打印的资料，但必须翻译成中文，当原文和译文（中文）之间存有差异或矛盾时，以中文为准。</w:t>
      </w:r>
    </w:p>
    <w:p w14:paraId="45DFEF3C">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10.2 除在采购文件的项目采购需求中另有规定的除外，计量单位应使用中华人民共和国法定计量单位（国际单位制和国家选定的其它计量单位）。如投标人采用其它计量单位，需事先得到采购人的同意。</w:t>
      </w:r>
    </w:p>
    <w:p w14:paraId="1A98B87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10.3</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原版为外文的证书类文件，以及由外国人作出的本人签名、外国公司的名称或外国</w:t>
      </w:r>
      <w:r>
        <w:rPr>
          <w:rFonts w:hint="eastAsia" w:ascii="宋体" w:hAnsi="宋体" w:eastAsia="宋体" w:cs="宋体"/>
          <w:color w:val="auto"/>
          <w:spacing w:val="1"/>
          <w:highlight w:val="none"/>
          <w:lang w:eastAsia="zh-CN"/>
        </w:rPr>
        <w:t>印章等可以是外文，但应当提供中文翻译文件并加</w:t>
      </w:r>
      <w:r>
        <w:rPr>
          <w:rFonts w:hint="eastAsia" w:ascii="宋体" w:hAnsi="宋体" w:eastAsia="宋体" w:cs="宋体"/>
          <w:color w:val="auto"/>
          <w:highlight w:val="none"/>
          <w:lang w:eastAsia="zh-CN"/>
        </w:rPr>
        <w:t>盖投标人公章。必要时评标委员会可以要</w:t>
      </w:r>
      <w:r>
        <w:rPr>
          <w:rFonts w:hint="eastAsia" w:ascii="宋体" w:hAnsi="宋体" w:eastAsia="宋体" w:cs="宋体"/>
          <w:color w:val="auto"/>
          <w:spacing w:val="1"/>
          <w:highlight w:val="none"/>
          <w:lang w:eastAsia="zh-CN"/>
        </w:rPr>
        <w:t>求投标人提供附有公证书的中文翻译文件或者与原</w:t>
      </w:r>
      <w:r>
        <w:rPr>
          <w:rFonts w:hint="eastAsia" w:ascii="宋体" w:hAnsi="宋体" w:eastAsia="宋体" w:cs="宋体"/>
          <w:color w:val="auto"/>
          <w:highlight w:val="none"/>
          <w:lang w:eastAsia="zh-CN"/>
        </w:rPr>
        <w:t>版文件签章相一致的中文翻译文件。原版</w:t>
      </w:r>
      <w:r>
        <w:rPr>
          <w:rFonts w:hint="eastAsia" w:ascii="宋体" w:hAnsi="宋体" w:eastAsia="宋体" w:cs="宋体"/>
          <w:color w:val="auto"/>
          <w:spacing w:val="1"/>
          <w:highlight w:val="none"/>
          <w:lang w:eastAsia="zh-CN"/>
        </w:rPr>
        <w:t>为外文的证书类、证明类文件，与投标人名称或其</w:t>
      </w:r>
      <w:r>
        <w:rPr>
          <w:rFonts w:hint="eastAsia" w:ascii="宋体" w:hAnsi="宋体" w:eastAsia="宋体" w:cs="宋体"/>
          <w:color w:val="auto"/>
          <w:highlight w:val="none"/>
          <w:lang w:eastAsia="zh-CN"/>
        </w:rPr>
        <w:t>他实际情况不符的，投标人应当提供相关</w:t>
      </w:r>
      <w:r>
        <w:rPr>
          <w:rFonts w:hint="eastAsia" w:ascii="宋体" w:hAnsi="宋体" w:eastAsia="宋体" w:cs="宋体"/>
          <w:color w:val="auto"/>
          <w:spacing w:val="-4"/>
          <w:highlight w:val="none"/>
          <w:lang w:eastAsia="zh-CN"/>
        </w:rPr>
        <w:t>证明文件。</w:t>
      </w:r>
    </w:p>
    <w:p w14:paraId="0CB83DE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10.4</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2"/>
          <w:highlight w:val="none"/>
          <w:lang w:eastAsia="zh-CN"/>
        </w:rPr>
        <w:t>对违反上述规定情形的，评标委员会有权要求投标人限期提供相应文件或决定对其</w:t>
      </w:r>
      <w:r>
        <w:rPr>
          <w:rFonts w:hint="eastAsia" w:ascii="宋体" w:hAnsi="宋体" w:eastAsia="宋体" w:cs="宋体"/>
          <w:color w:val="auto"/>
          <w:spacing w:val="-3"/>
          <w:highlight w:val="none"/>
          <w:lang w:eastAsia="zh-CN"/>
        </w:rPr>
        <w:t>投标予以拒绝。</w:t>
      </w:r>
    </w:p>
    <w:p w14:paraId="53B48471">
      <w:pPr>
        <w:widowControl w:val="0"/>
        <w:spacing w:line="440" w:lineRule="exact"/>
        <w:outlineLvl w:val="2"/>
        <w:rPr>
          <w:rFonts w:ascii="宋体" w:hAnsi="宋体" w:eastAsia="宋体" w:cs="宋体"/>
          <w:color w:val="auto"/>
          <w:highlight w:val="none"/>
          <w:lang w:eastAsia="zh-CN"/>
        </w:rPr>
      </w:pPr>
      <w:bookmarkStart w:id="72" w:name="_Toc18660"/>
      <w:r>
        <w:rPr>
          <w:rFonts w:hint="eastAsia" w:ascii="宋体" w:hAnsi="宋体" w:eastAsia="宋体" w:cs="宋体"/>
          <w:color w:val="auto"/>
          <w:spacing w:val="-3"/>
          <w:highlight w:val="none"/>
          <w:lang w:eastAsia="zh-CN"/>
        </w:rPr>
        <w:t>10.5</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3"/>
          <w:highlight w:val="none"/>
          <w:lang w:eastAsia="zh-CN"/>
        </w:rPr>
        <w:t>投标人的投标文件一律不予退还。</w:t>
      </w:r>
      <w:bookmarkEnd w:id="72"/>
    </w:p>
    <w:p w14:paraId="2EBE2BCF">
      <w:pPr>
        <w:widowControl w:val="0"/>
        <w:spacing w:line="440" w:lineRule="exact"/>
        <w:outlineLvl w:val="1"/>
        <w:rPr>
          <w:rFonts w:ascii="宋体" w:hAnsi="宋体" w:eastAsia="宋体" w:cs="宋体"/>
          <w:color w:val="auto"/>
          <w:highlight w:val="none"/>
          <w:lang w:eastAsia="zh-CN"/>
        </w:rPr>
      </w:pPr>
      <w:bookmarkStart w:id="73" w:name="_Toc15491"/>
      <w:bookmarkStart w:id="74" w:name="_Toc19163"/>
      <w:r>
        <w:rPr>
          <w:rFonts w:hint="eastAsia" w:ascii="宋体" w:hAnsi="宋体" w:eastAsia="宋体" w:cs="宋体"/>
          <w:b/>
          <w:bCs/>
          <w:color w:val="auto"/>
          <w:spacing w:val="-4"/>
          <w:highlight w:val="none"/>
          <w:lang w:eastAsia="zh-CN"/>
        </w:rPr>
        <w:t>11.投标文件组成及编制</w:t>
      </w:r>
      <w:bookmarkEnd w:id="73"/>
      <w:bookmarkEnd w:id="74"/>
    </w:p>
    <w:p w14:paraId="14B6FD8E">
      <w:pPr>
        <w:widowControl w:val="0"/>
        <w:spacing w:line="440" w:lineRule="exact"/>
        <w:outlineLvl w:val="2"/>
        <w:rPr>
          <w:rFonts w:ascii="宋体" w:hAnsi="宋体" w:eastAsia="宋体" w:cs="宋体"/>
          <w:color w:val="auto"/>
          <w:highlight w:val="none"/>
          <w:lang w:eastAsia="zh-CN"/>
        </w:rPr>
      </w:pPr>
      <w:bookmarkStart w:id="75" w:name="_Toc19986"/>
      <w:r>
        <w:rPr>
          <w:rFonts w:hint="eastAsia" w:ascii="宋体" w:hAnsi="宋体" w:eastAsia="宋体" w:cs="宋体"/>
          <w:color w:val="auto"/>
          <w:spacing w:val="-2"/>
          <w:highlight w:val="none"/>
          <w:lang w:eastAsia="zh-CN"/>
        </w:rPr>
        <w:t>11.1</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2"/>
          <w:highlight w:val="none"/>
          <w:lang w:eastAsia="zh-CN"/>
        </w:rPr>
        <w:t>投标人应仔细阅读并充分理解采购文件、技术规范及标准、项目采购需求及合同条款后编制投标文件。投标文件分为资格审查资料、商务文件、技术文件。</w:t>
      </w:r>
    </w:p>
    <w:p w14:paraId="6D0828A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11.2.1 商务文件指投标人提交的证明其有资格参加投标和中标后有能力履行合同的文件。</w:t>
      </w:r>
    </w:p>
    <w:p w14:paraId="668BEFB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11.2.2 技术</w:t>
      </w:r>
      <w:r>
        <w:rPr>
          <w:rFonts w:hint="eastAsia" w:ascii="宋体" w:hAnsi="宋体" w:eastAsia="宋体" w:cs="宋体"/>
          <w:color w:val="auto"/>
          <w:spacing w:val="1"/>
          <w:highlight w:val="none"/>
          <w:lang w:eastAsia="zh-CN"/>
        </w:rPr>
        <w:t>文件指投标人提交的能够证明其提供的货物及服务</w:t>
      </w:r>
      <w:r>
        <w:rPr>
          <w:rFonts w:hint="eastAsia" w:ascii="宋体" w:hAnsi="宋体" w:eastAsia="宋体" w:cs="宋体"/>
          <w:color w:val="auto"/>
          <w:highlight w:val="none"/>
          <w:lang w:eastAsia="zh-CN"/>
        </w:rPr>
        <w:t>符合招标文件规定的文件。</w:t>
      </w:r>
    </w:p>
    <w:p w14:paraId="6F25C444">
      <w:pPr>
        <w:widowControl w:val="0"/>
        <w:spacing w:line="440" w:lineRule="exact"/>
        <w:outlineLvl w:val="2"/>
        <w:rPr>
          <w:rFonts w:ascii="宋体" w:hAnsi="宋体" w:eastAsia="宋体" w:cs="宋体"/>
          <w:color w:val="auto"/>
          <w:spacing w:val="-1"/>
          <w:highlight w:val="none"/>
          <w:lang w:eastAsia="zh-CN"/>
        </w:rPr>
      </w:pPr>
      <w:r>
        <w:rPr>
          <w:rFonts w:hint="eastAsia" w:ascii="宋体" w:hAnsi="宋体" w:eastAsia="宋体" w:cs="宋体"/>
          <w:color w:val="auto"/>
          <w:highlight w:val="none"/>
          <w:lang w:eastAsia="zh-CN"/>
        </w:rPr>
        <w:t>11.2.3 本次招标，投</w:t>
      </w:r>
      <w:r>
        <w:rPr>
          <w:rFonts w:hint="eastAsia" w:ascii="宋体" w:hAnsi="宋体" w:eastAsia="宋体" w:cs="宋体"/>
          <w:color w:val="auto"/>
          <w:spacing w:val="-1"/>
          <w:highlight w:val="none"/>
          <w:lang w:eastAsia="zh-CN"/>
        </w:rPr>
        <w:t>标人须按招标文件第二部分“投标人须知前附表</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1"/>
          <w:highlight w:val="none"/>
          <w:lang w:eastAsia="zh-CN"/>
        </w:rPr>
        <w:t>”中第</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spacing w:val="-1"/>
          <w:highlight w:val="none"/>
          <w:lang w:eastAsia="zh-CN"/>
        </w:rPr>
        <w:t>9</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1"/>
          <w:highlight w:val="none"/>
          <w:lang w:eastAsia="zh-CN"/>
        </w:rPr>
        <w:t>项规定提交资格审查资料、商务文</w:t>
      </w:r>
      <w:r>
        <w:rPr>
          <w:rFonts w:hint="eastAsia" w:ascii="宋体" w:hAnsi="宋体" w:eastAsia="宋体" w:cs="宋体"/>
          <w:color w:val="auto"/>
          <w:highlight w:val="none"/>
          <w:lang w:eastAsia="zh-CN"/>
        </w:rPr>
        <w:t>件、技术文件，其中加★项目若有缺失或无效，将导</w:t>
      </w:r>
      <w:r>
        <w:rPr>
          <w:rFonts w:hint="eastAsia" w:ascii="宋体" w:hAnsi="宋体" w:eastAsia="宋体" w:cs="宋体"/>
          <w:color w:val="auto"/>
          <w:spacing w:val="-1"/>
          <w:highlight w:val="none"/>
          <w:lang w:eastAsia="zh-CN"/>
        </w:rPr>
        <w:t>致投标被拒绝且不允许在开标后补正。</w:t>
      </w:r>
    </w:p>
    <w:p w14:paraId="77F6E999">
      <w:pPr>
        <w:widowControl w:val="0"/>
        <w:spacing w:line="440" w:lineRule="exact"/>
        <w:ind w:firstLine="426" w:firstLineChars="200"/>
        <w:rPr>
          <w:rFonts w:ascii="宋体" w:hAnsi="宋体" w:eastAsia="宋体" w:cs="宋体"/>
          <w:color w:val="auto"/>
          <w:spacing w:val="1"/>
          <w:highlight w:val="none"/>
          <w:lang w:eastAsia="zh-CN"/>
        </w:rPr>
      </w:pPr>
      <w:r>
        <w:rPr>
          <w:rFonts w:hint="eastAsia" w:ascii="宋体" w:hAnsi="宋体" w:eastAsia="宋体" w:cs="宋体"/>
          <w:b/>
          <w:bCs/>
          <w:color w:val="auto"/>
          <w:spacing w:val="1"/>
          <w:highlight w:val="none"/>
          <w:lang w:eastAsia="zh-CN"/>
        </w:rPr>
        <w:t>A 资格审查材料</w:t>
      </w:r>
    </w:p>
    <w:p w14:paraId="33DE2F44">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★(1)法人或者其他组织营业执照等证明文件或自然人的身份证明；</w:t>
      </w:r>
    </w:p>
    <w:p w14:paraId="27C491BF">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★(2)投标人经审计的近</w:t>
      </w:r>
      <w:r>
        <w:rPr>
          <w:rFonts w:hint="eastAsia" w:ascii="宋体" w:hAnsi="宋体" w:eastAsia="宋体" w:cs="宋体"/>
          <w:color w:val="auto"/>
          <w:spacing w:val="1"/>
          <w:highlight w:val="none"/>
          <w:lang w:val="en-US" w:eastAsia="zh-CN"/>
        </w:rPr>
        <w:t>一</w:t>
      </w:r>
      <w:r>
        <w:rPr>
          <w:rFonts w:hint="eastAsia" w:ascii="宋体" w:hAnsi="宋体" w:eastAsia="宋体" w:cs="宋体"/>
          <w:color w:val="auto"/>
          <w:spacing w:val="1"/>
          <w:highlight w:val="none"/>
          <w:lang w:eastAsia="zh-CN"/>
        </w:rPr>
        <w:t>年（202</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年</w:t>
      </w:r>
      <w:r>
        <w:rPr>
          <w:rFonts w:hint="eastAsia" w:ascii="宋体" w:hAnsi="宋体" w:eastAsia="宋体" w:cs="宋体"/>
          <w:color w:val="auto"/>
          <w:spacing w:val="1"/>
          <w:highlight w:val="none"/>
          <w:lang w:val="en-US" w:eastAsia="zh-CN"/>
        </w:rPr>
        <w:t>或2024年</w:t>
      </w:r>
      <w:r>
        <w:rPr>
          <w:rFonts w:hint="eastAsia" w:ascii="宋体" w:hAnsi="宋体" w:eastAsia="宋体" w:cs="宋体"/>
          <w:color w:val="auto"/>
          <w:spacing w:val="1"/>
          <w:highlight w:val="none"/>
          <w:lang w:eastAsia="zh-CN"/>
        </w:rPr>
        <w:t>）的财务报告，扫描件加盖公章。（投标人成立不足一年的提供截止开标前近 3 个月（</w:t>
      </w:r>
      <w:r>
        <w:rPr>
          <w:rFonts w:hint="eastAsia" w:ascii="宋体" w:hAnsi="宋体" w:eastAsia="宋体" w:cs="宋体"/>
          <w:color w:val="auto"/>
          <w:spacing w:val="1"/>
          <w:highlight w:val="none"/>
          <w:lang w:val="en-US" w:eastAsia="zh-CN"/>
        </w:rPr>
        <w:t>投标人成立不足3个月的，已成立时间为准</w:t>
      </w:r>
      <w:r>
        <w:rPr>
          <w:rFonts w:hint="eastAsia" w:ascii="宋体" w:hAnsi="宋体" w:eastAsia="宋体" w:cs="宋体"/>
          <w:color w:val="auto"/>
          <w:spacing w:val="1"/>
          <w:highlight w:val="none"/>
          <w:lang w:eastAsia="zh-CN"/>
        </w:rPr>
        <w:t>）的财务报表和截止开标前近 1 个月基本开户银行出具的资信证明）</w:t>
      </w:r>
    </w:p>
    <w:p w14:paraId="4D104160">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★(3)投标人近六个月内任意连续 3 个月的依法缴纳税收和缴纳社会保障资金证明资料：</w:t>
      </w:r>
    </w:p>
    <w:p w14:paraId="466DB587">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★(4)投标人具有履行合同所必需的设备和专业技术能力的书面声明，原件的扫描件；</w:t>
      </w:r>
    </w:p>
    <w:p w14:paraId="3327A2AF">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★(5)投标人参加本次政府采购活动前 3 年内在经营活动中没有重大违法记录的书面声明，原件的扫描件；</w:t>
      </w:r>
    </w:p>
    <w:p w14:paraId="5A1EA54F">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★(6)投标人按照招标文件规定要求缴纳投标保证金凭证（网上或网下支付凭证复印打印件或投标保函相关资料）；</w:t>
      </w:r>
    </w:p>
    <w:p w14:paraId="790B8EE8">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★(7)法定代表人资格证明书和法定代表人身份证，</w:t>
      </w:r>
      <w:r>
        <w:rPr>
          <w:rFonts w:hint="eastAsia" w:ascii="宋体" w:hAnsi="宋体" w:eastAsia="宋体" w:cs="宋体"/>
          <w:color w:val="auto"/>
          <w:spacing w:val="1"/>
          <w:highlight w:val="none"/>
          <w:lang w:val="en-US" w:eastAsia="zh-CN"/>
        </w:rPr>
        <w:t>及</w:t>
      </w:r>
      <w:r>
        <w:rPr>
          <w:rFonts w:hint="eastAsia" w:ascii="宋体" w:hAnsi="宋体" w:eastAsia="宋体" w:cs="宋体"/>
          <w:color w:val="auto"/>
          <w:spacing w:val="1"/>
          <w:highlight w:val="none"/>
          <w:lang w:eastAsia="zh-CN"/>
        </w:rPr>
        <w:t>法定代表人授权委托书及被授权人身份证，均为原件扫描件；</w:t>
      </w:r>
    </w:p>
    <w:p w14:paraId="1725BBE6">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★(8)本项目的特定资格要求：</w:t>
      </w:r>
    </w:p>
    <w:p w14:paraId="564C945D">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①投标人必须具备完成本项目所有工作内容的服务能力声明或承诺（格式自拟）；</w:t>
      </w:r>
    </w:p>
    <w:p w14:paraId="09CC93AA">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②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2DB2718C">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(9)其他说明：</w:t>
      </w:r>
    </w:p>
    <w:p w14:paraId="359990E7">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①与招标人存在利害关系可能影响招标公正性的法人、其他组织或者个人，不得参加投标。</w:t>
      </w:r>
    </w:p>
    <w:p w14:paraId="49760FB1">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②单位负责人为同一人或者存在控股、管理关系的不同单位，不得参加同投标或者未划分标段的同一招标项目投标。</w:t>
      </w:r>
    </w:p>
    <w:p w14:paraId="77083CB1">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③为本采购项目提供整体设计或者项目管理、监理、检测等服务的投标人，不得再参加本项目的采购活动。违反前叁款规定的，相关投标均无效；（</w:t>
      </w:r>
      <w:r>
        <w:rPr>
          <w:rFonts w:hint="eastAsia" w:ascii="宋体" w:hAnsi="宋体" w:eastAsia="宋体" w:cs="宋体"/>
          <w:color w:val="auto"/>
          <w:spacing w:val="1"/>
          <w:highlight w:val="none"/>
          <w:lang w:val="en-US" w:eastAsia="zh-CN"/>
        </w:rPr>
        <w:t>声明或承诺函，格式自拟</w:t>
      </w:r>
      <w:r>
        <w:rPr>
          <w:rFonts w:hint="eastAsia" w:ascii="宋体" w:hAnsi="宋体" w:eastAsia="宋体" w:cs="宋体"/>
          <w:color w:val="auto"/>
          <w:spacing w:val="1"/>
          <w:highlight w:val="none"/>
          <w:lang w:eastAsia="zh-CN"/>
        </w:rPr>
        <w:t>）</w:t>
      </w:r>
    </w:p>
    <w:p w14:paraId="33692230">
      <w:pPr>
        <w:widowControl w:val="0"/>
        <w:numPr>
          <w:ilvl w:val="0"/>
          <w:numId w:val="4"/>
        </w:num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投标人不存在法律法规规定的</w:t>
      </w:r>
      <w:r>
        <w:rPr>
          <w:rFonts w:hint="eastAsia" w:ascii="宋体" w:hAnsi="宋体" w:eastAsia="宋体" w:cs="宋体"/>
          <w:color w:val="auto"/>
          <w:spacing w:val="1"/>
          <w:highlight w:val="none"/>
          <w:lang w:val="en-US" w:eastAsia="zh-CN"/>
        </w:rPr>
        <w:t>其他</w:t>
      </w:r>
      <w:r>
        <w:rPr>
          <w:rFonts w:hint="eastAsia" w:ascii="宋体" w:hAnsi="宋体" w:eastAsia="宋体" w:cs="宋体"/>
          <w:color w:val="auto"/>
          <w:spacing w:val="1"/>
          <w:highlight w:val="none"/>
          <w:lang w:eastAsia="zh-CN"/>
        </w:rPr>
        <w:t>不允许投标的情形的声明或承诺函。</w:t>
      </w:r>
    </w:p>
    <w:p w14:paraId="7326413C">
      <w:pPr>
        <w:widowControl w:val="0"/>
        <w:numPr>
          <w:ilvl w:val="0"/>
          <w:numId w:val="0"/>
        </w:numPr>
        <w:spacing w:line="440" w:lineRule="exact"/>
        <w:ind w:firstLine="418" w:firstLineChars="200"/>
        <w:rPr>
          <w:rFonts w:ascii="宋体" w:hAnsi="宋体" w:eastAsia="宋体" w:cs="宋体"/>
          <w:color w:val="auto"/>
          <w:spacing w:val="1"/>
          <w:highlight w:val="none"/>
          <w:lang w:eastAsia="zh-CN"/>
        </w:rPr>
      </w:pPr>
      <w:r>
        <w:rPr>
          <w:rFonts w:hint="eastAsia" w:ascii="宋体" w:hAnsi="宋体" w:eastAsia="宋体" w:cs="宋体"/>
          <w:b/>
          <w:bCs/>
          <w:color w:val="auto"/>
          <w:spacing w:val="-1"/>
          <w:sz w:val="21"/>
          <w:szCs w:val="21"/>
          <w:highlight w:val="none"/>
          <w:lang w:eastAsia="zh-CN"/>
        </w:rPr>
        <w:t>资格审查不合格的，其投标无效。</w:t>
      </w:r>
    </w:p>
    <w:p w14:paraId="743C60F2">
      <w:pPr>
        <w:widowControl w:val="0"/>
        <w:spacing w:line="440" w:lineRule="exact"/>
        <w:ind w:firstLine="426" w:firstLineChars="200"/>
        <w:rPr>
          <w:rFonts w:ascii="宋体" w:hAnsi="宋体" w:eastAsia="宋体" w:cs="宋体"/>
          <w:color w:val="auto"/>
          <w:spacing w:val="1"/>
          <w:highlight w:val="none"/>
          <w:lang w:eastAsia="zh-CN"/>
        </w:rPr>
      </w:pPr>
      <w:r>
        <w:rPr>
          <w:rFonts w:hint="eastAsia" w:ascii="宋体" w:hAnsi="宋体" w:eastAsia="宋体" w:cs="宋体"/>
          <w:b/>
          <w:bCs/>
          <w:color w:val="auto"/>
          <w:spacing w:val="1"/>
          <w:highlight w:val="none"/>
          <w:lang w:eastAsia="zh-CN"/>
        </w:rPr>
        <w:t>B 商务文件</w:t>
      </w:r>
    </w:p>
    <w:p w14:paraId="3ADA8D5D">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★(1)投标承诺书 </w:t>
      </w:r>
    </w:p>
    <w:p w14:paraId="5B5D0CBE">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★(2)开标一览表</w:t>
      </w:r>
    </w:p>
    <w:p w14:paraId="7163A2CD">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★(3)投标报价明细表</w:t>
      </w:r>
    </w:p>
    <w:p w14:paraId="24B0E0C6">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(4)项目团队能力</w:t>
      </w:r>
    </w:p>
    <w:p w14:paraId="07668475">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(5)投标人近三年（</w:t>
      </w:r>
      <w:r>
        <w:rPr>
          <w:rFonts w:hint="eastAsia" w:ascii="宋体" w:hAnsi="宋体" w:eastAsia="宋体" w:cs="宋体"/>
          <w:color w:val="auto"/>
          <w:spacing w:val="-7"/>
          <w:sz w:val="21"/>
          <w:szCs w:val="21"/>
          <w:highlight w:val="none"/>
          <w:lang w:eastAsia="zh-CN"/>
        </w:rPr>
        <w:t>202</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1</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月</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1 日-至今</w:t>
      </w:r>
      <w:r>
        <w:rPr>
          <w:rFonts w:hint="eastAsia" w:ascii="宋体" w:hAnsi="宋体" w:eastAsia="宋体" w:cs="宋体"/>
          <w:color w:val="auto"/>
          <w:spacing w:val="1"/>
          <w:highlight w:val="none"/>
          <w:lang w:eastAsia="zh-CN"/>
        </w:rPr>
        <w:t>）承担的类似项目业绩</w:t>
      </w:r>
    </w:p>
    <w:p w14:paraId="02BAAFDE">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(6)投标人认为有必要提供的声明及文件资料</w:t>
      </w:r>
    </w:p>
    <w:p w14:paraId="5CEB30DC">
      <w:pPr>
        <w:widowControl w:val="0"/>
        <w:spacing w:line="440" w:lineRule="exact"/>
        <w:ind w:firstLine="426" w:firstLineChars="200"/>
        <w:rPr>
          <w:rFonts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eastAsia="zh-CN"/>
        </w:rPr>
        <w:t>C 技术文件</w:t>
      </w:r>
    </w:p>
    <w:p w14:paraId="5A05976A">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1"/>
          <w:highlight w:val="none"/>
          <w:lang w:val="en-US" w:eastAsia="zh-CN"/>
        </w:rPr>
        <w:t>商务</w:t>
      </w:r>
      <w:r>
        <w:rPr>
          <w:rFonts w:hint="eastAsia" w:ascii="宋体" w:hAnsi="宋体" w:eastAsia="宋体" w:cs="宋体"/>
          <w:color w:val="auto"/>
          <w:spacing w:val="1"/>
          <w:highlight w:val="none"/>
          <w:lang w:eastAsia="zh-CN"/>
        </w:rPr>
        <w:t>服务条款偏离表</w:t>
      </w:r>
    </w:p>
    <w:p w14:paraId="20F87F1C">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(2)★技术服务条款偏离表</w:t>
      </w:r>
    </w:p>
    <w:p w14:paraId="5C09D42C">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)★投标产品技术参数响应程度</w:t>
      </w:r>
    </w:p>
    <w:p w14:paraId="1C05304D">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zh-CN" w:eastAsia="zh-CN"/>
        </w:rPr>
        <w:t>维修保养服务</w:t>
      </w:r>
      <w:r>
        <w:rPr>
          <w:rFonts w:hint="eastAsia" w:ascii="宋体" w:hAnsi="宋体" w:eastAsia="宋体" w:cs="宋体"/>
          <w:color w:val="auto"/>
          <w:spacing w:val="1"/>
          <w:highlight w:val="none"/>
          <w:lang w:eastAsia="zh-CN"/>
        </w:rPr>
        <w:t>方案</w:t>
      </w:r>
      <w:r>
        <w:rPr>
          <w:rFonts w:hint="eastAsia" w:ascii="宋体" w:hAnsi="宋体" w:eastAsia="宋体" w:cs="宋体"/>
          <w:color w:val="auto"/>
          <w:spacing w:val="1"/>
          <w:highlight w:val="none"/>
          <w:lang w:val="zh-CN" w:eastAsia="zh-CN"/>
        </w:rPr>
        <w:t>及服务承诺</w:t>
      </w:r>
    </w:p>
    <w:p w14:paraId="717B5DDB">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lang w:eastAsia="zh-CN"/>
        </w:rPr>
        <w:t>)实施方案</w:t>
      </w:r>
    </w:p>
    <w:p w14:paraId="50BDA8FD">
      <w:pPr>
        <w:widowControl w:val="0"/>
        <w:spacing w:line="440" w:lineRule="exact"/>
        <w:ind w:firstLine="424" w:firstLineChars="200"/>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质量安全措施</w:t>
      </w:r>
    </w:p>
    <w:p w14:paraId="2733AA7F">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)售后服务方案</w:t>
      </w:r>
    </w:p>
    <w:p w14:paraId="4842B824">
      <w:pPr>
        <w:widowControl w:val="0"/>
        <w:spacing w:line="440" w:lineRule="exact"/>
        <w:ind w:firstLine="424" w:firstLineChars="200"/>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8</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培训方案</w:t>
      </w:r>
    </w:p>
    <w:p w14:paraId="500F72E6">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9</w:t>
      </w:r>
      <w:r>
        <w:rPr>
          <w:rFonts w:hint="eastAsia" w:ascii="宋体" w:hAnsi="宋体" w:eastAsia="宋体" w:cs="宋体"/>
          <w:color w:val="auto"/>
          <w:spacing w:val="1"/>
          <w:highlight w:val="none"/>
          <w:lang w:eastAsia="zh-CN"/>
        </w:rPr>
        <w:t>)应急保障</w:t>
      </w:r>
      <w:r>
        <w:rPr>
          <w:rFonts w:hint="eastAsia" w:ascii="宋体" w:hAnsi="宋体" w:eastAsia="宋体" w:cs="宋体"/>
          <w:color w:val="auto"/>
          <w:spacing w:val="1"/>
          <w:highlight w:val="none"/>
          <w:lang w:val="en-US" w:eastAsia="zh-CN"/>
        </w:rPr>
        <w:t>方案</w:t>
      </w:r>
    </w:p>
    <w:p w14:paraId="268666FD">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10</w:t>
      </w:r>
      <w:r>
        <w:rPr>
          <w:rFonts w:hint="eastAsia" w:ascii="宋体" w:hAnsi="宋体" w:eastAsia="宋体" w:cs="宋体"/>
          <w:color w:val="auto"/>
          <w:spacing w:val="1"/>
          <w:highlight w:val="none"/>
          <w:lang w:eastAsia="zh-CN"/>
        </w:rPr>
        <w:t>)投标人认为有必要提供的声明及文件资料</w:t>
      </w:r>
    </w:p>
    <w:p w14:paraId="5C6FC4E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 xml:space="preserve">11.2 </w:t>
      </w:r>
      <w:bookmarkEnd w:id="75"/>
      <w:r>
        <w:rPr>
          <w:rFonts w:hint="eastAsia" w:ascii="宋体" w:hAnsi="宋体" w:eastAsia="宋体" w:cs="宋体"/>
          <w:color w:val="auto"/>
          <w:spacing w:val="-2"/>
          <w:highlight w:val="none"/>
          <w:lang w:eastAsia="zh-CN"/>
        </w:rPr>
        <w:t>投标人必须详细阅读采购文件的章、节、条款、格式等所有内容，按采购文件的要求提交投标文件，并保证所提供的全部文件及相关资料的真实性，以使其对采购文件做出实质性响应。</w:t>
      </w:r>
    </w:p>
    <w:p w14:paraId="4447DC0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11.3</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2"/>
          <w:highlight w:val="none"/>
          <w:lang w:eastAsia="zh-CN"/>
        </w:rPr>
        <w:t>投标人递交的投标文件及相关要求按照招标文</w:t>
      </w:r>
      <w:r>
        <w:rPr>
          <w:rFonts w:hint="eastAsia" w:ascii="宋体" w:hAnsi="宋体" w:eastAsia="宋体" w:cs="宋体"/>
          <w:color w:val="auto"/>
          <w:spacing w:val="-3"/>
          <w:highlight w:val="none"/>
          <w:lang w:eastAsia="zh-CN"/>
        </w:rPr>
        <w:t>件第二部分“投标人须知前附表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”中</w:t>
      </w:r>
      <w:r>
        <w:rPr>
          <w:rFonts w:hint="eastAsia" w:ascii="宋体" w:hAnsi="宋体" w:eastAsia="宋体" w:cs="宋体"/>
          <w:color w:val="auto"/>
          <w:spacing w:val="-9"/>
          <w:highlight w:val="none"/>
          <w:lang w:eastAsia="zh-CN"/>
        </w:rPr>
        <w:t>第</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19</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9"/>
          <w:highlight w:val="none"/>
          <w:lang w:eastAsia="zh-CN"/>
        </w:rPr>
        <w:t>项的规定。</w:t>
      </w:r>
    </w:p>
    <w:p w14:paraId="2954F91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11.3.1.投标文件的页面必须用印刷体打印（如需递交纸质版投标文件）。</w:t>
      </w:r>
    </w:p>
    <w:p w14:paraId="7E2F4B17">
      <w:pPr>
        <w:widowControl w:val="0"/>
        <w:spacing w:line="440" w:lineRule="exact"/>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11.3.2 投标文件应清楚工整，一般不准修改。个别非实质性修改之处应</w:t>
      </w:r>
      <w:r>
        <w:rPr>
          <w:rFonts w:hint="eastAsia" w:ascii="宋体" w:hAnsi="宋体" w:eastAsia="宋体" w:cs="宋体"/>
          <w:color w:val="auto"/>
          <w:spacing w:val="-7"/>
          <w:highlight w:val="none"/>
          <w:lang w:eastAsia="zh-CN"/>
        </w:rPr>
        <w:t>加盖投标人公章。</w:t>
      </w:r>
    </w:p>
    <w:p w14:paraId="494BBDCA">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11.3.3 投标文件应由法人代表或法</w:t>
      </w:r>
      <w:r>
        <w:rPr>
          <w:rFonts w:hint="eastAsia" w:ascii="宋体" w:hAnsi="宋体" w:eastAsia="宋体" w:cs="宋体"/>
          <w:color w:val="auto"/>
          <w:spacing w:val="-2"/>
          <w:highlight w:val="none"/>
          <w:lang w:eastAsia="zh-CN"/>
        </w:rPr>
        <w:t>人授权代表在规定签章处逐一签署并加盖单位公章。</w:t>
      </w:r>
      <w:r>
        <w:rPr>
          <w:rFonts w:hint="eastAsia" w:ascii="宋体" w:hAnsi="宋体" w:eastAsia="宋体" w:cs="宋体"/>
          <w:color w:val="auto"/>
          <w:spacing w:val="1"/>
          <w:highlight w:val="none"/>
          <w:lang w:eastAsia="zh-CN"/>
        </w:rPr>
        <w:t>所有投标人签字、法人代表签字、法人代表授权人签字</w:t>
      </w:r>
      <w:r>
        <w:rPr>
          <w:rFonts w:hint="eastAsia" w:ascii="宋体" w:hAnsi="宋体" w:eastAsia="宋体" w:cs="宋体"/>
          <w:color w:val="auto"/>
          <w:highlight w:val="none"/>
          <w:lang w:eastAsia="zh-CN"/>
        </w:rPr>
        <w:t>和其它签字处必须加盖具有法律效力</w:t>
      </w:r>
      <w:r>
        <w:rPr>
          <w:rFonts w:hint="eastAsia" w:ascii="宋体" w:hAnsi="宋体" w:eastAsia="宋体" w:cs="宋体"/>
          <w:color w:val="auto"/>
          <w:spacing w:val="1"/>
          <w:highlight w:val="none"/>
          <w:lang w:eastAsia="zh-CN"/>
        </w:rPr>
        <w:t>的投标人的印章后，投标文件方为有效，没有按要求签</w:t>
      </w:r>
      <w:r>
        <w:rPr>
          <w:rFonts w:hint="eastAsia" w:ascii="宋体" w:hAnsi="宋体" w:eastAsia="宋体" w:cs="宋体"/>
          <w:color w:val="auto"/>
          <w:highlight w:val="none"/>
          <w:lang w:eastAsia="zh-CN"/>
        </w:rPr>
        <w:t>章的投标文件，将视为对招标文件没</w:t>
      </w:r>
      <w:r>
        <w:rPr>
          <w:rFonts w:hint="eastAsia" w:ascii="宋体" w:hAnsi="宋体" w:eastAsia="宋体" w:cs="宋体"/>
          <w:color w:val="auto"/>
          <w:spacing w:val="-1"/>
          <w:highlight w:val="none"/>
          <w:lang w:eastAsia="zh-CN"/>
        </w:rPr>
        <w:t>有做出实质性响应，其风险由投标人自行承担。</w:t>
      </w:r>
    </w:p>
    <w:p w14:paraId="0DAD537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11.3.4</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3"/>
          <w:highlight w:val="none"/>
          <w:lang w:eastAsia="zh-CN"/>
        </w:rPr>
        <w:t>所有投标文件必须提交正本和副本，并在封面上标记“正本</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”和</w:t>
      </w:r>
      <w:r>
        <w:rPr>
          <w:rFonts w:hint="eastAsia" w:ascii="宋体" w:hAnsi="宋体" w:eastAsia="宋体" w:cs="宋体"/>
          <w:color w:val="auto"/>
          <w:spacing w:val="-4"/>
          <w:highlight w:val="none"/>
          <w:lang w:eastAsia="zh-CN"/>
        </w:rPr>
        <w:t>“副本</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4"/>
          <w:highlight w:val="none"/>
          <w:lang w:eastAsia="zh-CN"/>
        </w:rPr>
        <w:t>”。具体</w:t>
      </w:r>
      <w:r>
        <w:rPr>
          <w:rFonts w:hint="eastAsia" w:ascii="宋体" w:hAnsi="宋体" w:eastAsia="宋体" w:cs="宋体"/>
          <w:color w:val="auto"/>
          <w:spacing w:val="-2"/>
          <w:highlight w:val="none"/>
          <w:lang w:eastAsia="zh-CN"/>
        </w:rPr>
        <w:t>份数详见投标人须知前附表。</w:t>
      </w:r>
    </w:p>
    <w:p w14:paraId="715C908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11.3.5 投标文件的正本与副本应当完全一致。当正本和副本之间出现差异时，以正本为</w:t>
      </w:r>
      <w:r>
        <w:rPr>
          <w:rFonts w:hint="eastAsia" w:ascii="宋体" w:hAnsi="宋体" w:eastAsia="宋体" w:cs="宋体"/>
          <w:color w:val="auto"/>
          <w:spacing w:val="-10"/>
          <w:highlight w:val="none"/>
          <w:lang w:eastAsia="zh-CN"/>
        </w:rPr>
        <w:t>准。</w:t>
      </w:r>
    </w:p>
    <w:p w14:paraId="5028896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11.3.6 电报、电话、传真、电子邮件等形式递交的投标文件概不接受。</w:t>
      </w:r>
    </w:p>
    <w:p w14:paraId="15D59BF2">
      <w:pPr>
        <w:widowControl w:val="0"/>
        <w:spacing w:line="440" w:lineRule="exact"/>
        <w:outlineLvl w:val="1"/>
        <w:rPr>
          <w:rFonts w:ascii="宋体" w:hAnsi="宋体" w:eastAsia="宋体" w:cs="宋体"/>
          <w:b/>
          <w:bCs/>
          <w:color w:val="auto"/>
          <w:spacing w:val="-6"/>
          <w:highlight w:val="none"/>
          <w:lang w:eastAsia="zh-CN"/>
        </w:rPr>
      </w:pPr>
      <w:bookmarkStart w:id="76" w:name="_Toc30295"/>
      <w:bookmarkStart w:id="77" w:name="_Toc14224"/>
      <w:bookmarkStart w:id="78" w:name="_Toc21131"/>
      <w:r>
        <w:rPr>
          <w:rFonts w:hint="eastAsia" w:ascii="宋体" w:hAnsi="宋体" w:eastAsia="宋体" w:cs="宋体"/>
          <w:b/>
          <w:bCs/>
          <w:color w:val="auto"/>
          <w:spacing w:val="-6"/>
          <w:highlight w:val="none"/>
          <w:lang w:eastAsia="zh-CN"/>
        </w:rPr>
        <w:t>12. 知识产权</w:t>
      </w:r>
      <w:bookmarkEnd w:id="76"/>
      <w:bookmarkEnd w:id="77"/>
    </w:p>
    <w:p w14:paraId="3A8419B4">
      <w:pPr>
        <w:widowControl w:val="0"/>
        <w:spacing w:line="440" w:lineRule="exact"/>
        <w:outlineLvl w:val="1"/>
        <w:rPr>
          <w:rFonts w:ascii="宋体" w:hAnsi="宋体" w:eastAsia="宋体" w:cs="宋体"/>
          <w:color w:val="auto"/>
          <w:spacing w:val="-6"/>
          <w:highlight w:val="none"/>
          <w:lang w:eastAsia="zh-CN"/>
        </w:rPr>
      </w:pPr>
      <w:bookmarkStart w:id="79" w:name="_Toc6272"/>
      <w:r>
        <w:rPr>
          <w:rFonts w:hint="eastAsia" w:ascii="宋体" w:hAnsi="宋体" w:eastAsia="宋体" w:cs="宋体"/>
          <w:color w:val="auto"/>
          <w:spacing w:val="-6"/>
          <w:highlight w:val="none"/>
          <w:lang w:eastAsia="zh-CN"/>
        </w:rPr>
        <w:t>12.1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bookmarkEnd w:id="79"/>
    </w:p>
    <w:p w14:paraId="21C3E438">
      <w:pPr>
        <w:widowControl w:val="0"/>
        <w:spacing w:line="440" w:lineRule="exact"/>
        <w:outlineLvl w:val="1"/>
        <w:rPr>
          <w:rFonts w:ascii="宋体" w:hAnsi="宋体" w:eastAsia="宋体" w:cs="宋体"/>
          <w:color w:val="auto"/>
          <w:spacing w:val="-6"/>
          <w:highlight w:val="none"/>
          <w:lang w:eastAsia="zh-CN"/>
        </w:rPr>
      </w:pPr>
      <w:bookmarkStart w:id="80" w:name="_Toc3032"/>
      <w:r>
        <w:rPr>
          <w:rFonts w:hint="eastAsia" w:ascii="宋体" w:hAnsi="宋体" w:eastAsia="宋体" w:cs="宋体"/>
          <w:color w:val="auto"/>
          <w:spacing w:val="-6"/>
          <w:highlight w:val="none"/>
          <w:lang w:eastAsia="zh-CN"/>
        </w:rPr>
        <w:t>12.2 投标人如欲在项目实施过程中采用自有知识成果，须在投标文件中声明，并提供相关知识产权证明文件。使用该知识成果后，投标人须提供开发接口和开发手册等技术文档。并承诺提供无限期技术支持，采购人享有永久使用权。</w:t>
      </w:r>
      <w:bookmarkEnd w:id="80"/>
    </w:p>
    <w:p w14:paraId="6574908F">
      <w:pPr>
        <w:widowControl w:val="0"/>
        <w:spacing w:line="440" w:lineRule="exact"/>
        <w:outlineLvl w:val="1"/>
        <w:rPr>
          <w:rFonts w:ascii="宋体" w:hAnsi="宋体" w:eastAsia="宋体" w:cs="宋体"/>
          <w:color w:val="auto"/>
          <w:spacing w:val="-6"/>
          <w:highlight w:val="none"/>
          <w:lang w:eastAsia="zh-CN"/>
        </w:rPr>
      </w:pPr>
      <w:bookmarkStart w:id="81" w:name="_Toc2571"/>
      <w:r>
        <w:rPr>
          <w:rFonts w:hint="eastAsia" w:ascii="宋体" w:hAnsi="宋体" w:eastAsia="宋体" w:cs="宋体"/>
          <w:color w:val="auto"/>
          <w:spacing w:val="-6"/>
          <w:highlight w:val="none"/>
          <w:lang w:eastAsia="zh-CN"/>
        </w:rPr>
        <w:t>12.3 投标人须保证无论因何种原因，均不得以任何形式限制和约束采购人本项目使用权。</w:t>
      </w:r>
    </w:p>
    <w:p w14:paraId="2DA1B5A2">
      <w:pPr>
        <w:widowControl w:val="0"/>
        <w:spacing w:line="440" w:lineRule="exact"/>
        <w:outlineLvl w:val="1"/>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12.4 采购人享有本项目实施过程中产生的知识成果及知识产权。</w:t>
      </w:r>
      <w:bookmarkEnd w:id="81"/>
    </w:p>
    <w:p w14:paraId="2DB5F88A">
      <w:pPr>
        <w:widowControl w:val="0"/>
        <w:spacing w:line="440" w:lineRule="exact"/>
        <w:outlineLvl w:val="1"/>
        <w:rPr>
          <w:rFonts w:ascii="宋体" w:hAnsi="宋体" w:eastAsia="宋体" w:cs="宋体"/>
          <w:color w:val="auto"/>
          <w:highlight w:val="none"/>
          <w:lang w:eastAsia="zh-CN"/>
        </w:rPr>
      </w:pPr>
      <w:bookmarkStart w:id="82" w:name="_Toc30384"/>
      <w:r>
        <w:rPr>
          <w:rFonts w:hint="eastAsia" w:ascii="宋体" w:hAnsi="宋体" w:eastAsia="宋体" w:cs="宋体"/>
          <w:b/>
          <w:bCs/>
          <w:color w:val="auto"/>
          <w:spacing w:val="-6"/>
          <w:highlight w:val="none"/>
          <w:lang w:eastAsia="zh-CN"/>
        </w:rPr>
        <w:t>13. 投标报价</w:t>
      </w:r>
      <w:bookmarkEnd w:id="78"/>
      <w:bookmarkEnd w:id="82"/>
    </w:p>
    <w:p w14:paraId="1EC5A734">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13.1</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所有投标报价均以人民币元为计算单位。投标人投标总报价不得高于最高限价，否则按无效投标处理。</w:t>
      </w:r>
    </w:p>
    <w:p w14:paraId="37E49201">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13.2 投标人根据对本采购文件、技术规范和标准、项目采购需求、合同条款的理解，应达到的技术指标、检验及验收标准等要求，结合市场情况进行报价。投标人应充分考虑合同执行期内的市场风险和国家政策性调整风险等因素对商务报价的影响。</w:t>
      </w:r>
    </w:p>
    <w:p w14:paraId="54197DAC">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13.2.1 供投标人投标总报价包含本项目实施过程中涉及到的一切税费。应商只要投报了一个确定数额的总价，无论分项价格是否全部填报了相应的金额或免费字样，此报价均被视为已经包含了但并不限于各项货物购买及其运送、安装、检测调试、验收、保险和涉及本项目所有相关服务等的费用和所需缴纳的所有价格、税、费。</w:t>
      </w:r>
      <w:r>
        <w:rPr>
          <w:rFonts w:hint="eastAsia" w:ascii="宋体" w:hAnsi="宋体" w:eastAsia="宋体" w:cs="宋体"/>
          <w:color w:val="auto"/>
          <w:spacing w:val="-1"/>
          <w:highlight w:val="none"/>
          <w:lang w:eastAsia="zh-CN"/>
        </w:rPr>
        <w:t>在其他情况下，由于分项报价填报不完整、不清楚或存在其他任何失误，所导致的任何</w:t>
      </w:r>
      <w:r>
        <w:rPr>
          <w:rFonts w:hint="eastAsia" w:ascii="宋体" w:hAnsi="宋体" w:eastAsia="宋体" w:cs="宋体"/>
          <w:color w:val="auto"/>
          <w:spacing w:val="-2"/>
          <w:highlight w:val="none"/>
          <w:lang w:eastAsia="zh-CN"/>
        </w:rPr>
        <w:t>不利后果均应当由投标人自行承担。</w:t>
      </w:r>
    </w:p>
    <w:p w14:paraId="3D5DAEEE">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13.2.2 投标人投标报价是为采购人提供全部服务，以及技术规范及标准、项目采购需求及合同条款、本采购文件约定的所有费用的总和。是招标范围内全部内容的价格表现。是履行合同的最终价格，对于投标人的漏项，招标人不做任何补偿和追加。</w:t>
      </w:r>
      <w:r>
        <w:rPr>
          <w:rFonts w:hint="eastAsia" w:ascii="宋体" w:hAnsi="宋体" w:eastAsia="宋体" w:cs="宋体"/>
          <w:b/>
          <w:bCs/>
          <w:color w:val="auto"/>
          <w:spacing w:val="-1"/>
          <w:highlight w:val="none"/>
          <w:lang w:eastAsia="zh-CN"/>
        </w:rPr>
        <w:t>除政策性文件规定以外，投标人所报价格在合同实施期间不因市场变化因素而变动。</w:t>
      </w:r>
    </w:p>
    <w:p w14:paraId="1B0E8C29">
      <w:pPr>
        <w:widowControl w:val="0"/>
        <w:spacing w:line="440" w:lineRule="exact"/>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13.2.3 凡要求投标人考虑在报价中的内容投标人在投标响应文件中没有考虑、没有计入的或未单独列出的，采购人认为投标人已将此项费用涵盖在其它费用价格中，结算时不另行计取。任何因投标人忽视或误解招标范围、技术规范及标准、项目采购需求及合同条款和项目现场情况，若中标，采购人将不予批准由此而产生的索赔或合同履行期限延长申请。</w:t>
      </w:r>
    </w:p>
    <w:p w14:paraId="7E5741EE">
      <w:pPr>
        <w:widowControl w:val="0"/>
        <w:spacing w:line="440" w:lineRule="exact"/>
        <w:outlineLvl w:val="2"/>
        <w:rPr>
          <w:rFonts w:ascii="宋体" w:hAnsi="宋体" w:eastAsia="宋体" w:cs="宋体"/>
          <w:color w:val="auto"/>
          <w:highlight w:val="none"/>
          <w:lang w:eastAsia="zh-CN"/>
        </w:rPr>
      </w:pPr>
      <w:bookmarkStart w:id="83" w:name="_Toc24184"/>
      <w:r>
        <w:rPr>
          <w:rFonts w:hint="eastAsia" w:ascii="宋体" w:hAnsi="宋体" w:eastAsia="宋体" w:cs="宋体"/>
          <w:color w:val="auto"/>
          <w:spacing w:val="-2"/>
          <w:highlight w:val="none"/>
          <w:lang w:eastAsia="zh-CN"/>
        </w:rPr>
        <w:t>13.4</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2"/>
          <w:highlight w:val="none"/>
          <w:lang w:eastAsia="zh-CN"/>
        </w:rPr>
        <w:t>投标人投报多包的，须对每包分别制作投标文件并报价</w:t>
      </w:r>
      <w:r>
        <w:rPr>
          <w:rFonts w:hint="eastAsia" w:ascii="宋体" w:hAnsi="宋体" w:eastAsia="宋体" w:cs="宋体"/>
          <w:b/>
          <w:bCs/>
          <w:color w:val="auto"/>
          <w:spacing w:val="-2"/>
          <w:highlight w:val="none"/>
          <w:lang w:eastAsia="zh-CN"/>
        </w:rPr>
        <w:t>。</w:t>
      </w:r>
      <w:bookmarkEnd w:id="83"/>
    </w:p>
    <w:p w14:paraId="4EEEB1D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13.5</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除非招标文件另有规定，不接受可选择或可调整的投标方案和报价，任何有选择的</w:t>
      </w:r>
      <w:r>
        <w:rPr>
          <w:rFonts w:hint="eastAsia" w:ascii="宋体" w:hAnsi="宋体" w:eastAsia="宋体" w:cs="宋体"/>
          <w:color w:val="auto"/>
          <w:spacing w:val="-1"/>
          <w:highlight w:val="none"/>
          <w:lang w:eastAsia="zh-CN"/>
        </w:rPr>
        <w:t>或可调整的投标方案和报价将被视为非响应性投标而被拒绝。投标人若中标，不得以任何理由在合同执行期间予以价格调整。任何包含价格调整的要求将被认为是非响应而予以拒绝。</w:t>
      </w:r>
    </w:p>
    <w:p w14:paraId="0687FB36">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13.6</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1"/>
          <w:highlight w:val="none"/>
          <w:lang w:eastAsia="zh-CN"/>
        </w:rPr>
        <w:t>本项目是否接受进口产品按照招标文件第二部分“投标人须知前附表中</w:t>
      </w:r>
      <w:r>
        <w:rPr>
          <w:rFonts w:hint="eastAsia" w:ascii="宋体" w:hAnsi="宋体" w:eastAsia="宋体" w:cs="宋体"/>
          <w:color w:val="auto"/>
          <w:spacing w:val="-83"/>
          <w:highlight w:val="none"/>
          <w:lang w:eastAsia="zh-CN"/>
        </w:rPr>
        <w:t xml:space="preserve"> </w:t>
      </w:r>
      <w:r>
        <w:rPr>
          <w:rFonts w:hint="eastAsia" w:ascii="宋体" w:hAnsi="宋体" w:eastAsia="宋体" w:cs="宋体"/>
          <w:color w:val="auto"/>
          <w:spacing w:val="1"/>
          <w:highlight w:val="none"/>
          <w:lang w:eastAsia="zh-CN"/>
        </w:rPr>
        <w:t>”中第</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1"/>
          <w:highlight w:val="none"/>
          <w:lang w:eastAsia="zh-CN"/>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4"/>
          <w:highlight w:val="none"/>
          <w:lang w:eastAsia="zh-CN"/>
        </w:rPr>
        <w:t>项规定。</w:t>
      </w:r>
    </w:p>
    <w:p w14:paraId="0DEA75A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13.7</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本项目是否允许投标人将项目的非主体、非关键性工作交由他人完成按照招标文件</w:t>
      </w:r>
      <w:r>
        <w:rPr>
          <w:rFonts w:hint="eastAsia" w:ascii="宋体" w:hAnsi="宋体" w:eastAsia="宋体" w:cs="宋体"/>
          <w:color w:val="auto"/>
          <w:spacing w:val="-8"/>
          <w:highlight w:val="none"/>
          <w:lang w:eastAsia="zh-CN"/>
        </w:rPr>
        <w:t>第二部分“投标人须知前附表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8"/>
          <w:highlight w:val="none"/>
          <w:lang w:eastAsia="zh-CN"/>
        </w:rPr>
        <w:t>”中第</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8"/>
          <w:highlight w:val="none"/>
          <w:lang w:eastAsia="zh-CN"/>
        </w:rPr>
        <w:t>12</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8"/>
          <w:highlight w:val="none"/>
          <w:lang w:eastAsia="zh-CN"/>
        </w:rPr>
        <w:t>项的规定。如允许，投标人</w:t>
      </w:r>
      <w:r>
        <w:rPr>
          <w:rFonts w:hint="eastAsia" w:ascii="宋体" w:hAnsi="宋体" w:eastAsia="宋体" w:cs="宋体"/>
          <w:color w:val="auto"/>
          <w:spacing w:val="-9"/>
          <w:highlight w:val="none"/>
          <w:lang w:eastAsia="zh-CN"/>
        </w:rPr>
        <w:t>根据采购项目的实际情况，</w:t>
      </w:r>
      <w:r>
        <w:rPr>
          <w:rFonts w:hint="eastAsia" w:ascii="宋体" w:hAnsi="宋体" w:eastAsia="宋体" w:cs="宋体"/>
          <w:color w:val="auto"/>
          <w:highlight w:val="none"/>
          <w:lang w:eastAsia="zh-CN"/>
        </w:rPr>
        <w:t>拟在中标后将中标项目的非主体、非关键性工作</w:t>
      </w:r>
      <w:r>
        <w:rPr>
          <w:rFonts w:hint="eastAsia" w:ascii="宋体" w:hAnsi="宋体" w:eastAsia="宋体" w:cs="宋体"/>
          <w:color w:val="auto"/>
          <w:spacing w:val="-1"/>
          <w:highlight w:val="none"/>
          <w:lang w:eastAsia="zh-CN"/>
        </w:rPr>
        <w:t>交由他人完成，须在技术文件中载明。</w:t>
      </w:r>
    </w:p>
    <w:p w14:paraId="0768C084">
      <w:pPr>
        <w:widowControl w:val="0"/>
        <w:spacing w:line="440" w:lineRule="exact"/>
        <w:rPr>
          <w:rFonts w:ascii="宋体" w:hAnsi="宋体" w:eastAsia="宋体" w:cs="宋体"/>
          <w:b/>
          <w:bCs/>
          <w:color w:val="auto"/>
          <w:highlight w:val="none"/>
          <w:lang w:eastAsia="zh-CN"/>
        </w:rPr>
      </w:pPr>
      <w:r>
        <w:rPr>
          <w:rFonts w:hint="eastAsia" w:ascii="宋体" w:hAnsi="宋体" w:eastAsia="宋体" w:cs="宋体"/>
          <w:color w:val="auto"/>
          <w:spacing w:val="-1"/>
          <w:highlight w:val="none"/>
          <w:lang w:eastAsia="zh-CN"/>
        </w:rPr>
        <w:t>13.8</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投标人须严格按照报价明细表规定的内容填写货物单</w:t>
      </w:r>
      <w:r>
        <w:rPr>
          <w:rFonts w:hint="eastAsia" w:ascii="宋体" w:hAnsi="宋体" w:eastAsia="宋体" w:cs="宋体"/>
          <w:color w:val="auto"/>
          <w:spacing w:val="-2"/>
          <w:highlight w:val="none"/>
          <w:lang w:eastAsia="zh-CN"/>
        </w:rPr>
        <w:t>价以及其他事项。</w:t>
      </w:r>
      <w:r>
        <w:rPr>
          <w:rFonts w:hint="eastAsia" w:ascii="宋体" w:hAnsi="宋体" w:eastAsia="宋体" w:cs="宋体"/>
          <w:b/>
          <w:bCs/>
          <w:color w:val="auto"/>
          <w:spacing w:val="-2"/>
          <w:highlight w:val="none"/>
          <w:lang w:eastAsia="zh-CN"/>
        </w:rPr>
        <w:t>投标人投标报价中不得包含技术规范及标准、项目采购需求及合同条款、本采购文件要求以外的其他内容。否则，在评审时报价不予核减；若投标人中标，在授予合同或结算时，采购人有权将此部分费用从中标价或合同主要条款中扣减。</w:t>
      </w:r>
    </w:p>
    <w:p w14:paraId="1D5D1514">
      <w:pPr>
        <w:widowControl w:val="0"/>
        <w:spacing w:line="440" w:lineRule="exact"/>
        <w:outlineLvl w:val="2"/>
        <w:rPr>
          <w:rFonts w:ascii="宋体" w:hAnsi="宋体" w:eastAsia="宋体" w:cs="宋体"/>
          <w:color w:val="auto"/>
          <w:highlight w:val="none"/>
          <w:lang w:eastAsia="zh-CN"/>
        </w:rPr>
      </w:pPr>
      <w:bookmarkStart w:id="84" w:name="_Toc25495"/>
      <w:r>
        <w:rPr>
          <w:rFonts w:hint="eastAsia" w:ascii="宋体" w:hAnsi="宋体" w:eastAsia="宋体" w:cs="宋体"/>
          <w:color w:val="auto"/>
          <w:spacing w:val="-2"/>
          <w:highlight w:val="none"/>
          <w:lang w:eastAsia="zh-CN"/>
        </w:rPr>
        <w:t>13.9</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2"/>
          <w:highlight w:val="none"/>
          <w:lang w:eastAsia="zh-CN"/>
        </w:rPr>
        <w:t>投标人对投标报价若有说明应在投标文件中显著处注明。</w:t>
      </w:r>
      <w:bookmarkEnd w:id="84"/>
    </w:p>
    <w:p w14:paraId="78FA42C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13.10</w:t>
      </w:r>
      <w:r>
        <w:rPr>
          <w:rFonts w:hint="eastAsia" w:ascii="宋体" w:hAnsi="宋体" w:eastAsia="宋体" w:cs="宋体"/>
          <w:color w:val="auto"/>
          <w:spacing w:val="-27"/>
          <w:highlight w:val="none"/>
          <w:lang w:eastAsia="zh-CN"/>
        </w:rPr>
        <w:t xml:space="preserve"> </w:t>
      </w:r>
      <w:r>
        <w:rPr>
          <w:rFonts w:hint="eastAsia" w:ascii="宋体" w:hAnsi="宋体" w:eastAsia="宋体" w:cs="宋体"/>
          <w:color w:val="auto"/>
          <w:spacing w:val="-6"/>
          <w:highlight w:val="none"/>
          <w:lang w:eastAsia="zh-CN"/>
        </w:rPr>
        <w:t>对于有配件、耗材、选件、备件和特殊工具的货物，还应填报投标货物配件、耗材、</w:t>
      </w:r>
      <w:r>
        <w:rPr>
          <w:rFonts w:hint="eastAsia" w:ascii="宋体" w:hAnsi="宋体" w:eastAsia="宋体" w:cs="宋体"/>
          <w:color w:val="auto"/>
          <w:spacing w:val="1"/>
          <w:highlight w:val="none"/>
          <w:lang w:eastAsia="zh-CN"/>
        </w:rPr>
        <w:t>选件表和备件及特殊工具清单，注明品牌、</w:t>
      </w:r>
      <w:r>
        <w:rPr>
          <w:rFonts w:hint="eastAsia" w:ascii="宋体" w:hAnsi="宋体" w:eastAsia="宋体" w:cs="宋体"/>
          <w:color w:val="auto"/>
          <w:highlight w:val="none"/>
          <w:lang w:eastAsia="zh-CN"/>
        </w:rPr>
        <w:t>型号、产地、功能、单价、批量折扣等内容，该</w:t>
      </w:r>
      <w:r>
        <w:rPr>
          <w:rFonts w:hint="eastAsia" w:ascii="宋体" w:hAnsi="宋体" w:eastAsia="宋体" w:cs="宋体"/>
          <w:color w:val="auto"/>
          <w:spacing w:val="1"/>
          <w:highlight w:val="none"/>
          <w:lang w:eastAsia="zh-CN"/>
        </w:rPr>
        <w:t>表格格式由投标人自行设计。投标人按照上</w:t>
      </w:r>
      <w:r>
        <w:rPr>
          <w:rFonts w:hint="eastAsia" w:ascii="宋体" w:hAnsi="宋体" w:eastAsia="宋体" w:cs="宋体"/>
          <w:color w:val="auto"/>
          <w:highlight w:val="none"/>
          <w:lang w:eastAsia="zh-CN"/>
        </w:rPr>
        <w:t>述要求分类报价，其目的是便于评标，但在任何</w:t>
      </w:r>
      <w:r>
        <w:rPr>
          <w:rFonts w:hint="eastAsia" w:ascii="宋体" w:hAnsi="宋体" w:eastAsia="宋体" w:cs="宋体"/>
          <w:color w:val="auto"/>
          <w:spacing w:val="-1"/>
          <w:highlight w:val="none"/>
          <w:lang w:eastAsia="zh-CN"/>
        </w:rPr>
        <w:t>情况下并不限制采购人以其他条款签订合同的权利。</w:t>
      </w:r>
    </w:p>
    <w:p w14:paraId="6B00D87B">
      <w:pPr>
        <w:widowControl w:val="0"/>
        <w:spacing w:line="440" w:lineRule="exact"/>
        <w:outlineLvl w:val="2"/>
        <w:rPr>
          <w:rFonts w:ascii="宋体" w:hAnsi="宋体" w:eastAsia="宋体" w:cs="宋体"/>
          <w:color w:val="auto"/>
          <w:highlight w:val="none"/>
          <w:lang w:eastAsia="zh-CN"/>
        </w:rPr>
      </w:pPr>
      <w:bookmarkStart w:id="85" w:name="_Toc15029"/>
      <w:r>
        <w:rPr>
          <w:rFonts w:hint="eastAsia" w:ascii="宋体" w:hAnsi="宋体" w:eastAsia="宋体" w:cs="宋体"/>
          <w:color w:val="auto"/>
          <w:spacing w:val="-3"/>
          <w:highlight w:val="none"/>
          <w:lang w:eastAsia="zh-CN"/>
        </w:rPr>
        <w:t>13.11</w:t>
      </w:r>
      <w:r>
        <w:rPr>
          <w:rFonts w:hint="eastAsia" w:ascii="宋体" w:hAnsi="宋体" w:eastAsia="宋体" w:cs="宋体"/>
          <w:color w:val="auto"/>
          <w:spacing w:val="-28"/>
          <w:highlight w:val="none"/>
          <w:lang w:eastAsia="zh-CN"/>
        </w:rPr>
        <w:t xml:space="preserve"> </w:t>
      </w:r>
      <w:r>
        <w:rPr>
          <w:rFonts w:hint="eastAsia" w:ascii="宋体" w:hAnsi="宋体" w:eastAsia="宋体" w:cs="宋体"/>
          <w:color w:val="auto"/>
          <w:spacing w:val="-3"/>
          <w:highlight w:val="none"/>
          <w:lang w:eastAsia="zh-CN"/>
        </w:rPr>
        <w:t>最低报价不能作为中标的唯一依据。</w:t>
      </w:r>
      <w:bookmarkEnd w:id="85"/>
    </w:p>
    <w:p w14:paraId="7FA03B73">
      <w:pPr>
        <w:widowControl w:val="0"/>
        <w:spacing w:line="440" w:lineRule="exact"/>
        <w:outlineLvl w:val="1"/>
        <w:rPr>
          <w:rFonts w:ascii="宋体" w:hAnsi="宋体" w:eastAsia="宋体" w:cs="宋体"/>
          <w:color w:val="auto"/>
          <w:highlight w:val="none"/>
          <w:lang w:eastAsia="zh-CN"/>
        </w:rPr>
      </w:pPr>
      <w:bookmarkStart w:id="86" w:name="_Toc27447"/>
      <w:bookmarkStart w:id="87" w:name="_Toc7766"/>
      <w:r>
        <w:rPr>
          <w:rFonts w:hint="eastAsia" w:ascii="宋体" w:hAnsi="宋体" w:eastAsia="宋体" w:cs="宋体"/>
          <w:b/>
          <w:bCs/>
          <w:color w:val="auto"/>
          <w:spacing w:val="-5"/>
          <w:highlight w:val="none"/>
          <w:lang w:eastAsia="zh-CN"/>
        </w:rPr>
        <w:t>14.投标有效期</w:t>
      </w:r>
      <w:bookmarkEnd w:id="86"/>
      <w:bookmarkEnd w:id="87"/>
    </w:p>
    <w:p w14:paraId="77C6691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14.1</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1"/>
          <w:highlight w:val="none"/>
          <w:lang w:eastAsia="zh-CN"/>
        </w:rPr>
        <w:t>本项目的投标有效期按照招标文件第二部分“投标人须知前附表中</w:t>
      </w:r>
      <w:r>
        <w:rPr>
          <w:rFonts w:hint="eastAsia" w:ascii="宋体" w:hAnsi="宋体" w:eastAsia="宋体" w:cs="宋体"/>
          <w:color w:val="auto"/>
          <w:spacing w:val="-85"/>
          <w:highlight w:val="none"/>
          <w:lang w:eastAsia="zh-CN"/>
        </w:rPr>
        <w:t xml:space="preserve"> </w:t>
      </w:r>
      <w:r>
        <w:rPr>
          <w:rFonts w:hint="eastAsia" w:ascii="宋体" w:hAnsi="宋体" w:eastAsia="宋体" w:cs="宋体"/>
          <w:color w:val="auto"/>
          <w:spacing w:val="-1"/>
          <w:highlight w:val="none"/>
          <w:lang w:eastAsia="zh-CN"/>
        </w:rPr>
        <w:t>”中第</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1"/>
          <w:highlight w:val="none"/>
          <w:lang w:eastAsia="zh-CN"/>
        </w:rPr>
        <w:t>17</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1"/>
          <w:highlight w:val="none"/>
          <w:lang w:eastAsia="zh-CN"/>
        </w:rPr>
        <w:t>项的规定。投标有效期自开标之日起计算，短于规定期限的投标将按无效投标处理。</w:t>
      </w:r>
    </w:p>
    <w:p w14:paraId="3FDC3AE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14.2</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在特殊情况下，采购代理机构可与投标人协商延长投标有效期。这种要求和答复都</w:t>
      </w:r>
      <w:r>
        <w:rPr>
          <w:rFonts w:hint="eastAsia" w:ascii="宋体" w:hAnsi="宋体" w:eastAsia="宋体" w:cs="宋体"/>
          <w:color w:val="auto"/>
          <w:spacing w:val="1"/>
          <w:highlight w:val="none"/>
          <w:lang w:eastAsia="zh-CN"/>
        </w:rPr>
        <w:t>应以书面形式进行。此时，规定的投标保证金的</w:t>
      </w:r>
      <w:r>
        <w:rPr>
          <w:rFonts w:hint="eastAsia" w:ascii="宋体" w:hAnsi="宋体" w:eastAsia="宋体" w:cs="宋体"/>
          <w:color w:val="auto"/>
          <w:highlight w:val="none"/>
          <w:lang w:eastAsia="zh-CN"/>
        </w:rPr>
        <w:t>有效期也相应延长。投标人可以拒绝接受延</w:t>
      </w:r>
      <w:r>
        <w:rPr>
          <w:rFonts w:hint="eastAsia" w:ascii="宋体" w:hAnsi="宋体" w:eastAsia="宋体" w:cs="宋体"/>
          <w:color w:val="auto"/>
          <w:spacing w:val="1"/>
          <w:highlight w:val="none"/>
          <w:lang w:eastAsia="zh-CN"/>
        </w:rPr>
        <w:t>期要求而不会被没收保证金。同意延长有效期的</w:t>
      </w:r>
      <w:r>
        <w:rPr>
          <w:rFonts w:hint="eastAsia" w:ascii="宋体" w:hAnsi="宋体" w:eastAsia="宋体" w:cs="宋体"/>
          <w:color w:val="auto"/>
          <w:highlight w:val="none"/>
          <w:lang w:eastAsia="zh-CN"/>
        </w:rPr>
        <w:t>投标人除按照采购代理机构要求修改投标有</w:t>
      </w:r>
      <w:r>
        <w:rPr>
          <w:rFonts w:hint="eastAsia" w:ascii="宋体" w:hAnsi="宋体" w:eastAsia="宋体" w:cs="宋体"/>
          <w:color w:val="auto"/>
          <w:spacing w:val="-1"/>
          <w:highlight w:val="none"/>
          <w:lang w:eastAsia="zh-CN"/>
        </w:rPr>
        <w:t>效期外，不能修改投标文件的其他内容。</w:t>
      </w:r>
    </w:p>
    <w:p w14:paraId="222DDF8B">
      <w:pPr>
        <w:widowControl w:val="0"/>
        <w:spacing w:line="440" w:lineRule="exact"/>
        <w:outlineLvl w:val="1"/>
        <w:rPr>
          <w:rFonts w:ascii="宋体" w:hAnsi="宋体" w:eastAsia="宋体" w:cs="宋体"/>
          <w:color w:val="auto"/>
          <w:highlight w:val="none"/>
          <w:lang w:eastAsia="zh-CN"/>
        </w:rPr>
      </w:pPr>
      <w:bookmarkStart w:id="88" w:name="_Toc9013"/>
      <w:bookmarkStart w:id="89" w:name="_Toc19889"/>
      <w:r>
        <w:rPr>
          <w:rFonts w:hint="eastAsia" w:ascii="宋体" w:hAnsi="宋体" w:eastAsia="宋体" w:cs="宋体"/>
          <w:b/>
          <w:bCs/>
          <w:color w:val="auto"/>
          <w:spacing w:val="-5"/>
          <w:highlight w:val="none"/>
          <w:lang w:eastAsia="zh-CN"/>
        </w:rPr>
        <w:t>15.投标内容填写说明</w:t>
      </w:r>
      <w:bookmarkEnd w:id="88"/>
      <w:bookmarkEnd w:id="89"/>
    </w:p>
    <w:p w14:paraId="08FA8D3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15.1</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投标人应详细阅读招标文件的全部内容。投标文件须对招标文件中的内容作出实质</w:t>
      </w:r>
      <w:r>
        <w:rPr>
          <w:rFonts w:hint="eastAsia" w:ascii="宋体" w:hAnsi="宋体" w:eastAsia="宋体" w:cs="宋体"/>
          <w:color w:val="auto"/>
          <w:highlight w:val="none"/>
          <w:lang w:eastAsia="zh-CN"/>
        </w:rPr>
        <w:t>性和完整的响应，如果投标文件填报的内容不详，或没有提供招标文件中所要求的全部资料</w:t>
      </w:r>
      <w:r>
        <w:rPr>
          <w:rFonts w:hint="eastAsia" w:ascii="宋体" w:hAnsi="宋体" w:eastAsia="宋体" w:cs="宋体"/>
          <w:color w:val="auto"/>
          <w:spacing w:val="-2"/>
          <w:highlight w:val="none"/>
          <w:lang w:eastAsia="zh-CN"/>
        </w:rPr>
        <w:t>及数据，将可能导致投标被拒绝。</w:t>
      </w:r>
    </w:p>
    <w:p w14:paraId="0912417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15.2</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投标文件须严格按照招标文件第六部分规定的格式提交，并按规定的统一格式逐项</w:t>
      </w:r>
      <w:r>
        <w:rPr>
          <w:rFonts w:hint="eastAsia" w:ascii="宋体" w:hAnsi="宋体" w:eastAsia="宋体" w:cs="宋体"/>
          <w:color w:val="auto"/>
          <w:spacing w:val="1"/>
          <w:highlight w:val="none"/>
          <w:lang w:eastAsia="zh-CN"/>
        </w:rPr>
        <w:t>填写，不准有空项；无相应内容可填的项，应填写“无</w:t>
      </w:r>
      <w:r>
        <w:rPr>
          <w:rFonts w:hint="eastAsia" w:ascii="宋体" w:hAnsi="宋体" w:eastAsia="宋体" w:cs="宋体"/>
          <w:color w:val="auto"/>
          <w:spacing w:val="-89"/>
          <w:highlight w:val="none"/>
          <w:lang w:eastAsia="zh-CN"/>
        </w:rPr>
        <w:t xml:space="preserve"> </w:t>
      </w:r>
      <w:r>
        <w:rPr>
          <w:rFonts w:hint="eastAsia" w:ascii="宋体" w:hAnsi="宋体" w:eastAsia="宋体" w:cs="宋体"/>
          <w:color w:val="auto"/>
          <w:spacing w:val="1"/>
          <w:highlight w:val="none"/>
          <w:lang w:eastAsia="zh-CN"/>
        </w:rPr>
        <w:t>”、“未测试</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1"/>
          <w:highlight w:val="none"/>
          <w:lang w:eastAsia="zh-CN"/>
        </w:rPr>
        <w:t>”、“没有相应指标</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等明确的回答文字。</w:t>
      </w:r>
      <w:r>
        <w:rPr>
          <w:rFonts w:hint="eastAsia" w:ascii="宋体" w:hAnsi="宋体" w:eastAsia="宋体" w:cs="宋体"/>
          <w:color w:val="auto"/>
          <w:spacing w:val="-65"/>
          <w:highlight w:val="none"/>
          <w:lang w:eastAsia="zh-CN"/>
        </w:rPr>
        <w:t xml:space="preserve"> </w:t>
      </w:r>
      <w:r>
        <w:rPr>
          <w:rFonts w:hint="eastAsia" w:ascii="宋体" w:hAnsi="宋体" w:eastAsia="宋体" w:cs="宋体"/>
          <w:color w:val="auto"/>
          <w:highlight w:val="none"/>
          <w:lang w:eastAsia="zh-CN"/>
        </w:rPr>
        <w:t>由于编排混乱导致投标文件被误读或查找不到，其责任由投标人承担。</w:t>
      </w:r>
      <w:r>
        <w:rPr>
          <w:rFonts w:hint="eastAsia" w:ascii="宋体" w:hAnsi="宋体" w:eastAsia="宋体" w:cs="宋体"/>
          <w:color w:val="auto"/>
          <w:spacing w:val="-2"/>
          <w:highlight w:val="none"/>
          <w:lang w:eastAsia="zh-CN"/>
        </w:rPr>
        <w:t>投标文件未按规定提交或留有空项，将被视为不完</w:t>
      </w:r>
      <w:r>
        <w:rPr>
          <w:rFonts w:hint="eastAsia" w:ascii="宋体" w:hAnsi="宋体" w:eastAsia="宋体" w:cs="宋体"/>
          <w:color w:val="auto"/>
          <w:spacing w:val="-3"/>
          <w:highlight w:val="none"/>
          <w:lang w:eastAsia="zh-CN"/>
        </w:rPr>
        <w:t>整响应的投标文件，其投标有可能被拒绝</w:t>
      </w:r>
      <w:r>
        <w:rPr>
          <w:rFonts w:hint="eastAsia" w:ascii="宋体" w:hAnsi="宋体" w:eastAsia="宋体" w:cs="宋体"/>
          <w:b/>
          <w:bCs/>
          <w:color w:val="auto"/>
          <w:spacing w:val="-3"/>
          <w:highlight w:val="none"/>
          <w:lang w:eastAsia="zh-CN"/>
        </w:rPr>
        <w:t>。</w:t>
      </w:r>
    </w:p>
    <w:p w14:paraId="275B9959">
      <w:pPr>
        <w:widowControl w:val="0"/>
        <w:spacing w:line="440" w:lineRule="exact"/>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15.3</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5"/>
          <w:highlight w:val="none"/>
          <w:lang w:eastAsia="zh-CN"/>
        </w:rPr>
        <w:t>开标一览表为在开标仪式上唱标的内容，要求</w:t>
      </w:r>
      <w:r>
        <w:rPr>
          <w:rFonts w:hint="eastAsia" w:ascii="宋体" w:hAnsi="宋体" w:eastAsia="宋体" w:cs="宋体"/>
          <w:color w:val="auto"/>
          <w:spacing w:val="-6"/>
          <w:highlight w:val="none"/>
          <w:lang w:eastAsia="zh-CN"/>
        </w:rPr>
        <w:t>按格式统一填写，不得自行增减内容。</w:t>
      </w:r>
    </w:p>
    <w:p w14:paraId="1C9EE43A">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15.4</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投标人须注意：为合理节约政府采购评审成本，提倡诚实信用的投标行为，特别要</w:t>
      </w:r>
      <w:r>
        <w:rPr>
          <w:rFonts w:hint="eastAsia" w:ascii="宋体" w:hAnsi="宋体" w:eastAsia="宋体" w:cs="宋体"/>
          <w:color w:val="auto"/>
          <w:spacing w:val="1"/>
          <w:highlight w:val="none"/>
          <w:lang w:eastAsia="zh-CN"/>
        </w:rPr>
        <w:t>求投标人应本着诚信精神，在本次投标文件的</w:t>
      </w:r>
      <w:r>
        <w:rPr>
          <w:rFonts w:hint="eastAsia" w:ascii="宋体" w:hAnsi="宋体" w:eastAsia="宋体" w:cs="宋体"/>
          <w:color w:val="auto"/>
          <w:highlight w:val="none"/>
          <w:lang w:eastAsia="zh-CN"/>
        </w:rPr>
        <w:t>偏离表中，均以审慎的态度明确、清楚地披露</w:t>
      </w:r>
      <w:r>
        <w:rPr>
          <w:rFonts w:hint="eastAsia" w:ascii="宋体" w:hAnsi="宋体" w:eastAsia="宋体" w:cs="宋体"/>
          <w:color w:val="auto"/>
          <w:spacing w:val="1"/>
          <w:highlight w:val="none"/>
          <w:lang w:eastAsia="zh-CN"/>
        </w:rPr>
        <w:t>各项偏离。若投标人对某一事项是否存在或是</w:t>
      </w:r>
      <w:r>
        <w:rPr>
          <w:rFonts w:hint="eastAsia" w:ascii="宋体" w:hAnsi="宋体" w:eastAsia="宋体" w:cs="宋体"/>
          <w:color w:val="auto"/>
          <w:highlight w:val="none"/>
          <w:lang w:eastAsia="zh-CN"/>
        </w:rPr>
        <w:t>否属于偏离不能确定，亦必须在偏离表中清楚</w:t>
      </w:r>
      <w:r>
        <w:rPr>
          <w:rFonts w:hint="eastAsia" w:ascii="宋体" w:hAnsi="宋体" w:eastAsia="宋体" w:cs="宋体"/>
          <w:color w:val="auto"/>
          <w:spacing w:val="1"/>
          <w:highlight w:val="none"/>
          <w:lang w:eastAsia="zh-CN"/>
        </w:rPr>
        <w:t>地表明该偏离事项，并可以注明不能确定的字</w:t>
      </w:r>
      <w:r>
        <w:rPr>
          <w:rFonts w:hint="eastAsia" w:ascii="宋体" w:hAnsi="宋体" w:eastAsia="宋体" w:cs="宋体"/>
          <w:color w:val="auto"/>
          <w:highlight w:val="none"/>
          <w:lang w:eastAsia="zh-CN"/>
        </w:rPr>
        <w:t>样。任何情况下，对于投标人没有在偏离表中</w:t>
      </w:r>
      <w:r>
        <w:rPr>
          <w:rFonts w:hint="eastAsia" w:ascii="宋体" w:hAnsi="宋体" w:eastAsia="宋体" w:cs="宋体"/>
          <w:color w:val="auto"/>
          <w:spacing w:val="1"/>
          <w:highlight w:val="none"/>
          <w:lang w:eastAsia="zh-CN"/>
        </w:rPr>
        <w:t>明确、清楚地披露的事项，包括可能属于被投</w:t>
      </w:r>
      <w:r>
        <w:rPr>
          <w:rFonts w:hint="eastAsia" w:ascii="宋体" w:hAnsi="宋体" w:eastAsia="宋体" w:cs="宋体"/>
          <w:color w:val="auto"/>
          <w:highlight w:val="none"/>
          <w:lang w:eastAsia="zh-CN"/>
        </w:rPr>
        <w:t>标人在偏离表中遗漏披露的事项，一旦在评审</w:t>
      </w:r>
      <w:r>
        <w:rPr>
          <w:rFonts w:hint="eastAsia" w:ascii="宋体" w:hAnsi="宋体" w:eastAsia="宋体" w:cs="宋体"/>
          <w:color w:val="auto"/>
          <w:spacing w:val="1"/>
          <w:highlight w:val="none"/>
          <w:lang w:eastAsia="zh-CN"/>
        </w:rPr>
        <w:t>中被发现存在偏离或被认定为属于偏离的情形，则评</w:t>
      </w:r>
      <w:r>
        <w:rPr>
          <w:rFonts w:hint="eastAsia" w:ascii="宋体" w:hAnsi="宋体" w:eastAsia="宋体" w:cs="宋体"/>
          <w:color w:val="auto"/>
          <w:highlight w:val="none"/>
          <w:lang w:eastAsia="zh-CN"/>
        </w:rPr>
        <w:t>标委员会有权视具体情形评审时予以处理，乃</w:t>
      </w:r>
      <w:r>
        <w:rPr>
          <w:rFonts w:hint="eastAsia" w:ascii="宋体" w:hAnsi="宋体" w:eastAsia="宋体" w:cs="宋体"/>
          <w:color w:val="auto"/>
          <w:spacing w:val="-2"/>
          <w:highlight w:val="none"/>
          <w:lang w:eastAsia="zh-CN"/>
        </w:rPr>
        <w:t>至对该投标予以拒绝。</w:t>
      </w:r>
    </w:p>
    <w:p w14:paraId="004325D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15.5</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投标人必须保证投标文件所提供的全部资料真实可靠，并接受采购代理机构或评标委员会对其中任何资料进一步审查的要求。</w:t>
      </w:r>
    </w:p>
    <w:p w14:paraId="531A5CC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15.6</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投标人在投标文件及相关文件的签订、履行、通知等事项的文件中的单位盖章、印</w:t>
      </w:r>
      <w:r>
        <w:rPr>
          <w:rFonts w:hint="eastAsia" w:ascii="宋体" w:hAnsi="宋体" w:eastAsia="宋体" w:cs="宋体"/>
          <w:color w:val="auto"/>
          <w:spacing w:val="3"/>
          <w:highlight w:val="none"/>
          <w:lang w:eastAsia="zh-CN"/>
        </w:rPr>
        <w:t>章、公章等处均指与当事人全称相一致的标准公章</w:t>
      </w:r>
      <w:r>
        <w:rPr>
          <w:rFonts w:hint="eastAsia" w:ascii="宋体" w:hAnsi="宋体" w:eastAsia="宋体" w:cs="宋体"/>
          <w:color w:val="auto"/>
          <w:spacing w:val="2"/>
          <w:highlight w:val="none"/>
          <w:lang w:eastAsia="zh-CN"/>
        </w:rPr>
        <w:t>，不得使用其他形式（如带有“专用章</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1"/>
          <w:highlight w:val="none"/>
          <w:lang w:eastAsia="zh-CN"/>
        </w:rPr>
        <w:t>等字样的印章）。不符合本条规定的按无效投标处理。</w:t>
      </w:r>
    </w:p>
    <w:p w14:paraId="62CAAA98">
      <w:pPr>
        <w:widowControl w:val="0"/>
        <w:spacing w:before="240" w:beforeLines="100" w:after="240" w:afterLines="100" w:line="440" w:lineRule="exact"/>
        <w:jc w:val="center"/>
        <w:outlineLvl w:val="2"/>
        <w:rPr>
          <w:rFonts w:ascii="宋体" w:hAnsi="宋体" w:eastAsia="宋体" w:cs="宋体"/>
          <w:color w:val="auto"/>
          <w:highlight w:val="none"/>
          <w:lang w:eastAsia="zh-CN"/>
        </w:rPr>
      </w:pPr>
      <w:r>
        <w:rPr>
          <w:rFonts w:hint="eastAsia" w:ascii="宋体" w:hAnsi="宋体" w:eastAsia="宋体" w:cs="宋体"/>
          <w:b/>
          <w:bCs/>
          <w:color w:val="auto"/>
          <w:spacing w:val="-2"/>
          <w:highlight w:val="none"/>
          <w:lang w:eastAsia="zh-CN"/>
        </w:rPr>
        <w:t>四、投标保证金</w:t>
      </w:r>
    </w:p>
    <w:p w14:paraId="7C62CC0C">
      <w:pPr>
        <w:widowControl w:val="0"/>
        <w:spacing w:line="440" w:lineRule="exact"/>
        <w:outlineLvl w:val="1"/>
        <w:rPr>
          <w:rFonts w:ascii="宋体" w:hAnsi="宋体" w:eastAsia="宋体" w:cs="宋体"/>
          <w:color w:val="auto"/>
          <w:highlight w:val="none"/>
          <w:lang w:eastAsia="zh-CN"/>
        </w:rPr>
      </w:pPr>
      <w:bookmarkStart w:id="90" w:name="_Toc22465"/>
      <w:r>
        <w:rPr>
          <w:rFonts w:hint="eastAsia" w:ascii="宋体" w:hAnsi="宋体" w:eastAsia="宋体" w:cs="宋体"/>
          <w:b/>
          <w:bCs/>
          <w:color w:val="auto"/>
          <w:spacing w:val="-5"/>
          <w:highlight w:val="none"/>
          <w:lang w:eastAsia="zh-CN"/>
        </w:rPr>
        <w:t>16.投标保证金</w:t>
      </w:r>
      <w:bookmarkEnd w:id="90"/>
    </w:p>
    <w:p w14:paraId="2CCAF778">
      <w:pPr>
        <w:widowControl w:val="0"/>
        <w:tabs>
          <w:tab w:val="left" w:pos="9030"/>
        </w:tabs>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highlight w:val="none"/>
          <w:lang w:eastAsia="zh-CN"/>
        </w:rPr>
        <w:t>投标人应按照招标文件第二部分“投标人须知</w:t>
      </w:r>
      <w:r>
        <w:rPr>
          <w:rFonts w:hint="eastAsia" w:ascii="宋体" w:hAnsi="宋体" w:eastAsia="宋体" w:cs="宋体"/>
          <w:color w:val="auto"/>
          <w:spacing w:val="-1"/>
          <w:highlight w:val="none"/>
          <w:lang w:eastAsia="zh-CN"/>
        </w:rPr>
        <w:t>前附表</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1"/>
          <w:highlight w:val="none"/>
          <w:lang w:eastAsia="zh-CN"/>
        </w:rPr>
        <w:t>”中第</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1"/>
          <w:highlight w:val="none"/>
          <w:lang w:eastAsia="zh-CN"/>
        </w:rPr>
        <w:t>22</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1"/>
          <w:highlight w:val="none"/>
          <w:lang w:eastAsia="zh-CN"/>
        </w:rPr>
        <w:t>项的规定交纳。投标保证金须于到账截止时间前到帐，并经采购代理机构确认。</w:t>
      </w:r>
    </w:p>
    <w:p w14:paraId="0F1877FA">
      <w:pPr>
        <w:widowControl w:val="0"/>
        <w:spacing w:line="440" w:lineRule="exact"/>
        <w:outlineLvl w:val="2"/>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16.2 未按要求提交投标保证金的，将被视为无效投标。</w:t>
      </w:r>
    </w:p>
    <w:p w14:paraId="3671F18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16.3 未中标的投标人的投标保证金在中标通知书发出之日起 5 个工作日内退还；中标人的投标保证金将在交纳履约保证金并于合同生效后 5 个工作日内退还。</w:t>
      </w:r>
    </w:p>
    <w:p w14:paraId="73A41F32">
      <w:pPr>
        <w:widowControl w:val="0"/>
        <w:spacing w:line="440" w:lineRule="exact"/>
        <w:outlineLvl w:val="1"/>
        <w:rPr>
          <w:rFonts w:ascii="宋体" w:hAnsi="宋体" w:eastAsia="宋体" w:cs="宋体"/>
          <w:color w:val="auto"/>
          <w:highlight w:val="none"/>
          <w:lang w:eastAsia="zh-CN"/>
        </w:rPr>
      </w:pPr>
      <w:bookmarkStart w:id="91" w:name="_Toc4103"/>
      <w:bookmarkStart w:id="92" w:name="_Toc11245"/>
      <w:r>
        <w:rPr>
          <w:rFonts w:hint="eastAsia" w:ascii="宋体" w:hAnsi="宋体" w:eastAsia="宋体" w:cs="宋体"/>
          <w:b/>
          <w:bCs/>
          <w:color w:val="auto"/>
          <w:spacing w:val="-3"/>
          <w:highlight w:val="none"/>
          <w:lang w:eastAsia="zh-CN"/>
        </w:rPr>
        <w:t>17.评标过程要求</w:t>
      </w:r>
      <w:bookmarkEnd w:id="91"/>
      <w:bookmarkEnd w:id="92"/>
    </w:p>
    <w:p w14:paraId="1356ED81">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17.1</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1"/>
          <w:highlight w:val="none"/>
          <w:lang w:eastAsia="zh-CN"/>
        </w:rPr>
        <w:t>开标之后，直到签订合同止，凡是属于审查、澄清、评价和</w:t>
      </w:r>
      <w:r>
        <w:rPr>
          <w:rFonts w:hint="eastAsia" w:ascii="宋体" w:hAnsi="宋体" w:eastAsia="宋体" w:cs="宋体"/>
          <w:color w:val="auto"/>
          <w:spacing w:val="-2"/>
          <w:highlight w:val="none"/>
          <w:lang w:eastAsia="zh-CN"/>
        </w:rPr>
        <w:t>比较投标的有关资料以</w:t>
      </w:r>
      <w:r>
        <w:rPr>
          <w:rFonts w:hint="eastAsia" w:ascii="宋体" w:hAnsi="宋体" w:eastAsia="宋体" w:cs="宋体"/>
          <w:color w:val="auto"/>
          <w:spacing w:val="-1"/>
          <w:highlight w:val="none"/>
          <w:lang w:eastAsia="zh-CN"/>
        </w:rPr>
        <w:t>及定标意向等，均不向投标人或者其他与评标无关的人员透露。</w:t>
      </w:r>
    </w:p>
    <w:p w14:paraId="2862DD9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17.2</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1"/>
          <w:highlight w:val="none"/>
          <w:lang w:eastAsia="zh-CN"/>
        </w:rPr>
        <w:t>在确定中标人之前，投标人试图在投标文件审查、澄清</w:t>
      </w:r>
      <w:r>
        <w:rPr>
          <w:rFonts w:hint="eastAsia" w:ascii="宋体" w:hAnsi="宋体" w:eastAsia="宋体" w:cs="宋体"/>
          <w:color w:val="auto"/>
          <w:spacing w:val="-2"/>
          <w:highlight w:val="none"/>
          <w:lang w:eastAsia="zh-CN"/>
        </w:rPr>
        <w:t>、比较和评标时对评标委员</w:t>
      </w:r>
      <w:r>
        <w:rPr>
          <w:rFonts w:hint="eastAsia" w:ascii="宋体" w:hAnsi="宋体" w:eastAsia="宋体" w:cs="宋体"/>
          <w:color w:val="auto"/>
          <w:spacing w:val="-1"/>
          <w:highlight w:val="none"/>
          <w:lang w:eastAsia="zh-CN"/>
        </w:rPr>
        <w:t>会、采购人和采购代理机构施加任何影响都可能导致其投标无效。</w:t>
      </w:r>
    </w:p>
    <w:p w14:paraId="216EC925">
      <w:pPr>
        <w:widowControl w:val="0"/>
        <w:spacing w:line="440" w:lineRule="exact"/>
        <w:outlineLvl w:val="1"/>
        <w:rPr>
          <w:rFonts w:ascii="宋体" w:hAnsi="宋体" w:eastAsia="宋体" w:cs="宋体"/>
          <w:color w:val="auto"/>
          <w:highlight w:val="none"/>
          <w:lang w:eastAsia="zh-CN"/>
        </w:rPr>
      </w:pPr>
      <w:bookmarkStart w:id="93" w:name="_Toc22397"/>
      <w:bookmarkStart w:id="94" w:name="_Toc25348"/>
      <w:r>
        <w:rPr>
          <w:rFonts w:hint="eastAsia" w:ascii="宋体" w:hAnsi="宋体" w:eastAsia="宋体" w:cs="宋体"/>
          <w:b/>
          <w:bCs/>
          <w:color w:val="auto"/>
          <w:spacing w:val="-3"/>
          <w:highlight w:val="none"/>
          <w:lang w:eastAsia="zh-CN"/>
        </w:rPr>
        <w:t>18.投标人瑕疵滞后发现的处理规则</w:t>
      </w:r>
      <w:bookmarkEnd w:id="93"/>
      <w:bookmarkEnd w:id="94"/>
    </w:p>
    <w:p w14:paraId="219CBA58">
      <w:pPr>
        <w:widowControl w:val="0"/>
        <w:spacing w:line="440" w:lineRule="exact"/>
        <w:jc w:val="both"/>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18.1</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1"/>
          <w:highlight w:val="none"/>
          <w:lang w:eastAsia="zh-CN"/>
        </w:rPr>
        <w:t>无论基于何种原因，各项本应作拒绝处理的情形即便</w:t>
      </w:r>
      <w:r>
        <w:rPr>
          <w:rFonts w:hint="eastAsia" w:ascii="宋体" w:hAnsi="宋体" w:eastAsia="宋体" w:cs="宋体"/>
          <w:color w:val="auto"/>
          <w:spacing w:val="-2"/>
          <w:highlight w:val="none"/>
          <w:lang w:eastAsia="zh-CN"/>
        </w:rPr>
        <w:t>未被及时发现而使该投标人进</w:t>
      </w:r>
      <w:r>
        <w:rPr>
          <w:rFonts w:hint="eastAsia" w:ascii="宋体" w:hAnsi="宋体" w:eastAsia="宋体" w:cs="宋体"/>
          <w:color w:val="auto"/>
          <w:spacing w:val="1"/>
          <w:highlight w:val="none"/>
          <w:lang w:eastAsia="zh-CN"/>
        </w:rPr>
        <w:t>入初审、综合评审或其他后续程序，包括已经签订</w:t>
      </w:r>
      <w:r>
        <w:rPr>
          <w:rFonts w:hint="eastAsia" w:ascii="宋体" w:hAnsi="宋体" w:eastAsia="宋体" w:cs="宋体"/>
          <w:color w:val="auto"/>
          <w:highlight w:val="none"/>
          <w:lang w:eastAsia="zh-CN"/>
        </w:rPr>
        <w:t>合同的情形，一旦投标人被拒绝或该投标</w:t>
      </w:r>
      <w:r>
        <w:rPr>
          <w:rFonts w:hint="eastAsia" w:ascii="宋体" w:hAnsi="宋体" w:eastAsia="宋体" w:cs="宋体"/>
          <w:color w:val="auto"/>
          <w:spacing w:val="1"/>
          <w:highlight w:val="none"/>
          <w:lang w:eastAsia="zh-CN"/>
        </w:rPr>
        <w:t>人的此前评议结果被取消，其现有的位置将被其他</w:t>
      </w:r>
      <w:r>
        <w:rPr>
          <w:rFonts w:hint="eastAsia" w:ascii="宋体" w:hAnsi="宋体" w:eastAsia="宋体" w:cs="宋体"/>
          <w:color w:val="auto"/>
          <w:highlight w:val="none"/>
          <w:lang w:eastAsia="zh-CN"/>
        </w:rPr>
        <w:t>投标人依序替代，相关的一切损失均由该</w:t>
      </w:r>
      <w:r>
        <w:rPr>
          <w:rFonts w:hint="eastAsia" w:ascii="宋体" w:hAnsi="宋体" w:eastAsia="宋体" w:cs="宋体"/>
          <w:color w:val="auto"/>
          <w:spacing w:val="-3"/>
          <w:highlight w:val="none"/>
          <w:lang w:eastAsia="zh-CN"/>
        </w:rPr>
        <w:t>投标人承担。</w:t>
      </w:r>
    </w:p>
    <w:p w14:paraId="35B20C9F">
      <w:pPr>
        <w:widowControl w:val="0"/>
        <w:spacing w:line="440" w:lineRule="exact"/>
        <w:outlineLvl w:val="1"/>
        <w:rPr>
          <w:rFonts w:ascii="宋体" w:hAnsi="宋体" w:eastAsia="宋体" w:cs="宋体"/>
          <w:color w:val="auto"/>
          <w:highlight w:val="none"/>
          <w:lang w:eastAsia="zh-CN"/>
        </w:rPr>
      </w:pPr>
      <w:bookmarkStart w:id="95" w:name="_Toc14610"/>
      <w:bookmarkStart w:id="96" w:name="_Toc28455"/>
      <w:r>
        <w:rPr>
          <w:rFonts w:hint="eastAsia" w:ascii="宋体" w:hAnsi="宋体" w:eastAsia="宋体" w:cs="宋体"/>
          <w:b/>
          <w:bCs/>
          <w:color w:val="auto"/>
          <w:spacing w:val="-3"/>
          <w:highlight w:val="none"/>
          <w:lang w:eastAsia="zh-CN"/>
        </w:rPr>
        <w:t>19.采购项目废标</w:t>
      </w:r>
      <w:bookmarkEnd w:id="95"/>
      <w:bookmarkEnd w:id="96"/>
    </w:p>
    <w:p w14:paraId="1BC97E45">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19.1</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1"/>
          <w:highlight w:val="none"/>
          <w:lang w:eastAsia="zh-CN"/>
        </w:rPr>
        <w:t>在评标过程中，评标委员会发现有下列情形之一的，应对采购项目予以废标：</w:t>
      </w:r>
    </w:p>
    <w:p w14:paraId="5EDEE2A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19.1.1 符合专业条件的投标人或者对招标文件作实质响应的投标人数量不足，导致进入详细评审、打分阶段的投标人不足</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3"/>
          <w:highlight w:val="none"/>
          <w:lang w:eastAsia="zh-CN"/>
        </w:rPr>
        <w:t>3</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3"/>
          <w:highlight w:val="none"/>
          <w:lang w:eastAsia="zh-CN"/>
        </w:rPr>
        <w:t>家</w:t>
      </w:r>
      <w:r>
        <w:rPr>
          <w:rFonts w:hint="eastAsia" w:ascii="宋体" w:hAnsi="宋体" w:eastAsia="宋体" w:cs="宋体"/>
          <w:color w:val="auto"/>
          <w:spacing w:val="-3"/>
          <w:highlight w:val="none"/>
          <w:lang w:val="en-US" w:eastAsia="zh-CN"/>
        </w:rPr>
        <w:t>的</w:t>
      </w:r>
      <w:r>
        <w:rPr>
          <w:rFonts w:hint="eastAsia" w:ascii="宋体" w:hAnsi="宋体" w:eastAsia="宋体" w:cs="宋体"/>
          <w:color w:val="auto"/>
          <w:spacing w:val="-3"/>
          <w:highlight w:val="none"/>
          <w:lang w:eastAsia="zh-CN"/>
        </w:rPr>
        <w:t>；</w:t>
      </w:r>
    </w:p>
    <w:p w14:paraId="5E7F074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19.1.2 投标人的报价均超过了采购预算；</w:t>
      </w:r>
    </w:p>
    <w:p w14:paraId="0023E12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19.1.3 出现影响采购公正的违法、违规行为的；</w:t>
      </w:r>
    </w:p>
    <w:p w14:paraId="4F1ADFB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19.1.4 因重大变故，采购任务取消的。</w:t>
      </w:r>
    </w:p>
    <w:p w14:paraId="774143AC">
      <w:pPr>
        <w:widowControl w:val="0"/>
        <w:spacing w:line="440" w:lineRule="exact"/>
        <w:outlineLvl w:val="2"/>
        <w:rPr>
          <w:rFonts w:ascii="宋体" w:hAnsi="宋体" w:eastAsia="宋体" w:cs="宋体"/>
          <w:color w:val="auto"/>
          <w:highlight w:val="none"/>
          <w:lang w:eastAsia="zh-CN"/>
        </w:rPr>
      </w:pPr>
      <w:bookmarkStart w:id="97" w:name="_Toc8649"/>
      <w:r>
        <w:rPr>
          <w:rFonts w:hint="eastAsia" w:ascii="宋体" w:hAnsi="宋体" w:eastAsia="宋体" w:cs="宋体"/>
          <w:color w:val="auto"/>
          <w:spacing w:val="-2"/>
          <w:highlight w:val="none"/>
          <w:lang w:eastAsia="zh-CN"/>
        </w:rPr>
        <w:t>19.2</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投标人存在下列情况之一的，投标无效；</w:t>
      </w:r>
      <w:bookmarkEnd w:id="97"/>
    </w:p>
    <w:p w14:paraId="5519C585">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19.2.1 未按照招标文件的规定提交投标保证金的；</w:t>
      </w:r>
    </w:p>
    <w:p w14:paraId="441B7E36">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19.2.2 投标文件未按招标文件要求签署、盖章的；</w:t>
      </w:r>
    </w:p>
    <w:p w14:paraId="2C05C51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19.2.3 不具备招标文件中规定的资格要求的；</w:t>
      </w:r>
    </w:p>
    <w:p w14:paraId="429F2D9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19.2.4 报价（各分项报价或总报价）超过招标文件中规定的预算金额或者最高限价的；</w:t>
      </w:r>
    </w:p>
    <w:p w14:paraId="45C9BE2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19.2.5 投标文件含有采购人不能接受的附加条件的；</w:t>
      </w:r>
    </w:p>
    <w:p w14:paraId="110B38F8">
      <w:pPr>
        <w:widowControl w:val="0"/>
        <w:spacing w:line="440" w:lineRule="exact"/>
        <w:rPr>
          <w:rFonts w:ascii="宋体" w:hAnsi="宋体" w:eastAsia="宋体" w:cs="宋体"/>
          <w:color w:val="auto"/>
          <w:spacing w:val="-3"/>
          <w:highlight w:val="none"/>
          <w:lang w:eastAsia="zh-CN"/>
        </w:rPr>
      </w:pPr>
      <w:r>
        <w:rPr>
          <w:rFonts w:hint="eastAsia" w:ascii="宋体" w:hAnsi="宋体" w:eastAsia="宋体" w:cs="宋体"/>
          <w:color w:val="auto"/>
          <w:spacing w:val="-3"/>
          <w:highlight w:val="none"/>
          <w:lang w:eastAsia="zh-CN"/>
        </w:rPr>
        <w:t>19.2.6 投标文件中存在弄虚作假或提供虚假材料；</w:t>
      </w:r>
    </w:p>
    <w:p w14:paraId="6E29597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19.2.7 法律、法规和招标文件规定的其他无效情形。</w:t>
      </w:r>
    </w:p>
    <w:p w14:paraId="27FA6FC1">
      <w:pPr>
        <w:widowControl w:val="0"/>
        <w:spacing w:before="240" w:beforeLines="100" w:after="240" w:afterLines="100" w:line="440" w:lineRule="exact"/>
        <w:jc w:val="center"/>
        <w:outlineLvl w:val="1"/>
        <w:rPr>
          <w:rFonts w:ascii="宋体" w:hAnsi="宋体" w:eastAsia="宋体" w:cs="宋体"/>
          <w:b/>
          <w:bCs/>
          <w:color w:val="auto"/>
          <w:spacing w:val="4"/>
          <w:highlight w:val="none"/>
          <w:lang w:eastAsia="zh-CN"/>
        </w:rPr>
      </w:pPr>
      <w:bookmarkStart w:id="98" w:name="_Toc17028"/>
      <w:r>
        <w:rPr>
          <w:rFonts w:hint="eastAsia" w:ascii="宋体" w:hAnsi="宋体" w:eastAsia="宋体" w:cs="宋体"/>
          <w:b/>
          <w:bCs/>
          <w:color w:val="auto"/>
          <w:spacing w:val="4"/>
          <w:highlight w:val="none"/>
          <w:lang w:eastAsia="zh-CN"/>
        </w:rPr>
        <w:t>五、投标文件的递交</w:t>
      </w:r>
      <w:bookmarkEnd w:id="98"/>
    </w:p>
    <w:p w14:paraId="25702E5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b/>
          <w:bCs/>
          <w:color w:val="auto"/>
          <w:spacing w:val="-1"/>
          <w:highlight w:val="none"/>
          <w:lang w:eastAsia="zh-CN"/>
        </w:rPr>
        <w:t>20.投标文件的密封和标记电子响应文件的内容按要求进行签章。未按要求进行数字证书认证的响应文件，电子评标系统将无法接受,采购单位不予受理。</w:t>
      </w:r>
      <w:r>
        <w:rPr>
          <w:rFonts w:hint="eastAsia" w:ascii="宋体" w:hAnsi="宋体" w:eastAsia="宋体" w:cs="宋体"/>
          <w:color w:val="auto"/>
          <w:spacing w:val="-1"/>
          <w:highlight w:val="none"/>
          <w:lang w:eastAsia="zh-CN"/>
        </w:rPr>
        <w:t xml:space="preserve"> </w:t>
      </w:r>
    </w:p>
    <w:p w14:paraId="4F313237">
      <w:pPr>
        <w:widowControl w:val="0"/>
        <w:spacing w:line="440" w:lineRule="exact"/>
        <w:outlineLvl w:val="1"/>
        <w:rPr>
          <w:rFonts w:ascii="宋体" w:hAnsi="宋体" w:eastAsia="宋体" w:cs="宋体"/>
          <w:color w:val="auto"/>
          <w:spacing w:val="-1"/>
          <w:highlight w:val="none"/>
          <w:lang w:eastAsia="zh-CN"/>
        </w:rPr>
      </w:pPr>
      <w:bookmarkStart w:id="99" w:name="_Toc22857"/>
      <w:r>
        <w:rPr>
          <w:rFonts w:hint="eastAsia" w:ascii="宋体" w:hAnsi="宋体" w:eastAsia="宋体" w:cs="宋体"/>
          <w:b/>
          <w:bCs/>
          <w:color w:val="auto"/>
          <w:spacing w:val="-1"/>
          <w:highlight w:val="none"/>
          <w:lang w:eastAsia="zh-CN"/>
        </w:rPr>
        <w:t>21.投标文件的递交</w:t>
      </w:r>
      <w:bookmarkEnd w:id="99"/>
      <w:r>
        <w:rPr>
          <w:rFonts w:hint="eastAsia" w:ascii="宋体" w:hAnsi="宋体" w:eastAsia="宋体" w:cs="宋体"/>
          <w:color w:val="auto"/>
          <w:spacing w:val="-1"/>
          <w:highlight w:val="none"/>
          <w:lang w:eastAsia="zh-CN"/>
        </w:rPr>
        <w:t xml:space="preserve"> </w:t>
      </w:r>
    </w:p>
    <w:p w14:paraId="6A70510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21.1供应商应在招标文件规定的投标文件递交截止时间前将电子投标文件上传到指定新疆政府采购网政采云平台。未在投标文件递交截止时间前完成上传的电子响应文件视为逾期送达。逾期上传或未按规定方式上传的电子投标文件，采购单位不予受理。 </w:t>
      </w:r>
    </w:p>
    <w:p w14:paraId="2A086EC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21.2 是否采用不见面开标详见供应商须知前附表，若项目采用不见面开标。只需将电子投标文件在投标截止时间前通过新疆政府采购网政采云平台上传完成。逾期上传的或者未上传到平台的投标文件，采购人不予受理。 </w:t>
      </w:r>
    </w:p>
    <w:p w14:paraId="5548A369">
      <w:pPr>
        <w:widowControl w:val="0"/>
        <w:spacing w:line="440" w:lineRule="exact"/>
        <w:outlineLvl w:val="1"/>
        <w:rPr>
          <w:rFonts w:ascii="宋体" w:hAnsi="宋体" w:eastAsia="宋体" w:cs="宋体"/>
          <w:b/>
          <w:bCs/>
          <w:color w:val="auto"/>
          <w:spacing w:val="-1"/>
          <w:highlight w:val="none"/>
          <w:lang w:eastAsia="zh-CN"/>
        </w:rPr>
      </w:pPr>
      <w:bookmarkStart w:id="100" w:name="_Toc14812"/>
      <w:r>
        <w:rPr>
          <w:rFonts w:hint="eastAsia" w:ascii="宋体" w:hAnsi="宋体" w:eastAsia="宋体" w:cs="宋体"/>
          <w:b/>
          <w:bCs/>
          <w:color w:val="auto"/>
          <w:spacing w:val="-1"/>
          <w:highlight w:val="none"/>
          <w:lang w:eastAsia="zh-CN"/>
        </w:rPr>
        <w:t>22.投标文件的修改和撤回</w:t>
      </w:r>
      <w:bookmarkEnd w:id="100"/>
      <w:r>
        <w:rPr>
          <w:rFonts w:hint="eastAsia" w:ascii="宋体" w:hAnsi="宋体" w:eastAsia="宋体" w:cs="宋体"/>
          <w:b/>
          <w:bCs/>
          <w:color w:val="auto"/>
          <w:spacing w:val="-1"/>
          <w:highlight w:val="none"/>
          <w:lang w:eastAsia="zh-CN"/>
        </w:rPr>
        <w:t xml:space="preserve"> </w:t>
      </w:r>
    </w:p>
    <w:p w14:paraId="14A5E8F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22.1 供应商在招标文件规定的投标文件递交截止时间前，可以撤回已上传的投标文件。如需要修改，必须在撤回并修改后在规定的投标文件递交截止时间之前将修改后的投标文件再重新上传。在投标文件递交截止时间之后，供应商不得对上传的投标文件撤销或修改。 </w:t>
      </w:r>
    </w:p>
    <w:p w14:paraId="4CEA78C6">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22.2 供应商所提交的投标文件在评审结束后，无论中标与否都不退还。 </w:t>
      </w:r>
    </w:p>
    <w:p w14:paraId="1859CE45">
      <w:pPr>
        <w:widowControl w:val="0"/>
        <w:spacing w:before="240" w:beforeLines="100" w:after="240" w:afterLines="100" w:line="440" w:lineRule="exact"/>
        <w:jc w:val="center"/>
        <w:outlineLvl w:val="1"/>
        <w:rPr>
          <w:rFonts w:ascii="宋体" w:hAnsi="宋体" w:eastAsia="宋体" w:cs="宋体"/>
          <w:b/>
          <w:bCs/>
          <w:color w:val="auto"/>
          <w:spacing w:val="4"/>
          <w:highlight w:val="none"/>
          <w:lang w:eastAsia="zh-CN"/>
        </w:rPr>
      </w:pPr>
      <w:bookmarkStart w:id="101" w:name="_Toc12012"/>
      <w:r>
        <w:rPr>
          <w:rFonts w:hint="eastAsia" w:ascii="宋体" w:hAnsi="宋体" w:eastAsia="宋体" w:cs="宋体"/>
          <w:b/>
          <w:bCs/>
          <w:color w:val="auto"/>
          <w:spacing w:val="4"/>
          <w:highlight w:val="none"/>
          <w:lang w:eastAsia="zh-CN"/>
        </w:rPr>
        <w:t>六、开标</w:t>
      </w:r>
      <w:bookmarkEnd w:id="101"/>
      <w:r>
        <w:rPr>
          <w:rFonts w:hint="eastAsia" w:ascii="宋体" w:hAnsi="宋体" w:eastAsia="宋体" w:cs="宋体"/>
          <w:b/>
          <w:bCs/>
          <w:color w:val="auto"/>
          <w:spacing w:val="4"/>
          <w:highlight w:val="none"/>
          <w:lang w:eastAsia="zh-CN"/>
        </w:rPr>
        <w:t xml:space="preserve"> </w:t>
      </w:r>
    </w:p>
    <w:p w14:paraId="284D9107">
      <w:pPr>
        <w:widowControl w:val="0"/>
        <w:spacing w:line="440" w:lineRule="exact"/>
        <w:outlineLvl w:val="1"/>
        <w:rPr>
          <w:rFonts w:ascii="宋体" w:hAnsi="宋体" w:eastAsia="宋体" w:cs="宋体"/>
          <w:color w:val="auto"/>
          <w:spacing w:val="-1"/>
          <w:highlight w:val="none"/>
          <w:lang w:eastAsia="zh-CN"/>
        </w:rPr>
      </w:pPr>
      <w:bookmarkStart w:id="102" w:name="_Toc15124"/>
      <w:r>
        <w:rPr>
          <w:rFonts w:hint="eastAsia" w:ascii="宋体" w:hAnsi="宋体" w:eastAsia="宋体" w:cs="宋体"/>
          <w:b/>
          <w:bCs/>
          <w:color w:val="auto"/>
          <w:spacing w:val="-1"/>
          <w:highlight w:val="none"/>
          <w:lang w:eastAsia="zh-CN"/>
        </w:rPr>
        <w:t>23.开标</w:t>
      </w:r>
      <w:bookmarkEnd w:id="102"/>
      <w:r>
        <w:rPr>
          <w:rFonts w:hint="eastAsia" w:ascii="宋体" w:hAnsi="宋体" w:eastAsia="宋体" w:cs="宋体"/>
          <w:color w:val="auto"/>
          <w:spacing w:val="-1"/>
          <w:highlight w:val="none"/>
          <w:lang w:eastAsia="zh-CN"/>
        </w:rPr>
        <w:t xml:space="preserve"> </w:t>
      </w:r>
    </w:p>
    <w:p w14:paraId="5864C53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23.1 采购人在本投标人须知前附表规定的时间和地点组织开标会议。</w:t>
      </w:r>
    </w:p>
    <w:p w14:paraId="446D5C8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23.2 开标由招标代理机构主持，财政部门和有关监督部门可视情况派员现场监督。</w:t>
      </w:r>
    </w:p>
    <w:p w14:paraId="3A993EC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23.3 本次采用不见面开标方式，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5BC1A210">
      <w:pPr>
        <w:widowControl w:val="0"/>
        <w:spacing w:line="440" w:lineRule="exact"/>
        <w:rPr>
          <w:rFonts w:ascii="宋体" w:hAnsi="宋体" w:eastAsia="宋体" w:cs="宋体"/>
          <w:color w:val="auto"/>
          <w:spacing w:val="-1"/>
          <w:highlight w:val="none"/>
          <w:lang w:eastAsia="zh-CN"/>
        </w:rPr>
      </w:pPr>
      <w:bookmarkStart w:id="103" w:name="_Toc14187"/>
      <w:bookmarkStart w:id="104" w:name="_Toc8351"/>
      <w:r>
        <w:rPr>
          <w:rFonts w:hint="eastAsia" w:ascii="宋体" w:hAnsi="宋体" w:eastAsia="宋体" w:cs="宋体"/>
          <w:color w:val="auto"/>
          <w:spacing w:val="-1"/>
          <w:highlight w:val="none"/>
          <w:lang w:eastAsia="zh-CN"/>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bookmarkEnd w:id="103"/>
      <w:bookmarkEnd w:id="104"/>
    </w:p>
    <w:p w14:paraId="78EF21C0">
      <w:pPr>
        <w:widowControl w:val="0"/>
        <w:spacing w:line="440" w:lineRule="exact"/>
        <w:rPr>
          <w:rFonts w:ascii="宋体" w:hAnsi="宋体" w:eastAsia="宋体" w:cs="宋体"/>
          <w:color w:val="auto"/>
          <w:spacing w:val="-1"/>
          <w:highlight w:val="none"/>
          <w:lang w:eastAsia="zh-CN"/>
        </w:rPr>
      </w:pPr>
      <w:bookmarkStart w:id="105" w:name="_Toc27679"/>
      <w:bookmarkStart w:id="106" w:name="_Toc27333"/>
      <w:r>
        <w:rPr>
          <w:rFonts w:hint="eastAsia" w:ascii="宋体" w:hAnsi="宋体" w:eastAsia="宋体" w:cs="宋体"/>
          <w:color w:val="auto"/>
          <w:spacing w:val="-1"/>
          <w:highlight w:val="none"/>
          <w:lang w:eastAsia="zh-CN"/>
        </w:rPr>
        <w:t>23.4 投标文件的解密：投标人登录政采云平台，在开标时间后30分钟内用“项目采购-开标评标”功能进行解密投标文件。若投标人在规定时间内未按时解密的，由采购人决定是否延长解密时长，不延长解密时长的视为无效投标。解密与加密投标文件须使用同一个CA。</w:t>
      </w:r>
      <w:bookmarkEnd w:id="105"/>
      <w:bookmarkEnd w:id="106"/>
    </w:p>
    <w:p w14:paraId="248DB0D9">
      <w:pPr>
        <w:widowControl w:val="0"/>
        <w:spacing w:line="440" w:lineRule="exact"/>
        <w:rPr>
          <w:rFonts w:ascii="宋体" w:hAnsi="宋体" w:eastAsia="宋体" w:cs="宋体"/>
          <w:color w:val="auto"/>
          <w:spacing w:val="-1"/>
          <w:highlight w:val="none"/>
          <w:lang w:eastAsia="zh-CN"/>
        </w:rPr>
      </w:pPr>
      <w:bookmarkStart w:id="107" w:name="_Toc14819"/>
      <w:bookmarkStart w:id="108" w:name="_Toc14334"/>
      <w:r>
        <w:rPr>
          <w:rFonts w:hint="eastAsia" w:ascii="宋体" w:hAnsi="宋体" w:eastAsia="宋体" w:cs="宋体"/>
          <w:color w:val="auto"/>
          <w:spacing w:val="-1"/>
          <w:highlight w:val="none"/>
          <w:lang w:eastAsia="zh-CN"/>
        </w:rPr>
        <w:t>23.5 投标人应在开启报价20分钟内进行签字确认。</w:t>
      </w:r>
      <w:bookmarkEnd w:id="107"/>
      <w:bookmarkEnd w:id="108"/>
    </w:p>
    <w:p w14:paraId="49246A4F">
      <w:pPr>
        <w:widowControl w:val="0"/>
        <w:spacing w:line="440" w:lineRule="exact"/>
        <w:rPr>
          <w:rFonts w:ascii="宋体" w:hAnsi="宋体" w:eastAsia="宋体" w:cs="宋体"/>
          <w:color w:val="auto"/>
          <w:spacing w:val="-1"/>
          <w:highlight w:val="none"/>
          <w:lang w:eastAsia="zh-CN"/>
        </w:rPr>
      </w:pPr>
      <w:bookmarkStart w:id="109" w:name="_Toc27079"/>
      <w:bookmarkStart w:id="110" w:name="_Toc28383"/>
      <w:r>
        <w:rPr>
          <w:rFonts w:hint="eastAsia" w:ascii="宋体" w:hAnsi="宋体" w:eastAsia="宋体" w:cs="宋体"/>
          <w:color w:val="auto"/>
          <w:spacing w:val="-1"/>
          <w:highlight w:val="none"/>
          <w:lang w:eastAsia="zh-CN"/>
        </w:rPr>
        <w:t>23.6 开标完毕，进行下一步评标。</w:t>
      </w:r>
      <w:bookmarkEnd w:id="109"/>
      <w:bookmarkEnd w:id="110"/>
    </w:p>
    <w:p w14:paraId="1A2FE005">
      <w:pPr>
        <w:widowControl w:val="0"/>
        <w:numPr>
          <w:ilvl w:val="0"/>
          <w:numId w:val="5"/>
        </w:numPr>
        <w:spacing w:before="240" w:beforeLines="100" w:after="240" w:afterLines="100" w:line="440" w:lineRule="exact"/>
        <w:outlineLvl w:val="1"/>
        <w:rPr>
          <w:rFonts w:ascii="宋体" w:hAnsi="宋体" w:eastAsia="宋体" w:cs="宋体"/>
          <w:color w:val="auto"/>
          <w:spacing w:val="-1"/>
          <w:highlight w:val="none"/>
        </w:rPr>
      </w:pPr>
      <w:bookmarkStart w:id="111" w:name="_Toc1412"/>
      <w:r>
        <w:rPr>
          <w:rFonts w:hint="eastAsia" w:ascii="宋体" w:hAnsi="宋体" w:eastAsia="宋体" w:cs="宋体"/>
          <w:b/>
          <w:bCs/>
          <w:color w:val="auto"/>
          <w:spacing w:val="4"/>
          <w:highlight w:val="none"/>
        </w:rPr>
        <w:t>评标步骤和要求</w:t>
      </w:r>
      <w:bookmarkEnd w:id="111"/>
    </w:p>
    <w:p w14:paraId="22F5C082">
      <w:pPr>
        <w:widowControl w:val="0"/>
        <w:numPr>
          <w:ilvl w:val="0"/>
          <w:numId w:val="6"/>
        </w:numPr>
        <w:spacing w:line="440" w:lineRule="exact"/>
        <w:outlineLvl w:val="1"/>
        <w:rPr>
          <w:rFonts w:ascii="宋体" w:hAnsi="宋体" w:eastAsia="宋体" w:cs="宋体"/>
          <w:color w:val="auto"/>
          <w:spacing w:val="-1"/>
          <w:highlight w:val="none"/>
        </w:rPr>
      </w:pPr>
      <w:bookmarkStart w:id="112" w:name="_Toc1705"/>
      <w:r>
        <w:rPr>
          <w:rFonts w:hint="eastAsia" w:ascii="宋体" w:hAnsi="宋体" w:eastAsia="宋体" w:cs="宋体"/>
          <w:b/>
          <w:bCs/>
          <w:color w:val="auto"/>
          <w:spacing w:val="-1"/>
          <w:highlight w:val="none"/>
        </w:rPr>
        <w:t>组建评标委员会</w:t>
      </w:r>
      <w:bookmarkEnd w:id="112"/>
      <w:r>
        <w:rPr>
          <w:rFonts w:hint="eastAsia" w:ascii="宋体" w:hAnsi="宋体" w:eastAsia="宋体" w:cs="宋体"/>
          <w:color w:val="auto"/>
          <w:spacing w:val="-1"/>
          <w:highlight w:val="none"/>
        </w:rPr>
        <w:t xml:space="preserve"> </w:t>
      </w:r>
    </w:p>
    <w:p w14:paraId="2875450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24.1 评标委员会成员组成：按照《中华人民共和国政府采购法》、《中华人民共和国政府采购法实施条例》、《政府采购货物和服务招标投标管理办法》及相关法律、法规规定组建，</w:t>
      </w:r>
      <w:r>
        <w:rPr>
          <w:rFonts w:hint="eastAsia" w:ascii="宋体" w:hAnsi="宋体" w:eastAsia="宋体" w:cs="宋体"/>
          <w:color w:val="auto"/>
          <w:spacing w:val="-1"/>
          <w:highlight w:val="none"/>
          <w:lang w:val="zh-CN" w:eastAsia="zh-CN"/>
        </w:rPr>
        <w:t>评标委员会有关技术、经济等方面的专家和采购人熟悉相关业务的代表人员组成，成员为</w:t>
      </w:r>
      <w:r>
        <w:rPr>
          <w:rFonts w:hint="eastAsia" w:ascii="宋体" w:hAnsi="宋体" w:eastAsia="宋体" w:cs="宋体"/>
          <w:color w:val="auto"/>
          <w:spacing w:val="-1"/>
          <w:highlight w:val="none"/>
          <w:lang w:eastAsia="zh-CN"/>
        </w:rPr>
        <w:t>五</w:t>
      </w:r>
      <w:r>
        <w:rPr>
          <w:rFonts w:hint="eastAsia" w:ascii="宋体" w:hAnsi="宋体" w:eastAsia="宋体" w:cs="宋体"/>
          <w:color w:val="auto"/>
          <w:spacing w:val="-1"/>
          <w:highlight w:val="none"/>
          <w:lang w:val="zh-CN" w:eastAsia="zh-CN"/>
        </w:rPr>
        <w:t>人以上的单数，其中技术、经济等方面的成员人数不少于成员总数的三分之二</w:t>
      </w:r>
      <w:r>
        <w:rPr>
          <w:rFonts w:hint="eastAsia" w:ascii="宋体" w:hAnsi="宋体" w:eastAsia="宋体" w:cs="宋体"/>
          <w:color w:val="auto"/>
          <w:spacing w:val="-1"/>
          <w:highlight w:val="none"/>
          <w:lang w:eastAsia="zh-CN"/>
        </w:rPr>
        <w:t>。评标委员会将负责对投标人提交的投标文件进行公开、评审，确保公开、评审过程公正、合法、保密，并向采购人推荐中标候选人。</w:t>
      </w:r>
    </w:p>
    <w:p w14:paraId="36F4989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本项目评标委员会由采购人和评标专家库中随机抽取的技术、经济等有关方面的专家组成，成员人数为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u w:val="single"/>
          <w:lang w:val="en-US" w:eastAsia="zh-CN"/>
        </w:rPr>
        <w:t>5</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lang w:eastAsia="zh-CN"/>
        </w:rPr>
        <w:t>人以上单数。其中：采购人代表</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u w:val="single"/>
          <w:lang w:val="en-US" w:eastAsia="zh-CN"/>
        </w:rPr>
        <w:t>0</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lang w:eastAsia="zh-CN"/>
        </w:rPr>
        <w:t>人，评标委员会成员</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u w:val="single"/>
          <w:lang w:val="en-US" w:eastAsia="zh-CN"/>
        </w:rPr>
        <w:t>5</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lang w:eastAsia="zh-CN"/>
        </w:rPr>
        <w:t>人全部从专家库中抽取。其中技术、经济等方面的专家不得少于成员总数的三分之二。</w:t>
      </w:r>
    </w:p>
    <w:p w14:paraId="2C8A55C1">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24.2 按前款规定，评标委员会的成员，由采购方从政采云专家库中采取随机抽取的方式确定。对于技术、专业性要求较高或者国家有特殊要求的采购项目，采取随机抽取的方式抽取的专家不能满足评标工作需要时，按照要求选定评标委员会的人选。</w:t>
      </w:r>
    </w:p>
    <w:p w14:paraId="714B0FC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24.3　评标专家应符合下列条件：</w:t>
      </w:r>
    </w:p>
    <w:p w14:paraId="5C2CE82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24.3.1　熟悉有关政府采购和采购投标的法律法规；</w:t>
      </w:r>
    </w:p>
    <w:p w14:paraId="6C5F5A11">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24.3.2　熟悉有关采购投标的法律法规，并具有与采购项目相关的实践经验；</w:t>
      </w:r>
    </w:p>
    <w:p w14:paraId="384A8BC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24.3.3　能够认真、公正、诚实、廉洁的履行职责。</w:t>
      </w:r>
    </w:p>
    <w:p w14:paraId="0D1EAA5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24.4  有下列情形之一的，不得担任评标委员会成员：</w:t>
      </w:r>
    </w:p>
    <w:p w14:paraId="3AE56D5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24.4.1　与投标方或者投标方主要负责人有近亲关系的；</w:t>
      </w:r>
    </w:p>
    <w:p w14:paraId="6A531AE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24.4.2  与项目主管部门或者行政监督部门的人员有近亲关系的；</w:t>
      </w:r>
    </w:p>
    <w:p w14:paraId="614F1E8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24.4.3　与投标人有经济利益关系，可能影响对投标公正评审的；</w:t>
      </w:r>
    </w:p>
    <w:p w14:paraId="1C6AFAB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24.4.4　曾因在采购、评标以及其他与采购投标有关活动中从事违法行为而受过行政处罚或刑事处罚的。</w:t>
      </w:r>
    </w:p>
    <w:p w14:paraId="2EC52AB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采购委员会成员有前款规定情形之一的，应当主动提出回避。</w:t>
      </w:r>
    </w:p>
    <w:p w14:paraId="394AD5D1">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24.5 评标委员会成员应当熟悉并认真研究采购文件，至少应了解和熟悉以下内容：</w:t>
      </w:r>
    </w:p>
    <w:p w14:paraId="1B5C468F">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24.5.1　采购目的。</w:t>
      </w:r>
    </w:p>
    <w:p w14:paraId="0F43419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24.5.2　采购项目的范围、性质。</w:t>
      </w:r>
    </w:p>
    <w:p w14:paraId="783FF4A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24.5.3　采购文件中规定的主要技术要求、标准和商务条款。</w:t>
      </w:r>
    </w:p>
    <w:p w14:paraId="65A481E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24.5.4　采购文件规定的评标标准、评标方法和在评标过程中应考虑的相关因素。</w:t>
      </w:r>
    </w:p>
    <w:p w14:paraId="2D50032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24.6 评标委员会及其成员应当履行的义务： </w:t>
      </w:r>
    </w:p>
    <w:p w14:paraId="64D8DAA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24.6.1 遵纪守法，客观、公正、廉洁地履行职责；</w:t>
      </w:r>
    </w:p>
    <w:p w14:paraId="15C51F3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24.6.2 按照采购文件规定的评标方法和标准进行评标，严格履行签字确认手续，对评标意见承担个人责任；</w:t>
      </w:r>
    </w:p>
    <w:p w14:paraId="024F5C4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24.6.3 对评标过程和结果，以及投标人的商业秘密保密；</w:t>
      </w:r>
    </w:p>
    <w:p w14:paraId="561BD3C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24.6.4 参与评标报告的起草；</w:t>
      </w:r>
    </w:p>
    <w:p w14:paraId="6430A9D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24.6.5 配合财政部门的投诉处理工作；</w:t>
      </w:r>
    </w:p>
    <w:p w14:paraId="307DB14F">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24.6.6 配合采购方答复投标投标人提出的质疑。</w:t>
      </w:r>
    </w:p>
    <w:p w14:paraId="01F78CF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 评标委员会及其成员应注意事项</w:t>
      </w:r>
    </w:p>
    <w:p w14:paraId="5EF779ED">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24.7.1 评标委员会成员应当客观、公正地履行职责，遵守职业道德，并对所提出的评审意见承担个人责任。评标委员会成员不得与任何投标人或者与采购结果有利害关系的人员进行私下接触，不得收受投标人、中介人或其他有利害关系人的财物或好处。</w:t>
      </w:r>
    </w:p>
    <w:p w14:paraId="0528171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24.7.2 评标委员会应当遵循独立评标的原则，按照《中华人民共和国政府采购法》，要以采购文件为评标的唯一依据，不做标书以外无关问题讨论和将采购文件中没有规定的标准和方法不得作为评标的依据。应本着“实事求是、公正诚信”的原则，根据采购文件规定的评标标准和方法，对投标方的投标文件进行系统地评标和比较。并按要求做好相关书面原始署名记录。</w:t>
      </w:r>
    </w:p>
    <w:p w14:paraId="116AE701">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24.7.3 评标委员会应当客观、公正地履行职责。评标时，严禁存在个人印象、个人关系或带有明显倾向性的行为发生。否则，经核实后，采购方将有权予以制止此类行为的发生，责成其修正不果的，将做为不良记录记录在案，并按政府采购相关政策法规的规定和程序，向财政监管部门提出处罚建议意见。</w:t>
      </w:r>
    </w:p>
    <w:p w14:paraId="35F1B80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24.7.4评标委员会成员和与本次评标活动有关的工作人员，不得透露对投标文件的评标和比较、中标候选人的推荐情况以及与评标有关的其他情况。</w:t>
      </w:r>
    </w:p>
    <w:p w14:paraId="560123A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24.7.5 除法律需要外，自开标直至宣布中标及签订政府采购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20E823A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24.7.6 与评标活动有关的工作人员，自开标之日期起至定标日止，在此期间任何监标人、采购人代表、特邀代表、工作人员及投标人不得干扰评标委员会正常及其它评标工作，否则，采购方将有权取消其权利资格。</w:t>
      </w:r>
    </w:p>
    <w:p w14:paraId="330DBB6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24.8 参与过本项目的论证专家不得作为评标专家参加评标，采购人不得以专家身份参与评标。 </w:t>
      </w:r>
    </w:p>
    <w:p w14:paraId="43C39FAD">
      <w:pPr>
        <w:widowControl w:val="0"/>
        <w:spacing w:line="440" w:lineRule="exact"/>
        <w:outlineLvl w:val="1"/>
        <w:rPr>
          <w:rFonts w:ascii="宋体" w:hAnsi="宋体" w:eastAsia="宋体" w:cs="宋体"/>
          <w:b/>
          <w:bCs/>
          <w:color w:val="auto"/>
          <w:spacing w:val="-1"/>
          <w:highlight w:val="none"/>
          <w:lang w:eastAsia="zh-CN"/>
        </w:rPr>
      </w:pPr>
      <w:bookmarkStart w:id="113" w:name="_Toc6736"/>
      <w:r>
        <w:rPr>
          <w:rFonts w:hint="eastAsia" w:ascii="宋体" w:hAnsi="宋体" w:eastAsia="宋体" w:cs="宋体"/>
          <w:b/>
          <w:bCs/>
          <w:color w:val="auto"/>
          <w:spacing w:val="-1"/>
          <w:highlight w:val="none"/>
          <w:lang w:eastAsia="zh-CN"/>
        </w:rPr>
        <w:t>25. 资格审查</w:t>
      </w:r>
      <w:bookmarkEnd w:id="113"/>
      <w:r>
        <w:rPr>
          <w:rFonts w:hint="eastAsia" w:ascii="宋体" w:hAnsi="宋体" w:eastAsia="宋体" w:cs="宋体"/>
          <w:b/>
          <w:bCs/>
          <w:color w:val="auto"/>
          <w:spacing w:val="-1"/>
          <w:highlight w:val="none"/>
          <w:lang w:eastAsia="zh-CN"/>
        </w:rPr>
        <w:t xml:space="preserve"> </w:t>
      </w:r>
    </w:p>
    <w:p w14:paraId="00D20BC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25.1 公开招标采购项目开标结束后，采购人或者采购代理机构应当依法对投标人的资格进行审查。合格投标人不足 3 家的，不得评标。 </w:t>
      </w:r>
    </w:p>
    <w:p w14:paraId="4D5C2A1F">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25.2 开标结束后，采购人按照《投标人须知前附表》9 条资格审查材料要求的内容对各供应商进行资格审查，同时由招标代理机构按照《投标人须知前附表》第 7.3.4 项要求对所有供应商进行信用记录查询，并将查询结果书面记录资料提交采购人。供应商资格审查不合格的，其投标无效。 </w:t>
      </w:r>
    </w:p>
    <w:p w14:paraId="56FB2722">
      <w:pPr>
        <w:widowControl w:val="0"/>
        <w:spacing w:line="440" w:lineRule="exact"/>
        <w:outlineLvl w:val="1"/>
        <w:rPr>
          <w:rFonts w:ascii="宋体" w:hAnsi="宋体" w:eastAsia="宋体" w:cs="宋体"/>
          <w:b/>
          <w:bCs/>
          <w:color w:val="auto"/>
          <w:spacing w:val="-1"/>
          <w:highlight w:val="none"/>
          <w:lang w:eastAsia="zh-CN"/>
        </w:rPr>
      </w:pPr>
      <w:bookmarkStart w:id="114" w:name="_Toc12490"/>
      <w:r>
        <w:rPr>
          <w:rFonts w:hint="eastAsia" w:ascii="宋体" w:hAnsi="宋体" w:eastAsia="宋体" w:cs="宋体"/>
          <w:b/>
          <w:bCs/>
          <w:color w:val="auto"/>
          <w:spacing w:val="-1"/>
          <w:highlight w:val="none"/>
          <w:lang w:eastAsia="zh-CN"/>
        </w:rPr>
        <w:t>26. 符合性审查</w:t>
      </w:r>
      <w:bookmarkEnd w:id="114"/>
      <w:r>
        <w:rPr>
          <w:rFonts w:hint="eastAsia" w:ascii="宋体" w:hAnsi="宋体" w:eastAsia="宋体" w:cs="宋体"/>
          <w:b/>
          <w:bCs/>
          <w:color w:val="auto"/>
          <w:spacing w:val="-1"/>
          <w:highlight w:val="none"/>
          <w:lang w:eastAsia="zh-CN"/>
        </w:rPr>
        <w:t xml:space="preserve"> </w:t>
      </w:r>
    </w:p>
    <w:p w14:paraId="6698B06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26.1 评标委员会应当对通过资格审查的供应商的投标文件进行符合性审查，以确定其是否满足招标文件的实质性要求。通过符合性审查的供应商的投标文件进入详细评审。 </w:t>
      </w:r>
    </w:p>
    <w:p w14:paraId="2F20EAB6">
      <w:pPr>
        <w:widowControl w:val="0"/>
        <w:spacing w:line="440" w:lineRule="exact"/>
        <w:outlineLvl w:val="1"/>
        <w:rPr>
          <w:rFonts w:ascii="宋体" w:hAnsi="宋体" w:eastAsia="宋体" w:cs="宋体"/>
          <w:color w:val="auto"/>
          <w:spacing w:val="-1"/>
          <w:highlight w:val="none"/>
          <w:lang w:eastAsia="zh-CN"/>
        </w:rPr>
      </w:pPr>
      <w:bookmarkStart w:id="115" w:name="_Toc29952"/>
      <w:r>
        <w:rPr>
          <w:rFonts w:hint="eastAsia" w:ascii="宋体" w:hAnsi="宋体" w:eastAsia="宋体" w:cs="宋体"/>
          <w:b/>
          <w:bCs/>
          <w:color w:val="auto"/>
          <w:spacing w:val="-1"/>
          <w:highlight w:val="none"/>
          <w:lang w:eastAsia="zh-CN"/>
        </w:rPr>
        <w:t>27. 详细评审</w:t>
      </w:r>
      <w:bookmarkEnd w:id="115"/>
      <w:r>
        <w:rPr>
          <w:rFonts w:hint="eastAsia" w:ascii="宋体" w:hAnsi="宋体" w:eastAsia="宋体" w:cs="宋体"/>
          <w:color w:val="auto"/>
          <w:spacing w:val="-1"/>
          <w:highlight w:val="none"/>
          <w:lang w:eastAsia="zh-CN"/>
        </w:rPr>
        <w:t xml:space="preserve"> </w:t>
      </w:r>
    </w:p>
    <w:p w14:paraId="74B485B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27.1 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 </w:t>
      </w:r>
    </w:p>
    <w:p w14:paraId="295A80D0">
      <w:pPr>
        <w:widowControl w:val="0"/>
        <w:spacing w:line="440" w:lineRule="exact"/>
        <w:rPr>
          <w:rFonts w:ascii="宋体" w:hAnsi="宋体" w:eastAsia="宋体" w:cs="宋体"/>
          <w:color w:val="auto"/>
          <w:spacing w:val="-1"/>
          <w:highlight w:val="none"/>
        </w:rPr>
      </w:pPr>
      <w:r>
        <w:rPr>
          <w:rFonts w:hint="eastAsia" w:ascii="宋体" w:hAnsi="宋体" w:eastAsia="宋体" w:cs="宋体"/>
          <w:color w:val="auto"/>
          <w:spacing w:val="-1"/>
          <w:highlight w:val="none"/>
        </w:rPr>
        <w:t>2</w:t>
      </w:r>
      <w:r>
        <w:rPr>
          <w:rFonts w:hint="eastAsia" w:ascii="宋体" w:hAnsi="宋体" w:eastAsia="宋体" w:cs="宋体"/>
          <w:color w:val="auto"/>
          <w:spacing w:val="-1"/>
          <w:highlight w:val="none"/>
          <w:lang w:eastAsia="zh-CN"/>
        </w:rPr>
        <w:t>7</w:t>
      </w:r>
      <w:r>
        <w:rPr>
          <w:rFonts w:hint="eastAsia" w:ascii="宋体" w:hAnsi="宋体" w:eastAsia="宋体" w:cs="宋体"/>
          <w:color w:val="auto"/>
          <w:spacing w:val="-1"/>
          <w:highlight w:val="none"/>
        </w:rPr>
        <w:t>.2</w:t>
      </w:r>
      <w:bookmarkStart w:id="116" w:name="_Toc21909"/>
      <w:bookmarkStart w:id="117" w:name="_Toc9474"/>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
          <w:highlight w:val="none"/>
        </w:rPr>
        <w:t>评标方法</w:t>
      </w:r>
      <w:bookmarkEnd w:id="116"/>
      <w:bookmarkEnd w:id="117"/>
    </w:p>
    <w:p w14:paraId="24049330">
      <w:pPr>
        <w:widowControl w:val="0"/>
        <w:spacing w:line="440" w:lineRule="exact"/>
        <w:rPr>
          <w:rFonts w:ascii="宋体" w:hAnsi="宋体" w:eastAsia="宋体" w:cs="宋体"/>
          <w:color w:val="auto"/>
          <w:spacing w:val="-1"/>
          <w:highlight w:val="none"/>
        </w:rPr>
      </w:pPr>
      <w:r>
        <w:rPr>
          <w:rFonts w:hint="eastAsia" w:ascii="宋体" w:hAnsi="宋体" w:eastAsia="宋体" w:cs="宋体"/>
          <w:color w:val="auto"/>
          <w:spacing w:val="-1"/>
          <w:highlight w:val="none"/>
          <w:lang w:eastAsia="zh-CN"/>
        </w:rPr>
        <w:t>27</w:t>
      </w:r>
      <w:r>
        <w:rPr>
          <w:rFonts w:hint="eastAsia" w:ascii="宋体" w:hAnsi="宋体" w:eastAsia="宋体" w:cs="宋体"/>
          <w:color w:val="auto"/>
          <w:spacing w:val="-1"/>
          <w:highlight w:val="none"/>
        </w:rPr>
        <w:t>.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w:t>
      </w:r>
      <w:r>
        <w:rPr>
          <w:rFonts w:hint="eastAsia" w:ascii="宋体" w:hAnsi="宋体" w:eastAsia="宋体" w:cs="宋体"/>
          <w:color w:val="auto"/>
          <w:spacing w:val="-1"/>
          <w:highlight w:val="none"/>
          <w:lang w:eastAsia="zh-CN"/>
        </w:rPr>
        <w:t>现场查询</w:t>
      </w:r>
      <w:r>
        <w:rPr>
          <w:rFonts w:hint="eastAsia" w:ascii="宋体" w:hAnsi="宋体" w:eastAsia="宋体" w:cs="宋体"/>
          <w:color w:val="auto"/>
          <w:spacing w:val="-1"/>
          <w:highlight w:val="none"/>
        </w:rPr>
        <w:t>打印存档。</w:t>
      </w:r>
    </w:p>
    <w:p w14:paraId="04CFD1B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27.2 严格按照采购文件的要求和条件进行。</w:t>
      </w:r>
    </w:p>
    <w:p w14:paraId="13F09F8F">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27.2.1 投标文件符合性审查：由评标委员会评委对符合资格的各投标人投标文件进行符合性审查。符合性审查是从投标文件的有效性、完整性和对采购文件的响应程度进行审查。未通过符合性审查的投标人其投标文件将按照无效投标处理。</w:t>
      </w:r>
    </w:p>
    <w:p w14:paraId="1FE7185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27.2.1.1 澄清有关问题。对投标文件中含义不明确、同类问题表述不一致或者有明显文字和计算错误的内容，评标委员会可以书面形式要求投标人作出必要的澄清、说明或者纠正。</w:t>
      </w:r>
    </w:p>
    <w:p w14:paraId="74AFA40F">
      <w:pPr>
        <w:widowControl w:val="0"/>
        <w:spacing w:line="440" w:lineRule="exact"/>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27.2.1.2 比较与评价。评标委员会应当按照采购文件中规定的评标方法和标准，对符合性审查合格的投标文件进行商务和技术评估，</w:t>
      </w:r>
      <w:r>
        <w:rPr>
          <w:rFonts w:hint="eastAsia" w:ascii="宋体" w:hAnsi="宋体" w:eastAsia="宋体" w:cs="宋体"/>
          <w:color w:val="auto"/>
          <w:spacing w:val="-1"/>
          <w:highlight w:val="none"/>
          <w:lang w:val="zh-CN" w:eastAsia="zh-CN"/>
        </w:rPr>
        <w:t>对投标文件的</w:t>
      </w:r>
      <w:r>
        <w:rPr>
          <w:rFonts w:hint="eastAsia" w:ascii="宋体" w:hAnsi="宋体" w:eastAsia="宋体" w:cs="宋体"/>
          <w:color w:val="auto"/>
          <w:spacing w:val="-1"/>
          <w:highlight w:val="none"/>
          <w:lang w:eastAsia="zh-CN"/>
        </w:rPr>
        <w:t>进行综合的</w:t>
      </w:r>
      <w:r>
        <w:rPr>
          <w:rFonts w:hint="eastAsia" w:ascii="宋体" w:hAnsi="宋体" w:eastAsia="宋体" w:cs="宋体"/>
          <w:color w:val="auto"/>
          <w:spacing w:val="-1"/>
          <w:highlight w:val="none"/>
          <w:lang w:val="zh-CN" w:eastAsia="zh-CN"/>
        </w:rPr>
        <w:t>评估和比较：</w:t>
      </w:r>
    </w:p>
    <w:p w14:paraId="7D035A94">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1"/>
          <w:highlight w:val="none"/>
          <w:lang w:val="zh-CN" w:eastAsia="zh-CN"/>
        </w:rPr>
        <w:t>对实质性响应的投标文件进行评估和比较。</w:t>
      </w:r>
    </w:p>
    <w:p w14:paraId="60B1DFB8">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（2）</w:t>
      </w:r>
      <w:r>
        <w:rPr>
          <w:rFonts w:hint="eastAsia" w:ascii="宋体" w:hAnsi="宋体" w:eastAsia="宋体" w:cs="宋体"/>
          <w:color w:val="auto"/>
          <w:spacing w:val="-1"/>
          <w:highlight w:val="none"/>
          <w:lang w:val="zh-CN" w:eastAsia="zh-CN"/>
        </w:rPr>
        <w:t>除考虑投标价格外，还应考虑以下因素：</w:t>
      </w:r>
    </w:p>
    <w:p w14:paraId="6A238AEB">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（3）</w:t>
      </w:r>
      <w:r>
        <w:rPr>
          <w:rFonts w:hint="eastAsia" w:ascii="宋体" w:hAnsi="宋体" w:eastAsia="宋体" w:cs="宋体"/>
          <w:color w:val="auto"/>
          <w:spacing w:val="-1"/>
          <w:highlight w:val="none"/>
          <w:lang w:val="zh-CN" w:eastAsia="zh-CN"/>
        </w:rPr>
        <w:t>投标文件中所报交货期及付款方式；</w:t>
      </w:r>
    </w:p>
    <w:p w14:paraId="36982402">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（4）</w:t>
      </w:r>
      <w:r>
        <w:rPr>
          <w:rFonts w:hint="eastAsia" w:ascii="宋体" w:hAnsi="宋体" w:eastAsia="宋体" w:cs="宋体"/>
          <w:color w:val="auto"/>
          <w:spacing w:val="-1"/>
          <w:highlight w:val="none"/>
          <w:lang w:val="zh-CN" w:eastAsia="zh-CN"/>
        </w:rPr>
        <w:t>货物的技术水平、性能和供货能力；</w:t>
      </w:r>
    </w:p>
    <w:p w14:paraId="602BA764">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val="zh-CN" w:eastAsia="zh-CN"/>
        </w:rPr>
        <w:t>（</w:t>
      </w:r>
      <w:r>
        <w:rPr>
          <w:rFonts w:hint="eastAsia" w:ascii="宋体" w:hAnsi="宋体" w:eastAsia="宋体" w:cs="宋体"/>
          <w:color w:val="auto"/>
          <w:spacing w:val="-1"/>
          <w:highlight w:val="none"/>
          <w:lang w:eastAsia="zh-CN"/>
        </w:rPr>
        <w:t>5</w:t>
      </w:r>
      <w:r>
        <w:rPr>
          <w:rFonts w:hint="eastAsia" w:ascii="宋体" w:hAnsi="宋体" w:eastAsia="宋体" w:cs="宋体"/>
          <w:color w:val="auto"/>
          <w:spacing w:val="-1"/>
          <w:highlight w:val="none"/>
          <w:lang w:val="zh-CN" w:eastAsia="zh-CN"/>
        </w:rPr>
        <w:t>）货物的质量和适用性；</w:t>
      </w:r>
    </w:p>
    <w:p w14:paraId="62007ED0">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val="zh-CN" w:eastAsia="zh-CN"/>
        </w:rPr>
        <w:t>（</w:t>
      </w:r>
      <w:r>
        <w:rPr>
          <w:rFonts w:hint="eastAsia" w:ascii="宋体" w:hAnsi="宋体" w:eastAsia="宋体" w:cs="宋体"/>
          <w:color w:val="auto"/>
          <w:spacing w:val="-1"/>
          <w:highlight w:val="none"/>
          <w:lang w:eastAsia="zh-CN"/>
        </w:rPr>
        <w:t>6</w:t>
      </w:r>
      <w:r>
        <w:rPr>
          <w:rFonts w:hint="eastAsia" w:ascii="宋体" w:hAnsi="宋体" w:eastAsia="宋体" w:cs="宋体"/>
          <w:color w:val="auto"/>
          <w:spacing w:val="-1"/>
          <w:highlight w:val="none"/>
          <w:lang w:val="zh-CN" w:eastAsia="zh-CN"/>
        </w:rPr>
        <w:t>）配套设备的安全性、先进性；</w:t>
      </w:r>
    </w:p>
    <w:p w14:paraId="33215E49">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（7）</w:t>
      </w:r>
      <w:r>
        <w:rPr>
          <w:rFonts w:hint="eastAsia" w:ascii="宋体" w:hAnsi="宋体" w:eastAsia="宋体" w:cs="宋体"/>
          <w:color w:val="auto"/>
          <w:spacing w:val="-1"/>
          <w:highlight w:val="none"/>
          <w:lang w:val="zh-CN" w:eastAsia="zh-CN"/>
        </w:rPr>
        <w:t>投标方为其所供货物提供零备件及售后服务的可能性；</w:t>
      </w:r>
    </w:p>
    <w:p w14:paraId="4CB67205">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（8）</w:t>
      </w:r>
      <w:r>
        <w:rPr>
          <w:rFonts w:hint="eastAsia" w:ascii="宋体" w:hAnsi="宋体" w:eastAsia="宋体" w:cs="宋体"/>
          <w:color w:val="auto"/>
          <w:spacing w:val="-1"/>
          <w:highlight w:val="none"/>
          <w:lang w:val="zh-CN" w:eastAsia="zh-CN"/>
        </w:rPr>
        <w:t>零备件、专用工具及相关服务的费用；</w:t>
      </w:r>
    </w:p>
    <w:p w14:paraId="18AFAB86">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eastAsia="zh-CN"/>
        </w:rPr>
        <w:t>（9）</w:t>
      </w:r>
      <w:r>
        <w:rPr>
          <w:rFonts w:hint="eastAsia" w:ascii="宋体" w:hAnsi="宋体" w:eastAsia="宋体" w:cs="宋体"/>
          <w:color w:val="auto"/>
          <w:spacing w:val="-1"/>
          <w:highlight w:val="none"/>
          <w:lang w:val="zh-CN" w:eastAsia="zh-CN"/>
        </w:rPr>
        <w:t>采购文件中所要求的有关服务费用；</w:t>
      </w:r>
    </w:p>
    <w:p w14:paraId="0B5DA066">
      <w:pPr>
        <w:widowControl w:val="0"/>
        <w:spacing w:line="440" w:lineRule="exact"/>
        <w:ind w:firstLine="416" w:firstLineChars="200"/>
        <w:rPr>
          <w:rFonts w:ascii="宋体" w:hAnsi="宋体" w:eastAsia="宋体" w:cs="宋体"/>
          <w:color w:val="auto"/>
          <w:spacing w:val="-1"/>
          <w:highlight w:val="none"/>
          <w:lang w:val="zh-CN" w:eastAsia="zh-CN"/>
        </w:rPr>
      </w:pPr>
      <w:r>
        <w:rPr>
          <w:rFonts w:hint="eastAsia" w:ascii="宋体" w:hAnsi="宋体" w:eastAsia="宋体" w:cs="宋体"/>
          <w:color w:val="auto"/>
          <w:spacing w:val="-1"/>
          <w:highlight w:val="none"/>
          <w:lang w:val="zh-CN" w:eastAsia="zh-CN"/>
        </w:rPr>
        <w:t>（</w:t>
      </w:r>
      <w:r>
        <w:rPr>
          <w:rFonts w:hint="eastAsia" w:ascii="宋体" w:hAnsi="宋体" w:eastAsia="宋体" w:cs="宋体"/>
          <w:color w:val="auto"/>
          <w:spacing w:val="-1"/>
          <w:highlight w:val="none"/>
          <w:lang w:eastAsia="zh-CN"/>
        </w:rPr>
        <w:t>10</w:t>
      </w:r>
      <w:r>
        <w:rPr>
          <w:rFonts w:hint="eastAsia" w:ascii="宋体" w:hAnsi="宋体" w:eastAsia="宋体" w:cs="宋体"/>
          <w:color w:val="auto"/>
          <w:spacing w:val="-1"/>
          <w:highlight w:val="none"/>
          <w:lang w:val="zh-CN" w:eastAsia="zh-CN"/>
        </w:rPr>
        <w:t>）发货到最终目的地的内陆运输、保险及其他费用；</w:t>
      </w:r>
    </w:p>
    <w:p w14:paraId="68403F6E">
      <w:pPr>
        <w:widowControl w:val="0"/>
        <w:spacing w:line="440" w:lineRule="exact"/>
        <w:ind w:firstLine="416"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val="zh-CN" w:eastAsia="zh-CN"/>
        </w:rPr>
        <w:t>（</w:t>
      </w:r>
      <w:r>
        <w:rPr>
          <w:rFonts w:hint="eastAsia" w:ascii="宋体" w:hAnsi="宋体" w:eastAsia="宋体" w:cs="宋体"/>
          <w:color w:val="auto"/>
          <w:spacing w:val="-1"/>
          <w:highlight w:val="none"/>
          <w:lang w:eastAsia="zh-CN"/>
        </w:rPr>
        <w:t>11</w:t>
      </w:r>
      <w:r>
        <w:rPr>
          <w:rFonts w:hint="eastAsia" w:ascii="宋体" w:hAnsi="宋体" w:eastAsia="宋体" w:cs="宋体"/>
          <w:color w:val="auto"/>
          <w:spacing w:val="-1"/>
          <w:highlight w:val="none"/>
          <w:lang w:val="zh-CN" w:eastAsia="zh-CN"/>
        </w:rPr>
        <w:t>）其他特殊要求因素（如环保、节能等）。</w:t>
      </w:r>
    </w:p>
    <w:p w14:paraId="491428E4">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27.3 综合评分法评标分值：总分值为100分，其中报价部分分值为</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0分，其余商务技术部分分值</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0分。具体评标方法详本采购文件第六章“评审标准（综合评分法）”</w:t>
      </w:r>
    </w:p>
    <w:p w14:paraId="59A4CED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27.4 商务报价错误的修正</w:t>
      </w:r>
    </w:p>
    <w:p w14:paraId="2CB4B0CD">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27.4.1 如果发现商务报价存在计算或表达上错误，则按下列原则进行修正：</w:t>
      </w:r>
    </w:p>
    <w:p w14:paraId="5F54A9D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27.4.1.1 开标时，投标文件中开标一览表(报价表)内容与投标文件中明细表内容不一致的，以开标一览表(报价表)为准。</w:t>
      </w:r>
    </w:p>
    <w:p w14:paraId="60517124">
      <w:pPr>
        <w:widowControl w:val="0"/>
        <w:spacing w:line="440" w:lineRule="exact"/>
        <w:rPr>
          <w:rFonts w:ascii="宋体" w:hAnsi="宋体" w:eastAsia="宋体" w:cs="宋体"/>
          <w:color w:val="auto"/>
          <w:spacing w:val="-1"/>
          <w:highlight w:val="none"/>
          <w:lang w:eastAsia="zh-CN"/>
        </w:rPr>
      </w:pPr>
      <w:bookmarkStart w:id="118" w:name="_Toc243906345"/>
      <w:bookmarkStart w:id="119" w:name="_Toc224624488"/>
      <w:bookmarkStart w:id="120" w:name="_Toc245897305"/>
      <w:bookmarkStart w:id="121" w:name="_Toc224624628"/>
      <w:bookmarkStart w:id="122" w:name="_Toc224624767"/>
      <w:bookmarkStart w:id="123" w:name="_Toc224620071"/>
      <w:bookmarkStart w:id="124" w:name="_Toc224623557"/>
      <w:bookmarkStart w:id="125" w:name="_Toc224623451"/>
      <w:bookmarkStart w:id="126" w:name="_Toc224623663"/>
      <w:bookmarkStart w:id="127" w:name="_Toc243907606"/>
      <w:bookmarkStart w:id="128" w:name="_Toc224620150"/>
      <w:bookmarkStart w:id="129" w:name="_Toc224622928"/>
      <w:r>
        <w:rPr>
          <w:rFonts w:hint="eastAsia" w:ascii="宋体" w:hAnsi="宋体" w:eastAsia="宋体" w:cs="宋体"/>
          <w:color w:val="auto"/>
          <w:spacing w:val="-1"/>
          <w:highlight w:val="none"/>
          <w:lang w:eastAsia="zh-CN"/>
        </w:rPr>
        <w:t>27.4.1.2 投标文件的大写金额和小写金额不一致的，以大写金额为准；</w:t>
      </w:r>
    </w:p>
    <w:p w14:paraId="058593C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27.4.1.3 总价金额与按单价汇总金额不一致的，以单价金额计算结果为准；单价金额小数点或者百分比有明显错位的，以开标一览表的总价为准，并修改单价；对不同文字文本投标文件的解释发生异议的，以中文文本为准。</w:t>
      </w:r>
    </w:p>
    <w:p w14:paraId="02A19E35">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27.4.2 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18"/>
    <w:bookmarkEnd w:id="119"/>
    <w:bookmarkEnd w:id="120"/>
    <w:bookmarkEnd w:id="121"/>
    <w:bookmarkEnd w:id="122"/>
    <w:bookmarkEnd w:id="123"/>
    <w:bookmarkEnd w:id="124"/>
    <w:bookmarkEnd w:id="125"/>
    <w:bookmarkEnd w:id="126"/>
    <w:bookmarkEnd w:id="127"/>
    <w:bookmarkEnd w:id="128"/>
    <w:bookmarkEnd w:id="129"/>
    <w:p w14:paraId="12F7BC14">
      <w:pPr>
        <w:widowControl w:val="0"/>
        <w:spacing w:line="440" w:lineRule="exact"/>
        <w:rPr>
          <w:rFonts w:ascii="宋体" w:hAnsi="宋体" w:eastAsia="宋体" w:cs="宋体"/>
          <w:color w:val="auto"/>
          <w:spacing w:val="-1"/>
          <w:highlight w:val="none"/>
          <w:lang w:eastAsia="zh-CN"/>
        </w:rPr>
      </w:pPr>
      <w:bookmarkStart w:id="130" w:name="_Toc25297"/>
      <w:bookmarkStart w:id="131" w:name="_Toc2622"/>
      <w:r>
        <w:rPr>
          <w:rFonts w:hint="eastAsia" w:ascii="宋体" w:hAnsi="宋体" w:eastAsia="宋体" w:cs="宋体"/>
          <w:color w:val="auto"/>
          <w:spacing w:val="-1"/>
          <w:highlight w:val="none"/>
          <w:lang w:eastAsia="zh-CN"/>
        </w:rPr>
        <w:t>27.4.3 评审中，评标委员会可以对投标文件中含义不明确、同类问题表述不一致或者有明显文字和计算错误的内容，在规定的时限内要求供应商作出必要的澄清、说明或者补正。</w:t>
      </w:r>
    </w:p>
    <w:p w14:paraId="4715A05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27.5 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 </w:t>
      </w:r>
    </w:p>
    <w:p w14:paraId="0E67E1C6">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27.6 评标结果汇总完成后，除下列情形外，任何人不得修改评标结果： </w:t>
      </w:r>
    </w:p>
    <w:p w14:paraId="0DE9FAF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27.6.1 分值汇总计算错误的； </w:t>
      </w:r>
    </w:p>
    <w:p w14:paraId="525184A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27.6.2 分项评分超出评分标准范围的； </w:t>
      </w:r>
    </w:p>
    <w:p w14:paraId="2BC0EDF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27.6.3 评标委员会成员对客观评审因素评分不一致的； </w:t>
      </w:r>
    </w:p>
    <w:p w14:paraId="3C0C323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27.6.4 经评标委员会认定评分畸高、畸低的。 </w:t>
      </w:r>
    </w:p>
    <w:p w14:paraId="698215A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923C918">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60A30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27.8 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236218D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27.9 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bookmarkEnd w:id="130"/>
      <w:bookmarkEnd w:id="131"/>
    </w:p>
    <w:p w14:paraId="537EA3DD">
      <w:pPr>
        <w:widowControl w:val="0"/>
        <w:spacing w:line="440" w:lineRule="exact"/>
        <w:outlineLvl w:val="1"/>
        <w:rPr>
          <w:rFonts w:ascii="宋体" w:hAnsi="宋体" w:eastAsia="宋体" w:cs="宋体"/>
          <w:b/>
          <w:bCs/>
          <w:color w:val="auto"/>
          <w:spacing w:val="-1"/>
          <w:highlight w:val="none"/>
          <w:lang w:eastAsia="zh-CN"/>
        </w:rPr>
      </w:pPr>
      <w:bookmarkStart w:id="132" w:name="_Toc27684"/>
      <w:bookmarkStart w:id="133" w:name="_Toc19939"/>
      <w:bookmarkStart w:id="134" w:name="_Toc23964"/>
      <w:r>
        <w:rPr>
          <w:rFonts w:hint="eastAsia" w:ascii="宋体" w:hAnsi="宋体" w:eastAsia="宋体" w:cs="宋体"/>
          <w:b/>
          <w:bCs/>
          <w:color w:val="auto"/>
          <w:spacing w:val="-1"/>
          <w:highlight w:val="none"/>
          <w:lang w:eastAsia="zh-CN"/>
        </w:rPr>
        <w:t>28. 推荐中标候选</w:t>
      </w:r>
      <w:bookmarkEnd w:id="132"/>
      <w:bookmarkEnd w:id="133"/>
      <w:r>
        <w:rPr>
          <w:rFonts w:hint="eastAsia" w:ascii="宋体" w:hAnsi="宋体" w:eastAsia="宋体" w:cs="宋体"/>
          <w:b/>
          <w:bCs/>
          <w:color w:val="auto"/>
          <w:spacing w:val="-1"/>
          <w:highlight w:val="none"/>
          <w:lang w:eastAsia="zh-CN"/>
        </w:rPr>
        <w:t>投标人</w:t>
      </w:r>
      <w:bookmarkEnd w:id="134"/>
    </w:p>
    <w:p w14:paraId="5D2C7A08">
      <w:pPr>
        <w:widowControl w:val="0"/>
        <w:spacing w:line="440" w:lineRule="exact"/>
        <w:rPr>
          <w:rFonts w:ascii="宋体" w:hAnsi="宋体" w:eastAsia="宋体" w:cs="宋体"/>
          <w:color w:val="auto"/>
          <w:spacing w:val="-1"/>
          <w:highlight w:val="none"/>
          <w:lang w:eastAsia="zh-CN"/>
        </w:rPr>
      </w:pPr>
      <w:bookmarkStart w:id="135" w:name="_Toc11673"/>
      <w:bookmarkStart w:id="136" w:name="_Toc9795"/>
      <w:r>
        <w:rPr>
          <w:rFonts w:hint="eastAsia" w:ascii="宋体" w:hAnsi="宋体" w:eastAsia="宋体" w:cs="宋体"/>
          <w:color w:val="auto"/>
          <w:spacing w:val="-1"/>
          <w:highlight w:val="none"/>
          <w:lang w:eastAsia="zh-CN"/>
        </w:rPr>
        <w:t>28.1 投标人的综合得分由高至低排序，综合得分排列前3名的投标人被推荐为该标项中标候选投标人。综合得分相同的，则按照投标报价由低到高的顺序推荐；如综合得分且投标报价得分均相同，则按各标项商务、技术部分得分由高至低顺序推荐，如出现各标项综合评审得分、投标报价得分且商务、技术部分得分也均相同时，则由评标委员会投票确定其排序。</w:t>
      </w:r>
      <w:bookmarkEnd w:id="135"/>
      <w:bookmarkEnd w:id="136"/>
    </w:p>
    <w:p w14:paraId="211080A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注：评分计算保留两位小数，第三位小数四舍五入。</w:t>
      </w:r>
    </w:p>
    <w:p w14:paraId="509815E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28.2 评标委员会评审专家复核。评标小组评分汇总结束后，评标小组应当进行评审复核，对拟推荐为中标候选人的、报价最低的、投标人资格审查未通过的、投标人投标文件作无效处理的重点复核。</w:t>
      </w:r>
    </w:p>
    <w:p w14:paraId="533D35F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28.3 确定中标人</w:t>
      </w:r>
    </w:p>
    <w:p w14:paraId="6ED3562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28.3.1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 定的方式确定一个投标人获得中标人推荐资格，招标文件未规定的采取随机抽取方式确定， 其他同品牌投标人不作为中标候选人。</w:t>
      </w:r>
    </w:p>
    <w:p w14:paraId="4F38743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28.3.2 评标委员会根据评审结果及招标文件的规定确定中标人。</w:t>
      </w:r>
    </w:p>
    <w:p w14:paraId="238D2216">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28.3.3 招标代理机构应当在评标结束后 2 个工作日内将评标报告送采购人确认。</w:t>
      </w:r>
    </w:p>
    <w:p w14:paraId="5AD6A208">
      <w:pPr>
        <w:widowControl w:val="0"/>
        <w:spacing w:line="440" w:lineRule="exact"/>
        <w:rPr>
          <w:rFonts w:ascii="宋体" w:hAnsi="宋体" w:eastAsia="宋体" w:cs="宋体"/>
          <w:color w:val="auto"/>
          <w:spacing w:val="-1"/>
          <w:highlight w:val="none"/>
          <w:lang w:eastAsia="zh-CN"/>
        </w:rPr>
      </w:pPr>
      <w:bookmarkStart w:id="137" w:name="_Toc233274848"/>
      <w:bookmarkStart w:id="138" w:name="_Toc243907610"/>
      <w:bookmarkStart w:id="139" w:name="_Toc243906349"/>
      <w:bookmarkStart w:id="140" w:name="_Toc245897309"/>
      <w:r>
        <w:rPr>
          <w:rFonts w:hint="eastAsia" w:ascii="宋体" w:hAnsi="宋体" w:eastAsia="宋体" w:cs="宋体"/>
          <w:color w:val="auto"/>
          <w:spacing w:val="-1"/>
          <w:highlight w:val="none"/>
          <w:lang w:eastAsia="zh-CN"/>
        </w:rPr>
        <w:t>28.3.4 采购人应当在收到评标报告后 5 个工作日内，根据评标报告中推荐的中标候选人及有关规定确定中标投标人。</w:t>
      </w:r>
    </w:p>
    <w:bookmarkEnd w:id="137"/>
    <w:bookmarkEnd w:id="138"/>
    <w:bookmarkEnd w:id="139"/>
    <w:bookmarkEnd w:id="140"/>
    <w:p w14:paraId="5887B7E3">
      <w:pPr>
        <w:widowControl w:val="0"/>
        <w:spacing w:line="440" w:lineRule="exact"/>
        <w:outlineLvl w:val="1"/>
        <w:rPr>
          <w:rFonts w:ascii="宋体" w:hAnsi="宋体" w:eastAsia="宋体" w:cs="宋体"/>
          <w:color w:val="auto"/>
          <w:spacing w:val="-1"/>
          <w:highlight w:val="none"/>
          <w:lang w:eastAsia="zh-CN"/>
        </w:rPr>
      </w:pPr>
      <w:bookmarkStart w:id="141" w:name="_Toc31251"/>
      <w:bookmarkStart w:id="142" w:name="_Toc16507"/>
      <w:bookmarkStart w:id="143" w:name="_Toc24440"/>
      <w:bookmarkStart w:id="144" w:name="_Toc243907611"/>
      <w:bookmarkStart w:id="145" w:name="_Toc245897310"/>
      <w:bookmarkStart w:id="146" w:name="_Toc233274849"/>
      <w:bookmarkStart w:id="147" w:name="_Toc243906350"/>
      <w:r>
        <w:rPr>
          <w:rFonts w:hint="eastAsia" w:ascii="宋体" w:hAnsi="宋体" w:eastAsia="宋体" w:cs="宋体"/>
          <w:b/>
          <w:bCs/>
          <w:color w:val="auto"/>
          <w:spacing w:val="-1"/>
          <w:highlight w:val="none"/>
          <w:lang w:eastAsia="zh-CN"/>
        </w:rPr>
        <w:t>29. 采购人依法接受和拒绝任一或所有投标人的权力</w:t>
      </w:r>
      <w:bookmarkEnd w:id="141"/>
      <w:bookmarkEnd w:id="142"/>
      <w:bookmarkEnd w:id="143"/>
    </w:p>
    <w:p w14:paraId="34ABC3EF">
      <w:pPr>
        <w:widowControl w:val="0"/>
        <w:spacing w:line="440" w:lineRule="exact"/>
        <w:rPr>
          <w:rFonts w:ascii="宋体" w:hAnsi="宋体" w:eastAsia="宋体" w:cs="宋体"/>
          <w:color w:val="auto"/>
          <w:spacing w:val="-1"/>
          <w:highlight w:val="none"/>
          <w:lang w:eastAsia="zh-CN"/>
        </w:rPr>
      </w:pPr>
      <w:bookmarkStart w:id="148" w:name="_Toc7158"/>
      <w:bookmarkStart w:id="149" w:name="_Toc10956"/>
      <w:r>
        <w:rPr>
          <w:rFonts w:hint="eastAsia" w:ascii="宋体" w:hAnsi="宋体" w:eastAsia="宋体" w:cs="宋体"/>
          <w:color w:val="auto"/>
          <w:spacing w:val="-1"/>
          <w:highlight w:val="none"/>
          <w:lang w:eastAsia="zh-CN"/>
        </w:rPr>
        <w:t xml:space="preserve">29.1 开标之后，直到签订合同止，凡是属于审查、澄清、评价和比较投标的有关资料以及定标意向等，均不向投标人或者其他与评标无关的人员透露。 </w:t>
      </w:r>
    </w:p>
    <w:p w14:paraId="0E5CD4E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29.2 在确定中标人之前，投标人试图在投标文件审查、澄清、比较和评标时对评标委员会、采购人和采购代理机构施加任何影响都可能导致其投标无效。</w:t>
      </w:r>
    </w:p>
    <w:p w14:paraId="5505C60D">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29.3 采购人保留确定中标投标人之前的任何时候依法接受或拒绝任一或所有投标人的权力，对受影响的投标人不承担任何责任，也无义务向受影响的投标人解释采取这一行动的理由。</w:t>
      </w:r>
      <w:bookmarkEnd w:id="148"/>
      <w:bookmarkEnd w:id="149"/>
    </w:p>
    <w:p w14:paraId="5983A25F">
      <w:pPr>
        <w:widowControl w:val="0"/>
        <w:numPr>
          <w:ilvl w:val="0"/>
          <w:numId w:val="7"/>
        </w:numPr>
        <w:spacing w:line="440" w:lineRule="exact"/>
        <w:outlineLvl w:val="1"/>
        <w:rPr>
          <w:rFonts w:ascii="宋体" w:hAnsi="宋体" w:eastAsia="宋体" w:cs="宋体"/>
          <w:b/>
          <w:bCs/>
          <w:color w:val="auto"/>
          <w:spacing w:val="-1"/>
          <w:highlight w:val="none"/>
          <w:lang w:eastAsia="zh-CN"/>
        </w:rPr>
      </w:pPr>
      <w:bookmarkStart w:id="150" w:name="_Toc21638"/>
      <w:bookmarkStart w:id="151" w:name="_Toc3727"/>
      <w:bookmarkStart w:id="152" w:name="_Toc15382"/>
      <w:r>
        <w:rPr>
          <w:rFonts w:hint="eastAsia" w:ascii="宋体" w:hAnsi="宋体" w:eastAsia="宋体" w:cs="宋体"/>
          <w:b/>
          <w:bCs/>
          <w:color w:val="auto"/>
          <w:spacing w:val="-1"/>
          <w:highlight w:val="none"/>
          <w:lang w:eastAsia="zh-CN"/>
        </w:rPr>
        <w:t>投标人瑕疵滞后发现的处理规则</w:t>
      </w:r>
      <w:bookmarkEnd w:id="150"/>
      <w:r>
        <w:rPr>
          <w:rFonts w:hint="eastAsia" w:ascii="宋体" w:hAnsi="宋体" w:eastAsia="宋体" w:cs="宋体"/>
          <w:b/>
          <w:bCs/>
          <w:color w:val="auto"/>
          <w:spacing w:val="-1"/>
          <w:highlight w:val="none"/>
          <w:lang w:eastAsia="zh-CN"/>
        </w:rPr>
        <w:t xml:space="preserve"> </w:t>
      </w:r>
    </w:p>
    <w:p w14:paraId="7A932834">
      <w:pPr>
        <w:widowControl w:val="0"/>
        <w:spacing w:line="440" w:lineRule="exact"/>
        <w:rPr>
          <w:rFonts w:ascii="宋体" w:hAnsi="宋体" w:eastAsia="宋体" w:cs="宋体"/>
          <w:b/>
          <w:bCs/>
          <w:color w:val="auto"/>
          <w:spacing w:val="-1"/>
          <w:highlight w:val="none"/>
          <w:lang w:eastAsia="zh-CN"/>
        </w:rPr>
      </w:pPr>
      <w:r>
        <w:rPr>
          <w:rFonts w:hint="eastAsia" w:ascii="宋体" w:hAnsi="宋体" w:eastAsia="宋体" w:cs="宋体"/>
          <w:color w:val="auto"/>
          <w:spacing w:val="-1"/>
          <w:highlight w:val="none"/>
          <w:lang w:eastAsia="zh-CN"/>
        </w:rPr>
        <w:t>30.1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4577A528">
      <w:pPr>
        <w:widowControl w:val="0"/>
        <w:numPr>
          <w:ilvl w:val="0"/>
          <w:numId w:val="7"/>
        </w:numPr>
        <w:spacing w:line="440" w:lineRule="exact"/>
        <w:outlineLvl w:val="1"/>
        <w:rPr>
          <w:rFonts w:ascii="宋体" w:hAnsi="宋体" w:eastAsia="宋体" w:cs="宋体"/>
          <w:b/>
          <w:bCs/>
          <w:color w:val="auto"/>
          <w:spacing w:val="-1"/>
          <w:highlight w:val="none"/>
          <w:lang w:eastAsia="zh-CN"/>
        </w:rPr>
      </w:pPr>
      <w:bookmarkStart w:id="153" w:name="_Toc15467"/>
      <w:r>
        <w:rPr>
          <w:rFonts w:hint="eastAsia" w:ascii="宋体" w:hAnsi="宋体" w:eastAsia="宋体" w:cs="宋体"/>
          <w:b/>
          <w:bCs/>
          <w:color w:val="auto"/>
          <w:spacing w:val="-1"/>
          <w:highlight w:val="none"/>
          <w:lang w:eastAsia="zh-CN"/>
        </w:rPr>
        <w:t>采购项目废标</w:t>
      </w:r>
      <w:bookmarkEnd w:id="153"/>
    </w:p>
    <w:p w14:paraId="48505FE4">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31.1 采购项目废标.在评标过程中，评标委员会发现有下列情形之一的，应对采购项目予以废标： </w:t>
      </w:r>
    </w:p>
    <w:p w14:paraId="4B8F51C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31.1.1 符合专业条件的供应商或者对招标文件作实质响应的供应商数量不足，导致进入详细评审、打分阶段的供应商不足 3 家</w:t>
      </w:r>
      <w:r>
        <w:rPr>
          <w:rFonts w:hint="eastAsia" w:ascii="宋体" w:hAnsi="宋体" w:eastAsia="宋体" w:cs="宋体"/>
          <w:color w:val="auto"/>
          <w:spacing w:val="-3"/>
          <w:highlight w:val="none"/>
          <w:lang w:val="en-US" w:eastAsia="zh-CN"/>
        </w:rPr>
        <w:t>的</w:t>
      </w:r>
      <w:r>
        <w:rPr>
          <w:rFonts w:hint="eastAsia" w:ascii="宋体" w:hAnsi="宋体" w:eastAsia="宋体" w:cs="宋体"/>
          <w:color w:val="auto"/>
          <w:spacing w:val="-1"/>
          <w:highlight w:val="none"/>
          <w:lang w:eastAsia="zh-CN"/>
        </w:rPr>
        <w:t xml:space="preserve">； </w:t>
      </w:r>
    </w:p>
    <w:p w14:paraId="650E733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31.1.2 投标人的报价均超过了采购预算； </w:t>
      </w:r>
    </w:p>
    <w:p w14:paraId="00911AE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31.1.3 出现影响采购公正的违法、违规行为的； </w:t>
      </w:r>
    </w:p>
    <w:p w14:paraId="133F8BC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31.1.4 因重大变故，采购任务取消的。 </w:t>
      </w:r>
    </w:p>
    <w:p w14:paraId="1B4ED5C6">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31.2 投标人存在下列情况之一的,投标无效； </w:t>
      </w:r>
    </w:p>
    <w:p w14:paraId="0F8F902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31.2.1 未按照招标文件的规定提交投标保证金的；</w:t>
      </w:r>
    </w:p>
    <w:p w14:paraId="4BE81BBD">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31.2.2 投标文件未按招标文件要求签署、盖章的； </w:t>
      </w:r>
    </w:p>
    <w:p w14:paraId="2FC5BA3D">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31.2.3 不具备招标文件中规定的资格要求的； </w:t>
      </w:r>
    </w:p>
    <w:p w14:paraId="183C42E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.4 报价超过招标文件中规定的预算金额或者最高限价的；</w:t>
      </w:r>
    </w:p>
    <w:p w14:paraId="500E79A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31.2.5 投标文件含有采购人不能接受的附加条件的； </w:t>
      </w:r>
    </w:p>
    <w:p w14:paraId="00A2CE6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31.2.6 存在弄虚作假或提供虚假材料谋取中标的；</w:t>
      </w:r>
    </w:p>
    <w:p w14:paraId="2A56146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31.2.7 法律、法规和招标文件规定的其他无效情形。</w:t>
      </w:r>
    </w:p>
    <w:p w14:paraId="4089EF7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31.3 在招标采购中，出现下列情形之一的，应予废标：</w:t>
      </w:r>
    </w:p>
    <w:p w14:paraId="1D6A654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31.3.1 符合专业条件的投标人或者对采购文件每标项作实质响应的投标人不足三家</w:t>
      </w:r>
      <w:r>
        <w:rPr>
          <w:rFonts w:hint="eastAsia" w:ascii="宋体" w:hAnsi="宋体" w:eastAsia="宋体" w:cs="宋体"/>
          <w:color w:val="auto"/>
          <w:spacing w:val="-1"/>
          <w:highlight w:val="none"/>
          <w:lang w:val="en-US" w:eastAsia="zh-CN"/>
        </w:rPr>
        <w:t>的</w:t>
      </w:r>
      <w:r>
        <w:rPr>
          <w:rFonts w:hint="eastAsia" w:ascii="宋体" w:hAnsi="宋体" w:eastAsia="宋体" w:cs="宋体"/>
          <w:color w:val="auto"/>
          <w:spacing w:val="-1"/>
          <w:highlight w:val="none"/>
          <w:lang w:eastAsia="zh-CN"/>
        </w:rPr>
        <w:t>；</w:t>
      </w:r>
    </w:p>
    <w:p w14:paraId="4B0BC92C">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31.3.2 出现影响采购公正的违法、违规行为的；</w:t>
      </w:r>
    </w:p>
    <w:p w14:paraId="79B98DC1">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31.3.3 投标人的报价均超过了采购预算，采购人不能支付的；</w:t>
      </w:r>
    </w:p>
    <w:p w14:paraId="43ED6EF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31.3.4 因重大变故，采购任务取消的；</w:t>
      </w:r>
    </w:p>
    <w:p w14:paraId="69ED9D7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31.4《中华人民共和国政府采购法》及相关法律法规及采购文件明确规定废标的其他情形。</w:t>
      </w:r>
    </w:p>
    <w:p w14:paraId="68D772EE">
      <w:pPr>
        <w:widowControl w:val="0"/>
        <w:spacing w:line="440" w:lineRule="exact"/>
        <w:outlineLvl w:val="1"/>
        <w:rPr>
          <w:rFonts w:ascii="宋体" w:hAnsi="宋体" w:eastAsia="宋体" w:cs="宋体"/>
          <w:color w:val="auto"/>
          <w:spacing w:val="-1"/>
          <w:highlight w:val="none"/>
          <w:lang w:eastAsia="zh-CN"/>
        </w:rPr>
      </w:pPr>
      <w:bookmarkStart w:id="154" w:name="_Toc19141"/>
      <w:bookmarkStart w:id="155" w:name="_Toc25761"/>
      <w:bookmarkStart w:id="156" w:name="_Toc29090"/>
      <w:r>
        <w:rPr>
          <w:rFonts w:hint="eastAsia" w:ascii="宋体" w:hAnsi="宋体" w:eastAsia="宋体" w:cs="宋体"/>
          <w:b/>
          <w:bCs/>
          <w:color w:val="auto"/>
          <w:spacing w:val="-1"/>
          <w:highlight w:val="none"/>
          <w:lang w:eastAsia="zh-CN"/>
        </w:rPr>
        <w:t>32.投标人串通投标</w:t>
      </w:r>
      <w:bookmarkEnd w:id="154"/>
      <w:bookmarkEnd w:id="155"/>
      <w:bookmarkEnd w:id="156"/>
    </w:p>
    <w:p w14:paraId="3ADB6F3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 有下列情形之一的，视为投标人串通投标，其投标无效：</w:t>
      </w:r>
    </w:p>
    <w:p w14:paraId="5A628FA5">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32.1.1 不同投标人的投标文件由同一单位或者个人编制；</w:t>
      </w:r>
    </w:p>
    <w:p w14:paraId="71143004">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32.1.2 不同投标人委托同一单位或者个人办理投标事宜；</w:t>
      </w:r>
    </w:p>
    <w:p w14:paraId="10191FAB">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32.1.3 不同投标人的投标文件载明的项目管理成员或者联系人员为同一人；</w:t>
      </w:r>
    </w:p>
    <w:p w14:paraId="2FDDA000">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32.1.4 不同投标人的投标文件异常一致或者投标报价呈规律性差异；</w:t>
      </w:r>
    </w:p>
    <w:p w14:paraId="4A014329">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32.1.5 不同投标人的投标文件相互混装；</w:t>
      </w:r>
    </w:p>
    <w:p w14:paraId="46C9190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32.1.6 不同投标人的投标保证金从同一单位或者个人的账户转出。</w:t>
      </w:r>
    </w:p>
    <w:p w14:paraId="2397356F">
      <w:pPr>
        <w:widowControl w:val="0"/>
        <w:spacing w:line="440" w:lineRule="exact"/>
        <w:rPr>
          <w:rFonts w:ascii="宋体" w:hAnsi="宋体" w:eastAsia="宋体" w:cs="宋体"/>
          <w:color w:val="auto"/>
          <w:spacing w:val="-1"/>
          <w:highlight w:val="none"/>
          <w:lang w:eastAsia="zh-CN"/>
        </w:rPr>
      </w:pPr>
      <w:bookmarkStart w:id="157" w:name="_Toc18733"/>
      <w:bookmarkStart w:id="158" w:name="_Toc7745"/>
      <w:r>
        <w:rPr>
          <w:rFonts w:hint="eastAsia" w:ascii="宋体" w:hAnsi="宋体" w:eastAsia="宋体" w:cs="宋体"/>
          <w:color w:val="auto"/>
          <w:spacing w:val="-1"/>
          <w:highlight w:val="none"/>
          <w:lang w:eastAsia="zh-CN"/>
        </w:rPr>
        <w:t>32.2投标无效：投标人存在下列情况之一的，其投标无效:</w:t>
      </w:r>
      <w:bookmarkEnd w:id="157"/>
      <w:bookmarkEnd w:id="158"/>
    </w:p>
    <w:p w14:paraId="2B52F9FD">
      <w:pPr>
        <w:widowControl w:val="0"/>
        <w:spacing w:line="440" w:lineRule="exact"/>
        <w:rPr>
          <w:rFonts w:ascii="宋体" w:hAnsi="宋体" w:eastAsia="宋体" w:cs="宋体"/>
          <w:color w:val="auto"/>
          <w:spacing w:val="-1"/>
          <w:highlight w:val="none"/>
          <w:lang w:eastAsia="zh-CN"/>
        </w:rPr>
      </w:pPr>
      <w:bookmarkStart w:id="159" w:name="_Toc11158"/>
      <w:bookmarkStart w:id="160" w:name="_Toc31269"/>
      <w:r>
        <w:rPr>
          <w:rFonts w:hint="eastAsia" w:ascii="宋体" w:hAnsi="宋体" w:eastAsia="宋体" w:cs="宋体"/>
          <w:color w:val="auto"/>
          <w:spacing w:val="-1"/>
          <w:highlight w:val="none"/>
          <w:lang w:eastAsia="zh-CN"/>
        </w:rPr>
        <w:t>32 2.1 未按照采购文件的规定提交投标保证金的；</w:t>
      </w:r>
      <w:bookmarkEnd w:id="159"/>
      <w:bookmarkEnd w:id="160"/>
    </w:p>
    <w:p w14:paraId="5032C2DD">
      <w:pPr>
        <w:widowControl w:val="0"/>
        <w:spacing w:line="440" w:lineRule="exact"/>
        <w:rPr>
          <w:rFonts w:ascii="宋体" w:hAnsi="宋体" w:eastAsia="宋体" w:cs="宋体"/>
          <w:color w:val="auto"/>
          <w:spacing w:val="-1"/>
          <w:highlight w:val="none"/>
          <w:lang w:eastAsia="zh-CN"/>
        </w:rPr>
      </w:pPr>
      <w:bookmarkStart w:id="161" w:name="_Toc26400"/>
      <w:bookmarkStart w:id="162" w:name="_Toc4136"/>
      <w:r>
        <w:rPr>
          <w:rFonts w:hint="eastAsia" w:ascii="宋体" w:hAnsi="宋体" w:eastAsia="宋体" w:cs="宋体"/>
          <w:color w:val="auto"/>
          <w:spacing w:val="-1"/>
          <w:highlight w:val="none"/>
          <w:lang w:eastAsia="zh-CN"/>
        </w:rPr>
        <w:t>32.2.2 投标文件未按采购文件要求签署、盖章的；</w:t>
      </w:r>
      <w:bookmarkEnd w:id="161"/>
      <w:bookmarkEnd w:id="162"/>
    </w:p>
    <w:p w14:paraId="67E27098">
      <w:pPr>
        <w:widowControl w:val="0"/>
        <w:spacing w:line="440" w:lineRule="exact"/>
        <w:rPr>
          <w:rFonts w:ascii="宋体" w:hAnsi="宋体" w:eastAsia="宋体" w:cs="宋体"/>
          <w:color w:val="auto"/>
          <w:spacing w:val="-1"/>
          <w:highlight w:val="none"/>
          <w:lang w:eastAsia="zh-CN"/>
        </w:rPr>
      </w:pPr>
      <w:bookmarkStart w:id="163" w:name="_Toc19247"/>
      <w:bookmarkStart w:id="164" w:name="_Toc27768"/>
      <w:r>
        <w:rPr>
          <w:rFonts w:hint="eastAsia" w:ascii="宋体" w:hAnsi="宋体" w:eastAsia="宋体" w:cs="宋体"/>
          <w:color w:val="auto"/>
          <w:spacing w:val="-1"/>
          <w:highlight w:val="none"/>
          <w:lang w:eastAsia="zh-CN"/>
        </w:rPr>
        <w:t>32.2.3 不具备采购文件中规定的资格要求的；</w:t>
      </w:r>
      <w:bookmarkEnd w:id="151"/>
      <w:bookmarkEnd w:id="152"/>
      <w:bookmarkEnd w:id="163"/>
      <w:bookmarkEnd w:id="164"/>
    </w:p>
    <w:bookmarkEnd w:id="144"/>
    <w:bookmarkEnd w:id="145"/>
    <w:bookmarkEnd w:id="146"/>
    <w:bookmarkEnd w:id="147"/>
    <w:p w14:paraId="734D8BB6">
      <w:pPr>
        <w:widowControl w:val="0"/>
        <w:spacing w:before="120" w:beforeLines="50" w:line="440" w:lineRule="exact"/>
        <w:jc w:val="center"/>
        <w:rPr>
          <w:rFonts w:ascii="宋体" w:hAnsi="宋体" w:eastAsia="宋体" w:cs="宋体"/>
          <w:b/>
          <w:bCs/>
          <w:color w:val="auto"/>
          <w:spacing w:val="4"/>
          <w:highlight w:val="none"/>
          <w:lang w:eastAsia="zh-CN"/>
        </w:rPr>
      </w:pPr>
      <w:r>
        <w:rPr>
          <w:rFonts w:hint="eastAsia" w:ascii="宋体" w:hAnsi="宋体" w:eastAsia="宋体" w:cs="宋体"/>
          <w:b/>
          <w:bCs/>
          <w:color w:val="auto"/>
          <w:spacing w:val="4"/>
          <w:highlight w:val="none"/>
          <w:lang w:eastAsia="zh-CN"/>
        </w:rPr>
        <w:t>八、履约保证金</w:t>
      </w:r>
    </w:p>
    <w:p w14:paraId="57D2E5F9">
      <w:pPr>
        <w:widowControl w:val="0"/>
        <w:spacing w:before="120" w:beforeLines="50" w:line="440" w:lineRule="exact"/>
        <w:jc w:val="both"/>
        <w:outlineLvl w:val="1"/>
        <w:rPr>
          <w:rFonts w:ascii="宋体" w:hAnsi="宋体" w:eastAsia="宋体" w:cs="宋体"/>
          <w:b/>
          <w:bCs/>
          <w:color w:val="auto"/>
          <w:spacing w:val="4"/>
          <w:highlight w:val="none"/>
          <w:lang w:eastAsia="zh-CN"/>
        </w:rPr>
      </w:pPr>
      <w:bookmarkStart w:id="165" w:name="_Toc15371"/>
      <w:bookmarkStart w:id="166" w:name="_Toc643"/>
      <w:r>
        <w:rPr>
          <w:rFonts w:hint="eastAsia" w:ascii="宋体" w:hAnsi="宋体" w:eastAsia="宋体" w:cs="宋体"/>
          <w:b/>
          <w:bCs/>
          <w:color w:val="auto"/>
          <w:spacing w:val="4"/>
          <w:highlight w:val="none"/>
          <w:lang w:eastAsia="zh-CN"/>
        </w:rPr>
        <w:t>33.履约保证金</w:t>
      </w:r>
      <w:bookmarkEnd w:id="165"/>
      <w:bookmarkEnd w:id="166"/>
    </w:p>
    <w:p w14:paraId="2E202E0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33.1</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highlight w:val="none"/>
          <w:lang w:eastAsia="zh-CN"/>
        </w:rPr>
        <w:t>履约保证金按照招标文件第二部分“投标人须知前附表</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highlight w:val="none"/>
          <w:lang w:eastAsia="zh-CN"/>
        </w:rPr>
        <w:t>”中第</w:t>
      </w:r>
      <w:r>
        <w:rPr>
          <w:rFonts w:hint="eastAsia" w:ascii="宋体" w:hAnsi="宋体" w:eastAsia="宋体" w:cs="宋体"/>
          <w:color w:val="auto"/>
          <w:spacing w:val="-44"/>
          <w:highlight w:val="none"/>
          <w:lang w:eastAsia="zh-CN"/>
        </w:rPr>
        <w:t xml:space="preserve"> </w:t>
      </w:r>
      <w:r>
        <w:rPr>
          <w:rFonts w:hint="eastAsia" w:ascii="宋体" w:hAnsi="宋体" w:eastAsia="宋体" w:cs="宋体"/>
          <w:color w:val="auto"/>
          <w:spacing w:val="-1"/>
          <w:highlight w:val="none"/>
          <w:lang w:eastAsia="zh-CN"/>
        </w:rPr>
        <w:t>27</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1"/>
          <w:highlight w:val="none"/>
          <w:lang w:eastAsia="zh-CN"/>
        </w:rPr>
        <w:t>项规定，中标投标人在签订</w:t>
      </w:r>
      <w:r>
        <w:rPr>
          <w:rFonts w:hint="eastAsia" w:ascii="宋体" w:hAnsi="宋体" w:eastAsia="宋体" w:cs="宋体"/>
          <w:color w:val="auto"/>
          <w:spacing w:val="-4"/>
          <w:highlight w:val="none"/>
          <w:lang w:eastAsia="zh-CN"/>
        </w:rPr>
        <w:t>合同前交纳。</w:t>
      </w:r>
    </w:p>
    <w:p w14:paraId="7E62CBE1">
      <w:pPr>
        <w:widowControl w:val="0"/>
        <w:spacing w:line="440" w:lineRule="exact"/>
        <w:outlineLvl w:val="2"/>
        <w:rPr>
          <w:rFonts w:ascii="宋体" w:hAnsi="宋体" w:eastAsia="宋体" w:cs="宋体"/>
          <w:color w:val="auto"/>
          <w:highlight w:val="none"/>
          <w:lang w:eastAsia="zh-CN"/>
        </w:rPr>
      </w:pPr>
      <w:bookmarkStart w:id="167" w:name="_Toc12326"/>
      <w:r>
        <w:rPr>
          <w:rFonts w:hint="eastAsia" w:ascii="宋体" w:hAnsi="宋体" w:eastAsia="宋体" w:cs="宋体"/>
          <w:color w:val="auto"/>
          <w:spacing w:val="-3"/>
          <w:highlight w:val="none"/>
          <w:lang w:eastAsia="zh-CN"/>
        </w:rPr>
        <w:t>33.2 中标投标人在中标公告发布后及时足额交纳履约保证金。</w:t>
      </w:r>
      <w:bookmarkEnd w:id="167"/>
    </w:p>
    <w:p w14:paraId="622E8F26">
      <w:pPr>
        <w:widowControl w:val="0"/>
        <w:spacing w:before="240" w:beforeLines="100" w:after="240" w:afterLines="100" w:line="440" w:lineRule="exact"/>
        <w:jc w:val="center"/>
        <w:outlineLvl w:val="1"/>
        <w:rPr>
          <w:rFonts w:ascii="宋体" w:hAnsi="宋体" w:eastAsia="宋体" w:cs="宋体"/>
          <w:color w:val="auto"/>
          <w:highlight w:val="none"/>
          <w:lang w:eastAsia="zh-CN"/>
        </w:rPr>
      </w:pPr>
      <w:bookmarkStart w:id="168" w:name="_Toc2024"/>
      <w:r>
        <w:rPr>
          <w:rFonts w:hint="eastAsia" w:ascii="宋体" w:hAnsi="宋体" w:eastAsia="宋体" w:cs="宋体"/>
          <w:b/>
          <w:bCs/>
          <w:color w:val="auto"/>
          <w:spacing w:val="2"/>
          <w:highlight w:val="none"/>
          <w:lang w:eastAsia="zh-CN"/>
        </w:rPr>
        <w:t>九、代理服务费</w:t>
      </w:r>
      <w:bookmarkEnd w:id="168"/>
    </w:p>
    <w:p w14:paraId="1A77BC51">
      <w:pPr>
        <w:widowControl w:val="0"/>
        <w:spacing w:line="440" w:lineRule="exact"/>
        <w:outlineLvl w:val="1"/>
        <w:rPr>
          <w:rFonts w:ascii="宋体" w:hAnsi="宋体" w:eastAsia="宋体" w:cs="宋体"/>
          <w:color w:val="auto"/>
          <w:highlight w:val="none"/>
          <w:lang w:eastAsia="zh-CN"/>
        </w:rPr>
      </w:pPr>
      <w:bookmarkStart w:id="169" w:name="_Toc10034"/>
      <w:bookmarkStart w:id="170" w:name="_Toc7644"/>
      <w:r>
        <w:rPr>
          <w:rFonts w:hint="eastAsia" w:ascii="宋体" w:hAnsi="宋体" w:eastAsia="宋体" w:cs="宋体"/>
          <w:b/>
          <w:bCs/>
          <w:color w:val="auto"/>
          <w:spacing w:val="-4"/>
          <w:highlight w:val="none"/>
          <w:lang w:eastAsia="zh-CN"/>
        </w:rPr>
        <w:t>34.代理服务费</w:t>
      </w:r>
      <w:bookmarkEnd w:id="169"/>
      <w:bookmarkEnd w:id="170"/>
    </w:p>
    <w:p w14:paraId="7AD419B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34.1 代理服务费按照招标文件第二部分“投标人须知前附表 ”中第 28 项的规定由中标投标人交纳，请投标人在测算投标报价时充分考虑这一因素。</w:t>
      </w:r>
    </w:p>
    <w:p w14:paraId="42415EE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34.2 参考计价格[2002]1980 号文《关于印发招标 代理服务收费管理暂行办法的通知》及发改办价格 [2003]857 号文件《关于招标代理服务收费有关问题的通知》计算的招标代理服务收费标准下浮 10%，</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lang w:eastAsia="zh-CN"/>
        </w:rPr>
        <w:t>服务费由中标投标人向采购代理机构支付。</w:t>
      </w:r>
    </w:p>
    <w:p w14:paraId="05FB077B">
      <w:pPr>
        <w:widowControl w:val="0"/>
        <w:spacing w:before="240" w:beforeLines="100" w:after="240" w:afterLines="100" w:line="440" w:lineRule="exact"/>
        <w:jc w:val="center"/>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十、签订、审核合同</w:t>
      </w:r>
    </w:p>
    <w:p w14:paraId="20622AB8">
      <w:pPr>
        <w:widowControl w:val="0"/>
        <w:spacing w:line="440" w:lineRule="exact"/>
        <w:outlineLvl w:val="1"/>
        <w:rPr>
          <w:rFonts w:ascii="宋体" w:hAnsi="宋体" w:eastAsia="宋体" w:cs="宋体"/>
          <w:color w:val="auto"/>
          <w:highlight w:val="none"/>
          <w:lang w:eastAsia="zh-CN"/>
        </w:rPr>
      </w:pPr>
      <w:bookmarkStart w:id="171" w:name="_Toc23265"/>
      <w:bookmarkStart w:id="172" w:name="_Toc7462"/>
      <w:r>
        <w:rPr>
          <w:rFonts w:hint="eastAsia" w:ascii="宋体" w:hAnsi="宋体" w:eastAsia="宋体" w:cs="宋体"/>
          <w:b/>
          <w:bCs/>
          <w:color w:val="auto"/>
          <w:spacing w:val="-4"/>
          <w:highlight w:val="none"/>
          <w:lang w:eastAsia="zh-CN"/>
        </w:rPr>
        <w:t>35.中标通知</w:t>
      </w:r>
      <w:bookmarkEnd w:id="171"/>
      <w:bookmarkEnd w:id="172"/>
    </w:p>
    <w:p w14:paraId="4FFB8CD7">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35.1 </w:t>
      </w:r>
      <w:r>
        <w:rPr>
          <w:rFonts w:hint="eastAsia" w:ascii="宋体" w:hAnsi="宋体" w:eastAsia="宋体" w:cs="宋体"/>
          <w:color w:val="auto"/>
          <w:spacing w:val="-4"/>
          <w:highlight w:val="none"/>
          <w:lang w:eastAsia="zh-CN"/>
        </w:rPr>
        <w:t>采购人确定中标投标人后，及时通知招标代理机构，招标代理机构将按程序发布公告成交结果，同时向中标投标人发出中标通知书，中标通知书一经发出即发生法律效力。</w:t>
      </w:r>
    </w:p>
    <w:p w14:paraId="0F3B787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35,2 中标人确定后,采购代理机构将以书面形式向中标人发出中标通知书，中标人应按</w:t>
      </w:r>
      <w:r>
        <w:rPr>
          <w:rFonts w:hint="eastAsia" w:ascii="宋体" w:hAnsi="宋体" w:eastAsia="宋体" w:cs="宋体"/>
          <w:color w:val="auto"/>
          <w:spacing w:val="-3"/>
          <w:highlight w:val="none"/>
          <w:lang w:eastAsia="zh-CN"/>
        </w:rPr>
        <w:t>照上述第</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spacing w:val="-3"/>
          <w:highlight w:val="none"/>
          <w:lang w:eastAsia="zh-CN"/>
        </w:rPr>
        <w:t>20</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3"/>
          <w:highlight w:val="none"/>
          <w:lang w:eastAsia="zh-CN"/>
        </w:rPr>
        <w:t>条的规定交纳履约保证金、代理服务费并经采购代理机构确认后，</w:t>
      </w:r>
      <w:r>
        <w:rPr>
          <w:rFonts w:hint="eastAsia" w:ascii="宋体" w:hAnsi="宋体" w:eastAsia="宋体" w:cs="宋体"/>
          <w:color w:val="auto"/>
          <w:spacing w:val="-4"/>
          <w:highlight w:val="none"/>
          <w:lang w:eastAsia="zh-CN"/>
        </w:rPr>
        <w:t>委派专人持介</w:t>
      </w:r>
      <w:r>
        <w:rPr>
          <w:rFonts w:hint="eastAsia" w:ascii="宋体" w:hAnsi="宋体" w:eastAsia="宋体" w:cs="宋体"/>
          <w:color w:val="auto"/>
          <w:spacing w:val="1"/>
          <w:highlight w:val="none"/>
          <w:lang w:eastAsia="zh-CN"/>
        </w:rPr>
        <w:t>绍信或授权书和身份证件前往采购代理机构领取</w:t>
      </w:r>
      <w:r>
        <w:rPr>
          <w:rFonts w:hint="eastAsia" w:ascii="宋体" w:hAnsi="宋体" w:eastAsia="宋体" w:cs="宋体"/>
          <w:color w:val="auto"/>
          <w:highlight w:val="none"/>
          <w:lang w:eastAsia="zh-CN"/>
        </w:rPr>
        <w:t>中标通知书。中标通知书对采购人和中标人</w:t>
      </w:r>
      <w:r>
        <w:rPr>
          <w:rFonts w:hint="eastAsia" w:ascii="宋体" w:hAnsi="宋体" w:eastAsia="宋体" w:cs="宋体"/>
          <w:color w:val="auto"/>
          <w:spacing w:val="-1"/>
          <w:highlight w:val="none"/>
          <w:lang w:eastAsia="zh-CN"/>
        </w:rPr>
        <w:t>具有同等法律效力。中标通知书发出以后，采购人改变中标结果或者中标人放弃中标，应当</w:t>
      </w:r>
      <w:r>
        <w:rPr>
          <w:rFonts w:hint="eastAsia" w:ascii="宋体" w:hAnsi="宋体" w:eastAsia="宋体" w:cs="宋体"/>
          <w:color w:val="auto"/>
          <w:spacing w:val="-2"/>
          <w:highlight w:val="none"/>
          <w:lang w:eastAsia="zh-CN"/>
        </w:rPr>
        <w:t>承担相应的法律责任。</w:t>
      </w:r>
    </w:p>
    <w:p w14:paraId="4249500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35.3</w:t>
      </w:r>
      <w:r>
        <w:rPr>
          <w:rFonts w:hint="eastAsia" w:ascii="宋体" w:hAnsi="宋体" w:eastAsia="宋体" w:cs="宋体"/>
          <w:color w:val="auto"/>
          <w:spacing w:val="-42"/>
          <w:highlight w:val="none"/>
          <w:lang w:eastAsia="zh-CN"/>
        </w:rPr>
        <w:t xml:space="preserve"> </w:t>
      </w:r>
      <w:r>
        <w:rPr>
          <w:rFonts w:hint="eastAsia" w:ascii="宋体" w:hAnsi="宋体" w:eastAsia="宋体" w:cs="宋体"/>
          <w:b/>
          <w:bCs/>
          <w:color w:val="auto"/>
          <w:spacing w:val="-4"/>
          <w:highlight w:val="none"/>
          <w:lang w:eastAsia="zh-CN"/>
        </w:rPr>
        <w:t>采购人将通知其他未成交的投标人。</w:t>
      </w:r>
      <w:r>
        <w:rPr>
          <w:rFonts w:hint="eastAsia" w:ascii="宋体" w:hAnsi="宋体" w:eastAsia="宋体" w:cs="宋体"/>
          <w:color w:val="auto"/>
          <w:spacing w:val="-1"/>
          <w:highlight w:val="none"/>
          <w:lang w:eastAsia="zh-CN"/>
        </w:rPr>
        <w:t>购代理机构对未中标的投标人不作未中标原因的</w:t>
      </w:r>
      <w:r>
        <w:rPr>
          <w:rFonts w:hint="eastAsia" w:ascii="宋体" w:hAnsi="宋体" w:eastAsia="宋体" w:cs="宋体"/>
          <w:color w:val="auto"/>
          <w:spacing w:val="-2"/>
          <w:highlight w:val="none"/>
          <w:lang w:eastAsia="zh-CN"/>
        </w:rPr>
        <w:t>解释，但中标结果的有效性不以</w:t>
      </w:r>
      <w:r>
        <w:rPr>
          <w:rFonts w:hint="eastAsia" w:ascii="宋体" w:hAnsi="宋体" w:eastAsia="宋体" w:cs="宋体"/>
          <w:color w:val="auto"/>
          <w:spacing w:val="-1"/>
          <w:highlight w:val="none"/>
          <w:lang w:eastAsia="zh-CN"/>
        </w:rPr>
        <w:t>未中标的投标人是否收到相应的通知为前提。</w:t>
      </w:r>
      <w:r>
        <w:rPr>
          <w:rFonts w:hint="eastAsia" w:ascii="宋体" w:hAnsi="宋体" w:eastAsia="宋体" w:cs="宋体"/>
          <w:color w:val="auto"/>
          <w:spacing w:val="-4"/>
          <w:highlight w:val="none"/>
          <w:lang w:eastAsia="zh-CN"/>
        </w:rPr>
        <w:t>并按照法律法规相关规定退还其投标保证金。</w:t>
      </w:r>
    </w:p>
    <w:p w14:paraId="0961C966">
      <w:pPr>
        <w:widowControl w:val="0"/>
        <w:spacing w:line="440" w:lineRule="exact"/>
        <w:outlineLvl w:val="2"/>
        <w:rPr>
          <w:rFonts w:ascii="宋体" w:hAnsi="宋体" w:eastAsia="宋体" w:cs="宋体"/>
          <w:color w:val="auto"/>
          <w:highlight w:val="none"/>
          <w:lang w:eastAsia="zh-CN"/>
        </w:rPr>
      </w:pPr>
      <w:bookmarkStart w:id="173" w:name="_Toc18090"/>
      <w:r>
        <w:rPr>
          <w:rFonts w:hint="eastAsia" w:ascii="宋体" w:hAnsi="宋体" w:eastAsia="宋体" w:cs="宋体"/>
          <w:color w:val="auto"/>
          <w:spacing w:val="-4"/>
          <w:highlight w:val="none"/>
          <w:lang w:eastAsia="zh-CN"/>
        </w:rPr>
        <w:t>35.4 中标通知书是合同的组成部分。</w:t>
      </w:r>
      <w:bookmarkEnd w:id="173"/>
    </w:p>
    <w:p w14:paraId="4655B1F9">
      <w:pPr>
        <w:widowControl w:val="0"/>
        <w:spacing w:line="440" w:lineRule="exact"/>
        <w:outlineLvl w:val="1"/>
        <w:rPr>
          <w:rFonts w:ascii="宋体" w:hAnsi="宋体" w:eastAsia="宋体" w:cs="宋体"/>
          <w:color w:val="auto"/>
          <w:highlight w:val="none"/>
          <w:lang w:eastAsia="zh-CN"/>
        </w:rPr>
      </w:pPr>
      <w:bookmarkStart w:id="174" w:name="_Toc9271"/>
      <w:bookmarkStart w:id="175" w:name="_Toc31901"/>
      <w:r>
        <w:rPr>
          <w:rFonts w:hint="eastAsia" w:ascii="宋体" w:hAnsi="宋体" w:eastAsia="宋体" w:cs="宋体"/>
          <w:b/>
          <w:bCs/>
          <w:color w:val="auto"/>
          <w:spacing w:val="-4"/>
          <w:highlight w:val="none"/>
          <w:lang w:eastAsia="zh-CN"/>
        </w:rPr>
        <w:t>36. 签订合同</w:t>
      </w:r>
      <w:bookmarkEnd w:id="174"/>
      <w:bookmarkEnd w:id="175"/>
    </w:p>
    <w:p w14:paraId="1191BA2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36.1 中标人须在中标通知书发出之日起</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4"/>
          <w:highlight w:val="none"/>
          <w:lang w:eastAsia="zh-CN"/>
        </w:rPr>
        <w:t>30 日内与采购人签订采</w:t>
      </w:r>
      <w:r>
        <w:rPr>
          <w:rFonts w:hint="eastAsia" w:ascii="宋体" w:hAnsi="宋体" w:eastAsia="宋体" w:cs="宋体"/>
          <w:color w:val="auto"/>
          <w:spacing w:val="-5"/>
          <w:highlight w:val="none"/>
          <w:lang w:eastAsia="zh-CN"/>
        </w:rPr>
        <w:t>购合同。</w:t>
      </w:r>
    </w:p>
    <w:p w14:paraId="138ED2C4">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36.2 中标人须按照招标文件、投标文件及评标过程中的</w:t>
      </w:r>
      <w:r>
        <w:rPr>
          <w:rFonts w:hint="eastAsia" w:ascii="宋体" w:hAnsi="宋体" w:eastAsia="宋体" w:cs="宋体"/>
          <w:color w:val="auto"/>
          <w:spacing w:val="-3"/>
          <w:highlight w:val="none"/>
          <w:lang w:eastAsia="zh-CN"/>
        </w:rPr>
        <w:t>有关澄清、说明或者补正文件的</w:t>
      </w:r>
      <w:r>
        <w:rPr>
          <w:rFonts w:hint="eastAsia" w:ascii="宋体" w:hAnsi="宋体" w:eastAsia="宋体" w:cs="宋体"/>
          <w:color w:val="auto"/>
          <w:spacing w:val="-4"/>
          <w:highlight w:val="none"/>
          <w:lang w:eastAsia="zh-CN"/>
        </w:rPr>
        <w:t>内容与采购人签订合同。中标人不得再与采购人签订背离合同实质性内容的其他协议或声明。</w:t>
      </w:r>
    </w:p>
    <w:p w14:paraId="28A2C24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36.3</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1"/>
          <w:highlight w:val="none"/>
          <w:lang w:eastAsia="zh-CN"/>
        </w:rPr>
        <w:t>采购人如需追加与合同标的相同的货物，在不改变</w:t>
      </w:r>
      <w:r>
        <w:rPr>
          <w:rFonts w:hint="eastAsia" w:ascii="宋体" w:hAnsi="宋体" w:eastAsia="宋体" w:cs="宋体"/>
          <w:color w:val="auto"/>
          <w:spacing w:val="-2"/>
          <w:highlight w:val="none"/>
          <w:lang w:eastAsia="zh-CN"/>
        </w:rPr>
        <w:t>合同其他条款的前提下，可与中</w:t>
      </w:r>
      <w:r>
        <w:rPr>
          <w:rFonts w:hint="eastAsia" w:ascii="宋体" w:hAnsi="宋体" w:eastAsia="宋体" w:cs="宋体"/>
          <w:color w:val="auto"/>
          <w:highlight w:val="none"/>
          <w:lang w:eastAsia="zh-CN"/>
        </w:rPr>
        <w:t>标人签订补充合同，但所有补充合同的采购</w:t>
      </w:r>
      <w:r>
        <w:rPr>
          <w:rFonts w:hint="eastAsia" w:ascii="宋体" w:hAnsi="宋体" w:eastAsia="宋体" w:cs="宋体"/>
          <w:color w:val="auto"/>
          <w:spacing w:val="-1"/>
          <w:highlight w:val="none"/>
          <w:lang w:eastAsia="zh-CN"/>
        </w:rPr>
        <w:t>金额不得超过原合同金额的百分之十。</w:t>
      </w:r>
    </w:p>
    <w:p w14:paraId="6A8DD13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36.4 中标投标人一旦中标及签订合同后，不得转包，亦不得</w:t>
      </w:r>
      <w:r>
        <w:rPr>
          <w:rFonts w:hint="eastAsia" w:ascii="宋体" w:hAnsi="宋体" w:eastAsia="宋体" w:cs="宋体"/>
          <w:color w:val="auto"/>
          <w:spacing w:val="-3"/>
          <w:highlight w:val="none"/>
          <w:lang w:eastAsia="zh-CN"/>
        </w:rPr>
        <w:t>将合同全部及任何权利、义务向</w:t>
      </w:r>
      <w:r>
        <w:rPr>
          <w:rFonts w:hint="eastAsia" w:ascii="宋体" w:hAnsi="宋体" w:eastAsia="宋体" w:cs="宋体"/>
          <w:color w:val="auto"/>
          <w:spacing w:val="-5"/>
          <w:highlight w:val="none"/>
          <w:lang w:eastAsia="zh-CN"/>
        </w:rPr>
        <w:t>第三方转让。</w:t>
      </w:r>
    </w:p>
    <w:p w14:paraId="2FBC43C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36.5 中标人不履行合同的，采购人可在报经同级人民政</w:t>
      </w:r>
      <w:r>
        <w:rPr>
          <w:rFonts w:hint="eastAsia" w:ascii="宋体" w:hAnsi="宋体" w:eastAsia="宋体" w:cs="宋体"/>
          <w:color w:val="auto"/>
          <w:spacing w:val="-3"/>
          <w:highlight w:val="none"/>
          <w:lang w:eastAsia="zh-CN"/>
        </w:rPr>
        <w:t>府财政部门核准后，与排位在中</w:t>
      </w:r>
      <w:r>
        <w:rPr>
          <w:rFonts w:hint="eastAsia" w:ascii="宋体" w:hAnsi="宋体" w:eastAsia="宋体" w:cs="宋体"/>
          <w:color w:val="auto"/>
          <w:spacing w:val="1"/>
          <w:highlight w:val="none"/>
          <w:lang w:eastAsia="zh-CN"/>
        </w:rPr>
        <w:t>标人之后的第一位中标候选人签订合同，以此</w:t>
      </w:r>
      <w:r>
        <w:rPr>
          <w:rFonts w:hint="eastAsia" w:ascii="宋体" w:hAnsi="宋体" w:eastAsia="宋体" w:cs="宋体"/>
          <w:color w:val="auto"/>
          <w:highlight w:val="none"/>
          <w:lang w:eastAsia="zh-CN"/>
        </w:rPr>
        <w:t>类推；或报经同级人民政府财政部门核</w:t>
      </w:r>
      <w:r>
        <w:rPr>
          <w:rFonts w:hint="eastAsia" w:ascii="宋体" w:hAnsi="宋体" w:eastAsia="宋体" w:cs="宋体"/>
          <w:color w:val="auto"/>
          <w:spacing w:val="-2"/>
          <w:highlight w:val="none"/>
          <w:lang w:eastAsia="zh-CN"/>
        </w:rPr>
        <w:t>准后重新组织采购。</w:t>
      </w:r>
    </w:p>
    <w:p w14:paraId="153A498A">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36.6</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2"/>
          <w:highlight w:val="none"/>
          <w:lang w:eastAsia="zh-CN"/>
        </w:rPr>
        <w:t>违反</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2"/>
          <w:highlight w:val="none"/>
          <w:lang w:eastAsia="zh-CN"/>
        </w:rPr>
        <w:t>30.1</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2"/>
          <w:highlight w:val="none"/>
          <w:lang w:eastAsia="zh-CN"/>
        </w:rPr>
        <w:t>条、31.1</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2"/>
          <w:highlight w:val="none"/>
          <w:lang w:eastAsia="zh-CN"/>
        </w:rPr>
        <w:t>条的规定，给对方造成损失的，应</w:t>
      </w:r>
      <w:r>
        <w:rPr>
          <w:rFonts w:hint="eastAsia" w:ascii="宋体" w:hAnsi="宋体" w:eastAsia="宋体" w:cs="宋体"/>
          <w:color w:val="auto"/>
          <w:spacing w:val="-3"/>
          <w:highlight w:val="none"/>
          <w:lang w:eastAsia="zh-CN"/>
        </w:rPr>
        <w:t>承担赔偿责任。</w:t>
      </w:r>
    </w:p>
    <w:p w14:paraId="22351833">
      <w:pPr>
        <w:keepNext w:val="0"/>
        <w:keepLines w:val="0"/>
        <w:pageBreakBefore w:val="0"/>
        <w:widowControl w:val="0"/>
        <w:kinsoku w:val="0"/>
        <w:wordWrap/>
        <w:overflowPunct/>
        <w:topLinePunct w:val="0"/>
        <w:autoSpaceDE w:val="0"/>
        <w:autoSpaceDN w:val="0"/>
        <w:bidi w:val="0"/>
        <w:adjustRightInd w:val="0"/>
        <w:snapToGrid w:val="0"/>
        <w:spacing w:before="240" w:beforeLines="100" w:after="0" w:afterLines="50" w:line="440" w:lineRule="exact"/>
        <w:jc w:val="center"/>
        <w:textAlignment w:val="baseline"/>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十一、处罚、询问和质疑</w:t>
      </w:r>
    </w:p>
    <w:p w14:paraId="3922E393">
      <w:pPr>
        <w:widowControl w:val="0"/>
        <w:spacing w:line="440" w:lineRule="exact"/>
        <w:outlineLvl w:val="1"/>
        <w:rPr>
          <w:rFonts w:ascii="宋体" w:hAnsi="宋体" w:eastAsia="宋体" w:cs="宋体"/>
          <w:color w:val="auto"/>
          <w:highlight w:val="none"/>
          <w:lang w:eastAsia="zh-CN"/>
        </w:rPr>
      </w:pPr>
      <w:bookmarkStart w:id="176" w:name="_Toc31614"/>
      <w:bookmarkStart w:id="177" w:name="_Toc19651"/>
      <w:r>
        <w:rPr>
          <w:rFonts w:hint="eastAsia" w:ascii="宋体" w:hAnsi="宋体" w:eastAsia="宋体" w:cs="宋体"/>
          <w:b/>
          <w:bCs/>
          <w:color w:val="auto"/>
          <w:spacing w:val="-5"/>
          <w:highlight w:val="none"/>
          <w:lang w:eastAsia="zh-CN"/>
        </w:rPr>
        <w:t>37.处罚</w:t>
      </w:r>
      <w:bookmarkEnd w:id="176"/>
      <w:bookmarkEnd w:id="177"/>
    </w:p>
    <w:p w14:paraId="0DF28255">
      <w:pPr>
        <w:widowControl w:val="0"/>
        <w:spacing w:line="440" w:lineRule="exact"/>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37.1</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5"/>
          <w:highlight w:val="none"/>
          <w:lang w:eastAsia="zh-CN"/>
        </w:rPr>
        <w:t>发生下列情况之一，投标人的保证金不予退还；情节严重的</w:t>
      </w:r>
      <w:r>
        <w:rPr>
          <w:rFonts w:hint="eastAsia" w:ascii="宋体" w:hAnsi="宋体" w:eastAsia="宋体" w:cs="宋体"/>
          <w:color w:val="auto"/>
          <w:spacing w:val="-6"/>
          <w:highlight w:val="none"/>
          <w:lang w:eastAsia="zh-CN"/>
        </w:rPr>
        <w:t>将其列入不良记录名单。</w:t>
      </w:r>
    </w:p>
    <w:p w14:paraId="4A182240">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37.1.1 开标后在投标有效期内，投标人撤回其投标；</w:t>
      </w:r>
    </w:p>
    <w:p w14:paraId="4868D3A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37.1.2 中标后无正当理由不与采购人签订合同的；</w:t>
      </w:r>
    </w:p>
    <w:p w14:paraId="2F7EC18C">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37.1.3 中标人与采购人订立背离合同实质性内容的其他协议；</w:t>
      </w:r>
    </w:p>
    <w:p w14:paraId="2638EA4B">
      <w:pPr>
        <w:widowControl w:val="0"/>
        <w:spacing w:line="440" w:lineRule="exact"/>
        <w:rPr>
          <w:rFonts w:ascii="宋体" w:hAnsi="宋体" w:eastAsia="宋体" w:cs="宋体"/>
          <w:color w:val="auto"/>
          <w:highlight w:val="none"/>
          <w:lang w:eastAsia="zh-CN"/>
        </w:rPr>
      </w:pPr>
      <w:bookmarkStart w:id="178" w:name="bookmark8"/>
      <w:bookmarkEnd w:id="178"/>
      <w:r>
        <w:rPr>
          <w:rFonts w:hint="eastAsia" w:ascii="宋体" w:hAnsi="宋体" w:eastAsia="宋体" w:cs="宋体"/>
          <w:color w:val="auto"/>
          <w:spacing w:val="-1"/>
          <w:highlight w:val="none"/>
          <w:lang w:eastAsia="zh-CN"/>
        </w:rPr>
        <w:t>37.1.4 将中标项目转让给他人，或者在投标文件中未说明；</w:t>
      </w:r>
    </w:p>
    <w:p w14:paraId="39799E64">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37.1.5 存在串通投标行为的；</w:t>
      </w:r>
    </w:p>
    <w:p w14:paraId="253D8177">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37.1.6 存在弄虚作假或提供虚假材料谋取中标的；</w:t>
      </w:r>
    </w:p>
    <w:p w14:paraId="16A90C53">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37.1.7 投标人其他未按招标文件规定和合同约定履行义务的行为。</w:t>
      </w:r>
    </w:p>
    <w:p w14:paraId="357AF681">
      <w:pPr>
        <w:widowControl w:val="0"/>
        <w:spacing w:line="440" w:lineRule="exact"/>
        <w:outlineLvl w:val="1"/>
        <w:rPr>
          <w:rFonts w:ascii="宋体" w:hAnsi="宋体" w:eastAsia="宋体" w:cs="宋体"/>
          <w:color w:val="auto"/>
          <w:highlight w:val="none"/>
          <w:lang w:eastAsia="zh-CN"/>
        </w:rPr>
      </w:pPr>
      <w:bookmarkStart w:id="179" w:name="_Toc14642"/>
      <w:bookmarkStart w:id="180" w:name="_Toc3529"/>
      <w:r>
        <w:rPr>
          <w:rFonts w:hint="eastAsia" w:ascii="宋体" w:hAnsi="宋体" w:eastAsia="宋体" w:cs="宋体"/>
          <w:b/>
          <w:bCs/>
          <w:color w:val="auto"/>
          <w:spacing w:val="-5"/>
          <w:highlight w:val="none"/>
          <w:lang w:eastAsia="zh-CN"/>
        </w:rPr>
        <w:t>38．询问</w:t>
      </w:r>
      <w:bookmarkEnd w:id="179"/>
      <w:bookmarkEnd w:id="180"/>
    </w:p>
    <w:p w14:paraId="27B84652">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38.1</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1"/>
          <w:highlight w:val="none"/>
          <w:lang w:eastAsia="zh-CN"/>
        </w:rPr>
        <w:t>投标人对采购事项有疑问的，可以向采购人或采购代理机构提出询问。</w:t>
      </w:r>
    </w:p>
    <w:p w14:paraId="650C712B">
      <w:pPr>
        <w:widowControl w:val="0"/>
        <w:spacing w:line="440" w:lineRule="exact"/>
        <w:outlineLvl w:val="1"/>
        <w:rPr>
          <w:rFonts w:ascii="宋体" w:hAnsi="宋体" w:eastAsia="宋体" w:cs="宋体"/>
          <w:color w:val="auto"/>
          <w:highlight w:val="none"/>
          <w:lang w:eastAsia="zh-CN"/>
        </w:rPr>
      </w:pPr>
      <w:bookmarkStart w:id="181" w:name="_Toc29864"/>
      <w:bookmarkStart w:id="182" w:name="_Toc9843"/>
      <w:r>
        <w:rPr>
          <w:rFonts w:hint="eastAsia" w:ascii="宋体" w:hAnsi="宋体" w:eastAsia="宋体" w:cs="宋体"/>
          <w:b/>
          <w:bCs/>
          <w:color w:val="auto"/>
          <w:spacing w:val="-3"/>
          <w:highlight w:val="none"/>
          <w:lang w:eastAsia="zh-CN"/>
        </w:rPr>
        <w:t>39.投标人有权就招标事宜提出质疑</w:t>
      </w:r>
      <w:bookmarkEnd w:id="181"/>
      <w:bookmarkEnd w:id="182"/>
    </w:p>
    <w:p w14:paraId="3A1E1A5B">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39.1</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投标人认为招标文件、采购过程和中标结果使自已的权益</w:t>
      </w:r>
      <w:r>
        <w:rPr>
          <w:rFonts w:hint="eastAsia" w:ascii="宋体" w:hAnsi="宋体" w:eastAsia="宋体" w:cs="宋体"/>
          <w:color w:val="auto"/>
          <w:spacing w:val="-2"/>
          <w:highlight w:val="none"/>
          <w:lang w:eastAsia="zh-CN"/>
        </w:rPr>
        <w:t>受到损害的，可以在知道或者应知其权益受到损害之日起</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7</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2"/>
          <w:highlight w:val="none"/>
          <w:lang w:eastAsia="zh-CN"/>
        </w:rPr>
        <w:t>个工作日内，以书面形式提出质疑。</w:t>
      </w:r>
    </w:p>
    <w:p w14:paraId="6F8DF505">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39.2</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1"/>
          <w:highlight w:val="none"/>
          <w:lang w:eastAsia="zh-CN"/>
        </w:rPr>
        <w:t>质疑应当按照《中华人民共和国政府采购</w:t>
      </w:r>
      <w:r>
        <w:rPr>
          <w:rFonts w:hint="eastAsia" w:ascii="宋体" w:hAnsi="宋体" w:eastAsia="宋体" w:cs="宋体"/>
          <w:color w:val="auto"/>
          <w:spacing w:val="-2"/>
          <w:highlight w:val="none"/>
          <w:lang w:eastAsia="zh-CN"/>
        </w:rPr>
        <w:t>法》、《中华人民共和国政府采购法实施</w:t>
      </w:r>
      <w:r>
        <w:rPr>
          <w:rFonts w:hint="eastAsia" w:ascii="宋体" w:hAnsi="宋体" w:eastAsia="宋体" w:cs="宋体"/>
          <w:color w:val="auto"/>
          <w:spacing w:val="1"/>
          <w:highlight w:val="none"/>
          <w:lang w:eastAsia="zh-CN"/>
        </w:rPr>
        <w:t>条例》、《政府采购质疑和投诉办法》等法</w:t>
      </w:r>
      <w:r>
        <w:rPr>
          <w:rFonts w:hint="eastAsia" w:ascii="宋体" w:hAnsi="宋体" w:eastAsia="宋体" w:cs="宋体"/>
          <w:color w:val="auto"/>
          <w:highlight w:val="none"/>
          <w:lang w:eastAsia="zh-CN"/>
        </w:rPr>
        <w:t>律法规的相关规定，以书面形式向采购代理机构</w:t>
      </w:r>
      <w:r>
        <w:rPr>
          <w:rFonts w:hint="eastAsia" w:ascii="宋体" w:hAnsi="宋体" w:eastAsia="宋体" w:cs="宋体"/>
          <w:color w:val="auto"/>
          <w:spacing w:val="-6"/>
          <w:highlight w:val="none"/>
          <w:lang w:eastAsia="zh-CN"/>
        </w:rPr>
        <w:t>提出。</w:t>
      </w:r>
    </w:p>
    <w:p w14:paraId="21BF44A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39.3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highlight w:val="none"/>
          <w:lang w:eastAsia="zh-CN"/>
        </w:rPr>
        <w:t>质疑书应当附上相关证明材料，否则质疑将视为无有效证据支持，将被予以</w:t>
      </w:r>
      <w:r>
        <w:rPr>
          <w:rFonts w:hint="eastAsia" w:ascii="宋体" w:hAnsi="宋体" w:eastAsia="宋体" w:cs="宋体"/>
          <w:color w:val="auto"/>
          <w:spacing w:val="-1"/>
          <w:highlight w:val="none"/>
          <w:lang w:eastAsia="zh-CN"/>
        </w:rPr>
        <w:t>驳回，</w:t>
      </w:r>
      <w:r>
        <w:rPr>
          <w:rFonts w:hint="eastAsia" w:ascii="宋体" w:hAnsi="宋体" w:eastAsia="宋体" w:cs="宋体"/>
          <w:color w:val="auto"/>
          <w:spacing w:val="-4"/>
          <w:highlight w:val="none"/>
          <w:lang w:eastAsia="zh-CN"/>
        </w:rPr>
        <w:t>并不得以上述理由要求延长质疑有效期。未递交投标文件的投标人，其未参加后续采购活动，</w:t>
      </w:r>
      <w:r>
        <w:rPr>
          <w:rFonts w:hint="eastAsia" w:ascii="宋体" w:hAnsi="宋体" w:eastAsia="宋体" w:cs="宋体"/>
          <w:color w:val="auto"/>
          <w:spacing w:val="-1"/>
          <w:highlight w:val="none"/>
          <w:lang w:eastAsia="zh-CN"/>
        </w:rPr>
        <w:t>不得对递交投标文件截止后的采购过程、采购结果提出质疑。</w:t>
      </w:r>
    </w:p>
    <w:p w14:paraId="731BC015">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39.4</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2"/>
          <w:highlight w:val="none"/>
          <w:lang w:eastAsia="zh-CN"/>
        </w:rPr>
        <w:t>质疑人可以采取直接送达或者邮寄方式提交质疑书。采购</w:t>
      </w:r>
      <w:r>
        <w:rPr>
          <w:rFonts w:hint="eastAsia" w:ascii="宋体" w:hAnsi="宋体" w:eastAsia="宋体" w:cs="宋体"/>
          <w:color w:val="auto"/>
          <w:spacing w:val="-3"/>
          <w:highlight w:val="none"/>
          <w:lang w:eastAsia="zh-CN"/>
        </w:rPr>
        <w:t>代理机构收到质疑书后，</w:t>
      </w:r>
      <w:r>
        <w:rPr>
          <w:rFonts w:hint="eastAsia" w:ascii="宋体" w:hAnsi="宋体" w:eastAsia="宋体" w:cs="宋体"/>
          <w:color w:val="auto"/>
          <w:spacing w:val="-2"/>
          <w:highlight w:val="none"/>
          <w:lang w:eastAsia="zh-CN"/>
        </w:rPr>
        <w:t>对质疑书进行审查，对符合质疑条件的将办理签收手续，</w:t>
      </w:r>
      <w:r>
        <w:rPr>
          <w:rFonts w:hint="eastAsia" w:ascii="宋体" w:hAnsi="宋体" w:eastAsia="宋体" w:cs="宋体"/>
          <w:color w:val="auto"/>
          <w:spacing w:val="-59"/>
          <w:highlight w:val="none"/>
          <w:lang w:eastAsia="zh-CN"/>
        </w:rPr>
        <w:t xml:space="preserve"> </w:t>
      </w:r>
      <w:r>
        <w:rPr>
          <w:rFonts w:hint="eastAsia" w:ascii="宋体" w:hAnsi="宋体" w:eastAsia="宋体" w:cs="宋体"/>
          <w:color w:val="auto"/>
          <w:spacing w:val="-2"/>
          <w:highlight w:val="none"/>
          <w:lang w:eastAsia="zh-CN"/>
        </w:rPr>
        <w:t>自签收质疑书之日起即为受</w:t>
      </w:r>
      <w:r>
        <w:rPr>
          <w:rFonts w:hint="eastAsia" w:ascii="宋体" w:hAnsi="宋体" w:eastAsia="宋体" w:cs="宋体"/>
          <w:color w:val="auto"/>
          <w:spacing w:val="-3"/>
          <w:highlight w:val="none"/>
          <w:lang w:eastAsia="zh-CN"/>
        </w:rPr>
        <w:t>理。</w:t>
      </w:r>
    </w:p>
    <w:p w14:paraId="55F01EFE">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39.5</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2"/>
          <w:highlight w:val="none"/>
          <w:lang w:eastAsia="zh-CN"/>
        </w:rPr>
        <w:t>采购代理机构将在受理书面质疑后</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2"/>
          <w:highlight w:val="none"/>
          <w:lang w:eastAsia="zh-CN"/>
        </w:rPr>
        <w:t>7</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2"/>
          <w:highlight w:val="none"/>
          <w:lang w:eastAsia="zh-CN"/>
        </w:rPr>
        <w:t>个工作日内审查质疑事项，作出答</w:t>
      </w:r>
      <w:r>
        <w:rPr>
          <w:rFonts w:hint="eastAsia" w:ascii="宋体" w:hAnsi="宋体" w:eastAsia="宋体" w:cs="宋体"/>
          <w:color w:val="auto"/>
          <w:spacing w:val="-3"/>
          <w:highlight w:val="none"/>
          <w:lang w:eastAsia="zh-CN"/>
        </w:rPr>
        <w:t>复或相关处</w:t>
      </w:r>
      <w:r>
        <w:rPr>
          <w:rFonts w:hint="eastAsia" w:ascii="宋体" w:hAnsi="宋体" w:eastAsia="宋体" w:cs="宋体"/>
          <w:color w:val="auto"/>
          <w:highlight w:val="none"/>
          <w:lang w:eastAsia="zh-CN"/>
        </w:rPr>
        <w:t>理决定，并以书面形式通知质疑人和其他相</w:t>
      </w:r>
      <w:r>
        <w:rPr>
          <w:rFonts w:hint="eastAsia" w:ascii="宋体" w:hAnsi="宋体" w:eastAsia="宋体" w:cs="宋体"/>
          <w:color w:val="auto"/>
          <w:spacing w:val="-1"/>
          <w:highlight w:val="none"/>
          <w:lang w:eastAsia="zh-CN"/>
        </w:rPr>
        <w:t>关投标人，但答复的内容不涉及商业秘密。</w:t>
      </w:r>
    </w:p>
    <w:p w14:paraId="1D85652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39.6</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spacing w:val="-1"/>
          <w:highlight w:val="none"/>
          <w:lang w:eastAsia="zh-CN"/>
        </w:rPr>
        <w:t>投标人进行虚假和恶意质疑的，采购代理机构将提请有关</w:t>
      </w:r>
      <w:r>
        <w:rPr>
          <w:rFonts w:hint="eastAsia" w:ascii="宋体" w:hAnsi="宋体" w:eastAsia="宋体" w:cs="宋体"/>
          <w:color w:val="auto"/>
          <w:spacing w:val="-2"/>
          <w:highlight w:val="none"/>
          <w:lang w:eastAsia="zh-CN"/>
        </w:rPr>
        <w:t>部门将其列入不良记录名</w:t>
      </w:r>
      <w:r>
        <w:rPr>
          <w:rFonts w:hint="eastAsia" w:ascii="宋体" w:hAnsi="宋体" w:eastAsia="宋体" w:cs="宋体"/>
          <w:color w:val="auto"/>
          <w:spacing w:val="-1"/>
          <w:highlight w:val="none"/>
          <w:lang w:eastAsia="zh-CN"/>
        </w:rPr>
        <w:t>单，在一至三年内禁止参加政府采购活动，并将处理决定在相关政府采购媒体上公布。</w:t>
      </w:r>
    </w:p>
    <w:p w14:paraId="43BE9BE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39.7</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1"/>
          <w:highlight w:val="none"/>
          <w:lang w:eastAsia="zh-CN"/>
        </w:rPr>
        <w:t>质疑人对答复不满意以及采购代理机构未</w:t>
      </w:r>
      <w:r>
        <w:rPr>
          <w:rFonts w:hint="eastAsia" w:ascii="宋体" w:hAnsi="宋体" w:eastAsia="宋体" w:cs="宋体"/>
          <w:color w:val="auto"/>
          <w:spacing w:val="-2"/>
          <w:highlight w:val="none"/>
          <w:lang w:eastAsia="zh-CN"/>
        </w:rPr>
        <w:t>在规定的时间内作出答复的，可以在答复</w:t>
      </w:r>
      <w:r>
        <w:rPr>
          <w:rFonts w:hint="eastAsia" w:ascii="宋体" w:hAnsi="宋体" w:eastAsia="宋体" w:cs="宋体"/>
          <w:color w:val="auto"/>
          <w:spacing w:val="-4"/>
          <w:highlight w:val="none"/>
          <w:lang w:eastAsia="zh-CN"/>
        </w:rPr>
        <w:t>期满后</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4"/>
          <w:highlight w:val="none"/>
          <w:lang w:eastAsia="zh-CN"/>
        </w:rPr>
        <w:t>15</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4"/>
          <w:highlight w:val="none"/>
          <w:lang w:eastAsia="zh-CN"/>
        </w:rPr>
        <w:t>个工作日内向财政部门投拆。</w:t>
      </w:r>
    </w:p>
    <w:p w14:paraId="0B1F463E">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39.8</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1"/>
          <w:highlight w:val="none"/>
          <w:lang w:eastAsia="zh-CN"/>
        </w:rPr>
        <w:t>投标人在法定质疑期内一次性提出针对同一采购程序环节的质疑。</w:t>
      </w:r>
    </w:p>
    <w:p w14:paraId="51263DDC">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39.9</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1"/>
          <w:highlight w:val="none"/>
          <w:lang w:eastAsia="zh-CN"/>
        </w:rPr>
        <w:t>投标人在法定投诉期内一次性提出针对同一采购程序环节的投诉。</w:t>
      </w:r>
    </w:p>
    <w:p w14:paraId="0B391BDA">
      <w:pPr>
        <w:keepNext w:val="0"/>
        <w:keepLines w:val="0"/>
        <w:pageBreakBefore w:val="0"/>
        <w:widowControl w:val="0"/>
        <w:kinsoku w:val="0"/>
        <w:wordWrap/>
        <w:overflowPunct/>
        <w:topLinePunct w:val="0"/>
        <w:autoSpaceDE w:val="0"/>
        <w:autoSpaceDN w:val="0"/>
        <w:bidi w:val="0"/>
        <w:adjustRightInd w:val="0"/>
        <w:snapToGrid w:val="0"/>
        <w:spacing w:before="240" w:beforeLines="100" w:after="0" w:afterLines="50" w:line="440" w:lineRule="exact"/>
        <w:jc w:val="center"/>
        <w:textAlignment w:val="baseline"/>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十二、保密和披露</w:t>
      </w:r>
    </w:p>
    <w:p w14:paraId="2BB769C9">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outlineLvl w:val="1"/>
        <w:rPr>
          <w:rFonts w:ascii="宋体" w:hAnsi="宋体" w:eastAsia="宋体" w:cs="宋体"/>
          <w:color w:val="auto"/>
          <w:highlight w:val="none"/>
          <w:lang w:eastAsia="zh-CN"/>
        </w:rPr>
      </w:pPr>
      <w:bookmarkStart w:id="183" w:name="_Toc11125"/>
      <w:bookmarkStart w:id="184" w:name="_Toc686"/>
      <w:r>
        <w:rPr>
          <w:rFonts w:hint="eastAsia" w:ascii="宋体" w:hAnsi="宋体" w:eastAsia="宋体" w:cs="宋体"/>
          <w:b/>
          <w:bCs/>
          <w:color w:val="auto"/>
          <w:spacing w:val="-4"/>
          <w:highlight w:val="none"/>
          <w:lang w:eastAsia="zh-CN"/>
        </w:rPr>
        <w:t>40.保密和披露</w:t>
      </w:r>
      <w:bookmarkEnd w:id="183"/>
      <w:bookmarkEnd w:id="184"/>
    </w:p>
    <w:p w14:paraId="0F8F7D9F">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1"/>
          <w:highlight w:val="none"/>
          <w:lang w:eastAsia="zh-CN"/>
        </w:rPr>
      </w:pPr>
      <w:bookmarkStart w:id="185" w:name="_Toc6804"/>
      <w:bookmarkStart w:id="186" w:name="_Toc1422"/>
      <w:r>
        <w:rPr>
          <w:rFonts w:hint="eastAsia" w:ascii="宋体" w:hAnsi="宋体" w:eastAsia="宋体" w:cs="宋体"/>
          <w:color w:val="auto"/>
          <w:spacing w:val="-1"/>
          <w:highlight w:val="none"/>
          <w:lang w:eastAsia="zh-CN"/>
        </w:rPr>
        <w:t>40.1 纪律与保密事项</w:t>
      </w:r>
      <w:bookmarkEnd w:id="185"/>
      <w:bookmarkEnd w:id="186"/>
    </w:p>
    <w:p w14:paraId="4F8F5F4D">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40.1.1 凡参与公开招标的有关人员均应自觉接受有关主管部门的监督，不得向他人透露可能影响公平竞争的有关公开的其他情况。</w:t>
      </w:r>
    </w:p>
    <w:p w14:paraId="01AE4408">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40.1.2 领取本采购文件及其它相关资料者，应对文件进行保密，不得用作本次公开以外的任何用途。由采购人向投标人提供的技术资料和所有其它资料，均视为保密资料，除非得到采购人的同意，不得向第三方透露。</w:t>
      </w:r>
    </w:p>
    <w:p w14:paraId="625F31EA">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40.1.3 投标人不得与采购人串通公开，不得向采购人或者评标委员会成员行贿谋取中标，不得以他人名义参与公开或者以其它任何方式弄虚作假骗取参与公开；投标人不得以任何方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14:paraId="2DC899E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40.1.4 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p>
    <w:p w14:paraId="75854482">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40.1.5 公开之日起直至授予中标投标人合同为止，凡属于对投标文件的审查、澄清、评价、比较有关的资料和中标投标人的推荐情况及与评审有关的其他任何情况均严格保密。</w:t>
      </w:r>
    </w:p>
    <w:p w14:paraId="4A1415A3">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40.1.6 从公开之日起至授予合同期间，投标人试图向评标委员会、招标代理机构施加任何影响或对采购人的比较及授予合同的决定进行影响，都可能导致其投标文件被拒绝。</w:t>
      </w:r>
    </w:p>
    <w:p w14:paraId="76E5818E">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40.1.7 除投标人被要求对投标文件进行澄清外，从公开之时起至授予合同期间，投标人不得就与其投标文件有关的事项主动与评标委员会、招标代理机构以及采购人联系。</w:t>
      </w:r>
    </w:p>
    <w:p w14:paraId="4B163746">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40.1.8 中标投标人确定后，采购人不对未中标投标人就评审过程以及未能中标原因作出任何解释，未中标投标人不得向评标委员会或其他有关人员询问评审过程的情况和索取评审过程的资料</w:t>
      </w:r>
    </w:p>
    <w:p w14:paraId="51F1F4DA">
      <w:pPr>
        <w:widowControl w:val="0"/>
        <w:spacing w:line="440" w:lineRule="exact"/>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40.2 保密</w:t>
      </w:r>
    </w:p>
    <w:p w14:paraId="64757759">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40.2.1 投标人自领取招标文件之日起，须承担本招标项目保密义</w:t>
      </w:r>
      <w:r>
        <w:rPr>
          <w:rFonts w:hint="eastAsia" w:ascii="宋体" w:hAnsi="宋体" w:eastAsia="宋体" w:cs="宋体"/>
          <w:color w:val="auto"/>
          <w:spacing w:val="-2"/>
          <w:highlight w:val="none"/>
          <w:lang w:eastAsia="zh-CN"/>
        </w:rPr>
        <w:t>务，不得将因本次招标获</w:t>
      </w:r>
      <w:r>
        <w:rPr>
          <w:rFonts w:hint="eastAsia" w:ascii="宋体" w:hAnsi="宋体" w:eastAsia="宋体" w:cs="宋体"/>
          <w:color w:val="auto"/>
          <w:spacing w:val="1"/>
          <w:highlight w:val="none"/>
          <w:lang w:eastAsia="zh-CN"/>
        </w:rPr>
        <w:t>得的信息向第三人外传。由采购人向投标人提供的图纸</w:t>
      </w:r>
      <w:r>
        <w:rPr>
          <w:rFonts w:hint="eastAsia" w:ascii="宋体" w:hAnsi="宋体" w:eastAsia="宋体" w:cs="宋体"/>
          <w:color w:val="auto"/>
          <w:highlight w:val="none"/>
          <w:lang w:eastAsia="zh-CN"/>
        </w:rPr>
        <w:t>、详细资料、样品、模型、模件和所</w:t>
      </w:r>
      <w:r>
        <w:rPr>
          <w:rFonts w:hint="eastAsia" w:ascii="宋体" w:hAnsi="宋体" w:eastAsia="宋体" w:cs="宋体"/>
          <w:color w:val="auto"/>
          <w:spacing w:val="1"/>
          <w:highlight w:val="none"/>
          <w:lang w:eastAsia="zh-CN"/>
        </w:rPr>
        <w:t>有其它资料，被视为保密资料，仅被用于它所规定的用</w:t>
      </w:r>
      <w:r>
        <w:rPr>
          <w:rFonts w:hint="eastAsia" w:ascii="宋体" w:hAnsi="宋体" w:eastAsia="宋体" w:cs="宋体"/>
          <w:color w:val="auto"/>
          <w:highlight w:val="none"/>
          <w:lang w:eastAsia="zh-CN"/>
        </w:rPr>
        <w:t>途。除非得到采购人的同意，不能向</w:t>
      </w:r>
      <w:r>
        <w:rPr>
          <w:rFonts w:hint="eastAsia" w:ascii="宋体" w:hAnsi="宋体" w:eastAsia="宋体" w:cs="宋体"/>
          <w:color w:val="auto"/>
          <w:spacing w:val="1"/>
          <w:highlight w:val="none"/>
          <w:lang w:eastAsia="zh-CN"/>
        </w:rPr>
        <w:t>任何第三方透露。开标结束后，应采购人要求，投标人</w:t>
      </w:r>
      <w:r>
        <w:rPr>
          <w:rFonts w:hint="eastAsia" w:ascii="宋体" w:hAnsi="宋体" w:eastAsia="宋体" w:cs="宋体"/>
          <w:color w:val="auto"/>
          <w:highlight w:val="none"/>
          <w:lang w:eastAsia="zh-CN"/>
        </w:rPr>
        <w:t>应归还所有从采购人处获得的保密资</w:t>
      </w:r>
      <w:r>
        <w:rPr>
          <w:rFonts w:hint="eastAsia" w:ascii="宋体" w:hAnsi="宋体" w:eastAsia="宋体" w:cs="宋体"/>
          <w:color w:val="auto"/>
          <w:spacing w:val="-7"/>
          <w:highlight w:val="none"/>
          <w:lang w:eastAsia="zh-CN"/>
        </w:rPr>
        <w:t>料。</w:t>
      </w:r>
    </w:p>
    <w:p w14:paraId="1EC8938D">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 xml:space="preserve">40.2.2 </w:t>
      </w:r>
      <w:r>
        <w:rPr>
          <w:rFonts w:hint="eastAsia" w:ascii="宋体" w:hAnsi="宋体" w:eastAsia="宋体" w:cs="宋体"/>
          <w:color w:val="auto"/>
          <w:spacing w:val="-56"/>
          <w:highlight w:val="none"/>
          <w:lang w:eastAsia="zh-CN"/>
        </w:rPr>
        <w:t xml:space="preserve"> </w:t>
      </w:r>
      <w:r>
        <w:rPr>
          <w:rFonts w:hint="eastAsia" w:ascii="宋体" w:hAnsi="宋体" w:eastAsia="宋体" w:cs="宋体"/>
          <w:color w:val="auto"/>
          <w:spacing w:val="-1"/>
          <w:highlight w:val="none"/>
          <w:lang w:eastAsia="zh-CN"/>
        </w:rPr>
        <w:t>采购代理机构有权将投标人提供的所有资料向有关政府部门或评审标书的有</w:t>
      </w:r>
      <w:r>
        <w:rPr>
          <w:rFonts w:hint="eastAsia" w:ascii="宋体" w:hAnsi="宋体" w:eastAsia="宋体" w:cs="宋体"/>
          <w:color w:val="auto"/>
          <w:highlight w:val="none"/>
          <w:lang w:eastAsia="zh-CN"/>
        </w:rPr>
        <w:t>关人员披露。</w:t>
      </w:r>
    </w:p>
    <w:p w14:paraId="660078F4">
      <w:pPr>
        <w:widowControl w:val="0"/>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40.2.3 在采购代理机构认为适当时、国家机关调查、审查、审计时以及其他符合法律法规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6490DB3">
      <w:pPr>
        <w:widowControl w:val="0"/>
        <w:spacing w:line="440" w:lineRule="exact"/>
        <w:ind w:firstLine="480"/>
        <w:rPr>
          <w:rFonts w:ascii="宋体" w:hAnsi="宋体" w:eastAsia="宋体" w:cs="宋体"/>
          <w:color w:val="auto"/>
          <w:highlight w:val="none"/>
          <w:lang w:eastAsia="zh-CN"/>
        </w:rPr>
        <w:sectPr>
          <w:footerReference r:id="rId10" w:type="default"/>
          <w:pgSz w:w="11906" w:h="16839"/>
          <w:pgMar w:top="1134" w:right="1247" w:bottom="1134" w:left="1587" w:header="0" w:footer="850" w:gutter="0"/>
          <w:pgNumType w:fmt="decimal"/>
          <w:cols w:space="720" w:num="1"/>
        </w:sectPr>
      </w:pPr>
    </w:p>
    <w:p w14:paraId="512BBFA6">
      <w:pPr>
        <w:spacing w:before="114" w:line="228" w:lineRule="auto"/>
        <w:jc w:val="center"/>
        <w:outlineLvl w:val="0"/>
        <w:rPr>
          <w:rFonts w:ascii="宋体" w:hAnsi="宋体" w:eastAsia="宋体" w:cs="宋体"/>
          <w:color w:val="auto"/>
          <w:sz w:val="28"/>
          <w:szCs w:val="28"/>
          <w:highlight w:val="none"/>
          <w:lang w:eastAsia="zh-CN"/>
        </w:rPr>
      </w:pPr>
      <w:bookmarkStart w:id="187" w:name="_Toc18638"/>
      <w:r>
        <w:rPr>
          <w:rFonts w:hint="eastAsia" w:ascii="宋体" w:hAnsi="宋体" w:eastAsia="宋体" w:cs="宋体"/>
          <w:b/>
          <w:bCs/>
          <w:color w:val="auto"/>
          <w:spacing w:val="-1"/>
          <w:sz w:val="28"/>
          <w:szCs w:val="28"/>
          <w:highlight w:val="none"/>
          <w:lang w:eastAsia="zh-CN"/>
        </w:rPr>
        <w:t>第三部分</w:t>
      </w:r>
      <w:r>
        <w:rPr>
          <w:rFonts w:hint="eastAsia" w:ascii="宋体" w:hAnsi="宋体" w:eastAsia="宋体" w:cs="宋体"/>
          <w:color w:val="auto"/>
          <w:spacing w:val="20"/>
          <w:sz w:val="28"/>
          <w:szCs w:val="28"/>
          <w:highlight w:val="none"/>
          <w:lang w:eastAsia="zh-CN"/>
        </w:rPr>
        <w:t xml:space="preserve">  </w:t>
      </w:r>
      <w:r>
        <w:rPr>
          <w:rFonts w:hint="eastAsia" w:ascii="宋体" w:hAnsi="宋体" w:eastAsia="宋体" w:cs="宋体"/>
          <w:b/>
          <w:bCs/>
          <w:color w:val="auto"/>
          <w:spacing w:val="-1"/>
          <w:sz w:val="28"/>
          <w:szCs w:val="28"/>
          <w:highlight w:val="none"/>
          <w:lang w:eastAsia="zh-CN"/>
        </w:rPr>
        <w:t>采购需求</w:t>
      </w:r>
      <w:bookmarkEnd w:id="187"/>
    </w:p>
    <w:p w14:paraId="4EB79898">
      <w:pPr>
        <w:spacing w:before="108" w:line="222" w:lineRule="auto"/>
        <w:outlineLvl w:val="1"/>
        <w:rPr>
          <w:rFonts w:ascii="宋体" w:hAnsi="宋体" w:eastAsia="宋体" w:cs="宋体"/>
          <w:color w:val="auto"/>
          <w:highlight w:val="none"/>
          <w:lang w:eastAsia="zh-CN"/>
        </w:rPr>
      </w:pPr>
      <w:bookmarkStart w:id="188" w:name="_Toc29584"/>
      <w:bookmarkStart w:id="189" w:name="_Toc859"/>
      <w:r>
        <w:rPr>
          <w:rFonts w:hint="eastAsia" w:ascii="宋体" w:hAnsi="宋体" w:eastAsia="宋体" w:cs="宋体"/>
          <w:b/>
          <w:bCs/>
          <w:color w:val="auto"/>
          <w:spacing w:val="-6"/>
          <w:highlight w:val="none"/>
          <w:lang w:eastAsia="zh-CN"/>
        </w:rPr>
        <w:t>1.项目概述</w:t>
      </w:r>
      <w:bookmarkEnd w:id="188"/>
      <w:bookmarkEnd w:id="189"/>
    </w:p>
    <w:p w14:paraId="42172171">
      <w:pPr>
        <w:pStyle w:val="6"/>
        <w:spacing w:line="228" w:lineRule="exact"/>
        <w:rPr>
          <w:rFonts w:ascii="宋体" w:hAnsi="宋体" w:eastAsia="宋体" w:cs="宋体"/>
          <w:color w:val="auto"/>
          <w:highlight w:val="none"/>
          <w:lang w:eastAsia="zh-CN"/>
        </w:rPr>
      </w:pPr>
    </w:p>
    <w:p w14:paraId="5B60F605">
      <w:pPr>
        <w:spacing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 xml:space="preserve">1.1 </w:t>
      </w:r>
      <w:r>
        <w:rPr>
          <w:rFonts w:hint="eastAsia" w:ascii="宋体" w:hAnsi="宋体" w:eastAsia="宋体" w:cs="宋体"/>
          <w:color w:val="auto"/>
          <w:spacing w:val="1"/>
          <w:highlight w:val="none"/>
          <w:lang w:eastAsia="zh-CN"/>
        </w:rPr>
        <w:t>建设目标</w:t>
      </w:r>
    </w:p>
    <w:p w14:paraId="3BBFD807">
      <w:pPr>
        <w:spacing w:line="440" w:lineRule="exact"/>
        <w:ind w:firstLine="424" w:firstLineChars="200"/>
        <w:jc w:val="both"/>
        <w:rPr>
          <w:rFonts w:hint="eastAsia" w:ascii="宋体" w:hAnsi="宋体" w:eastAsia="宋体" w:cs="宋体"/>
          <w:color w:val="auto"/>
          <w:spacing w:val="1"/>
          <w:highlight w:val="none"/>
          <w:lang w:eastAsia="zh-CN"/>
        </w:rPr>
      </w:pPr>
      <w:bookmarkStart w:id="190" w:name="_Toc22292"/>
      <w:r>
        <w:rPr>
          <w:rFonts w:hint="eastAsia" w:ascii="宋体" w:hAnsi="宋体" w:eastAsia="宋体" w:cs="宋体"/>
          <w:color w:val="auto"/>
          <w:spacing w:val="1"/>
          <w:highlight w:val="none"/>
          <w:lang w:eastAsia="zh-CN"/>
        </w:rPr>
        <w:t>该项目实施后能够改善环境，提升环境亮度，提高村民幸福感。</w:t>
      </w:r>
    </w:p>
    <w:p w14:paraId="0D8E4B12">
      <w:pPr>
        <w:spacing w:line="440" w:lineRule="exact"/>
        <w:jc w:val="both"/>
        <w:rPr>
          <w:rFonts w:hint="default"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
          <w:highlight w:val="none"/>
          <w:lang w:val="en-US" w:eastAsia="zh-CN"/>
        </w:rPr>
        <w:t>建设地址：乌鲁木齐县水西沟镇。</w:t>
      </w:r>
    </w:p>
    <w:p w14:paraId="4D555BC9">
      <w:pPr>
        <w:spacing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 xml:space="preserve">1.3 </w:t>
      </w:r>
      <w:r>
        <w:rPr>
          <w:rFonts w:hint="eastAsia" w:ascii="宋体" w:hAnsi="宋体" w:eastAsia="宋体" w:cs="宋体"/>
          <w:color w:val="auto"/>
          <w:spacing w:val="1"/>
          <w:highlight w:val="none"/>
          <w:lang w:eastAsia="zh-CN"/>
        </w:rPr>
        <w:t>建设内容和规模</w:t>
      </w:r>
      <w:bookmarkEnd w:id="190"/>
    </w:p>
    <w:p w14:paraId="7A900948">
      <w:pPr>
        <w:spacing w:before="108" w:after="120" w:afterLines="50" w:line="440" w:lineRule="exact"/>
        <w:ind w:firstLine="424" w:firstLineChars="200"/>
        <w:outlineLvl w:val="2"/>
        <w:rPr>
          <w:rFonts w:hint="eastAsia" w:ascii="宋体" w:hAnsi="宋体" w:eastAsia="宋体" w:cs="宋体"/>
          <w:color w:val="auto"/>
          <w:spacing w:val="1"/>
          <w:highlight w:val="none"/>
          <w:lang w:eastAsia="zh-CN"/>
        </w:rPr>
      </w:pPr>
      <w:bookmarkStart w:id="191" w:name="_Toc24514"/>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采购内容</w:t>
      </w:r>
      <w:r>
        <w:rPr>
          <w:rFonts w:hint="eastAsia" w:ascii="宋体" w:hAnsi="宋体" w:eastAsia="宋体" w:cs="宋体"/>
          <w:color w:val="auto"/>
          <w:spacing w:val="1"/>
          <w:highlight w:val="none"/>
          <w:lang w:eastAsia="zh-CN"/>
        </w:rPr>
        <w:t>包括：太阳能路灯</w:t>
      </w:r>
      <w:r>
        <w:rPr>
          <w:rFonts w:hint="eastAsia" w:ascii="宋体" w:hAnsi="宋体" w:eastAsia="宋体" w:cs="宋体"/>
          <w:color w:val="auto"/>
          <w:spacing w:val="1"/>
          <w:highlight w:val="none"/>
          <w:lang w:val="en-US" w:eastAsia="zh-CN"/>
        </w:rPr>
        <w:t>170盏</w:t>
      </w:r>
      <w:r>
        <w:rPr>
          <w:rFonts w:hint="eastAsia" w:ascii="宋体" w:hAnsi="宋体" w:eastAsia="宋体" w:cs="宋体"/>
          <w:color w:val="auto"/>
          <w:spacing w:val="1"/>
          <w:highlight w:val="none"/>
          <w:lang w:eastAsia="zh-CN"/>
        </w:rPr>
        <w:t>。</w:t>
      </w:r>
    </w:p>
    <w:p w14:paraId="07A67561">
      <w:pPr>
        <w:spacing w:before="108" w:after="120" w:afterLines="50" w:line="440" w:lineRule="exact"/>
        <w:ind w:firstLine="424" w:firstLineChars="200"/>
        <w:outlineLvl w:val="2"/>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）以上内容的</w:t>
      </w:r>
      <w:r>
        <w:rPr>
          <w:rFonts w:hint="eastAsia" w:ascii="宋体" w:hAnsi="宋体" w:eastAsia="宋体" w:cs="宋体"/>
          <w:color w:val="auto"/>
          <w:spacing w:val="1"/>
          <w:highlight w:val="none"/>
          <w:lang w:val="en-US" w:eastAsia="zh-CN"/>
        </w:rPr>
        <w:t>采购安装</w:t>
      </w:r>
      <w:r>
        <w:rPr>
          <w:rFonts w:hint="eastAsia" w:ascii="宋体" w:hAnsi="宋体" w:eastAsia="宋体" w:cs="宋体"/>
          <w:color w:val="auto"/>
          <w:spacing w:val="1"/>
          <w:highlight w:val="none"/>
          <w:lang w:eastAsia="zh-CN"/>
        </w:rPr>
        <w:t>、调试、运行完成后；采购设备能满足使用及使用过程中的保障</w:t>
      </w:r>
      <w:r>
        <w:rPr>
          <w:rFonts w:hint="eastAsia" w:ascii="宋体" w:hAnsi="宋体" w:eastAsia="宋体" w:cs="宋体"/>
          <w:color w:val="auto"/>
          <w:spacing w:val="1"/>
          <w:highlight w:val="none"/>
          <w:lang w:val="en-US" w:eastAsia="zh-CN"/>
        </w:rPr>
        <w:t>维修</w:t>
      </w:r>
      <w:r>
        <w:rPr>
          <w:rFonts w:hint="eastAsia" w:ascii="宋体" w:hAnsi="宋体" w:eastAsia="宋体" w:cs="宋体"/>
          <w:color w:val="auto"/>
          <w:spacing w:val="1"/>
          <w:highlight w:val="none"/>
          <w:lang w:eastAsia="zh-CN"/>
        </w:rPr>
        <w:t>运维</w:t>
      </w:r>
      <w:r>
        <w:rPr>
          <w:rFonts w:hint="eastAsia" w:ascii="宋体" w:hAnsi="宋体" w:eastAsia="宋体" w:cs="宋体"/>
          <w:color w:val="auto"/>
          <w:spacing w:val="1"/>
          <w:highlight w:val="none"/>
          <w:lang w:val="en-US" w:eastAsia="zh-CN"/>
        </w:rPr>
        <w:t>服务</w:t>
      </w:r>
      <w:r>
        <w:rPr>
          <w:rFonts w:hint="eastAsia" w:ascii="宋体" w:hAnsi="宋体" w:eastAsia="宋体" w:cs="宋体"/>
          <w:color w:val="auto"/>
          <w:spacing w:val="1"/>
          <w:highlight w:val="none"/>
          <w:lang w:eastAsia="zh-CN"/>
        </w:rPr>
        <w:t>、辅助工作及售后服务等采购文件所包含的全部工作内容。</w:t>
      </w:r>
    </w:p>
    <w:p w14:paraId="1952EC02">
      <w:pPr>
        <w:spacing w:before="108" w:after="120" w:afterLines="50" w:line="440" w:lineRule="exact"/>
        <w:outlineLvl w:val="1"/>
        <w:rPr>
          <w:rFonts w:ascii="宋体" w:hAnsi="宋体" w:eastAsia="宋体" w:cs="宋体"/>
          <w:b/>
          <w:bCs/>
          <w:color w:val="auto"/>
          <w:spacing w:val="-6"/>
          <w:sz w:val="24"/>
          <w:szCs w:val="24"/>
          <w:highlight w:val="none"/>
          <w:lang w:eastAsia="zh-CN"/>
        </w:rPr>
      </w:pPr>
      <w:bookmarkStart w:id="192" w:name="_Toc4886"/>
      <w:r>
        <w:rPr>
          <w:rFonts w:hint="eastAsia" w:ascii="宋体" w:hAnsi="宋体" w:eastAsia="宋体" w:cs="宋体"/>
          <w:b/>
          <w:bCs/>
          <w:color w:val="auto"/>
          <w:spacing w:val="-6"/>
          <w:highlight w:val="none"/>
          <w:lang w:eastAsia="zh-CN"/>
        </w:rPr>
        <w:t>2.项目概况</w:t>
      </w:r>
      <w:bookmarkEnd w:id="191"/>
      <w:bookmarkEnd w:id="192"/>
    </w:p>
    <w:p w14:paraId="639F84BB">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2.1 项目编号：WTHH-2025Y-017</w:t>
      </w:r>
    </w:p>
    <w:p w14:paraId="4C2F320C">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2.2 项目名称：水西沟镇方家庄村养殖区路灯采购及安装项目</w:t>
      </w:r>
    </w:p>
    <w:p w14:paraId="349F22E9">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2.3 采购方式：公开招标</w:t>
      </w:r>
    </w:p>
    <w:p w14:paraId="30DFEAA7">
      <w:pPr>
        <w:spacing w:before="78" w:line="440" w:lineRule="exact"/>
        <w:jc w:val="both"/>
        <w:rPr>
          <w:rFonts w:hint="default"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2.4 预算金额（元）：</w:t>
      </w:r>
      <w:r>
        <w:rPr>
          <w:rFonts w:hint="eastAsia" w:ascii="宋体" w:hAnsi="宋体" w:eastAsia="宋体" w:cs="宋体"/>
          <w:color w:val="auto"/>
          <w:spacing w:val="1"/>
          <w:highlight w:val="none"/>
          <w:lang w:val="en-US" w:eastAsia="zh-CN"/>
        </w:rPr>
        <w:t>500000.00</w:t>
      </w:r>
    </w:p>
    <w:p w14:paraId="6BD39CA4">
      <w:pPr>
        <w:spacing w:before="78" w:line="440" w:lineRule="exact"/>
        <w:jc w:val="both"/>
        <w:rPr>
          <w:rFonts w:hint="default"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2.5 最高限价（元）：</w:t>
      </w:r>
      <w:r>
        <w:rPr>
          <w:rFonts w:hint="eastAsia" w:ascii="宋体" w:hAnsi="宋体" w:eastAsia="宋体" w:cs="宋体"/>
          <w:color w:val="auto"/>
          <w:spacing w:val="1"/>
          <w:highlight w:val="none"/>
          <w:lang w:val="en-US" w:eastAsia="zh-CN"/>
        </w:rPr>
        <w:t>500000.00</w:t>
      </w:r>
    </w:p>
    <w:p w14:paraId="68F8892C">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2.6 合同履约期限：</w:t>
      </w:r>
      <w:r>
        <w:rPr>
          <w:rFonts w:hint="eastAsia" w:ascii="宋体" w:hAnsi="宋体" w:eastAsia="宋体" w:cs="宋体"/>
          <w:color w:val="auto"/>
          <w:spacing w:val="-4"/>
          <w:highlight w:val="none"/>
          <w:lang w:eastAsia="zh-CN"/>
        </w:rPr>
        <w:t>甲乙双方签订合同为准。</w:t>
      </w:r>
    </w:p>
    <w:p w14:paraId="0E4EEE20">
      <w:pPr>
        <w:spacing w:before="78" w:line="440" w:lineRule="exact"/>
        <w:jc w:val="both"/>
        <w:rPr>
          <w:rFonts w:hint="default"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2.7 质保期</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1"/>
          <w:highlight w:val="none"/>
          <w:u w:val="single"/>
          <w:lang w:val="en-US" w:eastAsia="zh-CN"/>
        </w:rPr>
        <w:t xml:space="preserve">  2  </w:t>
      </w:r>
      <w:r>
        <w:rPr>
          <w:rFonts w:hint="eastAsia" w:ascii="宋体" w:hAnsi="宋体" w:eastAsia="宋体" w:cs="宋体"/>
          <w:color w:val="auto"/>
          <w:spacing w:val="1"/>
          <w:highlight w:val="none"/>
          <w:lang w:val="en-US" w:eastAsia="zh-CN"/>
        </w:rPr>
        <w:t>年（ 自项目终验通过之日起计算）</w:t>
      </w:r>
    </w:p>
    <w:p w14:paraId="56DD412B">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 xml:space="preserve">2.8 </w:t>
      </w:r>
      <w:r>
        <w:rPr>
          <w:rFonts w:hint="eastAsia" w:ascii="宋体" w:hAnsi="宋体" w:eastAsia="宋体" w:cs="宋体"/>
          <w:color w:val="auto"/>
          <w:spacing w:val="1"/>
          <w:highlight w:val="none"/>
          <w:lang w:eastAsia="zh-CN"/>
        </w:rPr>
        <w:t>项目实施地点：</w:t>
      </w:r>
      <w:r>
        <w:rPr>
          <w:rFonts w:hint="eastAsia" w:ascii="宋体" w:hAnsi="宋体" w:eastAsia="宋体" w:cs="宋体"/>
          <w:color w:val="auto"/>
          <w:spacing w:val="1"/>
          <w:highlight w:val="none"/>
          <w:lang w:val="en-US" w:eastAsia="zh-CN"/>
        </w:rPr>
        <w:t>乌鲁木齐县水西沟镇</w:t>
      </w:r>
      <w:r>
        <w:rPr>
          <w:rFonts w:hint="eastAsia" w:ascii="宋体" w:hAnsi="宋体" w:eastAsia="宋体" w:cs="宋体"/>
          <w:color w:val="auto"/>
          <w:spacing w:val="1"/>
          <w:highlight w:val="none"/>
          <w:lang w:eastAsia="zh-CN"/>
        </w:rPr>
        <w:t>。</w:t>
      </w:r>
    </w:p>
    <w:p w14:paraId="4DA4A154">
      <w:pPr>
        <w:spacing w:before="78" w:line="440" w:lineRule="exact"/>
        <w:jc w:val="both"/>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w:t>
      </w:r>
      <w:r>
        <w:rPr>
          <w:rFonts w:hint="eastAsia" w:ascii="宋体" w:hAnsi="宋体" w:eastAsia="宋体" w:cs="宋体"/>
          <w:color w:val="auto"/>
          <w:spacing w:val="1"/>
          <w:highlight w:val="none"/>
          <w:lang w:val="en-US" w:eastAsia="zh-CN"/>
        </w:rPr>
        <w:t>9</w:t>
      </w:r>
      <w:r>
        <w:rPr>
          <w:rFonts w:hint="eastAsia" w:ascii="宋体" w:hAnsi="宋体" w:eastAsia="宋体" w:cs="宋体"/>
          <w:color w:val="auto"/>
          <w:spacing w:val="1"/>
          <w:highlight w:val="none"/>
          <w:lang w:eastAsia="zh-CN"/>
        </w:rPr>
        <w:t xml:space="preserve"> 项目质量标准：</w:t>
      </w:r>
      <w:r>
        <w:rPr>
          <w:rFonts w:hint="eastAsia" w:ascii="宋体" w:hAnsi="宋体" w:eastAsia="宋体" w:cs="宋体"/>
          <w:color w:val="auto"/>
          <w:spacing w:val="1"/>
          <w:highlight w:val="none"/>
          <w:lang w:val="en-US" w:eastAsia="zh-CN"/>
        </w:rPr>
        <w:t>合格且</w:t>
      </w:r>
      <w:r>
        <w:rPr>
          <w:rFonts w:hint="eastAsia" w:ascii="宋体" w:hAnsi="宋体" w:eastAsia="宋体" w:cs="宋体"/>
          <w:color w:val="auto"/>
          <w:spacing w:val="1"/>
          <w:highlight w:val="none"/>
          <w:lang w:eastAsia="zh-CN"/>
        </w:rPr>
        <w:t>通过验收</w:t>
      </w:r>
    </w:p>
    <w:p w14:paraId="75C94F10">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outlineLvl w:val="1"/>
        <w:rPr>
          <w:rFonts w:ascii="宋体" w:hAnsi="宋体" w:eastAsia="宋体" w:cs="宋体"/>
          <w:b/>
          <w:bCs/>
          <w:color w:val="auto"/>
          <w:spacing w:val="-6"/>
          <w:highlight w:val="none"/>
          <w:lang w:eastAsia="zh-CN"/>
        </w:rPr>
      </w:pPr>
      <w:bookmarkStart w:id="193" w:name="_Toc7316"/>
      <w:r>
        <w:rPr>
          <w:rFonts w:hint="eastAsia" w:ascii="宋体" w:hAnsi="宋体" w:eastAsia="宋体" w:cs="宋体"/>
          <w:b/>
          <w:bCs/>
          <w:color w:val="auto"/>
          <w:spacing w:val="1"/>
          <w:highlight w:val="none"/>
          <w:lang w:eastAsia="zh-CN"/>
        </w:rPr>
        <w:t>3</w:t>
      </w:r>
      <w:bookmarkEnd w:id="193"/>
      <w:bookmarkStart w:id="194" w:name="_Toc12701"/>
      <w:r>
        <w:rPr>
          <w:rFonts w:hint="eastAsia" w:ascii="宋体" w:hAnsi="宋体" w:eastAsia="宋体" w:cs="宋体"/>
          <w:b/>
          <w:bCs/>
          <w:color w:val="auto"/>
          <w:spacing w:val="-6"/>
          <w:highlight w:val="none"/>
          <w:lang w:eastAsia="zh-CN"/>
        </w:rPr>
        <w:t>.项目采购要求</w:t>
      </w:r>
      <w:bookmarkEnd w:id="194"/>
    </w:p>
    <w:p w14:paraId="1093C978">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b w:val="0"/>
          <w:bCs w:val="0"/>
          <w:color w:val="auto"/>
          <w:spacing w:val="-6"/>
          <w:highlight w:val="none"/>
          <w:lang w:eastAsia="zh-CN"/>
        </w:rPr>
      </w:pPr>
      <w:r>
        <w:rPr>
          <w:rFonts w:hint="eastAsia" w:ascii="宋体" w:hAnsi="宋体" w:eastAsia="宋体" w:cs="宋体"/>
          <w:b w:val="0"/>
          <w:bCs w:val="0"/>
          <w:color w:val="auto"/>
          <w:spacing w:val="-6"/>
          <w:highlight w:val="none"/>
          <w:lang w:val="en-US" w:eastAsia="zh-CN"/>
        </w:rPr>
        <w:t>3</w:t>
      </w:r>
      <w:r>
        <w:rPr>
          <w:rFonts w:hint="eastAsia" w:ascii="宋体" w:hAnsi="宋体" w:eastAsia="宋体" w:cs="宋体"/>
          <w:b w:val="0"/>
          <w:bCs w:val="0"/>
          <w:color w:val="auto"/>
          <w:spacing w:val="-6"/>
          <w:highlight w:val="none"/>
          <w:lang w:eastAsia="zh-CN"/>
        </w:rPr>
        <w:t>.1 采购项目要求</w:t>
      </w:r>
    </w:p>
    <w:p w14:paraId="2F52EE27">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.1.1 投标人要严格遵守国家的法律、法规和有关规章制度，严格遵守行为准则和职业道德，按现行的财政项目审计操作规程及质量控制规定开展工作</w:t>
      </w:r>
    </w:p>
    <w:p w14:paraId="56A63398">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.1.2 投标人需要对本项目所有采购内容进行整体响应，任何只对其中部分内容进行响应的情况都被视为无效投标。投标人应提供相关说明或承诺，格式自拟。</w:t>
      </w:r>
    </w:p>
    <w:p w14:paraId="4A8B8F98">
      <w:pPr>
        <w:spacing w:line="440" w:lineRule="exact"/>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.1.3 投标人应具备固定专职技术人员、设备等。</w:t>
      </w:r>
    </w:p>
    <w:p w14:paraId="707BEE28">
      <w:pPr>
        <w:spacing w:line="440" w:lineRule="exact"/>
        <w:rPr>
          <w:rFonts w:ascii="宋体" w:hAnsi="宋体" w:eastAsia="宋体" w:cs="宋体"/>
          <w:b w:val="0"/>
          <w:bCs w:val="0"/>
          <w:color w:val="auto"/>
          <w:spacing w:val="-6"/>
          <w:highlight w:val="none"/>
          <w:lang w:eastAsia="zh-CN"/>
        </w:rPr>
      </w:pPr>
      <w:bookmarkStart w:id="195" w:name="_Toc27201"/>
      <w:r>
        <w:rPr>
          <w:rFonts w:hint="eastAsia" w:ascii="宋体" w:hAnsi="宋体" w:eastAsia="宋体" w:cs="宋体"/>
          <w:b w:val="0"/>
          <w:bCs w:val="0"/>
          <w:color w:val="auto"/>
          <w:spacing w:val="-6"/>
          <w:highlight w:val="none"/>
          <w:lang w:val="en-US" w:eastAsia="zh-CN"/>
        </w:rPr>
        <w:t>3</w:t>
      </w:r>
      <w:r>
        <w:rPr>
          <w:rFonts w:hint="eastAsia" w:ascii="宋体" w:hAnsi="宋体" w:eastAsia="宋体" w:cs="宋体"/>
          <w:b w:val="0"/>
          <w:bCs w:val="0"/>
          <w:color w:val="auto"/>
          <w:spacing w:val="-6"/>
          <w:highlight w:val="none"/>
          <w:lang w:eastAsia="zh-CN"/>
        </w:rPr>
        <w:t>.2 工作时限要求</w:t>
      </w:r>
      <w:bookmarkEnd w:id="195"/>
    </w:p>
    <w:p w14:paraId="30F83E00">
      <w:pPr>
        <w:spacing w:line="440" w:lineRule="exact"/>
        <w:ind w:firstLine="396"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投标人应具备以下限时办结的能力：</w:t>
      </w:r>
    </w:p>
    <w:p w14:paraId="5ACDE247">
      <w:pPr>
        <w:spacing w:line="440" w:lineRule="exact"/>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 xml:space="preserve">.2.1 投标人须具有快速响应运维响应服务能力，自接到采购委托人通知后 </w:t>
      </w:r>
      <w:r>
        <w:rPr>
          <w:rFonts w:hint="eastAsia" w:ascii="宋体" w:hAnsi="宋体" w:eastAsia="宋体" w:cs="宋体"/>
          <w:color w:val="auto"/>
          <w:spacing w:val="-6"/>
          <w:highlight w:val="none"/>
          <w:lang w:val="en-US" w:eastAsia="zh-CN"/>
        </w:rPr>
        <w:t>0.5</w:t>
      </w:r>
      <w:r>
        <w:rPr>
          <w:rFonts w:hint="eastAsia" w:ascii="宋体" w:hAnsi="宋体" w:eastAsia="宋体" w:cs="宋体"/>
          <w:color w:val="auto"/>
          <w:spacing w:val="-6"/>
          <w:highlight w:val="none"/>
          <w:lang w:eastAsia="zh-CN"/>
        </w:rPr>
        <w:t>小时内响应,并按采购人要求到达指定项目现场开展运维保障服务工作。</w:t>
      </w:r>
    </w:p>
    <w:p w14:paraId="34999D5E">
      <w:pPr>
        <w:spacing w:line="440" w:lineRule="exact"/>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.2.2 项目</w:t>
      </w:r>
      <w:r>
        <w:rPr>
          <w:rFonts w:hint="eastAsia" w:ascii="宋体" w:hAnsi="宋体" w:eastAsia="宋体" w:cs="宋体"/>
          <w:color w:val="auto"/>
          <w:spacing w:val="-6"/>
          <w:highlight w:val="none"/>
          <w:lang w:val="en-US" w:eastAsia="zh-CN"/>
        </w:rPr>
        <w:t>实施</w:t>
      </w:r>
      <w:r>
        <w:rPr>
          <w:rFonts w:hint="eastAsia" w:ascii="宋体" w:hAnsi="宋体" w:eastAsia="宋体" w:cs="宋体"/>
          <w:color w:val="auto"/>
          <w:spacing w:val="-6"/>
          <w:highlight w:val="none"/>
          <w:lang w:eastAsia="zh-CN"/>
        </w:rPr>
        <w:t>限时办结制度：投标人与采购人签订项目合同后，应严格遵守项目工期的时限要求，合理安排人员在合同规定的时间内完成本项目的所有采购工作，并向采购人提交合同规定的竣工档案资料及电子文档，且提交的竣工档案资料必须按要求完成归档备案工作。</w:t>
      </w:r>
    </w:p>
    <w:p w14:paraId="706B52CD">
      <w:pPr>
        <w:spacing w:line="440" w:lineRule="exact"/>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.2.3 因客观原因，需提前完成的建设内容，投标人应积极配合采购人，按照采购人的要求限时完成委托内容。</w:t>
      </w:r>
    </w:p>
    <w:p w14:paraId="65B7A157">
      <w:pPr>
        <w:widowControl w:val="0"/>
        <w:kinsoku/>
        <w:overflowPunct w:val="0"/>
        <w:autoSpaceDE/>
        <w:autoSpaceDN/>
        <w:spacing w:line="440" w:lineRule="exact"/>
        <w:outlineLvl w:val="1"/>
        <w:rPr>
          <w:rFonts w:hint="default" w:ascii="宋体" w:hAnsi="宋体" w:eastAsia="宋体" w:cs="宋体"/>
          <w:b w:val="0"/>
          <w:bCs w:val="0"/>
          <w:color w:val="auto"/>
          <w:spacing w:val="-6"/>
          <w:highlight w:val="none"/>
          <w:lang w:val="en-US" w:eastAsia="zh-CN"/>
        </w:rPr>
      </w:pPr>
      <w:bookmarkStart w:id="196" w:name="_Toc18734"/>
      <w:bookmarkStart w:id="197" w:name="_Toc24805"/>
      <w:bookmarkStart w:id="198" w:name="_Toc19944"/>
      <w:r>
        <w:rPr>
          <w:rFonts w:hint="eastAsia" w:ascii="宋体" w:hAnsi="宋体" w:eastAsia="宋体" w:cs="宋体"/>
          <w:b w:val="0"/>
          <w:bCs w:val="0"/>
          <w:color w:val="auto"/>
          <w:spacing w:val="-6"/>
          <w:highlight w:val="none"/>
          <w:lang w:val="en-US" w:eastAsia="zh-CN"/>
        </w:rPr>
        <w:t>3.3 项目合同价款支付要求</w:t>
      </w:r>
    </w:p>
    <w:p w14:paraId="415059E0">
      <w:pPr>
        <w:spacing w:line="440" w:lineRule="exact"/>
        <w:ind w:firstLine="396" w:firstLineChars="200"/>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甲乙双方签订合同为准</w:t>
      </w:r>
    </w:p>
    <w:p w14:paraId="7E9CDF81">
      <w:pPr>
        <w:spacing w:line="440" w:lineRule="exact"/>
        <w:rPr>
          <w:rFonts w:ascii="宋体" w:hAnsi="宋体" w:eastAsia="宋体" w:cs="宋体"/>
          <w:b/>
          <w:bCs/>
          <w:color w:val="auto"/>
          <w:spacing w:val="7"/>
          <w:sz w:val="22"/>
          <w:szCs w:val="22"/>
          <w:highlight w:val="none"/>
          <w:lang w:eastAsia="zh-CN"/>
        </w:rPr>
      </w:pPr>
      <w:r>
        <w:rPr>
          <w:rFonts w:hint="eastAsia" w:ascii="宋体" w:hAnsi="宋体" w:eastAsia="宋体" w:cs="宋体"/>
          <w:b/>
          <w:bCs/>
          <w:color w:val="auto"/>
          <w:spacing w:val="-6"/>
          <w:highlight w:val="none"/>
          <w:lang w:eastAsia="zh-CN"/>
        </w:rPr>
        <w:t>5.</w:t>
      </w:r>
      <w:bookmarkEnd w:id="196"/>
      <w:r>
        <w:rPr>
          <w:rFonts w:hint="eastAsia" w:ascii="宋体" w:hAnsi="宋体" w:eastAsia="宋体" w:cs="宋体"/>
          <w:b/>
          <w:bCs/>
          <w:color w:val="auto"/>
          <w:spacing w:val="7"/>
          <w:sz w:val="22"/>
          <w:szCs w:val="22"/>
          <w:highlight w:val="none"/>
          <w:lang w:val="en-US" w:eastAsia="zh-CN"/>
        </w:rPr>
        <w:t>项目团队</w:t>
      </w:r>
      <w:r>
        <w:rPr>
          <w:rFonts w:hint="eastAsia" w:ascii="宋体" w:hAnsi="宋体" w:eastAsia="宋体" w:cs="宋体"/>
          <w:b/>
          <w:bCs/>
          <w:color w:val="auto"/>
          <w:spacing w:val="7"/>
          <w:sz w:val="22"/>
          <w:szCs w:val="22"/>
          <w:highlight w:val="none"/>
          <w:lang w:eastAsia="zh-CN"/>
        </w:rPr>
        <w:t>人员组成及要求</w:t>
      </w:r>
      <w:bookmarkEnd w:id="197"/>
      <w:bookmarkEnd w:id="198"/>
    </w:p>
    <w:p w14:paraId="354432EC">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b/>
          <w:bCs/>
          <w:color w:val="auto"/>
          <w:spacing w:val="7"/>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 xml:space="preserve"> </w:t>
      </w:r>
      <w:r>
        <w:rPr>
          <w:rFonts w:hint="eastAsia" w:ascii="宋体" w:hAnsi="宋体" w:eastAsia="宋体" w:cs="宋体"/>
          <w:color w:val="auto"/>
          <w:spacing w:val="-6"/>
          <w:highlight w:val="none"/>
          <w:lang w:eastAsia="zh-CN"/>
        </w:rPr>
        <w:t>本项目至少委派项目负责人（项目经理）1名，</w:t>
      </w:r>
      <w:r>
        <w:rPr>
          <w:rFonts w:hint="eastAsia" w:ascii="宋体" w:hAnsi="宋体" w:eastAsia="宋体" w:cs="宋体"/>
          <w:color w:val="auto"/>
          <w:spacing w:val="-6"/>
          <w:highlight w:val="none"/>
          <w:lang w:val="en-US" w:eastAsia="zh-CN"/>
        </w:rPr>
        <w:t>以及合理配备</w:t>
      </w:r>
      <w:r>
        <w:rPr>
          <w:rFonts w:hint="eastAsia" w:ascii="宋体" w:hAnsi="宋体" w:eastAsia="宋体" w:cs="宋体"/>
          <w:color w:val="auto"/>
          <w:spacing w:val="-6"/>
          <w:highlight w:val="none"/>
          <w:lang w:eastAsia="zh-CN"/>
        </w:rPr>
        <w:t>售后服务人员。</w:t>
      </w:r>
    </w:p>
    <w:p w14:paraId="53FE3F9B">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5.1</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项目负责人要求</w:t>
      </w:r>
    </w:p>
    <w:p w14:paraId="1532CCA6">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5.1.1</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投标人委派一名项目负责人（项目经理） 1 名。</w:t>
      </w:r>
    </w:p>
    <w:p w14:paraId="52165F0B">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5.1.2 项目负责人（项目经理）有类似项目项目工作经验，要有较高的语言沟通能力和文字撰写能力。能够与采购人及相关单位进行有效沟通，随时向采购人汇报工作，跟进项目施工进度，确保</w:t>
      </w:r>
      <w:r>
        <w:rPr>
          <w:rFonts w:hint="eastAsia" w:ascii="宋体" w:hAnsi="宋体" w:eastAsia="宋体" w:cs="宋体"/>
          <w:color w:val="auto"/>
          <w:spacing w:val="-6"/>
          <w:highlight w:val="none"/>
          <w:lang w:val="en-US" w:eastAsia="zh-CN"/>
        </w:rPr>
        <w:t>采购设备</w:t>
      </w:r>
      <w:r>
        <w:rPr>
          <w:rFonts w:hint="eastAsia" w:ascii="宋体" w:hAnsi="宋体" w:eastAsia="宋体" w:cs="宋体"/>
          <w:color w:val="auto"/>
          <w:spacing w:val="-6"/>
          <w:highlight w:val="none"/>
          <w:lang w:eastAsia="zh-CN"/>
        </w:rPr>
        <w:t>质量并承担相应责任。</w:t>
      </w:r>
    </w:p>
    <w:p w14:paraId="25E9DDE3">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5.1.3 项目负责人（项目经理）有义务协助采购人代表（采购人指派人员）做好派出人员的组织管理工作。在合同履行期间投标人不得随意更换</w:t>
      </w:r>
      <w:r>
        <w:rPr>
          <w:rFonts w:hint="eastAsia" w:ascii="宋体" w:hAnsi="宋体" w:eastAsia="宋体" w:cs="宋体"/>
          <w:color w:val="auto"/>
          <w:spacing w:val="-6"/>
          <w:highlight w:val="none"/>
          <w:lang w:val="en-US" w:eastAsia="zh-CN"/>
        </w:rPr>
        <w:t>项目团队</w:t>
      </w:r>
      <w:r>
        <w:rPr>
          <w:rFonts w:hint="eastAsia" w:ascii="宋体" w:hAnsi="宋体" w:eastAsia="宋体" w:cs="宋体"/>
          <w:color w:val="auto"/>
          <w:spacing w:val="-6"/>
          <w:highlight w:val="none"/>
          <w:lang w:eastAsia="zh-CN"/>
        </w:rPr>
        <w:t>人员，不得安排</w:t>
      </w:r>
      <w:r>
        <w:rPr>
          <w:rFonts w:hint="eastAsia" w:ascii="宋体" w:hAnsi="宋体" w:eastAsia="宋体" w:cs="宋体"/>
          <w:color w:val="auto"/>
          <w:spacing w:val="-6"/>
          <w:highlight w:val="none"/>
          <w:lang w:val="en-US" w:eastAsia="zh-CN"/>
        </w:rPr>
        <w:t>项目团队</w:t>
      </w:r>
      <w:r>
        <w:rPr>
          <w:rFonts w:hint="eastAsia" w:ascii="宋体" w:hAnsi="宋体" w:eastAsia="宋体" w:cs="宋体"/>
          <w:color w:val="auto"/>
          <w:spacing w:val="-6"/>
          <w:highlight w:val="none"/>
          <w:lang w:eastAsia="zh-CN"/>
        </w:rPr>
        <w:t>人员从事其他工作任务。遇有特殊情况，需经双方协商确定。</w:t>
      </w:r>
    </w:p>
    <w:p w14:paraId="11BDC08D">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bookmarkStart w:id="199" w:name="_Toc13587"/>
      <w:r>
        <w:rPr>
          <w:rFonts w:hint="eastAsia" w:ascii="宋体" w:hAnsi="宋体" w:eastAsia="宋体" w:cs="宋体"/>
          <w:color w:val="auto"/>
          <w:spacing w:val="-6"/>
          <w:highlight w:val="none"/>
          <w:lang w:eastAsia="zh-CN"/>
        </w:rPr>
        <w:t>5.2</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售后服务保障要求</w:t>
      </w:r>
    </w:p>
    <w:p w14:paraId="58921ACF">
      <w:pPr>
        <w:keepNext w:val="0"/>
        <w:keepLines w:val="0"/>
        <w:pageBreakBefore w:val="0"/>
        <w:widowControl w:val="0"/>
        <w:tabs>
          <w:tab w:val="left" w:pos="420"/>
        </w:tabs>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5.2.1</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运维服务保障期内中标</w:t>
      </w:r>
      <w:r>
        <w:rPr>
          <w:rFonts w:hint="eastAsia" w:ascii="宋体" w:hAnsi="宋体" w:eastAsia="宋体" w:cs="宋体"/>
          <w:color w:val="auto"/>
          <w:spacing w:val="-6"/>
          <w:highlight w:val="none"/>
          <w:lang w:val="en-US" w:eastAsia="zh-CN"/>
        </w:rPr>
        <w:t>人</w:t>
      </w:r>
      <w:r>
        <w:rPr>
          <w:rFonts w:hint="eastAsia" w:ascii="宋体" w:hAnsi="宋体" w:eastAsia="宋体" w:cs="宋体"/>
          <w:color w:val="auto"/>
          <w:spacing w:val="-6"/>
          <w:highlight w:val="none"/>
          <w:lang w:eastAsia="zh-CN"/>
        </w:rPr>
        <w:t>负责（需</w:t>
      </w:r>
      <w:r>
        <w:rPr>
          <w:rFonts w:hint="eastAsia" w:ascii="宋体" w:hAnsi="宋体" w:eastAsia="宋体" w:cs="宋体"/>
          <w:color w:val="auto"/>
          <w:spacing w:val="-6"/>
          <w:highlight w:val="none"/>
          <w:lang w:val="en-US" w:eastAsia="zh-CN"/>
        </w:rPr>
        <w:t>合理配备</w:t>
      </w:r>
      <w:r>
        <w:rPr>
          <w:rFonts w:hint="eastAsia" w:ascii="宋体" w:hAnsi="宋体" w:eastAsia="宋体" w:cs="宋体"/>
          <w:color w:val="auto"/>
          <w:spacing w:val="-6"/>
          <w:highlight w:val="none"/>
          <w:lang w:eastAsia="zh-CN"/>
        </w:rPr>
        <w:t>的售后服务团队进行运维</w:t>
      </w:r>
      <w:r>
        <w:rPr>
          <w:rFonts w:hint="eastAsia" w:ascii="宋体" w:hAnsi="宋体" w:eastAsia="宋体" w:cs="宋体"/>
          <w:color w:val="auto"/>
          <w:spacing w:val="-6"/>
          <w:highlight w:val="none"/>
          <w:lang w:val="en-US" w:eastAsia="zh-CN"/>
        </w:rPr>
        <w:t>保障</w:t>
      </w:r>
      <w:r>
        <w:rPr>
          <w:rFonts w:hint="eastAsia" w:ascii="宋体" w:hAnsi="宋体" w:eastAsia="宋体" w:cs="宋体"/>
          <w:color w:val="auto"/>
          <w:spacing w:val="-6"/>
          <w:highlight w:val="none"/>
          <w:lang w:eastAsia="zh-CN"/>
        </w:rPr>
        <w:t>，且运维人员必须为建设期内的项目组成员）提供</w:t>
      </w:r>
      <w:r>
        <w:rPr>
          <w:rFonts w:hint="eastAsia" w:ascii="宋体" w:hAnsi="宋体" w:eastAsia="宋体" w:cs="宋体"/>
          <w:color w:val="auto"/>
          <w:spacing w:val="-6"/>
          <w:highlight w:val="none"/>
          <w:u w:val="single"/>
          <w:lang w:val="en-US" w:eastAsia="zh-CN"/>
        </w:rPr>
        <w:t xml:space="preserve">  2  </w:t>
      </w:r>
      <w:r>
        <w:rPr>
          <w:rFonts w:hint="eastAsia" w:ascii="宋体" w:hAnsi="宋体" w:eastAsia="宋体" w:cs="宋体"/>
          <w:color w:val="auto"/>
          <w:spacing w:val="-6"/>
          <w:highlight w:val="none"/>
          <w:lang w:eastAsia="zh-CN"/>
        </w:rPr>
        <w:t>年</w:t>
      </w:r>
      <w:r>
        <w:rPr>
          <w:rFonts w:hint="eastAsia" w:ascii="宋体" w:hAnsi="宋体" w:eastAsia="宋体" w:cs="宋体"/>
          <w:color w:val="auto"/>
          <w:spacing w:val="-6"/>
          <w:highlight w:val="none"/>
          <w:lang w:val="en-US" w:eastAsia="zh-CN"/>
        </w:rPr>
        <w:t>运维服务保障，保证购置路灯及配套设备正常运行</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运维保障</w:t>
      </w:r>
      <w:r>
        <w:rPr>
          <w:rFonts w:hint="eastAsia" w:ascii="宋体" w:hAnsi="宋体" w:eastAsia="宋体" w:cs="宋体"/>
          <w:color w:val="auto"/>
          <w:spacing w:val="-6"/>
          <w:highlight w:val="none"/>
          <w:lang w:eastAsia="zh-CN"/>
        </w:rPr>
        <w:t>服务从项目终验通过之日起计算。且能够提供一定数量的设备维修备件，承诺在运维服务保障期内，如发现产品质量问题，则无条件进行更换；投标人承诺在</w:t>
      </w:r>
      <w:r>
        <w:rPr>
          <w:rFonts w:hint="eastAsia" w:ascii="宋体" w:hAnsi="宋体" w:eastAsia="宋体" w:cs="宋体"/>
          <w:color w:val="auto"/>
          <w:spacing w:val="-6"/>
          <w:highlight w:val="none"/>
          <w:lang w:val="en-US" w:eastAsia="zh-CN"/>
        </w:rPr>
        <w:t>运维保障期</w:t>
      </w:r>
      <w:r>
        <w:rPr>
          <w:rFonts w:hint="eastAsia" w:ascii="宋体" w:hAnsi="宋体" w:eastAsia="宋体" w:cs="宋体"/>
          <w:color w:val="auto"/>
          <w:spacing w:val="-6"/>
          <w:highlight w:val="none"/>
          <w:lang w:eastAsia="zh-CN"/>
        </w:rPr>
        <w:t>期</w:t>
      </w:r>
      <w:r>
        <w:rPr>
          <w:rFonts w:hint="eastAsia" w:ascii="宋体" w:hAnsi="宋体" w:eastAsia="宋体" w:cs="宋体"/>
          <w:color w:val="auto"/>
          <w:spacing w:val="-6"/>
          <w:highlight w:val="none"/>
          <w:lang w:val="en-US" w:eastAsia="zh-CN"/>
        </w:rPr>
        <w:t>间内</w:t>
      </w:r>
      <w:r>
        <w:rPr>
          <w:rFonts w:hint="eastAsia" w:ascii="宋体" w:hAnsi="宋体" w:eastAsia="宋体" w:cs="宋体"/>
          <w:color w:val="auto"/>
          <w:spacing w:val="-6"/>
          <w:highlight w:val="none"/>
          <w:lang w:eastAsia="zh-CN"/>
        </w:rPr>
        <w:t>出现问题</w:t>
      </w:r>
      <w:r>
        <w:rPr>
          <w:rFonts w:hint="eastAsia" w:ascii="宋体" w:hAnsi="宋体" w:eastAsia="宋体" w:cs="宋体"/>
          <w:color w:val="auto"/>
          <w:spacing w:val="-6"/>
          <w:highlight w:val="none"/>
          <w:lang w:val="en-US" w:eastAsia="zh-CN"/>
        </w:rPr>
        <w:t>0.5</w:t>
      </w:r>
      <w:r>
        <w:rPr>
          <w:rFonts w:hint="eastAsia" w:ascii="宋体" w:hAnsi="宋体" w:eastAsia="宋体" w:cs="宋体"/>
          <w:color w:val="auto"/>
          <w:spacing w:val="-6"/>
          <w:highlight w:val="none"/>
          <w:lang w:eastAsia="zh-CN"/>
        </w:rPr>
        <w:t>小时内响应到位；保证一般问题能够在24小时内解决，恢复系统平台正常使用。重大问题或其它无法立刻解决的问题应在</w:t>
      </w:r>
      <w:r>
        <w:rPr>
          <w:rFonts w:hint="eastAsia" w:ascii="宋体" w:hAnsi="宋体" w:eastAsia="宋体" w:cs="宋体"/>
          <w:color w:val="auto"/>
          <w:spacing w:val="-6"/>
          <w:highlight w:val="none"/>
          <w:u w:val="single"/>
          <w:lang w:val="en-US" w:eastAsia="zh-CN"/>
        </w:rPr>
        <w:t xml:space="preserve">  3日（日历日） </w:t>
      </w:r>
      <w:r>
        <w:rPr>
          <w:rFonts w:hint="eastAsia" w:ascii="宋体" w:hAnsi="宋体" w:eastAsia="宋体" w:cs="宋体"/>
          <w:color w:val="auto"/>
          <w:spacing w:val="-6"/>
          <w:highlight w:val="none"/>
          <w:lang w:eastAsia="zh-CN"/>
        </w:rPr>
        <w:t>内解决，否则中标人应赔偿采购人相应的损失。</w:t>
      </w:r>
    </w:p>
    <w:p w14:paraId="379156DE">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5.2.2</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承诺在项目售后实施服务保障过程中，服务团队的运维服务保障期内负责到现场参与项目运维保障，随时与</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保持沟通；对采购设备进行维保、对</w:t>
      </w:r>
      <w:r>
        <w:rPr>
          <w:rFonts w:hint="eastAsia" w:ascii="宋体" w:hAnsi="宋体" w:eastAsia="宋体" w:cs="宋体"/>
          <w:color w:val="auto"/>
          <w:spacing w:val="-6"/>
          <w:highlight w:val="none"/>
          <w:lang w:val="en-US" w:eastAsia="zh-CN"/>
        </w:rPr>
        <w:t>配套设备</w:t>
      </w:r>
      <w:r>
        <w:rPr>
          <w:rFonts w:hint="eastAsia" w:ascii="宋体" w:hAnsi="宋体" w:eastAsia="宋体" w:cs="宋体"/>
          <w:color w:val="auto"/>
          <w:spacing w:val="-6"/>
          <w:highlight w:val="none"/>
          <w:lang w:eastAsia="zh-CN"/>
        </w:rPr>
        <w:t>提供维护与技术支持；保证质量及</w:t>
      </w:r>
      <w:r>
        <w:rPr>
          <w:rFonts w:hint="eastAsia" w:ascii="宋体" w:hAnsi="宋体" w:eastAsia="宋体" w:cs="宋体"/>
          <w:color w:val="auto"/>
          <w:spacing w:val="-6"/>
          <w:highlight w:val="none"/>
          <w:lang w:val="en-US" w:eastAsia="zh-CN"/>
        </w:rPr>
        <w:t>水、电</w:t>
      </w:r>
      <w:r>
        <w:rPr>
          <w:rFonts w:hint="eastAsia" w:ascii="宋体" w:hAnsi="宋体" w:eastAsia="宋体" w:cs="宋体"/>
          <w:color w:val="auto"/>
          <w:spacing w:val="-6"/>
          <w:highlight w:val="none"/>
          <w:lang w:eastAsia="zh-CN"/>
        </w:rPr>
        <w:t>系统控制正常运行。</w:t>
      </w:r>
    </w:p>
    <w:p w14:paraId="0530E3F7">
      <w:pPr>
        <w:keepNext w:val="0"/>
        <w:keepLines w:val="0"/>
        <w:pageBreakBefore w:val="0"/>
        <w:widowControl w:val="0"/>
        <w:wordWrap/>
        <w:topLinePunct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5.2.3</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必须严格实施投标人响应文件中承诺的人力资源配置。在必须补充或更换人员时，补充或更换等同于或优于响应文件所承诺的技术人员（包括技术负责人、协同服务人），但必须取得采购人书面同意。</w:t>
      </w:r>
    </w:p>
    <w:p w14:paraId="4474B9AA">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5.2.</w:t>
      </w:r>
      <w:r>
        <w:rPr>
          <w:rFonts w:hint="eastAsia" w:ascii="宋体" w:hAnsi="宋体" w:eastAsia="宋体" w:cs="宋体"/>
          <w:color w:val="auto"/>
          <w:spacing w:val="-6"/>
          <w:highlight w:val="none"/>
          <w:lang w:val="en-US" w:eastAsia="zh-CN"/>
        </w:rPr>
        <w:t>4</w:t>
      </w:r>
      <w:r>
        <w:rPr>
          <w:rFonts w:hint="eastAsia" w:ascii="宋体" w:hAnsi="宋体" w:eastAsia="宋体" w:cs="宋体"/>
          <w:color w:val="auto"/>
          <w:spacing w:val="-6"/>
          <w:highlight w:val="none"/>
          <w:lang w:eastAsia="zh-CN"/>
        </w:rPr>
        <w:t xml:space="preserve"> 合同履行期间，投标人项目负责人（项目经理）及服务团队成员须与现场实际履约服务团队人员保持一致。合同存续期内，未经</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书面要求或同意，项目负责人（项目经理）不予调整。</w:t>
      </w:r>
      <w:bookmarkStart w:id="200" w:name="_Toc16145"/>
    </w:p>
    <w:p w14:paraId="185FDC46">
      <w:pPr>
        <w:spacing w:line="440" w:lineRule="exact"/>
        <w:rPr>
          <w:rFonts w:hint="eastAsia" w:ascii="宋体" w:hAnsi="宋体" w:eastAsia="宋体" w:cs="宋体"/>
          <w:b/>
          <w:bCs/>
          <w:color w:val="auto"/>
          <w:spacing w:val="-6"/>
          <w:highlight w:val="none"/>
          <w:lang w:eastAsia="zh-CN"/>
        </w:rPr>
      </w:pPr>
      <w:r>
        <w:rPr>
          <w:rFonts w:hint="eastAsia" w:ascii="宋体" w:hAnsi="宋体" w:eastAsia="宋体" w:cs="宋体"/>
          <w:b/>
          <w:bCs/>
          <w:color w:val="auto"/>
          <w:spacing w:val="-6"/>
          <w:highlight w:val="none"/>
          <w:lang w:eastAsia="zh-CN"/>
        </w:rPr>
        <w:t>6.</w:t>
      </w:r>
      <w:r>
        <w:rPr>
          <w:rFonts w:hint="eastAsia" w:ascii="宋体" w:hAnsi="宋体" w:eastAsia="宋体" w:cs="宋体"/>
          <w:b/>
          <w:bCs/>
          <w:color w:val="auto"/>
          <w:spacing w:val="-6"/>
          <w:highlight w:val="none"/>
          <w:lang w:val="en-US" w:eastAsia="zh-CN"/>
        </w:rPr>
        <w:t xml:space="preserve"> </w:t>
      </w:r>
      <w:r>
        <w:rPr>
          <w:rFonts w:hint="eastAsia" w:ascii="宋体" w:hAnsi="宋体" w:eastAsia="宋体" w:cs="宋体"/>
          <w:b/>
          <w:bCs/>
          <w:color w:val="auto"/>
          <w:spacing w:val="-6"/>
          <w:highlight w:val="none"/>
          <w:lang w:eastAsia="zh-CN"/>
        </w:rPr>
        <w:t>其他服务要求</w:t>
      </w:r>
      <w:bookmarkEnd w:id="199"/>
      <w:bookmarkEnd w:id="200"/>
    </w:p>
    <w:p w14:paraId="06E8EEBB">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6.1</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验收标准</w:t>
      </w:r>
    </w:p>
    <w:p w14:paraId="0D955BCF">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eastAsia="zh-CN"/>
        </w:rPr>
        <w:t>6.1.1</w:t>
      </w:r>
      <w:r>
        <w:rPr>
          <w:rFonts w:hint="eastAsia" w:ascii="宋体" w:hAnsi="宋体" w:eastAsia="宋体" w:cs="宋体"/>
          <w:color w:val="auto"/>
          <w:spacing w:val="-6"/>
          <w:highlight w:val="none"/>
          <w:lang w:val="en-US" w:eastAsia="zh-CN"/>
        </w:rPr>
        <w:t xml:space="preserve"> 设备到货：设备到货前应将安装环境要求书面通知给用户，并与用户协商足够准备时间。到货时需按用户要求免费将设备在双方商定的时间运到指定安装位置，并由设备安装工程师当场进行开箱检查。设备到货后，经验收提供设备技术参数与投标文件中所报设备技术参数不一致时，投标人应承担所提供的该部分设备价值3～5倍的赔偿责任。</w:t>
      </w:r>
    </w:p>
    <w:p w14:paraId="2045FF8C">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6.1.2</w:t>
      </w:r>
      <w:r>
        <w:rPr>
          <w:rFonts w:hint="eastAsia" w:ascii="宋体" w:hAnsi="宋体" w:eastAsia="宋体" w:cs="宋体"/>
          <w:color w:val="auto"/>
          <w:spacing w:val="-6"/>
          <w:highlight w:val="none"/>
          <w:lang w:val="en-US" w:eastAsia="zh-CN"/>
        </w:rPr>
        <w:t xml:space="preserve"> 设备安装调试：设备经开箱检查确认一切正常后，由设备安装工程师执行安装调试直至达到验收指标（以技术规格要求指标为验收指标）。由用户单位进行使用性能方面的验收。设备的性能应符合投标人应答文件中承诺的技术指标，所有指标验收必须由用户确认。</w:t>
      </w:r>
    </w:p>
    <w:p w14:paraId="0B6D534D">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6.1.3</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设备安装、调试完成后，由采购人组织验收，验收合格后，采购人及中标人双方共同签署验收文件。</w:t>
      </w:r>
    </w:p>
    <w:p w14:paraId="49283943">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6.1.4 本项目验收须达到合格且通过验收。</w:t>
      </w:r>
    </w:p>
    <w:p w14:paraId="26B542E3">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6.2 运维服务保障期</w:t>
      </w:r>
    </w:p>
    <w:p w14:paraId="54F6998B">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6.2.1 </w:t>
      </w:r>
      <w:r>
        <w:rPr>
          <w:rFonts w:hint="eastAsia" w:ascii="宋体" w:hAnsi="宋体" w:eastAsia="宋体" w:cs="宋体"/>
          <w:color w:val="auto"/>
          <w:spacing w:val="-6"/>
          <w:highlight w:val="none"/>
          <w:lang w:val="en-US" w:eastAsia="zh-CN"/>
        </w:rPr>
        <w:t>运维服务保障</w:t>
      </w:r>
      <w:r>
        <w:rPr>
          <w:rFonts w:hint="eastAsia" w:ascii="宋体" w:hAnsi="宋体" w:eastAsia="宋体" w:cs="宋体"/>
          <w:color w:val="auto"/>
          <w:spacing w:val="-6"/>
          <w:highlight w:val="none"/>
          <w:lang w:eastAsia="zh-CN"/>
        </w:rPr>
        <w:t>期内，任何由</w:t>
      </w:r>
      <w:r>
        <w:rPr>
          <w:rFonts w:hint="eastAsia" w:ascii="宋体" w:hAnsi="宋体" w:eastAsia="宋体" w:cs="宋体"/>
          <w:color w:val="auto"/>
          <w:spacing w:val="-6"/>
          <w:highlight w:val="none"/>
          <w:lang w:val="en-US" w:eastAsia="zh-CN"/>
        </w:rPr>
        <w:t>投标人</w:t>
      </w:r>
      <w:r>
        <w:rPr>
          <w:rFonts w:hint="eastAsia" w:ascii="宋体" w:hAnsi="宋体" w:eastAsia="宋体" w:cs="宋体"/>
          <w:color w:val="auto"/>
          <w:spacing w:val="-6"/>
          <w:highlight w:val="none"/>
          <w:lang w:eastAsia="zh-CN"/>
        </w:rPr>
        <w:t>选材和</w:t>
      </w:r>
      <w:r>
        <w:rPr>
          <w:rFonts w:hint="eastAsia" w:ascii="宋体" w:hAnsi="宋体" w:eastAsia="宋体" w:cs="宋体"/>
          <w:color w:val="auto"/>
          <w:spacing w:val="-6"/>
          <w:highlight w:val="none"/>
          <w:lang w:val="en-US" w:eastAsia="zh-CN"/>
        </w:rPr>
        <w:t>安装调试</w:t>
      </w:r>
      <w:r>
        <w:rPr>
          <w:rFonts w:hint="eastAsia" w:ascii="宋体" w:hAnsi="宋体" w:eastAsia="宋体" w:cs="宋体"/>
          <w:color w:val="auto"/>
          <w:spacing w:val="-6"/>
          <w:highlight w:val="none"/>
          <w:lang w:eastAsia="zh-CN"/>
        </w:rPr>
        <w:t>不当引起的质量问题，</w:t>
      </w:r>
      <w:r>
        <w:rPr>
          <w:rFonts w:hint="eastAsia" w:ascii="宋体" w:hAnsi="宋体" w:eastAsia="宋体" w:cs="宋体"/>
          <w:color w:val="auto"/>
          <w:spacing w:val="-6"/>
          <w:highlight w:val="none"/>
          <w:lang w:val="en-US" w:eastAsia="zh-CN"/>
        </w:rPr>
        <w:t>投标人</w:t>
      </w:r>
      <w:r>
        <w:rPr>
          <w:rFonts w:hint="eastAsia" w:ascii="宋体" w:hAnsi="宋体" w:eastAsia="宋体" w:cs="宋体"/>
          <w:color w:val="auto"/>
          <w:spacing w:val="-6"/>
          <w:highlight w:val="none"/>
          <w:lang w:eastAsia="zh-CN"/>
        </w:rPr>
        <w:t xml:space="preserve">负责免费维修。 </w:t>
      </w:r>
      <w:r>
        <w:rPr>
          <w:rFonts w:hint="eastAsia" w:ascii="宋体" w:hAnsi="宋体" w:eastAsia="宋体" w:cs="宋体"/>
          <w:color w:val="auto"/>
          <w:spacing w:val="-6"/>
          <w:highlight w:val="none"/>
          <w:lang w:val="en-US" w:eastAsia="zh-CN"/>
        </w:rPr>
        <w:t>运维服务保障期</w:t>
      </w:r>
      <w:r>
        <w:rPr>
          <w:rFonts w:hint="eastAsia" w:ascii="宋体" w:hAnsi="宋体" w:eastAsia="宋体" w:cs="宋体"/>
          <w:color w:val="auto"/>
          <w:spacing w:val="-6"/>
          <w:highlight w:val="none"/>
          <w:lang w:eastAsia="zh-CN"/>
        </w:rPr>
        <w:t>自</w:t>
      </w:r>
      <w:r>
        <w:rPr>
          <w:rFonts w:hint="eastAsia" w:ascii="宋体" w:hAnsi="宋体" w:eastAsia="宋体" w:cs="宋体"/>
          <w:color w:val="auto"/>
          <w:spacing w:val="-6"/>
          <w:highlight w:val="none"/>
          <w:lang w:val="en-US" w:eastAsia="zh-CN"/>
        </w:rPr>
        <w:t>终验通过</w:t>
      </w:r>
      <w:r>
        <w:rPr>
          <w:rFonts w:hint="eastAsia" w:ascii="宋体" w:hAnsi="宋体" w:eastAsia="宋体" w:cs="宋体"/>
          <w:color w:val="auto"/>
          <w:spacing w:val="-6"/>
          <w:highlight w:val="none"/>
          <w:lang w:eastAsia="zh-CN"/>
        </w:rPr>
        <w:t>之日起计算。</w:t>
      </w:r>
      <w:r>
        <w:rPr>
          <w:rFonts w:hint="eastAsia" w:ascii="宋体" w:hAnsi="宋体" w:eastAsia="宋体" w:cs="宋体"/>
          <w:color w:val="auto"/>
          <w:spacing w:val="-6"/>
          <w:highlight w:val="none"/>
          <w:lang w:val="en-US" w:eastAsia="zh-CN"/>
        </w:rPr>
        <w:t>运维保障</w:t>
      </w:r>
      <w:r>
        <w:rPr>
          <w:rFonts w:hint="eastAsia" w:ascii="宋体" w:hAnsi="宋体" w:eastAsia="宋体" w:cs="宋体"/>
          <w:color w:val="auto"/>
          <w:spacing w:val="-6"/>
          <w:highlight w:val="none"/>
          <w:lang w:eastAsia="zh-CN"/>
        </w:rPr>
        <w:t>期满前 1 个月内投标人应负责一次免费全面检查，并写出正式报告，如发现潜在问题，应负责排除。</w:t>
      </w:r>
    </w:p>
    <w:p w14:paraId="22E9A0DB">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6.2.</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 xml:space="preserve"> 中标人必须提供具有合法销售途径及完善售后服务的原装正品、全新、符合有关质量标准的产品。设备到货安装前，采购人依据招标文件要求及投标文件承诺对产品逐条进行核验，验收不合格的，采购人有权终止合同并全部退货，同时报相关监督管理部门处理，由此造成采购人经济损失的由中标投标人负责承担全部赔偿责任。</w:t>
      </w:r>
    </w:p>
    <w:p w14:paraId="1C65352F">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6.3 </w:t>
      </w:r>
      <w:r>
        <w:rPr>
          <w:rFonts w:hint="eastAsia" w:ascii="宋体" w:hAnsi="宋体" w:eastAsia="宋体" w:cs="宋体"/>
          <w:color w:val="auto"/>
          <w:spacing w:val="-6"/>
          <w:highlight w:val="none"/>
          <w:lang w:val="en-US" w:eastAsia="zh-CN"/>
        </w:rPr>
        <w:t xml:space="preserve"> </w:t>
      </w:r>
      <w:r>
        <w:rPr>
          <w:rFonts w:hint="eastAsia" w:ascii="宋体" w:hAnsi="宋体" w:eastAsia="宋体" w:cs="宋体"/>
          <w:color w:val="auto"/>
          <w:spacing w:val="-6"/>
          <w:highlight w:val="none"/>
          <w:lang w:eastAsia="zh-CN"/>
        </w:rPr>
        <w:t>履约服务</w:t>
      </w:r>
    </w:p>
    <w:p w14:paraId="4E6DE5B4">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lang w:eastAsia="zh-CN"/>
        </w:rPr>
        <w:t xml:space="preserve"> 投标人</w:t>
      </w:r>
      <w:r>
        <w:rPr>
          <w:rFonts w:hint="eastAsia" w:ascii="宋体" w:hAnsi="宋体" w:eastAsia="宋体" w:cs="宋体"/>
          <w:color w:val="auto"/>
          <w:spacing w:val="-6"/>
          <w:highlight w:val="none"/>
          <w:lang w:val="en-US" w:eastAsia="zh-CN"/>
        </w:rPr>
        <w:t>在</w:t>
      </w:r>
      <w:r>
        <w:rPr>
          <w:rFonts w:hint="eastAsia" w:ascii="宋体" w:hAnsi="宋体" w:eastAsia="宋体" w:cs="宋体"/>
          <w:color w:val="auto"/>
          <w:spacing w:val="-6"/>
          <w:highlight w:val="none"/>
          <w:lang w:eastAsia="zh-CN"/>
        </w:rPr>
        <w:t>投标响应文件</w:t>
      </w:r>
      <w:r>
        <w:rPr>
          <w:rFonts w:hint="eastAsia" w:ascii="宋体" w:hAnsi="宋体" w:eastAsia="宋体" w:cs="宋体"/>
          <w:color w:val="auto"/>
          <w:spacing w:val="-6"/>
          <w:highlight w:val="none"/>
          <w:lang w:val="en-US" w:eastAsia="zh-CN"/>
        </w:rPr>
        <w:t>中</w:t>
      </w:r>
      <w:r>
        <w:rPr>
          <w:rFonts w:hint="eastAsia" w:ascii="宋体" w:hAnsi="宋体" w:eastAsia="宋体" w:cs="宋体"/>
          <w:color w:val="auto"/>
          <w:spacing w:val="-6"/>
          <w:highlight w:val="none"/>
          <w:lang w:eastAsia="zh-CN"/>
        </w:rPr>
        <w:t>列</w:t>
      </w:r>
      <w:r>
        <w:rPr>
          <w:rFonts w:hint="eastAsia" w:ascii="宋体" w:hAnsi="宋体" w:eastAsia="宋体" w:cs="宋体"/>
          <w:color w:val="auto"/>
          <w:spacing w:val="-6"/>
          <w:highlight w:val="none"/>
          <w:lang w:val="en-US" w:eastAsia="zh-CN"/>
        </w:rPr>
        <w:t>明的</w:t>
      </w:r>
      <w:r>
        <w:rPr>
          <w:rFonts w:hint="eastAsia" w:ascii="宋体" w:hAnsi="宋体" w:eastAsia="宋体" w:cs="宋体"/>
          <w:color w:val="auto"/>
          <w:spacing w:val="-6"/>
          <w:highlight w:val="none"/>
          <w:lang w:eastAsia="zh-CN"/>
        </w:rPr>
        <w:t>拟派遣项目团队人员必须在合同签订一周内进场到位，以保证项目部有效运转。未经采购人同意，投标响应文件中所列项目负责人（项目经理）未按时进场，将按照</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000元/人·日，从项目支付款中扣罚违约金，直到缺员到位为止；投标书中所列其</w:t>
      </w:r>
      <w:r>
        <w:rPr>
          <w:rFonts w:hint="eastAsia" w:ascii="宋体" w:hAnsi="宋体" w:eastAsia="宋体" w:cs="宋体"/>
          <w:color w:val="auto"/>
          <w:spacing w:val="-6"/>
          <w:highlight w:val="none"/>
          <w:lang w:val="en-US" w:eastAsia="zh-CN"/>
        </w:rPr>
        <w:t>他</w:t>
      </w:r>
      <w:r>
        <w:rPr>
          <w:rFonts w:hint="eastAsia" w:ascii="宋体" w:hAnsi="宋体" w:eastAsia="宋体" w:cs="宋体"/>
          <w:color w:val="auto"/>
          <w:spacing w:val="-6"/>
          <w:highlight w:val="none"/>
          <w:lang w:eastAsia="zh-CN"/>
        </w:rPr>
        <w:t>人员未按时进场，将按照</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lang w:eastAsia="zh-CN"/>
        </w:rPr>
        <w:t>000元/人·日，从项目支付款中扣除违约金，直到缺员到场为止。</w:t>
      </w:r>
    </w:p>
    <w:p w14:paraId="59EA0639">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 xml:space="preserve"> </w:t>
      </w:r>
      <w:r>
        <w:rPr>
          <w:rFonts w:hint="eastAsia" w:ascii="宋体" w:hAnsi="宋体" w:eastAsia="宋体" w:cs="宋体"/>
          <w:color w:val="auto"/>
          <w:spacing w:val="-6"/>
          <w:highlight w:val="none"/>
          <w:lang w:val="en-US" w:eastAsia="zh-CN"/>
        </w:rPr>
        <w:t>履约期间，</w:t>
      </w:r>
      <w:r>
        <w:rPr>
          <w:rFonts w:hint="eastAsia" w:ascii="宋体" w:hAnsi="宋体" w:eastAsia="宋体" w:cs="宋体"/>
          <w:color w:val="auto"/>
          <w:spacing w:val="-6"/>
          <w:highlight w:val="none"/>
          <w:lang w:eastAsia="zh-CN"/>
        </w:rPr>
        <w:t>投标人拟派驻现场项目主要管理人员在整个工程实施过程中不得更换，离开现场。如果由于非投标人能正常控制的原因而必须替换项目部的主要人员，则投标人应替换同等或更好资历的人员，报采购人审批并同意。未经采购人批准，擅自更换项目负责人（项目经理）及主要人员，采购人可处以投标人</w:t>
      </w:r>
      <w:r>
        <w:rPr>
          <w:rFonts w:hint="eastAsia" w:ascii="宋体" w:hAnsi="宋体" w:eastAsia="宋体" w:cs="宋体"/>
          <w:color w:val="auto"/>
          <w:spacing w:val="-6"/>
          <w:highlight w:val="none"/>
          <w:lang w:val="en-US" w:eastAsia="zh-CN"/>
        </w:rPr>
        <w:t>1</w:t>
      </w:r>
      <w:r>
        <w:rPr>
          <w:rFonts w:hint="eastAsia" w:ascii="宋体" w:hAnsi="宋体" w:eastAsia="宋体" w:cs="宋体"/>
          <w:color w:val="auto"/>
          <w:spacing w:val="-6"/>
          <w:highlight w:val="none"/>
          <w:lang w:eastAsia="zh-CN"/>
        </w:rPr>
        <w:t>0000元/人·次的违约金；</w:t>
      </w:r>
      <w:r>
        <w:rPr>
          <w:rFonts w:hint="eastAsia" w:ascii="宋体" w:hAnsi="宋体" w:eastAsia="宋体" w:cs="宋体"/>
          <w:color w:val="auto"/>
          <w:spacing w:val="-6"/>
          <w:highlight w:val="none"/>
          <w:lang w:val="en-US" w:eastAsia="zh-CN"/>
        </w:rPr>
        <w:t>经采购人同意更换人员的，每更换一人处以5000元的违约金，</w:t>
      </w:r>
      <w:r>
        <w:rPr>
          <w:rFonts w:hint="eastAsia" w:ascii="宋体" w:hAnsi="宋体" w:eastAsia="宋体" w:cs="宋体"/>
          <w:color w:val="auto"/>
          <w:spacing w:val="-6"/>
          <w:highlight w:val="none"/>
          <w:lang w:eastAsia="zh-CN"/>
        </w:rPr>
        <w:t>从项目支付款中扣罚违约金。</w:t>
      </w:r>
    </w:p>
    <w:p w14:paraId="2C838BC8">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 xml:space="preserve"> 由于特殊原因，暂时离开现场的主要人员，必须按请假制度，经</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批准，同时投标人应安排同等资历人员进行临时履行职责，否则按擅自离场处理，</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将按照</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000元/人·日，从支付中扣罚违约金，直到重新入场为止。</w:t>
      </w:r>
    </w:p>
    <w:p w14:paraId="1FD39E58">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 xml:space="preserve">4 </w:t>
      </w:r>
      <w:r>
        <w:rPr>
          <w:rFonts w:hint="eastAsia" w:ascii="宋体" w:hAnsi="宋体" w:eastAsia="宋体" w:cs="宋体"/>
          <w:color w:val="auto"/>
          <w:spacing w:val="-6"/>
          <w:highlight w:val="none"/>
          <w:lang w:eastAsia="zh-CN"/>
        </w:rPr>
        <w:t xml:space="preserve"> 投标人应保证及时签订劳务人员的用工合同，及时发放劳务人员的工资。</w:t>
      </w:r>
    </w:p>
    <w:p w14:paraId="0323D980">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5</w:t>
      </w:r>
      <w:r>
        <w:rPr>
          <w:rFonts w:hint="eastAsia" w:ascii="宋体" w:hAnsi="宋体" w:eastAsia="宋体" w:cs="宋体"/>
          <w:color w:val="auto"/>
          <w:spacing w:val="-6"/>
          <w:highlight w:val="none"/>
          <w:lang w:eastAsia="zh-CN"/>
        </w:rPr>
        <w:t xml:space="preserve"> 投标人必须严格按照经</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批准的进度计划</w:t>
      </w:r>
      <w:r>
        <w:rPr>
          <w:rFonts w:hint="eastAsia" w:ascii="宋体" w:hAnsi="宋体" w:eastAsia="宋体" w:cs="宋体"/>
          <w:color w:val="auto"/>
          <w:spacing w:val="-6"/>
          <w:highlight w:val="none"/>
          <w:lang w:val="en-US" w:eastAsia="zh-CN"/>
        </w:rPr>
        <w:t>实施</w:t>
      </w:r>
      <w:r>
        <w:rPr>
          <w:rFonts w:hint="eastAsia" w:ascii="宋体" w:hAnsi="宋体" w:eastAsia="宋体" w:cs="宋体"/>
          <w:color w:val="auto"/>
          <w:spacing w:val="-6"/>
          <w:highlight w:val="none"/>
          <w:lang w:eastAsia="zh-CN"/>
        </w:rPr>
        <w:t>、未按照进度计划执行的，致使分部</w:t>
      </w:r>
      <w:r>
        <w:rPr>
          <w:rFonts w:hint="eastAsia" w:ascii="宋体" w:hAnsi="宋体" w:eastAsia="宋体" w:cs="宋体"/>
          <w:color w:val="auto"/>
          <w:spacing w:val="-6"/>
          <w:highlight w:val="none"/>
          <w:lang w:val="en-US" w:eastAsia="zh-CN"/>
        </w:rPr>
        <w:t>进度</w:t>
      </w:r>
      <w:r>
        <w:rPr>
          <w:rFonts w:hint="eastAsia" w:ascii="宋体" w:hAnsi="宋体" w:eastAsia="宋体" w:cs="宋体"/>
          <w:color w:val="auto"/>
          <w:spacing w:val="-6"/>
          <w:highlight w:val="none"/>
          <w:lang w:eastAsia="zh-CN"/>
        </w:rPr>
        <w:t>拖延的，每滞后一天，承包人需向发包人递交</w:t>
      </w:r>
      <w:r>
        <w:rPr>
          <w:rFonts w:hint="eastAsia" w:ascii="宋体" w:hAnsi="宋体" w:eastAsia="宋体" w:cs="宋体"/>
          <w:color w:val="auto"/>
          <w:spacing w:val="-6"/>
          <w:highlight w:val="none"/>
          <w:lang w:val="en-US" w:eastAsia="zh-CN"/>
        </w:rPr>
        <w:t>10</w:t>
      </w:r>
      <w:r>
        <w:rPr>
          <w:rFonts w:hint="eastAsia" w:ascii="宋体" w:hAnsi="宋体" w:eastAsia="宋体" w:cs="宋体"/>
          <w:color w:val="auto"/>
          <w:spacing w:val="-6"/>
          <w:highlight w:val="none"/>
          <w:lang w:eastAsia="zh-CN"/>
        </w:rPr>
        <w:t>000元/天违约金，直至</w:t>
      </w:r>
      <w:r>
        <w:rPr>
          <w:rFonts w:hint="eastAsia" w:ascii="宋体" w:hAnsi="宋体" w:eastAsia="宋体" w:cs="宋体"/>
          <w:color w:val="auto"/>
          <w:spacing w:val="-6"/>
          <w:highlight w:val="none"/>
          <w:lang w:val="en-US" w:eastAsia="zh-CN"/>
        </w:rPr>
        <w:t>投标</w:t>
      </w:r>
      <w:r>
        <w:rPr>
          <w:rFonts w:hint="eastAsia" w:ascii="宋体" w:hAnsi="宋体" w:eastAsia="宋体" w:cs="宋体"/>
          <w:color w:val="auto"/>
          <w:spacing w:val="-6"/>
          <w:highlight w:val="none"/>
          <w:lang w:eastAsia="zh-CN"/>
        </w:rPr>
        <w:t>人采取措施并达到各项工程进度要求为止。</w:t>
      </w:r>
    </w:p>
    <w:p w14:paraId="0CFCB095">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6</w:t>
      </w:r>
      <w:r>
        <w:rPr>
          <w:rFonts w:hint="eastAsia" w:ascii="宋体" w:hAnsi="宋体" w:eastAsia="宋体" w:cs="宋体"/>
          <w:color w:val="auto"/>
          <w:spacing w:val="-6"/>
          <w:highlight w:val="none"/>
          <w:lang w:eastAsia="zh-CN"/>
        </w:rPr>
        <w:t xml:space="preserve"> 投标人拒不执行</w:t>
      </w:r>
      <w:r>
        <w:rPr>
          <w:rFonts w:hint="eastAsia" w:ascii="宋体" w:hAnsi="宋体" w:eastAsia="宋体" w:cs="宋体"/>
          <w:color w:val="auto"/>
          <w:spacing w:val="-6"/>
          <w:highlight w:val="none"/>
          <w:lang w:val="en-US" w:eastAsia="zh-CN"/>
        </w:rPr>
        <w:t>采购人</w:t>
      </w:r>
      <w:r>
        <w:rPr>
          <w:rFonts w:hint="eastAsia" w:ascii="宋体" w:hAnsi="宋体" w:eastAsia="宋体" w:cs="宋体"/>
          <w:color w:val="auto"/>
          <w:spacing w:val="-6"/>
          <w:highlight w:val="none"/>
          <w:lang w:eastAsia="zh-CN"/>
        </w:rPr>
        <w:t>指令的，将视情节轻重处以</w:t>
      </w:r>
      <w:r>
        <w:rPr>
          <w:rFonts w:hint="eastAsia" w:ascii="宋体" w:hAnsi="宋体" w:eastAsia="宋体" w:cs="宋体"/>
          <w:color w:val="auto"/>
          <w:spacing w:val="-6"/>
          <w:highlight w:val="none"/>
          <w:lang w:val="en-US" w:eastAsia="zh-CN"/>
        </w:rPr>
        <w:t>10000元-20</w:t>
      </w:r>
      <w:r>
        <w:rPr>
          <w:rFonts w:hint="eastAsia" w:ascii="宋体" w:hAnsi="宋体" w:eastAsia="宋体" w:cs="宋体"/>
          <w:color w:val="auto"/>
          <w:spacing w:val="-6"/>
          <w:highlight w:val="none"/>
          <w:lang w:eastAsia="zh-CN"/>
        </w:rPr>
        <w:t>000元/次的违约金。屡次发生的，相关责任人清除现场，投标人必须立即安排满足</w:t>
      </w:r>
      <w:r>
        <w:rPr>
          <w:rFonts w:hint="eastAsia" w:ascii="宋体" w:hAnsi="宋体" w:eastAsia="宋体" w:cs="宋体"/>
          <w:color w:val="auto"/>
          <w:spacing w:val="-6"/>
          <w:highlight w:val="none"/>
          <w:lang w:val="en-US" w:eastAsia="zh-CN"/>
        </w:rPr>
        <w:t>项目</w:t>
      </w:r>
      <w:r>
        <w:rPr>
          <w:rFonts w:hint="eastAsia" w:ascii="宋体" w:hAnsi="宋体" w:eastAsia="宋体" w:cs="宋体"/>
          <w:color w:val="auto"/>
          <w:spacing w:val="-6"/>
          <w:highlight w:val="none"/>
          <w:lang w:eastAsia="zh-CN"/>
        </w:rPr>
        <w:t>需要的人员进场。</w:t>
      </w:r>
    </w:p>
    <w:p w14:paraId="1C9FA46D">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 xml:space="preserve">7 </w:t>
      </w:r>
      <w:r>
        <w:rPr>
          <w:rFonts w:hint="eastAsia" w:ascii="宋体" w:hAnsi="宋体" w:eastAsia="宋体" w:cs="宋体"/>
          <w:color w:val="auto"/>
          <w:spacing w:val="-6"/>
          <w:highlight w:val="none"/>
          <w:lang w:eastAsia="zh-CN"/>
        </w:rPr>
        <w:t>除有另行约定外，投标人如延期交付，每延迟 1 日，</w:t>
      </w:r>
      <w:r>
        <w:rPr>
          <w:rFonts w:hint="eastAsia" w:ascii="宋体" w:hAnsi="宋体" w:eastAsia="宋体" w:cs="宋体"/>
          <w:color w:val="auto"/>
          <w:spacing w:val="-6"/>
          <w:highlight w:val="none"/>
          <w:lang w:val="en-US" w:eastAsia="zh-CN"/>
        </w:rPr>
        <w:t>处以10</w:t>
      </w:r>
      <w:r>
        <w:rPr>
          <w:rFonts w:hint="eastAsia" w:ascii="宋体" w:hAnsi="宋体" w:eastAsia="宋体" w:cs="宋体"/>
          <w:color w:val="auto"/>
          <w:spacing w:val="-6"/>
          <w:highlight w:val="none"/>
          <w:lang w:eastAsia="zh-CN"/>
        </w:rPr>
        <w:t>000元违约金。若投标人逾期交付时间超过 30 日的，视为投标人根本违约，采购人有权单方解除合同，不再向乙方支付任何费用，同时乙方交付的履约保证金将全部扣除作为违约赔偿。</w:t>
      </w:r>
    </w:p>
    <w:p w14:paraId="6DE33EF3">
      <w:pPr>
        <w:spacing w:line="440" w:lineRule="exac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6.3.</w:t>
      </w:r>
      <w:r>
        <w:rPr>
          <w:rFonts w:hint="eastAsia" w:ascii="宋体" w:hAnsi="宋体" w:eastAsia="宋体" w:cs="宋体"/>
          <w:color w:val="auto"/>
          <w:spacing w:val="-6"/>
          <w:highlight w:val="none"/>
          <w:lang w:val="en-US" w:eastAsia="zh-CN"/>
        </w:rPr>
        <w:t xml:space="preserve">8 </w:t>
      </w:r>
      <w:r>
        <w:rPr>
          <w:rFonts w:hint="eastAsia" w:ascii="宋体" w:hAnsi="宋体" w:eastAsia="宋体" w:cs="宋体"/>
          <w:color w:val="auto"/>
          <w:spacing w:val="-6"/>
          <w:highlight w:val="none"/>
          <w:lang w:eastAsia="zh-CN"/>
        </w:rPr>
        <w:t>若</w:t>
      </w:r>
      <w:r>
        <w:rPr>
          <w:rFonts w:hint="eastAsia" w:ascii="宋体" w:hAnsi="宋体" w:eastAsia="宋体" w:cs="宋体"/>
          <w:color w:val="auto"/>
          <w:spacing w:val="-6"/>
          <w:highlight w:val="none"/>
          <w:lang w:val="en-US" w:eastAsia="zh-CN"/>
        </w:rPr>
        <w:t>投标人</w:t>
      </w:r>
      <w:r>
        <w:rPr>
          <w:rFonts w:hint="eastAsia" w:ascii="宋体" w:hAnsi="宋体" w:eastAsia="宋体" w:cs="宋体"/>
          <w:color w:val="auto"/>
          <w:spacing w:val="-6"/>
          <w:highlight w:val="none"/>
          <w:lang w:eastAsia="zh-CN"/>
        </w:rPr>
        <w:t>未按照本合同约定向</w:t>
      </w:r>
      <w:r>
        <w:rPr>
          <w:rFonts w:hint="eastAsia" w:ascii="宋体" w:hAnsi="宋体" w:eastAsia="宋体" w:cs="宋体"/>
          <w:color w:val="auto"/>
          <w:spacing w:val="-6"/>
          <w:highlight w:val="none"/>
          <w:lang w:val="en-US" w:eastAsia="zh-CN"/>
        </w:rPr>
        <w:t>采购方</w:t>
      </w:r>
      <w:r>
        <w:rPr>
          <w:rFonts w:hint="eastAsia" w:ascii="宋体" w:hAnsi="宋体" w:eastAsia="宋体" w:cs="宋体"/>
          <w:color w:val="auto"/>
          <w:spacing w:val="-6"/>
          <w:highlight w:val="none"/>
          <w:lang w:eastAsia="zh-CN"/>
        </w:rPr>
        <w:t>驻派工程师的，视为</w:t>
      </w:r>
      <w:r>
        <w:rPr>
          <w:rFonts w:hint="eastAsia" w:ascii="宋体" w:hAnsi="宋体" w:eastAsia="宋体" w:cs="宋体"/>
          <w:color w:val="auto"/>
          <w:spacing w:val="-6"/>
          <w:highlight w:val="none"/>
          <w:lang w:val="en-US" w:eastAsia="zh-CN"/>
        </w:rPr>
        <w:t>投标人</w:t>
      </w:r>
      <w:r>
        <w:rPr>
          <w:rFonts w:hint="eastAsia" w:ascii="宋体" w:hAnsi="宋体" w:eastAsia="宋体" w:cs="宋体"/>
          <w:color w:val="auto"/>
          <w:spacing w:val="-6"/>
          <w:highlight w:val="none"/>
          <w:lang w:eastAsia="zh-CN"/>
        </w:rPr>
        <w:t>违约，</w:t>
      </w:r>
      <w:r>
        <w:rPr>
          <w:rFonts w:hint="eastAsia" w:ascii="宋体" w:hAnsi="宋体" w:eastAsia="宋体" w:cs="宋体"/>
          <w:color w:val="auto"/>
          <w:spacing w:val="-6"/>
          <w:highlight w:val="none"/>
          <w:lang w:val="en-US" w:eastAsia="zh-CN"/>
        </w:rPr>
        <w:t>投标人</w:t>
      </w:r>
      <w:r>
        <w:rPr>
          <w:rFonts w:hint="eastAsia" w:ascii="宋体" w:hAnsi="宋体" w:eastAsia="宋体" w:cs="宋体"/>
          <w:color w:val="auto"/>
          <w:spacing w:val="-6"/>
          <w:highlight w:val="none"/>
          <w:lang w:eastAsia="zh-CN"/>
        </w:rPr>
        <w:t>应按照驻派工程的时间每缺席一日向采购人支付违约金</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lang w:eastAsia="zh-CN"/>
        </w:rPr>
        <w:t>000元 ，若因投标人工程师不到位导致设备未及时得到维修的，一切损失由投标人负责，同时采购人有权聘请第三方进行维修，因此而产生的费用由投标人承担。</w:t>
      </w:r>
    </w:p>
    <w:p w14:paraId="02E5C4CC">
      <w:pPr>
        <w:widowControl w:val="0"/>
        <w:kinsoku/>
        <w:overflowPunct w:val="0"/>
        <w:autoSpaceDE/>
        <w:autoSpaceDN/>
        <w:spacing w:line="440" w:lineRule="exact"/>
        <w:outlineLvl w:val="1"/>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val="en-US" w:eastAsia="zh-CN"/>
        </w:rPr>
        <w:t>7.设备数量</w:t>
      </w:r>
      <w:r>
        <w:rPr>
          <w:rFonts w:hint="eastAsia" w:ascii="宋体" w:hAnsi="宋体" w:eastAsia="宋体" w:cs="宋体"/>
          <w:b/>
          <w:bCs/>
          <w:color w:val="auto"/>
          <w:spacing w:val="1"/>
          <w:highlight w:val="none"/>
          <w:lang w:eastAsia="zh-CN"/>
        </w:rPr>
        <w:t>及技术规格表（后附表）</w:t>
      </w:r>
      <w:bookmarkStart w:id="201" w:name="bookmark3"/>
      <w:bookmarkEnd w:id="201"/>
    </w:p>
    <w:tbl>
      <w:tblPr>
        <w:tblStyle w:val="19"/>
        <w:tblpPr w:leftFromText="180" w:rightFromText="180" w:vertAnchor="text" w:horzAnchor="page" w:tblpX="802" w:tblpY="45"/>
        <w:tblOverlap w:val="never"/>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3"/>
        <w:gridCol w:w="5675"/>
        <w:gridCol w:w="925"/>
        <w:gridCol w:w="1437"/>
      </w:tblGrid>
      <w:tr w14:paraId="5C7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40" w:type="dxa"/>
            <w:noWrap w:val="0"/>
            <w:vAlign w:val="center"/>
          </w:tcPr>
          <w:p w14:paraId="0A47EB0E">
            <w:pPr>
              <w:rPr>
                <w:rFonts w:ascii="微软雅黑" w:hAnsi="微软雅黑" w:eastAsia="微软雅黑" w:cs="宋体"/>
                <w:b/>
                <w:kern w:val="0"/>
                <w:sz w:val="24"/>
                <w:szCs w:val="24"/>
              </w:rPr>
            </w:pPr>
            <w:r>
              <w:rPr>
                <w:rFonts w:hint="eastAsia"/>
                <w:lang w:val="en-US" w:eastAsia="zh-CN"/>
              </w:rPr>
              <w:t xml:space="preserve"> </w:t>
            </w:r>
            <w:r>
              <w:rPr>
                <w:rFonts w:hint="eastAsia" w:ascii="微软雅黑" w:hAnsi="微软雅黑" w:eastAsia="微软雅黑" w:cs="宋体"/>
                <w:b/>
                <w:kern w:val="0"/>
                <w:sz w:val="24"/>
                <w:szCs w:val="24"/>
              </w:rPr>
              <w:t>序号</w:t>
            </w:r>
          </w:p>
        </w:tc>
        <w:tc>
          <w:tcPr>
            <w:tcW w:w="1453" w:type="dxa"/>
            <w:noWrap w:val="0"/>
            <w:vAlign w:val="center"/>
          </w:tcPr>
          <w:p w14:paraId="47A35E67">
            <w:pPr>
              <w:widowControl/>
              <w:jc w:val="center"/>
              <w:rPr>
                <w:rFonts w:ascii="微软雅黑" w:hAnsi="微软雅黑" w:eastAsia="微软雅黑" w:cs="宋体"/>
                <w:b/>
                <w:kern w:val="0"/>
                <w:sz w:val="24"/>
                <w:szCs w:val="24"/>
              </w:rPr>
            </w:pPr>
            <w:r>
              <w:rPr>
                <w:rFonts w:hint="eastAsia" w:ascii="微软雅黑" w:hAnsi="微软雅黑" w:eastAsia="微软雅黑" w:cs="宋体"/>
                <w:b/>
                <w:kern w:val="0"/>
                <w:sz w:val="24"/>
                <w:szCs w:val="24"/>
              </w:rPr>
              <w:t>产品类型</w:t>
            </w:r>
          </w:p>
        </w:tc>
        <w:tc>
          <w:tcPr>
            <w:tcW w:w="5675" w:type="dxa"/>
            <w:noWrap w:val="0"/>
            <w:vAlign w:val="center"/>
          </w:tcPr>
          <w:p w14:paraId="1D5BB245">
            <w:pPr>
              <w:widowControl/>
              <w:jc w:val="center"/>
              <w:rPr>
                <w:rFonts w:ascii="微软雅黑" w:hAnsi="微软雅黑" w:eastAsia="微软雅黑" w:cs="宋体"/>
                <w:b/>
                <w:kern w:val="0"/>
                <w:sz w:val="24"/>
                <w:szCs w:val="24"/>
              </w:rPr>
            </w:pPr>
            <w:r>
              <w:rPr>
                <w:rFonts w:hint="eastAsia" w:ascii="微软雅黑" w:hAnsi="微软雅黑" w:eastAsia="微软雅黑" w:cs="宋体"/>
                <w:b/>
                <w:kern w:val="0"/>
                <w:sz w:val="24"/>
                <w:szCs w:val="24"/>
              </w:rPr>
              <w:t>规格型号</w:t>
            </w:r>
          </w:p>
        </w:tc>
        <w:tc>
          <w:tcPr>
            <w:tcW w:w="925" w:type="dxa"/>
            <w:noWrap w:val="0"/>
            <w:vAlign w:val="center"/>
          </w:tcPr>
          <w:p w14:paraId="7329876A">
            <w:pPr>
              <w:widowControl/>
              <w:jc w:val="center"/>
              <w:rPr>
                <w:rFonts w:ascii="微软雅黑" w:hAnsi="微软雅黑" w:eastAsia="微软雅黑" w:cs="宋体"/>
                <w:b/>
                <w:kern w:val="0"/>
                <w:sz w:val="24"/>
                <w:szCs w:val="24"/>
              </w:rPr>
            </w:pPr>
            <w:r>
              <w:rPr>
                <w:rFonts w:hint="eastAsia" w:ascii="微软雅黑" w:hAnsi="微软雅黑" w:eastAsia="微软雅黑" w:cs="宋体"/>
                <w:b/>
                <w:kern w:val="0"/>
                <w:sz w:val="24"/>
                <w:szCs w:val="24"/>
              </w:rPr>
              <w:t>单位</w:t>
            </w:r>
          </w:p>
        </w:tc>
        <w:tc>
          <w:tcPr>
            <w:tcW w:w="1437" w:type="dxa"/>
            <w:noWrap w:val="0"/>
            <w:vAlign w:val="center"/>
          </w:tcPr>
          <w:p w14:paraId="3D9723FA">
            <w:pPr>
              <w:widowControl/>
              <w:jc w:val="center"/>
              <w:rPr>
                <w:rFonts w:ascii="微软雅黑" w:hAnsi="微软雅黑" w:eastAsia="微软雅黑" w:cs="宋体"/>
                <w:b/>
                <w:kern w:val="0"/>
                <w:sz w:val="24"/>
                <w:szCs w:val="24"/>
              </w:rPr>
            </w:pPr>
            <w:r>
              <w:rPr>
                <w:rFonts w:hint="eastAsia" w:ascii="微软雅黑" w:hAnsi="微软雅黑" w:eastAsia="微软雅黑" w:cs="宋体"/>
                <w:b/>
                <w:kern w:val="0"/>
                <w:sz w:val="24"/>
                <w:szCs w:val="24"/>
              </w:rPr>
              <w:t>数量</w:t>
            </w:r>
          </w:p>
        </w:tc>
      </w:tr>
      <w:tr w14:paraId="3897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0" w:type="dxa"/>
            <w:noWrap w:val="0"/>
            <w:vAlign w:val="center"/>
          </w:tcPr>
          <w:p w14:paraId="6418A09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53" w:type="dxa"/>
            <w:noWrap w:val="0"/>
            <w:vAlign w:val="center"/>
          </w:tcPr>
          <w:p w14:paraId="6F2353F1">
            <w:pPr>
              <w:widowControl/>
              <w:jc w:val="center"/>
              <w:rPr>
                <w:rFonts w:hint="default" w:ascii="宋体" w:hAnsi="宋体" w:eastAsia="宋体" w:cs="宋体"/>
                <w:kern w:val="0"/>
                <w:sz w:val="24"/>
                <w:szCs w:val="24"/>
                <w:lang w:val="en-US" w:eastAsia="zh-CN"/>
              </w:rPr>
            </w:pPr>
            <w:bookmarkStart w:id="202" w:name="OLE_LINK1"/>
            <w:r>
              <w:rPr>
                <w:rFonts w:hint="eastAsia" w:ascii="宋体" w:hAnsi="宋体" w:eastAsia="宋体" w:cs="宋体"/>
                <w:color w:val="auto"/>
                <w:highlight w:val="none"/>
                <w:lang w:eastAsia="zh-CN"/>
              </w:rPr>
              <w:t>▲</w:t>
            </w:r>
            <w:r>
              <w:rPr>
                <w:rFonts w:hint="eastAsia" w:ascii="Arial" w:hAnsi="Arial" w:cs="Arial"/>
                <w:b/>
                <w:sz w:val="20"/>
                <w:szCs w:val="20"/>
              </w:rPr>
              <w:t>太阳能电池板</w:t>
            </w:r>
            <w:r>
              <w:rPr>
                <w:rFonts w:hint="eastAsia" w:ascii="Arial" w:hAnsi="Arial" w:cs="Arial"/>
                <w:b/>
                <w:sz w:val="20"/>
                <w:szCs w:val="20"/>
                <w:lang w:val="en-US" w:eastAsia="zh-CN"/>
              </w:rPr>
              <w:t>60</w:t>
            </w:r>
            <w:r>
              <w:rPr>
                <w:rFonts w:hint="eastAsia" w:ascii="Arial" w:hAnsi="Arial" w:cs="Arial"/>
                <w:b/>
                <w:sz w:val="20"/>
                <w:szCs w:val="20"/>
              </w:rPr>
              <w:t>W</w:t>
            </w:r>
            <w:bookmarkEnd w:id="202"/>
          </w:p>
        </w:tc>
        <w:tc>
          <w:tcPr>
            <w:tcW w:w="5675" w:type="dxa"/>
            <w:noWrap w:val="0"/>
            <w:vAlign w:val="center"/>
          </w:tcPr>
          <w:p w14:paraId="58BB0B15">
            <w:pPr>
              <w:numPr>
                <w:ilvl w:val="0"/>
                <w:numId w:val="0"/>
              </w:numPr>
              <w:jc w:val="left"/>
              <w:rPr>
                <w:rFonts w:hint="default" w:ascii="宋体" w:hAnsi="宋体" w:eastAsia="宋体" w:cs="宋体"/>
                <w:sz w:val="24"/>
                <w:szCs w:val="24"/>
                <w:lang w:val="en-US" w:eastAsia="zh-CN"/>
              </w:rPr>
            </w:pPr>
            <w:r>
              <w:rPr>
                <w:rFonts w:hint="eastAsia" w:eastAsia="宋体"/>
                <w:sz w:val="24"/>
                <w:lang w:val="en-US" w:eastAsia="zh-CN"/>
              </w:rPr>
              <w:t>采用60W单晶硅太阳能板；太阳能板尺寸670*600；环境使用温度-35℃~40℃</w:t>
            </w:r>
          </w:p>
        </w:tc>
        <w:tc>
          <w:tcPr>
            <w:tcW w:w="925" w:type="dxa"/>
            <w:noWrap w:val="0"/>
            <w:vAlign w:val="center"/>
          </w:tcPr>
          <w:p w14:paraId="17A4F935">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437" w:type="dxa"/>
            <w:vMerge w:val="restart"/>
            <w:noWrap w:val="0"/>
            <w:vAlign w:val="center"/>
          </w:tcPr>
          <w:p w14:paraId="2D58856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w:t>
            </w:r>
          </w:p>
        </w:tc>
      </w:tr>
      <w:tr w14:paraId="2C62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0" w:type="dxa"/>
            <w:noWrap w:val="0"/>
            <w:vAlign w:val="center"/>
          </w:tcPr>
          <w:p w14:paraId="0AA33E2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3" w:type="dxa"/>
            <w:noWrap w:val="0"/>
            <w:vAlign w:val="center"/>
          </w:tcPr>
          <w:p w14:paraId="596FF625">
            <w:pPr>
              <w:widowControl/>
              <w:jc w:val="center"/>
              <w:rPr>
                <w:rFonts w:hint="default" w:ascii="宋体" w:hAnsi="宋体" w:eastAsia="宋体" w:cs="宋体"/>
                <w:kern w:val="0"/>
                <w:sz w:val="24"/>
                <w:szCs w:val="24"/>
                <w:lang w:val="en-US" w:eastAsia="zh-CN"/>
              </w:rPr>
            </w:pPr>
            <w:bookmarkStart w:id="203" w:name="OLE_LINK4"/>
            <w:r>
              <w:rPr>
                <w:rFonts w:hint="eastAsia" w:ascii="宋体" w:hAnsi="宋体" w:eastAsia="宋体" w:cs="宋体"/>
                <w:color w:val="auto"/>
                <w:highlight w:val="none"/>
                <w:lang w:eastAsia="zh-CN"/>
              </w:rPr>
              <w:t>▲</w:t>
            </w:r>
            <w:bookmarkEnd w:id="203"/>
            <w:r>
              <w:rPr>
                <w:rFonts w:hint="eastAsia" w:ascii="Arial" w:hAnsi="Arial" w:eastAsia="宋体" w:cs="Arial"/>
                <w:b/>
                <w:sz w:val="20"/>
                <w:szCs w:val="20"/>
                <w:lang w:eastAsia="zh-CN"/>
              </w:rPr>
              <w:t>锂电池</w:t>
            </w:r>
            <w:r>
              <w:rPr>
                <w:rFonts w:hint="eastAsia" w:ascii="Arial" w:hAnsi="Arial" w:eastAsia="宋体" w:cs="Arial"/>
                <w:b/>
                <w:sz w:val="20"/>
                <w:szCs w:val="20"/>
                <w:lang w:val="en-US" w:eastAsia="zh-CN"/>
              </w:rPr>
              <w:t>60AH</w:t>
            </w:r>
          </w:p>
        </w:tc>
        <w:tc>
          <w:tcPr>
            <w:tcW w:w="5675" w:type="dxa"/>
            <w:noWrap w:val="0"/>
            <w:vAlign w:val="center"/>
          </w:tcPr>
          <w:p w14:paraId="0BAF0B90">
            <w:pPr>
              <w:jc w:val="left"/>
              <w:rPr>
                <w:rFonts w:hint="eastAsia" w:ascii="宋体" w:hAnsi="宋体" w:eastAsia="宋体" w:cs="宋体"/>
                <w:sz w:val="24"/>
                <w:szCs w:val="24"/>
                <w:lang w:val="en-US" w:eastAsia="zh-CN"/>
              </w:rPr>
            </w:pPr>
            <w:r>
              <w:rPr>
                <w:rFonts w:hint="eastAsia"/>
                <w:sz w:val="24"/>
              </w:rPr>
              <w:t>太阳能专用免维护磷酸铁锂电池，标称电压3.2VDC,容量为</w:t>
            </w:r>
            <w:r>
              <w:rPr>
                <w:rFonts w:hint="eastAsia"/>
                <w:sz w:val="24"/>
                <w:lang w:val="en-US" w:eastAsia="zh-CN"/>
              </w:rPr>
              <w:t>60</w:t>
            </w:r>
            <w:r>
              <w:rPr>
                <w:rFonts w:hint="eastAsia"/>
                <w:sz w:val="24"/>
              </w:rPr>
              <w:t>安时</w:t>
            </w:r>
            <w:r>
              <w:rPr>
                <w:rFonts w:hint="eastAsia"/>
                <w:sz w:val="24"/>
                <w:lang w:eastAsia="zh-CN"/>
              </w:rPr>
              <w:t>，</w:t>
            </w:r>
            <w:r>
              <w:rPr>
                <w:rFonts w:hint="eastAsia"/>
                <w:sz w:val="24"/>
              </w:rPr>
              <w:t>产品质保</w:t>
            </w:r>
            <w:r>
              <w:rPr>
                <w:rFonts w:hint="eastAsia"/>
                <w:sz w:val="24"/>
                <w:lang w:val="en-US" w:eastAsia="zh-CN"/>
              </w:rPr>
              <w:t>2</w:t>
            </w:r>
            <w:r>
              <w:rPr>
                <w:rFonts w:hint="eastAsia"/>
                <w:sz w:val="24"/>
              </w:rPr>
              <w:t>年</w:t>
            </w:r>
          </w:p>
        </w:tc>
        <w:tc>
          <w:tcPr>
            <w:tcW w:w="925" w:type="dxa"/>
            <w:noWrap w:val="0"/>
            <w:vAlign w:val="center"/>
          </w:tcPr>
          <w:p w14:paraId="6A369C9E">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437" w:type="dxa"/>
            <w:vMerge w:val="continue"/>
            <w:noWrap w:val="0"/>
            <w:vAlign w:val="center"/>
          </w:tcPr>
          <w:p w14:paraId="5D159C51">
            <w:pPr>
              <w:widowControl/>
              <w:jc w:val="center"/>
              <w:rPr>
                <w:rFonts w:hint="default" w:ascii="宋体" w:hAnsi="宋体" w:eastAsia="宋体" w:cs="宋体"/>
                <w:kern w:val="0"/>
                <w:sz w:val="24"/>
                <w:szCs w:val="24"/>
                <w:lang w:val="en-US" w:eastAsia="zh-CN"/>
              </w:rPr>
            </w:pPr>
          </w:p>
        </w:tc>
      </w:tr>
      <w:tr w14:paraId="69B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0" w:type="dxa"/>
            <w:noWrap w:val="0"/>
            <w:vAlign w:val="center"/>
          </w:tcPr>
          <w:p w14:paraId="333E841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53" w:type="dxa"/>
            <w:noWrap w:val="0"/>
            <w:vAlign w:val="center"/>
          </w:tcPr>
          <w:p w14:paraId="7BE26420">
            <w:pPr>
              <w:widowControl/>
              <w:jc w:val="center"/>
              <w:rPr>
                <w:rFonts w:hint="default" w:ascii="宋体" w:hAnsi="宋体" w:eastAsia="宋体" w:cs="宋体"/>
                <w:kern w:val="0"/>
                <w:sz w:val="24"/>
                <w:szCs w:val="24"/>
                <w:lang w:val="en-US" w:eastAsia="zh-CN"/>
              </w:rPr>
            </w:pPr>
            <w:bookmarkStart w:id="204" w:name="OLE_LINK2"/>
            <w:r>
              <w:rPr>
                <w:rFonts w:hint="eastAsia" w:ascii="宋体" w:hAnsi="宋体" w:eastAsia="宋体" w:cs="宋体"/>
                <w:color w:val="auto"/>
                <w:highlight w:val="none"/>
                <w:lang w:eastAsia="zh-CN"/>
              </w:rPr>
              <w:t>▲</w:t>
            </w:r>
            <w:r>
              <w:rPr>
                <w:rFonts w:hint="eastAsia" w:ascii="Arial" w:hAnsi="Arial" w:cs="Arial"/>
                <w:b/>
                <w:sz w:val="20"/>
                <w:szCs w:val="20"/>
              </w:rPr>
              <w:t>LED灯头</w:t>
            </w:r>
            <w:bookmarkEnd w:id="204"/>
          </w:p>
        </w:tc>
        <w:tc>
          <w:tcPr>
            <w:tcW w:w="5675" w:type="dxa"/>
            <w:noWrap w:val="0"/>
            <w:vAlign w:val="center"/>
          </w:tcPr>
          <w:p w14:paraId="69886EEF">
            <w:pPr>
              <w:jc w:val="left"/>
              <w:rPr>
                <w:rFonts w:hint="default" w:ascii="宋体" w:hAnsi="宋体" w:eastAsia="宋体" w:cs="宋体"/>
                <w:sz w:val="24"/>
                <w:szCs w:val="24"/>
                <w:lang w:val="en-US" w:eastAsia="zh-CN"/>
              </w:rPr>
            </w:pPr>
            <w:r>
              <w:rPr>
                <w:rFonts w:hint="eastAsia" w:eastAsia="宋体"/>
                <w:sz w:val="24"/>
                <w:lang w:val="en-US" w:eastAsia="zh-CN"/>
              </w:rPr>
              <w:t>灯具结构均为一体化LED光源，压铸铝壳及钢化玻璃透光罩，光源为LED截光型灯，灯罩防护等级IP65，维护系数0.6.有效照射面积100-150㎡</w:t>
            </w:r>
          </w:p>
        </w:tc>
        <w:tc>
          <w:tcPr>
            <w:tcW w:w="925" w:type="dxa"/>
            <w:noWrap w:val="0"/>
            <w:vAlign w:val="center"/>
          </w:tcPr>
          <w:p w14:paraId="0AA4574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437" w:type="dxa"/>
            <w:vMerge w:val="continue"/>
            <w:noWrap w:val="0"/>
            <w:vAlign w:val="center"/>
          </w:tcPr>
          <w:p w14:paraId="189A16BD">
            <w:pPr>
              <w:widowControl/>
              <w:jc w:val="center"/>
              <w:rPr>
                <w:rFonts w:hint="default" w:ascii="宋体" w:hAnsi="宋体" w:eastAsia="宋体" w:cs="宋体"/>
                <w:kern w:val="0"/>
                <w:sz w:val="24"/>
                <w:szCs w:val="24"/>
                <w:lang w:val="en-US" w:eastAsia="zh-CN"/>
              </w:rPr>
            </w:pPr>
          </w:p>
        </w:tc>
      </w:tr>
      <w:tr w14:paraId="70DF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23C6E3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53" w:type="dxa"/>
            <w:noWrap w:val="0"/>
            <w:vAlign w:val="center"/>
          </w:tcPr>
          <w:p w14:paraId="55CF24B3">
            <w:pPr>
              <w:widowControl/>
              <w:jc w:val="center"/>
              <w:rPr>
                <w:rFonts w:hint="eastAsia"/>
                <w:b/>
                <w:bCs/>
                <w:lang w:val="en-US" w:eastAsia="zh-CN"/>
              </w:rPr>
            </w:pPr>
            <w:bookmarkStart w:id="205" w:name="OLE_LINK3"/>
            <w:r>
              <w:rPr>
                <w:rFonts w:hint="eastAsia" w:ascii="宋体" w:hAnsi="宋体" w:eastAsia="宋体" w:cs="宋体"/>
                <w:color w:val="auto"/>
                <w:highlight w:val="none"/>
                <w:lang w:eastAsia="zh-CN"/>
              </w:rPr>
              <w:t>▲</w:t>
            </w:r>
            <w:r>
              <w:rPr>
                <w:rFonts w:hint="eastAsia"/>
                <w:b/>
                <w:bCs/>
              </w:rPr>
              <w:t>智能控制器</w:t>
            </w:r>
            <w:bookmarkEnd w:id="205"/>
          </w:p>
        </w:tc>
        <w:tc>
          <w:tcPr>
            <w:tcW w:w="5675" w:type="dxa"/>
            <w:noWrap w:val="0"/>
            <w:vAlign w:val="center"/>
          </w:tcPr>
          <w:p w14:paraId="61E437D8">
            <w:pPr>
              <w:jc w:val="left"/>
              <w:rPr>
                <w:rFonts w:hint="eastAsia"/>
                <w:sz w:val="24"/>
              </w:rPr>
            </w:pPr>
            <w:r>
              <w:rPr>
                <w:rFonts w:hint="eastAsia"/>
                <w:sz w:val="24"/>
                <w:lang w:eastAsia="zh-CN"/>
              </w:rPr>
              <w:t>采用自动控制，</w:t>
            </w:r>
            <w:r>
              <w:rPr>
                <w:rFonts w:hint="eastAsia"/>
                <w:sz w:val="24"/>
              </w:rPr>
              <w:t>3.2V(自适应)，</w:t>
            </w:r>
            <w:r>
              <w:rPr>
                <w:rFonts w:hint="eastAsia"/>
                <w:sz w:val="24"/>
                <w:lang w:eastAsia="zh-CN"/>
              </w:rPr>
              <w:t>控制方式为时、光分时全自动控制</w:t>
            </w:r>
            <w:r>
              <w:rPr>
                <w:rFonts w:hint="eastAsia"/>
                <w:sz w:val="24"/>
              </w:rPr>
              <w:t>，有过充过放及防反接功能，智能调光，防水系数IP68等级，</w:t>
            </w:r>
            <w:r>
              <w:rPr>
                <w:rFonts w:hint="eastAsia"/>
                <w:sz w:val="24"/>
                <w:lang w:eastAsia="zh-CN"/>
              </w:rPr>
              <w:t>整夜亮灯，连续</w:t>
            </w:r>
            <w:r>
              <w:rPr>
                <w:rFonts w:hint="eastAsia"/>
                <w:sz w:val="24"/>
                <w:lang w:val="en-US" w:eastAsia="zh-CN"/>
              </w:rPr>
              <w:t>3个阴雨天</w:t>
            </w:r>
            <w:r>
              <w:rPr>
                <w:rFonts w:hint="eastAsia"/>
                <w:sz w:val="24"/>
              </w:rPr>
              <w:t>。</w:t>
            </w:r>
          </w:p>
        </w:tc>
        <w:tc>
          <w:tcPr>
            <w:tcW w:w="925" w:type="dxa"/>
            <w:noWrap w:val="0"/>
            <w:vAlign w:val="center"/>
          </w:tcPr>
          <w:p w14:paraId="59321B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437" w:type="dxa"/>
            <w:vMerge w:val="continue"/>
            <w:noWrap w:val="0"/>
            <w:vAlign w:val="center"/>
          </w:tcPr>
          <w:p w14:paraId="73ED33EE">
            <w:pPr>
              <w:widowControl/>
              <w:jc w:val="center"/>
              <w:rPr>
                <w:rFonts w:hint="default" w:ascii="宋体" w:hAnsi="宋体" w:eastAsia="宋体" w:cs="宋体"/>
                <w:kern w:val="0"/>
                <w:sz w:val="24"/>
                <w:szCs w:val="24"/>
                <w:lang w:val="en-US" w:eastAsia="zh-CN"/>
              </w:rPr>
            </w:pPr>
          </w:p>
        </w:tc>
      </w:tr>
      <w:tr w14:paraId="1CD0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54F0C2D4">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53" w:type="dxa"/>
            <w:noWrap w:val="0"/>
            <w:vAlign w:val="center"/>
          </w:tcPr>
          <w:p w14:paraId="6B4DC442">
            <w:pPr>
              <w:widowControl/>
              <w:jc w:val="center"/>
              <w:rPr>
                <w:rFonts w:hint="eastAsia" w:ascii="宋体" w:hAnsi="宋体" w:eastAsia="宋体" w:cs="宋体"/>
                <w:kern w:val="0"/>
                <w:sz w:val="24"/>
                <w:szCs w:val="24"/>
                <w:lang w:val="en-US" w:eastAsia="zh-CN"/>
              </w:rPr>
            </w:pPr>
            <w:r>
              <w:rPr>
                <w:rFonts w:hint="eastAsia"/>
                <w:b/>
                <w:bCs/>
                <w:lang w:val="en-US" w:eastAsia="zh-CN"/>
              </w:rPr>
              <w:t>6</w:t>
            </w:r>
            <w:r>
              <w:rPr>
                <w:rFonts w:hint="eastAsia"/>
                <w:b/>
                <w:bCs/>
              </w:rPr>
              <w:t>米灯杆</w:t>
            </w:r>
          </w:p>
        </w:tc>
        <w:tc>
          <w:tcPr>
            <w:tcW w:w="5675" w:type="dxa"/>
            <w:noWrap w:val="0"/>
            <w:vAlign w:val="center"/>
          </w:tcPr>
          <w:p w14:paraId="6D655558">
            <w:pPr>
              <w:jc w:val="left"/>
              <w:rPr>
                <w:rFonts w:hint="eastAsia"/>
                <w:lang w:val="en-US" w:eastAsia="zh-CN"/>
              </w:rPr>
            </w:pPr>
            <w:r>
              <w:rPr>
                <w:rFonts w:hint="eastAsia"/>
                <w:sz w:val="24"/>
              </w:rPr>
              <w:t>灯杆采用优质低碳钢Q235钢材，</w:t>
            </w:r>
            <w:r>
              <w:rPr>
                <w:rFonts w:hint="eastAsia"/>
                <w:sz w:val="24"/>
                <w:lang w:eastAsia="zh-CN"/>
              </w:rPr>
              <w:t>经大型折弯机一次卷压成型，</w:t>
            </w:r>
            <w:r>
              <w:rPr>
                <w:rFonts w:hint="eastAsia"/>
                <w:sz w:val="24"/>
              </w:rPr>
              <w:t>采用镀锌防腐后表面静电喷塑，灯杆总高度</w:t>
            </w:r>
            <w:r>
              <w:rPr>
                <w:rFonts w:hint="eastAsia"/>
                <w:sz w:val="24"/>
                <w:lang w:val="en-US" w:eastAsia="zh-CN"/>
              </w:rPr>
              <w:t>6</w:t>
            </w:r>
            <w:r>
              <w:rPr>
                <w:rFonts w:hint="eastAsia"/>
                <w:sz w:val="24"/>
              </w:rPr>
              <w:t>米，上口直径60mm,下口直径1</w:t>
            </w:r>
            <w:r>
              <w:rPr>
                <w:rFonts w:hint="eastAsia"/>
                <w:sz w:val="24"/>
                <w:lang w:val="en-US" w:eastAsia="zh-CN"/>
              </w:rPr>
              <w:t>40</w:t>
            </w:r>
            <w:r>
              <w:rPr>
                <w:rFonts w:hint="eastAsia"/>
                <w:sz w:val="24"/>
              </w:rPr>
              <w:t>mm，壁厚</w:t>
            </w:r>
            <w:r>
              <w:rPr>
                <w:rFonts w:hint="eastAsia"/>
                <w:sz w:val="24"/>
                <w:lang w:val="en-US" w:eastAsia="zh-CN"/>
              </w:rPr>
              <w:t>2.75</w:t>
            </w:r>
            <w:r>
              <w:rPr>
                <w:rFonts w:hint="eastAsia"/>
                <w:sz w:val="24"/>
              </w:rPr>
              <w:t>mm，法兰250mm*250mm*1</w:t>
            </w:r>
            <w:r>
              <w:rPr>
                <w:rFonts w:hint="eastAsia"/>
                <w:sz w:val="24"/>
                <w:lang w:val="en-US" w:eastAsia="zh-CN"/>
              </w:rPr>
              <w:t>2</w:t>
            </w:r>
            <w:r>
              <w:rPr>
                <w:rFonts w:hint="eastAsia"/>
                <w:sz w:val="24"/>
              </w:rPr>
              <w:t>mm。</w:t>
            </w:r>
          </w:p>
        </w:tc>
        <w:tc>
          <w:tcPr>
            <w:tcW w:w="925" w:type="dxa"/>
            <w:noWrap w:val="0"/>
            <w:vAlign w:val="center"/>
          </w:tcPr>
          <w:p w14:paraId="2F349E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437" w:type="dxa"/>
            <w:noWrap w:val="0"/>
            <w:vAlign w:val="center"/>
          </w:tcPr>
          <w:p w14:paraId="5BB58B2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w:t>
            </w:r>
          </w:p>
        </w:tc>
      </w:tr>
      <w:tr w14:paraId="6D7C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40" w:type="dxa"/>
            <w:noWrap w:val="0"/>
            <w:vAlign w:val="center"/>
          </w:tcPr>
          <w:p w14:paraId="606D640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453" w:type="dxa"/>
            <w:noWrap w:val="0"/>
            <w:vAlign w:val="center"/>
          </w:tcPr>
          <w:p w14:paraId="77A1BA44">
            <w:pPr>
              <w:widowControl/>
              <w:jc w:val="center"/>
              <w:rPr>
                <w:rFonts w:hint="default" w:ascii="宋体" w:hAnsi="宋体" w:eastAsia="宋体" w:cs="宋体"/>
                <w:kern w:val="0"/>
                <w:sz w:val="24"/>
                <w:szCs w:val="24"/>
                <w:lang w:val="en-US" w:eastAsia="zh-CN"/>
              </w:rPr>
            </w:pPr>
            <w:r>
              <w:rPr>
                <w:rFonts w:hint="eastAsia"/>
                <w:b/>
                <w:bCs/>
              </w:rPr>
              <w:t>预埋件</w:t>
            </w:r>
          </w:p>
        </w:tc>
        <w:tc>
          <w:tcPr>
            <w:tcW w:w="5675" w:type="dxa"/>
            <w:noWrap w:val="0"/>
            <w:vAlign w:val="center"/>
          </w:tcPr>
          <w:p w14:paraId="03AB7CBC">
            <w:pPr>
              <w:jc w:val="left"/>
              <w:rPr>
                <w:rFonts w:hint="eastAsia"/>
                <w:sz w:val="24"/>
              </w:rPr>
            </w:pPr>
            <w:r>
              <w:rPr>
                <w:rFonts w:hint="eastAsia"/>
                <w:color w:val="000000"/>
                <w:sz w:val="22"/>
                <w:szCs w:val="22"/>
                <w:lang w:val="en-US" w:eastAsia="zh-CN"/>
              </w:rPr>
              <w:t>1、</w:t>
            </w:r>
            <w:r>
              <w:rPr>
                <w:rFonts w:hint="eastAsia"/>
                <w:color w:val="000000"/>
                <w:sz w:val="22"/>
                <w:szCs w:val="22"/>
              </w:rPr>
              <w:t>M1</w:t>
            </w:r>
            <w:r>
              <w:rPr>
                <w:rFonts w:hint="eastAsia"/>
                <w:color w:val="000000"/>
                <w:sz w:val="22"/>
                <w:szCs w:val="22"/>
                <w:lang w:val="en-US" w:eastAsia="zh-CN"/>
              </w:rPr>
              <w:t>6</w:t>
            </w:r>
            <w:r>
              <w:rPr>
                <w:rFonts w:hint="eastAsia"/>
                <w:color w:val="000000"/>
                <w:sz w:val="22"/>
                <w:szCs w:val="22"/>
              </w:rPr>
              <w:t>*4*650螺杆</w:t>
            </w:r>
            <w:r>
              <w:rPr>
                <w:rFonts w:hint="eastAsia"/>
                <w:color w:val="000000"/>
                <w:sz w:val="22"/>
                <w:szCs w:val="22"/>
                <w:lang w:eastAsia="zh-CN"/>
              </w:rPr>
              <w:t>，</w:t>
            </w:r>
            <w:r>
              <w:rPr>
                <w:rFonts w:hint="eastAsia"/>
                <w:sz w:val="24"/>
              </w:rPr>
              <w:t>本基础为 钢筋混凝土结构，按（建筑地基基础设计规范）GBJ7-89等标准设计，</w:t>
            </w:r>
          </w:p>
          <w:p w14:paraId="320089DB">
            <w:pPr>
              <w:jc w:val="left"/>
              <w:rPr>
                <w:rFonts w:hint="eastAsia"/>
                <w:sz w:val="24"/>
              </w:rPr>
            </w:pPr>
            <w:r>
              <w:rPr>
                <w:rFonts w:hint="eastAsia"/>
                <w:sz w:val="24"/>
              </w:rPr>
              <w:t>2</w:t>
            </w:r>
            <w:r>
              <w:rPr>
                <w:rFonts w:hint="eastAsia"/>
                <w:sz w:val="24"/>
                <w:lang w:eastAsia="zh-CN"/>
              </w:rPr>
              <w:t>、</w:t>
            </w:r>
            <w:r>
              <w:rPr>
                <w:rFonts w:hint="eastAsia"/>
                <w:sz w:val="24"/>
              </w:rPr>
              <w:t>.混凝土强度等级不低于C</w:t>
            </w:r>
            <w:r>
              <w:rPr>
                <w:rFonts w:hint="eastAsia"/>
                <w:sz w:val="24"/>
                <w:lang w:val="en-US" w:eastAsia="zh-CN"/>
              </w:rPr>
              <w:t>30</w:t>
            </w:r>
            <w:r>
              <w:rPr>
                <w:rFonts w:hint="eastAsia"/>
                <w:sz w:val="24"/>
              </w:rPr>
              <w:t>，</w:t>
            </w:r>
          </w:p>
          <w:p w14:paraId="6B57F9C0">
            <w:pPr>
              <w:jc w:val="left"/>
              <w:rPr>
                <w:rFonts w:hint="eastAsia" w:ascii="宋体" w:hAnsi="宋体" w:eastAsia="宋体" w:cs="宋体"/>
                <w:sz w:val="24"/>
                <w:szCs w:val="24"/>
                <w:lang w:val="en-US" w:eastAsia="zh-CN"/>
              </w:rPr>
            </w:pPr>
            <w:r>
              <w:rPr>
                <w:rFonts w:hint="eastAsia"/>
                <w:sz w:val="24"/>
              </w:rPr>
              <w:t>3.</w:t>
            </w:r>
            <w:r>
              <w:rPr>
                <w:rFonts w:hint="eastAsia"/>
                <w:sz w:val="24"/>
                <w:lang w:eastAsia="zh-CN"/>
              </w:rPr>
              <w:t>、</w:t>
            </w:r>
            <w:r>
              <w:rPr>
                <w:rFonts w:hint="eastAsia"/>
                <w:sz w:val="24"/>
              </w:rPr>
              <w:t>本基础尺寸为</w:t>
            </w:r>
            <w:r>
              <w:rPr>
                <w:rFonts w:hint="eastAsia"/>
                <w:sz w:val="24"/>
                <w:lang w:val="en-US" w:eastAsia="zh-CN"/>
              </w:rPr>
              <w:t>5</w:t>
            </w:r>
            <w:r>
              <w:rPr>
                <w:rFonts w:hint="eastAsia"/>
                <w:sz w:val="24"/>
              </w:rPr>
              <w:t>00*</w:t>
            </w:r>
            <w:r>
              <w:rPr>
                <w:rFonts w:hint="eastAsia"/>
                <w:sz w:val="24"/>
                <w:lang w:val="en-US" w:eastAsia="zh-CN"/>
              </w:rPr>
              <w:t>5</w:t>
            </w:r>
            <w:r>
              <w:rPr>
                <w:rFonts w:hint="eastAsia"/>
                <w:sz w:val="24"/>
              </w:rPr>
              <w:t>00*1000mm（长宽高）</w:t>
            </w:r>
          </w:p>
        </w:tc>
        <w:tc>
          <w:tcPr>
            <w:tcW w:w="925" w:type="dxa"/>
            <w:noWrap w:val="0"/>
            <w:vAlign w:val="center"/>
          </w:tcPr>
          <w:p w14:paraId="47C82DF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1437" w:type="dxa"/>
            <w:noWrap w:val="0"/>
            <w:vAlign w:val="center"/>
          </w:tcPr>
          <w:p w14:paraId="17FB147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w:t>
            </w:r>
          </w:p>
        </w:tc>
      </w:tr>
      <w:tr w14:paraId="2B4E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0" w:type="dxa"/>
            <w:noWrap w:val="0"/>
            <w:vAlign w:val="center"/>
          </w:tcPr>
          <w:p w14:paraId="503AD58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53" w:type="dxa"/>
            <w:noWrap w:val="0"/>
            <w:vAlign w:val="center"/>
          </w:tcPr>
          <w:p w14:paraId="315380BA">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工艺</w:t>
            </w:r>
          </w:p>
        </w:tc>
        <w:tc>
          <w:tcPr>
            <w:tcW w:w="8037" w:type="dxa"/>
            <w:gridSpan w:val="3"/>
            <w:noWrap w:val="0"/>
            <w:vAlign w:val="center"/>
          </w:tcPr>
          <w:p w14:paraId="1D308E19">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灯杆采用自动埋弧焊焊接成型，无横向焊缝，热镀板材料，烧焊无夹渣打磨无毛刺，喷户外优质漆。</w:t>
            </w:r>
          </w:p>
        </w:tc>
      </w:tr>
      <w:tr w14:paraId="4C6B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40" w:type="dxa"/>
            <w:noWrap w:val="0"/>
            <w:vAlign w:val="center"/>
          </w:tcPr>
          <w:p w14:paraId="6DA4972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53" w:type="dxa"/>
            <w:noWrap w:val="0"/>
            <w:vAlign w:val="center"/>
          </w:tcPr>
          <w:p w14:paraId="4ECF7F4A">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质保</w:t>
            </w:r>
          </w:p>
        </w:tc>
        <w:tc>
          <w:tcPr>
            <w:tcW w:w="8037" w:type="dxa"/>
            <w:gridSpan w:val="3"/>
            <w:noWrap w:val="0"/>
            <w:vAlign w:val="center"/>
          </w:tcPr>
          <w:p w14:paraId="2615D036">
            <w:pPr>
              <w:widowControl/>
              <w:jc w:val="both"/>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质保2年</w:t>
            </w:r>
          </w:p>
        </w:tc>
      </w:tr>
      <w:tr w14:paraId="5391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40" w:type="dxa"/>
            <w:noWrap w:val="0"/>
            <w:vAlign w:val="center"/>
          </w:tcPr>
          <w:p w14:paraId="784C78F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53" w:type="dxa"/>
            <w:noWrap w:val="0"/>
            <w:vAlign w:val="center"/>
          </w:tcPr>
          <w:p w14:paraId="2DA809DE">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备注</w:t>
            </w:r>
          </w:p>
        </w:tc>
        <w:tc>
          <w:tcPr>
            <w:tcW w:w="8037" w:type="dxa"/>
            <w:gridSpan w:val="3"/>
            <w:noWrap w:val="0"/>
            <w:vAlign w:val="center"/>
          </w:tcPr>
          <w:p w14:paraId="2A703623">
            <w:pPr>
              <w:widowControl/>
              <w:jc w:val="both"/>
              <w:rPr>
                <w:rFonts w:hint="default" w:ascii="宋体" w:hAnsi="宋体" w:eastAsia="宋体" w:cs="宋体"/>
                <w:sz w:val="24"/>
                <w:szCs w:val="24"/>
                <w:lang w:val="en-US" w:eastAsia="zh-CN"/>
              </w:rPr>
            </w:pPr>
          </w:p>
        </w:tc>
      </w:tr>
    </w:tbl>
    <w:p w14:paraId="1747D19B">
      <w:pPr>
        <w:pStyle w:val="10"/>
        <w:rPr>
          <w:rFonts w:hint="eastAsia"/>
          <w:lang w:eastAsia="zh-CN"/>
        </w:rPr>
      </w:pPr>
    </w:p>
    <w:p w14:paraId="19E39B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pacing w:val="-1"/>
          <w:highlight w:val="none"/>
          <w:lang w:eastAsia="zh-CN"/>
        </w:rPr>
        <w:sectPr>
          <w:footerReference r:id="rId11" w:type="default"/>
          <w:pgSz w:w="11906" w:h="16839"/>
          <w:pgMar w:top="1134" w:right="1247" w:bottom="1134" w:left="1587" w:header="0" w:footer="850" w:gutter="0"/>
          <w:pgNumType w:fmt="decimal"/>
          <w:cols w:space="720" w:num="1"/>
        </w:sectPr>
      </w:pPr>
      <w:bookmarkStart w:id="206" w:name="bookmark9"/>
      <w:bookmarkEnd w:id="206"/>
      <w:bookmarkStart w:id="207" w:name="_Toc11423"/>
      <w:r>
        <w:rPr>
          <w:rFonts w:hint="eastAsia" w:ascii="宋体" w:hAnsi="宋体" w:eastAsia="宋体" w:cs="宋体"/>
          <w:b/>
          <w:bCs/>
          <w:color w:val="auto"/>
          <w:spacing w:val="-1"/>
          <w:highlight w:val="none"/>
          <w:lang w:val="en-US" w:eastAsia="zh-CN"/>
        </w:rPr>
        <w:t>注：</w:t>
      </w:r>
      <w:r>
        <w:rPr>
          <w:rFonts w:hint="eastAsia" w:ascii="宋体" w:hAnsi="宋体" w:eastAsia="宋体" w:cs="宋体"/>
          <w:color w:val="auto"/>
          <w:highlight w:val="none"/>
          <w:lang w:eastAsia="zh-CN"/>
        </w:rPr>
        <w:t>▲</w:t>
      </w:r>
      <w:r>
        <w:rPr>
          <w:rFonts w:hint="eastAsia" w:ascii="宋体" w:hAnsi="宋体" w:eastAsia="宋体" w:cs="宋体"/>
          <w:b/>
          <w:bCs/>
          <w:color w:val="auto"/>
          <w:spacing w:val="-1"/>
          <w:highlight w:val="none"/>
          <w:lang w:val="en-US" w:eastAsia="zh-CN"/>
        </w:rPr>
        <w:t>标识为实质性参数要求，供应商需满足标</w:t>
      </w:r>
      <w:r>
        <w:rPr>
          <w:rFonts w:hint="eastAsia" w:ascii="宋体" w:hAnsi="宋体" w:eastAsia="宋体" w:cs="宋体"/>
          <w:color w:val="auto"/>
          <w:highlight w:val="none"/>
          <w:lang w:eastAsia="zh-CN"/>
        </w:rPr>
        <w:t>▲</w:t>
      </w:r>
      <w:r>
        <w:rPr>
          <w:rFonts w:hint="eastAsia" w:ascii="宋体" w:hAnsi="宋体" w:eastAsia="宋体" w:cs="宋体"/>
          <w:b/>
          <w:bCs/>
          <w:color w:val="auto"/>
          <w:spacing w:val="-1"/>
          <w:highlight w:val="none"/>
          <w:lang w:val="en-US" w:eastAsia="zh-CN"/>
        </w:rPr>
        <w:t>项，并提供证明材料，投标人必须完全满足这些要求，否则其投标将被视为无效。实质性要求是招标文件中不允许偏离的要求和条件，任何偏离都会导致投标无效</w:t>
      </w:r>
      <w:r>
        <w:rPr>
          <w:rFonts w:hint="eastAsia" w:ascii="宋体" w:hAnsi="宋体" w:eastAsia="宋体" w:cs="宋体"/>
          <w:color w:val="auto"/>
          <w:spacing w:val="-1"/>
          <w:highlight w:val="none"/>
          <w:lang w:val="en-US" w:eastAsia="zh-CN"/>
        </w:rPr>
        <w:t>。</w:t>
      </w:r>
    </w:p>
    <w:p w14:paraId="1ADC89F6">
      <w:pPr>
        <w:spacing w:before="113" w:line="228" w:lineRule="auto"/>
        <w:ind w:left="2330"/>
        <w:outlineLvl w:val="0"/>
        <w:rPr>
          <w:rFonts w:ascii="宋体" w:hAnsi="宋体" w:eastAsia="宋体" w:cs="宋体"/>
          <w:color w:val="auto"/>
          <w:sz w:val="35"/>
          <w:szCs w:val="35"/>
          <w:highlight w:val="none"/>
          <w:lang w:eastAsia="zh-CN"/>
        </w:rPr>
      </w:pPr>
      <w:r>
        <w:rPr>
          <w:rFonts w:hint="eastAsia" w:ascii="宋体" w:hAnsi="宋体" w:eastAsia="宋体" w:cs="宋体"/>
          <w:b/>
          <w:bCs/>
          <w:color w:val="auto"/>
          <w:spacing w:val="4"/>
          <w:sz w:val="28"/>
          <w:szCs w:val="28"/>
          <w:highlight w:val="none"/>
          <w:lang w:eastAsia="zh-CN"/>
        </w:rPr>
        <w:t>第四部分</w:t>
      </w:r>
      <w:r>
        <w:rPr>
          <w:rFonts w:hint="eastAsia" w:ascii="宋体" w:hAnsi="宋体" w:eastAsia="宋体" w:cs="宋体"/>
          <w:color w:val="auto"/>
          <w:spacing w:val="4"/>
          <w:sz w:val="28"/>
          <w:szCs w:val="28"/>
          <w:highlight w:val="none"/>
          <w:lang w:eastAsia="zh-CN"/>
        </w:rPr>
        <w:t xml:space="preserve">  </w:t>
      </w:r>
      <w:r>
        <w:rPr>
          <w:rFonts w:hint="eastAsia" w:ascii="宋体" w:hAnsi="宋体" w:eastAsia="宋体" w:cs="宋体"/>
          <w:b/>
          <w:bCs/>
          <w:color w:val="auto"/>
          <w:spacing w:val="4"/>
          <w:sz w:val="28"/>
          <w:szCs w:val="28"/>
          <w:highlight w:val="none"/>
          <w:lang w:eastAsia="zh-CN"/>
        </w:rPr>
        <w:t>评审方法（综合评分法）</w:t>
      </w:r>
      <w:bookmarkEnd w:id="207"/>
    </w:p>
    <w:p w14:paraId="4597E8CF">
      <w:pPr>
        <w:spacing w:before="237" w:line="222" w:lineRule="auto"/>
        <w:ind w:left="5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本项目评审方法见招标文件第二部分“投标人须知前附表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highlight w:val="none"/>
          <w:lang w:eastAsia="zh-CN"/>
        </w:rPr>
        <w:t>”中第</w:t>
      </w:r>
      <w:r>
        <w:rPr>
          <w:rFonts w:hint="eastAsia" w:ascii="宋体" w:hAnsi="宋体" w:eastAsia="宋体" w:cs="宋体"/>
          <w:color w:val="auto"/>
          <w:spacing w:val="-1"/>
          <w:highlight w:val="none"/>
          <w:lang w:eastAsia="zh-CN"/>
        </w:rPr>
        <w:t>2</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1"/>
          <w:highlight w:val="none"/>
          <w:lang w:eastAsia="zh-CN"/>
        </w:rPr>
        <w:t>项的规定。</w:t>
      </w:r>
    </w:p>
    <w:p w14:paraId="291FB93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1.本招标项目评标办法为：</w:t>
      </w:r>
      <w:r>
        <w:rPr>
          <w:rFonts w:hint="eastAsia" w:ascii="宋体" w:hAnsi="宋体" w:eastAsia="宋体" w:cs="宋体"/>
          <w:b/>
          <w:bCs/>
          <w:color w:val="auto"/>
          <w:spacing w:val="-2"/>
          <w:highlight w:val="none"/>
          <w:lang w:eastAsia="zh-CN"/>
        </w:rPr>
        <w:t>综合评分法。</w:t>
      </w:r>
    </w:p>
    <w:p w14:paraId="69B550B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2</w:t>
      </w:r>
      <w:r>
        <w:rPr>
          <w:rFonts w:hint="eastAsia" w:ascii="宋体" w:hAnsi="宋体" w:eastAsia="宋体" w:cs="宋体"/>
          <w:color w:val="auto"/>
          <w:spacing w:val="35"/>
          <w:highlight w:val="none"/>
          <w:lang w:eastAsia="zh-CN"/>
        </w:rPr>
        <w:t>.</w:t>
      </w:r>
      <w:r>
        <w:rPr>
          <w:rFonts w:hint="eastAsia" w:ascii="宋体" w:hAnsi="宋体" w:eastAsia="宋体" w:cs="宋体"/>
          <w:color w:val="auto"/>
          <w:spacing w:val="-16"/>
          <w:highlight w:val="none"/>
          <w:lang w:eastAsia="zh-CN"/>
        </w:rPr>
        <w:t>审查</w:t>
      </w:r>
    </w:p>
    <w:p w14:paraId="44AEC96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2.1</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6"/>
          <w:highlight w:val="none"/>
          <w:lang w:eastAsia="zh-CN"/>
        </w:rPr>
        <w:t>资格审查</w:t>
      </w:r>
    </w:p>
    <w:p w14:paraId="7386FE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2.2 投标文件符合性审查</w:t>
      </w:r>
    </w:p>
    <w:p w14:paraId="54606B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2.3 投标文件详细评审</w:t>
      </w:r>
    </w:p>
    <w:p w14:paraId="160BE8F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2.3.1 投标报价评审</w:t>
      </w:r>
    </w:p>
    <w:p w14:paraId="4B9302B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2.3.2 投标文件商务部分、技术部分评审</w:t>
      </w:r>
    </w:p>
    <w:p w14:paraId="60E8675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1"/>
        <w:rPr>
          <w:rFonts w:ascii="宋体" w:hAnsi="宋体" w:eastAsia="宋体" w:cs="宋体"/>
          <w:color w:val="auto"/>
          <w:highlight w:val="none"/>
          <w:lang w:eastAsia="zh-CN"/>
        </w:rPr>
      </w:pPr>
      <w:bookmarkStart w:id="208" w:name="_Toc19244"/>
      <w:bookmarkStart w:id="209" w:name="_Toc1744"/>
      <w:r>
        <w:rPr>
          <w:rFonts w:hint="eastAsia" w:ascii="宋体" w:hAnsi="宋体" w:eastAsia="宋体" w:cs="宋体"/>
          <w:color w:val="auto"/>
          <w:spacing w:val="-1"/>
          <w:highlight w:val="none"/>
          <w:lang w:eastAsia="zh-CN"/>
        </w:rPr>
        <w:t>3.评标的具体评审办法和标准</w:t>
      </w:r>
      <w:bookmarkEnd w:id="208"/>
      <w:bookmarkEnd w:id="209"/>
    </w:p>
    <w:p w14:paraId="452E05D0">
      <w:pPr>
        <w:spacing w:line="64" w:lineRule="exact"/>
        <w:rPr>
          <w:rFonts w:ascii="宋体" w:hAnsi="宋体" w:eastAsia="宋体" w:cs="宋体"/>
          <w:color w:val="auto"/>
          <w:highlight w:val="none"/>
          <w:lang w:eastAsia="zh-CN"/>
        </w:rPr>
      </w:pPr>
    </w:p>
    <w:tbl>
      <w:tblPr>
        <w:tblStyle w:val="24"/>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496"/>
        <w:gridCol w:w="7804"/>
        <w:gridCol w:w="724"/>
      </w:tblGrid>
      <w:tr w14:paraId="62C55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05" w:type="dxa"/>
            <w:textDirection w:val="tbRlV"/>
          </w:tcPr>
          <w:p w14:paraId="3693D571">
            <w:pPr>
              <w:pStyle w:val="25"/>
              <w:spacing w:before="129" w:line="195" w:lineRule="auto"/>
              <w:ind w:left="174"/>
              <w:rPr>
                <w:rFonts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项</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3"/>
                <w:position w:val="1"/>
                <w:sz w:val="21"/>
                <w:szCs w:val="21"/>
                <w:highlight w:val="none"/>
              </w:rPr>
              <w:t>目</w:t>
            </w:r>
          </w:p>
        </w:tc>
        <w:tc>
          <w:tcPr>
            <w:tcW w:w="8300" w:type="dxa"/>
            <w:gridSpan w:val="2"/>
            <w:vAlign w:val="center"/>
          </w:tcPr>
          <w:p w14:paraId="49F48C2C">
            <w:pPr>
              <w:pStyle w:val="25"/>
              <w:spacing w:before="173" w:line="263" w:lineRule="auto"/>
              <w:ind w:left="177" w:right="118" w:hanging="36"/>
              <w:jc w:val="center"/>
              <w:rPr>
                <w:rFonts w:ascii="宋体" w:hAnsi="宋体" w:eastAsia="宋体" w:cs="宋体"/>
                <w:color w:val="auto"/>
                <w:sz w:val="21"/>
                <w:szCs w:val="21"/>
                <w:highlight w:val="none"/>
              </w:rPr>
            </w:pPr>
            <w:r>
              <w:rPr>
                <w:rFonts w:hint="eastAsia" w:ascii="宋体" w:hAnsi="宋体" w:eastAsia="宋体" w:cs="宋体"/>
                <w:b/>
                <w:bCs/>
                <w:color w:val="auto"/>
                <w:spacing w:val="-27"/>
                <w:sz w:val="21"/>
                <w:szCs w:val="21"/>
                <w:highlight w:val="none"/>
              </w:rPr>
              <w:t>评</w:t>
            </w:r>
            <w:r>
              <w:rPr>
                <w:rFonts w:hint="eastAsia" w:ascii="宋体" w:hAnsi="宋体" w:eastAsia="宋体" w:cs="宋体"/>
                <w:color w:val="auto"/>
                <w:spacing w:val="17"/>
                <w:sz w:val="21"/>
                <w:szCs w:val="21"/>
                <w:highlight w:val="none"/>
              </w:rPr>
              <w:t xml:space="preserve">  </w:t>
            </w:r>
            <w:r>
              <w:rPr>
                <w:rFonts w:hint="eastAsia" w:ascii="宋体" w:hAnsi="宋体" w:eastAsia="宋体" w:cs="宋体"/>
                <w:b/>
                <w:bCs/>
                <w:color w:val="auto"/>
                <w:spacing w:val="-27"/>
                <w:sz w:val="21"/>
                <w:szCs w:val="21"/>
                <w:highlight w:val="none"/>
              </w:rPr>
              <w:t>审</w:t>
            </w:r>
            <w:r>
              <w:rPr>
                <w:rFonts w:hint="eastAsia" w:ascii="宋体" w:hAnsi="宋体" w:eastAsia="宋体" w:cs="宋体"/>
                <w:color w:val="auto"/>
                <w:spacing w:val="24"/>
                <w:sz w:val="21"/>
                <w:szCs w:val="21"/>
                <w:highlight w:val="none"/>
              </w:rPr>
              <w:t xml:space="preserve">  </w:t>
            </w:r>
            <w:r>
              <w:rPr>
                <w:rFonts w:hint="eastAsia" w:ascii="宋体" w:hAnsi="宋体" w:eastAsia="宋体" w:cs="宋体"/>
                <w:b/>
                <w:bCs/>
                <w:color w:val="auto"/>
                <w:spacing w:val="-27"/>
                <w:sz w:val="21"/>
                <w:szCs w:val="21"/>
                <w:highlight w:val="none"/>
              </w:rPr>
              <w:t>内</w:t>
            </w:r>
            <w:r>
              <w:rPr>
                <w:rFonts w:hint="eastAsia" w:ascii="宋体" w:hAnsi="宋体" w:eastAsia="宋体" w:cs="宋体"/>
                <w:color w:val="auto"/>
                <w:spacing w:val="10"/>
                <w:sz w:val="21"/>
                <w:szCs w:val="21"/>
                <w:highlight w:val="none"/>
              </w:rPr>
              <w:t xml:space="preserve">  </w:t>
            </w:r>
            <w:r>
              <w:rPr>
                <w:rFonts w:hint="eastAsia" w:ascii="宋体" w:hAnsi="宋体" w:eastAsia="宋体" w:cs="宋体"/>
                <w:b/>
                <w:bCs/>
                <w:color w:val="auto"/>
                <w:spacing w:val="-27"/>
                <w:sz w:val="21"/>
                <w:szCs w:val="21"/>
                <w:highlight w:val="none"/>
              </w:rPr>
              <w:t>容</w:t>
            </w:r>
          </w:p>
        </w:tc>
        <w:tc>
          <w:tcPr>
            <w:tcW w:w="724" w:type="dxa"/>
          </w:tcPr>
          <w:p w14:paraId="25CDC424">
            <w:pPr>
              <w:pStyle w:val="25"/>
              <w:spacing w:before="173" w:line="263" w:lineRule="auto"/>
              <w:ind w:left="173" w:right="119" w:hanging="38"/>
              <w:rPr>
                <w:rFonts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商</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3"/>
                <w:sz w:val="21"/>
                <w:szCs w:val="21"/>
                <w:highlight w:val="none"/>
              </w:rPr>
              <w:t>N</w:t>
            </w:r>
          </w:p>
        </w:tc>
      </w:tr>
      <w:tr w14:paraId="13489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05" w:type="dxa"/>
            <w:vMerge w:val="restart"/>
            <w:textDirection w:val="tbRlV"/>
          </w:tcPr>
          <w:p w14:paraId="755FF91A">
            <w:pPr>
              <w:pStyle w:val="25"/>
              <w:spacing w:before="129" w:line="202" w:lineRule="auto"/>
              <w:ind w:left="1845"/>
              <w:rPr>
                <w:rFonts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资</w:t>
            </w:r>
            <w:r>
              <w:rPr>
                <w:rFonts w:hint="eastAsia" w:ascii="宋体" w:hAnsi="宋体" w:eastAsia="宋体" w:cs="宋体"/>
                <w:color w:val="auto"/>
                <w:spacing w:val="1"/>
                <w:sz w:val="21"/>
                <w:szCs w:val="21"/>
                <w:highlight w:val="none"/>
              </w:rPr>
              <w:t xml:space="preserve"> </w:t>
            </w:r>
            <w:r>
              <w:rPr>
                <w:rFonts w:hint="eastAsia" w:ascii="宋体" w:hAnsi="宋体" w:eastAsia="宋体" w:cs="宋体"/>
                <w:b/>
                <w:bCs/>
                <w:color w:val="auto"/>
                <w:spacing w:val="1"/>
                <w:sz w:val="21"/>
                <w:szCs w:val="21"/>
                <w:highlight w:val="none"/>
              </w:rPr>
              <w:t>格</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1"/>
                <w:sz w:val="21"/>
                <w:szCs w:val="21"/>
                <w:highlight w:val="none"/>
              </w:rPr>
              <w:t>审</w:t>
            </w:r>
            <w:r>
              <w:rPr>
                <w:rFonts w:hint="eastAsia" w:ascii="宋体" w:hAnsi="宋体" w:eastAsia="宋体" w:cs="宋体"/>
                <w:color w:val="auto"/>
                <w:spacing w:val="-5"/>
                <w:sz w:val="21"/>
                <w:szCs w:val="21"/>
                <w:highlight w:val="none"/>
              </w:rPr>
              <w:t xml:space="preserve"> </w:t>
            </w:r>
            <w:r>
              <w:rPr>
                <w:rFonts w:hint="eastAsia" w:ascii="宋体" w:hAnsi="宋体" w:eastAsia="宋体" w:cs="宋体"/>
                <w:b/>
                <w:bCs/>
                <w:color w:val="auto"/>
                <w:spacing w:val="1"/>
                <w:sz w:val="21"/>
                <w:szCs w:val="21"/>
                <w:highlight w:val="none"/>
              </w:rPr>
              <w:t>查</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1"/>
                <w:sz w:val="21"/>
                <w:szCs w:val="21"/>
                <w:highlight w:val="none"/>
              </w:rPr>
              <w:t>表</w:t>
            </w:r>
          </w:p>
        </w:tc>
        <w:tc>
          <w:tcPr>
            <w:tcW w:w="496" w:type="dxa"/>
          </w:tcPr>
          <w:p w14:paraId="13592777">
            <w:pPr>
              <w:spacing w:line="267" w:lineRule="auto"/>
              <w:rPr>
                <w:rFonts w:ascii="宋体" w:hAnsi="宋体" w:eastAsia="宋体" w:cs="宋体"/>
                <w:color w:val="auto"/>
                <w:highlight w:val="none"/>
              </w:rPr>
            </w:pPr>
          </w:p>
          <w:p w14:paraId="3BB8ADFB">
            <w:pPr>
              <w:pStyle w:val="25"/>
              <w:spacing w:before="78" w:line="181" w:lineRule="auto"/>
              <w:ind w:left="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04" w:type="dxa"/>
            <w:vAlign w:val="center"/>
          </w:tcPr>
          <w:p w14:paraId="1A6DE1BC">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法人或者其他组织的营业执照等证明文件或</w:t>
            </w:r>
            <w:r>
              <w:rPr>
                <w:rFonts w:hint="eastAsia" w:ascii="宋体" w:hAnsi="宋体" w:eastAsia="宋体" w:cs="宋体"/>
                <w:color w:val="auto"/>
                <w:spacing w:val="-2"/>
                <w:highlight w:val="none"/>
                <w:lang w:eastAsia="zh-CN"/>
              </w:rPr>
              <w:t>自然人</w:t>
            </w:r>
            <w:r>
              <w:rPr>
                <w:rFonts w:hint="eastAsia" w:ascii="宋体" w:hAnsi="宋体" w:eastAsia="宋体" w:cs="宋体"/>
                <w:color w:val="auto"/>
                <w:spacing w:val="-6"/>
                <w:highlight w:val="none"/>
                <w:lang w:eastAsia="zh-CN"/>
              </w:rPr>
              <w:t>的身份证明；</w:t>
            </w:r>
          </w:p>
        </w:tc>
        <w:tc>
          <w:tcPr>
            <w:tcW w:w="724" w:type="dxa"/>
          </w:tcPr>
          <w:p w14:paraId="50508E26">
            <w:pPr>
              <w:rPr>
                <w:rFonts w:ascii="宋体" w:hAnsi="宋体" w:eastAsia="宋体" w:cs="宋体"/>
                <w:color w:val="auto"/>
                <w:highlight w:val="none"/>
                <w:lang w:eastAsia="zh-CN"/>
              </w:rPr>
            </w:pPr>
          </w:p>
        </w:tc>
      </w:tr>
      <w:tr w14:paraId="2420E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505" w:type="dxa"/>
            <w:vMerge w:val="continue"/>
            <w:textDirection w:val="tbRlV"/>
          </w:tcPr>
          <w:p w14:paraId="07BD1BE9">
            <w:pPr>
              <w:rPr>
                <w:rFonts w:ascii="宋体" w:hAnsi="宋体" w:eastAsia="宋体" w:cs="宋体"/>
                <w:color w:val="auto"/>
                <w:highlight w:val="none"/>
                <w:lang w:eastAsia="zh-CN"/>
              </w:rPr>
            </w:pPr>
          </w:p>
        </w:tc>
        <w:tc>
          <w:tcPr>
            <w:tcW w:w="496" w:type="dxa"/>
            <w:vAlign w:val="center"/>
          </w:tcPr>
          <w:p w14:paraId="5364B325">
            <w:pPr>
              <w:pStyle w:val="25"/>
              <w:spacing w:before="286" w:line="180" w:lineRule="auto"/>
              <w:ind w:left="196"/>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04" w:type="dxa"/>
            <w:vAlign w:val="center"/>
          </w:tcPr>
          <w:p w14:paraId="1C7132FA">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投标人经审计的</w:t>
            </w:r>
            <w:r>
              <w:rPr>
                <w:rFonts w:hint="eastAsia" w:ascii="宋体" w:hAnsi="宋体" w:eastAsia="宋体" w:cs="宋体"/>
                <w:color w:val="auto"/>
                <w:spacing w:val="3"/>
                <w:sz w:val="21"/>
                <w:szCs w:val="21"/>
                <w:highlight w:val="none"/>
                <w:lang w:eastAsia="zh-CN"/>
              </w:rPr>
              <w:t>近</w:t>
            </w:r>
            <w:r>
              <w:rPr>
                <w:rFonts w:hint="eastAsia" w:ascii="宋体" w:hAnsi="宋体" w:eastAsia="宋体" w:cs="宋体"/>
                <w:color w:val="auto"/>
                <w:spacing w:val="3"/>
                <w:sz w:val="21"/>
                <w:szCs w:val="21"/>
                <w:highlight w:val="none"/>
                <w:lang w:val="en-US" w:eastAsia="zh-CN"/>
              </w:rPr>
              <w:t>一</w:t>
            </w:r>
            <w:r>
              <w:rPr>
                <w:rFonts w:hint="eastAsia" w:ascii="宋体" w:hAnsi="宋体" w:eastAsia="宋体" w:cs="宋体"/>
                <w:color w:val="auto"/>
                <w:spacing w:val="3"/>
                <w:sz w:val="21"/>
                <w:szCs w:val="21"/>
                <w:highlight w:val="none"/>
                <w:lang w:eastAsia="zh-CN"/>
              </w:rPr>
              <w:t>年（202</w:t>
            </w: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eastAsia="zh-CN"/>
              </w:rPr>
              <w:t>年</w:t>
            </w:r>
            <w:r>
              <w:rPr>
                <w:rFonts w:hint="eastAsia" w:ascii="宋体" w:hAnsi="宋体" w:eastAsia="宋体" w:cs="宋体"/>
                <w:color w:val="auto"/>
                <w:spacing w:val="3"/>
                <w:sz w:val="21"/>
                <w:szCs w:val="21"/>
                <w:highlight w:val="none"/>
                <w:lang w:val="en-US" w:eastAsia="zh-CN"/>
              </w:rPr>
              <w:t>或2024年</w:t>
            </w:r>
            <w:r>
              <w:rPr>
                <w:rFonts w:hint="eastAsia" w:ascii="宋体" w:hAnsi="宋体" w:eastAsia="宋体" w:cs="宋体"/>
                <w:color w:val="auto"/>
                <w:spacing w:val="3"/>
                <w:sz w:val="21"/>
                <w:szCs w:val="21"/>
                <w:highlight w:val="none"/>
                <w:lang w:eastAsia="zh-CN"/>
              </w:rPr>
              <w:t>）的财务报告</w:t>
            </w:r>
            <w:r>
              <w:rPr>
                <w:rFonts w:hint="eastAsia" w:ascii="宋体" w:hAnsi="宋体" w:eastAsia="宋体" w:cs="宋体"/>
                <w:color w:val="auto"/>
                <w:spacing w:val="21"/>
                <w:sz w:val="21"/>
                <w:szCs w:val="21"/>
                <w:highlight w:val="none"/>
                <w:lang w:eastAsia="zh-CN"/>
              </w:rPr>
              <w:t>，</w:t>
            </w:r>
            <w:r>
              <w:rPr>
                <w:rFonts w:hint="eastAsia" w:ascii="宋体" w:hAnsi="宋体" w:eastAsia="宋体" w:cs="宋体"/>
                <w:color w:val="auto"/>
                <w:spacing w:val="1"/>
                <w:sz w:val="21"/>
                <w:szCs w:val="21"/>
                <w:highlight w:val="none"/>
                <w:lang w:eastAsia="zh-CN"/>
              </w:rPr>
              <w:t>扫描件加盖公章。（投标人</w:t>
            </w:r>
            <w:r>
              <w:rPr>
                <w:rFonts w:hint="eastAsia" w:ascii="宋体" w:hAnsi="宋体" w:eastAsia="宋体" w:cs="宋体"/>
                <w:color w:val="auto"/>
                <w:spacing w:val="2"/>
                <w:sz w:val="21"/>
                <w:szCs w:val="21"/>
                <w:highlight w:val="none"/>
                <w:lang w:eastAsia="zh-CN"/>
              </w:rPr>
              <w:t>成立不足一年的提供截止开</w:t>
            </w:r>
            <w:r>
              <w:rPr>
                <w:rFonts w:hint="eastAsia" w:ascii="宋体" w:hAnsi="宋体" w:eastAsia="宋体" w:cs="宋体"/>
                <w:color w:val="auto"/>
                <w:spacing w:val="-1"/>
                <w:sz w:val="21"/>
                <w:szCs w:val="21"/>
                <w:highlight w:val="none"/>
                <w:lang w:eastAsia="zh-CN"/>
              </w:rPr>
              <w:t>标前近</w:t>
            </w:r>
            <w:r>
              <w:rPr>
                <w:rFonts w:hint="eastAsia" w:ascii="宋体" w:hAnsi="宋体" w:eastAsia="宋体" w:cs="宋体"/>
                <w:color w:val="auto"/>
                <w:spacing w:val="-4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3</w:t>
            </w:r>
            <w:r>
              <w:rPr>
                <w:rFonts w:hint="eastAsia" w:ascii="宋体" w:hAnsi="宋体" w:eastAsia="宋体" w:cs="宋体"/>
                <w:color w:val="auto"/>
                <w:spacing w:val="-41"/>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个月的（</w:t>
            </w:r>
            <w:r>
              <w:rPr>
                <w:rFonts w:hint="eastAsia" w:ascii="宋体" w:hAnsi="宋体" w:eastAsia="宋体" w:cs="宋体"/>
                <w:color w:val="auto"/>
                <w:spacing w:val="-1"/>
                <w:sz w:val="21"/>
                <w:szCs w:val="21"/>
                <w:highlight w:val="none"/>
                <w:lang w:val="en-US" w:eastAsia="zh-CN"/>
              </w:rPr>
              <w:t>投标人成立不足3个月的，已成立时间为准</w:t>
            </w:r>
            <w:r>
              <w:rPr>
                <w:rFonts w:hint="eastAsia" w:ascii="宋体" w:hAnsi="宋体" w:eastAsia="宋体" w:cs="宋体"/>
                <w:color w:val="auto"/>
                <w:spacing w:val="-1"/>
                <w:sz w:val="21"/>
                <w:szCs w:val="21"/>
                <w:highlight w:val="none"/>
                <w:lang w:eastAsia="zh-CN"/>
              </w:rPr>
              <w:t>）财务报表和截止开标前近</w:t>
            </w:r>
            <w:r>
              <w:rPr>
                <w:rFonts w:hint="eastAsia" w:ascii="宋体" w:hAnsi="宋体" w:eastAsia="宋体" w:cs="宋体"/>
                <w:color w:val="auto"/>
                <w:spacing w:val="-2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1</w:t>
            </w:r>
            <w:r>
              <w:rPr>
                <w:rFonts w:hint="eastAsia" w:ascii="宋体" w:hAnsi="宋体" w:eastAsia="宋体" w:cs="宋体"/>
                <w:color w:val="auto"/>
                <w:spacing w:val="-40"/>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个月基本开</w:t>
            </w:r>
            <w:r>
              <w:rPr>
                <w:rFonts w:hint="eastAsia" w:ascii="宋体" w:hAnsi="宋体" w:eastAsia="宋体" w:cs="宋体"/>
                <w:color w:val="auto"/>
                <w:spacing w:val="-2"/>
                <w:sz w:val="21"/>
                <w:szCs w:val="21"/>
                <w:highlight w:val="none"/>
                <w:lang w:eastAsia="zh-CN"/>
              </w:rPr>
              <w:t>户银行出具的资信证明</w:t>
            </w:r>
            <w:r>
              <w:rPr>
                <w:rFonts w:hint="eastAsia" w:ascii="宋体" w:hAnsi="宋体" w:eastAsia="宋体" w:cs="宋体"/>
                <w:color w:val="auto"/>
                <w:spacing w:val="1"/>
                <w:sz w:val="21"/>
                <w:szCs w:val="21"/>
                <w:highlight w:val="none"/>
                <w:lang w:eastAsia="zh-CN"/>
              </w:rPr>
              <w:t>）</w:t>
            </w:r>
          </w:p>
        </w:tc>
        <w:tc>
          <w:tcPr>
            <w:tcW w:w="724" w:type="dxa"/>
          </w:tcPr>
          <w:p w14:paraId="3B5BDC4F">
            <w:pPr>
              <w:rPr>
                <w:rFonts w:ascii="宋体" w:hAnsi="宋体" w:eastAsia="宋体" w:cs="宋体"/>
                <w:color w:val="auto"/>
                <w:highlight w:val="none"/>
                <w:lang w:eastAsia="zh-CN"/>
              </w:rPr>
            </w:pPr>
          </w:p>
        </w:tc>
      </w:tr>
      <w:tr w14:paraId="677AF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05" w:type="dxa"/>
            <w:vMerge w:val="continue"/>
            <w:textDirection w:val="tbRlV"/>
          </w:tcPr>
          <w:p w14:paraId="53E6A34E">
            <w:pPr>
              <w:rPr>
                <w:rFonts w:ascii="宋体" w:hAnsi="宋体" w:eastAsia="宋体" w:cs="宋体"/>
                <w:color w:val="auto"/>
                <w:highlight w:val="none"/>
                <w:lang w:eastAsia="zh-CN"/>
              </w:rPr>
            </w:pPr>
          </w:p>
        </w:tc>
        <w:tc>
          <w:tcPr>
            <w:tcW w:w="496" w:type="dxa"/>
          </w:tcPr>
          <w:p w14:paraId="3A413AE5">
            <w:pPr>
              <w:pStyle w:val="25"/>
              <w:spacing w:before="295" w:line="180" w:lineRule="auto"/>
              <w:ind w:left="19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04" w:type="dxa"/>
            <w:vAlign w:val="center"/>
          </w:tcPr>
          <w:p w14:paraId="20374363">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投标人近六个月内任意连续 3 个月的依法缴纳税收和社会保障资金证明资料；</w:t>
            </w:r>
          </w:p>
        </w:tc>
        <w:tc>
          <w:tcPr>
            <w:tcW w:w="724" w:type="dxa"/>
          </w:tcPr>
          <w:p w14:paraId="6276C7EF">
            <w:pPr>
              <w:rPr>
                <w:rFonts w:ascii="宋体" w:hAnsi="宋体" w:eastAsia="宋体" w:cs="宋体"/>
                <w:color w:val="auto"/>
                <w:highlight w:val="none"/>
                <w:lang w:eastAsia="zh-CN"/>
              </w:rPr>
            </w:pPr>
          </w:p>
        </w:tc>
      </w:tr>
      <w:tr w14:paraId="0C59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05" w:type="dxa"/>
            <w:vMerge w:val="continue"/>
            <w:textDirection w:val="tbRlV"/>
          </w:tcPr>
          <w:p w14:paraId="1F7E349B">
            <w:pPr>
              <w:rPr>
                <w:rFonts w:ascii="宋体" w:hAnsi="宋体" w:eastAsia="宋体" w:cs="宋体"/>
                <w:color w:val="auto"/>
                <w:highlight w:val="none"/>
                <w:lang w:eastAsia="zh-CN"/>
              </w:rPr>
            </w:pPr>
          </w:p>
        </w:tc>
        <w:tc>
          <w:tcPr>
            <w:tcW w:w="496" w:type="dxa"/>
          </w:tcPr>
          <w:p w14:paraId="40989C72">
            <w:pPr>
              <w:pStyle w:val="25"/>
              <w:spacing w:before="296" w:line="180" w:lineRule="auto"/>
              <w:ind w:left="19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804" w:type="dxa"/>
            <w:vAlign w:val="center"/>
          </w:tcPr>
          <w:p w14:paraId="72E8DDEE">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投标人具有履行合同所必需的设备和专业技术能力的书面声明，原件的扫描件</w:t>
            </w:r>
            <w:r>
              <w:rPr>
                <w:rFonts w:hint="eastAsia" w:ascii="宋体" w:hAnsi="宋体" w:eastAsia="宋体" w:cs="宋体"/>
                <w:color w:val="auto"/>
                <w:spacing w:val="-3"/>
                <w:highlight w:val="none"/>
                <w:lang w:eastAsia="zh-CN"/>
              </w:rPr>
              <w:t>；</w:t>
            </w:r>
          </w:p>
        </w:tc>
        <w:tc>
          <w:tcPr>
            <w:tcW w:w="724" w:type="dxa"/>
          </w:tcPr>
          <w:p w14:paraId="0AD9FDF7">
            <w:pPr>
              <w:rPr>
                <w:rFonts w:ascii="宋体" w:hAnsi="宋体" w:eastAsia="宋体" w:cs="宋体"/>
                <w:color w:val="auto"/>
                <w:highlight w:val="none"/>
                <w:lang w:eastAsia="zh-CN"/>
              </w:rPr>
            </w:pPr>
          </w:p>
        </w:tc>
      </w:tr>
      <w:tr w14:paraId="5497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5" w:type="dxa"/>
            <w:vMerge w:val="continue"/>
            <w:textDirection w:val="tbRlV"/>
          </w:tcPr>
          <w:p w14:paraId="1A3391EF">
            <w:pPr>
              <w:rPr>
                <w:rFonts w:ascii="宋体" w:hAnsi="宋体" w:eastAsia="宋体" w:cs="宋体"/>
                <w:color w:val="auto"/>
                <w:highlight w:val="none"/>
                <w:lang w:eastAsia="zh-CN"/>
              </w:rPr>
            </w:pPr>
          </w:p>
        </w:tc>
        <w:tc>
          <w:tcPr>
            <w:tcW w:w="496" w:type="dxa"/>
          </w:tcPr>
          <w:p w14:paraId="216254D3">
            <w:pPr>
              <w:pStyle w:val="25"/>
              <w:spacing w:before="297" w:line="179" w:lineRule="auto"/>
              <w:ind w:left="19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804" w:type="dxa"/>
            <w:vAlign w:val="center"/>
          </w:tcPr>
          <w:p w14:paraId="073ED2AC">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投标人参加本次政府采购活动前 3 年内在经营活动中没有重大违法记录的书面声明，原件的扫描件</w:t>
            </w:r>
            <w:r>
              <w:rPr>
                <w:rFonts w:hint="eastAsia" w:ascii="宋体" w:hAnsi="宋体" w:eastAsia="宋体" w:cs="宋体"/>
                <w:color w:val="auto"/>
                <w:spacing w:val="-2"/>
                <w:highlight w:val="none"/>
                <w:lang w:eastAsia="zh-CN"/>
              </w:rPr>
              <w:t>；</w:t>
            </w:r>
          </w:p>
        </w:tc>
        <w:tc>
          <w:tcPr>
            <w:tcW w:w="724" w:type="dxa"/>
          </w:tcPr>
          <w:p w14:paraId="102042C0">
            <w:pPr>
              <w:rPr>
                <w:rFonts w:ascii="宋体" w:hAnsi="宋体" w:eastAsia="宋体" w:cs="宋体"/>
                <w:color w:val="auto"/>
                <w:highlight w:val="none"/>
                <w:lang w:eastAsia="zh-CN"/>
              </w:rPr>
            </w:pPr>
          </w:p>
        </w:tc>
      </w:tr>
      <w:tr w14:paraId="52FC7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05" w:type="dxa"/>
            <w:vMerge w:val="continue"/>
            <w:textDirection w:val="tbRlV"/>
          </w:tcPr>
          <w:p w14:paraId="0F0D0C9F">
            <w:pPr>
              <w:rPr>
                <w:rFonts w:ascii="宋体" w:hAnsi="宋体" w:eastAsia="宋体" w:cs="宋体"/>
                <w:color w:val="auto"/>
                <w:highlight w:val="none"/>
                <w:lang w:eastAsia="zh-CN"/>
              </w:rPr>
            </w:pPr>
          </w:p>
        </w:tc>
        <w:tc>
          <w:tcPr>
            <w:tcW w:w="496" w:type="dxa"/>
          </w:tcPr>
          <w:p w14:paraId="7A190EB0">
            <w:pPr>
              <w:pStyle w:val="25"/>
              <w:spacing w:before="287" w:line="180" w:lineRule="auto"/>
              <w:ind w:left="19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804" w:type="dxa"/>
            <w:vAlign w:val="center"/>
          </w:tcPr>
          <w:p w14:paraId="3BCBE7FE">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投标人按照招标文件规定要求缴纳投标保证金凭证（</w:t>
            </w:r>
            <w:r>
              <w:rPr>
                <w:rFonts w:hint="eastAsia" w:ascii="宋体" w:hAnsi="宋体" w:eastAsia="宋体" w:cs="宋体"/>
                <w:color w:val="auto"/>
                <w:spacing w:val="-2"/>
                <w:sz w:val="21"/>
                <w:szCs w:val="21"/>
                <w:highlight w:val="none"/>
                <w:lang w:eastAsia="zh-CN"/>
              </w:rPr>
              <w:t>网上或网下支付凭证复印打印件或投标保函相关资料</w:t>
            </w:r>
            <w:r>
              <w:rPr>
                <w:rFonts w:hint="eastAsia" w:ascii="宋体" w:hAnsi="宋体" w:eastAsia="宋体" w:cs="宋体"/>
                <w:color w:val="auto"/>
                <w:highlight w:val="none"/>
                <w:lang w:eastAsia="zh-CN"/>
              </w:rPr>
              <w:t>）；</w:t>
            </w:r>
          </w:p>
        </w:tc>
        <w:tc>
          <w:tcPr>
            <w:tcW w:w="724" w:type="dxa"/>
          </w:tcPr>
          <w:p w14:paraId="5DCAD626">
            <w:pPr>
              <w:rPr>
                <w:rFonts w:ascii="宋体" w:hAnsi="宋体" w:eastAsia="宋体" w:cs="宋体"/>
                <w:color w:val="auto"/>
                <w:highlight w:val="none"/>
                <w:lang w:eastAsia="zh-CN"/>
              </w:rPr>
            </w:pPr>
          </w:p>
        </w:tc>
      </w:tr>
      <w:tr w14:paraId="68CF0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505" w:type="dxa"/>
            <w:vMerge w:val="continue"/>
            <w:textDirection w:val="tbRlV"/>
          </w:tcPr>
          <w:p w14:paraId="38525CDA">
            <w:pPr>
              <w:rPr>
                <w:rFonts w:ascii="宋体" w:hAnsi="宋体" w:eastAsia="宋体" w:cs="宋体"/>
                <w:color w:val="auto"/>
                <w:highlight w:val="none"/>
                <w:lang w:eastAsia="zh-CN"/>
              </w:rPr>
            </w:pPr>
          </w:p>
        </w:tc>
        <w:tc>
          <w:tcPr>
            <w:tcW w:w="496" w:type="dxa"/>
            <w:shd w:val="clear" w:color="auto" w:fill="auto"/>
            <w:vAlign w:val="center"/>
          </w:tcPr>
          <w:p w14:paraId="6C61588B">
            <w:pPr>
              <w:pStyle w:val="25"/>
              <w:spacing w:before="78" w:line="181" w:lineRule="auto"/>
              <w:ind w:left="150"/>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7804" w:type="dxa"/>
            <w:vAlign w:val="center"/>
          </w:tcPr>
          <w:p w14:paraId="49215DCD">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法定代表人资格证明书和法定代表人身份证，</w:t>
            </w:r>
            <w:r>
              <w:rPr>
                <w:rFonts w:hint="eastAsia" w:ascii="宋体" w:hAnsi="宋体" w:eastAsia="宋体" w:cs="宋体"/>
                <w:color w:val="auto"/>
                <w:spacing w:val="1"/>
                <w:highlight w:val="none"/>
                <w:lang w:val="en-US" w:eastAsia="zh-CN"/>
              </w:rPr>
              <w:t>及</w:t>
            </w:r>
            <w:r>
              <w:rPr>
                <w:rFonts w:hint="eastAsia" w:ascii="宋体" w:hAnsi="宋体" w:eastAsia="宋体" w:cs="宋体"/>
                <w:color w:val="auto"/>
                <w:spacing w:val="1"/>
                <w:highlight w:val="none"/>
                <w:lang w:eastAsia="zh-CN"/>
              </w:rPr>
              <w:t>法定代表人授权委托书及被授权人身份证，均为原</w:t>
            </w:r>
            <w:r>
              <w:rPr>
                <w:rFonts w:hint="eastAsia" w:ascii="宋体" w:hAnsi="宋体" w:eastAsia="宋体" w:cs="宋体"/>
                <w:color w:val="auto"/>
                <w:spacing w:val="-4"/>
                <w:highlight w:val="none"/>
                <w:lang w:eastAsia="zh-CN"/>
              </w:rPr>
              <w:t>件的扫描件</w:t>
            </w:r>
          </w:p>
        </w:tc>
        <w:tc>
          <w:tcPr>
            <w:tcW w:w="724" w:type="dxa"/>
          </w:tcPr>
          <w:p w14:paraId="0FBCAFCC">
            <w:pPr>
              <w:rPr>
                <w:rFonts w:ascii="宋体" w:hAnsi="宋体" w:eastAsia="宋体" w:cs="宋体"/>
                <w:color w:val="auto"/>
                <w:highlight w:val="none"/>
                <w:lang w:eastAsia="zh-CN"/>
              </w:rPr>
            </w:pPr>
          </w:p>
        </w:tc>
      </w:tr>
      <w:tr w14:paraId="06C6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05" w:type="dxa"/>
            <w:vMerge w:val="continue"/>
            <w:textDirection w:val="tbRlV"/>
          </w:tcPr>
          <w:p w14:paraId="10DAAAC7">
            <w:pPr>
              <w:rPr>
                <w:rFonts w:ascii="宋体" w:hAnsi="宋体" w:eastAsia="宋体" w:cs="宋体"/>
                <w:color w:val="auto"/>
                <w:highlight w:val="none"/>
                <w:lang w:eastAsia="zh-CN"/>
              </w:rPr>
            </w:pPr>
          </w:p>
        </w:tc>
        <w:tc>
          <w:tcPr>
            <w:tcW w:w="496" w:type="dxa"/>
            <w:vAlign w:val="center"/>
          </w:tcPr>
          <w:p w14:paraId="18C111D0">
            <w:pPr>
              <w:pStyle w:val="25"/>
              <w:spacing w:before="78" w:line="181" w:lineRule="auto"/>
              <w:ind w:left="150"/>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7804" w:type="dxa"/>
            <w:vAlign w:val="center"/>
          </w:tcPr>
          <w:p w14:paraId="7EC1DDA3">
            <w:pPr>
              <w:keepNext w:val="0"/>
              <w:keepLines w:val="0"/>
              <w:pageBreakBefore w:val="0"/>
              <w:widowControl w:val="0"/>
              <w:kinsoku/>
              <w:wordWrap/>
              <w:overflowPunct w:val="0"/>
              <w:topLinePunct/>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（1）投标人必须具备完成本项目所有工作内容的服务能力；</w:t>
            </w:r>
          </w:p>
          <w:p w14:paraId="77DFA160">
            <w:pPr>
              <w:keepNext w:val="0"/>
              <w:keepLines w:val="0"/>
              <w:pageBreakBefore w:val="0"/>
              <w:widowControl w:val="0"/>
              <w:kinsoku/>
              <w:wordWrap/>
              <w:overflowPunct w:val="0"/>
              <w:topLinePunct/>
              <w:autoSpaceDE w:val="0"/>
              <w:autoSpaceDN w:val="0"/>
              <w:bidi w:val="0"/>
              <w:adjustRightInd w:val="0"/>
              <w:snapToGrid w:val="0"/>
              <w:spacing w:line="360" w:lineRule="exact"/>
              <w:ind w:left="105" w:leftChars="50" w:right="105" w:rightChars="50"/>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296FB3B6">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hint="eastAsia" w:ascii="宋体" w:hAnsi="宋体" w:eastAsia="宋体" w:cs="宋体"/>
                <w:color w:val="auto"/>
                <w:spacing w:val="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其他说明：</w:t>
            </w:r>
            <w:r>
              <w:rPr>
                <w:rFonts w:hint="eastAsia" w:ascii="宋体" w:hAnsi="宋体" w:eastAsia="宋体" w:cs="宋体"/>
                <w:color w:val="auto"/>
                <w:spacing w:val="1"/>
                <w:highlight w:val="none"/>
                <w:lang w:eastAsia="zh-CN"/>
              </w:rPr>
              <w:t>①与招标人存在利害关系可能影响招标公正性的法人、其他组织或者个人，不得参加投标。</w:t>
            </w:r>
          </w:p>
          <w:p w14:paraId="273478AB">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②单位负责人为同一人或者存在控股、管理关系的不同单位，不得参加同投标或者未划分标段的同一招标项目投标。</w:t>
            </w:r>
          </w:p>
          <w:p w14:paraId="7B19483B">
            <w:pPr>
              <w:pStyle w:val="6"/>
              <w:rPr>
                <w:rFonts w:hint="default"/>
                <w:color w:val="auto"/>
                <w:highlight w:val="none"/>
                <w:lang w:val="en-US" w:eastAsia="zh-CN"/>
              </w:rPr>
            </w:pPr>
            <w:r>
              <w:rPr>
                <w:rFonts w:hint="eastAsia" w:ascii="宋体" w:hAnsi="宋体" w:eastAsia="宋体" w:cs="宋体"/>
                <w:color w:val="auto"/>
                <w:spacing w:val="1"/>
                <w:highlight w:val="none"/>
                <w:lang w:eastAsia="zh-CN"/>
              </w:rPr>
              <w:t>③为本采购项目提供整体设计或者项目管理、监理、检测等服务的投标人，不得再参加本项目的采购活动。违反前叁款规定的，相关投标均无效；</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声明或承诺函，格式自拟</w:t>
            </w:r>
            <w:r>
              <w:rPr>
                <w:rFonts w:hint="eastAsia" w:ascii="宋体" w:hAnsi="宋体" w:eastAsia="宋体" w:cs="宋体"/>
                <w:color w:val="auto"/>
                <w:spacing w:val="2"/>
                <w:sz w:val="21"/>
                <w:szCs w:val="21"/>
                <w:highlight w:val="none"/>
                <w:lang w:eastAsia="zh-CN"/>
              </w:rPr>
              <w:t>）</w:t>
            </w:r>
          </w:p>
        </w:tc>
        <w:tc>
          <w:tcPr>
            <w:tcW w:w="724" w:type="dxa"/>
          </w:tcPr>
          <w:p w14:paraId="2746C626">
            <w:pPr>
              <w:rPr>
                <w:rFonts w:ascii="宋体" w:hAnsi="宋体" w:eastAsia="宋体" w:cs="宋体"/>
                <w:color w:val="auto"/>
                <w:highlight w:val="none"/>
                <w:lang w:eastAsia="zh-CN"/>
              </w:rPr>
            </w:pPr>
          </w:p>
        </w:tc>
      </w:tr>
      <w:tr w14:paraId="0D07E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05" w:type="dxa"/>
            <w:vMerge w:val="continue"/>
            <w:textDirection w:val="tbRlV"/>
          </w:tcPr>
          <w:p w14:paraId="4813B4E3">
            <w:pPr>
              <w:rPr>
                <w:rFonts w:ascii="宋体" w:hAnsi="宋体" w:eastAsia="宋体" w:cs="宋体"/>
                <w:color w:val="auto"/>
                <w:highlight w:val="none"/>
                <w:lang w:eastAsia="zh-CN"/>
              </w:rPr>
            </w:pPr>
          </w:p>
        </w:tc>
        <w:tc>
          <w:tcPr>
            <w:tcW w:w="496" w:type="dxa"/>
            <w:vAlign w:val="center"/>
          </w:tcPr>
          <w:p w14:paraId="112134F4">
            <w:pPr>
              <w:pStyle w:val="25"/>
              <w:spacing w:before="78" w:line="181" w:lineRule="auto"/>
              <w:ind w:left="1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804" w:type="dxa"/>
            <w:vAlign w:val="center"/>
          </w:tcPr>
          <w:p w14:paraId="7198AAD0">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投标人不存在法律法规规定的</w:t>
            </w:r>
            <w:r>
              <w:rPr>
                <w:rFonts w:hint="eastAsia" w:ascii="宋体" w:hAnsi="宋体" w:eastAsia="宋体" w:cs="宋体"/>
                <w:color w:val="auto"/>
                <w:spacing w:val="1"/>
                <w:highlight w:val="none"/>
                <w:lang w:val="en-US" w:eastAsia="zh-CN"/>
              </w:rPr>
              <w:t>其他</w:t>
            </w:r>
            <w:r>
              <w:rPr>
                <w:rFonts w:hint="eastAsia" w:ascii="宋体" w:hAnsi="宋体" w:eastAsia="宋体" w:cs="宋体"/>
                <w:color w:val="auto"/>
                <w:spacing w:val="1"/>
                <w:highlight w:val="none"/>
                <w:lang w:eastAsia="zh-CN"/>
              </w:rPr>
              <w:t>不允许投标的情形的声明或承诺函。</w:t>
            </w:r>
          </w:p>
        </w:tc>
        <w:tc>
          <w:tcPr>
            <w:tcW w:w="724" w:type="dxa"/>
          </w:tcPr>
          <w:p w14:paraId="5D75BCC6">
            <w:pPr>
              <w:rPr>
                <w:rFonts w:ascii="宋体" w:hAnsi="宋体" w:eastAsia="宋体" w:cs="宋体"/>
                <w:color w:val="auto"/>
                <w:highlight w:val="none"/>
                <w:lang w:eastAsia="zh-CN"/>
              </w:rPr>
            </w:pPr>
          </w:p>
        </w:tc>
      </w:tr>
      <w:tr w14:paraId="4343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05" w:type="dxa"/>
            <w:textDirection w:val="tbRlV"/>
          </w:tcPr>
          <w:p w14:paraId="380E5185">
            <w:pPr>
              <w:rPr>
                <w:rFonts w:ascii="宋体" w:hAnsi="宋体" w:eastAsia="宋体" w:cs="宋体"/>
                <w:color w:val="auto"/>
                <w:highlight w:val="none"/>
                <w:lang w:eastAsia="zh-CN"/>
              </w:rPr>
            </w:pPr>
          </w:p>
        </w:tc>
        <w:tc>
          <w:tcPr>
            <w:tcW w:w="496" w:type="dxa"/>
            <w:vAlign w:val="center"/>
          </w:tcPr>
          <w:p w14:paraId="11437953">
            <w:pPr>
              <w:pStyle w:val="25"/>
              <w:spacing w:before="78" w:line="181" w:lineRule="auto"/>
              <w:ind w:left="1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804" w:type="dxa"/>
            <w:vAlign w:val="center"/>
          </w:tcPr>
          <w:p w14:paraId="44F9A2F4">
            <w:pPr>
              <w:keepNext w:val="0"/>
              <w:keepLines w:val="0"/>
              <w:pageBreakBefore w:val="0"/>
              <w:wordWrap/>
              <w:autoSpaceDE w:val="0"/>
              <w:autoSpaceDN w:val="0"/>
              <w:bidi w:val="0"/>
              <w:adjustRightInd w:val="0"/>
              <w:snapToGrid w:val="0"/>
              <w:spacing w:line="360" w:lineRule="exact"/>
              <w:ind w:left="105" w:leftChars="50" w:right="105" w:rightChars="50"/>
              <w:jc w:val="both"/>
              <w:textAlignment w:val="baseline"/>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本项目本项目专门面向小微企业，请提供小微企业声明函。</w:t>
            </w:r>
          </w:p>
        </w:tc>
        <w:tc>
          <w:tcPr>
            <w:tcW w:w="724" w:type="dxa"/>
          </w:tcPr>
          <w:p w14:paraId="13B4BC6F">
            <w:pPr>
              <w:rPr>
                <w:rFonts w:ascii="宋体" w:hAnsi="宋体" w:eastAsia="宋体" w:cs="宋体"/>
                <w:color w:val="auto"/>
                <w:highlight w:val="none"/>
                <w:lang w:eastAsia="zh-CN"/>
              </w:rPr>
            </w:pPr>
          </w:p>
        </w:tc>
      </w:tr>
      <w:tr w14:paraId="2D211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05" w:type="dxa"/>
            <w:gridSpan w:val="3"/>
            <w:vAlign w:val="center"/>
          </w:tcPr>
          <w:p w14:paraId="42040937">
            <w:pPr>
              <w:jc w:val="center"/>
              <w:rPr>
                <w:rFonts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结</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11"/>
                <w:highlight w:val="none"/>
                <w:lang w:eastAsia="zh-CN"/>
              </w:rPr>
              <w:t>论（通过“ √ ”/不通过“ × ”）</w:t>
            </w:r>
          </w:p>
        </w:tc>
        <w:tc>
          <w:tcPr>
            <w:tcW w:w="724" w:type="dxa"/>
          </w:tcPr>
          <w:p w14:paraId="34AD36C2">
            <w:pPr>
              <w:rPr>
                <w:rFonts w:ascii="宋体" w:hAnsi="宋体" w:eastAsia="宋体" w:cs="宋体"/>
                <w:color w:val="auto"/>
                <w:highlight w:val="none"/>
                <w:lang w:eastAsia="zh-CN"/>
              </w:rPr>
            </w:pPr>
          </w:p>
        </w:tc>
      </w:tr>
      <w:tr w14:paraId="21F9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trPr>
        <w:tc>
          <w:tcPr>
            <w:tcW w:w="9529" w:type="dxa"/>
            <w:gridSpan w:val="4"/>
          </w:tcPr>
          <w:p w14:paraId="18B66711">
            <w:pPr>
              <w:pStyle w:val="25"/>
              <w:spacing w:before="229" w:line="222" w:lineRule="auto"/>
              <w:ind w:left="128"/>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5"/>
                <w:sz w:val="21"/>
                <w:szCs w:val="21"/>
                <w:highlight w:val="none"/>
              </w:rPr>
              <w:t>签名：</w:t>
            </w:r>
            <w:r>
              <w:rPr>
                <w:rFonts w:hint="eastAsia" w:ascii="宋体" w:hAnsi="宋体" w:eastAsia="宋体" w:cs="宋体"/>
                <w:color w:val="auto"/>
                <w:spacing w:val="1"/>
                <w:sz w:val="21"/>
                <w:szCs w:val="21"/>
                <w:highlight w:val="none"/>
              </w:rPr>
              <w:t xml:space="preserve">                                              </w:t>
            </w:r>
          </w:p>
          <w:p w14:paraId="39AF63F1">
            <w:pPr>
              <w:pStyle w:val="25"/>
              <w:spacing w:before="229" w:line="222" w:lineRule="auto"/>
              <w:ind w:left="128"/>
              <w:rPr>
                <w:rFonts w:hint="eastAsia" w:ascii="宋体" w:hAnsi="宋体" w:eastAsia="宋体" w:cs="宋体"/>
                <w:color w:val="auto"/>
                <w:spacing w:val="1"/>
                <w:sz w:val="21"/>
                <w:szCs w:val="21"/>
                <w:highlight w:val="none"/>
              </w:rPr>
            </w:pPr>
          </w:p>
          <w:p w14:paraId="141BFF27">
            <w:pPr>
              <w:pStyle w:val="25"/>
              <w:spacing w:before="229" w:line="222" w:lineRule="auto"/>
              <w:ind w:left="128"/>
              <w:rPr>
                <w:rFonts w:hint="eastAsia" w:ascii="宋体" w:hAnsi="宋体" w:eastAsia="宋体" w:cs="宋体"/>
                <w:color w:val="auto"/>
                <w:spacing w:val="1"/>
                <w:sz w:val="21"/>
                <w:szCs w:val="21"/>
                <w:highlight w:val="none"/>
              </w:rPr>
            </w:pPr>
          </w:p>
          <w:p w14:paraId="20A8C3BD">
            <w:pPr>
              <w:pStyle w:val="25"/>
              <w:spacing w:before="229" w:line="222" w:lineRule="auto"/>
              <w:ind w:left="128" w:firstLine="6360" w:firstLineChars="300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 </w:t>
            </w:r>
            <w:r>
              <w:rPr>
                <w:rFonts w:hint="eastAsia" w:ascii="宋体" w:hAnsi="宋体" w:eastAsia="宋体" w:cs="宋体"/>
                <w:b/>
                <w:bCs/>
                <w:color w:val="auto"/>
                <w:spacing w:val="-15"/>
                <w:sz w:val="21"/>
                <w:szCs w:val="21"/>
                <w:highlight w:val="none"/>
              </w:rPr>
              <w:t>年</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15"/>
                <w:sz w:val="21"/>
                <w:szCs w:val="21"/>
                <w:highlight w:val="none"/>
              </w:rPr>
              <w:t>月</w:t>
            </w:r>
            <w:r>
              <w:rPr>
                <w:rFonts w:hint="eastAsia" w:ascii="宋体" w:hAnsi="宋体" w:eastAsia="宋体" w:cs="宋体"/>
                <w:color w:val="auto"/>
                <w:spacing w:val="23"/>
                <w:sz w:val="21"/>
                <w:szCs w:val="21"/>
                <w:highlight w:val="none"/>
              </w:rPr>
              <w:t xml:space="preserve">   </w:t>
            </w:r>
            <w:r>
              <w:rPr>
                <w:rFonts w:hint="eastAsia" w:ascii="宋体" w:hAnsi="宋体" w:eastAsia="宋体" w:cs="宋体"/>
                <w:b/>
                <w:bCs/>
                <w:color w:val="auto"/>
                <w:spacing w:val="-15"/>
                <w:sz w:val="21"/>
                <w:szCs w:val="21"/>
                <w:highlight w:val="none"/>
              </w:rPr>
              <w:t>日</w:t>
            </w:r>
          </w:p>
        </w:tc>
      </w:tr>
      <w:tr w14:paraId="3A917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9529" w:type="dxa"/>
            <w:gridSpan w:val="4"/>
          </w:tcPr>
          <w:p w14:paraId="169601A6">
            <w:pPr>
              <w:pStyle w:val="25"/>
              <w:keepNext w:val="0"/>
              <w:keepLines w:val="0"/>
              <w:pageBreakBefore w:val="0"/>
              <w:widowControl/>
              <w:kinsoku w:val="0"/>
              <w:wordWrap/>
              <w:overflowPunct/>
              <w:topLinePunct w:val="0"/>
              <w:autoSpaceDE w:val="0"/>
              <w:autoSpaceDN w:val="0"/>
              <w:bidi w:val="0"/>
              <w:adjustRightInd w:val="0"/>
              <w:snapToGrid w:val="0"/>
              <w:spacing w:before="88" w:line="255" w:lineRule="auto"/>
              <w:ind w:left="130" w:right="57" w:hanging="6"/>
              <w:jc w:val="both"/>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备注：</w:t>
            </w:r>
          </w:p>
          <w:p w14:paraId="4986FECA">
            <w:pPr>
              <w:pStyle w:val="25"/>
              <w:keepNext w:val="0"/>
              <w:keepLines w:val="0"/>
              <w:pageBreakBefore w:val="0"/>
              <w:widowControl/>
              <w:kinsoku w:val="0"/>
              <w:wordWrap/>
              <w:overflowPunct/>
              <w:topLinePunct w:val="0"/>
              <w:autoSpaceDE w:val="0"/>
              <w:autoSpaceDN w:val="0"/>
              <w:bidi w:val="0"/>
              <w:adjustRightInd w:val="0"/>
              <w:snapToGrid w:val="0"/>
              <w:spacing w:before="88" w:line="255" w:lineRule="auto"/>
              <w:ind w:left="105" w:leftChars="50" w:right="170"/>
              <w:jc w:val="both"/>
              <w:textAlignment w:val="baseline"/>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上述每一项审查，投标人通过的，以“</w:t>
            </w:r>
            <w:r>
              <w:rPr>
                <w:rFonts w:hint="eastAsia" w:ascii="宋体" w:hAnsi="宋体" w:eastAsia="宋体" w:cs="宋体"/>
                <w:color w:val="auto"/>
                <w:spacing w:val="-52"/>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”标记；否</w:t>
            </w:r>
            <w:r>
              <w:rPr>
                <w:rFonts w:hint="eastAsia" w:ascii="宋体" w:hAnsi="宋体" w:eastAsia="宋体" w:cs="宋体"/>
                <w:color w:val="auto"/>
                <w:spacing w:val="-7"/>
                <w:sz w:val="21"/>
                <w:szCs w:val="21"/>
                <w:highlight w:val="none"/>
                <w:lang w:eastAsia="zh-CN"/>
              </w:rPr>
              <w:t>则，以“</w:t>
            </w:r>
            <w:r>
              <w:rPr>
                <w:rFonts w:hint="eastAsia" w:ascii="宋体" w:hAnsi="宋体" w:eastAsia="宋体" w:cs="宋体"/>
                <w:color w:val="auto"/>
                <w:spacing w:val="-75"/>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”标记。如果供应</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3"/>
                <w:sz w:val="21"/>
                <w:szCs w:val="21"/>
                <w:highlight w:val="none"/>
                <w:lang w:eastAsia="zh-CN"/>
              </w:rPr>
              <w:t>商有一项未通过上述审查，其结论请注明“不合格</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13"/>
                <w:sz w:val="21"/>
                <w:szCs w:val="21"/>
                <w:highlight w:val="none"/>
                <w:lang w:eastAsia="zh-CN"/>
              </w:rPr>
              <w:t>”，全部通过的，其结论请注明“</w:t>
            </w:r>
            <w:r>
              <w:rPr>
                <w:rFonts w:hint="eastAsia" w:ascii="宋体" w:hAnsi="宋体" w:eastAsia="宋体" w:cs="宋体"/>
                <w:color w:val="auto"/>
                <w:spacing w:val="-14"/>
                <w:sz w:val="21"/>
                <w:szCs w:val="21"/>
                <w:highlight w:val="none"/>
                <w:lang w:eastAsia="zh-CN"/>
              </w:rPr>
              <w:t>合格</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rPr>
              <w:t>资格审查不合格的</w:t>
            </w: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rPr>
              <w:t>，投标无效。</w:t>
            </w:r>
          </w:p>
        </w:tc>
      </w:tr>
    </w:tbl>
    <w:p w14:paraId="233438DE">
      <w:pPr>
        <w:pStyle w:val="6"/>
        <w:spacing w:line="145" w:lineRule="exact"/>
        <w:rPr>
          <w:rFonts w:ascii="宋体" w:hAnsi="宋体" w:eastAsia="宋体" w:cs="宋体"/>
          <w:color w:val="auto"/>
          <w:highlight w:val="none"/>
        </w:rPr>
      </w:pPr>
    </w:p>
    <w:p w14:paraId="0D2CD149">
      <w:pPr>
        <w:spacing w:before="24"/>
        <w:jc w:val="center"/>
        <w:rPr>
          <w:rFonts w:ascii="宋体" w:hAnsi="宋体" w:eastAsia="宋体" w:cs="宋体"/>
          <w:color w:val="auto"/>
          <w:highlight w:val="none"/>
        </w:rPr>
        <w:sectPr>
          <w:pgSz w:w="11906" w:h="16839"/>
          <w:pgMar w:top="1134" w:right="1247" w:bottom="1134" w:left="1587" w:header="0" w:footer="850" w:gutter="0"/>
          <w:pgNumType w:fmt="decimal"/>
          <w:cols w:space="720" w:num="1"/>
        </w:sectPr>
      </w:pPr>
    </w:p>
    <w:p w14:paraId="4A952187">
      <w:pPr>
        <w:spacing w:before="24"/>
        <w:jc w:val="center"/>
        <w:rPr>
          <w:rFonts w:ascii="宋体" w:hAnsi="宋体" w:eastAsia="宋体" w:cs="宋体"/>
          <w:b/>
          <w:bCs/>
          <w:color w:val="auto"/>
          <w:highlight w:val="none"/>
          <w:lang w:eastAsia="zh-CN"/>
        </w:rPr>
      </w:pPr>
      <w:r>
        <w:rPr>
          <w:rFonts w:hint="eastAsia" w:ascii="宋体" w:hAnsi="宋体" w:eastAsia="宋体" w:cs="宋体"/>
          <w:b/>
          <w:bCs/>
          <w:color w:val="auto"/>
          <w:highlight w:val="none"/>
        </w:rPr>
        <w:t>符合性审查</w:t>
      </w:r>
      <w:r>
        <w:rPr>
          <w:rFonts w:hint="eastAsia" w:ascii="宋体" w:hAnsi="宋体" w:eastAsia="宋体" w:cs="宋体"/>
          <w:b/>
          <w:bCs/>
          <w:color w:val="auto"/>
          <w:highlight w:val="none"/>
          <w:lang w:eastAsia="zh-CN"/>
        </w:rPr>
        <w:t>表</w:t>
      </w:r>
    </w:p>
    <w:p w14:paraId="442F7C10">
      <w:pPr>
        <w:spacing w:before="24"/>
        <w:rPr>
          <w:rFonts w:ascii="宋体" w:hAnsi="宋体" w:eastAsia="宋体" w:cs="宋体"/>
          <w:color w:val="auto"/>
          <w:highlight w:val="none"/>
        </w:rPr>
      </w:pPr>
    </w:p>
    <w:tbl>
      <w:tblPr>
        <w:tblStyle w:val="19"/>
        <w:tblW w:w="9221" w:type="dxa"/>
        <w:tblInd w:w="0" w:type="dxa"/>
        <w:tblLayout w:type="fixed"/>
        <w:tblCellMar>
          <w:top w:w="0" w:type="dxa"/>
          <w:left w:w="108" w:type="dxa"/>
          <w:bottom w:w="0" w:type="dxa"/>
          <w:right w:w="108" w:type="dxa"/>
        </w:tblCellMar>
      </w:tblPr>
      <w:tblGrid>
        <w:gridCol w:w="488"/>
        <w:gridCol w:w="2418"/>
        <w:gridCol w:w="4949"/>
        <w:gridCol w:w="425"/>
        <w:gridCol w:w="443"/>
        <w:gridCol w:w="498"/>
      </w:tblGrid>
      <w:tr w14:paraId="3272482B">
        <w:tblPrEx>
          <w:tblCellMar>
            <w:top w:w="0" w:type="dxa"/>
            <w:left w:w="108" w:type="dxa"/>
            <w:bottom w:w="0" w:type="dxa"/>
            <w:right w:w="108" w:type="dxa"/>
          </w:tblCellMar>
        </w:tblPrEx>
        <w:trPr>
          <w:trHeight w:val="248" w:hRule="atLeast"/>
        </w:trPr>
        <w:tc>
          <w:tcPr>
            <w:tcW w:w="7855" w:type="dxa"/>
            <w:gridSpan w:val="3"/>
            <w:tcBorders>
              <w:top w:val="single" w:color="auto" w:sz="4" w:space="0"/>
              <w:left w:val="single" w:color="auto" w:sz="4" w:space="0"/>
              <w:bottom w:val="single" w:color="auto" w:sz="4" w:space="0"/>
              <w:right w:val="single" w:color="auto" w:sz="4" w:space="0"/>
            </w:tcBorders>
            <w:vAlign w:val="center"/>
          </w:tcPr>
          <w:p w14:paraId="2FF984F7">
            <w:pPr>
              <w:kinsoku/>
              <w:spacing w:line="360" w:lineRule="exact"/>
              <w:ind w:firstLine="420" w:firstLineChars="200"/>
              <w:jc w:val="center"/>
              <w:textAlignment w:val="auto"/>
              <w:rPr>
                <w:rFonts w:ascii="宋体" w:hAnsi="宋体" w:eastAsia="宋体" w:cs="宋体"/>
                <w:bCs/>
                <w:color w:val="auto"/>
                <w:highlight w:val="none"/>
              </w:rPr>
            </w:pPr>
            <w:r>
              <w:rPr>
                <w:rFonts w:hint="eastAsia" w:ascii="宋体" w:hAnsi="宋体" w:eastAsia="宋体" w:cs="宋体"/>
                <w:bCs/>
                <w:color w:val="auto"/>
                <w:highlight w:val="none"/>
              </w:rPr>
              <w:t>审查事项</w:t>
            </w:r>
          </w:p>
        </w:tc>
        <w:tc>
          <w:tcPr>
            <w:tcW w:w="1366" w:type="dxa"/>
            <w:gridSpan w:val="3"/>
            <w:tcBorders>
              <w:top w:val="single" w:color="auto" w:sz="4" w:space="0"/>
              <w:left w:val="single" w:color="auto" w:sz="4" w:space="0"/>
              <w:bottom w:val="single" w:color="auto" w:sz="4" w:space="0"/>
              <w:right w:val="single" w:color="auto" w:sz="4" w:space="0"/>
            </w:tcBorders>
            <w:vAlign w:val="center"/>
          </w:tcPr>
          <w:p w14:paraId="678E6AF3">
            <w:pPr>
              <w:kinsoku/>
              <w:spacing w:line="360" w:lineRule="exact"/>
              <w:jc w:val="both"/>
              <w:textAlignment w:val="auto"/>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投标人名称</w:t>
            </w:r>
          </w:p>
          <w:p w14:paraId="3FFFB2F5">
            <w:pPr>
              <w:kinsoku/>
              <w:spacing w:line="360" w:lineRule="exact"/>
              <w:jc w:val="both"/>
              <w:textAlignment w:val="auto"/>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及审查情况</w:t>
            </w:r>
          </w:p>
        </w:tc>
      </w:tr>
      <w:tr w14:paraId="4574FAC3">
        <w:tblPrEx>
          <w:tblCellMar>
            <w:top w:w="0" w:type="dxa"/>
            <w:left w:w="108" w:type="dxa"/>
            <w:bottom w:w="0" w:type="dxa"/>
            <w:right w:w="108" w:type="dxa"/>
          </w:tblCellMar>
        </w:tblPrEx>
        <w:trPr>
          <w:trHeight w:val="599" w:hRule="atLeast"/>
        </w:trPr>
        <w:tc>
          <w:tcPr>
            <w:tcW w:w="488" w:type="dxa"/>
            <w:tcBorders>
              <w:top w:val="single" w:color="auto" w:sz="4" w:space="0"/>
              <w:left w:val="single" w:color="auto" w:sz="4" w:space="0"/>
              <w:bottom w:val="single" w:color="auto" w:sz="4" w:space="0"/>
              <w:right w:val="single" w:color="auto" w:sz="4" w:space="0"/>
            </w:tcBorders>
            <w:vAlign w:val="center"/>
          </w:tcPr>
          <w:p w14:paraId="1FE51375">
            <w:pPr>
              <w:kinsoku/>
              <w:spacing w:line="360" w:lineRule="exact"/>
              <w:textAlignment w:val="auto"/>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序号</w:t>
            </w:r>
          </w:p>
        </w:tc>
        <w:tc>
          <w:tcPr>
            <w:tcW w:w="2418" w:type="dxa"/>
            <w:tcBorders>
              <w:top w:val="single" w:color="auto" w:sz="4" w:space="0"/>
              <w:left w:val="single" w:color="auto" w:sz="4" w:space="0"/>
              <w:bottom w:val="single" w:color="auto" w:sz="4" w:space="0"/>
              <w:right w:val="single" w:color="auto" w:sz="4" w:space="0"/>
            </w:tcBorders>
            <w:vAlign w:val="center"/>
          </w:tcPr>
          <w:p w14:paraId="54E5847A">
            <w:pPr>
              <w:kinsoku/>
              <w:spacing w:line="360" w:lineRule="exact"/>
              <w:ind w:firstLine="420" w:firstLineChars="200"/>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审查内容</w:t>
            </w:r>
          </w:p>
        </w:tc>
        <w:tc>
          <w:tcPr>
            <w:tcW w:w="4949" w:type="dxa"/>
            <w:tcBorders>
              <w:top w:val="single" w:color="auto" w:sz="4" w:space="0"/>
              <w:left w:val="single" w:color="auto" w:sz="4" w:space="0"/>
              <w:bottom w:val="single" w:color="auto" w:sz="4" w:space="0"/>
              <w:right w:val="single" w:color="auto" w:sz="4" w:space="0"/>
            </w:tcBorders>
            <w:vAlign w:val="center"/>
          </w:tcPr>
          <w:p w14:paraId="37C3FF6B">
            <w:pPr>
              <w:kinsoku/>
              <w:spacing w:line="360" w:lineRule="exact"/>
              <w:textAlignment w:val="auto"/>
              <w:rPr>
                <w:rFonts w:ascii="宋体" w:hAnsi="宋体" w:eastAsia="宋体" w:cs="宋体"/>
                <w:color w:val="auto"/>
                <w:highlight w:val="none"/>
              </w:rPr>
            </w:pPr>
            <w:r>
              <w:rPr>
                <w:rFonts w:hint="eastAsia" w:ascii="宋体" w:hAnsi="宋体" w:eastAsia="宋体" w:cs="宋体"/>
                <w:color w:val="auto"/>
                <w:highlight w:val="none"/>
              </w:rPr>
              <w:t>本项目要求</w:t>
            </w:r>
          </w:p>
        </w:tc>
        <w:tc>
          <w:tcPr>
            <w:tcW w:w="425" w:type="dxa"/>
            <w:tcBorders>
              <w:top w:val="single" w:color="auto" w:sz="4" w:space="0"/>
              <w:left w:val="single" w:color="auto" w:sz="4" w:space="0"/>
              <w:bottom w:val="single" w:color="auto" w:sz="4" w:space="0"/>
              <w:right w:val="single" w:color="auto" w:sz="4" w:space="0"/>
            </w:tcBorders>
            <w:vAlign w:val="center"/>
          </w:tcPr>
          <w:p w14:paraId="3454D83E">
            <w:pPr>
              <w:kinsoku/>
              <w:spacing w:line="360" w:lineRule="exact"/>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rPr>
              <w:t>　</w:t>
            </w:r>
          </w:p>
        </w:tc>
        <w:tc>
          <w:tcPr>
            <w:tcW w:w="443" w:type="dxa"/>
            <w:tcBorders>
              <w:top w:val="single" w:color="auto" w:sz="4" w:space="0"/>
              <w:left w:val="nil"/>
              <w:bottom w:val="single" w:color="auto" w:sz="4" w:space="0"/>
              <w:right w:val="single" w:color="auto" w:sz="4" w:space="0"/>
            </w:tcBorders>
            <w:vAlign w:val="center"/>
          </w:tcPr>
          <w:p w14:paraId="048F042C">
            <w:pPr>
              <w:kinsoku/>
              <w:spacing w:line="36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2</w:t>
            </w:r>
          </w:p>
        </w:tc>
        <w:tc>
          <w:tcPr>
            <w:tcW w:w="498" w:type="dxa"/>
            <w:tcBorders>
              <w:top w:val="single" w:color="auto" w:sz="4" w:space="0"/>
              <w:left w:val="nil"/>
              <w:bottom w:val="single" w:color="auto" w:sz="4" w:space="0"/>
              <w:right w:val="single" w:color="auto" w:sz="4" w:space="0"/>
            </w:tcBorders>
            <w:vAlign w:val="center"/>
          </w:tcPr>
          <w:p w14:paraId="1BB77BDB">
            <w:pPr>
              <w:kinsoku/>
              <w:spacing w:line="36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3</w:t>
            </w:r>
          </w:p>
        </w:tc>
      </w:tr>
      <w:tr w14:paraId="709BAF64">
        <w:tblPrEx>
          <w:tblCellMar>
            <w:top w:w="0" w:type="dxa"/>
            <w:left w:w="108" w:type="dxa"/>
            <w:bottom w:w="0" w:type="dxa"/>
            <w:right w:w="108" w:type="dxa"/>
          </w:tblCellMar>
        </w:tblPrEx>
        <w:trPr>
          <w:trHeight w:val="512" w:hRule="atLeast"/>
        </w:trPr>
        <w:tc>
          <w:tcPr>
            <w:tcW w:w="488" w:type="dxa"/>
            <w:tcBorders>
              <w:top w:val="single" w:color="auto" w:sz="4" w:space="0"/>
              <w:left w:val="single" w:color="auto" w:sz="4" w:space="0"/>
              <w:bottom w:val="single" w:color="auto" w:sz="4" w:space="0"/>
              <w:right w:val="single" w:color="auto" w:sz="4" w:space="0"/>
            </w:tcBorders>
            <w:vAlign w:val="center"/>
          </w:tcPr>
          <w:p w14:paraId="79FA65FD">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2418" w:type="dxa"/>
            <w:tcBorders>
              <w:top w:val="single" w:color="auto" w:sz="4" w:space="0"/>
              <w:left w:val="single" w:color="auto" w:sz="4" w:space="0"/>
              <w:bottom w:val="single" w:color="auto" w:sz="4" w:space="0"/>
              <w:right w:val="single" w:color="auto" w:sz="4" w:space="0"/>
            </w:tcBorders>
            <w:vAlign w:val="center"/>
          </w:tcPr>
          <w:p w14:paraId="280260F3">
            <w:pPr>
              <w:kinsoku/>
              <w:spacing w:line="360" w:lineRule="exact"/>
              <w:jc w:val="center"/>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投标人名称</w:t>
            </w:r>
          </w:p>
        </w:tc>
        <w:tc>
          <w:tcPr>
            <w:tcW w:w="4949" w:type="dxa"/>
            <w:tcBorders>
              <w:top w:val="single" w:color="auto" w:sz="4" w:space="0"/>
              <w:left w:val="nil"/>
              <w:bottom w:val="single" w:color="auto" w:sz="4" w:space="0"/>
              <w:right w:val="single" w:color="auto" w:sz="4" w:space="0"/>
            </w:tcBorders>
            <w:vAlign w:val="center"/>
          </w:tcPr>
          <w:p w14:paraId="7C3D9F7B">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是否与营业执照、证书一致。</w:t>
            </w:r>
          </w:p>
        </w:tc>
        <w:tc>
          <w:tcPr>
            <w:tcW w:w="425" w:type="dxa"/>
            <w:tcBorders>
              <w:top w:val="single" w:color="auto" w:sz="4" w:space="0"/>
              <w:left w:val="nil"/>
              <w:bottom w:val="single" w:color="auto" w:sz="4" w:space="0"/>
              <w:right w:val="single" w:color="auto" w:sz="4" w:space="0"/>
            </w:tcBorders>
            <w:vAlign w:val="center"/>
          </w:tcPr>
          <w:p w14:paraId="50106346">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43" w:type="dxa"/>
            <w:tcBorders>
              <w:top w:val="single" w:color="auto" w:sz="4" w:space="0"/>
              <w:left w:val="nil"/>
              <w:bottom w:val="single" w:color="auto" w:sz="4" w:space="0"/>
              <w:right w:val="single" w:color="auto" w:sz="4" w:space="0"/>
            </w:tcBorders>
            <w:vAlign w:val="center"/>
          </w:tcPr>
          <w:p w14:paraId="02DDE7E9">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98" w:type="dxa"/>
            <w:tcBorders>
              <w:top w:val="single" w:color="auto" w:sz="4" w:space="0"/>
              <w:left w:val="nil"/>
              <w:bottom w:val="single" w:color="auto" w:sz="4" w:space="0"/>
              <w:right w:val="single" w:color="auto" w:sz="4" w:space="0"/>
            </w:tcBorders>
            <w:vAlign w:val="center"/>
          </w:tcPr>
          <w:p w14:paraId="7B6131A5">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r>
      <w:tr w14:paraId="358C4DC4">
        <w:tblPrEx>
          <w:tblCellMar>
            <w:top w:w="0" w:type="dxa"/>
            <w:left w:w="108" w:type="dxa"/>
            <w:bottom w:w="0" w:type="dxa"/>
            <w:right w:w="108" w:type="dxa"/>
          </w:tblCellMar>
        </w:tblPrEx>
        <w:trPr>
          <w:trHeight w:val="512" w:hRule="atLeast"/>
        </w:trPr>
        <w:tc>
          <w:tcPr>
            <w:tcW w:w="488" w:type="dxa"/>
            <w:tcBorders>
              <w:top w:val="single" w:color="auto" w:sz="4" w:space="0"/>
              <w:left w:val="single" w:color="auto" w:sz="4" w:space="0"/>
              <w:bottom w:val="single" w:color="auto" w:sz="4" w:space="0"/>
              <w:right w:val="single" w:color="auto" w:sz="4" w:space="0"/>
            </w:tcBorders>
            <w:vAlign w:val="center"/>
          </w:tcPr>
          <w:p w14:paraId="33F9ECC0">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p>
        </w:tc>
        <w:tc>
          <w:tcPr>
            <w:tcW w:w="2418" w:type="dxa"/>
            <w:tcBorders>
              <w:top w:val="single" w:color="auto" w:sz="4" w:space="0"/>
              <w:left w:val="single" w:color="auto" w:sz="4" w:space="0"/>
              <w:bottom w:val="single" w:color="auto" w:sz="4" w:space="0"/>
              <w:right w:val="single" w:color="auto" w:sz="4" w:space="0"/>
            </w:tcBorders>
            <w:vAlign w:val="center"/>
          </w:tcPr>
          <w:p w14:paraId="0870E936">
            <w:pPr>
              <w:kinsoku/>
              <w:spacing w:line="360" w:lineRule="exact"/>
              <w:jc w:val="center"/>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投标人的资格声明函</w:t>
            </w:r>
          </w:p>
        </w:tc>
        <w:tc>
          <w:tcPr>
            <w:tcW w:w="4949" w:type="dxa"/>
            <w:tcBorders>
              <w:top w:val="single" w:color="auto" w:sz="4" w:space="0"/>
              <w:left w:val="nil"/>
              <w:bottom w:val="single" w:color="auto" w:sz="4" w:space="0"/>
              <w:right w:val="single" w:color="auto" w:sz="4" w:space="0"/>
            </w:tcBorders>
            <w:vAlign w:val="center"/>
          </w:tcPr>
          <w:p w14:paraId="7223D2F6">
            <w:pPr>
              <w:kinsoku/>
              <w:spacing w:line="360" w:lineRule="exact"/>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投标人的资格声明函。</w:t>
            </w:r>
          </w:p>
        </w:tc>
        <w:tc>
          <w:tcPr>
            <w:tcW w:w="425" w:type="dxa"/>
            <w:tcBorders>
              <w:top w:val="single" w:color="auto" w:sz="4" w:space="0"/>
              <w:left w:val="nil"/>
              <w:bottom w:val="single" w:color="auto" w:sz="4" w:space="0"/>
              <w:right w:val="single" w:color="auto" w:sz="4" w:space="0"/>
            </w:tcBorders>
            <w:vAlign w:val="center"/>
          </w:tcPr>
          <w:p w14:paraId="53B91C5E">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43" w:type="dxa"/>
            <w:tcBorders>
              <w:top w:val="single" w:color="auto" w:sz="4" w:space="0"/>
              <w:left w:val="nil"/>
              <w:bottom w:val="single" w:color="auto" w:sz="4" w:space="0"/>
              <w:right w:val="single" w:color="auto" w:sz="4" w:space="0"/>
            </w:tcBorders>
            <w:vAlign w:val="center"/>
          </w:tcPr>
          <w:p w14:paraId="2E325416">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98" w:type="dxa"/>
            <w:tcBorders>
              <w:top w:val="single" w:color="auto" w:sz="4" w:space="0"/>
              <w:left w:val="nil"/>
              <w:bottom w:val="single" w:color="auto" w:sz="4" w:space="0"/>
              <w:right w:val="single" w:color="auto" w:sz="4" w:space="0"/>
            </w:tcBorders>
            <w:vAlign w:val="center"/>
          </w:tcPr>
          <w:p w14:paraId="527AE5A6">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r>
      <w:tr w14:paraId="1EDD31F1">
        <w:tblPrEx>
          <w:tblCellMar>
            <w:top w:w="0" w:type="dxa"/>
            <w:left w:w="108" w:type="dxa"/>
            <w:bottom w:w="0" w:type="dxa"/>
            <w:right w:w="108" w:type="dxa"/>
          </w:tblCellMar>
        </w:tblPrEx>
        <w:trPr>
          <w:trHeight w:val="512" w:hRule="atLeast"/>
        </w:trPr>
        <w:tc>
          <w:tcPr>
            <w:tcW w:w="488" w:type="dxa"/>
            <w:tcBorders>
              <w:top w:val="single" w:color="auto" w:sz="4" w:space="0"/>
              <w:left w:val="single" w:color="auto" w:sz="4" w:space="0"/>
              <w:bottom w:val="single" w:color="auto" w:sz="4" w:space="0"/>
              <w:right w:val="single" w:color="auto" w:sz="4" w:space="0"/>
            </w:tcBorders>
            <w:vAlign w:val="center"/>
          </w:tcPr>
          <w:p w14:paraId="4DDDF2EA">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c>
          <w:tcPr>
            <w:tcW w:w="2418" w:type="dxa"/>
            <w:tcBorders>
              <w:top w:val="single" w:color="auto" w:sz="4" w:space="0"/>
              <w:left w:val="single" w:color="auto" w:sz="4" w:space="0"/>
              <w:bottom w:val="single" w:color="auto" w:sz="4" w:space="0"/>
              <w:right w:val="single" w:color="auto" w:sz="4" w:space="0"/>
            </w:tcBorders>
            <w:vAlign w:val="center"/>
          </w:tcPr>
          <w:p w14:paraId="20C00355">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签署盖章要求</w:t>
            </w:r>
          </w:p>
        </w:tc>
        <w:tc>
          <w:tcPr>
            <w:tcW w:w="4949" w:type="dxa"/>
            <w:tcBorders>
              <w:top w:val="single" w:color="auto" w:sz="4" w:space="0"/>
              <w:left w:val="nil"/>
              <w:bottom w:val="single" w:color="auto" w:sz="4" w:space="0"/>
              <w:right w:val="single" w:color="auto" w:sz="4" w:space="0"/>
            </w:tcBorders>
            <w:vAlign w:val="center"/>
          </w:tcPr>
          <w:p w14:paraId="3F7C9E6E">
            <w:pPr>
              <w:kinsoku/>
              <w:spacing w:line="360" w:lineRule="exact"/>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投标文件签署符合采购文件要求在规定区域加盖公章。</w:t>
            </w:r>
          </w:p>
        </w:tc>
        <w:tc>
          <w:tcPr>
            <w:tcW w:w="425" w:type="dxa"/>
            <w:tcBorders>
              <w:top w:val="single" w:color="auto" w:sz="4" w:space="0"/>
              <w:left w:val="nil"/>
              <w:bottom w:val="single" w:color="auto" w:sz="4" w:space="0"/>
              <w:right w:val="single" w:color="auto" w:sz="4" w:space="0"/>
            </w:tcBorders>
            <w:vAlign w:val="center"/>
          </w:tcPr>
          <w:p w14:paraId="361A2AD7">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3F31F057">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7B26BB82">
            <w:pPr>
              <w:kinsoku/>
              <w:spacing w:line="360" w:lineRule="exact"/>
              <w:ind w:firstLine="420" w:firstLineChars="200"/>
              <w:textAlignment w:val="auto"/>
              <w:rPr>
                <w:rFonts w:ascii="宋体" w:hAnsi="宋体" w:eastAsia="宋体" w:cs="宋体"/>
                <w:color w:val="auto"/>
                <w:highlight w:val="none"/>
                <w:lang w:eastAsia="zh-CN"/>
              </w:rPr>
            </w:pPr>
          </w:p>
        </w:tc>
      </w:tr>
      <w:tr w14:paraId="3D33CA69">
        <w:tblPrEx>
          <w:tblCellMar>
            <w:top w:w="0" w:type="dxa"/>
            <w:left w:w="108" w:type="dxa"/>
            <w:bottom w:w="0" w:type="dxa"/>
            <w:right w:w="108" w:type="dxa"/>
          </w:tblCellMar>
        </w:tblPrEx>
        <w:trPr>
          <w:trHeight w:val="819" w:hRule="atLeast"/>
        </w:trPr>
        <w:tc>
          <w:tcPr>
            <w:tcW w:w="488" w:type="dxa"/>
            <w:tcBorders>
              <w:top w:val="single" w:color="auto" w:sz="4" w:space="0"/>
              <w:left w:val="single" w:color="auto" w:sz="4" w:space="0"/>
              <w:bottom w:val="single" w:color="auto" w:sz="4" w:space="0"/>
              <w:right w:val="single" w:color="auto" w:sz="4" w:space="0"/>
            </w:tcBorders>
            <w:vAlign w:val="center"/>
          </w:tcPr>
          <w:p w14:paraId="231CD9C2">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4</w:t>
            </w:r>
          </w:p>
        </w:tc>
        <w:tc>
          <w:tcPr>
            <w:tcW w:w="2418" w:type="dxa"/>
            <w:tcBorders>
              <w:top w:val="single" w:color="auto" w:sz="4" w:space="0"/>
              <w:left w:val="single" w:color="auto" w:sz="4" w:space="0"/>
              <w:bottom w:val="single" w:color="auto" w:sz="4" w:space="0"/>
              <w:right w:val="single" w:color="auto" w:sz="4" w:space="0"/>
            </w:tcBorders>
            <w:vAlign w:val="center"/>
          </w:tcPr>
          <w:p w14:paraId="504C5E34">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投标有效期符合投标人须知前附表的规定</w:t>
            </w:r>
          </w:p>
        </w:tc>
        <w:tc>
          <w:tcPr>
            <w:tcW w:w="4949" w:type="dxa"/>
            <w:tcBorders>
              <w:top w:val="single" w:color="auto" w:sz="4" w:space="0"/>
              <w:left w:val="nil"/>
              <w:bottom w:val="single" w:color="auto" w:sz="4" w:space="0"/>
              <w:right w:val="single" w:color="auto" w:sz="4" w:space="0"/>
            </w:tcBorders>
            <w:vAlign w:val="center"/>
          </w:tcPr>
          <w:p w14:paraId="678BC0DC">
            <w:pPr>
              <w:kinsoku/>
              <w:spacing w:line="360" w:lineRule="exact"/>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投标有效期符合投标人须知前附表的规定。</w:t>
            </w:r>
          </w:p>
        </w:tc>
        <w:tc>
          <w:tcPr>
            <w:tcW w:w="425" w:type="dxa"/>
            <w:tcBorders>
              <w:top w:val="single" w:color="auto" w:sz="4" w:space="0"/>
              <w:left w:val="nil"/>
              <w:bottom w:val="single" w:color="auto" w:sz="4" w:space="0"/>
              <w:right w:val="single" w:color="auto" w:sz="4" w:space="0"/>
            </w:tcBorders>
            <w:vAlign w:val="center"/>
          </w:tcPr>
          <w:p w14:paraId="44E2A047">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626FABD6">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64B31262">
            <w:pPr>
              <w:kinsoku/>
              <w:spacing w:line="360" w:lineRule="exact"/>
              <w:ind w:firstLine="420" w:firstLineChars="200"/>
              <w:textAlignment w:val="auto"/>
              <w:rPr>
                <w:rFonts w:ascii="宋体" w:hAnsi="宋体" w:eastAsia="宋体" w:cs="宋体"/>
                <w:color w:val="auto"/>
                <w:highlight w:val="none"/>
                <w:lang w:eastAsia="zh-CN"/>
              </w:rPr>
            </w:pPr>
          </w:p>
        </w:tc>
      </w:tr>
      <w:tr w14:paraId="1E395CD0">
        <w:tblPrEx>
          <w:tblCellMar>
            <w:top w:w="0" w:type="dxa"/>
            <w:left w:w="108" w:type="dxa"/>
            <w:bottom w:w="0" w:type="dxa"/>
            <w:right w:w="108" w:type="dxa"/>
          </w:tblCellMar>
        </w:tblPrEx>
        <w:trPr>
          <w:trHeight w:val="436"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4801FF0B">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5</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2F4F72F3">
            <w:pPr>
              <w:widowControl w:val="0"/>
              <w:kinsoku/>
              <w:adjustRightInd/>
              <w:snapToGrid/>
              <w:spacing w:line="360" w:lineRule="exact"/>
              <w:jc w:val="center"/>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lang w:eastAsia="zh-CN"/>
              </w:rPr>
              <w:t>项目质量标准</w:t>
            </w:r>
          </w:p>
        </w:tc>
        <w:tc>
          <w:tcPr>
            <w:tcW w:w="4949" w:type="dxa"/>
            <w:tcBorders>
              <w:top w:val="single" w:color="auto" w:sz="4" w:space="0"/>
              <w:left w:val="nil"/>
              <w:bottom w:val="single" w:color="auto" w:sz="4" w:space="0"/>
              <w:right w:val="single" w:color="auto" w:sz="4" w:space="0"/>
            </w:tcBorders>
            <w:shd w:val="clear" w:color="auto" w:fill="auto"/>
            <w:vAlign w:val="center"/>
          </w:tcPr>
          <w:p w14:paraId="6DFA3BCE">
            <w:pPr>
              <w:widowControl w:val="0"/>
              <w:kinsoku/>
              <w:adjustRightInd/>
              <w:snapToGrid/>
              <w:spacing w:line="360" w:lineRule="exact"/>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文件要求</w:t>
            </w:r>
            <w:r>
              <w:rPr>
                <w:rFonts w:hint="eastAsia" w:ascii="宋体" w:hAnsi="宋体" w:eastAsia="宋体" w:cs="宋体"/>
                <w:color w:val="auto"/>
                <w:highlight w:val="none"/>
                <w:lang w:eastAsia="zh-CN"/>
              </w:rPr>
              <w:t>。</w:t>
            </w:r>
          </w:p>
        </w:tc>
        <w:tc>
          <w:tcPr>
            <w:tcW w:w="425" w:type="dxa"/>
            <w:tcBorders>
              <w:top w:val="single" w:color="auto" w:sz="4" w:space="0"/>
              <w:left w:val="nil"/>
              <w:bottom w:val="single" w:color="auto" w:sz="4" w:space="0"/>
              <w:right w:val="single" w:color="auto" w:sz="4" w:space="0"/>
            </w:tcBorders>
            <w:vAlign w:val="center"/>
          </w:tcPr>
          <w:p w14:paraId="701913EF">
            <w:pPr>
              <w:kinsoku/>
              <w:spacing w:line="360" w:lineRule="exact"/>
              <w:ind w:firstLine="420" w:firstLineChars="200"/>
              <w:textAlignment w:val="auto"/>
              <w:rPr>
                <w:rFonts w:ascii="宋体" w:hAnsi="宋体" w:eastAsia="宋体" w:cs="宋体"/>
                <w:color w:val="auto"/>
                <w:highlight w:val="none"/>
              </w:rPr>
            </w:pPr>
          </w:p>
        </w:tc>
        <w:tc>
          <w:tcPr>
            <w:tcW w:w="443" w:type="dxa"/>
            <w:tcBorders>
              <w:top w:val="single" w:color="auto" w:sz="4" w:space="0"/>
              <w:left w:val="nil"/>
              <w:bottom w:val="single" w:color="auto" w:sz="4" w:space="0"/>
              <w:right w:val="single" w:color="auto" w:sz="4" w:space="0"/>
            </w:tcBorders>
            <w:vAlign w:val="center"/>
          </w:tcPr>
          <w:p w14:paraId="17E5387E">
            <w:pPr>
              <w:kinsoku/>
              <w:spacing w:line="360" w:lineRule="exact"/>
              <w:ind w:firstLine="420" w:firstLineChars="200"/>
              <w:textAlignment w:val="auto"/>
              <w:rPr>
                <w:rFonts w:ascii="宋体" w:hAnsi="宋体" w:eastAsia="宋体" w:cs="宋体"/>
                <w:color w:val="auto"/>
                <w:highlight w:val="none"/>
              </w:rPr>
            </w:pPr>
          </w:p>
        </w:tc>
        <w:tc>
          <w:tcPr>
            <w:tcW w:w="498" w:type="dxa"/>
            <w:tcBorders>
              <w:top w:val="single" w:color="auto" w:sz="4" w:space="0"/>
              <w:left w:val="nil"/>
              <w:bottom w:val="single" w:color="auto" w:sz="4" w:space="0"/>
              <w:right w:val="single" w:color="auto" w:sz="4" w:space="0"/>
            </w:tcBorders>
            <w:vAlign w:val="center"/>
          </w:tcPr>
          <w:p w14:paraId="13681706">
            <w:pPr>
              <w:kinsoku/>
              <w:spacing w:line="360" w:lineRule="exact"/>
              <w:ind w:firstLine="420" w:firstLineChars="200"/>
              <w:textAlignment w:val="auto"/>
              <w:rPr>
                <w:rFonts w:ascii="宋体" w:hAnsi="宋体" w:eastAsia="宋体" w:cs="宋体"/>
                <w:color w:val="auto"/>
                <w:highlight w:val="none"/>
              </w:rPr>
            </w:pPr>
          </w:p>
        </w:tc>
      </w:tr>
      <w:tr w14:paraId="44C7F62F">
        <w:tblPrEx>
          <w:tblCellMar>
            <w:top w:w="0" w:type="dxa"/>
            <w:left w:w="108" w:type="dxa"/>
            <w:bottom w:w="0" w:type="dxa"/>
            <w:right w:w="108" w:type="dxa"/>
          </w:tblCellMar>
        </w:tblPrEx>
        <w:trPr>
          <w:trHeight w:val="42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5D555376">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6</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3D2093FD">
            <w:pPr>
              <w:widowControl w:val="0"/>
              <w:kinsoku/>
              <w:adjustRightInd/>
              <w:snapToGrid/>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运维服务保障期</w:t>
            </w:r>
          </w:p>
        </w:tc>
        <w:tc>
          <w:tcPr>
            <w:tcW w:w="4949" w:type="dxa"/>
            <w:tcBorders>
              <w:top w:val="single" w:color="auto" w:sz="4" w:space="0"/>
              <w:left w:val="nil"/>
              <w:bottom w:val="single" w:color="auto" w:sz="4" w:space="0"/>
              <w:right w:val="single" w:color="auto" w:sz="4" w:space="0"/>
            </w:tcBorders>
            <w:shd w:val="clear" w:color="auto" w:fill="auto"/>
            <w:vAlign w:val="center"/>
          </w:tcPr>
          <w:p w14:paraId="79C958A4">
            <w:pPr>
              <w:widowControl w:val="0"/>
              <w:kinsoku/>
              <w:adjustRightInd/>
              <w:snapToGrid/>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运维服务保障期符合招标文件要求。</w:t>
            </w:r>
          </w:p>
        </w:tc>
        <w:tc>
          <w:tcPr>
            <w:tcW w:w="425" w:type="dxa"/>
            <w:tcBorders>
              <w:top w:val="single" w:color="auto" w:sz="4" w:space="0"/>
              <w:left w:val="nil"/>
              <w:bottom w:val="single" w:color="auto" w:sz="4" w:space="0"/>
              <w:right w:val="single" w:color="auto" w:sz="4" w:space="0"/>
            </w:tcBorders>
            <w:vAlign w:val="center"/>
          </w:tcPr>
          <w:p w14:paraId="7C621626">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511C007B">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208CA341">
            <w:pPr>
              <w:kinsoku/>
              <w:spacing w:line="360" w:lineRule="exact"/>
              <w:ind w:firstLine="420" w:firstLineChars="200"/>
              <w:textAlignment w:val="auto"/>
              <w:rPr>
                <w:rFonts w:ascii="宋体" w:hAnsi="宋体" w:eastAsia="宋体" w:cs="宋体"/>
                <w:color w:val="auto"/>
                <w:highlight w:val="none"/>
                <w:lang w:eastAsia="zh-CN"/>
              </w:rPr>
            </w:pPr>
          </w:p>
        </w:tc>
      </w:tr>
      <w:tr w14:paraId="69F5048C">
        <w:tblPrEx>
          <w:tblCellMar>
            <w:top w:w="0" w:type="dxa"/>
            <w:left w:w="108" w:type="dxa"/>
            <w:bottom w:w="0" w:type="dxa"/>
            <w:right w:w="108" w:type="dxa"/>
          </w:tblCellMar>
        </w:tblPrEx>
        <w:trPr>
          <w:trHeight w:val="42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02A4A015">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37C8DB92">
            <w:pPr>
              <w:widowControl w:val="0"/>
              <w:kinsoku/>
              <w:adjustRightInd/>
              <w:snapToGrid/>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合同履约期限</w:t>
            </w:r>
          </w:p>
        </w:tc>
        <w:tc>
          <w:tcPr>
            <w:tcW w:w="4949" w:type="dxa"/>
            <w:tcBorders>
              <w:top w:val="single" w:color="auto" w:sz="4" w:space="0"/>
              <w:left w:val="nil"/>
              <w:bottom w:val="single" w:color="auto" w:sz="4" w:space="0"/>
              <w:right w:val="single" w:color="auto" w:sz="4" w:space="0"/>
            </w:tcBorders>
            <w:shd w:val="clear" w:color="auto" w:fill="auto"/>
            <w:vAlign w:val="center"/>
          </w:tcPr>
          <w:p w14:paraId="2E1205B8">
            <w:pPr>
              <w:widowControl w:val="0"/>
              <w:kinsoku/>
              <w:adjustRightInd/>
              <w:snapToGrid/>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合同履约期限限符合招标文件要求。</w:t>
            </w:r>
          </w:p>
        </w:tc>
        <w:tc>
          <w:tcPr>
            <w:tcW w:w="425" w:type="dxa"/>
            <w:tcBorders>
              <w:top w:val="single" w:color="auto" w:sz="4" w:space="0"/>
              <w:left w:val="nil"/>
              <w:bottom w:val="single" w:color="auto" w:sz="4" w:space="0"/>
              <w:right w:val="single" w:color="auto" w:sz="4" w:space="0"/>
            </w:tcBorders>
            <w:vAlign w:val="center"/>
          </w:tcPr>
          <w:p w14:paraId="2943F39A">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28D35D52">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7D5AC678">
            <w:pPr>
              <w:kinsoku/>
              <w:spacing w:line="360" w:lineRule="exact"/>
              <w:ind w:firstLine="420" w:firstLineChars="200"/>
              <w:textAlignment w:val="auto"/>
              <w:rPr>
                <w:rFonts w:ascii="宋体" w:hAnsi="宋体" w:eastAsia="宋体" w:cs="宋体"/>
                <w:color w:val="auto"/>
                <w:highlight w:val="none"/>
                <w:lang w:eastAsia="zh-CN"/>
              </w:rPr>
            </w:pPr>
          </w:p>
        </w:tc>
      </w:tr>
      <w:tr w14:paraId="7EC92C10">
        <w:tblPrEx>
          <w:tblCellMar>
            <w:top w:w="0" w:type="dxa"/>
            <w:left w:w="108" w:type="dxa"/>
            <w:bottom w:w="0" w:type="dxa"/>
            <w:right w:w="108" w:type="dxa"/>
          </w:tblCellMar>
        </w:tblPrEx>
        <w:trPr>
          <w:trHeight w:val="42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4B9137DE">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606AEDED">
            <w:pPr>
              <w:widowControl w:val="0"/>
              <w:kinsoku/>
              <w:autoSpaceDE/>
              <w:autoSpaceDN/>
              <w:adjustRightInd/>
              <w:snapToGrid/>
              <w:spacing w:line="360" w:lineRule="exact"/>
              <w:jc w:val="center"/>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lang w:eastAsia="zh-CN"/>
              </w:rPr>
              <w:t>项目采购需求</w:t>
            </w:r>
          </w:p>
        </w:tc>
        <w:tc>
          <w:tcPr>
            <w:tcW w:w="4949" w:type="dxa"/>
            <w:tcBorders>
              <w:top w:val="single" w:color="auto" w:sz="4" w:space="0"/>
              <w:left w:val="nil"/>
              <w:bottom w:val="single" w:color="auto" w:sz="4" w:space="0"/>
              <w:right w:val="single" w:color="auto" w:sz="4" w:space="0"/>
            </w:tcBorders>
            <w:shd w:val="clear" w:color="auto" w:fill="auto"/>
            <w:vAlign w:val="center"/>
          </w:tcPr>
          <w:p w14:paraId="2B07397B">
            <w:pPr>
              <w:widowControl w:val="0"/>
              <w:kinsoku/>
              <w:autoSpaceDE/>
              <w:autoSpaceDN/>
              <w:adjustRightInd/>
              <w:snapToGrid/>
              <w:spacing w:line="360" w:lineRule="exact"/>
              <w:jc w:val="both"/>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lang w:eastAsia="zh-CN"/>
              </w:rPr>
              <w:t>投标响应文件内容满足招标文件采购需求要求。</w:t>
            </w:r>
          </w:p>
        </w:tc>
        <w:tc>
          <w:tcPr>
            <w:tcW w:w="425" w:type="dxa"/>
            <w:tcBorders>
              <w:top w:val="single" w:color="auto" w:sz="4" w:space="0"/>
              <w:left w:val="nil"/>
              <w:bottom w:val="single" w:color="auto" w:sz="4" w:space="0"/>
              <w:right w:val="single" w:color="auto" w:sz="4" w:space="0"/>
            </w:tcBorders>
            <w:vAlign w:val="center"/>
          </w:tcPr>
          <w:p w14:paraId="070E1C0C">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7D5BE898">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644FCD6D">
            <w:pPr>
              <w:kinsoku/>
              <w:spacing w:line="360" w:lineRule="exact"/>
              <w:ind w:firstLine="420" w:firstLineChars="200"/>
              <w:textAlignment w:val="auto"/>
              <w:rPr>
                <w:rFonts w:ascii="宋体" w:hAnsi="宋体" w:eastAsia="宋体" w:cs="宋体"/>
                <w:color w:val="auto"/>
                <w:highlight w:val="none"/>
                <w:lang w:eastAsia="zh-CN"/>
              </w:rPr>
            </w:pPr>
          </w:p>
        </w:tc>
      </w:tr>
      <w:tr w14:paraId="572F0BA2">
        <w:tblPrEx>
          <w:tblCellMar>
            <w:top w:w="0" w:type="dxa"/>
            <w:left w:w="108" w:type="dxa"/>
            <w:bottom w:w="0" w:type="dxa"/>
            <w:right w:w="108" w:type="dxa"/>
          </w:tblCellMar>
        </w:tblPrEx>
        <w:trPr>
          <w:trHeight w:val="1051"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583EABF6">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9</w:t>
            </w:r>
          </w:p>
        </w:tc>
        <w:tc>
          <w:tcPr>
            <w:tcW w:w="2418" w:type="dxa"/>
            <w:tcBorders>
              <w:top w:val="single" w:color="auto" w:sz="4" w:space="0"/>
              <w:left w:val="single" w:color="auto" w:sz="4" w:space="0"/>
              <w:bottom w:val="single" w:color="auto" w:sz="4" w:space="0"/>
              <w:right w:val="single" w:color="auto" w:sz="4" w:space="0"/>
            </w:tcBorders>
            <w:vAlign w:val="center"/>
          </w:tcPr>
          <w:p w14:paraId="261BFB1B">
            <w:pPr>
              <w:kinsoku/>
              <w:spacing w:line="360" w:lineRule="exact"/>
              <w:jc w:val="center"/>
              <w:textAlignment w:val="auto"/>
              <w:rPr>
                <w:rFonts w:ascii="宋体" w:hAnsi="宋体" w:eastAsia="宋体" w:cs="宋体"/>
                <w:color w:val="auto"/>
                <w:highlight w:val="none"/>
                <w:lang w:val="zh-CN" w:eastAsia="zh-CN"/>
              </w:rPr>
            </w:pPr>
            <w:r>
              <w:rPr>
                <w:rFonts w:hint="eastAsia" w:ascii="宋体" w:hAnsi="宋体" w:eastAsia="宋体" w:cs="宋体"/>
                <w:color w:val="auto"/>
                <w:highlight w:val="none"/>
                <w:lang w:eastAsia="zh-CN"/>
              </w:rPr>
              <w:t>投标报价，有效报价未超过政府采购预算金额</w:t>
            </w:r>
          </w:p>
        </w:tc>
        <w:tc>
          <w:tcPr>
            <w:tcW w:w="4949" w:type="dxa"/>
            <w:tcBorders>
              <w:top w:val="single" w:color="auto" w:sz="4" w:space="0"/>
              <w:left w:val="nil"/>
              <w:bottom w:val="single" w:color="auto" w:sz="4" w:space="0"/>
              <w:right w:val="single" w:color="auto" w:sz="4" w:space="0"/>
            </w:tcBorders>
            <w:vAlign w:val="center"/>
          </w:tcPr>
          <w:p w14:paraId="41DA4BCD">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投标报价，有效报价未超过政府采购预算金额及最高限价。</w:t>
            </w:r>
          </w:p>
        </w:tc>
        <w:tc>
          <w:tcPr>
            <w:tcW w:w="425" w:type="dxa"/>
            <w:tcBorders>
              <w:top w:val="single" w:color="auto" w:sz="4" w:space="0"/>
              <w:left w:val="nil"/>
              <w:bottom w:val="single" w:color="auto" w:sz="4" w:space="0"/>
              <w:right w:val="single" w:color="auto" w:sz="4" w:space="0"/>
            </w:tcBorders>
            <w:vAlign w:val="center"/>
          </w:tcPr>
          <w:p w14:paraId="70BD4E68">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43" w:type="dxa"/>
            <w:tcBorders>
              <w:top w:val="single" w:color="auto" w:sz="4" w:space="0"/>
              <w:left w:val="nil"/>
              <w:bottom w:val="single" w:color="auto" w:sz="4" w:space="0"/>
              <w:right w:val="single" w:color="auto" w:sz="4" w:space="0"/>
            </w:tcBorders>
            <w:vAlign w:val="center"/>
          </w:tcPr>
          <w:p w14:paraId="4892C77A">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c>
          <w:tcPr>
            <w:tcW w:w="498" w:type="dxa"/>
            <w:tcBorders>
              <w:top w:val="single" w:color="auto" w:sz="4" w:space="0"/>
              <w:left w:val="nil"/>
              <w:bottom w:val="single" w:color="auto" w:sz="4" w:space="0"/>
              <w:right w:val="single" w:color="auto" w:sz="4" w:space="0"/>
            </w:tcBorders>
            <w:vAlign w:val="center"/>
          </w:tcPr>
          <w:p w14:paraId="374D43CA">
            <w:pPr>
              <w:kinsoku/>
              <w:spacing w:line="360" w:lineRule="exact"/>
              <w:ind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w:t>
            </w:r>
          </w:p>
        </w:tc>
      </w:tr>
      <w:tr w14:paraId="5E80860B">
        <w:tblPrEx>
          <w:tblCellMar>
            <w:top w:w="0" w:type="dxa"/>
            <w:left w:w="108" w:type="dxa"/>
            <w:bottom w:w="0" w:type="dxa"/>
            <w:right w:w="108" w:type="dxa"/>
          </w:tblCellMar>
        </w:tblPrEx>
        <w:trPr>
          <w:trHeight w:val="843" w:hRule="atLeast"/>
        </w:trPr>
        <w:tc>
          <w:tcPr>
            <w:tcW w:w="488" w:type="dxa"/>
            <w:tcBorders>
              <w:top w:val="single" w:color="auto" w:sz="4" w:space="0"/>
              <w:left w:val="single" w:color="auto" w:sz="4" w:space="0"/>
              <w:bottom w:val="single" w:color="auto" w:sz="4" w:space="0"/>
              <w:right w:val="single" w:color="auto" w:sz="4" w:space="0"/>
            </w:tcBorders>
            <w:vAlign w:val="center"/>
          </w:tcPr>
          <w:p w14:paraId="12700F9A">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10</w:t>
            </w:r>
          </w:p>
        </w:tc>
        <w:tc>
          <w:tcPr>
            <w:tcW w:w="2418" w:type="dxa"/>
            <w:tcBorders>
              <w:top w:val="single" w:color="auto" w:sz="4" w:space="0"/>
              <w:left w:val="single" w:color="auto" w:sz="4" w:space="0"/>
              <w:bottom w:val="single" w:color="auto" w:sz="4" w:space="0"/>
              <w:right w:val="single" w:color="auto" w:sz="4" w:space="0"/>
            </w:tcBorders>
            <w:vAlign w:val="center"/>
          </w:tcPr>
          <w:p w14:paraId="5B377C5B">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投标文件完全响应</w:t>
            </w:r>
          </w:p>
          <w:p w14:paraId="5AE8FE8C">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采购文件要求</w:t>
            </w:r>
          </w:p>
        </w:tc>
        <w:tc>
          <w:tcPr>
            <w:tcW w:w="4949" w:type="dxa"/>
            <w:tcBorders>
              <w:top w:val="single" w:color="auto" w:sz="4" w:space="0"/>
              <w:left w:val="nil"/>
              <w:bottom w:val="single" w:color="auto" w:sz="4" w:space="0"/>
              <w:right w:val="single" w:color="auto" w:sz="4" w:space="0"/>
            </w:tcBorders>
            <w:vAlign w:val="center"/>
          </w:tcPr>
          <w:p w14:paraId="615186A3">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投标文件完全响应采购文件要求。</w:t>
            </w:r>
          </w:p>
        </w:tc>
        <w:tc>
          <w:tcPr>
            <w:tcW w:w="425" w:type="dxa"/>
            <w:tcBorders>
              <w:top w:val="single" w:color="auto" w:sz="4" w:space="0"/>
              <w:left w:val="nil"/>
              <w:bottom w:val="single" w:color="auto" w:sz="4" w:space="0"/>
              <w:right w:val="single" w:color="auto" w:sz="4" w:space="0"/>
            </w:tcBorders>
            <w:vAlign w:val="center"/>
          </w:tcPr>
          <w:p w14:paraId="11E580E3">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42E5D283">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48C94F95">
            <w:pPr>
              <w:kinsoku/>
              <w:spacing w:line="360" w:lineRule="exact"/>
              <w:ind w:firstLine="420" w:firstLineChars="200"/>
              <w:textAlignment w:val="auto"/>
              <w:rPr>
                <w:rFonts w:ascii="宋体" w:hAnsi="宋体" w:eastAsia="宋体" w:cs="宋体"/>
                <w:color w:val="auto"/>
                <w:highlight w:val="none"/>
                <w:lang w:eastAsia="zh-CN"/>
              </w:rPr>
            </w:pPr>
          </w:p>
        </w:tc>
      </w:tr>
      <w:tr w14:paraId="0BF43497">
        <w:tblPrEx>
          <w:tblCellMar>
            <w:top w:w="0" w:type="dxa"/>
            <w:left w:w="108" w:type="dxa"/>
            <w:bottom w:w="0" w:type="dxa"/>
            <w:right w:w="108" w:type="dxa"/>
          </w:tblCellMar>
        </w:tblPrEx>
        <w:trPr>
          <w:trHeight w:val="750" w:hRule="atLeast"/>
        </w:trPr>
        <w:tc>
          <w:tcPr>
            <w:tcW w:w="488" w:type="dxa"/>
            <w:tcBorders>
              <w:top w:val="single" w:color="auto" w:sz="4" w:space="0"/>
              <w:left w:val="single" w:color="auto" w:sz="4" w:space="0"/>
              <w:bottom w:val="single" w:color="auto" w:sz="4" w:space="0"/>
              <w:right w:val="single" w:color="auto" w:sz="4" w:space="0"/>
            </w:tcBorders>
            <w:vAlign w:val="center"/>
          </w:tcPr>
          <w:p w14:paraId="08C9C97F">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11</w:t>
            </w:r>
          </w:p>
        </w:tc>
        <w:tc>
          <w:tcPr>
            <w:tcW w:w="2418" w:type="dxa"/>
            <w:tcBorders>
              <w:top w:val="single" w:color="auto" w:sz="4" w:space="0"/>
              <w:left w:val="single" w:color="auto" w:sz="4" w:space="0"/>
              <w:bottom w:val="single" w:color="auto" w:sz="4" w:space="0"/>
              <w:right w:val="single" w:color="auto" w:sz="4" w:space="0"/>
            </w:tcBorders>
            <w:vAlign w:val="center"/>
          </w:tcPr>
          <w:p w14:paraId="0D466A49">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无采购人不能接受的附加条件</w:t>
            </w:r>
          </w:p>
        </w:tc>
        <w:tc>
          <w:tcPr>
            <w:tcW w:w="4949" w:type="dxa"/>
            <w:tcBorders>
              <w:top w:val="single" w:color="auto" w:sz="4" w:space="0"/>
              <w:left w:val="nil"/>
              <w:bottom w:val="single" w:color="auto" w:sz="4" w:space="0"/>
              <w:right w:val="single" w:color="auto" w:sz="4" w:space="0"/>
            </w:tcBorders>
            <w:vAlign w:val="center"/>
          </w:tcPr>
          <w:p w14:paraId="7B853600">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投标文件未含有采购人不能接受的附加条件。</w:t>
            </w:r>
          </w:p>
        </w:tc>
        <w:tc>
          <w:tcPr>
            <w:tcW w:w="425" w:type="dxa"/>
            <w:tcBorders>
              <w:top w:val="single" w:color="auto" w:sz="4" w:space="0"/>
              <w:left w:val="nil"/>
              <w:bottom w:val="single" w:color="auto" w:sz="4" w:space="0"/>
              <w:right w:val="single" w:color="auto" w:sz="4" w:space="0"/>
            </w:tcBorders>
            <w:vAlign w:val="center"/>
          </w:tcPr>
          <w:p w14:paraId="01672E28">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4813EDF8">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0A0D6A81">
            <w:pPr>
              <w:kinsoku/>
              <w:spacing w:line="360" w:lineRule="exact"/>
              <w:ind w:firstLine="420" w:firstLineChars="200"/>
              <w:textAlignment w:val="auto"/>
              <w:rPr>
                <w:rFonts w:ascii="宋体" w:hAnsi="宋体" w:eastAsia="宋体" w:cs="宋体"/>
                <w:color w:val="auto"/>
                <w:highlight w:val="none"/>
                <w:lang w:eastAsia="zh-CN"/>
              </w:rPr>
            </w:pPr>
          </w:p>
        </w:tc>
      </w:tr>
      <w:tr w14:paraId="3A5F7B2C">
        <w:tblPrEx>
          <w:tblCellMar>
            <w:top w:w="0" w:type="dxa"/>
            <w:left w:w="108" w:type="dxa"/>
            <w:bottom w:w="0" w:type="dxa"/>
            <w:right w:w="108" w:type="dxa"/>
          </w:tblCellMar>
        </w:tblPrEx>
        <w:trPr>
          <w:trHeight w:val="848" w:hRule="atLeast"/>
        </w:trPr>
        <w:tc>
          <w:tcPr>
            <w:tcW w:w="488" w:type="dxa"/>
            <w:tcBorders>
              <w:top w:val="single" w:color="auto" w:sz="4" w:space="0"/>
              <w:left w:val="single" w:color="auto" w:sz="4" w:space="0"/>
              <w:bottom w:val="single" w:color="auto" w:sz="4" w:space="0"/>
              <w:right w:val="single" w:color="auto" w:sz="4" w:space="0"/>
            </w:tcBorders>
            <w:vAlign w:val="center"/>
          </w:tcPr>
          <w:p w14:paraId="14017F6D">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12</w:t>
            </w:r>
          </w:p>
        </w:tc>
        <w:tc>
          <w:tcPr>
            <w:tcW w:w="2418" w:type="dxa"/>
            <w:tcBorders>
              <w:top w:val="single" w:color="auto" w:sz="4" w:space="0"/>
              <w:left w:val="single" w:color="auto" w:sz="4" w:space="0"/>
              <w:bottom w:val="single" w:color="auto" w:sz="4" w:space="0"/>
              <w:right w:val="single" w:color="auto" w:sz="4" w:space="0"/>
            </w:tcBorders>
            <w:vAlign w:val="center"/>
          </w:tcPr>
          <w:p w14:paraId="1F8D3B24">
            <w:pPr>
              <w:kinsoku/>
              <w:spacing w:line="36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投标文件对采购文件</w:t>
            </w:r>
          </w:p>
          <w:p w14:paraId="0C9AC7DC">
            <w:pPr>
              <w:kinsoku/>
              <w:spacing w:line="36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主要条款和承诺</w:t>
            </w:r>
          </w:p>
          <w:p w14:paraId="5C776595">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无出入、无保留</w:t>
            </w:r>
          </w:p>
        </w:tc>
        <w:tc>
          <w:tcPr>
            <w:tcW w:w="4949" w:type="dxa"/>
            <w:tcBorders>
              <w:top w:val="single" w:color="auto" w:sz="4" w:space="0"/>
              <w:left w:val="nil"/>
              <w:bottom w:val="single" w:color="auto" w:sz="4" w:space="0"/>
              <w:right w:val="single" w:color="auto" w:sz="4" w:space="0"/>
            </w:tcBorders>
            <w:vAlign w:val="center"/>
          </w:tcPr>
          <w:p w14:paraId="4BBFE0EA">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对采购文件主要条款和承诺未存在重大出入或保留。（提供承诺函，格式自拟）。</w:t>
            </w:r>
          </w:p>
        </w:tc>
        <w:tc>
          <w:tcPr>
            <w:tcW w:w="425" w:type="dxa"/>
            <w:tcBorders>
              <w:top w:val="single" w:color="auto" w:sz="4" w:space="0"/>
              <w:left w:val="nil"/>
              <w:bottom w:val="single" w:color="auto" w:sz="4" w:space="0"/>
              <w:right w:val="single" w:color="auto" w:sz="4" w:space="0"/>
            </w:tcBorders>
            <w:vAlign w:val="center"/>
          </w:tcPr>
          <w:p w14:paraId="3A2843AC">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7E42134B">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71CE3488">
            <w:pPr>
              <w:kinsoku/>
              <w:spacing w:line="360" w:lineRule="exact"/>
              <w:ind w:firstLine="420" w:firstLineChars="200"/>
              <w:textAlignment w:val="auto"/>
              <w:rPr>
                <w:rFonts w:ascii="宋体" w:hAnsi="宋体" w:eastAsia="宋体" w:cs="宋体"/>
                <w:color w:val="auto"/>
                <w:highlight w:val="none"/>
                <w:lang w:eastAsia="zh-CN"/>
              </w:rPr>
            </w:pPr>
          </w:p>
        </w:tc>
      </w:tr>
      <w:tr w14:paraId="0283B8EC">
        <w:tblPrEx>
          <w:tblCellMar>
            <w:top w:w="0" w:type="dxa"/>
            <w:left w:w="108" w:type="dxa"/>
            <w:bottom w:w="0" w:type="dxa"/>
            <w:right w:w="108" w:type="dxa"/>
          </w:tblCellMar>
        </w:tblPrEx>
        <w:trPr>
          <w:trHeight w:val="871"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183B6E3F">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13</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69F845D7">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技术符合承诺函</w:t>
            </w:r>
          </w:p>
        </w:tc>
        <w:tc>
          <w:tcPr>
            <w:tcW w:w="4949" w:type="dxa"/>
            <w:tcBorders>
              <w:top w:val="single" w:color="auto" w:sz="4" w:space="0"/>
              <w:left w:val="nil"/>
              <w:bottom w:val="single" w:color="auto" w:sz="4" w:space="0"/>
              <w:right w:val="single" w:color="auto" w:sz="4" w:space="0"/>
            </w:tcBorders>
            <w:vAlign w:val="center"/>
          </w:tcPr>
          <w:p w14:paraId="070A2AED">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投标文件按照招标文件要求出具设备、服务符合相关要求的承诺函（格式自拟）。</w:t>
            </w:r>
          </w:p>
        </w:tc>
        <w:tc>
          <w:tcPr>
            <w:tcW w:w="425" w:type="dxa"/>
            <w:tcBorders>
              <w:top w:val="single" w:color="auto" w:sz="4" w:space="0"/>
              <w:left w:val="nil"/>
              <w:bottom w:val="single" w:color="auto" w:sz="4" w:space="0"/>
              <w:right w:val="single" w:color="auto" w:sz="4" w:space="0"/>
            </w:tcBorders>
            <w:vAlign w:val="center"/>
          </w:tcPr>
          <w:p w14:paraId="300F4E8B">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78F07011">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135C52B9">
            <w:pPr>
              <w:kinsoku/>
              <w:spacing w:line="360" w:lineRule="exact"/>
              <w:ind w:firstLine="420" w:firstLineChars="200"/>
              <w:textAlignment w:val="auto"/>
              <w:rPr>
                <w:rFonts w:ascii="宋体" w:hAnsi="宋体" w:eastAsia="宋体" w:cs="宋体"/>
                <w:color w:val="auto"/>
                <w:highlight w:val="none"/>
                <w:lang w:eastAsia="zh-CN"/>
              </w:rPr>
            </w:pPr>
          </w:p>
        </w:tc>
      </w:tr>
      <w:tr w14:paraId="3D3133B9">
        <w:tblPrEx>
          <w:tblCellMar>
            <w:top w:w="0" w:type="dxa"/>
            <w:left w:w="108" w:type="dxa"/>
            <w:bottom w:w="0" w:type="dxa"/>
            <w:right w:w="108" w:type="dxa"/>
          </w:tblCellMar>
        </w:tblPrEx>
        <w:trPr>
          <w:trHeight w:val="539" w:hRule="atLeast"/>
        </w:trPr>
        <w:tc>
          <w:tcPr>
            <w:tcW w:w="488" w:type="dxa"/>
            <w:tcBorders>
              <w:top w:val="single" w:color="auto" w:sz="4" w:space="0"/>
              <w:left w:val="single" w:color="auto" w:sz="4" w:space="0"/>
              <w:bottom w:val="single" w:color="auto" w:sz="4" w:space="0"/>
              <w:right w:val="single" w:color="auto" w:sz="4" w:space="0"/>
            </w:tcBorders>
            <w:vAlign w:val="center"/>
          </w:tcPr>
          <w:p w14:paraId="505A4FCC">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14</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0F7150FA">
            <w:pPr>
              <w:kinsoku/>
              <w:spacing w:line="36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投标文件提供虚假材料</w:t>
            </w:r>
          </w:p>
        </w:tc>
        <w:tc>
          <w:tcPr>
            <w:tcW w:w="4949" w:type="dxa"/>
            <w:tcBorders>
              <w:top w:val="single" w:color="auto" w:sz="4" w:space="0"/>
              <w:left w:val="nil"/>
              <w:bottom w:val="single" w:color="auto" w:sz="4" w:space="0"/>
              <w:right w:val="single" w:color="auto" w:sz="4" w:space="0"/>
            </w:tcBorders>
            <w:vAlign w:val="center"/>
          </w:tcPr>
          <w:p w14:paraId="7900F9C5">
            <w:pPr>
              <w:kinsoku/>
              <w:spacing w:line="36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投标文件中未发现存在提供虚假材料情形。</w:t>
            </w:r>
          </w:p>
        </w:tc>
        <w:tc>
          <w:tcPr>
            <w:tcW w:w="425" w:type="dxa"/>
            <w:tcBorders>
              <w:top w:val="single" w:color="auto" w:sz="4" w:space="0"/>
              <w:left w:val="nil"/>
              <w:bottom w:val="single" w:color="auto" w:sz="4" w:space="0"/>
              <w:right w:val="single" w:color="auto" w:sz="4" w:space="0"/>
            </w:tcBorders>
            <w:vAlign w:val="center"/>
          </w:tcPr>
          <w:p w14:paraId="732B2BA7">
            <w:pPr>
              <w:kinsoku/>
              <w:spacing w:line="360" w:lineRule="exact"/>
              <w:ind w:firstLine="420" w:firstLineChars="200"/>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74752D18">
            <w:pPr>
              <w:kinsoku/>
              <w:spacing w:line="360" w:lineRule="exact"/>
              <w:ind w:firstLine="420" w:firstLineChars="200"/>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3D7CCD30">
            <w:pPr>
              <w:kinsoku/>
              <w:spacing w:line="360" w:lineRule="exact"/>
              <w:ind w:firstLine="420" w:firstLineChars="200"/>
              <w:textAlignment w:val="auto"/>
              <w:rPr>
                <w:rFonts w:ascii="宋体" w:hAnsi="宋体" w:eastAsia="宋体" w:cs="宋体"/>
                <w:color w:val="auto"/>
                <w:highlight w:val="none"/>
                <w:lang w:eastAsia="zh-CN"/>
              </w:rPr>
            </w:pPr>
          </w:p>
        </w:tc>
      </w:tr>
      <w:tr w14:paraId="2A694218">
        <w:tblPrEx>
          <w:tblCellMar>
            <w:top w:w="0" w:type="dxa"/>
            <w:left w:w="108" w:type="dxa"/>
            <w:bottom w:w="0" w:type="dxa"/>
            <w:right w:w="108" w:type="dxa"/>
          </w:tblCellMar>
        </w:tblPrEx>
        <w:trPr>
          <w:trHeight w:val="700" w:hRule="atLeast"/>
        </w:trPr>
        <w:tc>
          <w:tcPr>
            <w:tcW w:w="7855" w:type="dxa"/>
            <w:gridSpan w:val="3"/>
            <w:tcBorders>
              <w:top w:val="single" w:color="auto" w:sz="4" w:space="0"/>
              <w:left w:val="single" w:color="auto" w:sz="4" w:space="0"/>
              <w:bottom w:val="single" w:color="auto" w:sz="4" w:space="0"/>
              <w:right w:val="single" w:color="auto" w:sz="4" w:space="0"/>
            </w:tcBorders>
            <w:vAlign w:val="center"/>
          </w:tcPr>
          <w:p w14:paraId="595B517B">
            <w:pPr>
              <w:kinsoku/>
              <w:spacing w:line="360" w:lineRule="exact"/>
              <w:ind w:firstLine="422" w:firstLineChars="200"/>
              <w:jc w:val="center"/>
              <w:textAlignment w:val="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结论（通过“ √ ”/不通过“ × ”）</w:t>
            </w:r>
          </w:p>
        </w:tc>
        <w:tc>
          <w:tcPr>
            <w:tcW w:w="425" w:type="dxa"/>
            <w:tcBorders>
              <w:top w:val="single" w:color="auto" w:sz="4" w:space="0"/>
              <w:left w:val="nil"/>
              <w:bottom w:val="single" w:color="auto" w:sz="4" w:space="0"/>
              <w:right w:val="single" w:color="auto" w:sz="4" w:space="0"/>
            </w:tcBorders>
            <w:vAlign w:val="center"/>
          </w:tcPr>
          <w:p w14:paraId="282C3B7A">
            <w:pPr>
              <w:kinsoku/>
              <w:spacing w:line="360" w:lineRule="exact"/>
              <w:ind w:firstLine="420" w:firstLineChars="200"/>
              <w:jc w:val="center"/>
              <w:textAlignment w:val="auto"/>
              <w:rPr>
                <w:rFonts w:ascii="宋体" w:hAnsi="宋体" w:eastAsia="宋体" w:cs="宋体"/>
                <w:color w:val="auto"/>
                <w:highlight w:val="none"/>
                <w:lang w:eastAsia="zh-CN"/>
              </w:rPr>
            </w:pPr>
          </w:p>
        </w:tc>
        <w:tc>
          <w:tcPr>
            <w:tcW w:w="443" w:type="dxa"/>
            <w:tcBorders>
              <w:top w:val="single" w:color="auto" w:sz="4" w:space="0"/>
              <w:left w:val="nil"/>
              <w:bottom w:val="single" w:color="auto" w:sz="4" w:space="0"/>
              <w:right w:val="single" w:color="auto" w:sz="4" w:space="0"/>
            </w:tcBorders>
            <w:vAlign w:val="center"/>
          </w:tcPr>
          <w:p w14:paraId="2860E354">
            <w:pPr>
              <w:kinsoku/>
              <w:spacing w:line="360" w:lineRule="exact"/>
              <w:ind w:firstLine="420" w:firstLineChars="200"/>
              <w:jc w:val="center"/>
              <w:textAlignment w:val="auto"/>
              <w:rPr>
                <w:rFonts w:ascii="宋体" w:hAnsi="宋体" w:eastAsia="宋体" w:cs="宋体"/>
                <w:color w:val="auto"/>
                <w:highlight w:val="none"/>
                <w:lang w:eastAsia="zh-CN"/>
              </w:rPr>
            </w:pPr>
          </w:p>
        </w:tc>
        <w:tc>
          <w:tcPr>
            <w:tcW w:w="498" w:type="dxa"/>
            <w:tcBorders>
              <w:top w:val="single" w:color="auto" w:sz="4" w:space="0"/>
              <w:left w:val="nil"/>
              <w:bottom w:val="single" w:color="auto" w:sz="4" w:space="0"/>
              <w:right w:val="single" w:color="auto" w:sz="4" w:space="0"/>
            </w:tcBorders>
            <w:vAlign w:val="center"/>
          </w:tcPr>
          <w:p w14:paraId="1D7B7A9A">
            <w:pPr>
              <w:kinsoku/>
              <w:spacing w:line="360" w:lineRule="exact"/>
              <w:ind w:firstLine="420" w:firstLineChars="200"/>
              <w:jc w:val="center"/>
              <w:textAlignment w:val="auto"/>
              <w:rPr>
                <w:rFonts w:ascii="宋体" w:hAnsi="宋体" w:eastAsia="宋体" w:cs="宋体"/>
                <w:color w:val="auto"/>
                <w:highlight w:val="none"/>
                <w:lang w:eastAsia="zh-CN"/>
              </w:rPr>
            </w:pPr>
          </w:p>
        </w:tc>
      </w:tr>
      <w:tr w14:paraId="506F44D2">
        <w:tblPrEx>
          <w:tblCellMar>
            <w:top w:w="0" w:type="dxa"/>
            <w:left w:w="108" w:type="dxa"/>
            <w:bottom w:w="0" w:type="dxa"/>
            <w:right w:w="108" w:type="dxa"/>
          </w:tblCellMar>
        </w:tblPrEx>
        <w:trPr>
          <w:trHeight w:val="961" w:hRule="atLeast"/>
        </w:trPr>
        <w:tc>
          <w:tcPr>
            <w:tcW w:w="9221" w:type="dxa"/>
            <w:gridSpan w:val="6"/>
            <w:tcBorders>
              <w:top w:val="single" w:color="auto" w:sz="4" w:space="0"/>
              <w:left w:val="single" w:color="auto" w:sz="4" w:space="0"/>
              <w:bottom w:val="single" w:color="auto" w:sz="4" w:space="0"/>
              <w:right w:val="single" w:color="auto" w:sz="4" w:space="0"/>
            </w:tcBorders>
            <w:shd w:val="clear" w:color="auto" w:fill="auto"/>
          </w:tcPr>
          <w:p w14:paraId="42C6D1A5">
            <w:pPr>
              <w:pStyle w:val="25"/>
              <w:spacing w:before="229" w:line="222" w:lineRule="auto"/>
              <w:ind w:left="128"/>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5"/>
                <w:sz w:val="21"/>
                <w:szCs w:val="21"/>
                <w:highlight w:val="none"/>
              </w:rPr>
              <w:t>签名：</w:t>
            </w:r>
            <w:r>
              <w:rPr>
                <w:rFonts w:hint="eastAsia" w:ascii="宋体" w:hAnsi="宋体" w:eastAsia="宋体" w:cs="宋体"/>
                <w:color w:val="auto"/>
                <w:spacing w:val="1"/>
                <w:sz w:val="21"/>
                <w:szCs w:val="21"/>
                <w:highlight w:val="none"/>
              </w:rPr>
              <w:t xml:space="preserve">                                               </w:t>
            </w:r>
          </w:p>
          <w:p w14:paraId="30C988F4">
            <w:pPr>
              <w:pStyle w:val="25"/>
              <w:spacing w:before="229" w:line="222" w:lineRule="auto"/>
              <w:ind w:left="128" w:firstLine="6148" w:firstLineChars="3400"/>
              <w:rPr>
                <w:rFonts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年</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15"/>
                <w:sz w:val="21"/>
                <w:szCs w:val="21"/>
                <w:highlight w:val="none"/>
              </w:rPr>
              <w:t>月</w:t>
            </w:r>
            <w:r>
              <w:rPr>
                <w:rFonts w:hint="eastAsia" w:ascii="宋体" w:hAnsi="宋体" w:eastAsia="宋体" w:cs="宋体"/>
                <w:color w:val="auto"/>
                <w:spacing w:val="23"/>
                <w:sz w:val="21"/>
                <w:szCs w:val="21"/>
                <w:highlight w:val="none"/>
              </w:rPr>
              <w:t xml:space="preserve">   </w:t>
            </w:r>
            <w:r>
              <w:rPr>
                <w:rFonts w:hint="eastAsia" w:ascii="宋体" w:hAnsi="宋体" w:eastAsia="宋体" w:cs="宋体"/>
                <w:b/>
                <w:bCs/>
                <w:color w:val="auto"/>
                <w:spacing w:val="-15"/>
                <w:sz w:val="21"/>
                <w:szCs w:val="21"/>
                <w:highlight w:val="none"/>
              </w:rPr>
              <w:t>日</w:t>
            </w:r>
          </w:p>
        </w:tc>
      </w:tr>
      <w:tr w14:paraId="27DAF400">
        <w:tblPrEx>
          <w:tblCellMar>
            <w:top w:w="0" w:type="dxa"/>
            <w:left w:w="108" w:type="dxa"/>
            <w:bottom w:w="0" w:type="dxa"/>
            <w:right w:w="108" w:type="dxa"/>
          </w:tblCellMar>
        </w:tblPrEx>
        <w:trPr>
          <w:trHeight w:val="700" w:hRule="atLeast"/>
        </w:trPr>
        <w:tc>
          <w:tcPr>
            <w:tcW w:w="9221" w:type="dxa"/>
            <w:gridSpan w:val="6"/>
            <w:tcBorders>
              <w:top w:val="single" w:color="auto" w:sz="4" w:space="0"/>
              <w:left w:val="single" w:color="auto" w:sz="4" w:space="0"/>
              <w:bottom w:val="single" w:color="auto" w:sz="4" w:space="0"/>
              <w:right w:val="single" w:color="auto" w:sz="4" w:space="0"/>
            </w:tcBorders>
            <w:shd w:val="clear" w:color="auto" w:fill="auto"/>
          </w:tcPr>
          <w:p w14:paraId="7B6D272B">
            <w:pPr>
              <w:pStyle w:val="25"/>
              <w:spacing w:before="88" w:line="254" w:lineRule="auto"/>
              <w:ind w:left="130" w:right="24" w:hanging="6"/>
              <w:jc w:val="both"/>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备注：上述每一项审查，投标人通过的，以“</w:t>
            </w:r>
            <w:r>
              <w:rPr>
                <w:rFonts w:hint="eastAsia" w:ascii="宋体" w:hAnsi="宋体" w:eastAsia="宋体" w:cs="宋体"/>
                <w:color w:val="auto"/>
                <w:spacing w:val="-52"/>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”标记；否</w:t>
            </w:r>
            <w:r>
              <w:rPr>
                <w:rFonts w:hint="eastAsia" w:ascii="宋体" w:hAnsi="宋体" w:eastAsia="宋体" w:cs="宋体"/>
                <w:color w:val="auto"/>
                <w:spacing w:val="-7"/>
                <w:sz w:val="21"/>
                <w:szCs w:val="21"/>
                <w:highlight w:val="none"/>
                <w:lang w:eastAsia="zh-CN"/>
              </w:rPr>
              <w:t>则，以“</w:t>
            </w:r>
            <w:r>
              <w:rPr>
                <w:rFonts w:hint="eastAsia" w:ascii="宋体" w:hAnsi="宋体" w:eastAsia="宋体" w:cs="宋体"/>
                <w:color w:val="auto"/>
                <w:spacing w:val="-75"/>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”标记。如果供应</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3"/>
                <w:sz w:val="21"/>
                <w:szCs w:val="21"/>
                <w:highlight w:val="none"/>
                <w:lang w:eastAsia="zh-CN"/>
              </w:rPr>
              <w:t>商有一项未通过上述审查，其结论请注明“不合格</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13"/>
                <w:sz w:val="21"/>
                <w:szCs w:val="21"/>
                <w:highlight w:val="none"/>
                <w:lang w:eastAsia="zh-CN"/>
              </w:rPr>
              <w:t>”，全部通过的，其结论请注明“</w:t>
            </w:r>
            <w:r>
              <w:rPr>
                <w:rFonts w:hint="eastAsia" w:ascii="宋体" w:hAnsi="宋体" w:eastAsia="宋体" w:cs="宋体"/>
                <w:color w:val="auto"/>
                <w:spacing w:val="-14"/>
                <w:sz w:val="21"/>
                <w:szCs w:val="21"/>
                <w:highlight w:val="none"/>
                <w:lang w:eastAsia="zh-CN"/>
              </w:rPr>
              <w:t>合格</w:t>
            </w:r>
            <w:r>
              <w:rPr>
                <w:rFonts w:hint="eastAsia" w:ascii="宋体" w:hAnsi="宋体" w:eastAsia="宋体" w:cs="宋体"/>
                <w:color w:val="auto"/>
                <w:spacing w:val="-88"/>
                <w:sz w:val="21"/>
                <w:szCs w:val="21"/>
                <w:highlight w:val="none"/>
                <w:lang w:eastAsia="zh-CN"/>
              </w:rPr>
              <w:t xml:space="preserve"> </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rPr>
              <w:t>资格审查不合格的</w:t>
            </w: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rPr>
              <w:t>，投标无效。</w:t>
            </w:r>
          </w:p>
        </w:tc>
      </w:tr>
    </w:tbl>
    <w:p w14:paraId="7872C157">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413A65D3">
      <w:pPr>
        <w:spacing w:before="237" w:line="222" w:lineRule="auto"/>
        <w:ind w:left="500"/>
        <w:jc w:val="center"/>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评审标准</w:t>
      </w:r>
    </w:p>
    <w:p w14:paraId="728D9659">
      <w:pPr>
        <w:spacing w:before="71" w:line="440" w:lineRule="exact"/>
        <w:ind w:firstLine="396"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评标委员会根据评分细则进行打分，总分值为 100 分。投标人的最终得分以所有评委给其评分的算术平均值确定。</w:t>
      </w:r>
    </w:p>
    <w:p w14:paraId="327CA3E3">
      <w:pPr>
        <w:spacing w:before="71" w:line="440" w:lineRule="exact"/>
        <w:ind w:firstLine="396"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分值构成：报价评分（</w:t>
      </w: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0分）+商务评分（</w:t>
      </w:r>
      <w:r>
        <w:rPr>
          <w:rFonts w:hint="eastAsia" w:ascii="宋体" w:hAnsi="宋体" w:eastAsia="宋体" w:cs="宋体"/>
          <w:color w:val="auto"/>
          <w:spacing w:val="-6"/>
          <w:highlight w:val="none"/>
          <w:lang w:val="en-US" w:eastAsia="zh-CN"/>
        </w:rPr>
        <w:t>10</w:t>
      </w:r>
      <w:r>
        <w:rPr>
          <w:rFonts w:hint="eastAsia" w:ascii="宋体" w:hAnsi="宋体" w:eastAsia="宋体" w:cs="宋体"/>
          <w:color w:val="auto"/>
          <w:spacing w:val="-6"/>
          <w:highlight w:val="none"/>
          <w:lang w:eastAsia="zh-CN"/>
        </w:rPr>
        <w:t>分）+技术评分（</w:t>
      </w:r>
      <w:r>
        <w:rPr>
          <w:rFonts w:hint="eastAsia" w:ascii="宋体" w:hAnsi="宋体" w:eastAsia="宋体" w:cs="宋体"/>
          <w:color w:val="auto"/>
          <w:spacing w:val="-6"/>
          <w:highlight w:val="none"/>
          <w:lang w:val="en-US" w:eastAsia="zh-CN"/>
        </w:rPr>
        <w:t>60</w:t>
      </w:r>
      <w:r>
        <w:rPr>
          <w:rFonts w:hint="eastAsia" w:ascii="宋体" w:hAnsi="宋体" w:eastAsia="宋体" w:cs="宋体"/>
          <w:color w:val="auto"/>
          <w:spacing w:val="-6"/>
          <w:highlight w:val="none"/>
          <w:lang w:eastAsia="zh-CN"/>
        </w:rPr>
        <w:t>分）。</w:t>
      </w:r>
    </w:p>
    <w:tbl>
      <w:tblPr>
        <w:tblStyle w:val="19"/>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65"/>
        <w:gridCol w:w="6013"/>
        <w:gridCol w:w="538"/>
        <w:gridCol w:w="814"/>
      </w:tblGrid>
      <w:tr w14:paraId="23CF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35" w:type="dxa"/>
            <w:gridSpan w:val="2"/>
            <w:tcBorders>
              <w:top w:val="single" w:color="auto" w:sz="4" w:space="0"/>
              <w:left w:val="single" w:color="auto" w:sz="4" w:space="0"/>
              <w:bottom w:val="single" w:color="auto" w:sz="4" w:space="0"/>
              <w:right w:val="single" w:color="auto" w:sz="4" w:space="0"/>
            </w:tcBorders>
            <w:vAlign w:val="center"/>
          </w:tcPr>
          <w:p w14:paraId="68771700">
            <w:pPr>
              <w:jc w:val="center"/>
              <w:textAlignment w:val="center"/>
              <w:rPr>
                <w:rFonts w:ascii="宋体" w:hAnsi="宋体" w:eastAsia="宋体" w:cs="宋体"/>
                <w:b/>
                <w:color w:val="auto"/>
                <w:highlight w:val="none"/>
              </w:rPr>
            </w:pPr>
            <w:r>
              <w:rPr>
                <w:rFonts w:hint="eastAsia" w:ascii="宋体" w:hAnsi="宋体" w:eastAsia="宋体" w:cs="宋体"/>
                <w:b/>
                <w:color w:val="auto"/>
                <w:highlight w:val="none"/>
              </w:rPr>
              <w:t>评标项目</w:t>
            </w:r>
          </w:p>
        </w:tc>
        <w:tc>
          <w:tcPr>
            <w:tcW w:w="6013" w:type="dxa"/>
            <w:tcBorders>
              <w:top w:val="single" w:color="auto" w:sz="4" w:space="0"/>
              <w:left w:val="single" w:color="auto" w:sz="4" w:space="0"/>
              <w:bottom w:val="single" w:color="auto" w:sz="4" w:space="0"/>
              <w:right w:val="single" w:color="auto" w:sz="4" w:space="0"/>
            </w:tcBorders>
            <w:vAlign w:val="center"/>
          </w:tcPr>
          <w:p w14:paraId="794C286E">
            <w:pPr>
              <w:jc w:val="center"/>
              <w:textAlignment w:val="center"/>
              <w:rPr>
                <w:rFonts w:ascii="宋体" w:hAnsi="宋体" w:eastAsia="宋体" w:cs="宋体"/>
                <w:b/>
                <w:color w:val="auto"/>
                <w:highlight w:val="none"/>
              </w:rPr>
            </w:pPr>
            <w:r>
              <w:rPr>
                <w:rFonts w:hint="eastAsia" w:ascii="宋体" w:hAnsi="宋体" w:eastAsia="宋体" w:cs="宋体"/>
                <w:b/>
                <w:color w:val="auto"/>
                <w:highlight w:val="none"/>
              </w:rPr>
              <w:t>评分标准</w:t>
            </w:r>
          </w:p>
        </w:tc>
        <w:tc>
          <w:tcPr>
            <w:tcW w:w="538" w:type="dxa"/>
            <w:tcBorders>
              <w:top w:val="single" w:color="auto" w:sz="4" w:space="0"/>
              <w:left w:val="single" w:color="auto" w:sz="4" w:space="0"/>
              <w:bottom w:val="single" w:color="auto" w:sz="4" w:space="0"/>
              <w:right w:val="single" w:color="auto" w:sz="4" w:space="0"/>
            </w:tcBorders>
            <w:vAlign w:val="center"/>
          </w:tcPr>
          <w:p w14:paraId="13F1D01D">
            <w:pPr>
              <w:jc w:val="center"/>
              <w:textAlignment w:val="center"/>
              <w:rPr>
                <w:rFonts w:ascii="宋体" w:hAnsi="宋体" w:eastAsia="宋体" w:cs="宋体"/>
                <w:b/>
                <w:color w:val="auto"/>
                <w:highlight w:val="none"/>
              </w:rPr>
            </w:pPr>
            <w:r>
              <w:rPr>
                <w:rFonts w:hint="eastAsia" w:ascii="宋体" w:hAnsi="宋体" w:eastAsia="宋体" w:cs="宋体"/>
                <w:b/>
                <w:color w:val="auto"/>
                <w:highlight w:val="none"/>
              </w:rPr>
              <w:t>分数</w:t>
            </w:r>
          </w:p>
        </w:tc>
        <w:tc>
          <w:tcPr>
            <w:tcW w:w="814" w:type="dxa"/>
            <w:tcBorders>
              <w:top w:val="single" w:color="auto" w:sz="4" w:space="0"/>
              <w:left w:val="single" w:color="auto" w:sz="4" w:space="0"/>
              <w:bottom w:val="single" w:color="auto" w:sz="4" w:space="0"/>
              <w:right w:val="single" w:color="auto" w:sz="4" w:space="0"/>
            </w:tcBorders>
            <w:vAlign w:val="center"/>
          </w:tcPr>
          <w:p w14:paraId="348036B1">
            <w:pPr>
              <w:jc w:val="center"/>
              <w:textAlignment w:val="cente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投标人N</w:t>
            </w:r>
          </w:p>
        </w:tc>
      </w:tr>
      <w:tr w14:paraId="6EF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14:paraId="134441BD">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报价评分</w:t>
            </w:r>
          </w:p>
          <w:p w14:paraId="2EFBA603">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分）</w:t>
            </w:r>
          </w:p>
        </w:tc>
        <w:tc>
          <w:tcPr>
            <w:tcW w:w="1065" w:type="dxa"/>
            <w:tcBorders>
              <w:top w:val="single" w:color="auto" w:sz="4" w:space="0"/>
              <w:left w:val="single" w:color="auto" w:sz="4" w:space="0"/>
              <w:bottom w:val="single" w:color="auto" w:sz="4" w:space="0"/>
              <w:right w:val="single" w:color="auto" w:sz="4" w:space="0"/>
            </w:tcBorders>
            <w:vAlign w:val="center"/>
          </w:tcPr>
          <w:p w14:paraId="004E7B04">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投标</w:t>
            </w:r>
          </w:p>
          <w:p w14:paraId="14063EA8">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报价</w:t>
            </w:r>
          </w:p>
        </w:tc>
        <w:tc>
          <w:tcPr>
            <w:tcW w:w="6013" w:type="dxa"/>
            <w:tcBorders>
              <w:top w:val="single" w:color="auto" w:sz="4" w:space="0"/>
              <w:left w:val="single" w:color="auto" w:sz="4" w:space="0"/>
              <w:bottom w:val="single" w:color="auto" w:sz="4" w:space="0"/>
              <w:right w:val="single" w:color="auto" w:sz="4" w:space="0"/>
            </w:tcBorders>
            <w:vAlign w:val="center"/>
          </w:tcPr>
          <w:p w14:paraId="5616C9E0">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评标基准价=有效投标报价的最低值，有效投标报价等于基准值的得满分。</w:t>
            </w:r>
          </w:p>
          <w:p w14:paraId="6DE0A8A7">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投标报价得分=（评标基准价/投标报价）×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0。</w:t>
            </w:r>
          </w:p>
          <w:p w14:paraId="65B68AA2">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有效投标报价为通过初步审查的投标人报价。</w:t>
            </w:r>
          </w:p>
        </w:tc>
        <w:tc>
          <w:tcPr>
            <w:tcW w:w="538" w:type="dxa"/>
            <w:tcBorders>
              <w:top w:val="single" w:color="auto" w:sz="4" w:space="0"/>
              <w:left w:val="single" w:color="auto" w:sz="4" w:space="0"/>
              <w:bottom w:val="single" w:color="auto" w:sz="4" w:space="0"/>
              <w:right w:val="single" w:color="auto" w:sz="4" w:space="0"/>
            </w:tcBorders>
            <w:vAlign w:val="center"/>
          </w:tcPr>
          <w:p w14:paraId="7B10B1F1">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分</w:t>
            </w:r>
          </w:p>
        </w:tc>
        <w:tc>
          <w:tcPr>
            <w:tcW w:w="814" w:type="dxa"/>
            <w:tcBorders>
              <w:top w:val="single" w:color="auto" w:sz="4" w:space="0"/>
              <w:left w:val="single" w:color="auto" w:sz="4" w:space="0"/>
              <w:bottom w:val="single" w:color="auto" w:sz="4" w:space="0"/>
              <w:right w:val="single" w:color="auto" w:sz="4" w:space="0"/>
            </w:tcBorders>
            <w:vAlign w:val="center"/>
          </w:tcPr>
          <w:p w14:paraId="65A9CEB8">
            <w:pPr>
              <w:jc w:val="center"/>
              <w:rPr>
                <w:rFonts w:ascii="宋体" w:hAnsi="宋体" w:eastAsia="宋体" w:cs="宋体"/>
                <w:color w:val="auto"/>
                <w:highlight w:val="none"/>
              </w:rPr>
            </w:pPr>
          </w:p>
        </w:tc>
      </w:tr>
      <w:tr w14:paraId="0E0B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1170" w:type="dxa"/>
            <w:vMerge w:val="restart"/>
            <w:tcBorders>
              <w:top w:val="single" w:color="auto" w:sz="4" w:space="0"/>
              <w:left w:val="single" w:color="auto" w:sz="4" w:space="0"/>
              <w:right w:val="single" w:color="auto" w:sz="4" w:space="0"/>
            </w:tcBorders>
            <w:vAlign w:val="center"/>
          </w:tcPr>
          <w:p w14:paraId="5F885A54">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商务部分（1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分）</w:t>
            </w:r>
          </w:p>
        </w:tc>
        <w:tc>
          <w:tcPr>
            <w:tcW w:w="1065" w:type="dxa"/>
            <w:tcBorders>
              <w:top w:val="single" w:color="auto" w:sz="4" w:space="0"/>
              <w:left w:val="single" w:color="auto" w:sz="4" w:space="0"/>
              <w:bottom w:val="single" w:color="auto" w:sz="4" w:space="0"/>
              <w:right w:val="single" w:color="auto" w:sz="4" w:space="0"/>
            </w:tcBorders>
            <w:vAlign w:val="center"/>
          </w:tcPr>
          <w:p w14:paraId="4E881726">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类似</w:t>
            </w:r>
          </w:p>
          <w:p w14:paraId="49997CC1">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业绩</w:t>
            </w:r>
          </w:p>
        </w:tc>
        <w:tc>
          <w:tcPr>
            <w:tcW w:w="6013" w:type="dxa"/>
            <w:tcBorders>
              <w:top w:val="single" w:color="auto" w:sz="4" w:space="0"/>
              <w:left w:val="single" w:color="auto" w:sz="4" w:space="0"/>
              <w:bottom w:val="single" w:color="auto" w:sz="4" w:space="0"/>
              <w:right w:val="single" w:color="auto" w:sz="4" w:space="0"/>
            </w:tcBorders>
            <w:vAlign w:val="center"/>
          </w:tcPr>
          <w:p w14:paraId="55817421">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根据投标人提供的</w:t>
            </w:r>
            <w:r>
              <w:rPr>
                <w:rFonts w:hint="eastAsia" w:ascii="宋体" w:hAnsi="宋体" w:eastAsia="宋体" w:cs="宋体"/>
                <w:color w:val="auto"/>
                <w:highlight w:val="none"/>
                <w:lang w:val="en-US" w:eastAsia="zh-CN"/>
              </w:rPr>
              <w:t>类似业绩</w:t>
            </w:r>
            <w:r>
              <w:rPr>
                <w:rFonts w:hint="eastAsia" w:ascii="宋体" w:hAnsi="宋体" w:eastAsia="宋体" w:cs="宋体"/>
                <w:color w:val="auto"/>
                <w:highlight w:val="none"/>
                <w:lang w:eastAsia="zh-CN"/>
              </w:rPr>
              <w:t>情况进行评审：</w:t>
            </w:r>
          </w:p>
          <w:p w14:paraId="5C903EFC">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投标人近三年（</w:t>
            </w:r>
            <w:r>
              <w:rPr>
                <w:rFonts w:hint="eastAsia" w:ascii="宋体" w:hAnsi="宋体" w:eastAsia="宋体" w:cs="宋体"/>
                <w:color w:val="auto"/>
                <w:spacing w:val="-7"/>
                <w:sz w:val="21"/>
                <w:szCs w:val="21"/>
                <w:highlight w:val="none"/>
                <w:lang w:eastAsia="zh-CN"/>
              </w:rPr>
              <w:t>202</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1</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月</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1 日-至今</w:t>
            </w:r>
            <w:r>
              <w:rPr>
                <w:rFonts w:hint="eastAsia" w:ascii="宋体" w:hAnsi="宋体" w:eastAsia="宋体" w:cs="宋体"/>
                <w:color w:val="auto"/>
                <w:highlight w:val="none"/>
                <w:lang w:eastAsia="zh-CN"/>
              </w:rPr>
              <w:t xml:space="preserve">）承担的类似项目业绩，每提供一项有效业绩得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分，最高得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 xml:space="preserve"> 分。</w:t>
            </w:r>
          </w:p>
          <w:p w14:paraId="133455FD">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14:paraId="38441807">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有效业绩为中标（成交）通知书</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lang w:eastAsia="zh-CN"/>
              </w:rPr>
              <w:t>合同（均为原件扫描件），应清晰反映项目名称、采购内容、日期、盖章信息等内容。有效业绩日期以合同签订日期为准。证明材料不完整或不符合要求或未提供的，不计分。</w:t>
            </w:r>
          </w:p>
          <w:p w14:paraId="1BF99227">
            <w:pPr>
              <w:spacing w:line="360" w:lineRule="exact"/>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类似业绩指：与本项目内容类似的采购及安装业绩。</w:t>
            </w:r>
          </w:p>
        </w:tc>
        <w:tc>
          <w:tcPr>
            <w:tcW w:w="538" w:type="dxa"/>
            <w:tcBorders>
              <w:top w:val="single" w:color="auto" w:sz="4" w:space="0"/>
              <w:left w:val="single" w:color="auto" w:sz="4" w:space="0"/>
              <w:bottom w:val="single" w:color="auto" w:sz="4" w:space="0"/>
              <w:right w:val="single" w:color="auto" w:sz="4" w:space="0"/>
            </w:tcBorders>
            <w:vAlign w:val="center"/>
          </w:tcPr>
          <w:p w14:paraId="706DDC62">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814" w:type="dxa"/>
            <w:tcBorders>
              <w:top w:val="single" w:color="auto" w:sz="4" w:space="0"/>
              <w:left w:val="single" w:color="auto" w:sz="4" w:space="0"/>
              <w:bottom w:val="single" w:color="auto" w:sz="4" w:space="0"/>
              <w:right w:val="single" w:color="auto" w:sz="4" w:space="0"/>
            </w:tcBorders>
            <w:vAlign w:val="center"/>
          </w:tcPr>
          <w:p w14:paraId="5BC72BF7">
            <w:pPr>
              <w:pStyle w:val="18"/>
              <w:ind w:left="0" w:leftChars="0" w:firstLine="0" w:firstLineChars="0"/>
              <w:jc w:val="center"/>
              <w:rPr>
                <w:color w:val="auto"/>
                <w:highlight w:val="none"/>
                <w:lang w:eastAsia="zh-CN"/>
              </w:rPr>
            </w:pPr>
          </w:p>
        </w:tc>
      </w:tr>
      <w:tr w14:paraId="10EE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170" w:type="dxa"/>
            <w:vMerge w:val="continue"/>
            <w:tcBorders>
              <w:left w:val="single" w:color="auto" w:sz="4" w:space="0"/>
              <w:right w:val="single" w:color="auto" w:sz="4" w:space="0"/>
            </w:tcBorders>
          </w:tcPr>
          <w:p w14:paraId="6E7247F9">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F19E411">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企业综合实力</w:t>
            </w:r>
          </w:p>
        </w:tc>
        <w:tc>
          <w:tcPr>
            <w:tcW w:w="6013" w:type="dxa"/>
            <w:tcBorders>
              <w:top w:val="single" w:color="auto" w:sz="4" w:space="0"/>
              <w:left w:val="single" w:color="auto" w:sz="4" w:space="0"/>
              <w:bottom w:val="single" w:color="auto" w:sz="4" w:space="0"/>
              <w:right w:val="single" w:color="auto" w:sz="4" w:space="0"/>
            </w:tcBorders>
            <w:vAlign w:val="center"/>
          </w:tcPr>
          <w:p w14:paraId="7D918DD5">
            <w:pPr>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根据投标人提供的产品制造商管理体系证书的情况进行评审：</w:t>
            </w:r>
          </w:p>
          <w:p w14:paraId="4331EAD6">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提供设备制造商</w:t>
            </w:r>
            <w:r>
              <w:rPr>
                <w:rFonts w:hint="eastAsia" w:ascii="宋体" w:hAnsi="宋体" w:eastAsia="宋体" w:cs="宋体"/>
                <w:color w:val="auto"/>
                <w:highlight w:val="none"/>
                <w:lang w:eastAsia="zh-CN"/>
              </w:rPr>
              <w:t>ISO9001质量管理体系认证证书得</w:t>
            </w:r>
            <w:r>
              <w:rPr>
                <w:rFonts w:hint="eastAsia" w:ascii="宋体" w:hAnsi="宋体" w:eastAsia="宋体" w:cs="宋体"/>
                <w:color w:val="auto"/>
                <w:highlight w:val="none"/>
                <w:lang w:val="en-US" w:eastAsia="zh-CN"/>
              </w:rPr>
              <w:t xml:space="preserve"> 1 </w:t>
            </w:r>
            <w:r>
              <w:rPr>
                <w:rFonts w:hint="eastAsia" w:ascii="宋体" w:hAnsi="宋体" w:eastAsia="宋体" w:cs="宋体"/>
                <w:color w:val="auto"/>
                <w:highlight w:val="none"/>
                <w:lang w:eastAsia="zh-CN"/>
              </w:rPr>
              <w:t>分；</w:t>
            </w:r>
          </w:p>
          <w:p w14:paraId="04C1448D">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提供设备制造商</w:t>
            </w:r>
            <w:r>
              <w:rPr>
                <w:rFonts w:hint="eastAsia" w:ascii="宋体" w:hAnsi="宋体" w:eastAsia="宋体" w:cs="宋体"/>
                <w:color w:val="auto"/>
                <w:highlight w:val="none"/>
                <w:lang w:eastAsia="zh-CN"/>
              </w:rPr>
              <w:t>ISO14001环境管理体系认证证书得</w:t>
            </w:r>
            <w:r>
              <w:rPr>
                <w:rFonts w:hint="eastAsia" w:ascii="宋体" w:hAnsi="宋体" w:eastAsia="宋体" w:cs="宋体"/>
                <w:color w:val="auto"/>
                <w:highlight w:val="none"/>
                <w:lang w:val="en-US" w:eastAsia="zh-CN"/>
              </w:rPr>
              <w:t xml:space="preserve"> 1 </w:t>
            </w:r>
            <w:r>
              <w:rPr>
                <w:rFonts w:hint="eastAsia" w:ascii="宋体" w:hAnsi="宋体" w:eastAsia="宋体" w:cs="宋体"/>
                <w:color w:val="auto"/>
                <w:highlight w:val="none"/>
                <w:lang w:eastAsia="zh-CN"/>
              </w:rPr>
              <w:t>分；</w:t>
            </w:r>
          </w:p>
          <w:p w14:paraId="1DCE010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提供设备制造商</w:t>
            </w:r>
            <w:r>
              <w:rPr>
                <w:rFonts w:hint="eastAsia" w:ascii="宋体" w:hAnsi="宋体" w:eastAsia="宋体" w:cs="宋体"/>
                <w:color w:val="auto"/>
                <w:highlight w:val="none"/>
                <w:lang w:eastAsia="zh-CN"/>
              </w:rPr>
              <w:t>ISO45001职业健康安全管理体系得</w:t>
            </w:r>
            <w:r>
              <w:rPr>
                <w:rFonts w:hint="eastAsia" w:ascii="宋体" w:hAnsi="宋体" w:eastAsia="宋体" w:cs="宋体"/>
                <w:color w:val="auto"/>
                <w:highlight w:val="none"/>
                <w:lang w:val="en-US" w:eastAsia="zh-CN"/>
              </w:rPr>
              <w:t xml:space="preserve"> 1 </w:t>
            </w:r>
            <w:r>
              <w:rPr>
                <w:rFonts w:hint="eastAsia" w:ascii="宋体" w:hAnsi="宋体" w:eastAsia="宋体" w:cs="宋体"/>
                <w:color w:val="auto"/>
                <w:highlight w:val="none"/>
                <w:lang w:eastAsia="zh-CN"/>
              </w:rPr>
              <w:t>分；</w:t>
            </w:r>
          </w:p>
          <w:p w14:paraId="6A8F17E1">
            <w:pPr>
              <w:spacing w:line="360" w:lineRule="exact"/>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注：提供证书须在有效期内</w:t>
            </w:r>
            <w:r>
              <w:rPr>
                <w:rFonts w:hint="eastAsia" w:ascii="宋体" w:hAnsi="宋体" w:eastAsia="宋体" w:cs="宋体"/>
                <w:b/>
                <w:bCs/>
                <w:color w:val="auto"/>
                <w:highlight w:val="none"/>
                <w:lang w:val="en-US" w:eastAsia="zh-CN"/>
              </w:rPr>
              <w:t>及</w:t>
            </w:r>
            <w:r>
              <w:rPr>
                <w:rFonts w:hint="eastAsia" w:ascii="宋体" w:hAnsi="宋体" w:eastAsia="宋体" w:cs="宋体"/>
                <w:b/>
                <w:bCs/>
                <w:color w:val="auto"/>
                <w:highlight w:val="none"/>
                <w:lang w:eastAsia="zh-CN"/>
              </w:rPr>
              <w:t>证书原件的扫描件并加盖公章。</w:t>
            </w:r>
          </w:p>
        </w:tc>
        <w:tc>
          <w:tcPr>
            <w:tcW w:w="538" w:type="dxa"/>
            <w:tcBorders>
              <w:top w:val="single" w:color="auto" w:sz="4" w:space="0"/>
              <w:left w:val="single" w:color="auto" w:sz="4" w:space="0"/>
              <w:bottom w:val="single" w:color="auto" w:sz="4" w:space="0"/>
              <w:right w:val="single" w:color="auto" w:sz="4" w:space="0"/>
            </w:tcBorders>
            <w:vAlign w:val="center"/>
          </w:tcPr>
          <w:p w14:paraId="4C449260">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c>
          <w:tcPr>
            <w:tcW w:w="814" w:type="dxa"/>
            <w:tcBorders>
              <w:top w:val="single" w:color="auto" w:sz="4" w:space="0"/>
              <w:left w:val="single" w:color="auto" w:sz="4" w:space="0"/>
              <w:bottom w:val="single" w:color="auto" w:sz="4" w:space="0"/>
              <w:right w:val="single" w:color="auto" w:sz="4" w:space="0"/>
            </w:tcBorders>
            <w:vAlign w:val="center"/>
          </w:tcPr>
          <w:p w14:paraId="161ABB92">
            <w:pPr>
              <w:pStyle w:val="18"/>
              <w:ind w:left="0" w:leftChars="0" w:firstLine="0" w:firstLineChars="0"/>
              <w:jc w:val="center"/>
              <w:rPr>
                <w:color w:val="auto"/>
                <w:highlight w:val="none"/>
                <w:lang w:eastAsia="zh-CN"/>
              </w:rPr>
            </w:pPr>
          </w:p>
        </w:tc>
      </w:tr>
      <w:tr w14:paraId="3A34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170" w:type="dxa"/>
            <w:vMerge w:val="continue"/>
            <w:tcBorders>
              <w:left w:val="single" w:color="auto" w:sz="4" w:space="0"/>
              <w:bottom w:val="single" w:color="auto" w:sz="4" w:space="0"/>
              <w:right w:val="single" w:color="auto" w:sz="4" w:space="0"/>
            </w:tcBorders>
          </w:tcPr>
          <w:p w14:paraId="20A8C8B5">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093E2F8">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项目管理人员</w:t>
            </w:r>
          </w:p>
        </w:tc>
        <w:tc>
          <w:tcPr>
            <w:tcW w:w="6013" w:type="dxa"/>
            <w:tcBorders>
              <w:top w:val="single" w:color="auto" w:sz="4" w:space="0"/>
              <w:left w:val="single" w:color="auto" w:sz="4" w:space="0"/>
              <w:bottom w:val="single" w:color="auto" w:sz="4" w:space="0"/>
              <w:right w:val="single" w:color="auto" w:sz="4" w:space="0"/>
            </w:tcBorders>
            <w:shd w:val="clear" w:color="auto" w:fill="auto"/>
            <w:vAlign w:val="center"/>
          </w:tcPr>
          <w:p w14:paraId="0F682588">
            <w:pPr>
              <w:widowControl w:val="0"/>
              <w:kinsoku/>
              <w:autoSpaceDE/>
              <w:autoSpaceDN/>
              <w:adjustRightInd/>
              <w:snapToGrid/>
              <w:spacing w:line="360" w:lineRule="exact"/>
              <w:jc w:val="both"/>
              <w:textAlignment w:val="auto"/>
              <w:rPr>
                <w:rFonts w:hint="eastAsia" w:ascii="宋体" w:hAnsi="宋体" w:eastAsia="宋体" w:cs="宋体"/>
                <w:snapToGrid/>
                <w:color w:val="auto"/>
                <w:kern w:val="2"/>
                <w:highlight w:val="none"/>
                <w:lang w:val="en-US" w:eastAsia="zh-CN"/>
              </w:rPr>
            </w:pPr>
            <w:r>
              <w:rPr>
                <w:rFonts w:hint="eastAsia" w:ascii="宋体" w:hAnsi="宋体" w:eastAsia="宋体" w:cs="宋体"/>
                <w:snapToGrid/>
                <w:color w:val="auto"/>
                <w:kern w:val="2"/>
                <w:highlight w:val="none"/>
                <w:lang w:val="en-US" w:eastAsia="zh-CN"/>
              </w:rPr>
              <w:t>根据投标人提供的项目管理人员的响应情况进行评审：</w:t>
            </w:r>
          </w:p>
          <w:p w14:paraId="02630744">
            <w:pPr>
              <w:widowControl w:val="0"/>
              <w:kinsoku/>
              <w:autoSpaceDE/>
              <w:autoSpaceDN/>
              <w:adjustRightInd/>
              <w:snapToGrid/>
              <w:spacing w:line="360" w:lineRule="exact"/>
              <w:jc w:val="both"/>
              <w:textAlignment w:val="auto"/>
              <w:rPr>
                <w:rFonts w:hint="eastAsia" w:ascii="宋体" w:hAnsi="宋体" w:eastAsia="宋体" w:cs="宋体"/>
                <w:snapToGrid/>
                <w:color w:val="auto"/>
                <w:kern w:val="2"/>
                <w:highlight w:val="none"/>
                <w:lang w:val="en-US" w:eastAsia="zh-CN"/>
              </w:rPr>
            </w:pPr>
            <w:r>
              <w:rPr>
                <w:rFonts w:hint="eastAsia" w:ascii="宋体" w:hAnsi="宋体" w:eastAsia="宋体" w:cs="宋体"/>
                <w:snapToGrid/>
                <w:color w:val="auto"/>
                <w:kern w:val="2"/>
                <w:highlight w:val="none"/>
                <w:lang w:val="en-US" w:eastAsia="zh-CN"/>
              </w:rPr>
              <w:t>投标人配备项目负责人1人，得1分，最高得1分；</w:t>
            </w:r>
          </w:p>
          <w:p w14:paraId="5D2AE113">
            <w:pPr>
              <w:widowControl w:val="0"/>
              <w:kinsoku/>
              <w:autoSpaceDE/>
              <w:autoSpaceDN/>
              <w:adjustRightInd/>
              <w:snapToGrid/>
              <w:spacing w:line="360" w:lineRule="exact"/>
              <w:jc w:val="both"/>
              <w:textAlignment w:val="auto"/>
              <w:rPr>
                <w:rFonts w:hint="default" w:ascii="宋体" w:hAnsi="宋体" w:eastAsia="宋体" w:cs="宋体"/>
                <w:snapToGrid/>
                <w:color w:val="auto"/>
                <w:kern w:val="2"/>
                <w:highlight w:val="none"/>
                <w:lang w:val="en-US" w:eastAsia="zh-CN"/>
              </w:rPr>
            </w:pPr>
            <w:r>
              <w:rPr>
                <w:rFonts w:hint="eastAsia" w:ascii="宋体" w:hAnsi="宋体" w:eastAsia="宋体" w:cs="宋体"/>
                <w:snapToGrid/>
                <w:color w:val="auto"/>
                <w:kern w:val="2"/>
                <w:highlight w:val="none"/>
                <w:lang w:val="en-US" w:eastAsia="zh-CN"/>
              </w:rPr>
              <w:t>投标人配备技术负责人1人，得1分，最高得1分；</w:t>
            </w:r>
          </w:p>
          <w:p w14:paraId="57F61F57">
            <w:pPr>
              <w:widowControl w:val="0"/>
              <w:kinsoku/>
              <w:autoSpaceDE/>
              <w:autoSpaceDN/>
              <w:adjustRightInd/>
              <w:snapToGrid/>
              <w:spacing w:line="360" w:lineRule="exact"/>
              <w:ind w:firstLine="420" w:firstLineChars="200"/>
              <w:jc w:val="both"/>
              <w:textAlignment w:val="auto"/>
              <w:rPr>
                <w:rFonts w:ascii="宋体" w:hAnsi="宋体" w:eastAsia="宋体" w:cs="宋体"/>
                <w:color w:val="auto"/>
                <w:highlight w:val="none"/>
                <w:lang w:eastAsia="zh-CN"/>
              </w:rPr>
            </w:pPr>
            <w:r>
              <w:rPr>
                <w:rFonts w:hint="eastAsia" w:ascii="宋体" w:hAnsi="宋体" w:eastAsia="宋体" w:cs="宋体"/>
                <w:snapToGrid/>
                <w:color w:val="auto"/>
                <w:kern w:val="2"/>
                <w:highlight w:val="none"/>
                <w:lang w:eastAsia="zh-CN"/>
              </w:rPr>
              <w:t>注：投标人须提供以上人员相关个人简历、身份证、社保机构出具的近六个月内任意连续 3 个月的投标人为其缴纳的社保证明，复印件加盖公章。以上资料提供不完整或不提供，不予计分。</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0B55F38A">
            <w:pPr>
              <w:jc w:val="center"/>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751EC1F7">
            <w:pPr>
              <w:pStyle w:val="18"/>
              <w:rPr>
                <w:color w:val="auto"/>
                <w:highlight w:val="none"/>
                <w:lang w:eastAsia="zh-CN"/>
              </w:rPr>
            </w:pPr>
          </w:p>
        </w:tc>
      </w:tr>
      <w:tr w14:paraId="2862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restart"/>
            <w:tcBorders>
              <w:top w:val="single" w:color="auto" w:sz="4" w:space="0"/>
              <w:left w:val="single" w:color="auto" w:sz="4" w:space="0"/>
              <w:right w:val="single" w:color="auto" w:sz="4" w:space="0"/>
            </w:tcBorders>
            <w:vAlign w:val="center"/>
          </w:tcPr>
          <w:p w14:paraId="2DA4C193">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分）</w:t>
            </w:r>
          </w:p>
        </w:tc>
        <w:tc>
          <w:tcPr>
            <w:tcW w:w="1065" w:type="dxa"/>
            <w:tcBorders>
              <w:top w:val="single" w:color="auto" w:sz="4" w:space="0"/>
              <w:left w:val="single" w:color="auto" w:sz="4" w:space="0"/>
              <w:right w:val="single" w:color="auto" w:sz="4" w:space="0"/>
            </w:tcBorders>
            <w:vAlign w:val="center"/>
          </w:tcPr>
          <w:p w14:paraId="583EA98C">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技术参数响应程度</w:t>
            </w:r>
          </w:p>
        </w:tc>
        <w:tc>
          <w:tcPr>
            <w:tcW w:w="6013" w:type="dxa"/>
            <w:tcBorders>
              <w:top w:val="single" w:color="auto" w:sz="4" w:space="0"/>
              <w:left w:val="single" w:color="auto" w:sz="4" w:space="0"/>
              <w:right w:val="single" w:color="auto" w:sz="4" w:space="0"/>
            </w:tcBorders>
            <w:vAlign w:val="center"/>
          </w:tcPr>
          <w:p w14:paraId="38D11146">
            <w:pPr>
              <w:spacing w:line="360" w:lineRule="exact"/>
              <w:rPr>
                <w:rFonts w:ascii="宋体" w:hAnsi="宋体" w:eastAsia="宋体" w:cs="宋体"/>
                <w:color w:val="auto"/>
                <w:highlight w:val="none"/>
                <w:lang w:eastAsia="zh-CN"/>
              </w:rPr>
            </w:pPr>
            <w:bookmarkStart w:id="210" w:name="OLE_LINK5"/>
            <w:r>
              <w:rPr>
                <w:rFonts w:hint="eastAsia" w:ascii="宋体" w:hAnsi="宋体" w:eastAsia="宋体" w:cs="宋体"/>
                <w:color w:val="auto"/>
                <w:highlight w:val="none"/>
                <w:lang w:eastAsia="zh-CN"/>
              </w:rPr>
              <w:t>技术需求参数，根据投标人提供的产品配置及性能指标的响应情况进行评审：</w:t>
            </w:r>
          </w:p>
          <w:p w14:paraId="58AB97E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投标人提供的设备技术参数完全响应采购需求的，得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 xml:space="preserve">分，标▲每负偏离1条扣 </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eastAsia="zh-CN"/>
              </w:rPr>
              <w:t xml:space="preserve"> 分，扣完为止；其余非标▲项参数负偏离1条扣</w:t>
            </w:r>
            <w:r>
              <w:rPr>
                <w:rFonts w:hint="eastAsia" w:ascii="宋体" w:hAnsi="宋体" w:eastAsia="宋体" w:cs="宋体"/>
                <w:color w:val="auto"/>
                <w:highlight w:val="none"/>
                <w:lang w:val="en-US" w:eastAsia="zh-CN"/>
              </w:rPr>
              <w:t xml:space="preserve"> 2 </w:t>
            </w:r>
            <w:r>
              <w:rPr>
                <w:rFonts w:hint="eastAsia" w:ascii="宋体" w:hAnsi="宋体" w:eastAsia="宋体" w:cs="宋体"/>
                <w:color w:val="auto"/>
                <w:highlight w:val="none"/>
                <w:lang w:eastAsia="zh-CN"/>
              </w:rPr>
              <w:t>分，扣完为止。对标 “▲”项要求的佐证材料需单独成章进行提供。</w:t>
            </w:r>
          </w:p>
          <w:p w14:paraId="7B30B219">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注：负偏离评审依据：①所提供产品技术参数低于招标文件要求的，视为负偏离；</w:t>
            </w:r>
          </w:p>
          <w:p w14:paraId="7DDE5DE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②技术参数响应条款（以投标文件内技术偏离表为准）与招标文件对比有缺项、漏项的，视为负偏离；</w:t>
            </w:r>
          </w:p>
          <w:p w14:paraId="50281A79">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③投标人需按照招标文件要求提供产品技术参数偏离表、产品技术规格书。</w:t>
            </w:r>
          </w:p>
          <w:p w14:paraId="2DAA6487">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④投标人未按招标文件要求完整提供技术参数偏差表，视为不响应招标文件，其投标无效；</w:t>
            </w:r>
          </w:p>
          <w:p w14:paraId="08DC3A67">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⑤未按要求提供证明材料视为负偏离；</w:t>
            </w:r>
          </w:p>
          <w:p w14:paraId="1A62E58F">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注：提供虚假参数及文件、资料的，取消其投标资格；获取中标的取消其中标资格。</w:t>
            </w:r>
            <w:bookmarkEnd w:id="210"/>
            <w:r>
              <w:rPr>
                <w:rFonts w:hint="eastAsia" w:ascii="宋体" w:hAnsi="宋体" w:eastAsia="宋体" w:cs="宋体"/>
                <w:color w:val="auto"/>
                <w:highlight w:val="none"/>
                <w:lang w:eastAsia="zh-CN"/>
              </w:rPr>
              <w:t xml:space="preserve"> </w:t>
            </w:r>
          </w:p>
        </w:tc>
        <w:tc>
          <w:tcPr>
            <w:tcW w:w="538" w:type="dxa"/>
            <w:tcBorders>
              <w:top w:val="single" w:color="auto" w:sz="4" w:space="0"/>
              <w:left w:val="single" w:color="auto" w:sz="4" w:space="0"/>
              <w:right w:val="single" w:color="auto" w:sz="4" w:space="0"/>
            </w:tcBorders>
            <w:vAlign w:val="center"/>
          </w:tcPr>
          <w:p w14:paraId="3DC0717E">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c>
          <w:tcPr>
            <w:tcW w:w="814" w:type="dxa"/>
            <w:tcBorders>
              <w:top w:val="single" w:color="auto" w:sz="4" w:space="0"/>
              <w:left w:val="single" w:color="auto" w:sz="4" w:space="0"/>
              <w:right w:val="single" w:color="auto" w:sz="4" w:space="0"/>
            </w:tcBorders>
            <w:vAlign w:val="center"/>
          </w:tcPr>
          <w:p w14:paraId="37526C33">
            <w:pPr>
              <w:jc w:val="center"/>
              <w:rPr>
                <w:rFonts w:ascii="宋体" w:hAnsi="宋体" w:eastAsia="宋体" w:cs="宋体"/>
                <w:color w:val="auto"/>
                <w:highlight w:val="none"/>
                <w:lang w:eastAsia="zh-CN"/>
              </w:rPr>
            </w:pPr>
          </w:p>
          <w:p w14:paraId="58A02A4E">
            <w:pPr>
              <w:pStyle w:val="18"/>
              <w:ind w:left="0" w:leftChars="0" w:firstLine="0" w:firstLineChars="0"/>
              <w:jc w:val="center"/>
              <w:rPr>
                <w:color w:val="auto"/>
                <w:highlight w:val="none"/>
                <w:lang w:eastAsia="zh-CN"/>
              </w:rPr>
            </w:pPr>
          </w:p>
        </w:tc>
      </w:tr>
      <w:tr w14:paraId="7AC0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1170" w:type="dxa"/>
            <w:vMerge w:val="continue"/>
            <w:tcBorders>
              <w:top w:val="single" w:color="auto" w:sz="4" w:space="0"/>
              <w:left w:val="single" w:color="auto" w:sz="4" w:space="0"/>
              <w:right w:val="single" w:color="auto" w:sz="4" w:space="0"/>
            </w:tcBorders>
            <w:vAlign w:val="center"/>
          </w:tcPr>
          <w:p w14:paraId="44EF64E5">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right w:val="single" w:color="auto" w:sz="4" w:space="0"/>
            </w:tcBorders>
            <w:vAlign w:val="center"/>
          </w:tcPr>
          <w:p w14:paraId="43F65653">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lang w:val="zh-CN"/>
              </w:rPr>
              <w:t>维修保养服务</w:t>
            </w:r>
            <w:r>
              <w:rPr>
                <w:rFonts w:hint="eastAsia" w:ascii="宋体" w:hAnsi="宋体" w:eastAsia="宋体" w:cs="宋体"/>
                <w:color w:val="auto"/>
                <w:highlight w:val="none"/>
              </w:rPr>
              <w:t>方案</w:t>
            </w:r>
            <w:r>
              <w:rPr>
                <w:rFonts w:hint="eastAsia" w:ascii="宋体" w:hAnsi="宋体" w:eastAsia="宋体" w:cs="宋体"/>
                <w:color w:val="auto"/>
                <w:highlight w:val="none"/>
                <w:lang w:val="zh-CN"/>
              </w:rPr>
              <w:t>及服务承诺</w:t>
            </w:r>
          </w:p>
          <w:p w14:paraId="2480CE85">
            <w:pPr>
              <w:spacing w:line="360" w:lineRule="exact"/>
              <w:jc w:val="center"/>
              <w:rPr>
                <w:rFonts w:ascii="宋体" w:hAnsi="宋体" w:eastAsia="宋体" w:cs="宋体"/>
                <w:color w:val="auto"/>
                <w:highlight w:val="none"/>
              </w:rPr>
            </w:pPr>
          </w:p>
        </w:tc>
        <w:tc>
          <w:tcPr>
            <w:tcW w:w="6013" w:type="dxa"/>
            <w:tcBorders>
              <w:top w:val="single" w:color="auto" w:sz="4" w:space="0"/>
              <w:left w:val="single" w:color="auto" w:sz="4" w:space="0"/>
              <w:right w:val="single" w:color="auto" w:sz="4" w:space="0"/>
            </w:tcBorders>
            <w:shd w:val="clear" w:color="auto" w:fill="auto"/>
            <w:vAlign w:val="center"/>
          </w:tcPr>
          <w:p w14:paraId="508C2D83">
            <w:pPr>
              <w:spacing w:line="360" w:lineRule="exac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根据招标文件要求，对各投标人投标文件的项目维修保养服务方案进行综合评价。维修保养服务方案内容包含但不限于：</w:t>
            </w:r>
          </w:p>
          <w:p w14:paraId="4163912F">
            <w:pPr>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维修保养服务计划、维修保养服务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lang w:val="zh-CN" w:eastAsia="zh-CN"/>
              </w:rPr>
              <w:t>、故障响应的时效性</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val="zh-CN" w:eastAsia="zh-CN"/>
              </w:rPr>
              <w:t>保证措施、服务承诺及配件更换明细</w:t>
            </w:r>
            <w:r>
              <w:rPr>
                <w:rFonts w:hint="eastAsia" w:ascii="宋体" w:hAnsi="宋体" w:eastAsia="宋体" w:cs="宋体"/>
                <w:color w:val="auto"/>
                <w:highlight w:val="none"/>
                <w:lang w:val="en-US" w:eastAsia="zh-CN"/>
              </w:rPr>
              <w:t>等内容：</w:t>
            </w:r>
          </w:p>
          <w:p w14:paraId="5B5B3615">
            <w:pPr>
              <w:spacing w:line="360" w:lineRule="exac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维修保养服务计划</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lang w:val="zh-CN" w:eastAsia="zh-CN"/>
              </w:rPr>
              <w:t>具备全面</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lang w:val="zh-CN" w:eastAsia="zh-CN"/>
              </w:rPr>
              <w:t>可操作性；</w:t>
            </w:r>
            <w:r>
              <w:rPr>
                <w:rFonts w:hint="eastAsia" w:ascii="宋体" w:hAnsi="宋体" w:eastAsia="宋体" w:cs="宋体"/>
                <w:color w:val="auto"/>
                <w:highlight w:val="none"/>
                <w:lang w:eastAsia="zh-CN"/>
              </w:rPr>
              <w:t>故障响应的时效性保证措施</w:t>
            </w:r>
            <w:r>
              <w:rPr>
                <w:rFonts w:hint="eastAsia" w:ascii="宋体" w:hAnsi="宋体" w:eastAsia="宋体" w:cs="宋体"/>
                <w:color w:val="auto"/>
                <w:highlight w:val="none"/>
                <w:lang w:val="en-US" w:eastAsia="zh-CN"/>
              </w:rPr>
              <w:t>完整详细；服务承诺及配件更换明细，</w:t>
            </w:r>
            <w:r>
              <w:rPr>
                <w:rFonts w:hint="eastAsia" w:ascii="宋体" w:hAnsi="宋体" w:eastAsia="宋体" w:cs="宋体"/>
                <w:color w:val="auto"/>
                <w:highlight w:val="none"/>
                <w:lang w:val="zh-CN" w:eastAsia="zh-CN"/>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5分；</w:t>
            </w:r>
          </w:p>
          <w:p w14:paraId="2F860E21">
            <w:pPr>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针对不同的维修保养服务提供</w:t>
            </w:r>
            <w:r>
              <w:rPr>
                <w:rFonts w:hint="eastAsia" w:ascii="宋体" w:hAnsi="宋体" w:eastAsia="宋体" w:cs="宋体"/>
                <w:color w:val="auto"/>
                <w:highlight w:val="none"/>
                <w:lang w:val="en-US" w:eastAsia="zh-CN"/>
              </w:rPr>
              <w:t>较为</w:t>
            </w:r>
            <w:r>
              <w:rPr>
                <w:rFonts w:hint="eastAsia" w:ascii="宋体" w:hAnsi="宋体" w:eastAsia="宋体" w:cs="宋体"/>
                <w:color w:val="auto"/>
                <w:highlight w:val="none"/>
                <w:lang w:val="zh-CN" w:eastAsia="zh-CN"/>
              </w:rPr>
              <w:t>全面可操作性</w:t>
            </w:r>
            <w:r>
              <w:rPr>
                <w:rFonts w:hint="eastAsia" w:ascii="宋体" w:hAnsi="宋体" w:eastAsia="宋体" w:cs="宋体"/>
                <w:color w:val="auto"/>
                <w:highlight w:val="none"/>
                <w:lang w:val="en-US" w:eastAsia="zh-CN"/>
              </w:rPr>
              <w:t>较</w:t>
            </w:r>
            <w:r>
              <w:rPr>
                <w:rFonts w:hint="eastAsia" w:ascii="宋体" w:hAnsi="宋体" w:eastAsia="宋体" w:cs="宋体"/>
                <w:color w:val="auto"/>
                <w:highlight w:val="none"/>
                <w:lang w:val="zh-CN" w:eastAsia="zh-CN"/>
              </w:rPr>
              <w:t>强的，</w:t>
            </w:r>
            <w:r>
              <w:rPr>
                <w:rFonts w:hint="eastAsia" w:ascii="宋体" w:hAnsi="宋体" w:eastAsia="宋体" w:cs="宋体"/>
                <w:color w:val="auto"/>
                <w:highlight w:val="none"/>
                <w:lang w:eastAsia="zh-CN"/>
              </w:rPr>
              <w:t>提供了较为全面的故障响应的时效性保证措施</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val="zh-CN" w:eastAsia="zh-CN"/>
              </w:rPr>
              <w:t>服务承诺、配件更换</w:t>
            </w:r>
            <w:r>
              <w:rPr>
                <w:rFonts w:hint="eastAsia" w:ascii="宋体" w:hAnsi="宋体" w:eastAsia="宋体" w:cs="宋体"/>
                <w:color w:val="auto"/>
                <w:highlight w:val="none"/>
                <w:lang w:val="en-US" w:eastAsia="zh-CN"/>
              </w:rPr>
              <w:t>比较</w:t>
            </w:r>
            <w:r>
              <w:rPr>
                <w:rFonts w:hint="eastAsia" w:ascii="宋体" w:hAnsi="宋体" w:eastAsia="宋体" w:cs="宋体"/>
                <w:color w:val="auto"/>
                <w:highlight w:val="none"/>
                <w:lang w:val="zh-CN" w:eastAsia="zh-CN"/>
              </w:rPr>
              <w:t>明细的，</w:t>
            </w:r>
            <w:r>
              <w:rPr>
                <w:rFonts w:hint="eastAsia" w:ascii="宋体" w:hAnsi="宋体" w:eastAsia="宋体" w:cs="宋体"/>
                <w:color w:val="auto"/>
                <w:highlight w:val="none"/>
                <w:lang w:val="en-US" w:eastAsia="zh-CN"/>
              </w:rPr>
              <w:t>得 10 分；</w:t>
            </w:r>
          </w:p>
          <w:p w14:paraId="5411D388">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危险</w:t>
            </w:r>
            <w:r>
              <w:rPr>
                <w:rFonts w:hint="eastAsia" w:ascii="宋体" w:hAnsi="宋体" w:eastAsia="宋体" w:cs="宋体"/>
                <w:color w:val="auto"/>
                <w:highlight w:val="none"/>
                <w:lang w:val="zh-CN" w:eastAsia="zh-CN"/>
              </w:rPr>
              <w:t>预案</w:t>
            </w:r>
            <w:r>
              <w:rPr>
                <w:rFonts w:hint="eastAsia" w:ascii="宋体" w:hAnsi="宋体" w:eastAsia="宋体" w:cs="宋体"/>
                <w:color w:val="auto"/>
                <w:highlight w:val="none"/>
                <w:lang w:eastAsia="zh-CN"/>
              </w:rPr>
              <w:t>内容一般，针对突发事件的处理方案不全面的，</w:t>
            </w:r>
            <w:r>
              <w:rPr>
                <w:rFonts w:hint="eastAsia" w:ascii="宋体" w:hAnsi="宋体" w:eastAsia="宋体" w:cs="宋体"/>
                <w:color w:val="auto"/>
                <w:highlight w:val="none"/>
                <w:lang w:val="zh-CN" w:eastAsia="zh-CN"/>
              </w:rPr>
              <w:t>服务承诺、配件更换明细不全的，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 xml:space="preserve"> 5 </w:t>
            </w:r>
            <w:r>
              <w:rPr>
                <w:rFonts w:hint="eastAsia" w:ascii="宋体" w:hAnsi="宋体" w:eastAsia="宋体" w:cs="宋体"/>
                <w:color w:val="auto"/>
                <w:highlight w:val="none"/>
                <w:lang w:eastAsia="zh-CN"/>
              </w:rPr>
              <w:t>分、</w:t>
            </w:r>
          </w:p>
          <w:p w14:paraId="4DA99C2C">
            <w:pPr>
              <w:spacing w:line="360" w:lineRule="exact"/>
              <w:rPr>
                <w:color w:val="auto"/>
                <w:highlight w:val="none"/>
                <w:lang w:eastAsia="zh-CN"/>
              </w:rPr>
            </w:pPr>
            <w:r>
              <w:rPr>
                <w:rFonts w:hint="eastAsia" w:ascii="宋体" w:hAnsi="宋体" w:eastAsia="宋体" w:cs="宋体"/>
                <w:color w:val="auto"/>
                <w:highlight w:val="none"/>
                <w:lang w:val="zh-CN" w:eastAsia="zh-CN"/>
              </w:rPr>
              <w:t>未提供的本项不得分。</w:t>
            </w:r>
          </w:p>
        </w:tc>
        <w:tc>
          <w:tcPr>
            <w:tcW w:w="538" w:type="dxa"/>
            <w:tcBorders>
              <w:top w:val="single" w:color="auto" w:sz="4" w:space="0"/>
              <w:left w:val="single" w:color="auto" w:sz="4" w:space="0"/>
              <w:right w:val="single" w:color="auto" w:sz="4" w:space="0"/>
            </w:tcBorders>
            <w:vAlign w:val="center"/>
          </w:tcPr>
          <w:p w14:paraId="0B1ABAFF">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tc>
        <w:tc>
          <w:tcPr>
            <w:tcW w:w="814" w:type="dxa"/>
            <w:tcBorders>
              <w:top w:val="single" w:color="auto" w:sz="4" w:space="0"/>
              <w:left w:val="single" w:color="auto" w:sz="4" w:space="0"/>
              <w:right w:val="single" w:color="auto" w:sz="4" w:space="0"/>
            </w:tcBorders>
            <w:vAlign w:val="center"/>
          </w:tcPr>
          <w:p w14:paraId="766ED344">
            <w:pPr>
              <w:jc w:val="center"/>
              <w:rPr>
                <w:rFonts w:ascii="宋体" w:hAnsi="宋体" w:eastAsia="宋体" w:cs="宋体"/>
                <w:color w:val="auto"/>
                <w:highlight w:val="none"/>
                <w:lang w:eastAsia="zh-CN"/>
              </w:rPr>
            </w:pPr>
          </w:p>
        </w:tc>
      </w:tr>
      <w:tr w14:paraId="260B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jc w:val="center"/>
        </w:trPr>
        <w:tc>
          <w:tcPr>
            <w:tcW w:w="1170" w:type="dxa"/>
            <w:vMerge w:val="continue"/>
            <w:tcBorders>
              <w:left w:val="single" w:color="auto" w:sz="4" w:space="0"/>
              <w:right w:val="single" w:color="auto" w:sz="4" w:space="0"/>
            </w:tcBorders>
            <w:vAlign w:val="center"/>
          </w:tcPr>
          <w:p w14:paraId="62F2634D">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right w:val="single" w:color="auto" w:sz="4" w:space="0"/>
            </w:tcBorders>
            <w:vAlign w:val="center"/>
          </w:tcPr>
          <w:p w14:paraId="6F30CF95">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实施</w:t>
            </w:r>
          </w:p>
          <w:p w14:paraId="3B2A9070">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方案</w:t>
            </w:r>
          </w:p>
        </w:tc>
        <w:tc>
          <w:tcPr>
            <w:tcW w:w="6013" w:type="dxa"/>
            <w:tcBorders>
              <w:top w:val="single" w:color="auto" w:sz="4" w:space="0"/>
              <w:left w:val="single" w:color="auto" w:sz="4" w:space="0"/>
              <w:right w:val="single" w:color="auto" w:sz="4" w:space="0"/>
            </w:tcBorders>
            <w:vAlign w:val="center"/>
          </w:tcPr>
          <w:p w14:paraId="6FB7942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根据招标文件要求，对各投标人投标文件的项目实施方案进行综合评价。项目实施方案内容包含但不限于项目总体计划、供货安装调试、进度</w:t>
            </w:r>
            <w:r>
              <w:rPr>
                <w:rFonts w:hint="eastAsia" w:ascii="宋体" w:hAnsi="宋体" w:eastAsia="宋体" w:cs="宋体"/>
                <w:color w:val="auto"/>
                <w:highlight w:val="none"/>
                <w:lang w:val="en-US" w:eastAsia="zh-CN"/>
              </w:rPr>
              <w:t>监控及进度</w:t>
            </w:r>
            <w:r>
              <w:rPr>
                <w:rFonts w:hint="eastAsia" w:ascii="宋体" w:hAnsi="宋体" w:eastAsia="宋体" w:cs="宋体"/>
                <w:color w:val="auto"/>
                <w:highlight w:val="none"/>
                <w:lang w:eastAsia="zh-CN"/>
              </w:rPr>
              <w:t>保障措施、</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lang w:eastAsia="zh-CN"/>
              </w:rPr>
              <w:t>验收计划等内容：</w:t>
            </w:r>
          </w:p>
          <w:p w14:paraId="6032C1AE">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方案内容完整、具体、详细；分工明确、岗位责任明晰，专业技术保障力强，完全满足项目实施；实施过程保障措施到位，得 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 xml:space="preserve"> 分；</w:t>
            </w:r>
          </w:p>
          <w:p w14:paraId="24D7252D">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方案内容基本完整、分工合理、岗位责任到位，有专业技术保障能力，基本满足项目实施；有项目实施过程保障措施、安全及应急预案，得 10分；</w:t>
            </w:r>
          </w:p>
          <w:p w14:paraId="5488FE3F">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方案内容需要完善和调整；分工不明确、岗位责任不明确，专业技术保障力需加强，有待提高以项目实施；过程保障措施、安全及应急预案不完善，得 5分；未提供不得分。</w:t>
            </w:r>
          </w:p>
        </w:tc>
        <w:tc>
          <w:tcPr>
            <w:tcW w:w="538" w:type="dxa"/>
            <w:tcBorders>
              <w:top w:val="single" w:color="auto" w:sz="4" w:space="0"/>
              <w:left w:val="single" w:color="auto" w:sz="4" w:space="0"/>
              <w:right w:val="single" w:color="auto" w:sz="4" w:space="0"/>
            </w:tcBorders>
            <w:vAlign w:val="center"/>
          </w:tcPr>
          <w:p w14:paraId="4E84D75C">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tc>
        <w:tc>
          <w:tcPr>
            <w:tcW w:w="814" w:type="dxa"/>
            <w:tcBorders>
              <w:top w:val="single" w:color="auto" w:sz="4" w:space="0"/>
              <w:left w:val="single" w:color="auto" w:sz="4" w:space="0"/>
              <w:right w:val="single" w:color="auto" w:sz="4" w:space="0"/>
            </w:tcBorders>
            <w:vAlign w:val="center"/>
          </w:tcPr>
          <w:p w14:paraId="5052732F">
            <w:pPr>
              <w:jc w:val="center"/>
              <w:rPr>
                <w:rFonts w:ascii="宋体" w:hAnsi="宋体" w:eastAsia="宋体" w:cs="宋体"/>
                <w:color w:val="auto"/>
                <w:highlight w:val="none"/>
                <w:lang w:eastAsia="zh-CN"/>
              </w:rPr>
            </w:pPr>
          </w:p>
        </w:tc>
      </w:tr>
      <w:tr w14:paraId="2512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jc w:val="center"/>
        </w:trPr>
        <w:tc>
          <w:tcPr>
            <w:tcW w:w="1170" w:type="dxa"/>
            <w:vMerge w:val="continue"/>
            <w:tcBorders>
              <w:left w:val="single" w:color="auto" w:sz="4" w:space="0"/>
              <w:right w:val="single" w:color="auto" w:sz="4" w:space="0"/>
            </w:tcBorders>
            <w:vAlign w:val="center"/>
          </w:tcPr>
          <w:p w14:paraId="7BC43E98">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right w:val="single" w:color="auto" w:sz="4" w:space="0"/>
            </w:tcBorders>
            <w:vAlign w:val="center"/>
          </w:tcPr>
          <w:p w14:paraId="1D7BF51C">
            <w:pPr>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质量安全措施</w:t>
            </w:r>
          </w:p>
        </w:tc>
        <w:tc>
          <w:tcPr>
            <w:tcW w:w="6013" w:type="dxa"/>
            <w:tcBorders>
              <w:top w:val="single" w:color="auto" w:sz="4" w:space="0"/>
              <w:left w:val="single" w:color="auto" w:sz="4" w:space="0"/>
              <w:right w:val="single" w:color="auto" w:sz="4" w:space="0"/>
            </w:tcBorders>
            <w:vAlign w:val="center"/>
          </w:tcPr>
          <w:p w14:paraId="7696553B">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根据招标文件要求，对各投标人投标文件的项目</w:t>
            </w:r>
            <w:r>
              <w:rPr>
                <w:rFonts w:hint="eastAsia" w:ascii="宋体" w:hAnsi="宋体" w:eastAsia="宋体" w:cs="宋体"/>
                <w:color w:val="auto"/>
                <w:highlight w:val="none"/>
                <w:lang w:val="en-US" w:eastAsia="zh-CN"/>
              </w:rPr>
              <w:t>质量安全保证措施</w:t>
            </w:r>
            <w:r>
              <w:rPr>
                <w:rFonts w:hint="eastAsia" w:ascii="宋体" w:hAnsi="宋体" w:eastAsia="宋体" w:cs="宋体"/>
                <w:color w:val="auto"/>
                <w:highlight w:val="none"/>
                <w:lang w:eastAsia="zh-CN"/>
              </w:rPr>
              <w:t>进行综合评价。为有效保障该项目全部内容实施质量</w:t>
            </w:r>
            <w:r>
              <w:rPr>
                <w:rFonts w:hint="eastAsia" w:ascii="宋体" w:hAnsi="宋体" w:eastAsia="宋体" w:cs="宋体"/>
                <w:color w:val="auto"/>
                <w:highlight w:val="none"/>
                <w:lang w:val="en-US" w:eastAsia="zh-CN"/>
              </w:rPr>
              <w:t>及安全</w:t>
            </w:r>
            <w:r>
              <w:rPr>
                <w:rFonts w:hint="eastAsia" w:ascii="宋体" w:hAnsi="宋体" w:eastAsia="宋体" w:cs="宋体"/>
                <w:color w:val="auto"/>
                <w:highlight w:val="none"/>
                <w:lang w:eastAsia="zh-CN"/>
              </w:rPr>
              <w:t>，质量</w:t>
            </w:r>
            <w:r>
              <w:rPr>
                <w:rFonts w:hint="eastAsia" w:ascii="宋体" w:hAnsi="宋体" w:eastAsia="宋体" w:cs="宋体"/>
                <w:color w:val="auto"/>
                <w:highlight w:val="none"/>
                <w:lang w:val="en-US" w:eastAsia="zh-CN"/>
              </w:rPr>
              <w:t>安全</w:t>
            </w:r>
            <w:r>
              <w:rPr>
                <w:rFonts w:hint="eastAsia" w:ascii="宋体" w:hAnsi="宋体" w:eastAsia="宋体" w:cs="宋体"/>
                <w:color w:val="auto"/>
                <w:highlight w:val="none"/>
                <w:lang w:eastAsia="zh-CN"/>
              </w:rPr>
              <w:t>保证措施包含但不限于：质量保证目标、质量职责分配、质量控制方案、安全策略与控制、管理控制措施等内容：</w:t>
            </w:r>
          </w:p>
          <w:p w14:paraId="63058A5D">
            <w:pPr>
              <w:keepNext w:val="0"/>
              <w:keepLines w:val="0"/>
              <w:pageBreakBefore w:val="0"/>
              <w:widowControl w:val="0"/>
              <w:numPr>
                <w:ilvl w:val="0"/>
                <w:numId w:val="8"/>
              </w:numPr>
              <w:kinsoku/>
              <w:wordWrap/>
              <w:overflowPunct/>
              <w:topLinePunct/>
              <w:autoSpaceDE w:val="0"/>
              <w:autoSpaceDN w:val="0"/>
              <w:bidi w:val="0"/>
              <w:adjustRightInd w:val="0"/>
              <w:snapToGrid w:val="0"/>
              <w:spacing w:line="360" w:lineRule="exac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质量</w:t>
            </w:r>
            <w:r>
              <w:rPr>
                <w:rFonts w:hint="eastAsia" w:ascii="宋体" w:hAnsi="宋体" w:eastAsia="宋体" w:cs="宋体"/>
                <w:color w:val="auto"/>
                <w:highlight w:val="none"/>
                <w:lang w:val="en-US" w:eastAsia="zh-CN"/>
              </w:rPr>
              <w:t>安全</w:t>
            </w:r>
            <w:r>
              <w:rPr>
                <w:rFonts w:hint="eastAsia" w:ascii="宋体" w:hAnsi="宋体" w:eastAsia="宋体" w:cs="宋体"/>
                <w:color w:val="auto"/>
                <w:highlight w:val="none"/>
                <w:lang w:eastAsia="zh-CN"/>
              </w:rPr>
              <w:t xml:space="preserve">保证措施内容完整全面、具体、详细；逻辑性合理、针对性强，实施过程保障措施到位、安全及应急预案描述详尽，完全满足项目实施，得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 xml:space="preserve"> 分；</w:t>
            </w:r>
          </w:p>
          <w:p w14:paraId="1462D578">
            <w:pPr>
              <w:keepNext w:val="0"/>
              <w:keepLines w:val="0"/>
              <w:pageBreakBefore w:val="0"/>
              <w:widowControl w:val="0"/>
              <w:numPr>
                <w:ilvl w:val="0"/>
                <w:numId w:val="0"/>
              </w:numPr>
              <w:kinsoku/>
              <w:wordWrap/>
              <w:overflowPunct/>
              <w:topLinePunct/>
              <w:autoSpaceDE w:val="0"/>
              <w:autoSpaceDN w:val="0"/>
              <w:bidi w:val="0"/>
              <w:adjustRightInd w:val="0"/>
              <w:snapToGrid w:val="0"/>
              <w:spacing w:line="360" w:lineRule="exac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（2）质量保证措施内容较全面、逻辑性基本合理、具有一定针对性，实施过程保障措施</w:t>
            </w:r>
            <w:r>
              <w:rPr>
                <w:rFonts w:hint="eastAsia" w:ascii="宋体" w:hAnsi="宋体" w:eastAsia="宋体" w:cs="宋体"/>
                <w:color w:val="auto"/>
                <w:highlight w:val="none"/>
                <w:lang w:val="en-US" w:eastAsia="zh-CN"/>
              </w:rPr>
              <w:t>基本符合项目实施</w:t>
            </w:r>
            <w:r>
              <w:rPr>
                <w:rFonts w:hint="eastAsia" w:ascii="宋体" w:hAnsi="宋体" w:eastAsia="宋体" w:cs="宋体"/>
                <w:color w:val="auto"/>
                <w:highlight w:val="none"/>
                <w:lang w:eastAsia="zh-CN"/>
              </w:rPr>
              <w:t>、安全及应急预案描述</w:t>
            </w:r>
            <w:r>
              <w:rPr>
                <w:rFonts w:hint="eastAsia" w:ascii="宋体" w:hAnsi="宋体" w:eastAsia="宋体" w:cs="宋体"/>
                <w:color w:val="auto"/>
                <w:highlight w:val="none"/>
                <w:lang w:val="en-US" w:eastAsia="zh-CN"/>
              </w:rPr>
              <w:t>基本完善</w:t>
            </w:r>
            <w:r>
              <w:rPr>
                <w:rFonts w:hint="eastAsia" w:ascii="宋体" w:hAnsi="宋体" w:eastAsia="宋体" w:cs="宋体"/>
                <w:color w:val="auto"/>
                <w:highlight w:val="none"/>
                <w:lang w:eastAsia="zh-CN"/>
              </w:rPr>
              <w:t xml:space="preserve">，得 </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 xml:space="preserve"> 分；</w:t>
            </w:r>
          </w:p>
          <w:p w14:paraId="41E96AB1">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（3）质量保证措施内容简单、有一定表述，安全及应急预案不完善得1分；</w:t>
            </w:r>
          </w:p>
          <w:p w14:paraId="21713001">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（4）质量保障措施不合理或未提供不得分。</w:t>
            </w:r>
          </w:p>
        </w:tc>
        <w:tc>
          <w:tcPr>
            <w:tcW w:w="538" w:type="dxa"/>
            <w:tcBorders>
              <w:top w:val="single" w:color="auto" w:sz="4" w:space="0"/>
              <w:left w:val="single" w:color="auto" w:sz="4" w:space="0"/>
              <w:right w:val="single" w:color="auto" w:sz="4" w:space="0"/>
            </w:tcBorders>
            <w:vAlign w:val="center"/>
          </w:tcPr>
          <w:p w14:paraId="3A70C67B">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814" w:type="dxa"/>
            <w:tcBorders>
              <w:top w:val="single" w:color="auto" w:sz="4" w:space="0"/>
              <w:left w:val="single" w:color="auto" w:sz="4" w:space="0"/>
              <w:right w:val="single" w:color="auto" w:sz="4" w:space="0"/>
            </w:tcBorders>
            <w:vAlign w:val="center"/>
          </w:tcPr>
          <w:p w14:paraId="736A9AF2">
            <w:pPr>
              <w:jc w:val="center"/>
              <w:rPr>
                <w:rFonts w:ascii="宋体" w:hAnsi="宋体" w:eastAsia="宋体" w:cs="宋体"/>
                <w:color w:val="auto"/>
                <w:highlight w:val="none"/>
                <w:lang w:eastAsia="zh-CN"/>
              </w:rPr>
            </w:pPr>
          </w:p>
        </w:tc>
      </w:tr>
      <w:tr w14:paraId="3D41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jc w:val="center"/>
        </w:trPr>
        <w:tc>
          <w:tcPr>
            <w:tcW w:w="1170" w:type="dxa"/>
            <w:vMerge w:val="continue"/>
            <w:tcBorders>
              <w:left w:val="single" w:color="auto" w:sz="4" w:space="0"/>
              <w:right w:val="single" w:color="auto" w:sz="4" w:space="0"/>
            </w:tcBorders>
            <w:vAlign w:val="center"/>
          </w:tcPr>
          <w:p w14:paraId="2FEA1F4B">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right w:val="single" w:color="auto" w:sz="4" w:space="0"/>
            </w:tcBorders>
            <w:shd w:val="clear" w:color="auto" w:fill="auto"/>
            <w:vAlign w:val="center"/>
          </w:tcPr>
          <w:p w14:paraId="3535D326">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售后服务方案</w:t>
            </w:r>
          </w:p>
        </w:tc>
        <w:tc>
          <w:tcPr>
            <w:tcW w:w="6013" w:type="dxa"/>
            <w:tcBorders>
              <w:top w:val="single" w:color="auto" w:sz="4" w:space="0"/>
              <w:left w:val="single" w:color="auto" w:sz="4" w:space="0"/>
              <w:right w:val="single" w:color="auto" w:sz="4" w:space="0"/>
            </w:tcBorders>
            <w:shd w:val="clear" w:color="auto" w:fill="auto"/>
            <w:vAlign w:val="center"/>
          </w:tcPr>
          <w:p w14:paraId="16D1F084">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招标文件的要求，对各投标人投标文件的售后服务方案进行综合评价，售后服务方案内容较高完整性、可行性。内容包括售后服务方案中售后服务方式、故障解决方案、服务流程、定期维护方案、保修期外维修方案、运维人员保障</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lang w:eastAsia="zh-CN"/>
              </w:rPr>
              <w:t>，售后服务科学合理，指导性强，</w:t>
            </w:r>
          </w:p>
          <w:p w14:paraId="01D2CD8F">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售后服务保障体系完善，在人员配备方面，后期能够提供针对本项目的专项售后服务团队，对于突发状况能够完全按时到场解决处理，得 5 分；</w:t>
            </w:r>
          </w:p>
          <w:p w14:paraId="6FC89A58">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售后服务保障体系不完善，在人员配备方面，后期不能提供针对本项目的专项售后服务团队，但对于突发状况能够到场处理，基本满足用户的时限要求，得 3 分；</w:t>
            </w:r>
          </w:p>
          <w:p w14:paraId="21BD8A30">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售后服务保障体系欠缺，在人员配备方面，后期不能提供针对本项目的专项售后服务团队，且对于突发状况不能保证到场处理，能基本满足用户的时限要求，得 2 分；</w:t>
            </w:r>
          </w:p>
          <w:p w14:paraId="33005FC1">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rPr>
            </w:pPr>
            <w:r>
              <w:rPr>
                <w:rFonts w:hint="eastAsia" w:ascii="宋体" w:hAnsi="宋体" w:eastAsia="宋体" w:cs="宋体"/>
                <w:color w:val="auto"/>
                <w:highlight w:val="none"/>
              </w:rPr>
              <w:t>未提供不得分。</w:t>
            </w:r>
          </w:p>
        </w:tc>
        <w:tc>
          <w:tcPr>
            <w:tcW w:w="538" w:type="dxa"/>
            <w:tcBorders>
              <w:top w:val="single" w:color="auto" w:sz="4" w:space="0"/>
              <w:left w:val="single" w:color="auto" w:sz="4" w:space="0"/>
              <w:right w:val="single" w:color="auto" w:sz="4" w:space="0"/>
            </w:tcBorders>
            <w:vAlign w:val="center"/>
          </w:tcPr>
          <w:p w14:paraId="13F7892B">
            <w:pPr>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5分</w:t>
            </w:r>
          </w:p>
        </w:tc>
        <w:tc>
          <w:tcPr>
            <w:tcW w:w="814" w:type="dxa"/>
            <w:tcBorders>
              <w:top w:val="single" w:color="auto" w:sz="4" w:space="0"/>
              <w:left w:val="single" w:color="auto" w:sz="4" w:space="0"/>
              <w:right w:val="single" w:color="auto" w:sz="4" w:space="0"/>
            </w:tcBorders>
            <w:vAlign w:val="center"/>
          </w:tcPr>
          <w:p w14:paraId="783F1CC3">
            <w:pPr>
              <w:jc w:val="center"/>
              <w:rPr>
                <w:rFonts w:ascii="宋体" w:hAnsi="宋体" w:eastAsia="宋体" w:cs="宋体"/>
                <w:color w:val="auto"/>
                <w:highlight w:val="none"/>
                <w:lang w:eastAsia="zh-CN"/>
              </w:rPr>
            </w:pPr>
          </w:p>
        </w:tc>
      </w:tr>
      <w:tr w14:paraId="5554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tcBorders>
              <w:left w:val="single" w:color="auto" w:sz="4" w:space="0"/>
              <w:right w:val="single" w:color="auto" w:sz="4" w:space="0"/>
            </w:tcBorders>
            <w:vAlign w:val="center"/>
          </w:tcPr>
          <w:p w14:paraId="16AE2325">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EFEAF58">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培训</w:t>
            </w:r>
          </w:p>
          <w:p w14:paraId="26299777">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方案</w:t>
            </w:r>
          </w:p>
        </w:tc>
        <w:tc>
          <w:tcPr>
            <w:tcW w:w="6013" w:type="dxa"/>
            <w:tcBorders>
              <w:top w:val="single" w:color="auto" w:sz="4" w:space="0"/>
              <w:left w:val="single" w:color="auto" w:sz="4" w:space="0"/>
              <w:bottom w:val="single" w:color="auto" w:sz="4" w:space="0"/>
              <w:right w:val="single" w:color="auto" w:sz="4" w:space="0"/>
            </w:tcBorders>
            <w:vAlign w:val="center"/>
          </w:tcPr>
          <w:p w14:paraId="397DCB45">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根据招标文件的要求，对各投标人投标文件的培训方案进行综合评价，内容包括培训目标、培训计划、培训方式、培训内容、人次数量、时间地点等： </w:t>
            </w:r>
          </w:p>
          <w:p w14:paraId="26BCDBB1">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培训方案中培训目标、培训方式、培训内容、培训计划，有针对性，科学有序，完全满足且优于采购人需要；完全满足且优于采购人需要，得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 xml:space="preserve"> 分； </w:t>
            </w:r>
          </w:p>
          <w:p w14:paraId="229AD977">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培训方案中培训目标、培训方式、培训内容、培训计划，有一定的针对性，科学有序性一般，基本满足采购人需要得 </w:t>
            </w:r>
            <w:r>
              <w:rPr>
                <w:rFonts w:hint="eastAsia" w:ascii="宋体" w:hAnsi="宋体" w:eastAsia="宋体" w:cs="宋体"/>
                <w:color w:val="auto"/>
                <w:highlight w:val="none"/>
                <w:lang w:val="en-US" w:eastAsia="zh-CN"/>
              </w:rPr>
              <w:t xml:space="preserve">3 </w:t>
            </w:r>
            <w:r>
              <w:rPr>
                <w:rFonts w:hint="eastAsia" w:ascii="宋体" w:hAnsi="宋体" w:eastAsia="宋体" w:cs="宋体"/>
                <w:color w:val="auto"/>
                <w:highlight w:val="none"/>
                <w:lang w:eastAsia="zh-CN"/>
              </w:rPr>
              <w:t xml:space="preserve">分； 培训方案中培训目标、培训方式、培训内容、培训计划，片面，无针对性，无可行性，不能满足采购人需要，得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分； </w:t>
            </w:r>
          </w:p>
          <w:p w14:paraId="736967C0">
            <w:pPr>
              <w:keepNext w:val="0"/>
              <w:keepLines w:val="0"/>
              <w:pageBreakBefore w:val="0"/>
              <w:widowControl w:val="0"/>
              <w:kinsoku/>
              <w:wordWrap/>
              <w:overflowPunct/>
              <w:topLinePunct/>
              <w:autoSpaceDE w:val="0"/>
              <w:autoSpaceDN w:val="0"/>
              <w:bidi w:val="0"/>
              <w:adjustRightInd w:val="0"/>
              <w:snapToGrid w:val="0"/>
              <w:spacing w:line="360" w:lineRule="exact"/>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没有提供方案或有不利于采购人内容，得0分。</w:t>
            </w:r>
          </w:p>
        </w:tc>
        <w:tc>
          <w:tcPr>
            <w:tcW w:w="538" w:type="dxa"/>
            <w:tcBorders>
              <w:top w:val="single" w:color="auto" w:sz="4" w:space="0"/>
              <w:left w:val="single" w:color="auto" w:sz="4" w:space="0"/>
              <w:bottom w:val="single" w:color="auto" w:sz="4" w:space="0"/>
              <w:right w:val="single" w:color="auto" w:sz="4" w:space="0"/>
            </w:tcBorders>
            <w:vAlign w:val="center"/>
          </w:tcPr>
          <w:p w14:paraId="7659C39B">
            <w:pPr>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814" w:type="dxa"/>
            <w:tcBorders>
              <w:top w:val="single" w:color="auto" w:sz="4" w:space="0"/>
              <w:left w:val="single" w:color="auto" w:sz="4" w:space="0"/>
              <w:bottom w:val="single" w:color="auto" w:sz="4" w:space="0"/>
              <w:right w:val="single" w:color="auto" w:sz="4" w:space="0"/>
            </w:tcBorders>
            <w:vAlign w:val="center"/>
          </w:tcPr>
          <w:p w14:paraId="6D30C297">
            <w:pPr>
              <w:jc w:val="center"/>
              <w:rPr>
                <w:rFonts w:ascii="宋体" w:hAnsi="宋体" w:eastAsia="宋体" w:cs="宋体"/>
                <w:color w:val="auto"/>
                <w:highlight w:val="none"/>
                <w:lang w:eastAsia="zh-CN"/>
              </w:rPr>
            </w:pPr>
          </w:p>
        </w:tc>
      </w:tr>
      <w:tr w14:paraId="5C76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170" w:type="dxa"/>
            <w:tcBorders>
              <w:left w:val="single" w:color="auto" w:sz="4" w:space="0"/>
              <w:right w:val="single" w:color="auto" w:sz="4" w:space="0"/>
            </w:tcBorders>
            <w:vAlign w:val="center"/>
          </w:tcPr>
          <w:p w14:paraId="582BB0FB">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1F0FD3F">
            <w:pPr>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应急保障</w:t>
            </w:r>
            <w:r>
              <w:rPr>
                <w:rFonts w:hint="eastAsia" w:ascii="宋体" w:hAnsi="宋体" w:eastAsia="宋体" w:cs="宋体"/>
                <w:color w:val="auto"/>
                <w:highlight w:val="none"/>
                <w:lang w:val="en-US" w:eastAsia="zh-CN"/>
              </w:rPr>
              <w:t>方案</w:t>
            </w:r>
          </w:p>
        </w:tc>
        <w:tc>
          <w:tcPr>
            <w:tcW w:w="6013" w:type="dxa"/>
            <w:tcBorders>
              <w:top w:val="single" w:color="auto" w:sz="4" w:space="0"/>
              <w:left w:val="single" w:color="auto" w:sz="4" w:space="0"/>
              <w:bottom w:val="single" w:color="auto" w:sz="4" w:space="0"/>
              <w:right w:val="single" w:color="auto" w:sz="4" w:space="0"/>
            </w:tcBorders>
            <w:shd w:val="clear" w:color="auto" w:fill="auto"/>
            <w:vAlign w:val="center"/>
          </w:tcPr>
          <w:p w14:paraId="3526CBA2">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根据招标文件的要求，对投标人投标文件的应急保障方案进行综合评价，内容包括应急方案根据项目实际情况、实施地点，当有紧急情况发生时，可保障采购人同等设备的使用，或零部件损坏的更换，供应商须具备应急保障能力，提供详细的应急保障方案： </w:t>
            </w:r>
          </w:p>
          <w:p w14:paraId="78FCD7EA">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应急保障方案全面完善、针对性强，产品出现故 障时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小时内到达现场并解决问题得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 xml:space="preserve"> 分； </w:t>
            </w:r>
          </w:p>
          <w:p w14:paraId="0203A900">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应急保障方案较好、针对性较强，产品出现故障 时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小时内到达现场并解决问题得 </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 xml:space="preserve"> 分；</w:t>
            </w:r>
          </w:p>
          <w:p w14:paraId="78C26026">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应急保障方案较差，无针对性，产品出现故障时 </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 xml:space="preserve"> 小时内到达现场并解决问题得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分；</w:t>
            </w:r>
          </w:p>
        </w:tc>
        <w:tc>
          <w:tcPr>
            <w:tcW w:w="538" w:type="dxa"/>
            <w:tcBorders>
              <w:top w:val="single" w:color="auto" w:sz="4" w:space="0"/>
              <w:left w:val="single" w:color="auto" w:sz="4" w:space="0"/>
              <w:bottom w:val="single" w:color="auto" w:sz="4" w:space="0"/>
              <w:right w:val="single" w:color="auto" w:sz="4" w:space="0"/>
            </w:tcBorders>
            <w:vAlign w:val="center"/>
          </w:tcPr>
          <w:p w14:paraId="30C1CD08">
            <w:pPr>
              <w:jc w:val="center"/>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分</w:t>
            </w:r>
          </w:p>
        </w:tc>
        <w:tc>
          <w:tcPr>
            <w:tcW w:w="814" w:type="dxa"/>
            <w:tcBorders>
              <w:top w:val="single" w:color="auto" w:sz="4" w:space="0"/>
              <w:left w:val="single" w:color="auto" w:sz="4" w:space="0"/>
              <w:bottom w:val="single" w:color="auto" w:sz="4" w:space="0"/>
              <w:right w:val="single" w:color="auto" w:sz="4" w:space="0"/>
            </w:tcBorders>
            <w:vAlign w:val="center"/>
          </w:tcPr>
          <w:p w14:paraId="1885A029">
            <w:pPr>
              <w:jc w:val="center"/>
              <w:rPr>
                <w:rFonts w:ascii="宋体" w:hAnsi="宋体" w:eastAsia="宋体" w:cs="宋体"/>
                <w:color w:val="auto"/>
                <w:highlight w:val="none"/>
                <w:lang w:eastAsia="zh-CN"/>
              </w:rPr>
            </w:pPr>
          </w:p>
        </w:tc>
      </w:tr>
      <w:tr w14:paraId="544F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70" w:type="dxa"/>
            <w:tcBorders>
              <w:left w:val="single" w:color="auto" w:sz="4" w:space="0"/>
              <w:right w:val="single" w:color="auto" w:sz="4" w:space="0"/>
            </w:tcBorders>
            <w:vAlign w:val="center"/>
          </w:tcPr>
          <w:p w14:paraId="33836458">
            <w:pPr>
              <w:spacing w:line="360" w:lineRule="exact"/>
              <w:jc w:val="center"/>
              <w:rPr>
                <w:rFonts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8958D94">
            <w:pPr>
              <w:spacing w:line="360" w:lineRule="exact"/>
              <w:jc w:val="center"/>
              <w:rPr>
                <w:rFonts w:ascii="宋体" w:hAnsi="宋体" w:eastAsia="宋体" w:cs="宋体"/>
                <w:color w:val="auto"/>
                <w:highlight w:val="none"/>
              </w:rPr>
            </w:pPr>
          </w:p>
        </w:tc>
        <w:tc>
          <w:tcPr>
            <w:tcW w:w="6013" w:type="dxa"/>
            <w:tcBorders>
              <w:top w:val="single" w:color="auto" w:sz="4" w:space="0"/>
              <w:left w:val="single" w:color="auto" w:sz="4" w:space="0"/>
              <w:bottom w:val="single" w:color="auto" w:sz="4" w:space="0"/>
              <w:right w:val="single" w:color="auto" w:sz="4" w:space="0"/>
            </w:tcBorders>
            <w:shd w:val="clear" w:color="auto" w:fill="auto"/>
            <w:vAlign w:val="center"/>
          </w:tcPr>
          <w:p w14:paraId="64F95236">
            <w:pPr>
              <w:spacing w:line="36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合计</w:t>
            </w:r>
          </w:p>
        </w:tc>
        <w:tc>
          <w:tcPr>
            <w:tcW w:w="538" w:type="dxa"/>
            <w:tcBorders>
              <w:top w:val="single" w:color="auto" w:sz="4" w:space="0"/>
              <w:left w:val="single" w:color="auto" w:sz="4" w:space="0"/>
              <w:bottom w:val="single" w:color="auto" w:sz="4" w:space="0"/>
              <w:right w:val="single" w:color="auto" w:sz="4" w:space="0"/>
            </w:tcBorders>
            <w:vAlign w:val="center"/>
          </w:tcPr>
          <w:p w14:paraId="0849BA53">
            <w:pPr>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100分</w:t>
            </w:r>
          </w:p>
        </w:tc>
        <w:tc>
          <w:tcPr>
            <w:tcW w:w="814" w:type="dxa"/>
            <w:tcBorders>
              <w:top w:val="single" w:color="auto" w:sz="4" w:space="0"/>
              <w:left w:val="single" w:color="auto" w:sz="4" w:space="0"/>
              <w:bottom w:val="single" w:color="auto" w:sz="4" w:space="0"/>
              <w:right w:val="single" w:color="auto" w:sz="4" w:space="0"/>
            </w:tcBorders>
            <w:vAlign w:val="center"/>
          </w:tcPr>
          <w:p w14:paraId="6E2484AF">
            <w:pPr>
              <w:jc w:val="center"/>
              <w:rPr>
                <w:rFonts w:ascii="宋体" w:hAnsi="宋体" w:eastAsia="宋体" w:cs="宋体"/>
                <w:color w:val="auto"/>
                <w:highlight w:val="none"/>
                <w:lang w:eastAsia="zh-CN"/>
              </w:rPr>
            </w:pPr>
          </w:p>
        </w:tc>
      </w:tr>
    </w:tbl>
    <w:p w14:paraId="2990B071">
      <w:pPr>
        <w:widowControl w:val="0"/>
        <w:spacing w:line="400" w:lineRule="exac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1、评标委员会应当执行连续评标的原则完成全部评标工作。只有发生不可抗力导致评标</w:t>
      </w:r>
      <w:r>
        <w:rPr>
          <w:rFonts w:hint="eastAsia" w:ascii="宋体" w:hAnsi="宋体" w:eastAsia="宋体" w:cs="宋体"/>
          <w:color w:val="auto"/>
          <w:spacing w:val="1"/>
          <w:highlight w:val="none"/>
          <w:lang w:eastAsia="zh-CN"/>
        </w:rPr>
        <w:t>工作无法继续时，评标活动方可暂停。发生评标暂</w:t>
      </w:r>
      <w:r>
        <w:rPr>
          <w:rFonts w:hint="eastAsia" w:ascii="宋体" w:hAnsi="宋体" w:eastAsia="宋体" w:cs="宋体"/>
          <w:color w:val="auto"/>
          <w:highlight w:val="none"/>
          <w:lang w:eastAsia="zh-CN"/>
        </w:rPr>
        <w:t>停情况时，评标委员会应当封存全部投标</w:t>
      </w:r>
      <w:r>
        <w:rPr>
          <w:rFonts w:hint="eastAsia" w:ascii="宋体" w:hAnsi="宋体" w:eastAsia="宋体" w:cs="宋体"/>
          <w:color w:val="auto"/>
          <w:spacing w:val="1"/>
          <w:highlight w:val="none"/>
          <w:lang w:eastAsia="zh-CN"/>
        </w:rPr>
        <w:t>文件和评标记录，待不可抗力的影响结束且具备继</w:t>
      </w:r>
      <w:r>
        <w:rPr>
          <w:rFonts w:hint="eastAsia" w:ascii="宋体" w:hAnsi="宋体" w:eastAsia="宋体" w:cs="宋体"/>
          <w:color w:val="auto"/>
          <w:highlight w:val="none"/>
          <w:lang w:eastAsia="zh-CN"/>
        </w:rPr>
        <w:t>续评标的条件时，由原评标委员会继续评</w:t>
      </w:r>
      <w:r>
        <w:rPr>
          <w:rFonts w:hint="eastAsia" w:ascii="宋体" w:hAnsi="宋体" w:eastAsia="宋体" w:cs="宋体"/>
          <w:color w:val="auto"/>
          <w:spacing w:val="-8"/>
          <w:highlight w:val="none"/>
          <w:lang w:eastAsia="zh-CN"/>
        </w:rPr>
        <w:t>标。</w:t>
      </w:r>
    </w:p>
    <w:p w14:paraId="7ABEFD5E">
      <w:pPr>
        <w:widowControl w:val="0"/>
        <w:spacing w:line="40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2、除非发生下列情况之一，评标委员会成员不得在评标中途更换：</w:t>
      </w:r>
      <w:r>
        <w:rPr>
          <w:rFonts w:hint="eastAsia" w:ascii="宋体" w:hAnsi="宋体" w:eastAsia="宋体" w:cs="宋体"/>
          <w:color w:val="auto"/>
          <w:spacing w:val="-54"/>
          <w:highlight w:val="none"/>
          <w:lang w:eastAsia="zh-CN"/>
        </w:rPr>
        <w:t xml:space="preserve"> </w:t>
      </w:r>
      <w:r>
        <w:rPr>
          <w:rFonts w:hint="eastAsia" w:ascii="宋体" w:hAnsi="宋体" w:eastAsia="宋体" w:cs="宋体"/>
          <w:color w:val="auto"/>
          <w:spacing w:val="-1"/>
          <w:highlight w:val="none"/>
          <w:lang w:eastAsia="zh-CN"/>
        </w:rPr>
        <w:t>(1)因不可抗拒的客</w:t>
      </w:r>
      <w:r>
        <w:rPr>
          <w:rFonts w:hint="eastAsia" w:ascii="宋体" w:hAnsi="宋体" w:eastAsia="宋体" w:cs="宋体"/>
          <w:color w:val="auto"/>
          <w:spacing w:val="-2"/>
          <w:highlight w:val="none"/>
          <w:lang w:eastAsia="zh-CN"/>
        </w:rPr>
        <w:t>观原因，不能到场或需在评标中途退出评标活动；(2)根据</w:t>
      </w:r>
      <w:r>
        <w:rPr>
          <w:rFonts w:hint="eastAsia" w:ascii="宋体" w:hAnsi="宋体" w:eastAsia="宋体" w:cs="宋体"/>
          <w:color w:val="auto"/>
          <w:spacing w:val="-3"/>
          <w:highlight w:val="none"/>
          <w:lang w:eastAsia="zh-CN"/>
        </w:rPr>
        <w:t>法律法规规定，某个或某几个评标</w:t>
      </w:r>
      <w:r>
        <w:rPr>
          <w:rFonts w:hint="eastAsia" w:ascii="宋体" w:hAnsi="宋体" w:eastAsia="宋体" w:cs="宋体"/>
          <w:color w:val="auto"/>
          <w:spacing w:val="1"/>
          <w:highlight w:val="none"/>
          <w:lang w:eastAsia="zh-CN"/>
        </w:rPr>
        <w:t>委员会成员需要回避。退出评标的评标委员会成</w:t>
      </w:r>
      <w:r>
        <w:rPr>
          <w:rFonts w:hint="eastAsia" w:ascii="宋体" w:hAnsi="宋体" w:eastAsia="宋体" w:cs="宋体"/>
          <w:color w:val="auto"/>
          <w:highlight w:val="none"/>
          <w:lang w:eastAsia="zh-CN"/>
        </w:rPr>
        <w:t>员，其已完成的评标行为无效。根据本招标</w:t>
      </w:r>
      <w:r>
        <w:rPr>
          <w:rFonts w:hint="eastAsia" w:ascii="宋体" w:hAnsi="宋体" w:eastAsia="宋体" w:cs="宋体"/>
          <w:color w:val="auto"/>
          <w:spacing w:val="-1"/>
          <w:highlight w:val="none"/>
          <w:lang w:eastAsia="zh-CN"/>
        </w:rPr>
        <w:t>文件规定的评标委员会成员产生方式另行确定替代者进行评标。</w:t>
      </w:r>
    </w:p>
    <w:p w14:paraId="25573FF1">
      <w:pPr>
        <w:widowControl w:val="0"/>
        <w:spacing w:line="400" w:lineRule="exact"/>
        <w:rPr>
          <w:rFonts w:ascii="宋体" w:hAnsi="宋体" w:eastAsia="宋体" w:cs="宋体"/>
          <w:color w:val="auto"/>
          <w:spacing w:val="-1"/>
          <w:highlight w:val="none"/>
          <w:lang w:eastAsia="zh-CN"/>
        </w:rPr>
      </w:pPr>
      <w:r>
        <w:rPr>
          <w:rFonts w:hint="eastAsia" w:ascii="宋体" w:hAnsi="宋体" w:eastAsia="宋体" w:cs="宋体"/>
          <w:color w:val="auto"/>
          <w:spacing w:val="-2"/>
          <w:highlight w:val="none"/>
          <w:lang w:eastAsia="zh-CN"/>
        </w:rPr>
        <w:t>3</w:t>
      </w:r>
      <w:r>
        <w:rPr>
          <w:rFonts w:hint="eastAsia" w:ascii="宋体" w:hAnsi="宋体" w:eastAsia="宋体" w:cs="宋体"/>
          <w:color w:val="auto"/>
          <w:spacing w:val="-1"/>
          <w:highlight w:val="none"/>
          <w:lang w:eastAsia="zh-CN"/>
        </w:rPr>
        <w:t>、在任何评标环节中，需评标委员会就某项评审结论做出表决的，由评标委员会全体成员按照少数服从多数的原则，以记名投票方式表决。</w:t>
      </w:r>
    </w:p>
    <w:p w14:paraId="73A2BD3B">
      <w:pPr>
        <w:widowControl w:val="0"/>
        <w:spacing w:line="400" w:lineRule="exact"/>
        <w:rPr>
          <w:rFonts w:ascii="宋体" w:hAnsi="宋体" w:eastAsia="宋体" w:cs="宋体"/>
          <w:color w:val="auto"/>
          <w:highlight w:val="none"/>
          <w:lang w:eastAsia="zh-CN"/>
        </w:rPr>
        <w:sectPr>
          <w:pgSz w:w="11906" w:h="16839"/>
          <w:pgMar w:top="1134" w:right="1247" w:bottom="1134" w:left="1587" w:header="0" w:footer="850" w:gutter="0"/>
          <w:pgNumType w:fmt="decimal"/>
          <w:cols w:space="720" w:num="1"/>
        </w:sectPr>
      </w:pPr>
    </w:p>
    <w:p w14:paraId="46D5E505">
      <w:pPr>
        <w:pStyle w:val="6"/>
        <w:spacing w:line="257" w:lineRule="auto"/>
        <w:rPr>
          <w:rFonts w:ascii="宋体" w:hAnsi="宋体" w:eastAsia="宋体" w:cs="宋体"/>
          <w:color w:val="auto"/>
          <w:highlight w:val="none"/>
          <w:lang w:eastAsia="zh-CN"/>
        </w:rPr>
      </w:pPr>
    </w:p>
    <w:p w14:paraId="312A3FDB">
      <w:pPr>
        <w:pStyle w:val="6"/>
        <w:spacing w:line="257" w:lineRule="auto"/>
        <w:rPr>
          <w:rFonts w:ascii="宋体" w:hAnsi="宋体" w:eastAsia="宋体" w:cs="宋体"/>
          <w:color w:val="auto"/>
          <w:highlight w:val="none"/>
          <w:lang w:eastAsia="zh-CN"/>
        </w:rPr>
      </w:pPr>
    </w:p>
    <w:p w14:paraId="6A49F1F3">
      <w:pPr>
        <w:pStyle w:val="6"/>
        <w:spacing w:line="257" w:lineRule="auto"/>
        <w:rPr>
          <w:rFonts w:ascii="宋体" w:hAnsi="宋体" w:eastAsia="宋体" w:cs="宋体"/>
          <w:color w:val="auto"/>
          <w:highlight w:val="none"/>
          <w:lang w:eastAsia="zh-CN"/>
        </w:rPr>
      </w:pPr>
    </w:p>
    <w:p w14:paraId="69F474A6">
      <w:pPr>
        <w:pStyle w:val="6"/>
        <w:spacing w:line="257" w:lineRule="auto"/>
        <w:rPr>
          <w:rFonts w:ascii="宋体" w:hAnsi="宋体" w:eastAsia="宋体" w:cs="宋体"/>
          <w:color w:val="auto"/>
          <w:highlight w:val="none"/>
          <w:lang w:eastAsia="zh-CN"/>
        </w:rPr>
      </w:pPr>
    </w:p>
    <w:p w14:paraId="1050F852">
      <w:pPr>
        <w:spacing w:before="114" w:line="228" w:lineRule="auto"/>
        <w:jc w:val="center"/>
        <w:outlineLvl w:val="0"/>
        <w:rPr>
          <w:rFonts w:ascii="宋体" w:hAnsi="宋体" w:eastAsia="宋体" w:cs="宋体"/>
          <w:color w:val="auto"/>
          <w:sz w:val="35"/>
          <w:szCs w:val="35"/>
          <w:highlight w:val="none"/>
          <w:lang w:eastAsia="zh-CN"/>
        </w:rPr>
      </w:pPr>
      <w:bookmarkStart w:id="211" w:name="_Toc15115"/>
      <w:r>
        <w:rPr>
          <w:rFonts w:hint="eastAsia" w:ascii="宋体" w:hAnsi="宋体" w:eastAsia="宋体" w:cs="宋体"/>
          <w:b/>
          <w:bCs/>
          <w:color w:val="auto"/>
          <w:spacing w:val="4"/>
          <w:sz w:val="35"/>
          <w:szCs w:val="35"/>
          <w:highlight w:val="none"/>
          <w:lang w:eastAsia="zh-CN"/>
        </w:rPr>
        <w:t>第五部分</w:t>
      </w:r>
      <w:r>
        <w:rPr>
          <w:rFonts w:hint="eastAsia" w:ascii="宋体" w:hAnsi="宋体" w:eastAsia="宋体" w:cs="宋体"/>
          <w:color w:val="auto"/>
          <w:spacing w:val="4"/>
          <w:sz w:val="35"/>
          <w:szCs w:val="35"/>
          <w:highlight w:val="none"/>
          <w:lang w:eastAsia="zh-CN"/>
        </w:rPr>
        <w:t xml:space="preserve">  </w:t>
      </w:r>
      <w:r>
        <w:rPr>
          <w:rFonts w:hint="eastAsia" w:ascii="宋体" w:hAnsi="宋体" w:eastAsia="宋体" w:cs="宋体"/>
          <w:b/>
          <w:bCs/>
          <w:color w:val="auto"/>
          <w:spacing w:val="4"/>
          <w:sz w:val="35"/>
          <w:szCs w:val="35"/>
          <w:highlight w:val="none"/>
          <w:lang w:eastAsia="zh-CN"/>
        </w:rPr>
        <w:t>政府采购合同（范本）</w:t>
      </w:r>
      <w:bookmarkEnd w:id="211"/>
    </w:p>
    <w:p w14:paraId="5304A708">
      <w:pPr>
        <w:pStyle w:val="6"/>
        <w:spacing w:line="271" w:lineRule="auto"/>
        <w:rPr>
          <w:rFonts w:ascii="宋体" w:hAnsi="宋体" w:eastAsia="宋体" w:cs="宋体"/>
          <w:color w:val="auto"/>
          <w:highlight w:val="none"/>
          <w:lang w:eastAsia="zh-CN"/>
        </w:rPr>
      </w:pPr>
    </w:p>
    <w:p w14:paraId="1C5D6526">
      <w:pPr>
        <w:pStyle w:val="6"/>
        <w:spacing w:line="271" w:lineRule="auto"/>
        <w:rPr>
          <w:rFonts w:ascii="宋体" w:hAnsi="宋体" w:eastAsia="宋体" w:cs="宋体"/>
          <w:color w:val="auto"/>
          <w:highlight w:val="none"/>
          <w:lang w:eastAsia="zh-CN"/>
        </w:rPr>
      </w:pPr>
    </w:p>
    <w:p w14:paraId="5B5BE2D4">
      <w:pPr>
        <w:pStyle w:val="6"/>
        <w:spacing w:line="272" w:lineRule="auto"/>
        <w:rPr>
          <w:rFonts w:ascii="宋体" w:hAnsi="宋体" w:eastAsia="宋体" w:cs="宋体"/>
          <w:color w:val="auto"/>
          <w:highlight w:val="none"/>
          <w:lang w:eastAsia="zh-CN"/>
        </w:rPr>
      </w:pPr>
    </w:p>
    <w:p w14:paraId="241036AF">
      <w:pPr>
        <w:pStyle w:val="6"/>
        <w:spacing w:line="272" w:lineRule="auto"/>
        <w:rPr>
          <w:rFonts w:ascii="宋体" w:hAnsi="宋体" w:eastAsia="宋体" w:cs="宋体"/>
          <w:color w:val="auto"/>
          <w:highlight w:val="none"/>
          <w:lang w:eastAsia="zh-CN"/>
        </w:rPr>
      </w:pPr>
    </w:p>
    <w:p w14:paraId="6E64D146">
      <w:pPr>
        <w:pStyle w:val="6"/>
        <w:spacing w:line="272" w:lineRule="auto"/>
        <w:rPr>
          <w:rFonts w:ascii="宋体" w:hAnsi="宋体" w:eastAsia="宋体" w:cs="宋体"/>
          <w:color w:val="auto"/>
          <w:highlight w:val="none"/>
          <w:lang w:eastAsia="zh-CN"/>
        </w:rPr>
      </w:pPr>
    </w:p>
    <w:p w14:paraId="45EB5D84">
      <w:pPr>
        <w:pStyle w:val="6"/>
        <w:spacing w:line="272" w:lineRule="auto"/>
        <w:rPr>
          <w:rFonts w:ascii="宋体" w:hAnsi="宋体" w:eastAsia="宋体" w:cs="宋体"/>
          <w:color w:val="auto"/>
          <w:highlight w:val="none"/>
          <w:lang w:eastAsia="zh-CN"/>
        </w:rPr>
      </w:pPr>
    </w:p>
    <w:p w14:paraId="0A1E63AF">
      <w:pPr>
        <w:pStyle w:val="6"/>
        <w:spacing w:line="272" w:lineRule="auto"/>
        <w:rPr>
          <w:rFonts w:ascii="宋体" w:hAnsi="宋体" w:eastAsia="宋体" w:cs="宋体"/>
          <w:color w:val="auto"/>
          <w:highlight w:val="none"/>
          <w:lang w:eastAsia="zh-CN"/>
        </w:rPr>
      </w:pPr>
    </w:p>
    <w:p w14:paraId="5BA2E269">
      <w:pPr>
        <w:spacing w:before="114" w:line="228" w:lineRule="auto"/>
        <w:ind w:left="3108"/>
        <w:outlineLvl w:val="1"/>
        <w:rPr>
          <w:rFonts w:ascii="宋体" w:hAnsi="宋体" w:eastAsia="宋体" w:cs="宋体"/>
          <w:color w:val="auto"/>
          <w:sz w:val="35"/>
          <w:szCs w:val="35"/>
          <w:highlight w:val="none"/>
          <w:lang w:eastAsia="zh-CN"/>
        </w:rPr>
      </w:pPr>
      <w:bookmarkStart w:id="212" w:name="_Toc12427"/>
      <w:r>
        <w:rPr>
          <w:rFonts w:hint="eastAsia" w:ascii="宋体" w:hAnsi="宋体" w:eastAsia="宋体" w:cs="宋体"/>
          <w:b/>
          <w:bCs/>
          <w:color w:val="auto"/>
          <w:spacing w:val="3"/>
          <w:sz w:val="35"/>
          <w:szCs w:val="35"/>
          <w:highlight w:val="none"/>
          <w:lang w:eastAsia="zh-CN"/>
        </w:rPr>
        <w:t>政府采购合同</w:t>
      </w:r>
      <w:bookmarkEnd w:id="212"/>
    </w:p>
    <w:p w14:paraId="2FEFD23B">
      <w:pPr>
        <w:pStyle w:val="6"/>
        <w:spacing w:line="275" w:lineRule="auto"/>
        <w:rPr>
          <w:rFonts w:ascii="宋体" w:hAnsi="宋体" w:eastAsia="宋体" w:cs="宋体"/>
          <w:color w:val="auto"/>
          <w:highlight w:val="none"/>
          <w:lang w:eastAsia="zh-CN"/>
        </w:rPr>
      </w:pPr>
    </w:p>
    <w:p w14:paraId="3ABD0FD7">
      <w:pPr>
        <w:pStyle w:val="6"/>
        <w:spacing w:line="276" w:lineRule="auto"/>
        <w:rPr>
          <w:rFonts w:ascii="宋体" w:hAnsi="宋体" w:eastAsia="宋体" w:cs="宋体"/>
          <w:color w:val="auto"/>
          <w:highlight w:val="none"/>
          <w:lang w:eastAsia="zh-CN"/>
        </w:rPr>
      </w:pPr>
    </w:p>
    <w:p w14:paraId="288FA1DE">
      <w:pPr>
        <w:pStyle w:val="6"/>
        <w:spacing w:line="276" w:lineRule="auto"/>
        <w:rPr>
          <w:rFonts w:ascii="宋体" w:hAnsi="宋体" w:eastAsia="宋体" w:cs="宋体"/>
          <w:color w:val="auto"/>
          <w:highlight w:val="none"/>
          <w:lang w:eastAsia="zh-CN"/>
        </w:rPr>
      </w:pPr>
    </w:p>
    <w:p w14:paraId="0A231FCE">
      <w:pPr>
        <w:pStyle w:val="6"/>
        <w:spacing w:line="276" w:lineRule="auto"/>
        <w:rPr>
          <w:rFonts w:ascii="宋体" w:hAnsi="宋体" w:eastAsia="宋体" w:cs="宋体"/>
          <w:color w:val="auto"/>
          <w:highlight w:val="none"/>
          <w:lang w:eastAsia="zh-CN"/>
        </w:rPr>
      </w:pPr>
    </w:p>
    <w:p w14:paraId="2F0BAAB9">
      <w:pPr>
        <w:pStyle w:val="6"/>
        <w:spacing w:line="276" w:lineRule="auto"/>
        <w:rPr>
          <w:rFonts w:ascii="宋体" w:hAnsi="宋体" w:eastAsia="宋体" w:cs="宋体"/>
          <w:color w:val="auto"/>
          <w:highlight w:val="none"/>
          <w:lang w:eastAsia="zh-CN"/>
        </w:rPr>
      </w:pPr>
    </w:p>
    <w:p w14:paraId="2287E98C">
      <w:pPr>
        <w:spacing w:before="91" w:line="402" w:lineRule="auto"/>
        <w:ind w:left="279" w:leftChars="133" w:right="32" w:firstLine="524" w:firstLineChars="193"/>
        <w:jc w:val="both"/>
        <w:rPr>
          <w:rFonts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项目名称:</w:t>
      </w:r>
      <w:r>
        <w:rPr>
          <w:rFonts w:hint="eastAsia" w:ascii="宋体" w:hAnsi="宋体" w:eastAsia="宋体" w:cs="宋体"/>
          <w:color w:val="auto"/>
          <w:sz w:val="28"/>
          <w:szCs w:val="28"/>
          <w:highlight w:val="none"/>
          <w:lang w:eastAsia="zh-CN"/>
        </w:rPr>
        <w:t xml:space="preserve">    </w:t>
      </w:r>
    </w:p>
    <w:p w14:paraId="1C08516D">
      <w:pPr>
        <w:spacing w:before="91" w:line="402" w:lineRule="auto"/>
        <w:ind w:left="279" w:leftChars="133" w:right="32" w:firstLine="524" w:firstLineChars="193"/>
        <w:jc w:val="both"/>
        <w:rPr>
          <w:rFonts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项目编号:</w:t>
      </w:r>
      <w:r>
        <w:rPr>
          <w:rFonts w:hint="eastAsia" w:ascii="宋体" w:hAnsi="宋体" w:eastAsia="宋体" w:cs="宋体"/>
          <w:color w:val="auto"/>
          <w:sz w:val="28"/>
          <w:szCs w:val="28"/>
          <w:highlight w:val="none"/>
          <w:lang w:eastAsia="zh-CN"/>
        </w:rPr>
        <w:t xml:space="preserve"> </w:t>
      </w:r>
    </w:p>
    <w:p w14:paraId="2FD2CB20">
      <w:pPr>
        <w:spacing w:before="91" w:line="402" w:lineRule="auto"/>
        <w:ind w:left="279" w:leftChars="133" w:right="32" w:firstLine="524" w:firstLineChars="193"/>
        <w:jc w:val="both"/>
        <w:rPr>
          <w:rFonts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合同编号:</w:t>
      </w:r>
    </w:p>
    <w:p w14:paraId="60372FD8">
      <w:pPr>
        <w:pStyle w:val="6"/>
        <w:spacing w:line="244" w:lineRule="auto"/>
        <w:rPr>
          <w:rFonts w:ascii="宋体" w:hAnsi="宋体" w:eastAsia="宋体" w:cs="宋体"/>
          <w:color w:val="auto"/>
          <w:highlight w:val="none"/>
          <w:lang w:eastAsia="zh-CN"/>
        </w:rPr>
      </w:pPr>
    </w:p>
    <w:p w14:paraId="2C55731B">
      <w:pPr>
        <w:pStyle w:val="6"/>
        <w:spacing w:line="244" w:lineRule="auto"/>
        <w:rPr>
          <w:rFonts w:ascii="宋体" w:hAnsi="宋体" w:eastAsia="宋体" w:cs="宋体"/>
          <w:color w:val="auto"/>
          <w:highlight w:val="none"/>
          <w:lang w:eastAsia="zh-CN"/>
        </w:rPr>
      </w:pPr>
    </w:p>
    <w:p w14:paraId="4343006C">
      <w:pPr>
        <w:pStyle w:val="6"/>
        <w:spacing w:line="245" w:lineRule="auto"/>
        <w:rPr>
          <w:rFonts w:ascii="宋体" w:hAnsi="宋体" w:eastAsia="宋体" w:cs="宋体"/>
          <w:color w:val="auto"/>
          <w:highlight w:val="none"/>
          <w:lang w:eastAsia="zh-CN"/>
        </w:rPr>
      </w:pPr>
    </w:p>
    <w:p w14:paraId="46E79B9F">
      <w:pPr>
        <w:pStyle w:val="6"/>
        <w:spacing w:line="245" w:lineRule="auto"/>
        <w:rPr>
          <w:rFonts w:ascii="宋体" w:hAnsi="宋体" w:eastAsia="宋体" w:cs="宋体"/>
          <w:color w:val="auto"/>
          <w:highlight w:val="none"/>
          <w:lang w:eastAsia="zh-CN"/>
        </w:rPr>
      </w:pPr>
    </w:p>
    <w:p w14:paraId="19D8B01C">
      <w:pPr>
        <w:pStyle w:val="6"/>
        <w:spacing w:line="245" w:lineRule="auto"/>
        <w:rPr>
          <w:rFonts w:ascii="宋体" w:hAnsi="宋体" w:eastAsia="宋体" w:cs="宋体"/>
          <w:color w:val="auto"/>
          <w:highlight w:val="none"/>
          <w:lang w:eastAsia="zh-CN"/>
        </w:rPr>
      </w:pPr>
    </w:p>
    <w:p w14:paraId="382B2265">
      <w:pPr>
        <w:pStyle w:val="6"/>
        <w:spacing w:line="245" w:lineRule="auto"/>
        <w:rPr>
          <w:rFonts w:ascii="宋体" w:hAnsi="宋体" w:eastAsia="宋体" w:cs="宋体"/>
          <w:color w:val="auto"/>
          <w:highlight w:val="none"/>
          <w:lang w:eastAsia="zh-CN"/>
        </w:rPr>
      </w:pPr>
    </w:p>
    <w:p w14:paraId="4BA6597F">
      <w:pPr>
        <w:pStyle w:val="6"/>
        <w:spacing w:line="245" w:lineRule="auto"/>
        <w:rPr>
          <w:rFonts w:ascii="宋体" w:hAnsi="宋体" w:eastAsia="宋体" w:cs="宋体"/>
          <w:color w:val="auto"/>
          <w:highlight w:val="none"/>
          <w:lang w:eastAsia="zh-CN"/>
        </w:rPr>
      </w:pPr>
    </w:p>
    <w:p w14:paraId="255DF2DC">
      <w:pPr>
        <w:pStyle w:val="6"/>
        <w:spacing w:line="245" w:lineRule="auto"/>
        <w:rPr>
          <w:rFonts w:ascii="宋体" w:hAnsi="宋体" w:eastAsia="宋体" w:cs="宋体"/>
          <w:color w:val="auto"/>
          <w:highlight w:val="none"/>
          <w:lang w:eastAsia="zh-CN"/>
        </w:rPr>
      </w:pPr>
    </w:p>
    <w:p w14:paraId="7B2EAEF0">
      <w:pPr>
        <w:pStyle w:val="6"/>
        <w:spacing w:line="245" w:lineRule="auto"/>
        <w:rPr>
          <w:rFonts w:ascii="宋体" w:hAnsi="宋体" w:eastAsia="宋体" w:cs="宋体"/>
          <w:color w:val="auto"/>
          <w:highlight w:val="none"/>
          <w:lang w:eastAsia="zh-CN"/>
        </w:rPr>
      </w:pPr>
    </w:p>
    <w:p w14:paraId="7BC50B1F">
      <w:pPr>
        <w:pStyle w:val="6"/>
        <w:spacing w:line="245" w:lineRule="auto"/>
        <w:rPr>
          <w:rFonts w:ascii="宋体" w:hAnsi="宋体" w:eastAsia="宋体" w:cs="宋体"/>
          <w:color w:val="auto"/>
          <w:highlight w:val="none"/>
          <w:lang w:eastAsia="zh-CN"/>
        </w:rPr>
      </w:pPr>
    </w:p>
    <w:p w14:paraId="7CF542B2">
      <w:pPr>
        <w:pStyle w:val="6"/>
        <w:spacing w:line="245" w:lineRule="auto"/>
        <w:rPr>
          <w:rFonts w:ascii="宋体" w:hAnsi="宋体" w:eastAsia="宋体" w:cs="宋体"/>
          <w:color w:val="auto"/>
          <w:highlight w:val="none"/>
          <w:lang w:eastAsia="zh-CN"/>
        </w:rPr>
      </w:pPr>
    </w:p>
    <w:p w14:paraId="52AE25D5">
      <w:pPr>
        <w:spacing w:before="91" w:line="223" w:lineRule="auto"/>
        <w:ind w:left="1174"/>
        <w:rPr>
          <w:rFonts w:ascii="宋体" w:hAnsi="宋体" w:eastAsia="宋体" w:cs="宋体"/>
          <w:color w:val="auto"/>
          <w:sz w:val="28"/>
          <w:szCs w:val="28"/>
          <w:highlight w:val="none"/>
          <w:lang w:eastAsia="zh-CN"/>
        </w:rPr>
      </w:pPr>
      <w:r>
        <w:rPr>
          <w:rFonts w:hint="eastAsia" w:ascii="宋体" w:hAnsi="宋体" w:eastAsia="宋体" w:cs="宋体"/>
          <w:b/>
          <w:bCs/>
          <w:color w:val="auto"/>
          <w:spacing w:val="-21"/>
          <w:sz w:val="28"/>
          <w:szCs w:val="28"/>
          <w:highlight w:val="none"/>
          <w:lang w:eastAsia="zh-CN"/>
        </w:rPr>
        <w:t>甲方:</w:t>
      </w:r>
    </w:p>
    <w:p w14:paraId="076C2C69">
      <w:pPr>
        <w:pStyle w:val="6"/>
        <w:spacing w:line="251" w:lineRule="auto"/>
        <w:rPr>
          <w:rFonts w:ascii="宋体" w:hAnsi="宋体" w:eastAsia="宋体" w:cs="宋体"/>
          <w:color w:val="auto"/>
          <w:highlight w:val="none"/>
          <w:lang w:eastAsia="zh-CN"/>
        </w:rPr>
      </w:pPr>
    </w:p>
    <w:p w14:paraId="2F9D1F98">
      <w:pPr>
        <w:pStyle w:val="6"/>
        <w:spacing w:line="252" w:lineRule="auto"/>
        <w:rPr>
          <w:rFonts w:ascii="宋体" w:hAnsi="宋体" w:eastAsia="宋体" w:cs="宋体"/>
          <w:color w:val="auto"/>
          <w:highlight w:val="none"/>
          <w:lang w:eastAsia="zh-CN"/>
        </w:rPr>
      </w:pPr>
    </w:p>
    <w:p w14:paraId="0935CF5F">
      <w:pPr>
        <w:spacing w:before="91" w:line="225" w:lineRule="auto"/>
        <w:ind w:left="1156"/>
        <w:rPr>
          <w:rFonts w:ascii="宋体" w:hAnsi="宋体" w:eastAsia="宋体" w:cs="宋体"/>
          <w:color w:val="auto"/>
          <w:sz w:val="28"/>
          <w:szCs w:val="28"/>
          <w:highlight w:val="none"/>
          <w:lang w:eastAsia="zh-CN"/>
        </w:rPr>
      </w:pPr>
      <w:r>
        <w:rPr>
          <w:rFonts w:hint="eastAsia" w:ascii="宋体" w:hAnsi="宋体" w:eastAsia="宋体" w:cs="宋体"/>
          <w:b/>
          <w:bCs/>
          <w:color w:val="auto"/>
          <w:spacing w:val="-16"/>
          <w:sz w:val="28"/>
          <w:szCs w:val="28"/>
          <w:highlight w:val="none"/>
          <w:lang w:eastAsia="zh-CN"/>
        </w:rPr>
        <w:t>乙方:</w:t>
      </w:r>
    </w:p>
    <w:p w14:paraId="16ADB92E">
      <w:pPr>
        <w:spacing w:line="225" w:lineRule="auto"/>
        <w:rPr>
          <w:rFonts w:ascii="宋体" w:hAnsi="宋体" w:eastAsia="宋体" w:cs="宋体"/>
          <w:color w:val="auto"/>
          <w:sz w:val="28"/>
          <w:szCs w:val="28"/>
          <w:highlight w:val="none"/>
          <w:lang w:eastAsia="zh-CN"/>
        </w:rPr>
        <w:sectPr>
          <w:footerReference r:id="rId12" w:type="default"/>
          <w:pgSz w:w="11906" w:h="16839"/>
          <w:pgMar w:top="1134" w:right="1247" w:bottom="1134" w:left="1587" w:header="0" w:footer="994" w:gutter="0"/>
          <w:pgNumType w:fmt="decimal"/>
          <w:cols w:space="720" w:num="1"/>
        </w:sectPr>
      </w:pPr>
    </w:p>
    <w:p w14:paraId="35BF8136">
      <w:pPr>
        <w:pStyle w:val="6"/>
        <w:spacing w:line="257" w:lineRule="auto"/>
        <w:rPr>
          <w:rFonts w:ascii="宋体" w:hAnsi="宋体" w:eastAsia="宋体" w:cs="宋体"/>
          <w:color w:val="auto"/>
          <w:highlight w:val="none"/>
          <w:lang w:eastAsia="zh-CN"/>
        </w:rPr>
      </w:pPr>
    </w:p>
    <w:p w14:paraId="6976E8C8">
      <w:pPr>
        <w:spacing w:before="114" w:line="228" w:lineRule="auto"/>
        <w:ind w:left="3746"/>
        <w:outlineLvl w:val="2"/>
        <w:rPr>
          <w:rFonts w:ascii="宋体" w:hAnsi="宋体" w:eastAsia="宋体" w:cs="宋体"/>
          <w:color w:val="auto"/>
          <w:sz w:val="35"/>
          <w:szCs w:val="35"/>
          <w:highlight w:val="none"/>
          <w:lang w:eastAsia="zh-CN"/>
        </w:rPr>
      </w:pPr>
      <w:bookmarkStart w:id="213" w:name="_Toc19694"/>
      <w:r>
        <w:rPr>
          <w:rFonts w:hint="eastAsia" w:ascii="宋体" w:hAnsi="宋体" w:eastAsia="宋体" w:cs="宋体"/>
          <w:b/>
          <w:bCs/>
          <w:color w:val="auto"/>
          <w:spacing w:val="3"/>
          <w:sz w:val="35"/>
          <w:szCs w:val="35"/>
          <w:highlight w:val="none"/>
          <w:lang w:eastAsia="zh-CN"/>
        </w:rPr>
        <w:t>政府采购合同</w:t>
      </w:r>
      <w:bookmarkEnd w:id="213"/>
    </w:p>
    <w:p w14:paraId="5C83A848">
      <w:pPr>
        <w:pStyle w:val="6"/>
        <w:spacing w:line="330" w:lineRule="auto"/>
        <w:rPr>
          <w:rFonts w:ascii="宋体" w:hAnsi="宋体" w:eastAsia="宋体" w:cs="宋体"/>
          <w:color w:val="auto"/>
          <w:highlight w:val="none"/>
          <w:lang w:eastAsia="zh-CN"/>
        </w:rPr>
      </w:pPr>
    </w:p>
    <w:p w14:paraId="00F73451">
      <w:pPr>
        <w:pStyle w:val="6"/>
        <w:spacing w:line="330" w:lineRule="auto"/>
        <w:jc w:val="center"/>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注：本合同仅为合同的参考文本，合同签订双方可根据项目的具体要求进行修订。已实际签订为准。</w:t>
      </w:r>
    </w:p>
    <w:p w14:paraId="029B5B53">
      <w:pPr>
        <w:spacing w:before="78" w:line="232" w:lineRule="auto"/>
        <w:ind w:left="1" w:right="32" w:firstLine="5"/>
        <w:rPr>
          <w:rFonts w:ascii="宋体" w:hAnsi="宋体" w:eastAsia="宋体" w:cs="宋体"/>
          <w:color w:val="auto"/>
          <w:spacing w:val="-17"/>
          <w:sz w:val="24"/>
          <w:szCs w:val="24"/>
          <w:highlight w:val="none"/>
          <w:lang w:eastAsia="zh-CN"/>
        </w:rPr>
      </w:pPr>
    </w:p>
    <w:p w14:paraId="7DCD2CEF">
      <w:pPr>
        <w:spacing w:before="78" w:line="232" w:lineRule="auto"/>
        <w:ind w:left="1" w:right="32" w:firstLine="5"/>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17"/>
          <w:sz w:val="24"/>
          <w:szCs w:val="24"/>
          <w:highlight w:val="none"/>
          <w:lang w:eastAsia="zh-CN"/>
        </w:rPr>
        <w:t>合同编号：</w:t>
      </w:r>
      <w:r>
        <w:rPr>
          <w:rFonts w:hint="eastAsia" w:ascii="宋体" w:hAnsi="宋体" w:eastAsia="宋体" w:cs="宋体"/>
          <w:color w:val="auto"/>
          <w:spacing w:val="2"/>
          <w:sz w:val="24"/>
          <w:szCs w:val="24"/>
          <w:highlight w:val="none"/>
          <w:lang w:eastAsia="zh-CN"/>
        </w:rPr>
        <w:t xml:space="preserve"> </w:t>
      </w:r>
    </w:p>
    <w:p w14:paraId="3FEFA92B">
      <w:pPr>
        <w:spacing w:before="78" w:line="232" w:lineRule="auto"/>
        <w:ind w:left="1" w:right="32" w:firstLine="5"/>
        <w:rPr>
          <w:rFonts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lang w:eastAsia="zh-CN"/>
        </w:rPr>
        <w:t>项目编号：</w:t>
      </w:r>
    </w:p>
    <w:p w14:paraId="5AF41C36">
      <w:pPr>
        <w:pStyle w:val="6"/>
        <w:spacing w:line="251" w:lineRule="auto"/>
        <w:rPr>
          <w:rFonts w:ascii="宋体" w:hAnsi="宋体" w:eastAsia="宋体" w:cs="宋体"/>
          <w:color w:val="auto"/>
          <w:highlight w:val="none"/>
          <w:lang w:eastAsia="zh-CN"/>
        </w:rPr>
      </w:pPr>
    </w:p>
    <w:p w14:paraId="099C8201">
      <w:pPr>
        <w:spacing w:line="440" w:lineRule="atLeast"/>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采购人（全称</w:t>
      </w:r>
      <w:r>
        <w:rPr>
          <w:rFonts w:hint="eastAsia" w:ascii="宋体" w:hAnsi="宋体" w:eastAsia="宋体" w:cs="宋体"/>
          <w:b/>
          <w:bCs/>
          <w:color w:val="auto"/>
          <w:spacing w:val="-14"/>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b/>
          <w:bCs/>
          <w:color w:val="auto"/>
          <w:spacing w:val="-14"/>
          <w:highlight w:val="none"/>
          <w:lang w:eastAsia="zh-CN"/>
        </w:rPr>
        <w:t>（</w:t>
      </w:r>
      <w:r>
        <w:rPr>
          <w:rFonts w:hint="eastAsia" w:ascii="宋体" w:hAnsi="宋体" w:eastAsia="宋体" w:cs="宋体"/>
          <w:b/>
          <w:bCs/>
          <w:color w:val="auto"/>
          <w:highlight w:val="none"/>
          <w:lang w:eastAsia="zh-CN"/>
        </w:rPr>
        <w:t>甲方）</w:t>
      </w:r>
    </w:p>
    <w:p w14:paraId="3E236AAA">
      <w:pPr>
        <w:pStyle w:val="6"/>
        <w:spacing w:line="440" w:lineRule="atLeast"/>
        <w:rPr>
          <w:rFonts w:ascii="宋体" w:hAnsi="宋体" w:eastAsia="宋体" w:cs="宋体"/>
          <w:color w:val="auto"/>
          <w:highlight w:val="none"/>
          <w:lang w:eastAsia="zh-CN"/>
        </w:rPr>
      </w:pPr>
    </w:p>
    <w:p w14:paraId="6AE97782">
      <w:pPr>
        <w:spacing w:line="440" w:lineRule="atLeast"/>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投标人（全称</w:t>
      </w:r>
      <w:r>
        <w:rPr>
          <w:rFonts w:hint="eastAsia" w:ascii="宋体" w:hAnsi="宋体" w:eastAsia="宋体" w:cs="宋体"/>
          <w:b/>
          <w:bCs/>
          <w:color w:val="auto"/>
          <w:spacing w:val="-13"/>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b/>
          <w:bCs/>
          <w:color w:val="auto"/>
          <w:spacing w:val="-13"/>
          <w:highlight w:val="none"/>
          <w:lang w:eastAsia="zh-CN"/>
        </w:rPr>
        <w:t>（</w:t>
      </w:r>
      <w:r>
        <w:rPr>
          <w:rFonts w:hint="eastAsia" w:ascii="宋体" w:hAnsi="宋体" w:eastAsia="宋体" w:cs="宋体"/>
          <w:b/>
          <w:bCs/>
          <w:color w:val="auto"/>
          <w:highlight w:val="none"/>
          <w:lang w:eastAsia="zh-CN"/>
        </w:rPr>
        <w:t>乙方）</w:t>
      </w:r>
    </w:p>
    <w:p w14:paraId="0FB7FDA6">
      <w:pPr>
        <w:tabs>
          <w:tab w:val="left" w:pos="1548"/>
        </w:tabs>
        <w:spacing w:line="440" w:lineRule="atLeast"/>
        <w:ind w:firstLine="461"/>
        <w:rPr>
          <w:rFonts w:ascii="宋体" w:hAnsi="宋体" w:eastAsia="宋体" w:cs="宋体"/>
          <w:color w:val="auto"/>
          <w:highlight w:val="none"/>
          <w:u w:val="single"/>
          <w:lang w:eastAsia="zh-CN"/>
        </w:rPr>
      </w:pPr>
    </w:p>
    <w:p w14:paraId="4F2D9558">
      <w:pPr>
        <w:tabs>
          <w:tab w:val="left" w:pos="1548"/>
        </w:tabs>
        <w:spacing w:line="440" w:lineRule="atLeast"/>
        <w:ind w:firstLine="461"/>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4"/>
          <w:highlight w:val="none"/>
          <w:lang w:eastAsia="zh-CN"/>
        </w:rPr>
        <w:t>（甲方）所需</w:t>
      </w:r>
      <w:r>
        <w:rPr>
          <w:rFonts w:hint="eastAsia" w:ascii="宋体" w:hAnsi="宋体" w:eastAsia="宋体" w:cs="宋体"/>
          <w:color w:val="auto"/>
          <w:spacing w:val="53"/>
          <w:highlight w:val="none"/>
          <w:u w:val="single"/>
          <w:lang w:eastAsia="zh-CN"/>
        </w:rPr>
        <w:t xml:space="preserve"> </w:t>
      </w:r>
      <w:r>
        <w:rPr>
          <w:rFonts w:hint="eastAsia" w:ascii="宋体" w:hAnsi="宋体" w:eastAsia="宋体" w:cs="宋体"/>
          <w:color w:val="auto"/>
          <w:spacing w:val="-4"/>
          <w:highlight w:val="none"/>
          <w:u w:val="single"/>
          <w:lang w:eastAsia="zh-CN"/>
        </w:rPr>
        <w:t>(项目名称)</w:t>
      </w:r>
      <w:r>
        <w:rPr>
          <w:rFonts w:hint="eastAsia" w:ascii="宋体" w:hAnsi="宋体" w:eastAsia="宋体" w:cs="宋体"/>
          <w:color w:val="auto"/>
          <w:spacing w:val="-4"/>
          <w:highlight w:val="none"/>
          <w:lang w:eastAsia="zh-CN"/>
        </w:rPr>
        <w:t>经</w:t>
      </w:r>
      <w:r>
        <w:rPr>
          <w:rFonts w:hint="eastAsia" w:ascii="宋体" w:hAnsi="宋体" w:eastAsia="宋体" w:cs="宋体"/>
          <w:color w:val="auto"/>
          <w:spacing w:val="-4"/>
          <w:highlight w:val="none"/>
          <w:u w:val="single"/>
          <w:lang w:eastAsia="zh-CN"/>
        </w:rPr>
        <w:t>（招标代理机构名称）</w:t>
      </w:r>
      <w:r>
        <w:rPr>
          <w:rFonts w:hint="eastAsia" w:ascii="宋体" w:hAnsi="宋体" w:eastAsia="宋体" w:cs="宋体"/>
          <w:color w:val="auto"/>
          <w:spacing w:val="-4"/>
          <w:highlight w:val="none"/>
          <w:lang w:eastAsia="zh-CN"/>
        </w:rPr>
        <w:t>以</w:t>
      </w:r>
      <w:r>
        <w:rPr>
          <w:rFonts w:hint="eastAsia" w:ascii="宋体" w:hAnsi="宋体" w:eastAsia="宋体" w:cs="宋体"/>
          <w:color w:val="auto"/>
          <w:spacing w:val="-4"/>
          <w:highlight w:val="none"/>
          <w:u w:val="single"/>
          <w:lang w:eastAsia="zh-CN"/>
        </w:rPr>
        <w:t xml:space="preserve"> （项目编号）</w:t>
      </w:r>
      <w:r>
        <w:rPr>
          <w:rFonts w:hint="eastAsia" w:ascii="宋体" w:hAnsi="宋体" w:eastAsia="宋体" w:cs="宋体"/>
          <w:color w:val="auto"/>
          <w:spacing w:val="-4"/>
          <w:highlight w:val="none"/>
          <w:lang w:eastAsia="zh-CN"/>
        </w:rPr>
        <w:t>招标文件</w:t>
      </w:r>
      <w:r>
        <w:rPr>
          <w:rFonts w:hint="eastAsia" w:ascii="宋体" w:hAnsi="宋体" w:eastAsia="宋体" w:cs="宋体"/>
          <w:color w:val="auto"/>
          <w:spacing w:val="-1"/>
          <w:highlight w:val="none"/>
          <w:lang w:eastAsia="zh-CN"/>
        </w:rPr>
        <w:t>在</w:t>
      </w:r>
      <w:r>
        <w:rPr>
          <w:rFonts w:hint="eastAsia" w:ascii="宋体" w:hAnsi="宋体" w:eastAsia="宋体" w:cs="宋体"/>
          <w:color w:val="auto"/>
          <w:spacing w:val="-1"/>
          <w:highlight w:val="none"/>
          <w:lang w:val="en-US" w:eastAsia="zh-CN"/>
        </w:rPr>
        <w:t>新疆政府采购网郑彩云平台</w:t>
      </w:r>
      <w:r>
        <w:rPr>
          <w:rFonts w:hint="eastAsia" w:ascii="宋体" w:hAnsi="宋体" w:eastAsia="宋体" w:cs="宋体"/>
          <w:color w:val="auto"/>
          <w:spacing w:val="-1"/>
          <w:highlight w:val="none"/>
          <w:lang w:eastAsia="zh-CN"/>
        </w:rPr>
        <w:t>以招标方式进行采购。经评标委员会确定 （乙方）为中标人。</w:t>
      </w:r>
    </w:p>
    <w:p w14:paraId="1F1BD138">
      <w:pPr>
        <w:spacing w:line="440" w:lineRule="atLeast"/>
        <w:ind w:firstLine="51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甲、乙双方根据《中华人民共和国政府采购法》、《中华人民</w:t>
      </w:r>
      <w:r>
        <w:rPr>
          <w:rFonts w:hint="eastAsia" w:ascii="宋体" w:hAnsi="宋体" w:eastAsia="宋体" w:cs="宋体"/>
          <w:color w:val="auto"/>
          <w:spacing w:val="-1"/>
          <w:highlight w:val="none"/>
          <w:lang w:eastAsia="zh-CN"/>
        </w:rPr>
        <w:t>共和国民法典》等相关法律以及本项目招标文件的规定，经平等协商达成合同如下：</w:t>
      </w:r>
    </w:p>
    <w:p w14:paraId="13050F19">
      <w:pPr>
        <w:spacing w:line="440" w:lineRule="atLeast"/>
        <w:outlineLvl w:val="1"/>
        <w:rPr>
          <w:rFonts w:ascii="宋体" w:hAnsi="宋体" w:eastAsia="宋体" w:cs="宋体"/>
          <w:color w:val="auto"/>
          <w:highlight w:val="none"/>
          <w:lang w:eastAsia="zh-CN"/>
        </w:rPr>
      </w:pPr>
      <w:bookmarkStart w:id="214" w:name="_Toc15414"/>
      <w:bookmarkStart w:id="215" w:name="_Toc18852"/>
      <w:r>
        <w:rPr>
          <w:rFonts w:hint="eastAsia" w:ascii="宋体" w:hAnsi="宋体" w:eastAsia="宋体" w:cs="宋体"/>
          <w:b/>
          <w:bCs/>
          <w:color w:val="auto"/>
          <w:spacing w:val="-6"/>
          <w:highlight w:val="none"/>
          <w:lang w:eastAsia="zh-CN"/>
        </w:rPr>
        <w:t>一、合同文件</w:t>
      </w:r>
      <w:bookmarkEnd w:id="214"/>
      <w:bookmarkEnd w:id="215"/>
    </w:p>
    <w:p w14:paraId="69B7576F">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本合同所附下列文件是构成本合同不可分割的部分：</w:t>
      </w:r>
    </w:p>
    <w:p w14:paraId="3DDCFCED">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（一）本项目招标文件</w:t>
      </w:r>
    </w:p>
    <w:p w14:paraId="6B9BBB02">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（二）中标人投标文件</w:t>
      </w:r>
    </w:p>
    <w:p w14:paraId="4A3755BD">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（三）合同通用条款</w:t>
      </w:r>
    </w:p>
    <w:p w14:paraId="2D1FE8FC">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（四）中标人在评标过程中做出的有关澄清、说明或者补正文件</w:t>
      </w:r>
    </w:p>
    <w:p w14:paraId="21084F42">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（五）中标通知书</w:t>
      </w:r>
    </w:p>
    <w:p w14:paraId="40A31916">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（六）本合同附件</w:t>
      </w:r>
    </w:p>
    <w:p w14:paraId="7844E9CB">
      <w:pPr>
        <w:spacing w:line="440" w:lineRule="atLeast"/>
        <w:outlineLvl w:val="1"/>
        <w:rPr>
          <w:rFonts w:ascii="宋体" w:hAnsi="宋体" w:eastAsia="宋体" w:cs="宋体"/>
          <w:color w:val="auto"/>
          <w:highlight w:val="none"/>
          <w:lang w:eastAsia="zh-CN"/>
        </w:rPr>
      </w:pPr>
      <w:bookmarkStart w:id="216" w:name="_Toc11649"/>
      <w:bookmarkStart w:id="217" w:name="_Toc30402"/>
      <w:r>
        <w:rPr>
          <w:rFonts w:hint="eastAsia" w:ascii="宋体" w:hAnsi="宋体" w:eastAsia="宋体" w:cs="宋体"/>
          <w:b/>
          <w:bCs/>
          <w:color w:val="auto"/>
          <w:spacing w:val="-4"/>
          <w:highlight w:val="none"/>
          <w:lang w:eastAsia="zh-CN"/>
        </w:rPr>
        <w:t>二、合同的范围和条件</w:t>
      </w:r>
      <w:bookmarkEnd w:id="216"/>
      <w:bookmarkEnd w:id="217"/>
    </w:p>
    <w:p w14:paraId="2185188D">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本合同的范围和条件应与上述合同文件的规定相一致。</w:t>
      </w:r>
    </w:p>
    <w:p w14:paraId="7DB26632">
      <w:pPr>
        <w:spacing w:line="440" w:lineRule="atLeast"/>
        <w:outlineLvl w:val="1"/>
        <w:rPr>
          <w:rFonts w:ascii="宋体" w:hAnsi="宋体" w:eastAsia="宋体" w:cs="宋体"/>
          <w:color w:val="auto"/>
          <w:highlight w:val="none"/>
          <w:lang w:eastAsia="zh-CN"/>
        </w:rPr>
      </w:pPr>
      <w:bookmarkStart w:id="218" w:name="_Toc5786"/>
      <w:bookmarkStart w:id="219" w:name="_Toc21994"/>
      <w:r>
        <w:rPr>
          <w:rFonts w:hint="eastAsia" w:ascii="宋体" w:hAnsi="宋体" w:eastAsia="宋体" w:cs="宋体"/>
          <w:b/>
          <w:bCs/>
          <w:color w:val="auto"/>
          <w:spacing w:val="-6"/>
          <w:highlight w:val="none"/>
          <w:lang w:eastAsia="zh-CN"/>
        </w:rPr>
        <w:t>三、合同金额</w:t>
      </w:r>
      <w:bookmarkEnd w:id="218"/>
      <w:bookmarkEnd w:id="219"/>
    </w:p>
    <w:p w14:paraId="1D41AB57">
      <w:pPr>
        <w:spacing w:line="440" w:lineRule="atLeast"/>
        <w:jc w:val="center"/>
        <w:rPr>
          <w:rFonts w:ascii="宋体" w:hAnsi="宋体" w:eastAsia="宋体" w:cs="宋体"/>
          <w:color w:val="auto"/>
          <w:spacing w:val="-8"/>
          <w:highlight w:val="none"/>
          <w:lang w:eastAsia="zh-CN"/>
        </w:rPr>
      </w:pPr>
      <w:r>
        <w:rPr>
          <w:rFonts w:hint="eastAsia" w:ascii="宋体" w:hAnsi="宋体" w:eastAsia="宋体" w:cs="宋体"/>
          <w:color w:val="auto"/>
          <w:spacing w:val="-8"/>
          <w:highlight w:val="none"/>
          <w:lang w:eastAsia="zh-CN"/>
        </w:rPr>
        <w:t>合同金额为人民币：</w:t>
      </w:r>
      <w:r>
        <w:rPr>
          <w:rFonts w:hint="eastAsia" w:ascii="宋体" w:hAnsi="宋体" w:eastAsia="宋体" w:cs="宋体"/>
          <w:color w:val="auto"/>
          <w:spacing w:val="-8"/>
          <w:highlight w:val="none"/>
          <w:u w:val="single"/>
          <w:lang w:eastAsia="zh-CN"/>
        </w:rPr>
        <w:t xml:space="preserve">        </w:t>
      </w:r>
      <w:r>
        <w:rPr>
          <w:rFonts w:hint="eastAsia" w:ascii="宋体" w:hAnsi="宋体" w:eastAsia="宋体" w:cs="宋体"/>
          <w:color w:val="auto"/>
          <w:spacing w:val="-99"/>
          <w:highlight w:val="none"/>
          <w:lang w:eastAsia="zh-CN"/>
        </w:rPr>
        <w:t xml:space="preserve"> </w:t>
      </w:r>
      <w:r>
        <w:rPr>
          <w:rFonts w:hint="eastAsia" w:ascii="宋体" w:hAnsi="宋体" w:eastAsia="宋体" w:cs="宋体"/>
          <w:color w:val="auto"/>
          <w:spacing w:val="-8"/>
          <w:highlight w:val="none"/>
          <w:lang w:eastAsia="zh-CN"/>
        </w:rPr>
        <w:t>元，大写</w:t>
      </w:r>
      <w:r>
        <w:rPr>
          <w:rFonts w:hint="eastAsia" w:ascii="宋体" w:hAnsi="宋体" w:eastAsia="宋体" w:cs="宋体"/>
          <w:color w:val="auto"/>
          <w:spacing w:val="-62"/>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62"/>
          <w:highlight w:val="none"/>
          <w:lang w:eastAsia="zh-CN"/>
        </w:rPr>
        <w:t>（</w:t>
      </w:r>
      <w:r>
        <w:rPr>
          <w:rFonts w:hint="eastAsia" w:ascii="宋体" w:hAnsi="宋体" w:eastAsia="宋体" w:cs="宋体"/>
          <w:color w:val="auto"/>
          <w:spacing w:val="-8"/>
          <w:highlight w:val="none"/>
          <w:lang w:eastAsia="zh-CN"/>
        </w:rPr>
        <w:t>分项价格详见合同货物清单，详见附件3）。</w:t>
      </w:r>
    </w:p>
    <w:p w14:paraId="3BDB6C2D">
      <w:pPr>
        <w:spacing w:line="440" w:lineRule="atLeast"/>
        <w:outlineLvl w:val="1"/>
        <w:rPr>
          <w:rFonts w:ascii="宋体" w:hAnsi="宋体" w:eastAsia="宋体" w:cs="宋体"/>
          <w:color w:val="auto"/>
          <w:highlight w:val="none"/>
          <w:lang w:eastAsia="zh-CN"/>
        </w:rPr>
      </w:pPr>
      <w:bookmarkStart w:id="220" w:name="_Toc20518"/>
      <w:bookmarkStart w:id="221" w:name="_Toc31429"/>
      <w:r>
        <w:rPr>
          <w:rFonts w:hint="eastAsia" w:ascii="宋体" w:hAnsi="宋体" w:eastAsia="宋体" w:cs="宋体"/>
          <w:b/>
          <w:bCs/>
          <w:color w:val="auto"/>
          <w:spacing w:val="-6"/>
          <w:highlight w:val="none"/>
          <w:lang w:eastAsia="zh-CN"/>
        </w:rPr>
        <w:t>四、付款途径：财政性资金</w:t>
      </w:r>
      <w:bookmarkEnd w:id="220"/>
      <w:bookmarkEnd w:id="221"/>
    </w:p>
    <w:p w14:paraId="4810631E">
      <w:pPr>
        <w:spacing w:line="440" w:lineRule="atLeast"/>
        <w:ind w:firstLine="408" w:firstLineChars="2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甲方应按合同约定的付款期限，财务部门对支付申请审核无误后，将货款直接支付</w:t>
      </w:r>
      <w:r>
        <w:rPr>
          <w:rFonts w:hint="eastAsia" w:ascii="宋体" w:hAnsi="宋体" w:eastAsia="宋体" w:cs="宋体"/>
          <w:color w:val="auto"/>
          <w:spacing w:val="-4"/>
          <w:highlight w:val="none"/>
          <w:lang w:eastAsia="zh-CN"/>
        </w:rPr>
        <w:t>至乙</w:t>
      </w:r>
      <w:r>
        <w:rPr>
          <w:rFonts w:hint="eastAsia" w:ascii="宋体" w:hAnsi="宋体" w:eastAsia="宋体" w:cs="宋体"/>
          <w:color w:val="auto"/>
          <w:spacing w:val="-6"/>
          <w:highlight w:val="none"/>
          <w:lang w:eastAsia="zh-CN"/>
        </w:rPr>
        <w:t>方账户。</w:t>
      </w:r>
    </w:p>
    <w:p w14:paraId="2B8901CF">
      <w:pPr>
        <w:spacing w:line="440" w:lineRule="atLeast"/>
        <w:outlineLvl w:val="1"/>
        <w:rPr>
          <w:rFonts w:ascii="宋体" w:hAnsi="宋体" w:eastAsia="宋体" w:cs="宋体"/>
          <w:color w:val="auto"/>
          <w:highlight w:val="none"/>
        </w:rPr>
      </w:pPr>
      <w:bookmarkStart w:id="222" w:name="_Toc14620"/>
      <w:bookmarkStart w:id="223" w:name="_Toc27704"/>
      <w:r>
        <w:rPr>
          <w:rFonts w:hint="eastAsia" w:ascii="宋体" w:hAnsi="宋体" w:eastAsia="宋体" w:cs="宋体"/>
          <w:b/>
          <w:bCs/>
          <w:color w:val="auto"/>
          <w:spacing w:val="-6"/>
          <w:highlight w:val="none"/>
        </w:rPr>
        <w:t>五、付款方式</w:t>
      </w:r>
      <w:bookmarkEnd w:id="222"/>
      <w:bookmarkEnd w:id="223"/>
    </w:p>
    <w:p w14:paraId="167BA530">
      <w:pPr>
        <w:spacing w:line="440" w:lineRule="atLeast"/>
        <w:ind w:firstLine="408" w:firstLineChars="200"/>
        <w:rPr>
          <w:rFonts w:ascii="宋体" w:hAnsi="宋体" w:eastAsia="宋体" w:cs="宋体"/>
          <w:color w:val="auto"/>
          <w:highlight w:val="none"/>
        </w:rPr>
      </w:pPr>
      <w:r>
        <w:rPr>
          <w:rFonts w:hint="eastAsia" w:ascii="宋体" w:hAnsi="宋体" w:eastAsia="宋体" w:cs="宋体"/>
          <w:color w:val="auto"/>
          <w:spacing w:val="-3"/>
          <w:highlight w:val="none"/>
        </w:rPr>
        <w:t>1.付款方式：</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rPr>
        <w:t>。</w:t>
      </w:r>
    </w:p>
    <w:p w14:paraId="5F048F0C">
      <w:pPr>
        <w:spacing w:line="440" w:lineRule="atLeast"/>
        <w:ind w:firstLine="476"/>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2.履约保证金缴纳方式：乙方须在签订合同</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3"/>
          <w:highlight w:val="none"/>
          <w:lang w:eastAsia="zh-CN"/>
        </w:rPr>
        <w:t>前</w:t>
      </w:r>
      <w:r>
        <w:rPr>
          <w:rFonts w:hint="eastAsia" w:ascii="宋体" w:hAnsi="宋体" w:eastAsia="宋体" w:cs="宋体"/>
          <w:color w:val="auto"/>
          <w:spacing w:val="-4"/>
          <w:highlight w:val="none"/>
          <w:lang w:eastAsia="zh-CN"/>
        </w:rPr>
        <w:t>按合同总金额</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4"/>
          <w:highlight w:val="none"/>
          <w:lang w:eastAsia="zh-CN"/>
        </w:rPr>
        <w:t>10%向甲方缴纳履约保</w:t>
      </w:r>
      <w:r>
        <w:rPr>
          <w:rFonts w:hint="eastAsia" w:ascii="宋体" w:hAnsi="宋体" w:eastAsia="宋体" w:cs="宋体"/>
          <w:color w:val="auto"/>
          <w:spacing w:val="-1"/>
          <w:highlight w:val="none"/>
          <w:lang w:eastAsia="zh-CN"/>
        </w:rPr>
        <w:t>证金，保函有效期不得低于履约时间，履约完成后保函自动失效。</w:t>
      </w:r>
    </w:p>
    <w:p w14:paraId="3B66729B">
      <w:pPr>
        <w:spacing w:line="440" w:lineRule="atLeast"/>
        <w:outlineLvl w:val="1"/>
        <w:rPr>
          <w:rFonts w:ascii="宋体" w:hAnsi="宋体" w:eastAsia="宋体" w:cs="宋体"/>
          <w:color w:val="auto"/>
          <w:highlight w:val="none"/>
          <w:lang w:eastAsia="zh-CN"/>
        </w:rPr>
      </w:pPr>
      <w:bookmarkStart w:id="224" w:name="_Toc8656"/>
      <w:bookmarkStart w:id="225" w:name="_Toc16920"/>
      <w:r>
        <w:rPr>
          <w:rFonts w:hint="eastAsia" w:ascii="宋体" w:hAnsi="宋体" w:eastAsia="宋体" w:cs="宋体"/>
          <w:b/>
          <w:bCs/>
          <w:color w:val="auto"/>
          <w:spacing w:val="-4"/>
          <w:highlight w:val="none"/>
          <w:lang w:eastAsia="zh-CN"/>
        </w:rPr>
        <w:t>六、交付日期、地点</w:t>
      </w:r>
      <w:bookmarkEnd w:id="224"/>
      <w:bookmarkEnd w:id="225"/>
    </w:p>
    <w:p w14:paraId="40A2F90C">
      <w:pPr>
        <w:spacing w:line="440" w:lineRule="atLeast"/>
        <w:ind w:firstLine="408" w:firstLineChars="2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1．交付日期：</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lang w:eastAsia="zh-CN"/>
        </w:rPr>
        <w:t>。</w:t>
      </w:r>
    </w:p>
    <w:p w14:paraId="4E35418F">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2．交付地点：</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2"/>
          <w:highlight w:val="none"/>
          <w:lang w:eastAsia="zh-CN"/>
        </w:rPr>
        <w:t>。</w:t>
      </w:r>
    </w:p>
    <w:p w14:paraId="364A4692">
      <w:pPr>
        <w:spacing w:line="440" w:lineRule="atLeast"/>
        <w:outlineLvl w:val="1"/>
        <w:rPr>
          <w:rFonts w:ascii="宋体" w:hAnsi="宋体" w:eastAsia="宋体" w:cs="宋体"/>
          <w:color w:val="auto"/>
          <w:highlight w:val="none"/>
          <w:lang w:eastAsia="zh-CN"/>
        </w:rPr>
      </w:pPr>
      <w:bookmarkStart w:id="226" w:name="_Toc30117"/>
      <w:bookmarkStart w:id="227" w:name="_Toc15675"/>
      <w:r>
        <w:rPr>
          <w:rFonts w:hint="eastAsia" w:ascii="宋体" w:hAnsi="宋体" w:eastAsia="宋体" w:cs="宋体"/>
          <w:b/>
          <w:bCs/>
          <w:color w:val="auto"/>
          <w:spacing w:val="-4"/>
          <w:highlight w:val="none"/>
          <w:lang w:eastAsia="zh-CN"/>
        </w:rPr>
        <w:t>七、质量保证及售后服务</w:t>
      </w:r>
      <w:bookmarkEnd w:id="226"/>
      <w:bookmarkEnd w:id="227"/>
    </w:p>
    <w:p w14:paraId="38261450">
      <w:pPr>
        <w:spacing w:line="440" w:lineRule="atLeast"/>
        <w:ind w:firstLine="384" w:firstLineChars="200"/>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9"/>
          <w:highlight w:val="none"/>
          <w:lang w:eastAsia="zh-CN"/>
        </w:rPr>
        <w:t>。</w:t>
      </w:r>
    </w:p>
    <w:p w14:paraId="306618E7">
      <w:pPr>
        <w:spacing w:line="440" w:lineRule="atLeast"/>
        <w:ind w:firstLine="404" w:firstLineChars="20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2.</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4"/>
          <w:highlight w:val="none"/>
          <w:lang w:eastAsia="zh-CN"/>
        </w:rPr>
        <w:t>。</w:t>
      </w:r>
    </w:p>
    <w:p w14:paraId="17B313C6">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3．其他服务条款见乙方投标文件。</w:t>
      </w:r>
    </w:p>
    <w:p w14:paraId="01378391">
      <w:pPr>
        <w:spacing w:line="440" w:lineRule="atLeast"/>
        <w:outlineLvl w:val="1"/>
        <w:rPr>
          <w:rFonts w:ascii="宋体" w:hAnsi="宋体" w:eastAsia="宋体" w:cs="宋体"/>
          <w:color w:val="auto"/>
          <w:highlight w:val="none"/>
          <w:lang w:eastAsia="zh-CN"/>
        </w:rPr>
      </w:pPr>
      <w:bookmarkStart w:id="228" w:name="_Toc26709"/>
      <w:bookmarkStart w:id="229" w:name="_Toc24869"/>
      <w:r>
        <w:rPr>
          <w:rFonts w:hint="eastAsia" w:ascii="宋体" w:hAnsi="宋体" w:eastAsia="宋体" w:cs="宋体"/>
          <w:b/>
          <w:bCs/>
          <w:color w:val="auto"/>
          <w:spacing w:val="-5"/>
          <w:highlight w:val="none"/>
          <w:lang w:eastAsia="zh-CN"/>
        </w:rPr>
        <w:t>八、违约责任</w:t>
      </w:r>
      <w:bookmarkEnd w:id="228"/>
      <w:bookmarkEnd w:id="229"/>
    </w:p>
    <w:p w14:paraId="4A67ACA2">
      <w:pPr>
        <w:spacing w:line="440" w:lineRule="atLeast"/>
        <w:ind w:firstLine="511"/>
        <w:jc w:val="both"/>
        <w:rPr>
          <w:rFonts w:ascii="宋体" w:hAnsi="宋体" w:eastAsia="宋体" w:cs="宋体"/>
          <w:color w:val="auto"/>
          <w:spacing w:val="-4"/>
          <w:highlight w:val="none"/>
          <w:lang w:eastAsia="zh-CN"/>
        </w:rPr>
      </w:pPr>
      <w:r>
        <w:rPr>
          <w:rFonts w:hint="eastAsia" w:ascii="宋体" w:hAnsi="宋体" w:eastAsia="宋体" w:cs="宋体"/>
          <w:color w:val="auto"/>
          <w:highlight w:val="none"/>
          <w:lang w:eastAsia="zh-CN"/>
        </w:rPr>
        <w:t>甲方为解决因履行本合同项下各条款产生的纠纷（乙方原因）</w:t>
      </w:r>
      <w:r>
        <w:rPr>
          <w:rFonts w:hint="eastAsia" w:ascii="宋体" w:hAnsi="宋体" w:eastAsia="宋体" w:cs="宋体"/>
          <w:color w:val="auto"/>
          <w:spacing w:val="-1"/>
          <w:highlight w:val="none"/>
          <w:lang w:eastAsia="zh-CN"/>
        </w:rPr>
        <w:t>而支出的各项费用包括但</w:t>
      </w:r>
      <w:r>
        <w:rPr>
          <w:rFonts w:hint="eastAsia" w:ascii="宋体" w:hAnsi="宋体" w:eastAsia="宋体" w:cs="宋体"/>
          <w:color w:val="auto"/>
          <w:spacing w:val="-3"/>
          <w:highlight w:val="none"/>
          <w:lang w:eastAsia="zh-CN"/>
        </w:rPr>
        <w:t>不限于诉讼费用、财产保全费用、申请执行费用、</w:t>
      </w:r>
      <w:r>
        <w:rPr>
          <w:rFonts w:hint="eastAsia" w:ascii="宋体" w:hAnsi="宋体" w:eastAsia="宋体" w:cs="宋体"/>
          <w:color w:val="auto"/>
          <w:spacing w:val="-4"/>
          <w:highlight w:val="none"/>
          <w:lang w:eastAsia="zh-CN"/>
        </w:rPr>
        <w:t>律师代理费用、交通食宿费用、公告费用、</w:t>
      </w:r>
      <w:r>
        <w:rPr>
          <w:rFonts w:hint="eastAsia" w:ascii="宋体" w:hAnsi="宋体" w:eastAsia="宋体" w:cs="宋体"/>
          <w:color w:val="auto"/>
          <w:spacing w:val="1"/>
          <w:highlight w:val="none"/>
          <w:lang w:eastAsia="zh-CN"/>
        </w:rPr>
        <w:t>评估费用、拍卖费用等全部由乙方承担，乙方对</w:t>
      </w:r>
      <w:r>
        <w:rPr>
          <w:rFonts w:hint="eastAsia" w:ascii="宋体" w:hAnsi="宋体" w:eastAsia="宋体" w:cs="宋体"/>
          <w:color w:val="auto"/>
          <w:highlight w:val="none"/>
          <w:lang w:eastAsia="zh-CN"/>
        </w:rPr>
        <w:t xml:space="preserve">此没有异议（具体违约责任事项详见合同通 </w:t>
      </w:r>
      <w:r>
        <w:rPr>
          <w:rFonts w:hint="eastAsia" w:ascii="宋体" w:hAnsi="宋体" w:eastAsia="宋体" w:cs="宋体"/>
          <w:color w:val="auto"/>
          <w:spacing w:val="-4"/>
          <w:highlight w:val="none"/>
          <w:lang w:eastAsia="zh-CN"/>
        </w:rPr>
        <w:t>用条款）。</w:t>
      </w:r>
    </w:p>
    <w:p w14:paraId="0BECCD2C">
      <w:pPr>
        <w:spacing w:line="440" w:lineRule="atLeast"/>
        <w:ind w:firstLine="511"/>
        <w:jc w:val="both"/>
        <w:rPr>
          <w:rFonts w:ascii="宋体" w:hAnsi="宋体" w:eastAsia="宋体" w:cs="宋体"/>
          <w:b/>
          <w:bCs/>
          <w:color w:val="auto"/>
          <w:spacing w:val="-4"/>
          <w:highlight w:val="none"/>
          <w:lang w:eastAsia="zh-CN"/>
        </w:rPr>
      </w:pPr>
      <w:r>
        <w:rPr>
          <w:rFonts w:hint="eastAsia" w:ascii="宋体" w:hAnsi="宋体" w:eastAsia="宋体" w:cs="宋体"/>
          <w:b/>
          <w:bCs/>
          <w:color w:val="auto"/>
          <w:spacing w:val="-4"/>
          <w:highlight w:val="none"/>
          <w:lang w:eastAsia="zh-CN"/>
        </w:rPr>
        <w:t>提供虚假参数及文件、资料的，取消其投标资格；获取中标的取消其中标资格。</w:t>
      </w:r>
    </w:p>
    <w:p w14:paraId="35E5AE56">
      <w:pPr>
        <w:spacing w:line="440" w:lineRule="atLeast"/>
        <w:outlineLvl w:val="1"/>
        <w:rPr>
          <w:rFonts w:ascii="宋体" w:hAnsi="宋体" w:eastAsia="宋体" w:cs="宋体"/>
          <w:color w:val="auto"/>
          <w:highlight w:val="none"/>
          <w:lang w:eastAsia="zh-CN"/>
        </w:rPr>
      </w:pPr>
      <w:bookmarkStart w:id="230" w:name="_Toc13603"/>
      <w:bookmarkStart w:id="231" w:name="_Toc23328"/>
      <w:r>
        <w:rPr>
          <w:rFonts w:hint="eastAsia" w:ascii="宋体" w:hAnsi="宋体" w:eastAsia="宋体" w:cs="宋体"/>
          <w:b/>
          <w:bCs/>
          <w:color w:val="auto"/>
          <w:spacing w:val="-5"/>
          <w:highlight w:val="none"/>
          <w:lang w:eastAsia="zh-CN"/>
        </w:rPr>
        <w:t>九、争议解决条款</w:t>
      </w:r>
      <w:bookmarkEnd w:id="230"/>
      <w:bookmarkEnd w:id="231"/>
    </w:p>
    <w:p w14:paraId="71A5D80E">
      <w:pPr>
        <w:spacing w:line="440" w:lineRule="atLeast"/>
        <w:ind w:firstLine="502"/>
        <w:jc w:val="both"/>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因本合同以及与本合同有关事项发生争议的，当事人应当友好协商解决。当事</w:t>
      </w:r>
      <w:r>
        <w:rPr>
          <w:rFonts w:hint="eastAsia" w:ascii="宋体" w:hAnsi="宋体" w:eastAsia="宋体" w:cs="宋体"/>
          <w:color w:val="auto"/>
          <w:spacing w:val="-2"/>
          <w:highlight w:val="none"/>
          <w:lang w:eastAsia="zh-CN"/>
        </w:rPr>
        <w:t>人不愿和</w:t>
      </w:r>
      <w:r>
        <w:rPr>
          <w:rFonts w:hint="eastAsia" w:ascii="宋体" w:hAnsi="宋体" w:eastAsia="宋体" w:cs="宋体"/>
          <w:color w:val="auto"/>
          <w:highlight w:val="none"/>
          <w:lang w:eastAsia="zh-CN"/>
        </w:rPr>
        <w:t>解、调解或者和解、调解不成的，双方可以向甲方所在地</w:t>
      </w:r>
      <w:r>
        <w:rPr>
          <w:rFonts w:hint="eastAsia" w:ascii="宋体" w:hAnsi="宋体" w:eastAsia="宋体" w:cs="宋体"/>
          <w:color w:val="auto"/>
          <w:spacing w:val="-1"/>
          <w:highlight w:val="none"/>
          <w:lang w:eastAsia="zh-CN"/>
        </w:rPr>
        <w:t>人民法院提出诉讼。并由违约方承</w:t>
      </w:r>
      <w:r>
        <w:rPr>
          <w:rFonts w:hint="eastAsia" w:ascii="宋体" w:hAnsi="宋体" w:eastAsia="宋体" w:cs="宋体"/>
          <w:color w:val="auto"/>
          <w:spacing w:val="-2"/>
          <w:highlight w:val="none"/>
          <w:lang w:eastAsia="zh-CN"/>
        </w:rPr>
        <w:t>担合同相对方所支出的诉讼费用、财产保全费用、</w:t>
      </w:r>
      <w:r>
        <w:rPr>
          <w:rFonts w:hint="eastAsia" w:ascii="宋体" w:hAnsi="宋体" w:eastAsia="宋体" w:cs="宋体"/>
          <w:color w:val="auto"/>
          <w:spacing w:val="-59"/>
          <w:highlight w:val="none"/>
          <w:lang w:eastAsia="zh-CN"/>
        </w:rPr>
        <w:t xml:space="preserve"> </w:t>
      </w:r>
      <w:r>
        <w:rPr>
          <w:rFonts w:hint="eastAsia" w:ascii="宋体" w:hAnsi="宋体" w:eastAsia="宋体" w:cs="宋体"/>
          <w:color w:val="auto"/>
          <w:spacing w:val="-2"/>
          <w:highlight w:val="none"/>
          <w:lang w:eastAsia="zh-CN"/>
        </w:rPr>
        <w:t>申请执行费用、律师代理费用、交通食宿</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费用、公告费用、评估费用、拍卖费用等（包括但不限于以上费用）。</w:t>
      </w:r>
    </w:p>
    <w:p w14:paraId="55028610">
      <w:pPr>
        <w:spacing w:line="440" w:lineRule="atLeast"/>
        <w:outlineLvl w:val="1"/>
        <w:rPr>
          <w:rFonts w:ascii="宋体" w:hAnsi="宋体" w:eastAsia="宋体" w:cs="宋体"/>
          <w:color w:val="auto"/>
          <w:highlight w:val="none"/>
          <w:lang w:eastAsia="zh-CN"/>
        </w:rPr>
      </w:pPr>
      <w:bookmarkStart w:id="232" w:name="_Toc20948"/>
      <w:bookmarkStart w:id="233" w:name="_Toc2797"/>
      <w:r>
        <w:rPr>
          <w:rFonts w:hint="eastAsia" w:ascii="宋体" w:hAnsi="宋体" w:eastAsia="宋体" w:cs="宋体"/>
          <w:b/>
          <w:bCs/>
          <w:color w:val="auto"/>
          <w:spacing w:val="-6"/>
          <w:highlight w:val="none"/>
          <w:lang w:eastAsia="zh-CN"/>
        </w:rPr>
        <w:t>十、合同生效</w:t>
      </w:r>
      <w:bookmarkEnd w:id="232"/>
      <w:bookmarkEnd w:id="233"/>
    </w:p>
    <w:p w14:paraId="1CE6B745">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本合同经甲乙双方签字盖章，乙方提交履约保证金后生效。</w:t>
      </w:r>
    </w:p>
    <w:p w14:paraId="328A36E4">
      <w:pPr>
        <w:spacing w:line="440" w:lineRule="atLeast"/>
        <w:outlineLvl w:val="1"/>
        <w:rPr>
          <w:rFonts w:ascii="宋体" w:hAnsi="宋体" w:eastAsia="宋体" w:cs="宋体"/>
          <w:color w:val="auto"/>
          <w:highlight w:val="none"/>
          <w:lang w:eastAsia="zh-CN"/>
        </w:rPr>
      </w:pPr>
      <w:bookmarkStart w:id="234" w:name="_Toc27171"/>
      <w:bookmarkStart w:id="235" w:name="_Toc26809"/>
      <w:r>
        <w:rPr>
          <w:rFonts w:hint="eastAsia" w:ascii="宋体" w:hAnsi="宋体" w:eastAsia="宋体" w:cs="宋体"/>
          <w:b/>
          <w:bCs/>
          <w:color w:val="auto"/>
          <w:spacing w:val="-6"/>
          <w:highlight w:val="none"/>
          <w:lang w:eastAsia="zh-CN"/>
        </w:rPr>
        <w:t>十一、合同保存</w:t>
      </w:r>
      <w:bookmarkEnd w:id="234"/>
      <w:bookmarkEnd w:id="235"/>
    </w:p>
    <w:p w14:paraId="1906ABC3">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本合同一式八份，甲方五份，乙方二份，采购代理一份。</w:t>
      </w:r>
    </w:p>
    <w:p w14:paraId="65C3E7FA">
      <w:pPr>
        <w:spacing w:line="440" w:lineRule="atLeast"/>
        <w:rPr>
          <w:rFonts w:ascii="宋体" w:hAnsi="宋体" w:eastAsia="宋体" w:cs="宋体"/>
          <w:color w:val="auto"/>
          <w:highlight w:val="none"/>
          <w:lang w:eastAsia="zh-CN"/>
        </w:rPr>
      </w:pPr>
    </w:p>
    <w:p w14:paraId="734FCE6E">
      <w:pPr>
        <w:spacing w:line="440" w:lineRule="atLeast"/>
        <w:ind w:right="-586" w:rightChars="-279"/>
        <w:rPr>
          <w:rFonts w:ascii="宋体" w:hAnsi="宋体" w:eastAsia="宋体" w:cs="宋体"/>
          <w:color w:val="auto"/>
          <w:spacing w:val="1"/>
          <w:highlight w:val="none"/>
          <w:lang w:eastAsia="zh-CN"/>
        </w:rPr>
      </w:pPr>
      <w:r>
        <w:rPr>
          <w:rFonts w:hint="eastAsia" w:ascii="宋体" w:hAnsi="宋体" w:eastAsia="宋体" w:cs="宋体"/>
          <w:b/>
          <w:bCs/>
          <w:color w:val="auto"/>
          <w:spacing w:val="-9"/>
          <w:highlight w:val="none"/>
          <w:lang w:eastAsia="zh-CN"/>
        </w:rPr>
        <w:t>甲方</w:t>
      </w:r>
      <w:r>
        <w:rPr>
          <w:rFonts w:hint="eastAsia" w:ascii="宋体" w:hAnsi="宋体" w:eastAsia="宋体" w:cs="宋体"/>
          <w:b/>
          <w:bCs/>
          <w:color w:val="auto"/>
          <w:spacing w:val="-34"/>
          <w:highlight w:val="none"/>
          <w:lang w:eastAsia="zh-CN"/>
        </w:rPr>
        <w:t>：（</w:t>
      </w:r>
      <w:r>
        <w:rPr>
          <w:rFonts w:hint="eastAsia" w:ascii="宋体" w:hAnsi="宋体" w:eastAsia="宋体" w:cs="宋体"/>
          <w:b/>
          <w:bCs/>
          <w:color w:val="auto"/>
          <w:spacing w:val="-9"/>
          <w:highlight w:val="none"/>
          <w:lang w:eastAsia="zh-CN"/>
        </w:rPr>
        <w:t>盖章）</w:t>
      </w:r>
      <w:r>
        <w:rPr>
          <w:rFonts w:hint="eastAsia" w:ascii="宋体" w:hAnsi="宋体" w:eastAsia="宋体" w:cs="宋体"/>
          <w:color w:val="auto"/>
          <w:spacing w:val="1"/>
          <w:highlight w:val="none"/>
          <w:lang w:eastAsia="zh-CN"/>
        </w:rPr>
        <w:t xml:space="preserve">                                   </w:t>
      </w:r>
      <w:r>
        <w:rPr>
          <w:rFonts w:hint="eastAsia" w:ascii="宋体" w:hAnsi="宋体" w:eastAsia="宋体" w:cs="宋体"/>
          <w:b/>
          <w:bCs/>
          <w:color w:val="auto"/>
          <w:spacing w:val="1"/>
          <w:highlight w:val="none"/>
          <w:lang w:eastAsia="zh-CN"/>
        </w:rPr>
        <w:t>乙方（盖章）：</w:t>
      </w:r>
    </w:p>
    <w:p w14:paraId="55C26DB9">
      <w:pPr>
        <w:spacing w:line="440" w:lineRule="atLeast"/>
        <w:rPr>
          <w:rFonts w:ascii="宋体" w:hAnsi="宋体" w:eastAsia="宋体" w:cs="宋体"/>
          <w:color w:val="auto"/>
          <w:highlight w:val="none"/>
          <w:lang w:eastAsia="zh-CN"/>
        </w:rPr>
      </w:pPr>
      <w:r>
        <w:rPr>
          <w:rFonts w:hint="eastAsia" w:ascii="宋体" w:hAnsi="宋体" w:eastAsia="宋体" w:cs="宋体"/>
          <w:b/>
          <w:bCs/>
          <w:color w:val="auto"/>
          <w:spacing w:val="-6"/>
          <w:highlight w:val="none"/>
        </w:rPr>
        <w:t>法定代表人：</w:t>
      </w:r>
      <w:r>
        <w:rPr>
          <w:rFonts w:hint="eastAsia" w:ascii="宋体" w:hAnsi="宋体" w:eastAsia="宋体" w:cs="宋体"/>
          <w:b/>
          <w:bCs/>
          <w:color w:val="auto"/>
          <w:spacing w:val="-6"/>
          <w:highlight w:val="none"/>
          <w:lang w:eastAsia="zh-CN"/>
        </w:rPr>
        <w:t xml:space="preserve">                                       法定代表人：</w:t>
      </w:r>
    </w:p>
    <w:p w14:paraId="12F84D22">
      <w:pPr>
        <w:spacing w:line="440" w:lineRule="atLeast"/>
        <w:rPr>
          <w:rFonts w:ascii="宋体" w:hAnsi="宋体" w:eastAsia="宋体" w:cs="宋体"/>
          <w:b/>
          <w:bCs/>
          <w:color w:val="auto"/>
          <w:spacing w:val="-16"/>
          <w:highlight w:val="none"/>
          <w:lang w:eastAsia="zh-CN"/>
        </w:rPr>
      </w:pPr>
      <w:r>
        <w:rPr>
          <w:rFonts w:hint="eastAsia" w:ascii="宋体" w:hAnsi="宋体" w:eastAsia="宋体" w:cs="宋体"/>
          <w:b/>
          <w:bCs/>
          <w:color w:val="auto"/>
          <w:spacing w:val="-16"/>
          <w:highlight w:val="none"/>
          <w:lang w:eastAsia="zh-CN"/>
        </w:rPr>
        <w:t>委托代理人：                                            委托代理人：</w:t>
      </w:r>
    </w:p>
    <w:p w14:paraId="29318A14">
      <w:pPr>
        <w:spacing w:line="440" w:lineRule="atLeast"/>
        <w:ind w:hanging="17"/>
        <w:rPr>
          <w:rFonts w:ascii="宋体" w:hAnsi="宋体" w:eastAsia="宋体" w:cs="宋体"/>
          <w:b/>
          <w:bCs/>
          <w:color w:val="auto"/>
          <w:spacing w:val="-16"/>
          <w:highlight w:val="none"/>
          <w:lang w:eastAsia="zh-CN"/>
        </w:rPr>
      </w:pPr>
      <w:r>
        <w:rPr>
          <w:rFonts w:hint="eastAsia" w:ascii="宋体" w:hAnsi="宋体" w:eastAsia="宋体" w:cs="宋体"/>
          <w:b/>
          <w:bCs/>
          <w:color w:val="auto"/>
          <w:spacing w:val="-16"/>
          <w:highlight w:val="none"/>
          <w:lang w:eastAsia="zh-CN"/>
        </w:rPr>
        <w:t>电    话：                                               电    话：</w:t>
      </w:r>
    </w:p>
    <w:p w14:paraId="249330A8">
      <w:pPr>
        <w:spacing w:line="440" w:lineRule="atLeast"/>
        <w:ind w:hanging="17"/>
        <w:rPr>
          <w:rFonts w:ascii="宋体" w:hAnsi="宋体" w:eastAsia="宋体" w:cs="宋体"/>
          <w:b/>
          <w:bCs/>
          <w:color w:val="auto"/>
          <w:spacing w:val="-16"/>
          <w:highlight w:val="none"/>
          <w:lang w:eastAsia="zh-CN"/>
        </w:rPr>
      </w:pPr>
      <w:r>
        <w:rPr>
          <w:rFonts w:hint="eastAsia" w:ascii="宋体" w:hAnsi="宋体" w:eastAsia="宋体" w:cs="宋体"/>
          <w:b/>
          <w:bCs/>
          <w:color w:val="auto"/>
          <w:spacing w:val="-16"/>
          <w:highlight w:val="none"/>
          <w:lang w:eastAsia="zh-CN"/>
        </w:rPr>
        <w:t>单位地址：                                               单位地址：</w:t>
      </w:r>
    </w:p>
    <w:p w14:paraId="2E8E1ADF">
      <w:pPr>
        <w:spacing w:line="440" w:lineRule="atLeast"/>
        <w:ind w:hanging="17"/>
        <w:rPr>
          <w:rFonts w:ascii="宋体" w:hAnsi="宋体" w:eastAsia="宋体" w:cs="宋体"/>
          <w:b/>
          <w:bCs/>
          <w:color w:val="auto"/>
          <w:spacing w:val="-16"/>
          <w:highlight w:val="none"/>
          <w:lang w:eastAsia="zh-CN"/>
        </w:rPr>
      </w:pPr>
      <w:r>
        <w:rPr>
          <w:rFonts w:hint="eastAsia" w:ascii="宋体" w:hAnsi="宋体" w:eastAsia="宋体" w:cs="宋体"/>
          <w:b/>
          <w:bCs/>
          <w:color w:val="auto"/>
          <w:spacing w:val="-16"/>
          <w:highlight w:val="none"/>
          <w:lang w:eastAsia="zh-CN"/>
        </w:rPr>
        <w:t>开户银行：                                               开户银行：</w:t>
      </w:r>
    </w:p>
    <w:p w14:paraId="22E48C13">
      <w:pPr>
        <w:spacing w:line="440" w:lineRule="atLeast"/>
        <w:ind w:hanging="17"/>
        <w:rPr>
          <w:rFonts w:ascii="宋体" w:hAnsi="宋体" w:eastAsia="宋体" w:cs="宋体"/>
          <w:b/>
          <w:bCs/>
          <w:color w:val="auto"/>
          <w:spacing w:val="-16"/>
          <w:highlight w:val="none"/>
          <w:lang w:eastAsia="zh-CN"/>
        </w:rPr>
      </w:pPr>
      <w:r>
        <w:rPr>
          <w:rFonts w:hint="eastAsia" w:ascii="宋体" w:hAnsi="宋体" w:eastAsia="宋体" w:cs="宋体"/>
          <w:b/>
          <w:bCs/>
          <w:color w:val="auto"/>
          <w:spacing w:val="-16"/>
          <w:highlight w:val="none"/>
          <w:lang w:eastAsia="zh-CN"/>
        </w:rPr>
        <w:t xml:space="preserve">账    号：                                               </w:t>
      </w:r>
      <w:r>
        <w:rPr>
          <w:rFonts w:hint="eastAsia" w:ascii="宋体" w:hAnsi="宋体" w:eastAsia="宋体" w:cs="宋体"/>
          <w:b/>
          <w:bCs/>
          <w:color w:val="auto"/>
          <w:spacing w:val="-16"/>
          <w:highlight w:val="none"/>
          <w:lang w:val="en-US" w:eastAsia="zh-CN"/>
        </w:rPr>
        <w:t xml:space="preserve"> </w:t>
      </w:r>
      <w:r>
        <w:rPr>
          <w:rFonts w:hint="eastAsia" w:ascii="宋体" w:hAnsi="宋体" w:eastAsia="宋体" w:cs="宋体"/>
          <w:b/>
          <w:bCs/>
          <w:color w:val="auto"/>
          <w:spacing w:val="-16"/>
          <w:highlight w:val="none"/>
          <w:lang w:eastAsia="zh-CN"/>
        </w:rPr>
        <w:t>账    号：</w:t>
      </w:r>
    </w:p>
    <w:p w14:paraId="1C4D22D9">
      <w:pPr>
        <w:spacing w:line="440" w:lineRule="atLeast"/>
        <w:ind w:hanging="17"/>
        <w:rPr>
          <w:rFonts w:ascii="宋体" w:hAnsi="宋体" w:eastAsia="宋体" w:cs="宋体"/>
          <w:b/>
          <w:bCs/>
          <w:color w:val="auto"/>
          <w:spacing w:val="-16"/>
          <w:highlight w:val="none"/>
          <w:lang w:eastAsia="zh-CN"/>
        </w:rPr>
        <w:sectPr>
          <w:footerReference r:id="rId13" w:type="default"/>
          <w:pgSz w:w="11906" w:h="16839"/>
          <w:pgMar w:top="1134" w:right="1247" w:bottom="1134" w:left="1587" w:header="0" w:footer="994" w:gutter="0"/>
          <w:pgNumType w:fmt="decimal"/>
          <w:cols w:equalWidth="0" w:num="1">
            <w:col w:w="9700"/>
          </w:cols>
        </w:sectPr>
      </w:pPr>
      <w:r>
        <w:rPr>
          <w:rFonts w:hint="eastAsia" w:ascii="宋体" w:hAnsi="宋体" w:eastAsia="宋体" w:cs="宋体"/>
          <w:b/>
          <w:bCs/>
          <w:color w:val="auto"/>
          <w:spacing w:val="-16"/>
          <w:highlight w:val="none"/>
          <w:lang w:eastAsia="zh-CN"/>
        </w:rPr>
        <w:t xml:space="preserve">签订日期：       年   月   日                           </w:t>
      </w:r>
      <w:r>
        <w:rPr>
          <w:rFonts w:hint="eastAsia" w:ascii="宋体" w:hAnsi="宋体" w:eastAsia="宋体" w:cs="宋体"/>
          <w:b/>
          <w:bCs/>
          <w:color w:val="auto"/>
          <w:spacing w:val="-16"/>
          <w:highlight w:val="none"/>
          <w:lang w:val="en-US" w:eastAsia="zh-CN"/>
        </w:rPr>
        <w:t xml:space="preserve"> </w:t>
      </w:r>
      <w:r>
        <w:rPr>
          <w:rFonts w:hint="eastAsia" w:ascii="宋体" w:hAnsi="宋体" w:eastAsia="宋体" w:cs="宋体"/>
          <w:b/>
          <w:bCs/>
          <w:color w:val="auto"/>
          <w:spacing w:val="-16"/>
          <w:highlight w:val="none"/>
          <w:lang w:eastAsia="zh-CN"/>
        </w:rPr>
        <w:t xml:space="preserve">签订日期：       年   月   日      </w:t>
      </w:r>
    </w:p>
    <w:p w14:paraId="456F833D">
      <w:pPr>
        <w:spacing w:line="440" w:lineRule="atLeast"/>
        <w:jc w:val="center"/>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合同通用条款</w:t>
      </w:r>
    </w:p>
    <w:p w14:paraId="71C78E26">
      <w:pPr>
        <w:spacing w:line="440" w:lineRule="atLeast"/>
        <w:ind w:firstLine="487"/>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甲方在本项目中所需货物和服务在国内进行，经评标委员会评</w:t>
      </w:r>
      <w:r>
        <w:rPr>
          <w:rFonts w:hint="eastAsia" w:ascii="宋体" w:hAnsi="宋体" w:eastAsia="宋体" w:cs="宋体"/>
          <w:color w:val="auto"/>
          <w:spacing w:val="-1"/>
          <w:highlight w:val="none"/>
          <w:lang w:eastAsia="zh-CN"/>
        </w:rPr>
        <w:t>定，确定乙方为中标人。</w:t>
      </w:r>
      <w:r>
        <w:rPr>
          <w:rFonts w:hint="eastAsia" w:ascii="宋体" w:hAnsi="宋体" w:eastAsia="宋体" w:cs="宋体"/>
          <w:color w:val="auto"/>
          <w:highlight w:val="none"/>
          <w:lang w:eastAsia="zh-CN"/>
        </w:rPr>
        <w:t>甲乙双方根据《中华人民共和国政府采购法》、《中华人民共和国民法典》等相关</w:t>
      </w:r>
      <w:r>
        <w:rPr>
          <w:rFonts w:hint="eastAsia" w:ascii="宋体" w:hAnsi="宋体" w:eastAsia="宋体" w:cs="宋体"/>
          <w:color w:val="auto"/>
          <w:spacing w:val="-1"/>
          <w:highlight w:val="none"/>
          <w:lang w:eastAsia="zh-CN"/>
        </w:rPr>
        <w:t>法律法规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以及本项目招标文件的规定，经平等协商达成合同如下：</w:t>
      </w:r>
    </w:p>
    <w:p w14:paraId="483EA084">
      <w:pPr>
        <w:spacing w:line="440" w:lineRule="atLeast"/>
        <w:outlineLvl w:val="1"/>
        <w:rPr>
          <w:rFonts w:ascii="宋体" w:hAnsi="宋体" w:eastAsia="宋体" w:cs="宋体"/>
          <w:color w:val="auto"/>
          <w:highlight w:val="none"/>
          <w:lang w:eastAsia="zh-CN"/>
        </w:rPr>
      </w:pPr>
      <w:bookmarkStart w:id="236" w:name="_Toc12033"/>
      <w:bookmarkStart w:id="237" w:name="_Toc29802"/>
      <w:r>
        <w:rPr>
          <w:rFonts w:hint="eastAsia" w:ascii="宋体" w:hAnsi="宋体" w:eastAsia="宋体" w:cs="宋体"/>
          <w:b/>
          <w:bCs/>
          <w:color w:val="auto"/>
          <w:spacing w:val="-7"/>
          <w:highlight w:val="none"/>
          <w:lang w:eastAsia="zh-CN"/>
        </w:rPr>
        <w:t>一、定义</w:t>
      </w:r>
      <w:bookmarkEnd w:id="236"/>
      <w:bookmarkEnd w:id="237"/>
    </w:p>
    <w:p w14:paraId="0347E162">
      <w:pPr>
        <w:spacing w:line="440" w:lineRule="atLeast"/>
        <w:ind w:firstLine="49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除非另有特别解释或说明，在本合同及与本合同相关的，双方另行签署的其他文件（包</w:t>
      </w:r>
      <w:r>
        <w:rPr>
          <w:rFonts w:hint="eastAsia" w:ascii="宋体" w:hAnsi="宋体" w:eastAsia="宋体" w:cs="宋体"/>
          <w:color w:val="auto"/>
          <w:spacing w:val="-1"/>
          <w:highlight w:val="none"/>
          <w:lang w:eastAsia="zh-CN"/>
        </w:rPr>
        <w:t>括但不限于本合同的附件）中，下述词语均依如下定义进行解释：</w:t>
      </w:r>
    </w:p>
    <w:p w14:paraId="39759626">
      <w:pPr>
        <w:spacing w:line="440" w:lineRule="atLeast"/>
        <w:ind w:firstLine="480"/>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1、“合同</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4"/>
          <w:highlight w:val="none"/>
          <w:lang w:eastAsia="zh-CN"/>
        </w:rPr>
        <w:t>”指甲乙双方签署的，与本项目相关的协议、附件、附录和其他一切文件，还</w:t>
      </w:r>
      <w:r>
        <w:rPr>
          <w:rFonts w:hint="eastAsia" w:ascii="宋体" w:hAnsi="宋体" w:eastAsia="宋体" w:cs="宋体"/>
          <w:color w:val="auto"/>
          <w:spacing w:val="-1"/>
          <w:highlight w:val="none"/>
          <w:lang w:eastAsia="zh-CN"/>
        </w:rPr>
        <w:t>包括招标文件、投标文件中的相关内容及其有效补充文件。</w:t>
      </w:r>
    </w:p>
    <w:p w14:paraId="13495D27">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2、“附件</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”是指与本合同的订立、履行有关的，经甲乙双方认可的</w:t>
      </w:r>
      <w:r>
        <w:rPr>
          <w:rFonts w:hint="eastAsia" w:ascii="宋体" w:hAnsi="宋体" w:eastAsia="宋体" w:cs="宋体"/>
          <w:color w:val="auto"/>
          <w:spacing w:val="-4"/>
          <w:highlight w:val="none"/>
          <w:lang w:eastAsia="zh-CN"/>
        </w:rPr>
        <w:t>，对本合同约定的内</w:t>
      </w:r>
      <w:r>
        <w:rPr>
          <w:rFonts w:hint="eastAsia" w:ascii="宋体" w:hAnsi="宋体" w:eastAsia="宋体" w:cs="宋体"/>
          <w:color w:val="auto"/>
          <w:spacing w:val="-1"/>
          <w:highlight w:val="none"/>
          <w:lang w:eastAsia="zh-CN"/>
        </w:rPr>
        <w:t>容进行细化、补充、修改、变更的文件、图纸、音像制品等资料。</w:t>
      </w:r>
    </w:p>
    <w:p w14:paraId="7C8EB485">
      <w:pPr>
        <w:spacing w:line="440" w:lineRule="atLeast"/>
        <w:ind w:firstLine="479"/>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3、“货物</w:t>
      </w:r>
      <w:r>
        <w:rPr>
          <w:rFonts w:hint="eastAsia" w:ascii="宋体" w:hAnsi="宋体" w:eastAsia="宋体" w:cs="宋体"/>
          <w:color w:val="auto"/>
          <w:spacing w:val="-87"/>
          <w:highlight w:val="none"/>
          <w:lang w:eastAsia="zh-CN"/>
        </w:rPr>
        <w:t xml:space="preserve"> </w:t>
      </w:r>
      <w:r>
        <w:rPr>
          <w:rFonts w:hint="eastAsia" w:ascii="宋体" w:hAnsi="宋体" w:eastAsia="宋体" w:cs="宋体"/>
          <w:color w:val="auto"/>
          <w:spacing w:val="-1"/>
          <w:highlight w:val="none"/>
          <w:lang w:eastAsia="zh-CN"/>
        </w:rPr>
        <w:t>”指合同货物清单（附件</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20"/>
          <w:highlight w:val="none"/>
          <w:lang w:eastAsia="zh-CN"/>
        </w:rPr>
        <w:t>）（</w:t>
      </w:r>
      <w:r>
        <w:rPr>
          <w:rFonts w:hint="eastAsia" w:ascii="宋体" w:hAnsi="宋体" w:eastAsia="宋体" w:cs="宋体"/>
          <w:color w:val="auto"/>
          <w:spacing w:val="-1"/>
          <w:highlight w:val="none"/>
          <w:lang w:eastAsia="zh-CN"/>
        </w:rPr>
        <w:t>同投</w:t>
      </w:r>
      <w:r>
        <w:rPr>
          <w:rFonts w:hint="eastAsia" w:ascii="宋体" w:hAnsi="宋体" w:eastAsia="宋体" w:cs="宋体"/>
          <w:color w:val="auto"/>
          <w:spacing w:val="-2"/>
          <w:highlight w:val="none"/>
          <w:lang w:eastAsia="zh-CN"/>
        </w:rPr>
        <w:t>标文件中货物明细表，下同）中所规定的</w:t>
      </w:r>
      <w:r>
        <w:rPr>
          <w:rFonts w:hint="eastAsia" w:ascii="宋体" w:hAnsi="宋体" w:eastAsia="宋体" w:cs="宋体"/>
          <w:color w:val="auto"/>
          <w:spacing w:val="-2"/>
          <w:highlight w:val="none"/>
          <w:lang w:val="en-US" w:eastAsia="zh-CN"/>
        </w:rPr>
        <w:t>购置配套设备</w:t>
      </w:r>
      <w:r>
        <w:rPr>
          <w:rFonts w:hint="eastAsia" w:ascii="宋体" w:hAnsi="宋体" w:eastAsia="宋体" w:cs="宋体"/>
          <w:color w:val="auto"/>
          <w:spacing w:val="-1"/>
          <w:highlight w:val="none"/>
          <w:lang w:eastAsia="zh-CN"/>
        </w:rPr>
        <w:t>、安装材料、备件及专用器具、文件资料等内容。</w:t>
      </w:r>
    </w:p>
    <w:p w14:paraId="15CEE247">
      <w:pPr>
        <w:spacing w:line="440" w:lineRule="atLeast"/>
        <w:ind w:firstLine="47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4、“服务</w:t>
      </w:r>
      <w:r>
        <w:rPr>
          <w:rFonts w:hint="eastAsia" w:ascii="宋体" w:hAnsi="宋体" w:eastAsia="宋体" w:cs="宋体"/>
          <w:color w:val="auto"/>
          <w:spacing w:val="-89"/>
          <w:highlight w:val="none"/>
          <w:lang w:eastAsia="zh-CN"/>
        </w:rPr>
        <w:t xml:space="preserve"> </w:t>
      </w:r>
      <w:r>
        <w:rPr>
          <w:rFonts w:hint="eastAsia" w:ascii="宋体" w:hAnsi="宋体" w:eastAsia="宋体" w:cs="宋体"/>
          <w:color w:val="auto"/>
          <w:spacing w:val="-3"/>
          <w:highlight w:val="none"/>
          <w:lang w:eastAsia="zh-CN"/>
        </w:rPr>
        <w:t>”指根据合同规定乙方应承担的与供货有关的辅助服务，包括（但</w:t>
      </w:r>
      <w:r>
        <w:rPr>
          <w:rFonts w:hint="eastAsia" w:ascii="宋体" w:hAnsi="宋体" w:eastAsia="宋体" w:cs="宋体"/>
          <w:color w:val="auto"/>
          <w:spacing w:val="-4"/>
          <w:highlight w:val="none"/>
          <w:lang w:eastAsia="zh-CN"/>
        </w:rPr>
        <w:t>不限于）合</w:t>
      </w:r>
      <w:r>
        <w:rPr>
          <w:rFonts w:hint="eastAsia" w:ascii="宋体" w:hAnsi="宋体" w:eastAsia="宋体" w:cs="宋体"/>
          <w:color w:val="auto"/>
          <w:spacing w:val="1"/>
          <w:highlight w:val="none"/>
          <w:lang w:eastAsia="zh-CN"/>
        </w:rPr>
        <w:t>同货物的乙方付费办妥清关、乙方付费运输、</w:t>
      </w:r>
      <w:r>
        <w:rPr>
          <w:rFonts w:hint="eastAsia" w:ascii="宋体" w:hAnsi="宋体" w:eastAsia="宋体" w:cs="宋体"/>
          <w:color w:val="auto"/>
          <w:highlight w:val="none"/>
          <w:lang w:eastAsia="zh-CN"/>
        </w:rPr>
        <w:t>保险、安装、测试、调试、培训、维修、提供</w:t>
      </w:r>
      <w:r>
        <w:rPr>
          <w:rFonts w:hint="eastAsia" w:ascii="宋体" w:hAnsi="宋体" w:eastAsia="宋体" w:cs="宋体"/>
          <w:color w:val="auto"/>
          <w:spacing w:val="-1"/>
          <w:highlight w:val="none"/>
          <w:lang w:eastAsia="zh-CN"/>
        </w:rPr>
        <w:t>技术指导和支持、保修期外的维护以及其他类似的义务。</w:t>
      </w:r>
    </w:p>
    <w:p w14:paraId="55EEB6CE">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5、“检验</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2"/>
          <w:highlight w:val="none"/>
          <w:lang w:eastAsia="zh-CN"/>
        </w:rPr>
        <w:t>”指按照本合同约定的标准对合同货物进行的检测与查验。</w:t>
      </w:r>
    </w:p>
    <w:p w14:paraId="11063A04">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6、“项目验收单</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1"/>
          <w:highlight w:val="none"/>
          <w:lang w:eastAsia="zh-CN"/>
        </w:rPr>
        <w:t>”指甲、乙双方验收完成后由合同双方签署的</w:t>
      </w:r>
      <w:r>
        <w:rPr>
          <w:rFonts w:hint="eastAsia" w:ascii="宋体" w:hAnsi="宋体" w:eastAsia="宋体" w:cs="宋体"/>
          <w:color w:val="auto"/>
          <w:spacing w:val="-2"/>
          <w:highlight w:val="none"/>
          <w:lang w:eastAsia="zh-CN"/>
        </w:rPr>
        <w:t>最终验收确认书。</w:t>
      </w:r>
    </w:p>
    <w:p w14:paraId="6E1887BF">
      <w:pPr>
        <w:spacing w:line="440" w:lineRule="atLeast"/>
        <w:ind w:firstLine="478"/>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7、“技术资料</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”指安装、调试、使用、维修合同货物所应具</w:t>
      </w:r>
      <w:r>
        <w:rPr>
          <w:rFonts w:hint="eastAsia" w:ascii="宋体" w:hAnsi="宋体" w:eastAsia="宋体" w:cs="宋体"/>
          <w:color w:val="auto"/>
          <w:spacing w:val="-4"/>
          <w:highlight w:val="none"/>
          <w:lang w:eastAsia="zh-CN"/>
        </w:rPr>
        <w:t>备的产品使用说明书或使用</w:t>
      </w:r>
      <w:r>
        <w:rPr>
          <w:rFonts w:hint="eastAsia" w:ascii="宋体" w:hAnsi="宋体" w:eastAsia="宋体" w:cs="宋体"/>
          <w:color w:val="auto"/>
          <w:spacing w:val="-1"/>
          <w:highlight w:val="none"/>
          <w:lang w:eastAsia="zh-CN"/>
        </w:rPr>
        <w:t>指南、操作手册、维修指南、服务手册、电路图、产品演示等文件。</w:t>
      </w:r>
    </w:p>
    <w:p w14:paraId="628C4A69">
      <w:pPr>
        <w:spacing w:line="440" w:lineRule="atLeast"/>
        <w:ind w:firstLine="46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8、“保修期</w:t>
      </w:r>
      <w:r>
        <w:rPr>
          <w:rFonts w:hint="eastAsia" w:ascii="宋体" w:hAnsi="宋体" w:eastAsia="宋体" w:cs="宋体"/>
          <w:color w:val="auto"/>
          <w:spacing w:val="-89"/>
          <w:highlight w:val="none"/>
          <w:lang w:eastAsia="zh-CN"/>
        </w:rPr>
        <w:t xml:space="preserve"> </w:t>
      </w:r>
      <w:r>
        <w:rPr>
          <w:rFonts w:hint="eastAsia" w:ascii="宋体" w:hAnsi="宋体" w:eastAsia="宋体" w:cs="宋体"/>
          <w:color w:val="auto"/>
          <w:spacing w:val="-2"/>
          <w:highlight w:val="none"/>
          <w:lang w:eastAsia="zh-CN"/>
        </w:rPr>
        <w:t>”指自验收单签署之日起，乙方</w:t>
      </w:r>
      <w:r>
        <w:rPr>
          <w:rFonts w:hint="eastAsia" w:ascii="宋体" w:hAnsi="宋体" w:eastAsia="宋体" w:cs="宋体"/>
          <w:color w:val="auto"/>
          <w:spacing w:val="-3"/>
          <w:highlight w:val="none"/>
          <w:lang w:eastAsia="zh-CN"/>
        </w:rPr>
        <w:t>免费对所卖给甲方货物更换整件或零部件，</w:t>
      </w:r>
      <w:r>
        <w:rPr>
          <w:rFonts w:hint="eastAsia" w:ascii="宋体" w:hAnsi="宋体" w:eastAsia="宋体" w:cs="宋体"/>
          <w:color w:val="auto"/>
          <w:spacing w:val="-1"/>
          <w:highlight w:val="none"/>
          <w:lang w:eastAsia="zh-CN"/>
        </w:rPr>
        <w:t>维修、保养及技术支持、产品升级并以自担费用方式保证项目正常运行的时期。</w:t>
      </w:r>
    </w:p>
    <w:p w14:paraId="3A1B68B7">
      <w:pPr>
        <w:spacing w:line="440" w:lineRule="atLeast"/>
        <w:jc w:val="center"/>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9、“第三人</w:t>
      </w:r>
      <w:r>
        <w:rPr>
          <w:rFonts w:hint="eastAsia" w:ascii="宋体" w:hAnsi="宋体" w:eastAsia="宋体" w:cs="宋体"/>
          <w:color w:val="auto"/>
          <w:spacing w:val="-89"/>
          <w:highlight w:val="none"/>
          <w:lang w:eastAsia="zh-CN"/>
        </w:rPr>
        <w:t xml:space="preserve"> </w:t>
      </w:r>
      <w:r>
        <w:rPr>
          <w:rFonts w:hint="eastAsia" w:ascii="宋体" w:hAnsi="宋体" w:eastAsia="宋体" w:cs="宋体"/>
          <w:color w:val="auto"/>
          <w:spacing w:val="-7"/>
          <w:highlight w:val="none"/>
          <w:lang w:eastAsia="zh-CN"/>
        </w:rPr>
        <w:t>”是指本合同双方以外的任何中国境内、外的自然人、法人或其他经济组织。</w:t>
      </w:r>
    </w:p>
    <w:p w14:paraId="564AA002">
      <w:pPr>
        <w:spacing w:line="440" w:lineRule="atLeast"/>
        <w:ind w:firstLine="488"/>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10、“法律、法规</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1"/>
          <w:highlight w:val="none"/>
          <w:lang w:eastAsia="zh-CN"/>
        </w:rPr>
        <w:t>”是指由中国有关部门制定的法律、行政法规、地方性法规、规章及</w:t>
      </w:r>
      <w:r>
        <w:rPr>
          <w:rFonts w:hint="eastAsia" w:ascii="宋体" w:hAnsi="宋体" w:eastAsia="宋体" w:cs="宋体"/>
          <w:color w:val="auto"/>
          <w:highlight w:val="none"/>
          <w:lang w:eastAsia="zh-CN"/>
        </w:rPr>
        <w:t>其他规范性文件以及经全国人民代表大会常务委员会批准的中国缔结、参加的国际条（公）</w:t>
      </w:r>
      <w:r>
        <w:rPr>
          <w:rFonts w:hint="eastAsia" w:ascii="宋体" w:hAnsi="宋体" w:eastAsia="宋体" w:cs="宋体"/>
          <w:color w:val="auto"/>
          <w:spacing w:val="-3"/>
          <w:highlight w:val="none"/>
          <w:lang w:eastAsia="zh-CN"/>
        </w:rPr>
        <w:t>约的有关规定。</w:t>
      </w:r>
    </w:p>
    <w:p w14:paraId="435B1754">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11、“招标文件</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2"/>
          <w:highlight w:val="none"/>
          <w:lang w:eastAsia="zh-CN"/>
        </w:rPr>
        <w:t>”指采购代理机构发布的本项</w:t>
      </w:r>
      <w:r>
        <w:rPr>
          <w:rFonts w:hint="eastAsia" w:ascii="宋体" w:hAnsi="宋体" w:eastAsia="宋体" w:cs="宋体"/>
          <w:color w:val="auto"/>
          <w:spacing w:val="-3"/>
          <w:highlight w:val="none"/>
          <w:lang w:eastAsia="zh-CN"/>
        </w:rPr>
        <w:t>目招标文件。</w:t>
      </w:r>
    </w:p>
    <w:p w14:paraId="787D627D">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12、“投标文件</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1"/>
          <w:highlight w:val="none"/>
          <w:lang w:eastAsia="zh-CN"/>
        </w:rPr>
        <w:t>”指乙方按照本项目招标文件的要求编制和投递，并最终经采购代理机</w:t>
      </w:r>
      <w:r>
        <w:rPr>
          <w:rFonts w:hint="eastAsia" w:ascii="宋体" w:hAnsi="宋体" w:eastAsia="宋体" w:cs="宋体"/>
          <w:color w:val="auto"/>
          <w:spacing w:val="-2"/>
          <w:highlight w:val="none"/>
          <w:lang w:eastAsia="zh-CN"/>
        </w:rPr>
        <w:t>构接收的投标文件。</w:t>
      </w:r>
    </w:p>
    <w:p w14:paraId="57A984B2">
      <w:pPr>
        <w:spacing w:line="440" w:lineRule="atLeast"/>
        <w:outlineLvl w:val="1"/>
        <w:rPr>
          <w:rFonts w:ascii="宋体" w:hAnsi="宋体" w:eastAsia="宋体" w:cs="宋体"/>
          <w:color w:val="auto"/>
          <w:highlight w:val="none"/>
          <w:lang w:eastAsia="zh-CN"/>
        </w:rPr>
      </w:pPr>
      <w:bookmarkStart w:id="238" w:name="_Toc27699"/>
      <w:bookmarkStart w:id="239" w:name="_Toc23559"/>
      <w:r>
        <w:rPr>
          <w:rFonts w:hint="eastAsia" w:ascii="宋体" w:hAnsi="宋体" w:eastAsia="宋体" w:cs="宋体"/>
          <w:b/>
          <w:bCs/>
          <w:color w:val="auto"/>
          <w:spacing w:val="-4"/>
          <w:highlight w:val="none"/>
          <w:lang w:eastAsia="zh-CN"/>
        </w:rPr>
        <w:t>二、货物、数量及规格</w:t>
      </w:r>
      <w:bookmarkEnd w:id="238"/>
      <w:bookmarkEnd w:id="239"/>
    </w:p>
    <w:p w14:paraId="2DFABF0D">
      <w:pPr>
        <w:spacing w:line="440" w:lineRule="atLeas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本合同所提供的货物、数量及规格详见合同货物清单。</w:t>
      </w:r>
    </w:p>
    <w:p w14:paraId="2DA44F5D">
      <w:pPr>
        <w:spacing w:line="440" w:lineRule="atLeast"/>
        <w:outlineLvl w:val="1"/>
        <w:rPr>
          <w:rFonts w:ascii="宋体" w:hAnsi="宋体" w:eastAsia="宋体" w:cs="宋体"/>
          <w:color w:val="auto"/>
          <w:highlight w:val="none"/>
          <w:lang w:eastAsia="zh-CN"/>
        </w:rPr>
      </w:pPr>
      <w:bookmarkStart w:id="240" w:name="_Toc22354"/>
      <w:bookmarkStart w:id="241" w:name="_Toc12710"/>
      <w:r>
        <w:rPr>
          <w:rFonts w:hint="eastAsia" w:ascii="宋体" w:hAnsi="宋体" w:eastAsia="宋体" w:cs="宋体"/>
          <w:b/>
          <w:bCs/>
          <w:color w:val="auto"/>
          <w:spacing w:val="-6"/>
          <w:highlight w:val="none"/>
          <w:lang w:eastAsia="zh-CN"/>
        </w:rPr>
        <w:t>三、合同价格</w:t>
      </w:r>
      <w:bookmarkEnd w:id="240"/>
      <w:bookmarkEnd w:id="241"/>
    </w:p>
    <w:p w14:paraId="26EE4F37">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08"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1、合同金额详见合同格式。</w:t>
      </w:r>
    </w:p>
    <w:p w14:paraId="2070D683">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396" w:firstLineChars="200"/>
        <w:textAlignment w:val="baseline"/>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2、合同价格即合同总价。除有另行规定外，合同价格即合同总价。本合同价格包括：</w:t>
      </w:r>
    </w:p>
    <w:p w14:paraId="058F9B97">
      <w:pPr>
        <w:spacing w:line="440" w:lineRule="atLeast"/>
        <w:ind w:firstLine="472"/>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（1） 本项目实施过程中涉及到的一切税费。只要投报了一个确定数额的总价，无论分项价格是否全部填报了相应的金额或免费字样，此报价均被视为已经包含了但并不限于各项货物购买（</w:t>
      </w:r>
      <w:r>
        <w:rPr>
          <w:rFonts w:hint="eastAsia" w:ascii="宋体" w:hAnsi="宋体" w:eastAsia="宋体" w:cs="宋体"/>
          <w:color w:val="auto"/>
          <w:spacing w:val="-6"/>
          <w:highlight w:val="none"/>
          <w:lang w:val="en-US" w:eastAsia="zh-CN"/>
        </w:rPr>
        <w:t>含税金</w:t>
      </w:r>
      <w:r>
        <w:rPr>
          <w:rFonts w:hint="eastAsia" w:ascii="宋体" w:hAnsi="宋体" w:eastAsia="宋体" w:cs="宋体"/>
          <w:color w:val="auto"/>
          <w:spacing w:val="-6"/>
          <w:highlight w:val="none"/>
          <w:lang w:eastAsia="zh-CN"/>
        </w:rPr>
        <w:t>）及其运送、安装、检测调试、验收、保险等直至交付甲方正常使用前的一切费用和涉及本项目所有相关服务等的费用和所需缴纳的所有价格、税、费。甲方质保期内除中标履约后的结算价款外，不再支付任何与项目有关的费用。合同</w:t>
      </w:r>
      <w:r>
        <w:rPr>
          <w:rFonts w:hint="eastAsia" w:ascii="宋体" w:hAnsi="宋体" w:eastAsia="宋体" w:cs="宋体"/>
          <w:color w:val="auto"/>
          <w:spacing w:val="-6"/>
          <w:highlight w:val="none"/>
          <w:lang w:val="en-US" w:eastAsia="zh-CN"/>
        </w:rPr>
        <w:t>设备</w:t>
      </w:r>
      <w:r>
        <w:rPr>
          <w:rFonts w:hint="eastAsia" w:ascii="宋体" w:hAnsi="宋体" w:eastAsia="宋体" w:cs="宋体"/>
          <w:color w:val="auto"/>
          <w:spacing w:val="-6"/>
          <w:highlight w:val="none"/>
          <w:lang w:eastAsia="zh-CN"/>
        </w:rPr>
        <w:t>单价为不变价。</w:t>
      </w:r>
    </w:p>
    <w:p w14:paraId="5C1DB9B9">
      <w:pPr>
        <w:spacing w:line="440" w:lineRule="atLeast"/>
        <w:ind w:firstLine="472"/>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（2）凡要求投标人考虑在报价中的内容投标人在投标响应文件中没有考虑、没有计入的或未单独列出的，采购人认为投标人已将此项费用涵盖在其它费用价格中，结算时不另行计取。</w:t>
      </w:r>
    </w:p>
    <w:p w14:paraId="28CCC2A1">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（3）设备金额及</w:t>
      </w:r>
      <w:r>
        <w:rPr>
          <w:rFonts w:hint="eastAsia" w:ascii="宋体" w:hAnsi="宋体" w:eastAsia="宋体" w:cs="宋体"/>
          <w:color w:val="auto"/>
          <w:spacing w:val="-7"/>
          <w:highlight w:val="none"/>
          <w:lang w:eastAsia="zh-CN"/>
        </w:rPr>
        <w:t>运输、财产保险及第三方损害赔偿保险、</w:t>
      </w:r>
      <w:r>
        <w:rPr>
          <w:rFonts w:hint="eastAsia" w:ascii="宋体" w:hAnsi="宋体" w:eastAsia="宋体" w:cs="宋体"/>
          <w:color w:val="auto"/>
          <w:highlight w:val="none"/>
          <w:lang w:eastAsia="zh-CN"/>
        </w:rPr>
        <w:t>安装、调试、及安装位置调整布置、使用环境形成或恢复以及相关服务等费用，是在项目交</w:t>
      </w:r>
      <w:r>
        <w:rPr>
          <w:rFonts w:hint="eastAsia" w:ascii="宋体" w:hAnsi="宋体" w:eastAsia="宋体" w:cs="宋体"/>
          <w:color w:val="auto"/>
          <w:spacing w:val="1"/>
          <w:highlight w:val="none"/>
          <w:lang w:eastAsia="zh-CN"/>
        </w:rPr>
        <w:t>付前、交付时所发生或引起的本合同相关的全部</w:t>
      </w:r>
      <w:r>
        <w:rPr>
          <w:rFonts w:hint="eastAsia" w:ascii="宋体" w:hAnsi="宋体" w:eastAsia="宋体" w:cs="宋体"/>
          <w:color w:val="auto"/>
          <w:highlight w:val="none"/>
          <w:lang w:eastAsia="zh-CN"/>
        </w:rPr>
        <w:t>成本、费用等，以及依约在交付后所需承担</w:t>
      </w:r>
      <w:r>
        <w:rPr>
          <w:rFonts w:hint="eastAsia" w:ascii="宋体" w:hAnsi="宋体" w:eastAsia="宋体" w:cs="宋体"/>
          <w:color w:val="auto"/>
          <w:spacing w:val="-1"/>
          <w:highlight w:val="none"/>
          <w:lang w:eastAsia="zh-CN"/>
        </w:rPr>
        <w:t>的维修、保养、技术支持、产品升级等售后服务价格的总和，且为完税后价格。</w:t>
      </w:r>
    </w:p>
    <w:p w14:paraId="02D33DCB">
      <w:pPr>
        <w:spacing w:line="440" w:lineRule="atLeast"/>
        <w:ind w:firstLine="462"/>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3、合同货物详细目录及销售价格详见合同格式附件</w:t>
      </w:r>
      <w:r>
        <w:rPr>
          <w:rFonts w:hint="eastAsia" w:ascii="宋体" w:hAnsi="宋体" w:eastAsia="宋体" w:cs="宋体"/>
          <w:color w:val="auto"/>
          <w:spacing w:val="-23"/>
          <w:highlight w:val="none"/>
          <w:lang w:eastAsia="zh-CN"/>
        </w:rPr>
        <w:t xml:space="preserve"> </w:t>
      </w:r>
      <w:r>
        <w:rPr>
          <w:rFonts w:hint="eastAsia" w:ascii="宋体" w:hAnsi="宋体" w:eastAsia="宋体" w:cs="宋体"/>
          <w:color w:val="auto"/>
          <w:spacing w:val="-4"/>
          <w:highlight w:val="none"/>
          <w:lang w:eastAsia="zh-CN"/>
        </w:rPr>
        <w:t>1</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4"/>
          <w:highlight w:val="none"/>
          <w:lang w:eastAsia="zh-CN"/>
        </w:rPr>
        <w:t>合同货物清单（同投标文件报价</w:t>
      </w:r>
      <w:r>
        <w:rPr>
          <w:rFonts w:hint="eastAsia" w:ascii="宋体" w:hAnsi="宋体" w:eastAsia="宋体" w:cs="宋体"/>
          <w:color w:val="auto"/>
          <w:spacing w:val="-7"/>
          <w:highlight w:val="none"/>
          <w:lang w:eastAsia="zh-CN"/>
        </w:rPr>
        <w:t>明细表内容）。</w:t>
      </w:r>
    </w:p>
    <w:p w14:paraId="169472E3">
      <w:pPr>
        <w:spacing w:line="440" w:lineRule="atLeast"/>
        <w:outlineLvl w:val="1"/>
        <w:rPr>
          <w:rFonts w:ascii="宋体" w:hAnsi="宋体" w:eastAsia="宋体" w:cs="宋体"/>
          <w:color w:val="auto"/>
          <w:highlight w:val="none"/>
          <w:lang w:eastAsia="zh-CN"/>
        </w:rPr>
      </w:pPr>
      <w:bookmarkStart w:id="242" w:name="_Toc18663"/>
      <w:bookmarkStart w:id="243" w:name="_Toc6263"/>
      <w:r>
        <w:rPr>
          <w:rFonts w:hint="eastAsia" w:ascii="宋体" w:hAnsi="宋体" w:eastAsia="宋体" w:cs="宋体"/>
          <w:b/>
          <w:bCs/>
          <w:color w:val="auto"/>
          <w:spacing w:val="-13"/>
          <w:highlight w:val="none"/>
          <w:lang w:eastAsia="zh-CN"/>
        </w:rPr>
        <w:t>四、付款</w:t>
      </w:r>
      <w:bookmarkEnd w:id="242"/>
      <w:bookmarkEnd w:id="243"/>
      <w:r>
        <w:rPr>
          <w:rFonts w:hint="eastAsia" w:ascii="宋体" w:hAnsi="宋体" w:eastAsia="宋体" w:cs="宋体"/>
          <w:b/>
          <w:bCs/>
          <w:color w:val="auto"/>
          <w:spacing w:val="-13"/>
          <w:highlight w:val="none"/>
          <w:lang w:eastAsia="zh-CN"/>
        </w:rPr>
        <w:t>方式</w:t>
      </w:r>
    </w:p>
    <w:p w14:paraId="53378428">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1、双方因本合同发生的一切费用均以人民币结算及支</w:t>
      </w:r>
      <w:r>
        <w:rPr>
          <w:rFonts w:hint="eastAsia" w:ascii="宋体" w:hAnsi="宋体" w:eastAsia="宋体" w:cs="宋体"/>
          <w:color w:val="auto"/>
          <w:spacing w:val="-2"/>
          <w:highlight w:val="none"/>
          <w:lang w:eastAsia="zh-CN"/>
        </w:rPr>
        <w:t>付。</w:t>
      </w:r>
    </w:p>
    <w:p w14:paraId="329DE2A6">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2、双方的帐户名称、开户银行及帐号以本合同提供的为准。</w:t>
      </w:r>
    </w:p>
    <w:p w14:paraId="4E9CC9AE">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3、付款途径：按照招标文件“投标人须知前附表</w:t>
      </w:r>
      <w:r>
        <w:rPr>
          <w:rFonts w:hint="eastAsia" w:ascii="宋体" w:hAnsi="宋体" w:eastAsia="宋体" w:cs="宋体"/>
          <w:color w:val="auto"/>
          <w:spacing w:val="-79"/>
          <w:highlight w:val="none"/>
          <w:lang w:eastAsia="zh-CN"/>
        </w:rPr>
        <w:t xml:space="preserve"> </w:t>
      </w:r>
      <w:r>
        <w:rPr>
          <w:rFonts w:hint="eastAsia" w:ascii="宋体" w:hAnsi="宋体" w:eastAsia="宋体" w:cs="宋体"/>
          <w:color w:val="auto"/>
          <w:spacing w:val="-2"/>
          <w:highlight w:val="none"/>
          <w:lang w:eastAsia="zh-CN"/>
        </w:rPr>
        <w:t>”中的规定。</w:t>
      </w:r>
    </w:p>
    <w:p w14:paraId="68616BD5">
      <w:pPr>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4、付款方式：按照招标文件“投标人须知前附表 ”中的规定。</w:t>
      </w:r>
    </w:p>
    <w:p w14:paraId="7B563AB8">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）合同签订后支付合同总价的  30 % 预付款（投标人需提供金融机构或其他担保机构出具的等额预付款保函，采购人见保函后 10 个工作日内予以支付）；</w:t>
      </w:r>
    </w:p>
    <w:p w14:paraId="1B106C65">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）全部货物货到现场验收合格支付合同总价的  20 %；</w:t>
      </w:r>
    </w:p>
    <w:p w14:paraId="15F206B4">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3</w:t>
      </w:r>
      <w:r>
        <w:rPr>
          <w:rFonts w:hint="eastAsia" w:ascii="宋体" w:hAnsi="宋体" w:eastAsia="宋体" w:cs="宋体"/>
          <w:color w:val="auto"/>
          <w:spacing w:val="-2"/>
          <w:highlight w:val="none"/>
          <w:lang w:eastAsia="zh-CN"/>
        </w:rPr>
        <w:t>）所有</w:t>
      </w:r>
      <w:r>
        <w:rPr>
          <w:rFonts w:hint="eastAsia" w:ascii="宋体" w:hAnsi="宋体" w:eastAsia="宋体" w:cs="宋体"/>
          <w:color w:val="auto"/>
          <w:spacing w:val="-2"/>
          <w:highlight w:val="none"/>
          <w:lang w:val="en-US" w:eastAsia="zh-CN"/>
        </w:rPr>
        <w:t>设备</w:t>
      </w:r>
      <w:r>
        <w:rPr>
          <w:rFonts w:hint="eastAsia" w:ascii="宋体" w:hAnsi="宋体" w:eastAsia="宋体" w:cs="宋体"/>
          <w:color w:val="auto"/>
          <w:spacing w:val="-2"/>
          <w:highlight w:val="none"/>
          <w:lang w:eastAsia="zh-CN"/>
        </w:rPr>
        <w:t>安装调试完成，采购人进行初步验收合格后支付合同总价的 20 %；</w:t>
      </w:r>
    </w:p>
    <w:p w14:paraId="1EF28C17">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4</w:t>
      </w:r>
      <w:r>
        <w:rPr>
          <w:rFonts w:hint="eastAsia" w:ascii="宋体" w:hAnsi="宋体" w:eastAsia="宋体" w:cs="宋体"/>
          <w:color w:val="auto"/>
          <w:spacing w:val="-2"/>
          <w:highlight w:val="none"/>
          <w:lang w:eastAsia="zh-CN"/>
        </w:rPr>
        <w:t>）根据</w:t>
      </w:r>
      <w:r>
        <w:rPr>
          <w:rFonts w:hint="eastAsia" w:ascii="宋体" w:hAnsi="宋体" w:eastAsia="宋体" w:cs="宋体"/>
          <w:color w:val="auto"/>
          <w:spacing w:val="-2"/>
          <w:highlight w:val="none"/>
          <w:lang w:val="en-US" w:eastAsia="zh-CN"/>
        </w:rPr>
        <w:t>设备</w:t>
      </w:r>
      <w:r>
        <w:rPr>
          <w:rFonts w:hint="eastAsia" w:ascii="宋体" w:hAnsi="宋体" w:eastAsia="宋体" w:cs="宋体"/>
          <w:color w:val="auto"/>
          <w:spacing w:val="-2"/>
          <w:highlight w:val="none"/>
          <w:lang w:eastAsia="zh-CN"/>
        </w:rPr>
        <w:t>通过验收及交付运行的稳定性，支付合同金额；</w:t>
      </w:r>
    </w:p>
    <w:p w14:paraId="11A08180">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①设备</w:t>
      </w:r>
      <w:r>
        <w:rPr>
          <w:rFonts w:hint="eastAsia" w:ascii="宋体" w:hAnsi="宋体" w:eastAsia="宋体" w:cs="宋体"/>
          <w:color w:val="auto"/>
          <w:spacing w:val="-2"/>
          <w:highlight w:val="none"/>
          <w:lang w:eastAsia="zh-CN"/>
        </w:rPr>
        <w:t>交付运行并通过验收且项目验收</w:t>
      </w:r>
      <w:r>
        <w:rPr>
          <w:rFonts w:hint="eastAsia" w:ascii="宋体" w:hAnsi="宋体" w:eastAsia="宋体" w:cs="宋体"/>
          <w:color w:val="auto"/>
          <w:spacing w:val="-2"/>
          <w:highlight w:val="none"/>
          <w:lang w:val="en-US" w:eastAsia="zh-CN"/>
        </w:rPr>
        <w:t>各项</w:t>
      </w:r>
      <w:r>
        <w:rPr>
          <w:rFonts w:hint="eastAsia" w:ascii="宋体" w:hAnsi="宋体" w:eastAsia="宋体" w:cs="宋体"/>
          <w:color w:val="auto"/>
          <w:spacing w:val="-2"/>
          <w:highlight w:val="none"/>
          <w:lang w:eastAsia="zh-CN"/>
        </w:rPr>
        <w:t>指标</w:t>
      </w:r>
      <w:r>
        <w:rPr>
          <w:rFonts w:hint="eastAsia" w:ascii="宋体" w:hAnsi="宋体" w:eastAsia="宋体" w:cs="宋体"/>
          <w:color w:val="auto"/>
          <w:spacing w:val="-2"/>
          <w:highlight w:val="none"/>
          <w:lang w:val="en-US" w:eastAsia="zh-CN"/>
        </w:rPr>
        <w:t>均通过</w:t>
      </w:r>
      <w:r>
        <w:rPr>
          <w:rFonts w:hint="eastAsia" w:ascii="宋体" w:hAnsi="宋体" w:eastAsia="宋体" w:cs="宋体"/>
          <w:color w:val="auto"/>
          <w:spacing w:val="-2"/>
          <w:highlight w:val="none"/>
          <w:lang w:eastAsia="zh-CN"/>
        </w:rPr>
        <w:t>，支付合同总价的 20 %；</w:t>
      </w:r>
    </w:p>
    <w:p w14:paraId="4AB90964">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②设备</w:t>
      </w:r>
      <w:r>
        <w:rPr>
          <w:rFonts w:hint="eastAsia" w:ascii="宋体" w:hAnsi="宋体" w:eastAsia="宋体" w:cs="宋体"/>
          <w:color w:val="auto"/>
          <w:spacing w:val="-2"/>
          <w:highlight w:val="none"/>
          <w:lang w:eastAsia="zh-CN"/>
        </w:rPr>
        <w:t>交付运行但</w:t>
      </w:r>
      <w:r>
        <w:rPr>
          <w:rFonts w:hint="eastAsia" w:ascii="宋体" w:hAnsi="宋体" w:eastAsia="宋体" w:cs="宋体"/>
          <w:color w:val="auto"/>
          <w:spacing w:val="-2"/>
          <w:highlight w:val="none"/>
          <w:lang w:val="en-US" w:eastAsia="zh-CN"/>
        </w:rPr>
        <w:t>部分</w:t>
      </w:r>
      <w:r>
        <w:rPr>
          <w:rFonts w:hint="eastAsia" w:ascii="宋体" w:hAnsi="宋体" w:eastAsia="宋体" w:cs="宋体"/>
          <w:color w:val="auto"/>
          <w:spacing w:val="-2"/>
          <w:highlight w:val="none"/>
          <w:lang w:eastAsia="zh-CN"/>
        </w:rPr>
        <w:t>验收</w:t>
      </w:r>
      <w:r>
        <w:rPr>
          <w:rFonts w:hint="eastAsia" w:ascii="宋体" w:hAnsi="宋体" w:eastAsia="宋体" w:cs="宋体"/>
          <w:color w:val="auto"/>
          <w:spacing w:val="-2"/>
          <w:highlight w:val="none"/>
          <w:lang w:val="en-US" w:eastAsia="zh-CN"/>
        </w:rPr>
        <w:t>指标未通过</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采购人</w:t>
      </w:r>
      <w:r>
        <w:rPr>
          <w:rFonts w:hint="eastAsia" w:ascii="宋体" w:hAnsi="宋体" w:eastAsia="宋体" w:cs="宋体"/>
          <w:color w:val="auto"/>
          <w:spacing w:val="-2"/>
          <w:highlight w:val="none"/>
          <w:lang w:eastAsia="zh-CN"/>
        </w:rPr>
        <w:t>有权单方停止合同支付，并要求</w:t>
      </w:r>
      <w:r>
        <w:rPr>
          <w:rFonts w:hint="eastAsia" w:ascii="宋体" w:hAnsi="宋体" w:eastAsia="宋体" w:cs="宋体"/>
          <w:color w:val="auto"/>
          <w:spacing w:val="-2"/>
          <w:highlight w:val="none"/>
          <w:lang w:val="en-US" w:eastAsia="zh-CN"/>
        </w:rPr>
        <w:t>中标人</w:t>
      </w:r>
      <w:r>
        <w:rPr>
          <w:rFonts w:hint="eastAsia" w:ascii="宋体" w:hAnsi="宋体" w:eastAsia="宋体" w:cs="宋体"/>
          <w:color w:val="auto"/>
          <w:spacing w:val="-2"/>
          <w:highlight w:val="none"/>
          <w:lang w:eastAsia="zh-CN"/>
        </w:rPr>
        <w:t>进行限期整改。整改后复验验收标准不变，复验及整改费用由均</w:t>
      </w:r>
      <w:r>
        <w:rPr>
          <w:rFonts w:hint="eastAsia" w:ascii="宋体" w:hAnsi="宋体" w:eastAsia="宋体" w:cs="宋体"/>
          <w:color w:val="auto"/>
          <w:spacing w:val="-2"/>
          <w:highlight w:val="none"/>
          <w:lang w:val="en-US" w:eastAsia="zh-CN"/>
        </w:rPr>
        <w:t>中标人</w:t>
      </w:r>
      <w:r>
        <w:rPr>
          <w:rFonts w:hint="eastAsia" w:ascii="宋体" w:hAnsi="宋体" w:eastAsia="宋体" w:cs="宋体"/>
          <w:color w:val="auto"/>
          <w:spacing w:val="-2"/>
          <w:highlight w:val="none"/>
          <w:lang w:eastAsia="zh-CN"/>
        </w:rPr>
        <w:t>自行承担；</w:t>
      </w:r>
    </w:p>
    <w:p w14:paraId="77778E4D">
      <w:pPr>
        <w:spacing w:line="440" w:lineRule="atLeast"/>
        <w:ind w:firstLine="412" w:firstLineChars="20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③</w:t>
      </w:r>
      <w:r>
        <w:rPr>
          <w:rFonts w:hint="eastAsia" w:ascii="宋体" w:hAnsi="宋体" w:eastAsia="宋体" w:cs="宋体"/>
          <w:color w:val="auto"/>
          <w:spacing w:val="-2"/>
          <w:highlight w:val="none"/>
          <w:lang w:eastAsia="zh-CN"/>
        </w:rPr>
        <w:t>整改后</w:t>
      </w:r>
      <w:r>
        <w:rPr>
          <w:rFonts w:hint="eastAsia" w:ascii="宋体" w:hAnsi="宋体" w:eastAsia="宋体" w:cs="宋体"/>
          <w:color w:val="auto"/>
          <w:spacing w:val="-2"/>
          <w:highlight w:val="none"/>
          <w:lang w:val="en-US" w:eastAsia="zh-CN"/>
        </w:rPr>
        <w:t>设备</w:t>
      </w:r>
      <w:r>
        <w:rPr>
          <w:rFonts w:hint="eastAsia" w:ascii="宋体" w:hAnsi="宋体" w:eastAsia="宋体" w:cs="宋体"/>
          <w:color w:val="auto"/>
          <w:spacing w:val="-2"/>
          <w:highlight w:val="none"/>
          <w:lang w:eastAsia="zh-CN"/>
        </w:rPr>
        <w:t>交付运行，但验收</w:t>
      </w:r>
      <w:r>
        <w:rPr>
          <w:rFonts w:hint="eastAsia" w:ascii="宋体" w:hAnsi="宋体" w:eastAsia="宋体" w:cs="宋体"/>
          <w:color w:val="auto"/>
          <w:spacing w:val="-2"/>
          <w:highlight w:val="none"/>
          <w:lang w:val="en-US" w:eastAsia="zh-CN"/>
        </w:rPr>
        <w:t>指标</w:t>
      </w:r>
      <w:r>
        <w:rPr>
          <w:rFonts w:hint="eastAsia" w:ascii="宋体" w:hAnsi="宋体" w:eastAsia="宋体" w:cs="宋体"/>
          <w:color w:val="auto"/>
          <w:spacing w:val="-2"/>
          <w:highlight w:val="none"/>
          <w:lang w:eastAsia="zh-CN"/>
        </w:rPr>
        <w:t>仍未达到</w:t>
      </w:r>
      <w:r>
        <w:rPr>
          <w:rFonts w:hint="eastAsia" w:ascii="宋体" w:hAnsi="宋体" w:eastAsia="宋体" w:cs="宋体"/>
          <w:color w:val="auto"/>
          <w:spacing w:val="-2"/>
          <w:highlight w:val="none"/>
          <w:lang w:val="en-US" w:eastAsia="zh-CN"/>
        </w:rPr>
        <w:t>通过</w:t>
      </w:r>
      <w:r>
        <w:rPr>
          <w:rFonts w:hint="eastAsia" w:ascii="宋体" w:hAnsi="宋体" w:eastAsia="宋体" w:cs="宋体"/>
          <w:color w:val="auto"/>
          <w:spacing w:val="-2"/>
          <w:highlight w:val="none"/>
          <w:lang w:eastAsia="zh-CN"/>
        </w:rPr>
        <w:t>时，</w:t>
      </w:r>
      <w:r>
        <w:rPr>
          <w:rFonts w:hint="eastAsia" w:ascii="宋体" w:hAnsi="宋体" w:eastAsia="宋体" w:cs="宋体"/>
          <w:color w:val="auto"/>
          <w:spacing w:val="-2"/>
          <w:highlight w:val="none"/>
          <w:lang w:val="en-US" w:eastAsia="zh-CN"/>
        </w:rPr>
        <w:t>采购人</w:t>
      </w:r>
      <w:r>
        <w:rPr>
          <w:rFonts w:hint="eastAsia" w:ascii="宋体" w:hAnsi="宋体" w:eastAsia="宋体" w:cs="宋体"/>
          <w:color w:val="auto"/>
          <w:spacing w:val="-2"/>
          <w:highlight w:val="none"/>
          <w:lang w:eastAsia="zh-CN"/>
        </w:rPr>
        <w:t>有权单方解除合同，并不再向</w:t>
      </w:r>
      <w:r>
        <w:rPr>
          <w:rFonts w:hint="eastAsia" w:ascii="宋体" w:hAnsi="宋体" w:eastAsia="宋体" w:cs="宋体"/>
          <w:color w:val="auto"/>
          <w:spacing w:val="-2"/>
          <w:highlight w:val="none"/>
          <w:lang w:val="en-US" w:eastAsia="zh-CN"/>
        </w:rPr>
        <w:t>中标人</w:t>
      </w:r>
      <w:r>
        <w:rPr>
          <w:rFonts w:hint="eastAsia" w:ascii="宋体" w:hAnsi="宋体" w:eastAsia="宋体" w:cs="宋体"/>
          <w:color w:val="auto"/>
          <w:spacing w:val="-2"/>
          <w:highlight w:val="none"/>
          <w:lang w:eastAsia="zh-CN"/>
        </w:rPr>
        <w:t>支付任何剩余部分费用，同时要求</w:t>
      </w:r>
      <w:r>
        <w:rPr>
          <w:rFonts w:hint="eastAsia" w:ascii="宋体" w:hAnsi="宋体" w:eastAsia="宋体" w:cs="宋体"/>
          <w:color w:val="auto"/>
          <w:spacing w:val="-2"/>
          <w:highlight w:val="none"/>
          <w:lang w:val="en-US" w:eastAsia="zh-CN"/>
        </w:rPr>
        <w:t>中标人</w:t>
      </w:r>
      <w:r>
        <w:rPr>
          <w:rFonts w:hint="eastAsia" w:ascii="宋体" w:hAnsi="宋体" w:eastAsia="宋体" w:cs="宋体"/>
          <w:color w:val="auto"/>
          <w:spacing w:val="-2"/>
          <w:highlight w:val="none"/>
          <w:lang w:eastAsia="zh-CN"/>
        </w:rPr>
        <w:t>赔偿由此造成的损失（</w:t>
      </w:r>
      <w:r>
        <w:rPr>
          <w:rFonts w:hint="eastAsia" w:ascii="宋体" w:hAnsi="宋体" w:eastAsia="宋体" w:cs="宋体"/>
          <w:color w:val="auto"/>
          <w:spacing w:val="-2"/>
          <w:highlight w:val="none"/>
          <w:lang w:val="en-US" w:eastAsia="zh-CN"/>
        </w:rPr>
        <w:t>中标人</w:t>
      </w:r>
      <w:r>
        <w:rPr>
          <w:rFonts w:hint="eastAsia" w:ascii="宋体" w:hAnsi="宋体" w:eastAsia="宋体" w:cs="宋体"/>
          <w:color w:val="auto"/>
          <w:spacing w:val="-2"/>
          <w:highlight w:val="none"/>
          <w:lang w:eastAsia="zh-CN"/>
        </w:rPr>
        <w:t>交付的履约保证金将全部扣留作为违约赔偿）。</w:t>
      </w:r>
    </w:p>
    <w:p w14:paraId="545A426B">
      <w:pPr>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④设备</w:t>
      </w:r>
      <w:r>
        <w:rPr>
          <w:rFonts w:hint="eastAsia" w:ascii="宋体" w:hAnsi="宋体" w:eastAsia="宋体" w:cs="宋体"/>
          <w:color w:val="auto"/>
          <w:spacing w:val="-2"/>
          <w:highlight w:val="none"/>
          <w:lang w:eastAsia="zh-CN"/>
        </w:rPr>
        <w:t>交付运行并通过验收且</w:t>
      </w:r>
      <w:r>
        <w:rPr>
          <w:rFonts w:hint="eastAsia" w:ascii="宋体" w:hAnsi="宋体" w:eastAsia="宋体" w:cs="宋体"/>
          <w:color w:val="auto"/>
          <w:spacing w:val="-2"/>
          <w:highlight w:val="none"/>
          <w:lang w:val="en-US" w:eastAsia="zh-CN"/>
        </w:rPr>
        <w:t>各项验收指标均通过的</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u w:val="single"/>
          <w:lang w:val="en-US" w:eastAsia="zh-CN"/>
        </w:rPr>
        <w:t xml:space="preserve"> 2  </w:t>
      </w:r>
      <w:r>
        <w:rPr>
          <w:rFonts w:hint="eastAsia" w:ascii="宋体" w:hAnsi="宋体" w:eastAsia="宋体" w:cs="宋体"/>
          <w:color w:val="auto"/>
          <w:spacing w:val="-2"/>
          <w:highlight w:val="none"/>
          <w:lang w:eastAsia="zh-CN"/>
        </w:rPr>
        <w:t>年运维服务保障期满后，支付至本项目结算审定价。</w:t>
      </w:r>
    </w:p>
    <w:p w14:paraId="18A64682">
      <w:pPr>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重要提示：</w:t>
      </w:r>
    </w:p>
    <w:p w14:paraId="72F3A1CF">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如乙方根据本合同约定有责任向甲方支付违约金、赔偿金时，甲方有权直接从上述付款中扣除该等款项并于事后通知乙方，该情形下应当视为甲方已经依约履行了合同义务，而所扣乙方的款项金额未达到乙方依照</w:t>
      </w:r>
      <w:r>
        <w:rPr>
          <w:rFonts w:hint="eastAsia" w:ascii="宋体" w:hAnsi="宋体" w:eastAsia="宋体" w:cs="宋体"/>
          <w:color w:val="auto"/>
          <w:spacing w:val="1"/>
          <w:highlight w:val="none"/>
          <w:lang w:eastAsia="zh-CN"/>
        </w:rPr>
        <w:t>其责任所应当</w:t>
      </w:r>
      <w:r>
        <w:rPr>
          <w:rFonts w:hint="eastAsia" w:ascii="宋体" w:hAnsi="宋体" w:eastAsia="宋体" w:cs="宋体"/>
          <w:color w:val="auto"/>
          <w:highlight w:val="none"/>
          <w:lang w:eastAsia="zh-CN"/>
        </w:rPr>
        <w:t>向甲方支付的金额时，乙方仍应向甲方补</w:t>
      </w:r>
      <w:r>
        <w:rPr>
          <w:rFonts w:hint="eastAsia" w:ascii="宋体" w:hAnsi="宋体" w:eastAsia="宋体" w:cs="宋体"/>
          <w:color w:val="auto"/>
          <w:spacing w:val="1"/>
          <w:highlight w:val="none"/>
          <w:lang w:eastAsia="zh-CN"/>
        </w:rPr>
        <w:t>足。同时，若乙方对甲方的扣款有异议而不能协商</w:t>
      </w:r>
      <w:r>
        <w:rPr>
          <w:rFonts w:hint="eastAsia" w:ascii="宋体" w:hAnsi="宋体" w:eastAsia="宋体" w:cs="宋体"/>
          <w:color w:val="auto"/>
          <w:highlight w:val="none"/>
          <w:lang w:eastAsia="zh-CN"/>
        </w:rPr>
        <w:t>解决时，乙方应依照本合同关于解决争议</w:t>
      </w:r>
      <w:r>
        <w:rPr>
          <w:rFonts w:hint="eastAsia" w:ascii="宋体" w:hAnsi="宋体" w:eastAsia="宋体" w:cs="宋体"/>
          <w:color w:val="auto"/>
          <w:spacing w:val="1"/>
          <w:highlight w:val="none"/>
          <w:lang w:eastAsia="zh-CN"/>
        </w:rPr>
        <w:t>的约定方式解决。但存在或解决相关争议的期间，</w:t>
      </w:r>
      <w:r>
        <w:rPr>
          <w:rFonts w:hint="eastAsia" w:ascii="宋体" w:hAnsi="宋体" w:eastAsia="宋体" w:cs="宋体"/>
          <w:color w:val="auto"/>
          <w:highlight w:val="none"/>
          <w:lang w:eastAsia="zh-CN"/>
        </w:rPr>
        <w:t>乙方不得停滞或减缓其合同的履行，否则</w:t>
      </w:r>
      <w:r>
        <w:rPr>
          <w:rFonts w:hint="eastAsia" w:ascii="宋体" w:hAnsi="宋体" w:eastAsia="宋体" w:cs="宋体"/>
          <w:color w:val="auto"/>
          <w:spacing w:val="-1"/>
          <w:highlight w:val="none"/>
          <w:lang w:eastAsia="zh-CN"/>
        </w:rPr>
        <w:t>对因停滞或减缓合同的履行所引起的任何及所有责任均应当全部给予赔偿。</w:t>
      </w:r>
    </w:p>
    <w:p w14:paraId="6130303E">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6、甲方直接与乙方付款结算，采购代理机构不对其付款承担连带责任或任何其它责任，</w:t>
      </w:r>
      <w:r>
        <w:rPr>
          <w:rFonts w:hint="eastAsia" w:ascii="宋体" w:hAnsi="宋体" w:eastAsia="宋体" w:cs="宋体"/>
          <w:color w:val="auto"/>
          <w:spacing w:val="-1"/>
          <w:highlight w:val="none"/>
          <w:lang w:eastAsia="zh-CN"/>
        </w:rPr>
        <w:t>在任何情形下乙方亦只能直接向甲方追索而不应当向采购代理机构追索。</w:t>
      </w:r>
    </w:p>
    <w:p w14:paraId="5FF8A05E">
      <w:pPr>
        <w:spacing w:line="440" w:lineRule="atLeast"/>
        <w:outlineLvl w:val="1"/>
        <w:rPr>
          <w:rFonts w:ascii="宋体" w:hAnsi="宋体" w:eastAsia="宋体" w:cs="宋体"/>
          <w:color w:val="auto"/>
          <w:highlight w:val="none"/>
          <w:lang w:eastAsia="zh-CN"/>
        </w:rPr>
      </w:pPr>
      <w:bookmarkStart w:id="244" w:name="_Toc8105"/>
      <w:bookmarkStart w:id="245" w:name="_Toc28746"/>
      <w:r>
        <w:rPr>
          <w:rFonts w:hint="eastAsia" w:ascii="宋体" w:hAnsi="宋体" w:eastAsia="宋体" w:cs="宋体"/>
          <w:b/>
          <w:bCs/>
          <w:color w:val="auto"/>
          <w:spacing w:val="-7"/>
          <w:highlight w:val="none"/>
          <w:lang w:eastAsia="zh-CN"/>
        </w:rPr>
        <w:t>五、交付</w:t>
      </w:r>
      <w:bookmarkEnd w:id="244"/>
      <w:bookmarkEnd w:id="245"/>
    </w:p>
    <w:p w14:paraId="04A731EC">
      <w:pPr>
        <w:widowControl w:val="0"/>
        <w:tabs>
          <w:tab w:val="left" w:pos="840"/>
        </w:tabs>
        <w:overflowPunct w:val="0"/>
        <w:spacing w:line="440" w:lineRule="atLeast"/>
        <w:ind w:firstLine="476"/>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1、乙方负责办理运输和保险，将货物运抵交货地点。有关运输、保险和装卸等一切相关</w:t>
      </w:r>
      <w:r>
        <w:rPr>
          <w:rFonts w:hint="eastAsia" w:ascii="宋体" w:hAnsi="宋体" w:eastAsia="宋体" w:cs="宋体"/>
          <w:color w:val="auto"/>
          <w:spacing w:val="-4"/>
          <w:highlight w:val="none"/>
          <w:lang w:eastAsia="zh-CN"/>
        </w:rPr>
        <w:t>的费用由乙方承担。</w:t>
      </w:r>
    </w:p>
    <w:p w14:paraId="7B332A2B">
      <w:pPr>
        <w:widowControl w:val="0"/>
        <w:tabs>
          <w:tab w:val="left" w:pos="840"/>
        </w:tabs>
        <w:overflowPunct w:val="0"/>
        <w:spacing w:line="440" w:lineRule="atLeast"/>
        <w:ind w:firstLine="456"/>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2、货物应运至甲方指定地点，并卸至甲方指定位置</w:t>
      </w:r>
      <w:r>
        <w:rPr>
          <w:rFonts w:hint="eastAsia" w:ascii="宋体" w:hAnsi="宋体" w:eastAsia="宋体" w:cs="宋体"/>
          <w:color w:val="auto"/>
          <w:spacing w:val="-3"/>
          <w:highlight w:val="none"/>
          <w:lang w:eastAsia="zh-CN"/>
        </w:rPr>
        <w:t>，开箱清点及初步检验时双方应派人</w:t>
      </w:r>
      <w:r>
        <w:rPr>
          <w:rFonts w:hint="eastAsia" w:ascii="宋体" w:hAnsi="宋体" w:eastAsia="宋体" w:cs="宋体"/>
          <w:color w:val="auto"/>
          <w:spacing w:val="-9"/>
          <w:highlight w:val="none"/>
          <w:lang w:eastAsia="zh-CN"/>
        </w:rPr>
        <w:t>员参加并现场签字确认。</w:t>
      </w:r>
    </w:p>
    <w:p w14:paraId="7AB36669">
      <w:pPr>
        <w:widowControl w:val="0"/>
        <w:tabs>
          <w:tab w:val="left" w:pos="840"/>
        </w:tabs>
        <w:overflowPunct w:val="0"/>
        <w:spacing w:line="440" w:lineRule="atLeast"/>
        <w:ind w:firstLine="471"/>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3、所有货物运抵现场并且安装完毕经检验合格</w:t>
      </w:r>
      <w:r>
        <w:rPr>
          <w:rFonts w:hint="eastAsia" w:ascii="宋体" w:hAnsi="宋体" w:eastAsia="宋体" w:cs="宋体"/>
          <w:color w:val="auto"/>
          <w:spacing w:val="-3"/>
          <w:highlight w:val="none"/>
          <w:lang w:eastAsia="zh-CN"/>
        </w:rPr>
        <w:t>交付甲方，该日期为交付日期。双方签署交付收货单后为交付完毕。交付完毕货物所有权发</w:t>
      </w:r>
      <w:r>
        <w:rPr>
          <w:rFonts w:hint="eastAsia" w:ascii="宋体" w:hAnsi="宋体" w:eastAsia="宋体" w:cs="宋体"/>
          <w:color w:val="auto"/>
          <w:spacing w:val="-4"/>
          <w:highlight w:val="none"/>
          <w:lang w:eastAsia="zh-CN"/>
        </w:rPr>
        <w:t>生转移，此前货物毁坏的风险由乙方承担。</w:t>
      </w:r>
    </w:p>
    <w:p w14:paraId="6A540D06">
      <w:pPr>
        <w:widowControl w:val="0"/>
        <w:tabs>
          <w:tab w:val="left" w:pos="840"/>
        </w:tabs>
        <w:overflowPunct w:val="0"/>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4、交付日期：按照招标文件“投标人须知前附表</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2"/>
          <w:highlight w:val="none"/>
          <w:lang w:eastAsia="zh-CN"/>
        </w:rPr>
        <w:t>”中的规定。</w:t>
      </w:r>
    </w:p>
    <w:p w14:paraId="6CD838E8">
      <w:pPr>
        <w:widowControl w:val="0"/>
        <w:tabs>
          <w:tab w:val="left" w:pos="840"/>
        </w:tabs>
        <w:overflowPunct w:val="0"/>
        <w:autoSpaceDE/>
        <w:autoSpaceDN/>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5、交付地点：按照招标文件“投标人须知前附表</w:t>
      </w:r>
      <w:r>
        <w:rPr>
          <w:rFonts w:hint="eastAsia" w:ascii="宋体" w:hAnsi="宋体" w:eastAsia="宋体" w:cs="宋体"/>
          <w:color w:val="auto"/>
          <w:spacing w:val="-79"/>
          <w:highlight w:val="none"/>
          <w:lang w:eastAsia="zh-CN"/>
        </w:rPr>
        <w:t xml:space="preserve"> </w:t>
      </w:r>
      <w:r>
        <w:rPr>
          <w:rFonts w:hint="eastAsia" w:ascii="宋体" w:hAnsi="宋体" w:eastAsia="宋体" w:cs="宋体"/>
          <w:color w:val="auto"/>
          <w:spacing w:val="-2"/>
          <w:highlight w:val="none"/>
          <w:lang w:eastAsia="zh-CN"/>
        </w:rPr>
        <w:t>”中的规定。</w:t>
      </w:r>
    </w:p>
    <w:p w14:paraId="0DD491DA">
      <w:pPr>
        <w:widowControl w:val="0"/>
        <w:tabs>
          <w:tab w:val="left" w:pos="840"/>
        </w:tabs>
        <w:overflowPunct w:val="0"/>
        <w:autoSpaceDE/>
        <w:autoSpaceDN/>
        <w:spacing w:line="440" w:lineRule="atLeast"/>
        <w:outlineLvl w:val="1"/>
        <w:rPr>
          <w:rFonts w:ascii="宋体" w:hAnsi="宋体" w:eastAsia="宋体" w:cs="宋体"/>
          <w:color w:val="auto"/>
          <w:highlight w:val="none"/>
          <w:lang w:eastAsia="zh-CN"/>
        </w:rPr>
      </w:pPr>
      <w:bookmarkStart w:id="246" w:name="_Toc1757"/>
      <w:bookmarkStart w:id="247" w:name="_Toc16162"/>
      <w:r>
        <w:rPr>
          <w:rFonts w:hint="eastAsia" w:ascii="宋体" w:hAnsi="宋体" w:eastAsia="宋体" w:cs="宋体"/>
          <w:b/>
          <w:bCs/>
          <w:color w:val="auto"/>
          <w:spacing w:val="-5"/>
          <w:highlight w:val="none"/>
          <w:lang w:eastAsia="zh-CN"/>
        </w:rPr>
        <w:t>六、包装和标记</w:t>
      </w:r>
      <w:bookmarkEnd w:id="246"/>
      <w:bookmarkEnd w:id="247"/>
    </w:p>
    <w:p w14:paraId="4659F998">
      <w:pPr>
        <w:widowControl w:val="0"/>
        <w:tabs>
          <w:tab w:val="left" w:pos="840"/>
        </w:tabs>
        <w:overflowPunct w:val="0"/>
        <w:autoSpaceDE/>
        <w:autoSpaceDN/>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1、乙方交付的所有合同货物应具有适于运输的坚固包装，并且乙方应根据合同货物的不同特性和要求采取防潮、防雨、防锈、防震、防腐等保护措施，以确保合同货物安全无损地送达甲方指定交货地点。</w:t>
      </w:r>
    </w:p>
    <w:p w14:paraId="158D64F0">
      <w:pPr>
        <w:widowControl w:val="0"/>
        <w:overflowPunct w:val="0"/>
        <w:autoSpaceDE/>
        <w:autoSpaceDN/>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2、凡由于乙方对合同货物包装不善、标记不明、防护措施不当或在合同货物装箱前保管不良，致使合同货物遭到损坏或丢失，乙方应负责免费修理或更换，并承担由此给甲方造成的一切损失。</w:t>
      </w:r>
    </w:p>
    <w:p w14:paraId="4F904FB0">
      <w:pPr>
        <w:widowControl w:val="0"/>
        <w:overflowPunct w:val="0"/>
        <w:autoSpaceDE/>
        <w:autoSpaceDN/>
        <w:spacing w:line="440" w:lineRule="atLeast"/>
        <w:outlineLvl w:val="1"/>
        <w:rPr>
          <w:rFonts w:ascii="宋体" w:hAnsi="宋体" w:eastAsia="宋体" w:cs="宋体"/>
          <w:color w:val="auto"/>
          <w:highlight w:val="none"/>
          <w:lang w:eastAsia="zh-CN"/>
        </w:rPr>
      </w:pPr>
      <w:bookmarkStart w:id="248" w:name="_Toc17084"/>
      <w:bookmarkStart w:id="249" w:name="_Toc24677"/>
      <w:r>
        <w:rPr>
          <w:rFonts w:hint="eastAsia" w:ascii="宋体" w:hAnsi="宋体" w:eastAsia="宋体" w:cs="宋体"/>
          <w:b/>
          <w:bCs/>
          <w:color w:val="auto"/>
          <w:spacing w:val="-4"/>
          <w:highlight w:val="none"/>
          <w:lang w:eastAsia="zh-CN"/>
        </w:rPr>
        <w:t>七、质量标准、检验方式</w:t>
      </w:r>
      <w:bookmarkEnd w:id="248"/>
      <w:bookmarkEnd w:id="249"/>
      <w:r>
        <w:rPr>
          <w:rFonts w:hint="eastAsia" w:ascii="宋体" w:hAnsi="宋体" w:eastAsia="宋体" w:cs="宋体"/>
          <w:b/>
          <w:bCs/>
          <w:color w:val="auto"/>
          <w:spacing w:val="-4"/>
          <w:highlight w:val="none"/>
          <w:lang w:eastAsia="zh-CN"/>
        </w:rPr>
        <w:t>和验收标准</w:t>
      </w:r>
    </w:p>
    <w:p w14:paraId="1BD743B5">
      <w:pPr>
        <w:spacing w:line="440" w:lineRule="atLeast"/>
        <w:ind w:firstLine="408" w:firstLineChars="200"/>
        <w:rPr>
          <w:rFonts w:hint="default"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eastAsia="zh-CN"/>
        </w:rPr>
        <w:t>1、</w:t>
      </w:r>
      <w:r>
        <w:rPr>
          <w:rFonts w:hint="eastAsia" w:ascii="宋体" w:hAnsi="宋体" w:eastAsia="宋体" w:cs="宋体"/>
          <w:color w:val="auto"/>
          <w:spacing w:val="-3"/>
          <w:highlight w:val="none"/>
          <w:lang w:val="en-US" w:eastAsia="zh-CN"/>
        </w:rPr>
        <w:t>质量保证</w:t>
      </w:r>
    </w:p>
    <w:p w14:paraId="13882F50">
      <w:pPr>
        <w:spacing w:line="440" w:lineRule="atLeast"/>
        <w:ind w:firstLine="408" w:firstLineChars="200"/>
        <w:rPr>
          <w:rFonts w:hint="eastAsia" w:ascii="宋体" w:hAnsi="宋体" w:eastAsia="宋体" w:cs="宋体"/>
          <w:color w:val="auto"/>
          <w:spacing w:val="-7"/>
          <w:highlight w:val="none"/>
          <w:lang w:eastAsia="zh-CN"/>
        </w:rPr>
      </w:pP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lang w:val="en-US" w:eastAsia="zh-CN"/>
        </w:rPr>
        <w:t>1</w:t>
      </w:r>
      <w:r>
        <w:rPr>
          <w:rFonts w:hint="eastAsia" w:ascii="宋体" w:hAnsi="宋体" w:eastAsia="宋体" w:cs="宋体"/>
          <w:color w:val="auto"/>
          <w:spacing w:val="-3"/>
          <w:highlight w:val="none"/>
          <w:lang w:eastAsia="zh-CN"/>
        </w:rPr>
        <w:t>）乙方应保证提供给甲方的合同货物是货物生产厂商原造的，全新、未使用过的，是用</w:t>
      </w:r>
      <w:r>
        <w:rPr>
          <w:rFonts w:hint="eastAsia" w:ascii="宋体" w:hAnsi="宋体" w:eastAsia="宋体" w:cs="宋体"/>
          <w:color w:val="auto"/>
          <w:highlight w:val="none"/>
          <w:lang w:eastAsia="zh-CN"/>
        </w:rPr>
        <w:t>一流的工艺和优质材料制造而成的，并完全符合本项目招标文件规定的质量、性能和规格的</w:t>
      </w:r>
      <w:r>
        <w:rPr>
          <w:rFonts w:hint="eastAsia" w:ascii="宋体" w:hAnsi="宋体" w:eastAsia="宋体" w:cs="宋体"/>
          <w:color w:val="auto"/>
          <w:spacing w:val="-7"/>
          <w:highlight w:val="none"/>
          <w:lang w:eastAsia="zh-CN"/>
        </w:rPr>
        <w:t>要求。</w:t>
      </w:r>
    </w:p>
    <w:p w14:paraId="71C25406">
      <w:pPr>
        <w:spacing w:line="440" w:lineRule="atLeast"/>
        <w:ind w:firstLine="392" w:firstLineChars="200"/>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eastAsia="zh-CN"/>
        </w:rPr>
        <w:t>（</w:t>
      </w:r>
      <w:r>
        <w:rPr>
          <w:rFonts w:hint="eastAsia" w:ascii="宋体" w:hAnsi="宋体" w:eastAsia="宋体" w:cs="宋体"/>
          <w:color w:val="auto"/>
          <w:spacing w:val="-7"/>
          <w:highlight w:val="none"/>
          <w:lang w:val="en-US" w:eastAsia="zh-CN"/>
        </w:rPr>
        <w:t>2</w:t>
      </w:r>
      <w:r>
        <w:rPr>
          <w:rFonts w:hint="eastAsia" w:ascii="宋体" w:hAnsi="宋体" w:eastAsia="宋体" w:cs="宋体"/>
          <w:color w:val="auto"/>
          <w:spacing w:val="-7"/>
          <w:highlight w:val="none"/>
          <w:lang w:eastAsia="zh-CN"/>
        </w:rPr>
        <w:t>）乙方提供的</w:t>
      </w:r>
      <w:r>
        <w:rPr>
          <w:rFonts w:hint="eastAsia" w:ascii="宋体" w:hAnsi="宋体" w:eastAsia="宋体" w:cs="宋体"/>
          <w:color w:val="auto"/>
          <w:spacing w:val="-7"/>
          <w:highlight w:val="none"/>
          <w:lang w:val="en-US" w:eastAsia="zh-CN"/>
        </w:rPr>
        <w:t>设备</w:t>
      </w:r>
      <w:r>
        <w:rPr>
          <w:rFonts w:hint="eastAsia" w:ascii="宋体" w:hAnsi="宋体" w:eastAsia="宋体" w:cs="宋体"/>
          <w:color w:val="auto"/>
          <w:spacing w:val="-7"/>
          <w:highlight w:val="none"/>
          <w:lang w:eastAsia="zh-CN"/>
        </w:rPr>
        <w:t>在质保期内因</w:t>
      </w:r>
      <w:r>
        <w:rPr>
          <w:rFonts w:hint="eastAsia" w:ascii="宋体" w:hAnsi="宋体" w:eastAsia="宋体" w:cs="宋体"/>
          <w:color w:val="auto"/>
          <w:spacing w:val="-7"/>
          <w:highlight w:val="none"/>
          <w:lang w:val="en-US" w:eastAsia="zh-CN"/>
        </w:rPr>
        <w:t>是设备</w:t>
      </w:r>
      <w:r>
        <w:rPr>
          <w:rFonts w:hint="eastAsia" w:ascii="宋体" w:hAnsi="宋体" w:eastAsia="宋体" w:cs="宋体"/>
          <w:color w:val="auto"/>
          <w:spacing w:val="-7"/>
          <w:highlight w:val="none"/>
          <w:lang w:eastAsia="zh-CN"/>
        </w:rPr>
        <w:t>本身的参数问题发生故障，乙方应负责免费更换。对达不到服务要求者，根据实际情况，经双方协商，可按以下办法处理：</w:t>
      </w:r>
    </w:p>
    <w:p w14:paraId="21969007">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392" w:firstLineChars="200"/>
        <w:textAlignment w:val="baseline"/>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eastAsia="zh-CN"/>
        </w:rPr>
        <w:t xml:space="preserve">① 更换：由乙方承担所发生的全部费用。 </w:t>
      </w:r>
    </w:p>
    <w:p w14:paraId="62334605">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392" w:firstLineChars="200"/>
        <w:textAlignment w:val="baseline"/>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eastAsia="zh-CN"/>
        </w:rPr>
        <w:t>②</w:t>
      </w:r>
      <w:r>
        <w:rPr>
          <w:rFonts w:hint="eastAsia" w:ascii="宋体" w:hAnsi="宋体" w:eastAsia="宋体" w:cs="宋体"/>
          <w:color w:val="auto"/>
          <w:spacing w:val="-7"/>
          <w:highlight w:val="none"/>
          <w:lang w:val="en-US" w:eastAsia="zh-CN"/>
        </w:rPr>
        <w:t xml:space="preserve"> </w:t>
      </w:r>
      <w:r>
        <w:rPr>
          <w:rFonts w:hint="eastAsia" w:ascii="宋体" w:hAnsi="宋体" w:eastAsia="宋体" w:cs="宋体"/>
          <w:color w:val="auto"/>
          <w:spacing w:val="-7"/>
          <w:highlight w:val="none"/>
          <w:lang w:eastAsia="zh-CN"/>
        </w:rPr>
        <w:t xml:space="preserve">贬值处理：由甲乙双方合议定价。 </w:t>
      </w:r>
    </w:p>
    <w:p w14:paraId="3AEDC20A">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392" w:firstLineChars="200"/>
        <w:textAlignment w:val="baseline"/>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eastAsia="zh-CN"/>
        </w:rPr>
        <w:t xml:space="preserve">③退货处理：乙方应退还甲方支付的合同款，同时应承担 该货物的直接费用（保险、售后服务、检验及银行手续费等）。 5.3 如在使用过程中发生服务问题，乙方在接到甲方通知后在 12 小时内到达甲方现场。 </w:t>
      </w:r>
    </w:p>
    <w:p w14:paraId="0B51FD64">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392" w:firstLineChars="200"/>
        <w:textAlignment w:val="baseline"/>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eastAsia="zh-CN"/>
        </w:rPr>
        <w:t>④在质保期内，乙方应对服务出现的安全问题负责处理解决并承担一切费用</w:t>
      </w:r>
    </w:p>
    <w:p w14:paraId="10064ABB">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2、乙方提供给甲方的合同货物应通过货物制造厂商的出厂检验</w:t>
      </w:r>
      <w:r>
        <w:rPr>
          <w:rFonts w:hint="eastAsia" w:ascii="宋体" w:hAnsi="宋体" w:eastAsia="宋体" w:cs="宋体"/>
          <w:color w:val="auto"/>
          <w:spacing w:val="-2"/>
          <w:highlight w:val="none"/>
          <w:lang w:eastAsia="zh-CN"/>
        </w:rPr>
        <w:t>，并提供质量合格证书。</w:t>
      </w:r>
      <w:r>
        <w:rPr>
          <w:rFonts w:hint="eastAsia" w:ascii="宋体" w:hAnsi="宋体" w:eastAsia="宋体" w:cs="宋体"/>
          <w:color w:val="auto"/>
          <w:highlight w:val="none"/>
          <w:lang w:eastAsia="zh-CN"/>
        </w:rPr>
        <w:t>乙方承诺提供给甲方的合同货物的技术规范应与本项目招标文件中《采购需求》部分中的规</w:t>
      </w:r>
      <w:r>
        <w:rPr>
          <w:rFonts w:hint="eastAsia" w:ascii="宋体" w:hAnsi="宋体" w:eastAsia="宋体" w:cs="宋体"/>
          <w:color w:val="auto"/>
          <w:spacing w:val="-2"/>
          <w:highlight w:val="none"/>
          <w:lang w:eastAsia="zh-CN"/>
        </w:rPr>
        <w:t>定及投标文件中《技术规范偏离表》(如果被采购人接</w:t>
      </w:r>
      <w:r>
        <w:rPr>
          <w:rFonts w:hint="eastAsia" w:ascii="宋体" w:hAnsi="宋体" w:eastAsia="宋体" w:cs="宋体"/>
          <w:color w:val="auto"/>
          <w:spacing w:val="-3"/>
          <w:highlight w:val="none"/>
          <w:lang w:eastAsia="zh-CN"/>
        </w:rPr>
        <w:t>受) 相一致，同时，乙方提供的货物质</w:t>
      </w:r>
      <w:r>
        <w:rPr>
          <w:rFonts w:hint="eastAsia" w:ascii="宋体" w:hAnsi="宋体" w:eastAsia="宋体" w:cs="宋体"/>
          <w:color w:val="auto"/>
          <w:highlight w:val="none"/>
          <w:lang w:eastAsia="zh-CN"/>
        </w:rPr>
        <w:t>量应符合中华人民共和国相关标准及相应的技术规范、本次采购相关文件中的全部相关要求</w:t>
      </w:r>
      <w:r>
        <w:rPr>
          <w:rFonts w:hint="eastAsia" w:ascii="宋体" w:hAnsi="宋体" w:eastAsia="宋体" w:cs="宋体"/>
          <w:color w:val="auto"/>
          <w:spacing w:val="-1"/>
          <w:highlight w:val="none"/>
          <w:lang w:eastAsia="zh-CN"/>
        </w:rPr>
        <w:t>及相关标准及相应的技术规范中之较高者。</w:t>
      </w:r>
    </w:p>
    <w:p w14:paraId="4A40FD26">
      <w:pPr>
        <w:spacing w:line="440" w:lineRule="atLeast"/>
        <w:ind w:firstLine="48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3、乙方保证提供的货物、服务符合中华人民共</w:t>
      </w:r>
      <w:r>
        <w:rPr>
          <w:rFonts w:hint="eastAsia" w:ascii="宋体" w:hAnsi="宋体" w:eastAsia="宋体" w:cs="宋体"/>
          <w:color w:val="auto"/>
          <w:spacing w:val="-3"/>
          <w:highlight w:val="none"/>
          <w:lang w:eastAsia="zh-CN"/>
        </w:rPr>
        <w:t>和国国家及行业的安全质量标准、环保标准中之较高者；若货物、服务来源于中华人民共和国境</w:t>
      </w:r>
      <w:r>
        <w:rPr>
          <w:rFonts w:hint="eastAsia" w:ascii="宋体" w:hAnsi="宋体" w:eastAsia="宋体" w:cs="宋体"/>
          <w:color w:val="auto"/>
          <w:spacing w:val="-4"/>
          <w:highlight w:val="none"/>
          <w:lang w:eastAsia="zh-CN"/>
        </w:rPr>
        <w:t>外，还要同时符合货物来源国的官方、</w:t>
      </w:r>
      <w:r>
        <w:rPr>
          <w:rFonts w:hint="eastAsia" w:ascii="宋体" w:hAnsi="宋体" w:eastAsia="宋体" w:cs="宋体"/>
          <w:color w:val="auto"/>
          <w:spacing w:val="1"/>
          <w:highlight w:val="none"/>
          <w:lang w:eastAsia="zh-CN"/>
        </w:rPr>
        <w:t>行业及生产厂商的安全质量标准、环保标准中之较高者</w:t>
      </w:r>
      <w:r>
        <w:rPr>
          <w:rFonts w:hint="eastAsia" w:ascii="宋体" w:hAnsi="宋体" w:eastAsia="宋体" w:cs="宋体"/>
          <w:color w:val="auto"/>
          <w:highlight w:val="none"/>
          <w:lang w:eastAsia="zh-CN"/>
        </w:rPr>
        <w:t>。上述标准为已发布的且在货物、服</w:t>
      </w:r>
      <w:r>
        <w:rPr>
          <w:rFonts w:hint="eastAsia" w:ascii="宋体" w:hAnsi="宋体" w:eastAsia="宋体" w:cs="宋体"/>
          <w:color w:val="auto"/>
          <w:spacing w:val="1"/>
          <w:highlight w:val="none"/>
          <w:lang w:eastAsia="zh-CN"/>
        </w:rPr>
        <w:t>务交付时有效的最新版本的标准；当货物来源于中华人</w:t>
      </w:r>
      <w:r>
        <w:rPr>
          <w:rFonts w:hint="eastAsia" w:ascii="宋体" w:hAnsi="宋体" w:eastAsia="宋体" w:cs="宋体"/>
          <w:color w:val="auto"/>
          <w:highlight w:val="none"/>
          <w:lang w:eastAsia="zh-CN"/>
        </w:rPr>
        <w:t>民共和国境外时，产品必须附有原产地证明、</w:t>
      </w:r>
      <w:r>
        <w:rPr>
          <w:rFonts w:hint="eastAsia" w:ascii="宋体" w:hAnsi="宋体" w:eastAsia="宋体" w:cs="宋体"/>
          <w:color w:val="auto"/>
          <w:spacing w:val="-64"/>
          <w:highlight w:val="none"/>
          <w:lang w:eastAsia="zh-CN"/>
        </w:rPr>
        <w:t xml:space="preserve"> </w:t>
      </w:r>
      <w:r>
        <w:rPr>
          <w:rFonts w:hint="eastAsia" w:ascii="宋体" w:hAnsi="宋体" w:eastAsia="宋体" w:cs="宋体"/>
          <w:color w:val="auto"/>
          <w:highlight w:val="none"/>
          <w:lang w:eastAsia="zh-CN"/>
        </w:rPr>
        <w:t>中华人民共和国商检机构的检验证明、合法进货渠道证明及海关完税证明，此外，</w:t>
      </w:r>
      <w:r>
        <w:rPr>
          <w:rFonts w:hint="eastAsia" w:ascii="宋体" w:hAnsi="宋体" w:eastAsia="宋体" w:cs="宋体"/>
          <w:color w:val="auto"/>
          <w:spacing w:val="-1"/>
          <w:highlight w:val="none"/>
          <w:lang w:eastAsia="zh-CN"/>
        </w:rPr>
        <w:t>有关技术资料中须附有全文翻译的中文文本。</w:t>
      </w:r>
    </w:p>
    <w:p w14:paraId="6D38312E">
      <w:pPr>
        <w:spacing w:line="440" w:lineRule="atLeast"/>
        <w:ind w:firstLine="439"/>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4、乙方应保证所提供的货物经正确安装、合理操作和维护</w:t>
      </w:r>
      <w:r>
        <w:rPr>
          <w:rFonts w:hint="eastAsia" w:ascii="宋体" w:hAnsi="宋体" w:eastAsia="宋体" w:cs="宋体"/>
          <w:color w:val="auto"/>
          <w:spacing w:val="-3"/>
          <w:highlight w:val="none"/>
          <w:lang w:eastAsia="zh-CN"/>
        </w:rPr>
        <w:t>保养在其使用寿命期内具有令</w:t>
      </w:r>
      <w:r>
        <w:rPr>
          <w:rFonts w:hint="eastAsia" w:ascii="宋体" w:hAnsi="宋体" w:eastAsia="宋体" w:cs="宋体"/>
          <w:color w:val="auto"/>
          <w:spacing w:val="-1"/>
          <w:highlight w:val="none"/>
          <w:lang w:eastAsia="zh-CN"/>
        </w:rPr>
        <w:t>甲方满意的性能，并对由于合同货物的设计、工艺或材料的缺陷而</w:t>
      </w:r>
      <w:r>
        <w:rPr>
          <w:rFonts w:hint="eastAsia" w:ascii="宋体" w:hAnsi="宋体" w:eastAsia="宋体" w:cs="宋体"/>
          <w:color w:val="auto"/>
          <w:spacing w:val="-2"/>
          <w:highlight w:val="none"/>
          <w:lang w:eastAsia="zh-CN"/>
        </w:rPr>
        <w:t>发生的任何故障负责。</w:t>
      </w:r>
    </w:p>
    <w:p w14:paraId="081849E9">
      <w:pPr>
        <w:spacing w:line="440" w:lineRule="atLeast"/>
        <w:ind w:firstLine="47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w:t>
      </w:r>
      <w:r>
        <w:rPr>
          <w:rFonts w:hint="eastAsia" w:ascii="宋体" w:hAnsi="宋体" w:eastAsia="宋体" w:cs="宋体"/>
          <w:color w:val="auto"/>
          <w:highlight w:val="none"/>
          <w:lang w:eastAsia="zh-CN"/>
        </w:rPr>
        <w:t>设备到货前应将安装环境要求书面通知给用户，并与用户协商足够准备时间。到货时需按用户要求免费将设备在双方商定的时间运到指定安装位置，并由设备安装工程师当场进行开箱检查。</w:t>
      </w:r>
      <w:r>
        <w:rPr>
          <w:rFonts w:hint="eastAsia" w:ascii="宋体" w:hAnsi="宋体" w:eastAsia="宋体" w:cs="宋体"/>
          <w:color w:val="auto"/>
          <w:spacing w:val="-2"/>
          <w:highlight w:val="none"/>
          <w:lang w:eastAsia="zh-CN"/>
        </w:rPr>
        <w:t>乙方提供的货物抵达甲方指定地点后的开箱</w:t>
      </w:r>
      <w:r>
        <w:rPr>
          <w:rFonts w:hint="eastAsia" w:ascii="宋体" w:hAnsi="宋体" w:eastAsia="宋体" w:cs="宋体"/>
          <w:color w:val="auto"/>
          <w:spacing w:val="-3"/>
          <w:highlight w:val="none"/>
          <w:lang w:eastAsia="zh-CN"/>
        </w:rPr>
        <w:t>清点及初步检验，应依据乙方提供的开箱</w:t>
      </w:r>
      <w:r>
        <w:rPr>
          <w:rFonts w:hint="eastAsia" w:ascii="宋体" w:hAnsi="宋体" w:eastAsia="宋体" w:cs="宋体"/>
          <w:color w:val="auto"/>
          <w:spacing w:val="1"/>
          <w:highlight w:val="none"/>
          <w:lang w:eastAsia="zh-CN"/>
        </w:rPr>
        <w:t>要求和环境要求进行。乙方应在收到甲方的验货</w:t>
      </w:r>
      <w:r>
        <w:rPr>
          <w:rFonts w:hint="eastAsia" w:ascii="宋体" w:hAnsi="宋体" w:eastAsia="宋体" w:cs="宋体"/>
          <w:color w:val="auto"/>
          <w:highlight w:val="none"/>
          <w:lang w:eastAsia="zh-CN"/>
        </w:rPr>
        <w:t>通知后到现场参加开箱清点及初步检验，开</w:t>
      </w:r>
      <w:r>
        <w:rPr>
          <w:rFonts w:hint="eastAsia" w:ascii="宋体" w:hAnsi="宋体" w:eastAsia="宋体" w:cs="宋体"/>
          <w:color w:val="auto"/>
          <w:spacing w:val="1"/>
          <w:highlight w:val="none"/>
          <w:lang w:eastAsia="zh-CN"/>
        </w:rPr>
        <w:t>箱清点及初步检验时双方均应派员参加，并签署</w:t>
      </w:r>
      <w:r>
        <w:rPr>
          <w:rFonts w:hint="eastAsia" w:ascii="宋体" w:hAnsi="宋体" w:eastAsia="宋体" w:cs="宋体"/>
          <w:color w:val="auto"/>
          <w:highlight w:val="none"/>
          <w:lang w:eastAsia="zh-CN"/>
        </w:rPr>
        <w:t>《采购项目验收单》，以此作为乙方履约进</w:t>
      </w:r>
      <w:r>
        <w:rPr>
          <w:rFonts w:hint="eastAsia" w:ascii="宋体" w:hAnsi="宋体" w:eastAsia="宋体" w:cs="宋体"/>
          <w:color w:val="auto"/>
          <w:spacing w:val="-4"/>
          <w:highlight w:val="none"/>
          <w:lang w:eastAsia="zh-CN"/>
        </w:rPr>
        <w:t>度的依据。</w:t>
      </w:r>
      <w:r>
        <w:rPr>
          <w:rFonts w:hint="eastAsia" w:ascii="宋体" w:hAnsi="宋体" w:eastAsia="宋体" w:cs="宋体"/>
          <w:color w:val="auto"/>
          <w:highlight w:val="none"/>
          <w:lang w:eastAsia="zh-CN"/>
        </w:rPr>
        <w:t>设备到货后，经验收提供设备技术参数与投标文件中所报设备技术参数不一致时，投标人应承担所提供的该部分设备价值3～5倍的赔偿责任。</w:t>
      </w:r>
    </w:p>
    <w:p w14:paraId="2F4DEBCE">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6、甲方对合同货物的数量、规格和质量的检验，应依</w:t>
      </w:r>
      <w:r>
        <w:rPr>
          <w:rFonts w:hint="eastAsia" w:ascii="宋体" w:hAnsi="宋体" w:eastAsia="宋体" w:cs="宋体"/>
          <w:color w:val="auto"/>
          <w:spacing w:val="-3"/>
          <w:highlight w:val="none"/>
          <w:lang w:eastAsia="zh-CN"/>
        </w:rPr>
        <w:t>据本项目招标文件中的有关规定进</w:t>
      </w:r>
      <w:r>
        <w:rPr>
          <w:rFonts w:hint="eastAsia" w:ascii="宋体" w:hAnsi="宋体" w:eastAsia="宋体" w:cs="宋体"/>
          <w:color w:val="auto"/>
          <w:spacing w:val="-9"/>
          <w:highlight w:val="none"/>
          <w:lang w:eastAsia="zh-CN"/>
        </w:rPr>
        <w:t>行。</w:t>
      </w:r>
      <w:r>
        <w:rPr>
          <w:rFonts w:hint="eastAsia" w:ascii="宋体" w:hAnsi="宋体" w:eastAsia="宋体" w:cs="宋体"/>
          <w:color w:val="auto"/>
          <w:highlight w:val="none"/>
          <w:lang w:eastAsia="zh-CN"/>
        </w:rPr>
        <w:t>设备经开箱检查确认一切正常后，由设备安装工程师免费执行安装调试直至达到验收指标（以技术规格要求指标为验收指标）。由用户单位进行使用性能方面的验收。设备的性能应符合投标人应答文件中承诺的技术指标，所有指标验收必须由用户确认。</w:t>
      </w:r>
    </w:p>
    <w:p w14:paraId="45A3993B">
      <w:pPr>
        <w:spacing w:line="440" w:lineRule="atLeast"/>
        <w:ind w:firstLine="477"/>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7、若检验时发现货物数量不足、规格与合同要求不符或开箱时虽然货物外包装完好无损，</w:t>
      </w:r>
      <w:r>
        <w:rPr>
          <w:rFonts w:hint="eastAsia" w:ascii="宋体" w:hAnsi="宋体" w:eastAsia="宋体" w:cs="宋体"/>
          <w:color w:val="auto"/>
          <w:highlight w:val="none"/>
          <w:lang w:eastAsia="zh-CN"/>
        </w:rPr>
        <w:t>但箱内货物短缺或损伤，双方应签署书面形式证</w:t>
      </w:r>
      <w:r>
        <w:rPr>
          <w:rFonts w:hint="eastAsia" w:ascii="宋体" w:hAnsi="宋体" w:eastAsia="宋体" w:cs="宋体"/>
          <w:color w:val="auto"/>
          <w:spacing w:val="-1"/>
          <w:highlight w:val="none"/>
          <w:lang w:eastAsia="zh-CN"/>
        </w:rPr>
        <w:t>明，乙方应根据该证明及时补足或更换。</w:t>
      </w:r>
    </w:p>
    <w:p w14:paraId="33EDC4C4">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highlight w:val="none"/>
          <w:lang w:eastAsia="zh-C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2527F773">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highlight w:val="none"/>
          <w:lang w:eastAsia="zh-CN"/>
        </w:rPr>
        <w:t>9、验收标准</w:t>
      </w:r>
    </w:p>
    <w:p w14:paraId="5D3A3239">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highlight w:val="none"/>
          <w:lang w:eastAsia="zh-CN"/>
        </w:rPr>
        <w:t>（1）设备经开箱检查确认一切正常后，由设备安装工程师执行安装调试直至达到验收指标（以技术规格要求指标为验收指标）。由用户单位进行使用性能方面的验收。设备的性能应符合投标人应答文件中承诺的技术指标，所有指标验收必须由用户确认。</w:t>
      </w:r>
    </w:p>
    <w:p w14:paraId="2D9BDFE4">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highlight w:val="none"/>
          <w:lang w:eastAsia="zh-CN"/>
        </w:rPr>
        <w:t>（2）设备安装、调试完成后，由采购人组织验收，验收合格后，采购人及中标人双方共同签署验收文件。</w:t>
      </w:r>
    </w:p>
    <w:p w14:paraId="29EFBE7F">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）本项目验收达到</w:t>
      </w:r>
      <w:r>
        <w:rPr>
          <w:rFonts w:hint="eastAsia" w:ascii="宋体" w:hAnsi="宋体" w:eastAsia="宋体" w:cs="宋体"/>
          <w:color w:val="auto"/>
          <w:sz w:val="22"/>
          <w:szCs w:val="22"/>
          <w:highlight w:val="none"/>
          <w:lang w:val="en-US" w:eastAsia="zh-CN"/>
        </w:rPr>
        <w:t>合格</w:t>
      </w:r>
      <w:r>
        <w:rPr>
          <w:rFonts w:hint="eastAsia" w:ascii="宋体" w:hAnsi="宋体" w:eastAsia="宋体" w:cs="宋体"/>
          <w:color w:val="auto"/>
          <w:sz w:val="22"/>
          <w:szCs w:val="22"/>
          <w:highlight w:val="none"/>
          <w:lang w:eastAsia="zh-CN"/>
        </w:rPr>
        <w:t>且</w:t>
      </w:r>
      <w:r>
        <w:rPr>
          <w:rFonts w:hint="eastAsia" w:ascii="宋体" w:hAnsi="宋体" w:eastAsia="宋体" w:cs="宋体"/>
          <w:color w:val="auto"/>
          <w:sz w:val="22"/>
          <w:szCs w:val="22"/>
          <w:highlight w:val="none"/>
          <w:lang w:val="en-US" w:eastAsia="zh-CN"/>
        </w:rPr>
        <w:t>通过</w:t>
      </w:r>
      <w:r>
        <w:rPr>
          <w:rFonts w:hint="eastAsia" w:ascii="宋体" w:hAnsi="宋体" w:eastAsia="宋体" w:cs="宋体"/>
          <w:color w:val="auto"/>
          <w:sz w:val="22"/>
          <w:szCs w:val="22"/>
          <w:highlight w:val="none"/>
          <w:lang w:eastAsia="zh-CN"/>
        </w:rPr>
        <w:t>验收</w:t>
      </w:r>
      <w:r>
        <w:rPr>
          <w:rFonts w:hint="eastAsia" w:ascii="宋体" w:hAnsi="宋体" w:eastAsia="宋体" w:cs="宋体"/>
          <w:color w:val="auto"/>
          <w:highlight w:val="none"/>
          <w:lang w:eastAsia="zh-CN"/>
        </w:rPr>
        <w:t>。</w:t>
      </w:r>
    </w:p>
    <w:p w14:paraId="0B3034B5">
      <w:pPr>
        <w:widowControl w:val="0"/>
        <w:spacing w:line="440" w:lineRule="atLeast"/>
        <w:outlineLvl w:val="1"/>
        <w:rPr>
          <w:rFonts w:ascii="宋体" w:hAnsi="宋体" w:eastAsia="宋体" w:cs="宋体"/>
          <w:color w:val="auto"/>
          <w:highlight w:val="none"/>
          <w:lang w:eastAsia="zh-CN"/>
        </w:rPr>
      </w:pPr>
      <w:bookmarkStart w:id="250" w:name="_Toc29111"/>
      <w:bookmarkStart w:id="251" w:name="_Toc20048"/>
      <w:r>
        <w:rPr>
          <w:rFonts w:hint="eastAsia" w:ascii="宋体" w:hAnsi="宋体" w:eastAsia="宋体" w:cs="宋体"/>
          <w:b/>
          <w:bCs/>
          <w:color w:val="auto"/>
          <w:spacing w:val="-4"/>
          <w:highlight w:val="none"/>
          <w:lang w:eastAsia="zh-CN"/>
        </w:rPr>
        <w:t>八、技术服务、保修责任</w:t>
      </w:r>
      <w:bookmarkEnd w:id="250"/>
      <w:bookmarkEnd w:id="251"/>
      <w:r>
        <w:rPr>
          <w:rFonts w:hint="eastAsia" w:ascii="宋体" w:hAnsi="宋体" w:eastAsia="宋体" w:cs="宋体"/>
          <w:b/>
          <w:bCs/>
          <w:color w:val="auto"/>
          <w:spacing w:val="-4"/>
          <w:highlight w:val="none"/>
          <w:lang w:eastAsia="zh-CN"/>
        </w:rPr>
        <w:t>和运维保障期服务</w:t>
      </w:r>
    </w:p>
    <w:p w14:paraId="31FFF65A">
      <w:pPr>
        <w:widowControl w:val="0"/>
        <w:spacing w:line="440" w:lineRule="atLeast"/>
        <w:ind w:firstLine="491"/>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1、乙方对合同货物、服务的保修期按照招标文件“投标人须知前附表</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4"/>
          <w:highlight w:val="none"/>
          <w:lang w:eastAsia="zh-CN"/>
        </w:rPr>
        <w:t>”中的规定。若厂</w:t>
      </w:r>
      <w:r>
        <w:rPr>
          <w:rFonts w:hint="eastAsia" w:ascii="宋体" w:hAnsi="宋体" w:eastAsia="宋体" w:cs="宋体"/>
          <w:color w:val="auto"/>
          <w:spacing w:val="-2"/>
          <w:highlight w:val="none"/>
          <w:lang w:eastAsia="zh-CN"/>
        </w:rPr>
        <w:t>家规定的保修期或合同货物主要部件的保修期长于本合同</w:t>
      </w:r>
      <w:r>
        <w:rPr>
          <w:rFonts w:hint="eastAsia" w:ascii="宋体" w:hAnsi="宋体" w:eastAsia="宋体" w:cs="宋体"/>
          <w:color w:val="auto"/>
          <w:spacing w:val="-3"/>
          <w:highlight w:val="none"/>
          <w:lang w:eastAsia="zh-CN"/>
        </w:rPr>
        <w:t>保修期，应适用其保修期。(在本次</w:t>
      </w:r>
      <w:r>
        <w:rPr>
          <w:rFonts w:hint="eastAsia" w:ascii="宋体" w:hAnsi="宋体" w:eastAsia="宋体" w:cs="宋体"/>
          <w:color w:val="auto"/>
          <w:spacing w:val="-2"/>
          <w:highlight w:val="none"/>
          <w:lang w:eastAsia="zh-CN"/>
        </w:rPr>
        <w:t>采购文件所规定的期限中，若有不同期限自动适用其中期</w:t>
      </w:r>
      <w:r>
        <w:rPr>
          <w:rFonts w:hint="eastAsia" w:ascii="宋体" w:hAnsi="宋体" w:eastAsia="宋体" w:cs="宋体"/>
          <w:color w:val="auto"/>
          <w:spacing w:val="-3"/>
          <w:highlight w:val="none"/>
          <w:lang w:eastAsia="zh-CN"/>
        </w:rPr>
        <w:t>限较长者)。本合同项下货物的免费</w:t>
      </w:r>
      <w:r>
        <w:rPr>
          <w:rFonts w:hint="eastAsia" w:ascii="宋体" w:hAnsi="宋体" w:eastAsia="宋体" w:cs="宋体"/>
          <w:color w:val="auto"/>
          <w:spacing w:val="1"/>
          <w:highlight w:val="none"/>
          <w:lang w:eastAsia="zh-CN"/>
        </w:rPr>
        <w:t>保修期或与质量相关的其它期限均自按照本合同约</w:t>
      </w:r>
      <w:r>
        <w:rPr>
          <w:rFonts w:hint="eastAsia" w:ascii="宋体" w:hAnsi="宋体" w:eastAsia="宋体" w:cs="宋体"/>
          <w:color w:val="auto"/>
          <w:highlight w:val="none"/>
          <w:lang w:eastAsia="zh-CN"/>
        </w:rPr>
        <w:t>定方式完成最终验收并由甲方签署了项目</w:t>
      </w:r>
      <w:r>
        <w:rPr>
          <w:rFonts w:hint="eastAsia" w:ascii="宋体" w:hAnsi="宋体" w:eastAsia="宋体" w:cs="宋体"/>
          <w:color w:val="auto"/>
          <w:spacing w:val="-2"/>
          <w:highlight w:val="none"/>
          <w:lang w:eastAsia="zh-CN"/>
        </w:rPr>
        <w:t>验收单之日起算。</w:t>
      </w:r>
    </w:p>
    <w:p w14:paraId="6B1347F9">
      <w:pPr>
        <w:widowControl w:val="0"/>
        <w:spacing w:line="440" w:lineRule="atLeast"/>
        <w:ind w:firstLine="474"/>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2、如因甲方在使用中</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spacing w:val="-4"/>
          <w:highlight w:val="none"/>
          <w:lang w:eastAsia="zh-CN"/>
        </w:rPr>
        <w:t>自行变更货物的硬件或软件而引起的缺陷，或因甲方人员维护不当</w:t>
      </w:r>
      <w:r>
        <w:rPr>
          <w:rFonts w:hint="eastAsia" w:ascii="宋体" w:hAnsi="宋体" w:eastAsia="宋体" w:cs="宋体"/>
          <w:color w:val="auto"/>
          <w:spacing w:val="1"/>
          <w:highlight w:val="none"/>
          <w:lang w:eastAsia="zh-CN"/>
        </w:rPr>
        <w:t>而损坏的货物或零部件，乙方不负保修责任，</w:t>
      </w:r>
      <w:r>
        <w:rPr>
          <w:rFonts w:hint="eastAsia" w:ascii="宋体" w:hAnsi="宋体" w:eastAsia="宋体" w:cs="宋体"/>
          <w:color w:val="auto"/>
          <w:highlight w:val="none"/>
          <w:lang w:eastAsia="zh-CN"/>
        </w:rPr>
        <w:t>乙方应按照或比照本合同相关条款规定提供更</w:t>
      </w:r>
      <w:r>
        <w:rPr>
          <w:rFonts w:hint="eastAsia" w:ascii="宋体" w:hAnsi="宋体" w:eastAsia="宋体" w:cs="宋体"/>
          <w:color w:val="auto"/>
          <w:spacing w:val="-1"/>
          <w:highlight w:val="none"/>
          <w:lang w:eastAsia="zh-CN"/>
        </w:rPr>
        <w:t>换或修理服务，由此引起的合理费用由甲方负担。</w:t>
      </w:r>
    </w:p>
    <w:p w14:paraId="190C4FC4">
      <w:pPr>
        <w:spacing w:line="440" w:lineRule="atLeast"/>
        <w:ind w:firstLine="47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3、如因乙方提供的货物硬件或软件有缺陷、服</w:t>
      </w:r>
      <w:r>
        <w:rPr>
          <w:rFonts w:hint="eastAsia" w:ascii="宋体" w:hAnsi="宋体" w:eastAsia="宋体" w:cs="宋体"/>
          <w:color w:val="auto"/>
          <w:spacing w:val="-3"/>
          <w:highlight w:val="none"/>
          <w:lang w:eastAsia="zh-CN"/>
        </w:rPr>
        <w:t>务达不到要求，或乙方提供的技术资料有</w:t>
      </w:r>
      <w:r>
        <w:rPr>
          <w:rFonts w:hint="eastAsia" w:ascii="宋体" w:hAnsi="宋体" w:eastAsia="宋体" w:cs="宋体"/>
          <w:color w:val="auto"/>
          <w:spacing w:val="1"/>
          <w:highlight w:val="none"/>
          <w:lang w:eastAsia="zh-CN"/>
        </w:rPr>
        <w:t>错误，或乙方在现场的技术人员指导有错误而使</w:t>
      </w:r>
      <w:r>
        <w:rPr>
          <w:rFonts w:hint="eastAsia" w:ascii="宋体" w:hAnsi="宋体" w:eastAsia="宋体" w:cs="宋体"/>
          <w:color w:val="auto"/>
          <w:highlight w:val="none"/>
          <w:lang w:eastAsia="zh-CN"/>
        </w:rPr>
        <w:t>合同货物不能达到合同规定的指标和技术性</w:t>
      </w:r>
      <w:r>
        <w:rPr>
          <w:rFonts w:hint="eastAsia" w:ascii="宋体" w:hAnsi="宋体" w:eastAsia="宋体" w:cs="宋体"/>
          <w:color w:val="auto"/>
          <w:spacing w:val="1"/>
          <w:highlight w:val="none"/>
          <w:lang w:eastAsia="zh-CN"/>
        </w:rPr>
        <w:t>能，乙方应负责按本合同相关条款规定修理或更</w:t>
      </w:r>
      <w:r>
        <w:rPr>
          <w:rFonts w:hint="eastAsia" w:ascii="宋体" w:hAnsi="宋体" w:eastAsia="宋体" w:cs="宋体"/>
          <w:color w:val="auto"/>
          <w:highlight w:val="none"/>
          <w:lang w:eastAsia="zh-CN"/>
        </w:rPr>
        <w:t>换，使货物运行指标和技术性能以及相关服</w:t>
      </w:r>
      <w:r>
        <w:rPr>
          <w:rFonts w:hint="eastAsia" w:ascii="宋体" w:hAnsi="宋体" w:eastAsia="宋体" w:cs="宋体"/>
          <w:color w:val="auto"/>
          <w:spacing w:val="-2"/>
          <w:highlight w:val="none"/>
          <w:lang w:eastAsia="zh-CN"/>
        </w:rPr>
        <w:t>务达到合同规定,由此引起的全部费用由乙方承担。若</w:t>
      </w:r>
      <w:r>
        <w:rPr>
          <w:rFonts w:hint="eastAsia" w:ascii="宋体" w:hAnsi="宋体" w:eastAsia="宋体" w:cs="宋体"/>
          <w:color w:val="auto"/>
          <w:spacing w:val="-3"/>
          <w:highlight w:val="none"/>
          <w:lang w:eastAsia="zh-CN"/>
        </w:rPr>
        <w:t>以上原因导致或引起甲方损失及导致或</w:t>
      </w:r>
      <w:r>
        <w:rPr>
          <w:rFonts w:hint="eastAsia" w:ascii="宋体" w:hAnsi="宋体" w:eastAsia="宋体" w:cs="宋体"/>
          <w:color w:val="auto"/>
          <w:spacing w:val="-1"/>
          <w:highlight w:val="none"/>
          <w:lang w:eastAsia="zh-CN"/>
        </w:rPr>
        <w:t>引起第三方受到损害的，全部赔偿责任均应由乙方承担。</w:t>
      </w:r>
    </w:p>
    <w:p w14:paraId="60A6443D">
      <w:pPr>
        <w:spacing w:line="440" w:lineRule="atLeast"/>
        <w:ind w:firstLine="471"/>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4、在免费保修期内，如果由于乙方更换、修理和续补货物</w:t>
      </w:r>
      <w:r>
        <w:rPr>
          <w:rFonts w:hint="eastAsia" w:ascii="宋体" w:hAnsi="宋体" w:eastAsia="宋体" w:cs="宋体"/>
          <w:color w:val="auto"/>
          <w:spacing w:val="-3"/>
          <w:highlight w:val="none"/>
          <w:lang w:eastAsia="zh-CN"/>
        </w:rPr>
        <w:t>或更换服务，而造成本合同不</w:t>
      </w:r>
      <w:r>
        <w:rPr>
          <w:rFonts w:hint="eastAsia" w:ascii="宋体" w:hAnsi="宋体" w:eastAsia="宋体" w:cs="宋体"/>
          <w:color w:val="auto"/>
          <w:spacing w:val="1"/>
          <w:highlight w:val="none"/>
          <w:lang w:eastAsia="zh-CN"/>
        </w:rPr>
        <w:t>得不停止运行，保修期应依照停止运行的实际时</w:t>
      </w:r>
      <w:r>
        <w:rPr>
          <w:rFonts w:hint="eastAsia" w:ascii="宋体" w:hAnsi="宋体" w:eastAsia="宋体" w:cs="宋体"/>
          <w:color w:val="auto"/>
          <w:highlight w:val="none"/>
          <w:lang w:eastAsia="zh-CN"/>
        </w:rPr>
        <w:t>间加以延长，如因此给甲方造成损失，乙方</w:t>
      </w:r>
      <w:r>
        <w:rPr>
          <w:rFonts w:hint="eastAsia" w:ascii="宋体" w:hAnsi="宋体" w:eastAsia="宋体" w:cs="宋体"/>
          <w:color w:val="auto"/>
          <w:spacing w:val="-3"/>
          <w:highlight w:val="none"/>
          <w:lang w:eastAsia="zh-CN"/>
        </w:rPr>
        <w:t>应负责赔偿。</w:t>
      </w:r>
    </w:p>
    <w:p w14:paraId="7C4295ED">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5、在免费保修期届满后，乙方保证继续为甲方</w:t>
      </w:r>
      <w:r>
        <w:rPr>
          <w:rFonts w:hint="eastAsia" w:ascii="宋体" w:hAnsi="宋体" w:eastAsia="宋体" w:cs="宋体"/>
          <w:color w:val="auto"/>
          <w:spacing w:val="-3"/>
          <w:highlight w:val="none"/>
          <w:lang w:eastAsia="zh-CN"/>
        </w:rPr>
        <w:t>提供设备的维修服务，甲方应按乙方提供</w:t>
      </w:r>
      <w:r>
        <w:rPr>
          <w:rFonts w:hint="eastAsia" w:ascii="宋体" w:hAnsi="宋体" w:eastAsia="宋体" w:cs="宋体"/>
          <w:color w:val="auto"/>
          <w:highlight w:val="none"/>
          <w:lang w:eastAsia="zh-CN"/>
        </w:rPr>
        <w:t>的不差于任何第三方的优惠价格向乙方支付相关费用，乙方保证在合同货物使用期内以不高</w:t>
      </w:r>
      <w:r>
        <w:rPr>
          <w:rFonts w:hint="eastAsia" w:ascii="宋体" w:hAnsi="宋体" w:eastAsia="宋体" w:cs="宋体"/>
          <w:color w:val="auto"/>
          <w:spacing w:val="-1"/>
          <w:highlight w:val="none"/>
          <w:lang w:eastAsia="zh-CN"/>
        </w:rPr>
        <w:t>于本合同货物、相关配件及服务的价格，并且不差于任何第三方的优惠价格，</w:t>
      </w:r>
      <w:r>
        <w:rPr>
          <w:rFonts w:hint="eastAsia" w:ascii="宋体" w:hAnsi="宋体" w:eastAsia="宋体" w:cs="宋体"/>
          <w:color w:val="auto"/>
          <w:spacing w:val="-64"/>
          <w:highlight w:val="none"/>
          <w:lang w:eastAsia="zh-CN"/>
        </w:rPr>
        <w:t xml:space="preserve"> </w:t>
      </w:r>
      <w:r>
        <w:rPr>
          <w:rFonts w:hint="eastAsia" w:ascii="宋体" w:hAnsi="宋体" w:eastAsia="宋体" w:cs="宋体"/>
          <w:color w:val="auto"/>
          <w:spacing w:val="-1"/>
          <w:highlight w:val="none"/>
          <w:lang w:eastAsia="zh-CN"/>
        </w:rPr>
        <w:t>向甲方提供备</w:t>
      </w:r>
      <w:r>
        <w:rPr>
          <w:rFonts w:hint="eastAsia" w:ascii="宋体" w:hAnsi="宋体" w:eastAsia="宋体" w:cs="宋体"/>
          <w:color w:val="auto"/>
          <w:spacing w:val="-3"/>
          <w:highlight w:val="none"/>
          <w:lang w:eastAsia="zh-CN"/>
        </w:rPr>
        <w:t>品、备件及维修服务。</w:t>
      </w:r>
    </w:p>
    <w:p w14:paraId="6A947645">
      <w:pPr>
        <w:spacing w:line="440" w:lineRule="atLeast"/>
        <w:ind w:firstLine="473"/>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6、本合同签订后及货物使用中，如涉及增加或改进安</w:t>
      </w:r>
      <w:r>
        <w:rPr>
          <w:rFonts w:hint="eastAsia" w:ascii="宋体" w:hAnsi="宋体" w:eastAsia="宋体" w:cs="宋体"/>
          <w:color w:val="auto"/>
          <w:spacing w:val="-3"/>
          <w:highlight w:val="none"/>
          <w:lang w:eastAsia="zh-CN"/>
        </w:rPr>
        <w:t>全性的软件升级问题，无论甲方是</w:t>
      </w:r>
      <w:r>
        <w:rPr>
          <w:rFonts w:hint="eastAsia" w:ascii="宋体" w:hAnsi="宋体" w:eastAsia="宋体" w:cs="宋体"/>
          <w:color w:val="auto"/>
          <w:spacing w:val="1"/>
          <w:highlight w:val="none"/>
          <w:lang w:eastAsia="zh-CN"/>
        </w:rPr>
        <w:t>否知晓或是否向乙方提出，乙方均应当在其刚</w:t>
      </w:r>
      <w:r>
        <w:rPr>
          <w:rFonts w:hint="eastAsia" w:ascii="宋体" w:hAnsi="宋体" w:eastAsia="宋体" w:cs="宋体"/>
          <w:color w:val="auto"/>
          <w:highlight w:val="none"/>
          <w:lang w:eastAsia="zh-CN"/>
        </w:rPr>
        <w:t>开始应用该等软件时的第一时间内，立即主动</w:t>
      </w:r>
      <w:r>
        <w:rPr>
          <w:rFonts w:hint="eastAsia" w:ascii="宋体" w:hAnsi="宋体" w:eastAsia="宋体" w:cs="宋体"/>
          <w:color w:val="auto"/>
          <w:spacing w:val="-1"/>
          <w:highlight w:val="none"/>
          <w:lang w:eastAsia="zh-CN"/>
        </w:rPr>
        <w:t>地、无条件地给与免费更新并调试完好。</w:t>
      </w:r>
    </w:p>
    <w:p w14:paraId="3D4DFCFC">
      <w:pPr>
        <w:spacing w:line="440" w:lineRule="atLeast"/>
        <w:ind w:firstLine="47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7、若由于甲方提出增加并不涉及安全性的新</w:t>
      </w:r>
      <w:r>
        <w:rPr>
          <w:rFonts w:hint="eastAsia" w:ascii="宋体" w:hAnsi="宋体" w:eastAsia="宋体" w:cs="宋体"/>
          <w:color w:val="auto"/>
          <w:spacing w:val="-3"/>
          <w:highlight w:val="none"/>
          <w:lang w:eastAsia="zh-CN"/>
        </w:rPr>
        <w:t>功能而引起的软件升级，相关成本费由甲方</w:t>
      </w:r>
      <w:r>
        <w:rPr>
          <w:rFonts w:hint="eastAsia" w:ascii="宋体" w:hAnsi="宋体" w:eastAsia="宋体" w:cs="宋体"/>
          <w:color w:val="auto"/>
          <w:spacing w:val="-1"/>
          <w:highlight w:val="none"/>
          <w:lang w:eastAsia="zh-CN"/>
        </w:rPr>
        <w:t>承担，乙方不得赚取利润或拒绝、拖延。</w:t>
      </w:r>
    </w:p>
    <w:p w14:paraId="02E88FA7">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8、若由于乙方增加并不涉及安全性的新功能引起软件升</w:t>
      </w:r>
      <w:r>
        <w:rPr>
          <w:rFonts w:hint="eastAsia" w:ascii="宋体" w:hAnsi="宋体" w:eastAsia="宋体" w:cs="宋体"/>
          <w:color w:val="auto"/>
          <w:spacing w:val="-3"/>
          <w:highlight w:val="none"/>
          <w:lang w:eastAsia="zh-CN"/>
        </w:rPr>
        <w:t>级，而且甲方愿意增加该新功能</w:t>
      </w:r>
      <w:r>
        <w:rPr>
          <w:rFonts w:hint="eastAsia" w:ascii="宋体" w:hAnsi="宋体" w:eastAsia="宋体" w:cs="宋体"/>
          <w:color w:val="auto"/>
          <w:spacing w:val="-4"/>
          <w:highlight w:val="none"/>
          <w:lang w:eastAsia="zh-CN"/>
        </w:rPr>
        <w:t>时，由双方协商解决。</w:t>
      </w:r>
    </w:p>
    <w:p w14:paraId="31C73E30">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1"/>
          <w:highlight w:val="none"/>
          <w:lang w:eastAsia="zh-CN"/>
        </w:rPr>
      </w:pPr>
      <w:r>
        <w:rPr>
          <w:rFonts w:hint="eastAsia" w:ascii="宋体" w:hAnsi="宋体" w:eastAsia="宋体" w:cs="宋体"/>
          <w:color w:val="auto"/>
          <w:spacing w:val="-2"/>
          <w:highlight w:val="none"/>
          <w:lang w:eastAsia="zh-CN"/>
        </w:rPr>
        <w:t>9、乙方保证，乙方依据本合同提供的货物、服务及相关</w:t>
      </w:r>
      <w:r>
        <w:rPr>
          <w:rFonts w:hint="eastAsia" w:ascii="宋体" w:hAnsi="宋体" w:eastAsia="宋体" w:cs="宋体"/>
          <w:color w:val="auto"/>
          <w:spacing w:val="-3"/>
          <w:highlight w:val="none"/>
          <w:lang w:eastAsia="zh-CN"/>
        </w:rPr>
        <w:t>的软件和技术资料，乙方均已得</w:t>
      </w:r>
      <w:r>
        <w:rPr>
          <w:rFonts w:hint="eastAsia" w:ascii="宋体" w:hAnsi="宋体" w:eastAsia="宋体" w:cs="宋体"/>
          <w:color w:val="auto"/>
          <w:highlight w:val="none"/>
          <w:lang w:eastAsia="zh-CN"/>
        </w:rPr>
        <w:t>到有关知识产权的权利人的合法授权，如发生涉及到专利权、著作权、商标权等争议，乙方</w:t>
      </w:r>
      <w:r>
        <w:rPr>
          <w:rFonts w:hint="eastAsia" w:ascii="宋体" w:hAnsi="宋体" w:eastAsia="宋体" w:cs="宋体"/>
          <w:color w:val="auto"/>
          <w:spacing w:val="-1"/>
          <w:highlight w:val="none"/>
          <w:lang w:eastAsia="zh-CN"/>
        </w:rPr>
        <w:t>负责处理，并承担由此引起的全部法律及经济责任。</w:t>
      </w:r>
    </w:p>
    <w:p w14:paraId="797F11D1">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6" w:firstLineChars="200"/>
        <w:textAlignment w:val="baseline"/>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10、运维服务保障期服务</w:t>
      </w:r>
    </w:p>
    <w:p w14:paraId="6B68EFB9">
      <w:pPr>
        <w:spacing w:line="440" w:lineRule="atLeast"/>
        <w:ind w:firstLine="466"/>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（1）运维服务保障期内，任何由乙方选材和安装调试不当引起的质量问题，乙方负责免费维修。运维服务保障期自终验通过之日起计算。运维保障期满前 1 个月内乙方应负责一次免费全面检查，并写出正式报告，如发现潜在问题，应负责排除。</w:t>
      </w:r>
    </w:p>
    <w:p w14:paraId="16DB536C">
      <w:pPr>
        <w:spacing w:line="440" w:lineRule="atLeast"/>
        <w:ind w:firstLine="466"/>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 乙方必须提供具有合法销售途径及完善售后服务的原装正品、全新、符合有关质量标准的产品。设备到货安装前，甲方依据招标文件要求及投标文件承诺对产品逐条进行核验，验收不合格的，甲方有权终止合同并全部退货，同时报相关监督管理部门处理，由此造成甲方经济损失的由乙方负责承担全部赔偿责任。</w:t>
      </w:r>
    </w:p>
    <w:p w14:paraId="5705FBAD">
      <w:pPr>
        <w:spacing w:line="440" w:lineRule="atLeast"/>
        <w:outlineLvl w:val="1"/>
        <w:rPr>
          <w:rFonts w:ascii="宋体" w:hAnsi="宋体" w:eastAsia="宋体" w:cs="宋体"/>
          <w:color w:val="auto"/>
          <w:highlight w:val="none"/>
          <w:lang w:eastAsia="zh-CN"/>
        </w:rPr>
      </w:pPr>
      <w:bookmarkStart w:id="252" w:name="_Toc29469"/>
      <w:bookmarkStart w:id="253" w:name="_Toc17135"/>
      <w:r>
        <w:rPr>
          <w:rFonts w:hint="eastAsia" w:ascii="宋体" w:hAnsi="宋体" w:eastAsia="宋体" w:cs="宋体"/>
          <w:b/>
          <w:bCs/>
          <w:color w:val="auto"/>
          <w:spacing w:val="-6"/>
          <w:highlight w:val="none"/>
          <w:lang w:eastAsia="zh-CN"/>
        </w:rPr>
        <w:t>九、违约责任</w:t>
      </w:r>
      <w:bookmarkEnd w:id="252"/>
      <w:bookmarkEnd w:id="253"/>
    </w:p>
    <w:p w14:paraId="66BD95FE">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1、对本合同的任何违反均构成违约。</w:t>
      </w:r>
    </w:p>
    <w:p w14:paraId="712480CC">
      <w:pPr>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2、乙方必须严格实施响应文件中承诺的人力资源配置。</w:t>
      </w:r>
    </w:p>
    <w:p w14:paraId="46B60B4E">
      <w:pPr>
        <w:widowControl w:val="0"/>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（1）在必须补充或更换人员时，补充或更换等同于或优于响应文件所承诺的技术人员（包括技术负责人、协同服务人），但必须取得甲方书面同意。</w:t>
      </w:r>
    </w:p>
    <w:p w14:paraId="700AE98B">
      <w:pPr>
        <w:widowControl w:val="0"/>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（2）合同履行期间，乙方项目负责人及服务团队成员须与现场实际履约服务团队人员保持一致。合同存续期内，未经甲方书面要求或同意，项目负责人不予调整。</w:t>
      </w:r>
    </w:p>
    <w:p w14:paraId="3176584A">
      <w:pPr>
        <w:widowControl w:val="0"/>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（3）合同履行期间，乙方项目负责人及服务团队成员必须保证在岗工作时间不少于25天/月和重要活动在岗率100%，如有变化，须取得甲方同意。否则，项目负责人每缺勤处</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000元/次处罚；技术负责人每缺勤处</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000元/次处罚；服务团队其他人员每缺勤处500元/次处罚。</w:t>
      </w:r>
    </w:p>
    <w:p w14:paraId="68329B60">
      <w:pPr>
        <w:widowControl w:val="0"/>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3、乙方响应文件所列拟派遣项目团队人员必须在合同签订一周内进场到位，以保证项目部有效运转。</w:t>
      </w:r>
    </w:p>
    <w:p w14:paraId="01962503">
      <w:pPr>
        <w:spacing w:line="440" w:lineRule="atLeast"/>
        <w:ind w:firstLine="412" w:firstLineChars="200"/>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（1）未经甲方同意，投标书响应文件中所列项目负责人（项目经理）及项目技术负责人未按时进场，将按照</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000元/人·日，从项目支付款中扣罚违约金，直到缺员到位为止；投标书中所列其人员未按时进场，将按照</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000元/人·日，从项目支付款中扣除违约金，直到缺员到场为止。</w:t>
      </w:r>
    </w:p>
    <w:p w14:paraId="4485E827">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 乙方派驻现场项目主要管理人员在整个工程实施过程中不得更换、离开现场。如果由于非乙方能正常控制的原因而必须替换项目部的主要人员，则乙方应替换同等或更好资历的人员，报甲方审批并报甲方同意。未经甲方批准，擅自更换项目负责人及主要人员，甲方可处以乙方</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0000元/人·次的违约金，经甲方同意更换人员的，每更换一人处以5000元的违约金，从项目支付款中扣罚违约金。</w:t>
      </w:r>
    </w:p>
    <w:p w14:paraId="141A5B4C">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（3） 由于特殊原因，暂时离开现场的主要人员，必须按请假制度，经甲方批准，同时乙方应安排同等资历人员进行临时履行职责，否则按擅自离场处理，甲方将按照</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000元/人·日，从支付中扣罚违约金，直到重新入场为止。</w:t>
      </w:r>
    </w:p>
    <w:p w14:paraId="3BCD0B95">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（4） 乙方在收到开工令前，必须将申请书及投标书所列的主要机械设备和周转材料在合同签订后的</w:t>
      </w:r>
      <w:r>
        <w:rPr>
          <w:rFonts w:hint="eastAsia" w:ascii="宋体" w:hAnsi="宋体" w:eastAsia="宋体" w:cs="宋体"/>
          <w:color w:val="auto"/>
          <w:spacing w:val="-2"/>
          <w:highlight w:val="none"/>
          <w:u w:val="single"/>
          <w:lang w:eastAsia="zh-CN"/>
        </w:rPr>
        <w:t xml:space="preserve"> 3 日（</w:t>
      </w:r>
      <w:r>
        <w:rPr>
          <w:rFonts w:hint="eastAsia" w:ascii="宋体" w:hAnsi="宋体" w:eastAsia="宋体" w:cs="宋体"/>
          <w:color w:val="auto"/>
          <w:spacing w:val="-2"/>
          <w:highlight w:val="none"/>
          <w:u w:val="single"/>
          <w:lang w:val="en-US" w:eastAsia="zh-CN"/>
        </w:rPr>
        <w:t>日历日</w:t>
      </w:r>
      <w:r>
        <w:rPr>
          <w:rFonts w:hint="eastAsia" w:ascii="宋体" w:hAnsi="宋体" w:eastAsia="宋体" w:cs="宋体"/>
          <w:color w:val="auto"/>
          <w:spacing w:val="-2"/>
          <w:highlight w:val="none"/>
          <w:u w:val="single"/>
          <w:lang w:eastAsia="zh-CN"/>
        </w:rPr>
        <w:t>）</w:t>
      </w:r>
      <w:r>
        <w:rPr>
          <w:rFonts w:hint="eastAsia" w:ascii="宋体" w:hAnsi="宋体" w:eastAsia="宋体" w:cs="宋体"/>
          <w:color w:val="auto"/>
          <w:spacing w:val="-2"/>
          <w:highlight w:val="none"/>
          <w:lang w:eastAsia="zh-CN"/>
        </w:rPr>
        <w:t>内调进现场，以保证项目开工。属分批进场的设备必须按分批进场时间调进现场。机械设备、周转材料不能按时到场，甲方将分别按照所缺数量相应的项目所在地区机械台班预算单价的两倍和周转材料租赁金的两倍，从支付或履约保证金中扣罚违约金，直到该机械设备或周转材料进场为止。</w:t>
      </w:r>
    </w:p>
    <w:p w14:paraId="129E0508">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（5）乙方应保证及时签订劳务人员的用工合同，及时发放劳务人员的工资。</w:t>
      </w:r>
    </w:p>
    <w:p w14:paraId="08A96747">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6</w:t>
      </w:r>
      <w:r>
        <w:rPr>
          <w:rFonts w:hint="eastAsia" w:ascii="宋体" w:hAnsi="宋体" w:eastAsia="宋体" w:cs="宋体"/>
          <w:color w:val="auto"/>
          <w:spacing w:val="-2"/>
          <w:highlight w:val="none"/>
          <w:lang w:eastAsia="zh-CN"/>
        </w:rPr>
        <w:t>） 乙方必须严格按照经甲方批准的进度计划实施、未按照进度计划执行的，致使分部进度拖延的，每滞后一天，承包人需向发包人递交</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0000元/天违约金，直至乙方采取措施并达到各项工程进度要求为止。</w:t>
      </w:r>
    </w:p>
    <w:p w14:paraId="3FF2FB28">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7</w:t>
      </w:r>
      <w:r>
        <w:rPr>
          <w:rFonts w:hint="eastAsia" w:ascii="宋体" w:hAnsi="宋体" w:eastAsia="宋体" w:cs="宋体"/>
          <w:color w:val="auto"/>
          <w:spacing w:val="-2"/>
          <w:highlight w:val="none"/>
          <w:lang w:eastAsia="zh-CN"/>
        </w:rPr>
        <w:t>） 乙方拒不执行甲方指令的，将视情节轻重处以</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0000元-</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0000元/次的违约金。屡次发生的，相关责任人清除现场，乙方必须立即安排满足项目需要的人员进场。</w:t>
      </w:r>
    </w:p>
    <w:p w14:paraId="2E18AA3C">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8</w:t>
      </w:r>
      <w:r>
        <w:rPr>
          <w:rFonts w:hint="eastAsia" w:ascii="宋体" w:hAnsi="宋体" w:eastAsia="宋体" w:cs="宋体"/>
          <w:color w:val="auto"/>
          <w:spacing w:val="-2"/>
          <w:highlight w:val="none"/>
          <w:lang w:eastAsia="zh-CN"/>
        </w:rPr>
        <w:t>） 工程例会、每日碰头会及其他协调会议，乙方参会人员如未准时到会或无故缺席，处以500元/人·次的违约金。屡次发生的相关人员予以清除出场，乙方应更换同等或更好资历的人员并承担违约金。</w:t>
      </w:r>
    </w:p>
    <w:p w14:paraId="2CD13839">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9</w:t>
      </w:r>
      <w:r>
        <w:rPr>
          <w:rFonts w:hint="eastAsia" w:ascii="宋体" w:hAnsi="宋体" w:eastAsia="宋体" w:cs="宋体"/>
          <w:color w:val="auto"/>
          <w:spacing w:val="-2"/>
          <w:highlight w:val="none"/>
          <w:lang w:eastAsia="zh-CN"/>
        </w:rPr>
        <w:t>） 因乙方原因拖欠民工工资造成民工上访、聚众闹事、拖延工期带来不良影响的，将视情节轻重处以</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0000-</w:t>
      </w:r>
      <w:r>
        <w:rPr>
          <w:rFonts w:hint="eastAsia" w:ascii="宋体" w:hAnsi="宋体" w:eastAsia="宋体" w:cs="宋体"/>
          <w:color w:val="auto"/>
          <w:spacing w:val="-2"/>
          <w:highlight w:val="none"/>
          <w:lang w:val="en-US" w:eastAsia="zh-CN"/>
        </w:rPr>
        <w:t>5</w:t>
      </w:r>
      <w:r>
        <w:rPr>
          <w:rFonts w:hint="eastAsia" w:ascii="宋体" w:hAnsi="宋体" w:eastAsia="宋体" w:cs="宋体"/>
          <w:color w:val="auto"/>
          <w:spacing w:val="-2"/>
          <w:highlight w:val="none"/>
          <w:lang w:eastAsia="zh-CN"/>
        </w:rPr>
        <w:t>0000元的违约金，造成严重后果的，将在处以违约金的同时将主要责任人清除出场，并报上级有关部门。</w:t>
      </w:r>
    </w:p>
    <w:p w14:paraId="73E7D241">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w:t>
      </w:r>
      <w:r>
        <w:rPr>
          <w:rFonts w:hint="eastAsia" w:ascii="宋体" w:hAnsi="宋体" w:eastAsia="宋体" w:cs="宋体"/>
          <w:color w:val="auto"/>
          <w:spacing w:val="-2"/>
          <w:highlight w:val="none"/>
          <w:lang w:val="en-US" w:eastAsia="zh-CN"/>
        </w:rPr>
        <w:t>0</w:t>
      </w:r>
      <w:r>
        <w:rPr>
          <w:rFonts w:hint="eastAsia" w:ascii="宋体" w:hAnsi="宋体" w:eastAsia="宋体" w:cs="宋体"/>
          <w:color w:val="auto"/>
          <w:spacing w:val="-2"/>
          <w:highlight w:val="none"/>
          <w:lang w:eastAsia="zh-CN"/>
        </w:rPr>
        <w:t>） 除有另行约定外，乙方如延期交付，每延迟 1 日，处以</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0000元违约金。若乙方逾期交付时间超过 30 日的，视为乙方根本违约，甲方有权单方解除合同，不再向乙方支付任何费用，同时乙方交付的履约保证金将全部扣除作为违约赔偿。</w:t>
      </w:r>
    </w:p>
    <w:p w14:paraId="37CC8F14">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color w:val="auto"/>
          <w:highlight w:val="none"/>
          <w:lang w:eastAsia="zh-CN"/>
        </w:rPr>
      </w:pPr>
      <w:r>
        <w:rPr>
          <w:rFonts w:hint="eastAsia" w:ascii="宋体" w:hAnsi="宋体" w:eastAsia="宋体" w:cs="宋体"/>
          <w:color w:val="auto"/>
          <w:spacing w:val="-2"/>
          <w:highlight w:val="none"/>
          <w:lang w:eastAsia="zh-CN"/>
        </w:rPr>
        <w:t>（1</w:t>
      </w: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lang w:eastAsia="zh-CN"/>
        </w:rPr>
        <w:t>） 若乙方未按照本合同约定向采购方驻派工程师的，视为乙方违约，乙方应按照驻派工程的时间每缺席一日向甲方支付违约金</w:t>
      </w: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lang w:eastAsia="zh-CN"/>
        </w:rPr>
        <w:t>000元 ，若因乙方工程师不到位导致设备未及时得到维修的，一切损失由乙方负责，同时甲方有权聘请第三方进行维修，因此而产生的费用由乙方承担。</w:t>
      </w:r>
    </w:p>
    <w:p w14:paraId="1D22AB1C">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4、若乙方未如期按照合同约定交付合同货物或提供</w:t>
      </w:r>
      <w:r>
        <w:rPr>
          <w:rFonts w:hint="eastAsia" w:ascii="宋体" w:hAnsi="宋体" w:eastAsia="宋体" w:cs="宋体"/>
          <w:color w:val="auto"/>
          <w:spacing w:val="-3"/>
          <w:highlight w:val="none"/>
          <w:lang w:eastAsia="zh-CN"/>
        </w:rPr>
        <w:t>服务、补足或更换货物，或乙方未能</w:t>
      </w:r>
      <w:r>
        <w:rPr>
          <w:rFonts w:hint="eastAsia" w:ascii="宋体" w:hAnsi="宋体" w:eastAsia="宋体" w:cs="宋体"/>
          <w:color w:val="auto"/>
          <w:spacing w:val="1"/>
          <w:highlight w:val="none"/>
          <w:lang w:eastAsia="zh-CN"/>
        </w:rPr>
        <w:t>履行合同规定的任何其他义务时，甲方有权直接</w:t>
      </w:r>
      <w:r>
        <w:rPr>
          <w:rFonts w:hint="eastAsia" w:ascii="宋体" w:hAnsi="宋体" w:eastAsia="宋体" w:cs="宋体"/>
          <w:color w:val="auto"/>
          <w:highlight w:val="none"/>
          <w:lang w:eastAsia="zh-CN"/>
        </w:rPr>
        <w:t>向乙方发出违约通知书，乙方应按照甲方选</w:t>
      </w:r>
      <w:r>
        <w:rPr>
          <w:rFonts w:hint="eastAsia" w:ascii="宋体" w:hAnsi="宋体" w:eastAsia="宋体" w:cs="宋体"/>
          <w:color w:val="auto"/>
          <w:spacing w:val="-1"/>
          <w:highlight w:val="none"/>
          <w:lang w:eastAsia="zh-CN"/>
        </w:rPr>
        <w:t>择的下列一种或多种方式承担赔偿责任及违约责任：</w:t>
      </w:r>
    </w:p>
    <w:p w14:paraId="63A5DE7A">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08"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（1）在甲方同意延长的期限内交付全部货物、提供服务并承担由此给甲方造成的直接损失</w:t>
      </w:r>
      <w:r>
        <w:rPr>
          <w:rFonts w:hint="eastAsia" w:ascii="宋体" w:hAnsi="宋体" w:eastAsia="宋体" w:cs="宋体"/>
          <w:color w:val="auto"/>
          <w:spacing w:val="-2"/>
          <w:highlight w:val="none"/>
          <w:lang w:eastAsia="zh-CN"/>
        </w:rPr>
        <w:t>及甲方因此产生的对第三方的责任。</w:t>
      </w:r>
    </w:p>
    <w:p w14:paraId="466A17C6">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（2）在甲方规定的时间内，用符合合同规定的规格、</w:t>
      </w:r>
      <w:r>
        <w:rPr>
          <w:rFonts w:hint="eastAsia" w:ascii="宋体" w:hAnsi="宋体" w:eastAsia="宋体" w:cs="宋体"/>
          <w:color w:val="auto"/>
          <w:spacing w:val="-3"/>
          <w:highlight w:val="none"/>
          <w:lang w:eastAsia="zh-CN"/>
        </w:rPr>
        <w:t>质量和性能要求的新零件、部件或货</w:t>
      </w:r>
      <w:r>
        <w:rPr>
          <w:rFonts w:hint="eastAsia" w:ascii="宋体" w:hAnsi="宋体" w:eastAsia="宋体" w:cs="宋体"/>
          <w:color w:val="auto"/>
          <w:spacing w:val="1"/>
          <w:highlight w:val="none"/>
          <w:lang w:eastAsia="zh-CN"/>
        </w:rPr>
        <w:t>物来更换有缺陷的零件、部件和货物，或修补</w:t>
      </w:r>
      <w:r>
        <w:rPr>
          <w:rFonts w:hint="eastAsia" w:ascii="宋体" w:hAnsi="宋体" w:eastAsia="宋体" w:cs="宋体"/>
          <w:color w:val="auto"/>
          <w:highlight w:val="none"/>
          <w:lang w:eastAsia="zh-CN"/>
        </w:rPr>
        <w:t>缺陷部分以达到合同规定的要求，乙方应承担</w:t>
      </w:r>
      <w:r>
        <w:rPr>
          <w:rFonts w:hint="eastAsia" w:ascii="宋体" w:hAnsi="宋体" w:eastAsia="宋体" w:cs="宋体"/>
          <w:color w:val="auto"/>
          <w:spacing w:val="1"/>
          <w:highlight w:val="none"/>
          <w:lang w:eastAsia="zh-CN"/>
        </w:rPr>
        <w:t>由此发生的相关费用并承担由此给甲方造成的</w:t>
      </w:r>
      <w:r>
        <w:rPr>
          <w:rFonts w:hint="eastAsia" w:ascii="宋体" w:hAnsi="宋体" w:eastAsia="宋体" w:cs="宋体"/>
          <w:color w:val="auto"/>
          <w:highlight w:val="none"/>
          <w:lang w:eastAsia="zh-CN"/>
        </w:rPr>
        <w:t>直接损失及甲方因此产生的对第三方的责任。</w:t>
      </w:r>
      <w:r>
        <w:rPr>
          <w:rFonts w:hint="eastAsia" w:ascii="宋体" w:hAnsi="宋体" w:eastAsia="宋体" w:cs="宋体"/>
          <w:color w:val="auto"/>
          <w:spacing w:val="-1"/>
          <w:highlight w:val="none"/>
          <w:lang w:eastAsia="zh-CN"/>
        </w:rPr>
        <w:t>此时，相关货物的质量保修期也应相应延长。</w:t>
      </w:r>
    </w:p>
    <w:p w14:paraId="61210502">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（3）根据货物、服务低劣程度、损坏程度以及使</w:t>
      </w:r>
      <w:r>
        <w:rPr>
          <w:rFonts w:hint="eastAsia" w:ascii="宋体" w:hAnsi="宋体" w:eastAsia="宋体" w:cs="宋体"/>
          <w:color w:val="auto"/>
          <w:spacing w:val="-3"/>
          <w:highlight w:val="none"/>
          <w:lang w:eastAsia="zh-CN"/>
        </w:rPr>
        <w:t>甲方所遭受的损失及甲方因此产生的对第</w:t>
      </w:r>
      <w:r>
        <w:rPr>
          <w:rFonts w:hint="eastAsia" w:ascii="宋体" w:hAnsi="宋体" w:eastAsia="宋体" w:cs="宋体"/>
          <w:color w:val="auto"/>
          <w:highlight w:val="none"/>
          <w:lang w:eastAsia="zh-CN"/>
        </w:rPr>
        <w:t>三方的责任，经双方商定降低货物、服务的价格或赔偿甲方所遭受的损失及甲方因此产生的</w:t>
      </w:r>
      <w:r>
        <w:rPr>
          <w:rFonts w:hint="eastAsia" w:ascii="宋体" w:hAnsi="宋体" w:eastAsia="宋体" w:cs="宋体"/>
          <w:color w:val="auto"/>
          <w:spacing w:val="-3"/>
          <w:highlight w:val="none"/>
          <w:lang w:eastAsia="zh-CN"/>
        </w:rPr>
        <w:t>对第三方的责任。</w:t>
      </w:r>
    </w:p>
    <w:p w14:paraId="5FF98EC4">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（4）按合同规定的同种货币将甲方所退货物已支付的货款全</w:t>
      </w:r>
      <w:r>
        <w:rPr>
          <w:rFonts w:hint="eastAsia" w:ascii="宋体" w:hAnsi="宋体" w:eastAsia="宋体" w:cs="宋体"/>
          <w:color w:val="auto"/>
          <w:spacing w:val="-3"/>
          <w:highlight w:val="none"/>
          <w:lang w:eastAsia="zh-CN"/>
        </w:rPr>
        <w:t>部退还给甲方，并承担由此发</w:t>
      </w:r>
      <w:r>
        <w:rPr>
          <w:rFonts w:hint="eastAsia" w:ascii="宋体" w:hAnsi="宋体" w:eastAsia="宋体" w:cs="宋体"/>
          <w:color w:val="auto"/>
          <w:spacing w:val="-1"/>
          <w:highlight w:val="none"/>
          <w:lang w:eastAsia="zh-CN"/>
        </w:rPr>
        <w:t>生的直接损失和相关费用及甲方因此产生的对第三方</w:t>
      </w:r>
      <w:r>
        <w:rPr>
          <w:rFonts w:hint="eastAsia" w:ascii="宋体" w:hAnsi="宋体" w:eastAsia="宋体" w:cs="宋体"/>
          <w:color w:val="auto"/>
          <w:spacing w:val="-2"/>
          <w:highlight w:val="none"/>
          <w:lang w:eastAsia="zh-CN"/>
        </w:rPr>
        <w:t>的责任。</w:t>
      </w:r>
    </w:p>
    <w:p w14:paraId="5BE65D78">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（5）甲方有权部分或全部解除合同并要求乙方赔</w:t>
      </w:r>
      <w:r>
        <w:rPr>
          <w:rFonts w:hint="eastAsia" w:ascii="宋体" w:hAnsi="宋体" w:eastAsia="宋体" w:cs="宋体"/>
          <w:color w:val="auto"/>
          <w:spacing w:val="-3"/>
          <w:highlight w:val="none"/>
          <w:lang w:eastAsia="zh-CN"/>
        </w:rPr>
        <w:t>偿由此造成的损失及甲方因此产生的对第</w:t>
      </w:r>
      <w:r>
        <w:rPr>
          <w:rFonts w:hint="eastAsia" w:ascii="宋体" w:hAnsi="宋体" w:eastAsia="宋体" w:cs="宋体"/>
          <w:color w:val="auto"/>
          <w:spacing w:val="-1"/>
          <w:highlight w:val="none"/>
          <w:lang w:eastAsia="zh-CN"/>
        </w:rPr>
        <w:t>三方的责任。此时甲方可采取必要的补救措施，相关费用由乙方承担。</w:t>
      </w:r>
    </w:p>
    <w:p w14:paraId="2E8914CF">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（6）此外，上述情形下甲方为采取必要的补救措施或因</w:t>
      </w:r>
      <w:r>
        <w:rPr>
          <w:rFonts w:hint="eastAsia" w:ascii="宋体" w:hAnsi="宋体" w:eastAsia="宋体" w:cs="宋体"/>
          <w:color w:val="auto"/>
          <w:spacing w:val="-3"/>
          <w:highlight w:val="none"/>
          <w:lang w:eastAsia="zh-CN"/>
        </w:rPr>
        <w:t>防止损失扩大而支出的合理费用应</w:t>
      </w:r>
      <w:r>
        <w:rPr>
          <w:rFonts w:hint="eastAsia" w:ascii="宋体" w:hAnsi="宋体" w:eastAsia="宋体" w:cs="宋体"/>
          <w:color w:val="auto"/>
          <w:spacing w:val="-8"/>
          <w:highlight w:val="none"/>
          <w:lang w:eastAsia="zh-CN"/>
        </w:rPr>
        <w:t>由乙方承担。</w:t>
      </w:r>
    </w:p>
    <w:p w14:paraId="49E27E81">
      <w:pPr>
        <w:spacing w:line="440" w:lineRule="atLeast"/>
        <w:ind w:firstLine="477"/>
        <w:rPr>
          <w:rFonts w:ascii="宋体" w:hAnsi="宋体" w:eastAsia="宋体" w:cs="宋体"/>
          <w:color w:val="auto"/>
          <w:highlight w:val="none"/>
          <w:lang w:eastAsia="zh-CN"/>
        </w:rPr>
      </w:pPr>
      <w:r>
        <w:rPr>
          <w:rFonts w:hint="eastAsia" w:ascii="宋体" w:hAnsi="宋体" w:eastAsia="宋体" w:cs="宋体"/>
          <w:color w:val="auto"/>
          <w:spacing w:val="-3"/>
          <w:highlight w:val="none"/>
          <w:lang w:val="en-US" w:eastAsia="zh-CN"/>
        </w:rPr>
        <w:t>5</w:t>
      </w:r>
      <w:r>
        <w:rPr>
          <w:rFonts w:hint="eastAsia" w:ascii="宋体" w:hAnsi="宋体" w:eastAsia="宋体" w:cs="宋体"/>
          <w:color w:val="auto"/>
          <w:spacing w:val="-3"/>
          <w:highlight w:val="none"/>
          <w:lang w:eastAsia="zh-CN"/>
        </w:rPr>
        <w:t>、如果乙方在收到甲方的违约通知书</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3"/>
          <w:highlight w:val="none"/>
          <w:lang w:eastAsia="zh-CN"/>
        </w:rPr>
        <w:t>5</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3"/>
          <w:highlight w:val="none"/>
          <w:lang w:eastAsia="zh-CN"/>
        </w:rPr>
        <w:t>个工作日内未作答复也没有</w:t>
      </w:r>
      <w:r>
        <w:rPr>
          <w:rFonts w:hint="eastAsia" w:ascii="宋体" w:hAnsi="宋体" w:eastAsia="宋体" w:cs="宋体"/>
          <w:color w:val="auto"/>
          <w:spacing w:val="-4"/>
          <w:highlight w:val="none"/>
          <w:lang w:eastAsia="zh-CN"/>
        </w:rPr>
        <w:t>按照甲方选择的方式</w:t>
      </w:r>
      <w:r>
        <w:rPr>
          <w:rFonts w:hint="eastAsia" w:ascii="宋体" w:hAnsi="宋体" w:eastAsia="宋体" w:cs="宋体"/>
          <w:color w:val="auto"/>
          <w:spacing w:val="1"/>
          <w:highlight w:val="none"/>
          <w:lang w:eastAsia="zh-CN"/>
        </w:rPr>
        <w:t>承担违约责任，则甲方有权从尚未支付的合同价</w:t>
      </w:r>
      <w:r>
        <w:rPr>
          <w:rFonts w:hint="eastAsia" w:ascii="宋体" w:hAnsi="宋体" w:eastAsia="宋体" w:cs="宋体"/>
          <w:color w:val="auto"/>
          <w:highlight w:val="none"/>
          <w:lang w:eastAsia="zh-CN"/>
        </w:rPr>
        <w:t>款中扣回相当于甲方选择的方式计算的索赔</w:t>
      </w:r>
      <w:r>
        <w:rPr>
          <w:rFonts w:hint="eastAsia" w:ascii="宋体" w:hAnsi="宋体" w:eastAsia="宋体" w:cs="宋体"/>
          <w:color w:val="auto"/>
          <w:spacing w:val="-1"/>
          <w:highlight w:val="none"/>
          <w:lang w:eastAsia="zh-CN"/>
        </w:rPr>
        <w:t>金额。如果这些金额不足以补偿，甲方有权向乙方提出不足部分的赔偿要求。</w:t>
      </w:r>
    </w:p>
    <w:p w14:paraId="62842A3C">
      <w:pPr>
        <w:widowControl w:val="0"/>
        <w:spacing w:line="440" w:lineRule="atLeast"/>
        <w:ind w:firstLine="471"/>
        <w:rPr>
          <w:rFonts w:ascii="宋体" w:hAnsi="宋体" w:eastAsia="宋体" w:cs="宋体"/>
          <w:color w:val="auto"/>
          <w:highlight w:val="none"/>
          <w:lang w:eastAsia="zh-CN"/>
        </w:rPr>
      </w:pPr>
      <w:r>
        <w:rPr>
          <w:rFonts w:hint="eastAsia" w:ascii="宋体" w:hAnsi="宋体" w:eastAsia="宋体" w:cs="宋体"/>
          <w:color w:val="auto"/>
          <w:spacing w:val="-3"/>
          <w:highlight w:val="none"/>
          <w:lang w:val="en-US" w:eastAsia="zh-CN"/>
        </w:rPr>
        <w:t>6</w:t>
      </w:r>
      <w:r>
        <w:rPr>
          <w:rFonts w:hint="eastAsia" w:ascii="宋体" w:hAnsi="宋体" w:eastAsia="宋体" w:cs="宋体"/>
          <w:color w:val="auto"/>
          <w:spacing w:val="-3"/>
          <w:highlight w:val="none"/>
          <w:lang w:eastAsia="zh-CN"/>
        </w:rPr>
        <w:t>、除有另行约定外，乙方如延期交付，每延迟</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3"/>
          <w:highlight w:val="none"/>
          <w:lang w:eastAsia="zh-CN"/>
        </w:rPr>
        <w:t>1 日，处以</w:t>
      </w:r>
      <w:r>
        <w:rPr>
          <w:rFonts w:hint="eastAsia" w:ascii="宋体" w:hAnsi="宋体" w:eastAsia="宋体" w:cs="宋体"/>
          <w:color w:val="auto"/>
          <w:spacing w:val="-3"/>
          <w:highlight w:val="none"/>
          <w:lang w:val="en-US" w:eastAsia="zh-CN"/>
        </w:rPr>
        <w:t>1</w:t>
      </w:r>
      <w:r>
        <w:rPr>
          <w:rFonts w:hint="eastAsia" w:ascii="宋体" w:hAnsi="宋体" w:eastAsia="宋体" w:cs="宋体"/>
          <w:color w:val="auto"/>
          <w:spacing w:val="-3"/>
          <w:highlight w:val="none"/>
          <w:lang w:eastAsia="zh-CN"/>
        </w:rPr>
        <w:t>0000元违约金</w:t>
      </w:r>
      <w:r>
        <w:rPr>
          <w:rFonts w:hint="eastAsia" w:ascii="宋体" w:hAnsi="宋体" w:eastAsia="宋体" w:cs="宋体"/>
          <w:color w:val="auto"/>
          <w:spacing w:val="-4"/>
          <w:highlight w:val="none"/>
          <w:lang w:eastAsia="zh-CN"/>
        </w:rPr>
        <w:t>。若乙方逾期交付时间超过</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4"/>
          <w:highlight w:val="none"/>
          <w:lang w:eastAsia="zh-CN"/>
        </w:rPr>
        <w:t>30 日的，视为乙方根本违约，甲方有权单方解除合同</w:t>
      </w:r>
      <w:r>
        <w:rPr>
          <w:rFonts w:hint="eastAsia" w:ascii="宋体" w:hAnsi="宋体" w:eastAsia="宋体" w:cs="宋体"/>
          <w:color w:val="auto"/>
          <w:spacing w:val="-5"/>
          <w:highlight w:val="none"/>
          <w:lang w:eastAsia="zh-CN"/>
        </w:rPr>
        <w:t>，不再向</w:t>
      </w:r>
      <w:r>
        <w:rPr>
          <w:rFonts w:hint="eastAsia" w:ascii="宋体" w:hAnsi="宋体" w:eastAsia="宋体" w:cs="宋体"/>
          <w:color w:val="auto"/>
          <w:spacing w:val="-1"/>
          <w:highlight w:val="none"/>
          <w:lang w:eastAsia="zh-CN"/>
        </w:rPr>
        <w:t>乙方支付任何费用，同时乙方交付的履约保证金将全部扣除作为违约赔偿。</w:t>
      </w:r>
    </w:p>
    <w:p w14:paraId="7CD1DCAA">
      <w:pPr>
        <w:widowControl w:val="0"/>
        <w:spacing w:line="440" w:lineRule="atLeast"/>
        <w:ind w:firstLine="475"/>
        <w:rPr>
          <w:rFonts w:ascii="宋体" w:hAnsi="宋体" w:eastAsia="宋体" w:cs="宋体"/>
          <w:color w:val="auto"/>
          <w:highlight w:val="none"/>
          <w:lang w:eastAsia="zh-CN"/>
        </w:rPr>
      </w:pPr>
      <w:r>
        <w:rPr>
          <w:rFonts w:hint="eastAsia" w:ascii="宋体" w:hAnsi="宋体" w:eastAsia="宋体" w:cs="宋体"/>
          <w:color w:val="auto"/>
          <w:spacing w:val="-2"/>
          <w:highlight w:val="none"/>
          <w:lang w:val="en-US" w:eastAsia="zh-CN"/>
        </w:rPr>
        <w:t>7</w:t>
      </w:r>
      <w:r>
        <w:rPr>
          <w:rFonts w:hint="eastAsia" w:ascii="宋体" w:hAnsi="宋体" w:eastAsia="宋体" w:cs="宋体"/>
          <w:color w:val="auto"/>
          <w:spacing w:val="-2"/>
          <w:highlight w:val="none"/>
          <w:lang w:eastAsia="zh-CN"/>
        </w:rPr>
        <w:t>、当违约行为给对方造成损失时，若违约金不</w:t>
      </w:r>
      <w:r>
        <w:rPr>
          <w:rFonts w:hint="eastAsia" w:ascii="宋体" w:hAnsi="宋体" w:eastAsia="宋体" w:cs="宋体"/>
          <w:color w:val="auto"/>
          <w:spacing w:val="-3"/>
          <w:highlight w:val="none"/>
          <w:lang w:eastAsia="zh-CN"/>
        </w:rPr>
        <w:t>足以弥补全部损失，违约方还应当赔偿对</w:t>
      </w:r>
      <w:r>
        <w:rPr>
          <w:rFonts w:hint="eastAsia" w:ascii="宋体" w:hAnsi="宋体" w:eastAsia="宋体" w:cs="宋体"/>
          <w:color w:val="auto"/>
          <w:spacing w:val="1"/>
          <w:highlight w:val="none"/>
          <w:lang w:eastAsia="zh-CN"/>
        </w:rPr>
        <w:t>方因此所受全部损失。当构成根本违约时，</w:t>
      </w:r>
      <w:r>
        <w:rPr>
          <w:rFonts w:hint="eastAsia" w:ascii="宋体" w:hAnsi="宋体" w:eastAsia="宋体" w:cs="宋体"/>
          <w:color w:val="auto"/>
          <w:highlight w:val="none"/>
          <w:lang w:eastAsia="zh-CN"/>
        </w:rPr>
        <w:t>守约方可以单方面决定解除或终止合同履行，违</w:t>
      </w:r>
      <w:r>
        <w:rPr>
          <w:rFonts w:hint="eastAsia" w:ascii="宋体" w:hAnsi="宋体" w:eastAsia="宋体" w:cs="宋体"/>
          <w:color w:val="auto"/>
          <w:spacing w:val="-2"/>
          <w:highlight w:val="none"/>
          <w:lang w:eastAsia="zh-CN"/>
        </w:rPr>
        <w:t>约方同时还应当承担违约或赔偿责任。</w:t>
      </w:r>
    </w:p>
    <w:p w14:paraId="79221649">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val="en-US" w:eastAsia="zh-CN"/>
        </w:rPr>
        <w:t>8</w:t>
      </w:r>
      <w:r>
        <w:rPr>
          <w:rFonts w:hint="eastAsia" w:ascii="宋体" w:hAnsi="宋体" w:eastAsia="宋体" w:cs="宋体"/>
          <w:color w:val="auto"/>
          <w:spacing w:val="-1"/>
          <w:highlight w:val="none"/>
          <w:lang w:eastAsia="zh-CN"/>
        </w:rPr>
        <w:t>、以上各项交付的违约金并不影响违约方履行合同的各项义务。</w:t>
      </w:r>
    </w:p>
    <w:p w14:paraId="1B357194">
      <w:pPr>
        <w:spacing w:line="440" w:lineRule="atLeast"/>
        <w:outlineLvl w:val="1"/>
        <w:rPr>
          <w:rFonts w:ascii="宋体" w:hAnsi="宋体" w:eastAsia="宋体" w:cs="宋体"/>
          <w:color w:val="auto"/>
          <w:highlight w:val="none"/>
          <w:lang w:eastAsia="zh-CN"/>
        </w:rPr>
      </w:pPr>
      <w:bookmarkStart w:id="254" w:name="_Toc19984"/>
      <w:bookmarkStart w:id="255" w:name="_Toc25323"/>
      <w:r>
        <w:rPr>
          <w:rFonts w:hint="eastAsia" w:ascii="宋体" w:hAnsi="宋体" w:eastAsia="宋体" w:cs="宋体"/>
          <w:b/>
          <w:bCs/>
          <w:color w:val="auto"/>
          <w:spacing w:val="-6"/>
          <w:highlight w:val="none"/>
          <w:lang w:eastAsia="zh-CN"/>
        </w:rPr>
        <w:t>十、不可抗力</w:t>
      </w:r>
      <w:bookmarkEnd w:id="254"/>
      <w:bookmarkEnd w:id="255"/>
    </w:p>
    <w:p w14:paraId="61CEC67E">
      <w:pPr>
        <w:spacing w:line="440" w:lineRule="atLeast"/>
        <w:ind w:firstLine="487"/>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1、不可抗力指下列事件：战争、动乱、瘟疫、严重火灾、洪水、地震、风暴或其他自然</w:t>
      </w:r>
      <w:r>
        <w:rPr>
          <w:rFonts w:hint="eastAsia" w:ascii="宋体" w:hAnsi="宋体" w:eastAsia="宋体" w:cs="宋体"/>
          <w:color w:val="auto"/>
          <w:spacing w:val="-1"/>
          <w:highlight w:val="none"/>
          <w:lang w:eastAsia="zh-CN"/>
        </w:rPr>
        <w:t>灾害，以及本合同各方不可预见、不可防止并不能避免或克服的一切其他因素及事件。</w:t>
      </w:r>
    </w:p>
    <w:p w14:paraId="5611936B">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2、任何一方因不可抗力不能履行本合同规定的全部或部分义务，该方应尽快通知另一方，</w:t>
      </w:r>
      <w:r>
        <w:rPr>
          <w:rFonts w:hint="eastAsia" w:ascii="宋体" w:hAnsi="宋体" w:eastAsia="宋体" w:cs="宋体"/>
          <w:color w:val="auto"/>
          <w:highlight w:val="none"/>
          <w:lang w:eastAsia="zh-CN"/>
        </w:rPr>
        <w:t>并须在不可抗力发生后三日内以书面形式向另一方提供详细情况报告及不可抗力对履行本合同的影响程度的说明。就上述不可抗力的发生须由受到不可抗力影响的一方负责同时提供由</w:t>
      </w:r>
      <w:r>
        <w:rPr>
          <w:rFonts w:hint="eastAsia" w:ascii="宋体" w:hAnsi="宋体" w:eastAsia="宋体" w:cs="宋体"/>
          <w:color w:val="auto"/>
          <w:spacing w:val="-2"/>
          <w:highlight w:val="none"/>
          <w:lang w:eastAsia="zh-CN"/>
        </w:rPr>
        <w:t>公证机关做出的公证证明。</w:t>
      </w:r>
    </w:p>
    <w:p w14:paraId="36D6C7F8">
      <w:pPr>
        <w:spacing w:line="440" w:lineRule="atLeast"/>
        <w:ind w:firstLine="475"/>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3、发生不可抗力事件，任何一方均不对因不可</w:t>
      </w:r>
      <w:r>
        <w:rPr>
          <w:rFonts w:hint="eastAsia" w:ascii="宋体" w:hAnsi="宋体" w:eastAsia="宋体" w:cs="宋体"/>
          <w:color w:val="auto"/>
          <w:spacing w:val="-3"/>
          <w:highlight w:val="none"/>
          <w:lang w:eastAsia="zh-CN"/>
        </w:rPr>
        <w:t>抗力无法履行或迟延履行本合同义务而使</w:t>
      </w:r>
      <w:r>
        <w:rPr>
          <w:rFonts w:hint="eastAsia" w:ascii="宋体" w:hAnsi="宋体" w:eastAsia="宋体" w:cs="宋体"/>
          <w:color w:val="auto"/>
          <w:spacing w:val="1"/>
          <w:highlight w:val="none"/>
          <w:lang w:eastAsia="zh-CN"/>
        </w:rPr>
        <w:t>另一方蒙受的任何损失承担责任。但遭受不</w:t>
      </w:r>
      <w:r>
        <w:rPr>
          <w:rFonts w:hint="eastAsia" w:ascii="宋体" w:hAnsi="宋体" w:eastAsia="宋体" w:cs="宋体"/>
          <w:color w:val="auto"/>
          <w:highlight w:val="none"/>
          <w:lang w:eastAsia="zh-CN"/>
        </w:rPr>
        <w:t>可抗力影响的一方有责任尽可能及时采取适当或</w:t>
      </w:r>
      <w:r>
        <w:rPr>
          <w:rFonts w:hint="eastAsia" w:ascii="宋体" w:hAnsi="宋体" w:eastAsia="宋体" w:cs="宋体"/>
          <w:color w:val="auto"/>
          <w:spacing w:val="1"/>
          <w:highlight w:val="none"/>
          <w:lang w:eastAsia="zh-CN"/>
        </w:rPr>
        <w:t>必要措施减少或消除不可抗力的影响。遭受</w:t>
      </w:r>
      <w:r>
        <w:rPr>
          <w:rFonts w:hint="eastAsia" w:ascii="宋体" w:hAnsi="宋体" w:eastAsia="宋体" w:cs="宋体"/>
          <w:color w:val="auto"/>
          <w:highlight w:val="none"/>
          <w:lang w:eastAsia="zh-CN"/>
        </w:rPr>
        <w:t>不可抗力影响的一方对因未尽本项责任而造成的</w:t>
      </w:r>
      <w:r>
        <w:rPr>
          <w:rFonts w:hint="eastAsia" w:ascii="宋体" w:hAnsi="宋体" w:eastAsia="宋体" w:cs="宋体"/>
          <w:color w:val="auto"/>
          <w:spacing w:val="-2"/>
          <w:highlight w:val="none"/>
          <w:lang w:eastAsia="zh-CN"/>
        </w:rPr>
        <w:t>相关损失承担责任。</w:t>
      </w:r>
    </w:p>
    <w:p w14:paraId="5C0DF3BA">
      <w:pPr>
        <w:spacing w:line="440" w:lineRule="atLeast"/>
        <w:ind w:firstLine="47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4、合同各方应根据不可抗力对本合同履行的影响程度，协</w:t>
      </w:r>
      <w:r>
        <w:rPr>
          <w:rFonts w:hint="eastAsia" w:ascii="宋体" w:hAnsi="宋体" w:eastAsia="宋体" w:cs="宋体"/>
          <w:color w:val="auto"/>
          <w:spacing w:val="-3"/>
          <w:highlight w:val="none"/>
          <w:lang w:eastAsia="zh-CN"/>
        </w:rPr>
        <w:t>商确定是否终止本合同，或是继续履行本合同。</w:t>
      </w:r>
    </w:p>
    <w:p w14:paraId="669C95D1">
      <w:pPr>
        <w:spacing w:line="440" w:lineRule="atLeast"/>
        <w:outlineLvl w:val="1"/>
        <w:rPr>
          <w:rFonts w:ascii="宋体" w:hAnsi="宋体" w:eastAsia="宋体" w:cs="宋体"/>
          <w:color w:val="auto"/>
          <w:highlight w:val="none"/>
          <w:lang w:eastAsia="zh-CN"/>
        </w:rPr>
      </w:pPr>
      <w:bookmarkStart w:id="256" w:name="_Toc16728"/>
      <w:bookmarkStart w:id="257" w:name="_Toc7805"/>
      <w:r>
        <w:rPr>
          <w:rFonts w:hint="eastAsia" w:ascii="宋体" w:hAnsi="宋体" w:eastAsia="宋体" w:cs="宋体"/>
          <w:b/>
          <w:bCs/>
          <w:color w:val="auto"/>
          <w:spacing w:val="-6"/>
          <w:highlight w:val="none"/>
          <w:lang w:eastAsia="zh-CN"/>
        </w:rPr>
        <w:t>十一、联系方式</w:t>
      </w:r>
      <w:bookmarkEnd w:id="256"/>
      <w:bookmarkEnd w:id="257"/>
    </w:p>
    <w:p w14:paraId="40A50DC9">
      <w:pPr>
        <w:spacing w:line="440" w:lineRule="atLeast"/>
        <w:ind w:firstLine="488"/>
        <w:rPr>
          <w:rFonts w:ascii="宋体" w:hAnsi="宋体" w:eastAsia="宋体" w:cs="宋体"/>
          <w:color w:val="auto"/>
          <w:highlight w:val="none"/>
          <w:lang w:eastAsia="zh-CN"/>
        </w:rPr>
      </w:pPr>
      <w:bookmarkStart w:id="258" w:name="bookmark11"/>
      <w:bookmarkEnd w:id="258"/>
      <w:r>
        <w:rPr>
          <w:rFonts w:hint="eastAsia" w:ascii="宋体" w:hAnsi="宋体" w:eastAsia="宋体" w:cs="宋体"/>
          <w:color w:val="auto"/>
          <w:spacing w:val="-7"/>
          <w:highlight w:val="none"/>
          <w:lang w:eastAsia="zh-CN"/>
        </w:rPr>
        <w:t>1、合同双方发出与本合同有关的通知或回复，应以专人送递、传真或特快</w:t>
      </w:r>
      <w:r>
        <w:rPr>
          <w:rFonts w:hint="eastAsia" w:ascii="宋体" w:hAnsi="宋体" w:eastAsia="宋体" w:cs="宋体"/>
          <w:color w:val="auto"/>
          <w:spacing w:val="-8"/>
          <w:highlight w:val="none"/>
          <w:lang w:eastAsia="zh-CN"/>
        </w:rPr>
        <w:t>专递方式发出；</w:t>
      </w:r>
      <w:r>
        <w:rPr>
          <w:rFonts w:hint="eastAsia" w:ascii="宋体" w:hAnsi="宋体" w:eastAsia="宋体" w:cs="宋体"/>
          <w:color w:val="auto"/>
          <w:spacing w:val="1"/>
          <w:highlight w:val="none"/>
          <w:lang w:eastAsia="zh-CN"/>
        </w:rPr>
        <w:t>如果以专人送递或特快专递发送，以送达至</w:t>
      </w:r>
      <w:r>
        <w:rPr>
          <w:rFonts w:hint="eastAsia" w:ascii="宋体" w:hAnsi="宋体" w:eastAsia="宋体" w:cs="宋体"/>
          <w:color w:val="auto"/>
          <w:highlight w:val="none"/>
          <w:lang w:eastAsia="zh-CN"/>
        </w:rPr>
        <w:t>对方的住所地或通讯联络地为送达；如果以传真</w:t>
      </w:r>
      <w:r>
        <w:rPr>
          <w:rFonts w:hint="eastAsia" w:ascii="宋体" w:hAnsi="宋体" w:eastAsia="宋体" w:cs="宋体"/>
          <w:color w:val="auto"/>
          <w:spacing w:val="1"/>
          <w:highlight w:val="none"/>
          <w:lang w:eastAsia="zh-CN"/>
        </w:rPr>
        <w:t>方式发送，发件人在收到传真报告后视为送</w:t>
      </w:r>
      <w:r>
        <w:rPr>
          <w:rFonts w:hint="eastAsia" w:ascii="宋体" w:hAnsi="宋体" w:eastAsia="宋体" w:cs="宋体"/>
          <w:color w:val="auto"/>
          <w:highlight w:val="none"/>
          <w:lang w:eastAsia="zh-CN"/>
        </w:rPr>
        <w:t>达；如果采用电话或电子邮件的方式，则应在发</w:t>
      </w:r>
      <w:r>
        <w:rPr>
          <w:rFonts w:hint="eastAsia" w:ascii="宋体" w:hAnsi="宋体" w:eastAsia="宋体" w:cs="宋体"/>
          <w:color w:val="auto"/>
          <w:spacing w:val="-2"/>
          <w:highlight w:val="none"/>
          <w:lang w:eastAsia="zh-CN"/>
        </w:rPr>
        <w:t>送后由对方以书面方式予以确认。</w:t>
      </w:r>
    </w:p>
    <w:p w14:paraId="4161ABF6">
      <w:pPr>
        <w:spacing w:line="440" w:lineRule="atLeast"/>
        <w:ind w:firstLine="47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2、合同双方发出的与本合同有关的通知或回复均应</w:t>
      </w:r>
      <w:r>
        <w:rPr>
          <w:rFonts w:hint="eastAsia" w:ascii="宋体" w:hAnsi="宋体" w:eastAsia="宋体" w:cs="宋体"/>
          <w:color w:val="auto"/>
          <w:spacing w:val="-3"/>
          <w:highlight w:val="none"/>
          <w:lang w:eastAsia="zh-CN"/>
        </w:rPr>
        <w:t>发至招标文件与投标文件中的通讯地</w:t>
      </w:r>
      <w:r>
        <w:rPr>
          <w:rFonts w:hint="eastAsia" w:ascii="宋体" w:hAnsi="宋体" w:eastAsia="宋体" w:cs="宋体"/>
          <w:color w:val="auto"/>
          <w:highlight w:val="none"/>
          <w:lang w:eastAsia="zh-CN"/>
        </w:rPr>
        <w:t>址，一方变更通讯地址或帐号，应自变更之日起</w:t>
      </w:r>
      <w:r>
        <w:rPr>
          <w:rFonts w:hint="eastAsia" w:ascii="宋体" w:hAnsi="宋体" w:eastAsia="宋体" w:cs="宋体"/>
          <w:color w:val="auto"/>
          <w:spacing w:val="-45"/>
          <w:highlight w:val="none"/>
          <w:lang w:eastAsia="zh-CN"/>
        </w:rPr>
        <w:t xml:space="preserve"> </w:t>
      </w:r>
      <w:r>
        <w:rPr>
          <w:rFonts w:hint="eastAsia" w:ascii="宋体" w:hAnsi="宋体" w:eastAsia="宋体" w:cs="宋体"/>
          <w:color w:val="auto"/>
          <w:highlight w:val="none"/>
          <w:lang w:eastAsia="zh-CN"/>
        </w:rPr>
        <w:t>3</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highlight w:val="none"/>
          <w:lang w:eastAsia="zh-CN"/>
        </w:rPr>
        <w:t>个工</w:t>
      </w:r>
      <w:r>
        <w:rPr>
          <w:rFonts w:hint="eastAsia" w:ascii="宋体" w:hAnsi="宋体" w:eastAsia="宋体" w:cs="宋体"/>
          <w:color w:val="auto"/>
          <w:spacing w:val="-1"/>
          <w:highlight w:val="none"/>
          <w:lang w:eastAsia="zh-CN"/>
        </w:rPr>
        <w:t>作日内，将变更后的地址通知对方。变更方不履行通知义务的，应对此造成的一切后果承担法律责任。</w:t>
      </w:r>
    </w:p>
    <w:p w14:paraId="4B3C57E9">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3、上述发出通知、回复的费用由发出一方承担。</w:t>
      </w:r>
    </w:p>
    <w:p w14:paraId="6A45A6A2">
      <w:pPr>
        <w:spacing w:line="440" w:lineRule="atLeast"/>
        <w:outlineLvl w:val="1"/>
        <w:rPr>
          <w:rFonts w:ascii="宋体" w:hAnsi="宋体" w:eastAsia="宋体" w:cs="宋体"/>
          <w:color w:val="auto"/>
          <w:highlight w:val="none"/>
          <w:lang w:eastAsia="zh-CN"/>
        </w:rPr>
      </w:pPr>
      <w:bookmarkStart w:id="259" w:name="_Toc21985"/>
      <w:bookmarkStart w:id="260" w:name="_Toc31372"/>
      <w:r>
        <w:rPr>
          <w:rFonts w:hint="eastAsia" w:ascii="宋体" w:hAnsi="宋体" w:eastAsia="宋体" w:cs="宋体"/>
          <w:b/>
          <w:bCs/>
          <w:color w:val="auto"/>
          <w:spacing w:val="-6"/>
          <w:highlight w:val="none"/>
          <w:lang w:eastAsia="zh-CN"/>
        </w:rPr>
        <w:t>十二、保密条款</w:t>
      </w:r>
      <w:bookmarkEnd w:id="259"/>
      <w:bookmarkEnd w:id="260"/>
    </w:p>
    <w:p w14:paraId="0A30C69C">
      <w:pPr>
        <w:spacing w:line="440" w:lineRule="atLeast"/>
        <w:ind w:firstLine="412" w:firstLineChars="200"/>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1、任何一方对其获知的本合同及附件中其他各方的商业秘密和国家秘密负有保密义务。</w:t>
      </w:r>
    </w:p>
    <w:p w14:paraId="7D3E59BE">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2、在下列情形下：当发布中标公告和其他公告时，</w:t>
      </w:r>
      <w:r>
        <w:rPr>
          <w:rFonts w:hint="eastAsia" w:ascii="宋体" w:hAnsi="宋体" w:eastAsia="宋体" w:cs="宋体"/>
          <w:color w:val="auto"/>
          <w:spacing w:val="-3"/>
          <w:highlight w:val="none"/>
          <w:lang w:eastAsia="zh-CN"/>
        </w:rPr>
        <w:t>当国家机关调查、审查、审计时，以及其他符合法律规定的情形下，无须事先征</w:t>
      </w:r>
      <w:r>
        <w:rPr>
          <w:rFonts w:hint="eastAsia" w:ascii="宋体" w:hAnsi="宋体" w:eastAsia="宋体" w:cs="宋体"/>
          <w:color w:val="auto"/>
          <w:spacing w:val="-4"/>
          <w:highlight w:val="none"/>
          <w:lang w:eastAsia="zh-CN"/>
        </w:rPr>
        <w:t>求乙方同意而可以披露关于采购过程、合同文本、</w:t>
      </w:r>
      <w:r>
        <w:rPr>
          <w:rFonts w:hint="eastAsia" w:ascii="宋体" w:hAnsi="宋体" w:eastAsia="宋体" w:cs="宋体"/>
          <w:color w:val="auto"/>
          <w:highlight w:val="none"/>
          <w:lang w:eastAsia="zh-CN"/>
        </w:rPr>
        <w:t>签署情况的资料、乙方的名称及地址、采购内容的有关信息以及补充条款等，但应当在合理的必要范围内。对任何已经公布过的内容或与之内容相同的资料，以及乙方已经泄露或公开</w:t>
      </w:r>
      <w:r>
        <w:rPr>
          <w:rFonts w:hint="eastAsia" w:ascii="宋体" w:hAnsi="宋体" w:eastAsia="宋体" w:cs="宋体"/>
          <w:color w:val="auto"/>
          <w:spacing w:val="-2"/>
          <w:highlight w:val="none"/>
          <w:lang w:eastAsia="zh-CN"/>
        </w:rPr>
        <w:t>的，无须再承担保密责任。</w:t>
      </w:r>
    </w:p>
    <w:p w14:paraId="165ED345">
      <w:pPr>
        <w:spacing w:line="440" w:lineRule="atLeast"/>
        <w:ind w:firstLine="47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3、此外的其他情形下，除非法律、法规另有规定或得到本合同之其他各方的书面许可，</w:t>
      </w:r>
      <w:r>
        <w:rPr>
          <w:rFonts w:hint="eastAsia" w:ascii="宋体" w:hAnsi="宋体" w:eastAsia="宋体" w:cs="宋体"/>
          <w:color w:val="auto"/>
          <w:spacing w:val="1"/>
          <w:highlight w:val="none"/>
          <w:lang w:eastAsia="zh-CN"/>
        </w:rPr>
        <w:t>任何一方不得向第三人泄露前款规定的商业秘密</w:t>
      </w:r>
      <w:r>
        <w:rPr>
          <w:rFonts w:hint="eastAsia" w:ascii="宋体" w:hAnsi="宋体" w:eastAsia="宋体" w:cs="宋体"/>
          <w:color w:val="auto"/>
          <w:highlight w:val="none"/>
          <w:lang w:eastAsia="zh-CN"/>
        </w:rPr>
        <w:t>和国家秘密。保密期限自任何一方获知该商</w:t>
      </w:r>
      <w:r>
        <w:rPr>
          <w:rFonts w:hint="eastAsia" w:ascii="宋体" w:hAnsi="宋体" w:eastAsia="宋体" w:cs="宋体"/>
          <w:color w:val="auto"/>
          <w:spacing w:val="-1"/>
          <w:highlight w:val="none"/>
          <w:lang w:eastAsia="zh-CN"/>
        </w:rPr>
        <w:t>业秘密和国家秘密之日起至本条规定的秘密成为公众信息之日止。</w:t>
      </w:r>
    </w:p>
    <w:p w14:paraId="296A1330">
      <w:pPr>
        <w:spacing w:line="440" w:lineRule="atLeast"/>
        <w:outlineLvl w:val="1"/>
        <w:rPr>
          <w:rFonts w:ascii="宋体" w:hAnsi="宋体" w:eastAsia="宋体" w:cs="宋体"/>
          <w:color w:val="auto"/>
          <w:highlight w:val="none"/>
          <w:lang w:eastAsia="zh-CN"/>
        </w:rPr>
      </w:pPr>
      <w:bookmarkStart w:id="261" w:name="_Toc30585"/>
      <w:bookmarkStart w:id="262" w:name="_Toc31576"/>
      <w:r>
        <w:rPr>
          <w:rFonts w:hint="eastAsia" w:ascii="宋体" w:hAnsi="宋体" w:eastAsia="宋体" w:cs="宋体"/>
          <w:b/>
          <w:bCs/>
          <w:color w:val="auto"/>
          <w:spacing w:val="-5"/>
          <w:highlight w:val="none"/>
          <w:lang w:eastAsia="zh-CN"/>
        </w:rPr>
        <w:t>十三、合同的解释</w:t>
      </w:r>
      <w:bookmarkEnd w:id="261"/>
      <w:bookmarkEnd w:id="262"/>
    </w:p>
    <w:p w14:paraId="65977252">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1、任何一方对本合同及其附件的解释均应遵循诚实信用原则,依照本合同签订时有效的</w:t>
      </w:r>
      <w:r>
        <w:rPr>
          <w:rFonts w:hint="eastAsia" w:ascii="宋体" w:hAnsi="宋体" w:eastAsia="宋体" w:cs="宋体"/>
          <w:color w:val="auto"/>
          <w:spacing w:val="-3"/>
          <w:highlight w:val="none"/>
          <w:lang w:eastAsia="zh-CN"/>
        </w:rPr>
        <w:t>中国法律、法规以及通常的理解进行。</w:t>
      </w:r>
    </w:p>
    <w:p w14:paraId="0C09E48D">
      <w:pPr>
        <w:spacing w:line="440" w:lineRule="atLeast"/>
        <w:ind w:firstLine="46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2、本合同标题仅供查阅方便，并非对本合同的诠释</w:t>
      </w:r>
      <w:r>
        <w:rPr>
          <w:rFonts w:hint="eastAsia" w:ascii="宋体" w:hAnsi="宋体" w:eastAsia="宋体" w:cs="宋体"/>
          <w:color w:val="auto"/>
          <w:spacing w:val="-3"/>
          <w:highlight w:val="none"/>
          <w:lang w:eastAsia="zh-CN"/>
        </w:rPr>
        <w:t>或解释；本合同中以日表述的时间期</w:t>
      </w:r>
      <w:r>
        <w:rPr>
          <w:rFonts w:hint="eastAsia" w:ascii="宋体" w:hAnsi="宋体" w:eastAsia="宋体" w:cs="宋体"/>
          <w:color w:val="auto"/>
          <w:spacing w:val="-5"/>
          <w:highlight w:val="none"/>
          <w:lang w:eastAsia="zh-CN"/>
        </w:rPr>
        <w:t>限均指自然日。</w:t>
      </w:r>
    </w:p>
    <w:p w14:paraId="1744EC7D">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3、对本合同的任何解释均应以书面做出。</w:t>
      </w:r>
    </w:p>
    <w:p w14:paraId="580DAC6C">
      <w:pPr>
        <w:spacing w:line="440" w:lineRule="atLeast"/>
        <w:outlineLvl w:val="1"/>
        <w:rPr>
          <w:rFonts w:ascii="宋体" w:hAnsi="宋体" w:eastAsia="宋体" w:cs="宋体"/>
          <w:b/>
          <w:bCs/>
          <w:color w:val="auto"/>
          <w:spacing w:val="-5"/>
          <w:highlight w:val="none"/>
          <w:lang w:eastAsia="zh-CN"/>
        </w:rPr>
      </w:pPr>
      <w:bookmarkStart w:id="263" w:name="_Toc8708"/>
      <w:bookmarkStart w:id="264" w:name="_Toc19004"/>
      <w:r>
        <w:rPr>
          <w:rFonts w:hint="eastAsia" w:ascii="宋体" w:hAnsi="宋体" w:eastAsia="宋体" w:cs="宋体"/>
          <w:b/>
          <w:bCs/>
          <w:color w:val="auto"/>
          <w:spacing w:val="-5"/>
          <w:highlight w:val="none"/>
          <w:lang w:eastAsia="zh-CN"/>
        </w:rPr>
        <w:t>十四、履约保证金</w:t>
      </w:r>
      <w:bookmarkEnd w:id="263"/>
    </w:p>
    <w:p w14:paraId="1EB513BD">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1、是否提交履约保证金: □否   ☑是；</w:t>
      </w:r>
    </w:p>
    <w:p w14:paraId="2F720ABB">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2、履约保证金缴纳形式：保函 ；</w:t>
      </w:r>
    </w:p>
    <w:p w14:paraId="3DCD1013">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交纳金额：成交合同金额的 10%</w:t>
      </w:r>
      <w:r>
        <w:rPr>
          <w:rFonts w:hint="eastAsia" w:ascii="宋体" w:hAnsi="宋体" w:eastAsia="宋体" w:cs="宋体"/>
          <w:color w:val="auto"/>
          <w:highlight w:val="none"/>
          <w:lang w:eastAsia="zh-CN"/>
        </w:rPr>
        <w:t>；</w:t>
      </w:r>
    </w:p>
    <w:p w14:paraId="7EB11935">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4、提交履约保证金的时间及时效：签订合同前缴纳成交合同金额的 10% 履约保证金；</w:t>
      </w:r>
    </w:p>
    <w:p w14:paraId="64A3BD28">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5、提交履约保证金的时效：合同履约期满后自动失效；</w:t>
      </w:r>
    </w:p>
    <w:p w14:paraId="3109420C">
      <w:pPr>
        <w:spacing w:line="440" w:lineRule="atLeast"/>
        <w:ind w:firstLine="459"/>
        <w:rPr>
          <w:rFonts w:ascii="宋体" w:hAnsi="宋体" w:eastAsia="宋体" w:cs="宋体"/>
          <w:color w:val="auto"/>
          <w:highlight w:val="none"/>
          <w:lang w:eastAsia="zh-CN"/>
        </w:rPr>
      </w:pPr>
      <w:r>
        <w:rPr>
          <w:rFonts w:hint="eastAsia" w:ascii="宋体" w:hAnsi="宋体" w:eastAsia="宋体" w:cs="宋体"/>
          <w:color w:val="auto"/>
          <w:highlight w:val="none"/>
          <w:lang w:eastAsia="zh-CN"/>
        </w:rPr>
        <w:t>6、中标方在本合同中拒不履行相关义务、承担违约责任的，采购方有权根据履约保函申请全额或部分赔偿。</w:t>
      </w:r>
    </w:p>
    <w:p w14:paraId="72835AB9">
      <w:pPr>
        <w:spacing w:line="440" w:lineRule="atLeast"/>
        <w:outlineLvl w:val="1"/>
        <w:rPr>
          <w:rFonts w:ascii="宋体" w:hAnsi="宋体" w:eastAsia="宋体" w:cs="宋体"/>
          <w:color w:val="auto"/>
          <w:highlight w:val="none"/>
          <w:lang w:eastAsia="zh-CN"/>
        </w:rPr>
      </w:pPr>
      <w:bookmarkStart w:id="265" w:name="_Toc11678"/>
      <w:r>
        <w:rPr>
          <w:rFonts w:hint="eastAsia" w:ascii="宋体" w:hAnsi="宋体" w:eastAsia="宋体" w:cs="宋体"/>
          <w:b/>
          <w:bCs/>
          <w:color w:val="auto"/>
          <w:spacing w:val="-5"/>
          <w:highlight w:val="none"/>
          <w:lang w:eastAsia="zh-CN"/>
        </w:rPr>
        <w:t>十五、合同的终止</w:t>
      </w:r>
      <w:bookmarkEnd w:id="264"/>
      <w:bookmarkEnd w:id="265"/>
    </w:p>
    <w:p w14:paraId="60019321">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1、本合同因下列原因而终止：</w:t>
      </w:r>
    </w:p>
    <w:p w14:paraId="1B493303">
      <w:pPr>
        <w:spacing w:line="440" w:lineRule="atLeast"/>
        <w:ind w:firstLine="408" w:firstLineChars="2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1）本合同正常履行完毕；</w:t>
      </w:r>
    </w:p>
    <w:p w14:paraId="5002C6AD">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2）合同双方协议终止本合同的履行；</w:t>
      </w:r>
    </w:p>
    <w:p w14:paraId="5D2E159A">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3）不可抗力事件导致本合同无法履行或履行不必要；</w:t>
      </w:r>
    </w:p>
    <w:p w14:paraId="4A503BF0">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4）任何一方行使解除权，解除本合同。</w:t>
      </w:r>
    </w:p>
    <w:p w14:paraId="206EBD96">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75"/>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2、对本合同终止有过错的一方应赔偿另一方因合同</w:t>
      </w:r>
      <w:r>
        <w:rPr>
          <w:rFonts w:hint="eastAsia" w:ascii="宋体" w:hAnsi="宋体" w:eastAsia="宋体" w:cs="宋体"/>
          <w:color w:val="auto"/>
          <w:spacing w:val="-3"/>
          <w:highlight w:val="none"/>
          <w:lang w:eastAsia="zh-CN"/>
        </w:rPr>
        <w:t>终止而受到的损失。对合同终止双方</w:t>
      </w:r>
      <w:r>
        <w:rPr>
          <w:rFonts w:hint="eastAsia" w:ascii="宋体" w:hAnsi="宋体" w:eastAsia="宋体" w:cs="宋体"/>
          <w:color w:val="auto"/>
          <w:spacing w:val="-1"/>
          <w:highlight w:val="none"/>
          <w:lang w:eastAsia="zh-CN"/>
        </w:rPr>
        <w:t>均无过错的，则各自承担所受到的损失。</w:t>
      </w:r>
    </w:p>
    <w:p w14:paraId="7C4E47F7">
      <w:pPr>
        <w:keepNext w:val="0"/>
        <w:keepLines w:val="0"/>
        <w:pageBreakBefore w:val="0"/>
        <w:widowControl w:val="0"/>
        <w:kinsoku w:val="0"/>
        <w:wordWrap/>
        <w:overflowPunct/>
        <w:topLinePunct w:val="0"/>
        <w:autoSpaceDE w:val="0"/>
        <w:autoSpaceDN w:val="0"/>
        <w:bidi w:val="0"/>
        <w:adjustRightInd w:val="0"/>
        <w:snapToGrid w:val="0"/>
        <w:spacing w:line="440" w:lineRule="atLeast"/>
        <w:textAlignment w:val="baseline"/>
        <w:outlineLvl w:val="1"/>
        <w:rPr>
          <w:rFonts w:ascii="宋体" w:hAnsi="宋体" w:eastAsia="宋体" w:cs="宋体"/>
          <w:color w:val="auto"/>
          <w:highlight w:val="none"/>
          <w:lang w:eastAsia="zh-CN"/>
        </w:rPr>
      </w:pPr>
      <w:bookmarkStart w:id="266" w:name="_Toc31017"/>
      <w:bookmarkStart w:id="267" w:name="_Toc23441"/>
      <w:r>
        <w:rPr>
          <w:rFonts w:hint="eastAsia" w:ascii="宋体" w:hAnsi="宋体" w:eastAsia="宋体" w:cs="宋体"/>
          <w:b/>
          <w:bCs/>
          <w:color w:val="auto"/>
          <w:spacing w:val="-6"/>
          <w:highlight w:val="none"/>
          <w:lang w:eastAsia="zh-CN"/>
        </w:rPr>
        <w:t>十六、法律适用</w:t>
      </w:r>
      <w:bookmarkEnd w:id="266"/>
      <w:bookmarkEnd w:id="267"/>
    </w:p>
    <w:p w14:paraId="58999876">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83"/>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1、本合同及附件的订立、效力、解释、履行、争议的解决等适用本合同签订时有效的中</w:t>
      </w:r>
      <w:r>
        <w:rPr>
          <w:rFonts w:hint="eastAsia" w:ascii="宋体" w:hAnsi="宋体" w:eastAsia="宋体" w:cs="宋体"/>
          <w:color w:val="auto"/>
          <w:spacing w:val="-2"/>
          <w:highlight w:val="none"/>
          <w:lang w:eastAsia="zh-CN"/>
        </w:rPr>
        <w:t>华人民共和国法律、法规的有关规定。</w:t>
      </w:r>
    </w:p>
    <w:p w14:paraId="1FA8A23B">
      <w:pPr>
        <w:keepNext w:val="0"/>
        <w:keepLines w:val="0"/>
        <w:pageBreakBefore w:val="0"/>
        <w:widowControl w:val="0"/>
        <w:kinsoku w:val="0"/>
        <w:wordWrap/>
        <w:overflowPunct/>
        <w:topLinePunct w:val="0"/>
        <w:autoSpaceDE w:val="0"/>
        <w:autoSpaceDN w:val="0"/>
        <w:bidi w:val="0"/>
        <w:adjustRightInd w:val="0"/>
        <w:snapToGrid w:val="0"/>
        <w:spacing w:line="440" w:lineRule="atLeast"/>
        <w:ind w:firstLine="476"/>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2、在本合同履行期间，因中华人民共和国法律、法</w:t>
      </w:r>
      <w:r>
        <w:rPr>
          <w:rFonts w:hint="eastAsia" w:ascii="宋体" w:hAnsi="宋体" w:eastAsia="宋体" w:cs="宋体"/>
          <w:color w:val="auto"/>
          <w:spacing w:val="-3"/>
          <w:highlight w:val="none"/>
          <w:lang w:eastAsia="zh-CN"/>
        </w:rPr>
        <w:t>规、政策的变化致使本合同的部分条</w:t>
      </w:r>
      <w:r>
        <w:rPr>
          <w:rFonts w:hint="eastAsia" w:ascii="宋体" w:hAnsi="宋体" w:eastAsia="宋体" w:cs="宋体"/>
          <w:color w:val="auto"/>
          <w:spacing w:val="1"/>
          <w:highlight w:val="none"/>
          <w:lang w:eastAsia="zh-CN"/>
        </w:rPr>
        <w:t>款相冲突、无效或失去可强制执行效力时，双方同</w:t>
      </w:r>
      <w:r>
        <w:rPr>
          <w:rFonts w:hint="eastAsia" w:ascii="宋体" w:hAnsi="宋体" w:eastAsia="宋体" w:cs="宋体"/>
          <w:color w:val="auto"/>
          <w:highlight w:val="none"/>
          <w:lang w:eastAsia="zh-CN"/>
        </w:rPr>
        <w:t>意将密切合作，尽快修改本合同中相冲突</w:t>
      </w:r>
      <w:r>
        <w:rPr>
          <w:rFonts w:hint="eastAsia" w:ascii="宋体" w:hAnsi="宋体" w:eastAsia="宋体" w:cs="宋体"/>
          <w:color w:val="auto"/>
          <w:spacing w:val="-1"/>
          <w:highlight w:val="none"/>
          <w:lang w:eastAsia="zh-CN"/>
        </w:rPr>
        <w:t>或无效或失去强制执行效力的有关条款。</w:t>
      </w:r>
    </w:p>
    <w:p w14:paraId="4825BF1E">
      <w:pPr>
        <w:widowControl w:val="0"/>
        <w:spacing w:line="440" w:lineRule="atLeast"/>
        <w:outlineLvl w:val="1"/>
        <w:rPr>
          <w:rFonts w:ascii="宋体" w:hAnsi="宋体" w:eastAsia="宋体" w:cs="宋体"/>
          <w:color w:val="auto"/>
          <w:highlight w:val="none"/>
          <w:lang w:eastAsia="zh-CN"/>
        </w:rPr>
      </w:pPr>
      <w:bookmarkStart w:id="268" w:name="_Toc19781"/>
      <w:bookmarkStart w:id="269" w:name="_Toc18466"/>
      <w:r>
        <w:rPr>
          <w:rFonts w:hint="eastAsia" w:ascii="宋体" w:hAnsi="宋体" w:eastAsia="宋体" w:cs="宋体"/>
          <w:b/>
          <w:bCs/>
          <w:color w:val="auto"/>
          <w:spacing w:val="-5"/>
          <w:highlight w:val="none"/>
          <w:lang w:eastAsia="zh-CN"/>
        </w:rPr>
        <w:t>十七、权利的保留</w:t>
      </w:r>
      <w:bookmarkEnd w:id="268"/>
      <w:bookmarkEnd w:id="269"/>
    </w:p>
    <w:p w14:paraId="02C7B674">
      <w:pPr>
        <w:widowControl w:val="0"/>
        <w:spacing w:line="440" w:lineRule="atLeast"/>
        <w:ind w:firstLine="488"/>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1、任何一方没有行使其权利或没有就违约方的违约行为采取任何行动，不应被视为是对</w:t>
      </w:r>
      <w:r>
        <w:rPr>
          <w:rFonts w:hint="eastAsia" w:ascii="宋体" w:hAnsi="宋体" w:eastAsia="宋体" w:cs="宋体"/>
          <w:color w:val="auto"/>
          <w:spacing w:val="1"/>
          <w:highlight w:val="none"/>
          <w:lang w:eastAsia="zh-CN"/>
        </w:rPr>
        <w:t>其权利的放弃或对追究另一方违约责任权利</w:t>
      </w:r>
      <w:r>
        <w:rPr>
          <w:rFonts w:hint="eastAsia" w:ascii="宋体" w:hAnsi="宋体" w:eastAsia="宋体" w:cs="宋体"/>
          <w:color w:val="auto"/>
          <w:highlight w:val="none"/>
          <w:lang w:eastAsia="zh-CN"/>
        </w:rPr>
        <w:t>的放弃。任何一方放弃针对违约方的某种权利，</w:t>
      </w:r>
      <w:r>
        <w:rPr>
          <w:rFonts w:hint="eastAsia" w:ascii="宋体" w:hAnsi="宋体" w:eastAsia="宋体" w:cs="宋体"/>
          <w:color w:val="auto"/>
          <w:spacing w:val="-1"/>
          <w:highlight w:val="none"/>
          <w:lang w:eastAsia="zh-CN"/>
        </w:rPr>
        <w:t>或放弃追究违约方的某种责任，不应视为对其他权利或追究其他责任的放弃。</w:t>
      </w:r>
    </w:p>
    <w:p w14:paraId="77378681">
      <w:pPr>
        <w:widowControl w:val="0"/>
        <w:spacing w:line="440" w:lineRule="atLeast"/>
        <w:ind w:firstLine="476"/>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2、如果本合同部分条款依据现行有关法律、法规被</w:t>
      </w:r>
      <w:r>
        <w:rPr>
          <w:rFonts w:hint="eastAsia" w:ascii="宋体" w:hAnsi="宋体" w:eastAsia="宋体" w:cs="宋体"/>
          <w:color w:val="auto"/>
          <w:spacing w:val="-3"/>
          <w:highlight w:val="none"/>
          <w:lang w:eastAsia="zh-CN"/>
        </w:rPr>
        <w:t>确认为无效或无法履行，且该部分无</w:t>
      </w:r>
      <w:r>
        <w:rPr>
          <w:rFonts w:hint="eastAsia" w:ascii="宋体" w:hAnsi="宋体" w:eastAsia="宋体" w:cs="宋体"/>
          <w:color w:val="auto"/>
          <w:spacing w:val="1"/>
          <w:highlight w:val="none"/>
          <w:lang w:eastAsia="zh-CN"/>
        </w:rPr>
        <w:t>效或无法履行的条款不影响本合同其他条款效力的</w:t>
      </w:r>
      <w:r>
        <w:rPr>
          <w:rFonts w:hint="eastAsia" w:ascii="宋体" w:hAnsi="宋体" w:eastAsia="宋体" w:cs="宋体"/>
          <w:color w:val="auto"/>
          <w:highlight w:val="none"/>
          <w:lang w:eastAsia="zh-CN"/>
        </w:rPr>
        <w:t>，本合同其他条款继续有效；同时，合同</w:t>
      </w:r>
      <w:r>
        <w:rPr>
          <w:rFonts w:hint="eastAsia" w:ascii="宋体" w:hAnsi="宋体" w:eastAsia="宋体" w:cs="宋体"/>
          <w:color w:val="auto"/>
          <w:spacing w:val="1"/>
          <w:highlight w:val="none"/>
          <w:lang w:eastAsia="zh-CN"/>
        </w:rPr>
        <w:t>双方应根据现行有关法律、法规对该部分无效或无</w:t>
      </w:r>
      <w:r>
        <w:rPr>
          <w:rFonts w:hint="eastAsia" w:ascii="宋体" w:hAnsi="宋体" w:eastAsia="宋体" w:cs="宋体"/>
          <w:color w:val="auto"/>
          <w:highlight w:val="none"/>
          <w:lang w:eastAsia="zh-CN"/>
        </w:rPr>
        <w:t>法履行的条款进行调整，使其依法成为有</w:t>
      </w:r>
      <w:r>
        <w:rPr>
          <w:rFonts w:hint="eastAsia" w:ascii="宋体" w:hAnsi="宋体" w:eastAsia="宋体" w:cs="宋体"/>
          <w:color w:val="auto"/>
          <w:spacing w:val="-1"/>
          <w:highlight w:val="none"/>
          <w:lang w:eastAsia="zh-CN"/>
        </w:rPr>
        <w:t>效条款，并尽量符合本合同所体现的原则和精神。</w:t>
      </w:r>
    </w:p>
    <w:p w14:paraId="62CAA9EC">
      <w:pPr>
        <w:spacing w:line="440" w:lineRule="atLeast"/>
        <w:outlineLvl w:val="1"/>
        <w:rPr>
          <w:rFonts w:ascii="宋体" w:hAnsi="宋体" w:eastAsia="宋体" w:cs="宋体"/>
          <w:color w:val="auto"/>
          <w:highlight w:val="none"/>
          <w:lang w:eastAsia="zh-CN"/>
        </w:rPr>
      </w:pPr>
      <w:bookmarkStart w:id="270" w:name="_Toc21300"/>
      <w:bookmarkStart w:id="271" w:name="_Toc9509"/>
      <w:r>
        <w:rPr>
          <w:rFonts w:hint="eastAsia" w:ascii="宋体" w:hAnsi="宋体" w:eastAsia="宋体" w:cs="宋体"/>
          <w:b/>
          <w:bCs/>
          <w:color w:val="auto"/>
          <w:spacing w:val="-5"/>
          <w:highlight w:val="none"/>
          <w:lang w:eastAsia="zh-CN"/>
        </w:rPr>
        <w:t>十八、争议的解决</w:t>
      </w:r>
      <w:bookmarkEnd w:id="270"/>
      <w:bookmarkEnd w:id="271"/>
    </w:p>
    <w:p w14:paraId="3A95E6E6">
      <w:pPr>
        <w:spacing w:line="440" w:lineRule="atLeast"/>
        <w:ind w:firstLine="488"/>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1、合同双方应通过友好协商解决因解释﹑执行本合同所发生的和本合同有关的一切争议。</w:t>
      </w:r>
      <w:r>
        <w:rPr>
          <w:rFonts w:hint="eastAsia" w:ascii="宋体" w:hAnsi="宋体" w:eastAsia="宋体" w:cs="宋体"/>
          <w:color w:val="auto"/>
          <w:highlight w:val="none"/>
          <w:lang w:eastAsia="zh-CN"/>
        </w:rPr>
        <w:t>如果经协商不能达成协议，可以采用以下方式解决（按照招标</w:t>
      </w:r>
      <w:r>
        <w:rPr>
          <w:rFonts w:hint="eastAsia" w:ascii="宋体" w:hAnsi="宋体" w:eastAsia="宋体" w:cs="宋体"/>
          <w:color w:val="auto"/>
          <w:spacing w:val="-1"/>
          <w:highlight w:val="none"/>
          <w:lang w:eastAsia="zh-CN"/>
        </w:rPr>
        <w:t>文件“乙方须知前附表</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1"/>
          <w:highlight w:val="none"/>
          <w:lang w:eastAsia="zh-CN"/>
        </w:rPr>
        <w:t>”中</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5"/>
          <w:highlight w:val="none"/>
          <w:lang w:eastAsia="zh-CN"/>
        </w:rPr>
        <w:t>的规定</w:t>
      </w:r>
      <w:r>
        <w:rPr>
          <w:rFonts w:hint="eastAsia" w:ascii="宋体" w:hAnsi="宋体" w:eastAsia="宋体" w:cs="宋体"/>
          <w:color w:val="auto"/>
          <w:spacing w:val="30"/>
          <w:highlight w:val="none"/>
          <w:lang w:eastAsia="zh-CN"/>
        </w:rPr>
        <w:t>）：</w:t>
      </w:r>
      <w:r>
        <w:rPr>
          <w:rFonts w:hint="eastAsia" w:ascii="宋体" w:hAnsi="宋体" w:eastAsia="宋体" w:cs="宋体"/>
          <w:color w:val="auto"/>
          <w:spacing w:val="-5"/>
          <w:highlight w:val="none"/>
          <w:lang w:eastAsia="zh-CN"/>
        </w:rPr>
        <w:t>向甲方所在地人民法院起诉。</w:t>
      </w:r>
    </w:p>
    <w:p w14:paraId="25407C87">
      <w:pPr>
        <w:spacing w:line="440" w:lineRule="atLeast"/>
        <w:ind w:firstLine="47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2、本合同甲、乙双方一致认为，本合同仅属于甲、</w:t>
      </w:r>
      <w:r>
        <w:rPr>
          <w:rFonts w:hint="eastAsia" w:ascii="宋体" w:hAnsi="宋体" w:eastAsia="宋体" w:cs="宋体"/>
          <w:color w:val="auto"/>
          <w:spacing w:val="-3"/>
          <w:highlight w:val="none"/>
          <w:lang w:eastAsia="zh-CN"/>
        </w:rPr>
        <w:t>乙双方之间的协议，任何争议均只应</w:t>
      </w:r>
      <w:r>
        <w:rPr>
          <w:rFonts w:hint="eastAsia" w:ascii="宋体" w:hAnsi="宋体" w:eastAsia="宋体" w:cs="宋体"/>
          <w:color w:val="auto"/>
          <w:highlight w:val="none"/>
          <w:lang w:eastAsia="zh-CN"/>
        </w:rPr>
        <w:t>当按照本合同的约定方式处理，任何情形下采购代理机构均不应当成为该等争议的当事人，</w:t>
      </w:r>
      <w:r>
        <w:rPr>
          <w:rFonts w:hint="eastAsia" w:ascii="宋体" w:hAnsi="宋体" w:eastAsia="宋体" w:cs="宋体"/>
          <w:color w:val="auto"/>
          <w:spacing w:val="-1"/>
          <w:highlight w:val="none"/>
          <w:lang w:eastAsia="zh-CN"/>
        </w:rPr>
        <w:t>无论该等仲裁或诉讼均不得针对采购代理机构提起。</w:t>
      </w:r>
    </w:p>
    <w:p w14:paraId="014E664F">
      <w:pPr>
        <w:spacing w:line="440" w:lineRule="atLeast"/>
        <w:ind w:firstLine="474"/>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3、在争议解决期间，除了诉讼或仲裁进行过程</w:t>
      </w:r>
      <w:r>
        <w:rPr>
          <w:rFonts w:hint="eastAsia" w:ascii="宋体" w:hAnsi="宋体" w:eastAsia="宋体" w:cs="宋体"/>
          <w:color w:val="auto"/>
          <w:spacing w:val="-3"/>
          <w:highlight w:val="none"/>
          <w:lang w:eastAsia="zh-CN"/>
        </w:rPr>
        <w:t>中正在解决的那部分问题外，合同其余部分应继续履行。</w:t>
      </w:r>
    </w:p>
    <w:p w14:paraId="330FB97E">
      <w:pPr>
        <w:spacing w:line="440" w:lineRule="atLeast"/>
        <w:outlineLvl w:val="1"/>
        <w:rPr>
          <w:rFonts w:ascii="宋体" w:hAnsi="宋体" w:eastAsia="宋体" w:cs="宋体"/>
          <w:color w:val="auto"/>
          <w:highlight w:val="none"/>
          <w:lang w:eastAsia="zh-CN"/>
        </w:rPr>
      </w:pPr>
      <w:bookmarkStart w:id="272" w:name="_Toc3023"/>
      <w:bookmarkStart w:id="273" w:name="_Toc21545"/>
      <w:r>
        <w:rPr>
          <w:rFonts w:hint="eastAsia" w:ascii="宋体" w:hAnsi="宋体" w:eastAsia="宋体" w:cs="宋体"/>
          <w:b/>
          <w:bCs/>
          <w:color w:val="auto"/>
          <w:spacing w:val="-5"/>
          <w:highlight w:val="none"/>
          <w:lang w:eastAsia="zh-CN"/>
        </w:rPr>
        <w:t>十九、合同的生效</w:t>
      </w:r>
      <w:bookmarkEnd w:id="272"/>
      <w:bookmarkEnd w:id="273"/>
    </w:p>
    <w:p w14:paraId="7A36DC22">
      <w:pPr>
        <w:spacing w:line="440" w:lineRule="atLeast"/>
        <w:ind w:firstLine="479"/>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本合同经甲乙双方法定代表人或授权代理人签</w:t>
      </w:r>
      <w:r>
        <w:rPr>
          <w:rFonts w:hint="eastAsia" w:ascii="宋体" w:hAnsi="宋体" w:eastAsia="宋体" w:cs="宋体"/>
          <w:color w:val="auto"/>
          <w:highlight w:val="none"/>
          <w:lang w:eastAsia="zh-CN"/>
        </w:rPr>
        <w:t>字并盖单位公章，乙方按时、足额提交履</w:t>
      </w:r>
      <w:r>
        <w:rPr>
          <w:rFonts w:hint="eastAsia" w:ascii="宋体" w:hAnsi="宋体" w:eastAsia="宋体" w:cs="宋体"/>
          <w:color w:val="auto"/>
          <w:spacing w:val="-2"/>
          <w:highlight w:val="none"/>
          <w:lang w:eastAsia="zh-CN"/>
        </w:rPr>
        <w:t>约保证金（保函）后生效。</w:t>
      </w:r>
    </w:p>
    <w:p w14:paraId="3E5AF792">
      <w:pPr>
        <w:spacing w:line="440" w:lineRule="atLeast"/>
        <w:outlineLvl w:val="1"/>
        <w:rPr>
          <w:rFonts w:ascii="宋体" w:hAnsi="宋体" w:eastAsia="宋体" w:cs="宋体"/>
          <w:color w:val="auto"/>
          <w:highlight w:val="none"/>
          <w:lang w:eastAsia="zh-CN"/>
        </w:rPr>
      </w:pPr>
      <w:bookmarkStart w:id="274" w:name="_Toc20279"/>
      <w:bookmarkStart w:id="275" w:name="_Toc10850"/>
      <w:r>
        <w:rPr>
          <w:rFonts w:hint="eastAsia" w:ascii="宋体" w:hAnsi="宋体" w:eastAsia="宋体" w:cs="宋体"/>
          <w:b/>
          <w:bCs/>
          <w:color w:val="auto"/>
          <w:spacing w:val="-5"/>
          <w:highlight w:val="none"/>
          <w:lang w:eastAsia="zh-CN"/>
        </w:rPr>
        <w:t>二十、其他约定事项</w:t>
      </w:r>
      <w:bookmarkEnd w:id="274"/>
      <w:bookmarkEnd w:id="275"/>
    </w:p>
    <w:p w14:paraId="0066EDED">
      <w:pPr>
        <w:spacing w:line="440" w:lineRule="atLeast"/>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1、本合同中的附件均为本合同不可分割的部分，与本合同具有相同的法律效力。</w:t>
      </w:r>
    </w:p>
    <w:p w14:paraId="7BAFB213">
      <w:pPr>
        <w:spacing w:line="440" w:lineRule="atLeast"/>
        <w:ind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2、不得将合同转让给第三人，有关分包事项或服务</w:t>
      </w:r>
      <w:r>
        <w:rPr>
          <w:rFonts w:hint="eastAsia" w:ascii="宋体" w:hAnsi="宋体" w:eastAsia="宋体" w:cs="宋体"/>
          <w:color w:val="auto"/>
          <w:spacing w:val="-3"/>
          <w:highlight w:val="none"/>
          <w:lang w:eastAsia="zh-CN"/>
        </w:rPr>
        <w:t>委托等须事先取得甲方和采购代理机</w:t>
      </w:r>
      <w:r>
        <w:rPr>
          <w:rFonts w:hint="eastAsia" w:ascii="宋体" w:hAnsi="宋体" w:eastAsia="宋体" w:cs="宋体"/>
          <w:color w:val="auto"/>
          <w:spacing w:val="1"/>
          <w:highlight w:val="none"/>
          <w:lang w:eastAsia="zh-CN"/>
        </w:rPr>
        <w:t>构书面同意并且须遵守相关法律、法规；有关联合</w:t>
      </w:r>
      <w:r>
        <w:rPr>
          <w:rFonts w:hint="eastAsia" w:ascii="宋体" w:hAnsi="宋体" w:eastAsia="宋体" w:cs="宋体"/>
          <w:color w:val="auto"/>
          <w:highlight w:val="none"/>
          <w:lang w:eastAsia="zh-CN"/>
        </w:rPr>
        <w:t>投标须在本次招标允许的情况下并须符合</w:t>
      </w:r>
      <w:r>
        <w:rPr>
          <w:rFonts w:hint="eastAsia" w:ascii="宋体" w:hAnsi="宋体" w:eastAsia="宋体" w:cs="宋体"/>
          <w:color w:val="auto"/>
          <w:spacing w:val="-2"/>
          <w:highlight w:val="none"/>
          <w:lang w:eastAsia="zh-CN"/>
        </w:rPr>
        <w:t>本次招标的全部规定。</w:t>
      </w:r>
    </w:p>
    <w:p w14:paraId="35B93AB1">
      <w:pPr>
        <w:spacing w:line="440" w:lineRule="atLeas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3、本合同一式八份，甲方五份，乙方二份，招标代</w:t>
      </w:r>
      <w:r>
        <w:rPr>
          <w:rFonts w:hint="eastAsia" w:ascii="宋体" w:hAnsi="宋体" w:eastAsia="宋体" w:cs="宋体"/>
          <w:color w:val="auto"/>
          <w:spacing w:val="-1"/>
          <w:highlight w:val="none"/>
          <w:lang w:eastAsia="zh-CN"/>
        </w:rPr>
        <w:t>理机构一份，具有同等法律效力。</w:t>
      </w:r>
    </w:p>
    <w:p w14:paraId="3C6E3E17">
      <w:pPr>
        <w:pStyle w:val="6"/>
        <w:spacing w:line="257" w:lineRule="auto"/>
        <w:rPr>
          <w:rFonts w:ascii="宋体" w:hAnsi="宋体" w:eastAsia="宋体" w:cs="宋体"/>
          <w:color w:val="auto"/>
          <w:highlight w:val="none"/>
          <w:lang w:eastAsia="zh-CN"/>
        </w:rPr>
      </w:pPr>
    </w:p>
    <w:p w14:paraId="7E6E81FD">
      <w:pPr>
        <w:pStyle w:val="6"/>
        <w:spacing w:line="440" w:lineRule="exact"/>
        <w:rPr>
          <w:rFonts w:hint="eastAsia" w:ascii="宋体" w:hAnsi="宋体" w:eastAsia="宋体" w:cs="宋体"/>
          <w:color w:val="auto"/>
          <w:highlight w:val="none"/>
          <w:lang w:eastAsia="zh-CN"/>
        </w:rPr>
      </w:pPr>
    </w:p>
    <w:p w14:paraId="227DF736">
      <w:pPr>
        <w:pStyle w:val="6"/>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附件1：廉洁诚信协议</w:t>
      </w:r>
    </w:p>
    <w:p w14:paraId="0F00620E">
      <w:pPr>
        <w:pStyle w:val="6"/>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附件2：合同货物清单</w:t>
      </w:r>
    </w:p>
    <w:p w14:paraId="4B8620F5">
      <w:pPr>
        <w:pStyle w:val="6"/>
        <w:spacing w:line="257" w:lineRule="auto"/>
        <w:rPr>
          <w:rFonts w:ascii="宋体" w:hAnsi="宋体" w:eastAsia="宋体" w:cs="宋体"/>
          <w:color w:val="auto"/>
          <w:highlight w:val="none"/>
          <w:lang w:eastAsia="zh-CN"/>
        </w:rPr>
      </w:pPr>
    </w:p>
    <w:p w14:paraId="644FE0A9">
      <w:pPr>
        <w:spacing w:line="400" w:lineRule="exact"/>
        <w:ind w:left="105" w:leftChars="50" w:right="105" w:rightChars="50"/>
        <w:outlineLvl w:val="1"/>
        <w:rPr>
          <w:rFonts w:hint="eastAsia" w:ascii="宋体" w:hAnsi="宋体" w:eastAsia="宋体" w:cs="宋体"/>
          <w:b/>
          <w:bCs/>
          <w:color w:val="auto"/>
          <w:highlight w:val="none"/>
          <w:lang w:eastAsia="zh-CN"/>
        </w:rPr>
        <w:sectPr>
          <w:footerReference r:id="rId14" w:type="default"/>
          <w:pgSz w:w="11900" w:h="16838"/>
          <w:pgMar w:top="1087" w:right="1287" w:bottom="1205" w:left="1462" w:header="825" w:footer="964" w:gutter="0"/>
          <w:pgNumType w:fmt="decimal"/>
          <w:cols w:space="720" w:num="1"/>
        </w:sectPr>
      </w:pPr>
      <w:bookmarkStart w:id="276" w:name="_Toc7579"/>
    </w:p>
    <w:p w14:paraId="59463D0F">
      <w:pPr>
        <w:spacing w:line="400" w:lineRule="exact"/>
        <w:ind w:left="105" w:leftChars="50" w:right="105" w:rightChars="50"/>
        <w:outlineLvl w:val="1"/>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附件 1</w:t>
      </w:r>
      <w:bookmarkEnd w:id="276"/>
    </w:p>
    <w:p w14:paraId="44E62DDE">
      <w:pPr>
        <w:spacing w:line="400" w:lineRule="exact"/>
        <w:ind w:left="105" w:leftChars="50" w:right="105" w:rightChars="50"/>
        <w:jc w:val="center"/>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廉洁诚信协议</w:t>
      </w:r>
    </w:p>
    <w:p w14:paraId="4A920D4E">
      <w:pPr>
        <w:spacing w:line="400" w:lineRule="exact"/>
        <w:ind w:left="105" w:leftChars="50" w:right="105" w:rightChars="50"/>
        <w:rPr>
          <w:rFonts w:ascii="宋体" w:hAnsi="宋体" w:eastAsia="宋体" w:cs="宋体"/>
          <w:b/>
          <w:bCs/>
          <w:color w:val="auto"/>
          <w:highlight w:val="none"/>
          <w:lang w:eastAsia="zh-CN"/>
        </w:rPr>
      </w:pPr>
    </w:p>
    <w:p w14:paraId="1AAA427B">
      <w:pPr>
        <w:spacing w:line="400" w:lineRule="exact"/>
        <w:ind w:left="105" w:leftChars="50" w:right="105" w:rightChars="5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甲方：                                       乙方：                     </w:t>
      </w:r>
    </w:p>
    <w:p w14:paraId="7FE50F6B">
      <w:pPr>
        <w:spacing w:line="400" w:lineRule="exact"/>
        <w:ind w:left="105" w:leftChars="50" w:right="105" w:rightChars="50"/>
        <w:rPr>
          <w:rFonts w:ascii="宋体" w:hAnsi="宋体" w:eastAsia="宋体" w:cs="宋体"/>
          <w:color w:val="auto"/>
          <w:highlight w:val="none"/>
          <w:lang w:eastAsia="zh-CN"/>
        </w:rPr>
      </w:pPr>
    </w:p>
    <w:p w14:paraId="1CA215BB">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为保障甲方与乙方在</w:t>
      </w:r>
      <w:r>
        <w:rPr>
          <w:rFonts w:hint="eastAsia" w:ascii="宋体" w:hAnsi="宋体" w:eastAsia="宋体" w:cs="宋体"/>
          <w:color w:val="auto"/>
          <w:highlight w:val="none"/>
          <w:u w:val="single"/>
          <w:lang w:eastAsia="zh-CN"/>
        </w:rPr>
        <w:t xml:space="preserve"> 水西沟镇方家庄村养殖区路灯采购及安装项目 </w:t>
      </w:r>
      <w:r>
        <w:rPr>
          <w:rFonts w:hint="eastAsia" w:ascii="宋体" w:hAnsi="宋体" w:eastAsia="宋体" w:cs="宋体"/>
          <w:color w:val="auto"/>
          <w:highlight w:val="none"/>
          <w:lang w:eastAsia="zh-CN"/>
        </w:rPr>
        <w:t>业务往来的合法权益，推进甲乙双方及其工作人员的廉洁诚信建设，使甲乙双方的业务往来充分体现廉洁、诚信的原则，预防商业贿赂和不正当竞争，甲、乙双方在自愿的基础上签署本协议。</w:t>
      </w:r>
    </w:p>
    <w:p w14:paraId="79BF8F32">
      <w:pPr>
        <w:spacing w:line="480" w:lineRule="exact"/>
        <w:ind w:left="527" w:leftChars="50" w:right="105" w:rightChars="50" w:hanging="422" w:hangingChars="200"/>
        <w:outlineLvl w:val="1"/>
        <w:rPr>
          <w:rFonts w:ascii="宋体" w:hAnsi="宋体" w:eastAsia="宋体" w:cs="宋体"/>
          <w:color w:val="auto"/>
          <w:highlight w:val="none"/>
          <w:lang w:eastAsia="zh-CN"/>
        </w:rPr>
      </w:pPr>
      <w:bookmarkStart w:id="277" w:name="_Toc17205"/>
      <w:r>
        <w:rPr>
          <w:rFonts w:hint="eastAsia" w:ascii="宋体" w:hAnsi="宋体" w:eastAsia="宋体" w:cs="宋体"/>
          <w:b/>
          <w:bCs/>
          <w:color w:val="auto"/>
          <w:highlight w:val="none"/>
          <w:lang w:eastAsia="zh-CN"/>
        </w:rPr>
        <w:t>第一条 本协议作为框架协议的附件，经甲、乙双方签署后生效</w:t>
      </w:r>
      <w:bookmarkEnd w:id="277"/>
    </w:p>
    <w:p w14:paraId="24042667">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本协议所指利害关系人是指本项目技术咨询服务的有关工作人员、有关工作人员亲属及其他共同利益关系人。</w:t>
      </w:r>
    </w:p>
    <w:p w14:paraId="7F09CFF9">
      <w:pPr>
        <w:spacing w:line="480" w:lineRule="exact"/>
        <w:ind w:right="105" w:rightChars="50"/>
        <w:outlineLvl w:val="1"/>
        <w:rPr>
          <w:rFonts w:ascii="宋体" w:hAnsi="宋体" w:eastAsia="宋体" w:cs="宋体"/>
          <w:b/>
          <w:bCs/>
          <w:color w:val="auto"/>
          <w:highlight w:val="none"/>
          <w:lang w:eastAsia="zh-CN"/>
        </w:rPr>
      </w:pPr>
      <w:bookmarkStart w:id="278" w:name="_Toc29126"/>
      <w:r>
        <w:rPr>
          <w:rFonts w:hint="eastAsia" w:ascii="宋体" w:hAnsi="宋体" w:eastAsia="宋体" w:cs="宋体"/>
          <w:b/>
          <w:bCs/>
          <w:color w:val="auto"/>
          <w:highlight w:val="none"/>
          <w:lang w:eastAsia="zh-CN"/>
        </w:rPr>
        <w:t>第二条 甲、乙双方应共同遵守下列条款</w:t>
      </w:r>
      <w:bookmarkEnd w:id="278"/>
    </w:p>
    <w:p w14:paraId="340DD488">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一、严格遵守国家法律法规，坚持廉洁、诚信的原则，恪守公认的商业道德和职业道德规范，不从事并抵制不廉洁、不诚信行为；</w:t>
      </w:r>
    </w:p>
    <w:p w14:paraId="530DAB4D">
      <w:pPr>
        <w:spacing w:line="480" w:lineRule="exact"/>
        <w:ind w:right="105" w:rightChars="50" w:firstLine="420" w:firstLineChars="200"/>
        <w:outlineLvl w:val="1"/>
        <w:rPr>
          <w:rFonts w:ascii="宋体" w:hAnsi="宋体" w:eastAsia="宋体" w:cs="宋体"/>
          <w:color w:val="auto"/>
          <w:highlight w:val="none"/>
          <w:lang w:eastAsia="zh-CN"/>
        </w:rPr>
      </w:pPr>
      <w:bookmarkStart w:id="279" w:name="_Toc28774"/>
      <w:r>
        <w:rPr>
          <w:rFonts w:hint="eastAsia" w:ascii="宋体" w:hAnsi="宋体" w:eastAsia="宋体" w:cs="宋体"/>
          <w:color w:val="auto"/>
          <w:highlight w:val="none"/>
          <w:lang w:eastAsia="zh-CN"/>
        </w:rPr>
        <w:t>二、对各自工作人员开展廉政教育，增强相关人员廉洁自律的意识。</w:t>
      </w:r>
      <w:bookmarkEnd w:id="279"/>
    </w:p>
    <w:p w14:paraId="4EB3F5D8">
      <w:pPr>
        <w:spacing w:line="480" w:lineRule="exact"/>
        <w:ind w:left="527" w:leftChars="50" w:right="105" w:rightChars="50" w:hanging="422" w:hangingChars="200"/>
        <w:outlineLvl w:val="1"/>
        <w:rPr>
          <w:rFonts w:ascii="宋体" w:hAnsi="宋体" w:eastAsia="宋体" w:cs="宋体"/>
          <w:b/>
          <w:bCs/>
          <w:color w:val="auto"/>
          <w:highlight w:val="none"/>
          <w:lang w:eastAsia="zh-CN"/>
        </w:rPr>
      </w:pPr>
      <w:bookmarkStart w:id="280" w:name="_Toc23616"/>
      <w:r>
        <w:rPr>
          <w:rFonts w:hint="eastAsia" w:ascii="宋体" w:hAnsi="宋体" w:eastAsia="宋体" w:cs="宋体"/>
          <w:b/>
          <w:bCs/>
          <w:color w:val="auto"/>
          <w:highlight w:val="none"/>
          <w:lang w:eastAsia="zh-CN"/>
        </w:rPr>
        <w:t>第三条 甲方应遵守下列条款</w:t>
      </w:r>
      <w:bookmarkEnd w:id="280"/>
    </w:p>
    <w:p w14:paraId="3CA75843">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一、利害关系人不得接受或以借用等名义占用乙方或乙方工作人员的财物；</w:t>
      </w:r>
    </w:p>
    <w:p w14:paraId="4B319264">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二、利害关系人不得接受乙方提供的礼品、宴请以及旅游、健身、娱乐等活动安排；</w:t>
      </w:r>
    </w:p>
    <w:p w14:paraId="59C56F45">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三、利害关系人不得接受乙方提供的礼金和各种有价证券、支付凭证；</w:t>
      </w:r>
    </w:p>
    <w:p w14:paraId="6B92C08A">
      <w:pPr>
        <w:spacing w:line="480" w:lineRule="exact"/>
        <w:ind w:right="105" w:rightChars="50" w:firstLine="420" w:firstLineChars="200"/>
        <w:outlineLvl w:val="1"/>
        <w:rPr>
          <w:rFonts w:ascii="宋体" w:hAnsi="宋体" w:eastAsia="宋体" w:cs="宋体"/>
          <w:color w:val="auto"/>
          <w:highlight w:val="none"/>
          <w:lang w:eastAsia="zh-CN"/>
        </w:rPr>
      </w:pPr>
      <w:bookmarkStart w:id="281" w:name="_Toc3441"/>
      <w:r>
        <w:rPr>
          <w:rFonts w:hint="eastAsia" w:ascii="宋体" w:hAnsi="宋体" w:eastAsia="宋体" w:cs="宋体"/>
          <w:color w:val="auto"/>
          <w:highlight w:val="none"/>
          <w:lang w:eastAsia="zh-CN"/>
        </w:rPr>
        <w:t>四、利害关系人不得要求乙方支付应由本人负担的费用或报销票据；</w:t>
      </w:r>
      <w:bookmarkEnd w:id="281"/>
    </w:p>
    <w:p w14:paraId="3C8F778D">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五、利害关系人不得接受由乙方提供的其他任何可能影响本人公正执行公务的财物或服务等其他形式；</w:t>
      </w:r>
    </w:p>
    <w:p w14:paraId="28374BC3">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六、当乙方提供本条第（一）至（五）款所指的内容，或实施其他不廉洁、不诚信的行为时，利害关系人应予以拒绝；对于无法拒绝的，应及时向甲方或监督检查部门举报并上缴相关财物。</w:t>
      </w:r>
    </w:p>
    <w:p w14:paraId="02634838">
      <w:pPr>
        <w:spacing w:line="480" w:lineRule="exact"/>
        <w:ind w:right="105" w:rightChars="50"/>
        <w:outlineLvl w:val="1"/>
        <w:rPr>
          <w:rFonts w:ascii="宋体" w:hAnsi="宋体" w:eastAsia="宋体" w:cs="宋体"/>
          <w:color w:val="auto"/>
          <w:highlight w:val="none"/>
          <w:lang w:eastAsia="zh-CN"/>
        </w:rPr>
      </w:pPr>
      <w:bookmarkStart w:id="282" w:name="_Toc22475"/>
      <w:r>
        <w:rPr>
          <w:rFonts w:hint="eastAsia" w:ascii="宋体" w:hAnsi="宋体" w:eastAsia="宋体" w:cs="宋体"/>
          <w:b/>
          <w:bCs/>
          <w:color w:val="auto"/>
          <w:highlight w:val="none"/>
          <w:lang w:eastAsia="zh-CN"/>
        </w:rPr>
        <w:t>第四条 乙方应遵守下列条款</w:t>
      </w:r>
      <w:bookmarkEnd w:id="282"/>
    </w:p>
    <w:p w14:paraId="204D555E">
      <w:pPr>
        <w:spacing w:line="480" w:lineRule="exact"/>
        <w:ind w:right="105" w:rightChars="50" w:firstLine="420" w:firstLineChars="200"/>
        <w:outlineLvl w:val="1"/>
        <w:rPr>
          <w:rFonts w:ascii="宋体" w:hAnsi="宋体" w:eastAsia="宋体" w:cs="宋体"/>
          <w:color w:val="auto"/>
          <w:highlight w:val="none"/>
          <w:lang w:eastAsia="zh-CN"/>
        </w:rPr>
      </w:pPr>
      <w:bookmarkStart w:id="283" w:name="_Toc27243"/>
      <w:r>
        <w:rPr>
          <w:rFonts w:hint="eastAsia" w:ascii="宋体" w:hAnsi="宋体" w:eastAsia="宋体" w:cs="宋体"/>
          <w:color w:val="auto"/>
          <w:highlight w:val="none"/>
          <w:lang w:eastAsia="zh-CN"/>
        </w:rPr>
        <w:t>一、不得给予或以借用等名义向利害关系人提供财物；</w:t>
      </w:r>
      <w:bookmarkEnd w:id="283"/>
    </w:p>
    <w:p w14:paraId="31B745A4">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二、不得向利害关系人提供礼品、宴请以及旅游、健身、娱乐等活动安排；</w:t>
      </w:r>
    </w:p>
    <w:p w14:paraId="31796528">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三、不得向利害关系人提供礼金和各种有价证券、支付凭证；</w:t>
      </w:r>
    </w:p>
    <w:p w14:paraId="783AC83D">
      <w:pPr>
        <w:tabs>
          <w:tab w:val="left" w:pos="423"/>
        </w:tabs>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四、不得为利害关系人支付应由其本人承担的费用或报销票据；</w:t>
      </w:r>
    </w:p>
    <w:p w14:paraId="496A236C">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五、不得向利害关系人提供其他任何可能影响其公正执行公务的财物或服务；</w:t>
      </w:r>
    </w:p>
    <w:p w14:paraId="6C76425B">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利害关系人主动索取和要求本条（一）至（五）款所指的内容，或实施其他不廉洁不诚信行为时，乙方应拒绝，并有义务向甲方或监督检查部门举报或投诉，也可以向有关部门举报。甲方应保护乙方当事人的合法权益。</w:t>
      </w:r>
    </w:p>
    <w:p w14:paraId="59C1BE67">
      <w:pPr>
        <w:spacing w:line="480" w:lineRule="exact"/>
        <w:ind w:right="105" w:rightChars="50"/>
        <w:outlineLvl w:val="1"/>
        <w:rPr>
          <w:rFonts w:ascii="宋体" w:hAnsi="宋体" w:eastAsia="宋体" w:cs="宋体"/>
          <w:b/>
          <w:bCs/>
          <w:color w:val="auto"/>
          <w:highlight w:val="none"/>
          <w:lang w:eastAsia="zh-CN"/>
        </w:rPr>
      </w:pPr>
      <w:bookmarkStart w:id="284" w:name="_Toc31544"/>
      <w:r>
        <w:rPr>
          <w:rFonts w:hint="eastAsia" w:ascii="宋体" w:hAnsi="宋体" w:eastAsia="宋体" w:cs="宋体"/>
          <w:b/>
          <w:bCs/>
          <w:color w:val="auto"/>
          <w:highlight w:val="none"/>
          <w:lang w:eastAsia="zh-CN"/>
        </w:rPr>
        <w:t>第五条 违约责任</w:t>
      </w:r>
      <w:bookmarkEnd w:id="284"/>
    </w:p>
    <w:p w14:paraId="517C731E">
      <w:pPr>
        <w:spacing w:line="480" w:lineRule="exact"/>
        <w:ind w:right="105" w:rightChars="5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乙双方工作人员如违反本协议规定，由甲乙双方依据有关规定严肃处理。如乙方违反本协议规定，甲方有权依据征集文件及相关规定，对乙方进行严肃处理。乙方不廉洁、不诚信行为造成甲方经济损失或有损甲方形象和声誉的，由乙方予以赔偿。</w:t>
      </w:r>
    </w:p>
    <w:p w14:paraId="6292511F">
      <w:pPr>
        <w:spacing w:line="480" w:lineRule="exact"/>
        <w:ind w:left="-315" w:leftChars="-150" w:right="105" w:rightChars="50" w:firstLine="211" w:firstLineChars="10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第六条 甲、乙双方监督检查部门应当认真履行职责，在监督检查、处理投诉和举报过程中发</w:t>
      </w:r>
    </w:p>
    <w:p w14:paraId="5128B026">
      <w:pPr>
        <w:spacing w:line="480" w:lineRule="exact"/>
        <w:ind w:left="-94" w:leftChars="-45" w:right="105" w:rightChars="5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现存在本协议所禁止的行为时，可以向对方单位相关人员询问情况，必要时可以请求对方监督检查部门予以协助，对方应予积极配合。</w:t>
      </w:r>
    </w:p>
    <w:p w14:paraId="48223711">
      <w:pPr>
        <w:numPr>
          <w:ilvl w:val="0"/>
          <w:numId w:val="9"/>
        </w:numPr>
        <w:spacing w:line="480" w:lineRule="exact"/>
        <w:ind w:left="-94" w:leftChars="-45" w:right="105" w:rightChars="5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本协议为框架协议附件，与协议一并签署。</w:t>
      </w:r>
    </w:p>
    <w:p w14:paraId="2F2B90C3">
      <w:pPr>
        <w:spacing w:line="480" w:lineRule="exact"/>
        <w:ind w:left="-94" w:leftChars="-45" w:right="105" w:rightChars="5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第八条 本协议由甲方负责解释。</w:t>
      </w:r>
    </w:p>
    <w:p w14:paraId="55D79C06">
      <w:pPr>
        <w:spacing w:line="480" w:lineRule="exact"/>
        <w:ind w:left="525" w:leftChars="50" w:right="105" w:rightChars="50" w:hanging="420" w:hangingChars="200"/>
        <w:rPr>
          <w:rFonts w:ascii="宋体" w:hAnsi="宋体" w:eastAsia="宋体" w:cs="宋体"/>
          <w:color w:val="auto"/>
          <w:highlight w:val="none"/>
          <w:lang w:eastAsia="zh-CN"/>
        </w:rPr>
      </w:pPr>
    </w:p>
    <w:p w14:paraId="7CA4E6E1">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甲方（盖章）： </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 xml:space="preserve">                                乙方（盖章）：</w:t>
      </w:r>
    </w:p>
    <w:p w14:paraId="33DFBCA5">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法定代表（委托）人：                              法定代表（委托）人：</w:t>
      </w:r>
    </w:p>
    <w:p w14:paraId="523823B0">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                                            地址：</w:t>
      </w:r>
    </w:p>
    <w:p w14:paraId="79D94E62">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电话：                                            电话：</w:t>
      </w:r>
    </w:p>
    <w:p w14:paraId="0450F9E0">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邮箱：                                            邮箱：</w:t>
      </w:r>
    </w:p>
    <w:p w14:paraId="3A3A1EC4">
      <w:pPr>
        <w:spacing w:line="480" w:lineRule="exact"/>
        <w:ind w:left="525" w:leftChars="50" w:right="105" w:rightChars="50" w:hanging="420" w:hangingChars="200"/>
        <w:rPr>
          <w:rFonts w:ascii="宋体" w:hAnsi="宋体" w:eastAsia="宋体" w:cs="宋体"/>
          <w:color w:val="auto"/>
          <w:highlight w:val="none"/>
          <w:lang w:eastAsia="zh-CN"/>
        </w:rPr>
      </w:pPr>
    </w:p>
    <w:p w14:paraId="6243C187">
      <w:pPr>
        <w:spacing w:line="480" w:lineRule="exact"/>
        <w:ind w:left="525" w:leftChars="50" w:right="105" w:rightChars="50" w:hanging="420" w:hanging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                        日期：    年     月     日</w:t>
      </w:r>
    </w:p>
    <w:p w14:paraId="06D364E4">
      <w:pPr>
        <w:widowControl w:val="0"/>
        <w:spacing w:line="324" w:lineRule="auto"/>
        <w:ind w:firstLine="420" w:firstLineChars="200"/>
        <w:jc w:val="both"/>
        <w:rPr>
          <w:rFonts w:ascii="宋体" w:hAnsi="宋体" w:eastAsia="宋体" w:cs="宋体"/>
          <w:color w:val="auto"/>
          <w:highlight w:val="none"/>
          <w:lang w:eastAsia="zh-CN"/>
        </w:rPr>
      </w:pPr>
    </w:p>
    <w:p w14:paraId="136F4D82">
      <w:pPr>
        <w:widowControl w:val="0"/>
        <w:spacing w:line="324" w:lineRule="auto"/>
        <w:ind w:firstLine="420" w:firstLineChars="200"/>
        <w:jc w:val="both"/>
        <w:rPr>
          <w:rFonts w:ascii="宋体" w:hAnsi="宋体" w:eastAsia="宋体" w:cs="宋体"/>
          <w:color w:val="auto"/>
          <w:highlight w:val="none"/>
          <w:lang w:eastAsia="zh-CN"/>
        </w:rPr>
      </w:pPr>
    </w:p>
    <w:p w14:paraId="4DE8ED6B">
      <w:pPr>
        <w:widowControl w:val="0"/>
        <w:spacing w:line="324" w:lineRule="auto"/>
        <w:ind w:firstLine="420" w:firstLineChars="200"/>
        <w:jc w:val="both"/>
        <w:rPr>
          <w:rFonts w:ascii="宋体" w:hAnsi="宋体" w:eastAsia="宋体" w:cs="宋体"/>
          <w:color w:val="auto"/>
          <w:highlight w:val="none"/>
          <w:lang w:eastAsia="zh-CN"/>
        </w:rPr>
      </w:pPr>
    </w:p>
    <w:p w14:paraId="1A01439E">
      <w:pPr>
        <w:widowControl w:val="0"/>
        <w:spacing w:line="324" w:lineRule="auto"/>
        <w:ind w:firstLine="420" w:firstLineChars="200"/>
        <w:jc w:val="both"/>
        <w:rPr>
          <w:rFonts w:ascii="宋体" w:hAnsi="宋体" w:eastAsia="宋体" w:cs="宋体"/>
          <w:color w:val="auto"/>
          <w:highlight w:val="none"/>
          <w:lang w:eastAsia="zh-CN"/>
        </w:rPr>
      </w:pPr>
    </w:p>
    <w:p w14:paraId="784DAE9D">
      <w:pPr>
        <w:widowControl w:val="0"/>
        <w:spacing w:line="324" w:lineRule="auto"/>
        <w:ind w:firstLine="420" w:firstLineChars="200"/>
        <w:jc w:val="both"/>
        <w:rPr>
          <w:rFonts w:ascii="宋体" w:hAnsi="宋体" w:eastAsia="宋体" w:cs="宋体"/>
          <w:color w:val="auto"/>
          <w:highlight w:val="none"/>
          <w:lang w:eastAsia="zh-CN"/>
        </w:rPr>
      </w:pPr>
    </w:p>
    <w:p w14:paraId="150849FF">
      <w:pPr>
        <w:widowControl w:val="0"/>
        <w:spacing w:line="324" w:lineRule="auto"/>
        <w:ind w:firstLine="420" w:firstLineChars="200"/>
        <w:jc w:val="both"/>
        <w:rPr>
          <w:rFonts w:ascii="宋体" w:hAnsi="宋体" w:eastAsia="宋体" w:cs="宋体"/>
          <w:color w:val="auto"/>
          <w:highlight w:val="none"/>
          <w:lang w:eastAsia="zh-CN"/>
        </w:rPr>
      </w:pPr>
    </w:p>
    <w:p w14:paraId="5A4D7707">
      <w:pPr>
        <w:widowControl w:val="0"/>
        <w:spacing w:line="324" w:lineRule="auto"/>
        <w:ind w:firstLine="420" w:firstLineChars="200"/>
        <w:jc w:val="both"/>
        <w:rPr>
          <w:rFonts w:ascii="宋体" w:hAnsi="宋体" w:eastAsia="宋体" w:cs="宋体"/>
          <w:color w:val="auto"/>
          <w:highlight w:val="none"/>
          <w:lang w:eastAsia="zh-CN"/>
        </w:rPr>
      </w:pPr>
    </w:p>
    <w:p w14:paraId="7BEF518F">
      <w:pPr>
        <w:widowControl w:val="0"/>
        <w:spacing w:line="324" w:lineRule="auto"/>
        <w:ind w:firstLine="420" w:firstLineChars="200"/>
        <w:jc w:val="both"/>
        <w:rPr>
          <w:rFonts w:ascii="宋体" w:hAnsi="宋体" w:eastAsia="宋体" w:cs="宋体"/>
          <w:color w:val="auto"/>
          <w:highlight w:val="none"/>
          <w:lang w:eastAsia="zh-CN"/>
        </w:rPr>
      </w:pPr>
    </w:p>
    <w:p w14:paraId="303C6E07">
      <w:pPr>
        <w:widowControl w:val="0"/>
        <w:spacing w:line="324" w:lineRule="auto"/>
        <w:ind w:firstLine="420" w:firstLineChars="200"/>
        <w:jc w:val="both"/>
        <w:rPr>
          <w:rFonts w:ascii="宋体" w:hAnsi="宋体" w:eastAsia="宋体" w:cs="宋体"/>
          <w:color w:val="auto"/>
          <w:highlight w:val="none"/>
          <w:lang w:eastAsia="zh-CN"/>
        </w:rPr>
      </w:pPr>
    </w:p>
    <w:p w14:paraId="05A73E4F">
      <w:pPr>
        <w:widowControl w:val="0"/>
        <w:spacing w:line="324" w:lineRule="auto"/>
        <w:ind w:firstLine="420" w:firstLineChars="200"/>
        <w:jc w:val="both"/>
        <w:rPr>
          <w:rFonts w:ascii="宋体" w:hAnsi="宋体" w:eastAsia="宋体" w:cs="宋体"/>
          <w:color w:val="auto"/>
          <w:highlight w:val="none"/>
          <w:lang w:eastAsia="zh-CN"/>
        </w:rPr>
      </w:pPr>
    </w:p>
    <w:p w14:paraId="7186E0BE">
      <w:pPr>
        <w:widowControl w:val="0"/>
        <w:spacing w:line="324" w:lineRule="auto"/>
        <w:ind w:firstLine="420" w:firstLineChars="200"/>
        <w:jc w:val="both"/>
        <w:rPr>
          <w:rFonts w:ascii="宋体" w:hAnsi="宋体" w:eastAsia="宋体" w:cs="宋体"/>
          <w:color w:val="auto"/>
          <w:highlight w:val="none"/>
          <w:lang w:eastAsia="zh-CN"/>
        </w:rPr>
      </w:pPr>
    </w:p>
    <w:p w14:paraId="6E39BE97">
      <w:pPr>
        <w:widowControl w:val="0"/>
        <w:spacing w:line="324" w:lineRule="auto"/>
        <w:ind w:firstLine="420" w:firstLineChars="200"/>
        <w:jc w:val="both"/>
        <w:rPr>
          <w:rFonts w:ascii="宋体" w:hAnsi="宋体" w:eastAsia="宋体" w:cs="宋体"/>
          <w:color w:val="auto"/>
          <w:highlight w:val="none"/>
          <w:lang w:eastAsia="zh-CN"/>
        </w:rPr>
      </w:pPr>
    </w:p>
    <w:p w14:paraId="0E446A6A">
      <w:pPr>
        <w:spacing w:line="400" w:lineRule="exact"/>
        <w:ind w:left="105" w:leftChars="50" w:right="105" w:rightChars="50"/>
        <w:rPr>
          <w:rFonts w:ascii="宋体" w:hAnsi="宋体" w:eastAsia="宋体" w:cs="宋体"/>
          <w:b/>
          <w:bCs/>
          <w:color w:val="auto"/>
          <w:sz w:val="22"/>
          <w:szCs w:val="22"/>
          <w:highlight w:val="none"/>
          <w:lang w:eastAsia="zh-CN"/>
        </w:rPr>
        <w:sectPr>
          <w:pgSz w:w="11900" w:h="16838"/>
          <w:pgMar w:top="1087" w:right="1287" w:bottom="1205" w:left="1462" w:header="825" w:footer="964" w:gutter="0"/>
          <w:pgNumType w:fmt="decimal"/>
          <w:cols w:space="720" w:num="1"/>
        </w:sectPr>
      </w:pPr>
    </w:p>
    <w:p w14:paraId="19534EFA">
      <w:pPr>
        <w:spacing w:line="400" w:lineRule="exact"/>
        <w:ind w:left="105" w:leftChars="50" w:right="105" w:rightChars="50"/>
        <w:rPr>
          <w:rFonts w:ascii="宋体" w:hAnsi="宋体" w:eastAsia="宋体" w:cs="宋体"/>
          <w:b/>
          <w:bCs/>
          <w:color w:val="auto"/>
          <w:spacing w:val="4"/>
          <w:highlight w:val="none"/>
          <w:lang w:eastAsia="zh-CN"/>
        </w:rPr>
      </w:pPr>
      <w:r>
        <w:rPr>
          <w:rFonts w:hint="eastAsia" w:ascii="宋体" w:hAnsi="宋体" w:eastAsia="宋体" w:cs="宋体"/>
          <w:b/>
          <w:bCs/>
          <w:color w:val="auto"/>
          <w:sz w:val="22"/>
          <w:szCs w:val="22"/>
          <w:highlight w:val="none"/>
          <w:lang w:eastAsia="zh-CN"/>
        </w:rPr>
        <w:t>附件2</w:t>
      </w:r>
      <w:bookmarkStart w:id="285" w:name="_Toc21945"/>
      <w:r>
        <w:rPr>
          <w:rFonts w:hint="eastAsia" w:ascii="宋体" w:hAnsi="宋体" w:eastAsia="宋体" w:cs="宋体"/>
          <w:b/>
          <w:bCs/>
          <w:color w:val="auto"/>
          <w:spacing w:val="4"/>
          <w:highlight w:val="none"/>
          <w:lang w:eastAsia="zh-CN"/>
        </w:rPr>
        <w:t>：合同货物清单</w:t>
      </w:r>
    </w:p>
    <w:p w14:paraId="4061A60D">
      <w:pPr>
        <w:spacing w:before="114" w:line="228" w:lineRule="auto"/>
        <w:jc w:val="center"/>
        <w:outlineLvl w:val="0"/>
        <w:rPr>
          <w:rFonts w:ascii="宋体" w:hAnsi="宋体" w:eastAsia="宋体" w:cs="宋体"/>
          <w:b/>
          <w:bCs/>
          <w:color w:val="auto"/>
          <w:spacing w:val="4"/>
          <w:highlight w:val="none"/>
          <w:lang w:eastAsia="zh-CN"/>
        </w:rPr>
      </w:pPr>
      <w:r>
        <w:rPr>
          <w:rFonts w:hint="eastAsia" w:ascii="宋体" w:hAnsi="宋体" w:eastAsia="宋体" w:cs="宋体"/>
          <w:b/>
          <w:bCs/>
          <w:color w:val="auto"/>
          <w:spacing w:val="4"/>
          <w:highlight w:val="none"/>
          <w:lang w:eastAsia="zh-CN"/>
        </w:rPr>
        <w:t>货物清单</w:t>
      </w:r>
    </w:p>
    <w:p w14:paraId="669F4581">
      <w:pPr>
        <w:spacing w:before="114" w:line="228" w:lineRule="auto"/>
        <w:jc w:val="center"/>
        <w:outlineLvl w:val="0"/>
        <w:rPr>
          <w:rFonts w:ascii="宋体" w:hAnsi="宋体" w:eastAsia="宋体" w:cs="宋体"/>
          <w:b/>
          <w:bCs/>
          <w:color w:val="auto"/>
          <w:spacing w:val="4"/>
          <w:highlight w:val="none"/>
          <w:lang w:eastAsia="zh-CN"/>
        </w:rPr>
      </w:pPr>
      <w:r>
        <w:rPr>
          <w:rFonts w:hint="eastAsia" w:ascii="宋体" w:hAnsi="宋体" w:eastAsia="宋体" w:cs="宋体"/>
          <w:b/>
          <w:bCs/>
          <w:color w:val="auto"/>
          <w:spacing w:val="4"/>
          <w:highlight w:val="none"/>
          <w:lang w:eastAsia="zh-CN"/>
        </w:rPr>
        <w:t xml:space="preserve">                                                        单位：元</w:t>
      </w:r>
    </w:p>
    <w:tbl>
      <w:tblPr>
        <w:tblStyle w:val="19"/>
        <w:tblW w:w="5043" w:type="pct"/>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
        <w:gridCol w:w="1058"/>
        <w:gridCol w:w="4265"/>
        <w:gridCol w:w="606"/>
        <w:gridCol w:w="606"/>
        <w:gridCol w:w="606"/>
        <w:gridCol w:w="606"/>
        <w:gridCol w:w="606"/>
        <w:gridCol w:w="606"/>
      </w:tblGrid>
      <w:tr w14:paraId="2F7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95B6">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730F">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设备</w:t>
            </w:r>
          </w:p>
          <w:p w14:paraId="47FB382D">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名称</w:t>
            </w:r>
          </w:p>
        </w:tc>
        <w:tc>
          <w:tcPr>
            <w:tcW w:w="2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F354">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规格/参数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DAB">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3730">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数量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8C3">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单价</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56C1">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品牌</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8CAF">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产地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D975">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备注</w:t>
            </w:r>
          </w:p>
        </w:tc>
      </w:tr>
      <w:tr w14:paraId="19F5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CD1E">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w:t>
            </w:r>
          </w:p>
        </w:tc>
        <w:tc>
          <w:tcPr>
            <w:tcW w:w="564" w:type="pct"/>
            <w:tcBorders>
              <w:top w:val="single" w:color="000000" w:sz="4" w:space="0"/>
              <w:left w:val="single" w:color="000000" w:sz="4" w:space="0"/>
              <w:bottom w:val="single" w:color="000000" w:sz="4" w:space="0"/>
              <w:right w:val="single" w:color="auto" w:sz="4" w:space="0"/>
            </w:tcBorders>
            <w:shd w:val="clear" w:color="auto" w:fill="auto"/>
            <w:vAlign w:val="center"/>
          </w:tcPr>
          <w:p w14:paraId="558D3203">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ascii="Arial" w:hAnsi="Arial" w:cs="Arial"/>
                <w:b/>
                <w:sz w:val="20"/>
                <w:szCs w:val="20"/>
              </w:rPr>
              <w:t>太阳能电池板</w:t>
            </w:r>
            <w:r>
              <w:rPr>
                <w:rFonts w:hint="eastAsia" w:ascii="Arial" w:hAnsi="Arial" w:cs="Arial"/>
                <w:b/>
                <w:sz w:val="20"/>
                <w:szCs w:val="20"/>
                <w:lang w:val="en-US" w:eastAsia="zh-CN"/>
              </w:rPr>
              <w:t>60</w:t>
            </w:r>
            <w:r>
              <w:rPr>
                <w:rFonts w:hint="eastAsia" w:ascii="Arial" w:hAnsi="Arial" w:cs="Arial"/>
                <w:b/>
                <w:sz w:val="20"/>
                <w:szCs w:val="20"/>
              </w:rPr>
              <w:t>W</w:t>
            </w:r>
          </w:p>
        </w:tc>
        <w:tc>
          <w:tcPr>
            <w:tcW w:w="2276" w:type="pct"/>
            <w:tcBorders>
              <w:top w:val="single" w:color="000000" w:sz="4" w:space="0"/>
              <w:left w:val="single" w:color="auto" w:sz="4" w:space="0"/>
              <w:bottom w:val="single" w:color="000000" w:sz="4" w:space="0"/>
              <w:right w:val="single" w:color="000000" w:sz="4" w:space="0"/>
            </w:tcBorders>
            <w:shd w:val="clear" w:color="auto" w:fill="auto"/>
            <w:vAlign w:val="center"/>
          </w:tcPr>
          <w:p w14:paraId="6B5804EE">
            <w:pPr>
              <w:numPr>
                <w:ilvl w:val="0"/>
                <w:numId w:val="0"/>
              </w:numPr>
              <w:ind w:left="0" w:leftChars="0" w:firstLine="0" w:firstLineChars="0"/>
              <w:jc w:val="left"/>
              <w:rPr>
                <w:rFonts w:hint="eastAsia" w:ascii="宋体" w:hAnsi="宋体" w:eastAsia="宋体" w:cs="宋体"/>
                <w:color w:val="auto"/>
                <w:highlight w:val="none"/>
                <w:lang w:val="en-US" w:eastAsia="zh-CN"/>
              </w:rPr>
            </w:pPr>
            <w:r>
              <w:rPr>
                <w:rFonts w:hint="eastAsia" w:eastAsia="宋体"/>
                <w:sz w:val="24"/>
                <w:lang w:val="en-US" w:eastAsia="zh-CN"/>
              </w:rPr>
              <w:t>采用60W单晶硅太阳能板；太阳能板尺寸670*600；环境使用温度-35℃~40℃</w:t>
            </w: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78681C5A">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套</w:t>
            </w: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3A88A4B1">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167F68EF">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281507F8">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662C8923">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vAlign w:val="center"/>
          </w:tcPr>
          <w:p w14:paraId="414713DE">
            <w:pPr>
              <w:rPr>
                <w:rFonts w:hint="eastAsia" w:ascii="宋体" w:hAnsi="宋体" w:eastAsia="宋体" w:cs="宋体"/>
                <w:snapToGrid w:val="0"/>
                <w:color w:val="auto"/>
                <w:sz w:val="21"/>
                <w:szCs w:val="21"/>
                <w:highlight w:val="none"/>
                <w:lang w:val="en-US" w:eastAsia="zh-CN" w:bidi="ar-SA"/>
              </w:rPr>
            </w:pPr>
          </w:p>
        </w:tc>
      </w:tr>
      <w:tr w14:paraId="5582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6E12">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2</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4CD8B1">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ascii="Arial" w:hAnsi="Arial" w:eastAsia="宋体" w:cs="Arial"/>
                <w:b/>
                <w:sz w:val="20"/>
                <w:szCs w:val="20"/>
                <w:lang w:eastAsia="zh-CN"/>
              </w:rPr>
              <w:t>锂电池</w:t>
            </w:r>
            <w:r>
              <w:rPr>
                <w:rFonts w:hint="eastAsia" w:ascii="Arial" w:hAnsi="Arial" w:eastAsia="宋体" w:cs="Arial"/>
                <w:b/>
                <w:sz w:val="20"/>
                <w:szCs w:val="20"/>
                <w:lang w:val="en-US" w:eastAsia="zh-CN"/>
              </w:rPr>
              <w:t>60AH</w:t>
            </w:r>
          </w:p>
        </w:tc>
        <w:tc>
          <w:tcPr>
            <w:tcW w:w="227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E7541B">
            <w:pPr>
              <w:jc w:val="left"/>
              <w:rPr>
                <w:rFonts w:hint="eastAsia" w:ascii="宋体" w:hAnsi="宋体" w:eastAsia="宋体" w:cs="宋体"/>
                <w:color w:val="auto"/>
                <w:highlight w:val="none"/>
                <w:lang w:val="en-US" w:eastAsia="zh-CN"/>
              </w:rPr>
            </w:pPr>
            <w:r>
              <w:rPr>
                <w:rFonts w:hint="eastAsia"/>
                <w:sz w:val="24"/>
              </w:rPr>
              <w:t>太阳能专用免维护磷酸铁锂电池，标称电压3.2VDC,容量为</w:t>
            </w:r>
            <w:r>
              <w:rPr>
                <w:rFonts w:hint="eastAsia"/>
                <w:sz w:val="24"/>
                <w:lang w:val="en-US" w:eastAsia="zh-CN"/>
              </w:rPr>
              <w:t>60</w:t>
            </w:r>
            <w:r>
              <w:rPr>
                <w:rFonts w:hint="eastAsia"/>
                <w:sz w:val="24"/>
              </w:rPr>
              <w:t>安时</w:t>
            </w:r>
            <w:r>
              <w:rPr>
                <w:rFonts w:hint="eastAsia"/>
                <w:sz w:val="24"/>
                <w:lang w:eastAsia="zh-CN"/>
              </w:rPr>
              <w:t>，</w:t>
            </w:r>
            <w:r>
              <w:rPr>
                <w:rFonts w:hint="eastAsia"/>
                <w:sz w:val="24"/>
              </w:rPr>
              <w:t>产品质保</w:t>
            </w:r>
            <w:r>
              <w:rPr>
                <w:rFonts w:hint="eastAsia"/>
                <w:sz w:val="24"/>
                <w:lang w:val="en-US" w:eastAsia="zh-CN"/>
              </w:rPr>
              <w:t>2</w:t>
            </w:r>
            <w:r>
              <w:rPr>
                <w:rFonts w:hint="eastAsia"/>
                <w:sz w:val="24"/>
              </w:rPr>
              <w:t>年</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248F5F">
            <w:pPr>
              <w:widowControl/>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套</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34D374">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F007FF">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C794F2">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F37F24">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D6362A">
            <w:pPr>
              <w:rPr>
                <w:rFonts w:hint="eastAsia" w:ascii="宋体" w:hAnsi="宋体" w:eastAsia="宋体" w:cs="宋体"/>
                <w:snapToGrid w:val="0"/>
                <w:color w:val="auto"/>
                <w:sz w:val="21"/>
                <w:szCs w:val="21"/>
                <w:highlight w:val="none"/>
                <w:lang w:val="en-US" w:eastAsia="zh-CN" w:bidi="ar-SA"/>
              </w:rPr>
            </w:pPr>
          </w:p>
        </w:tc>
      </w:tr>
      <w:tr w14:paraId="0A7D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58DF">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B9E59A">
            <w:pPr>
              <w:widowControl/>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ascii="Arial" w:hAnsi="Arial" w:cs="Arial"/>
                <w:b/>
                <w:sz w:val="20"/>
                <w:szCs w:val="20"/>
              </w:rPr>
              <w:t>LED灯头</w:t>
            </w:r>
          </w:p>
        </w:tc>
        <w:tc>
          <w:tcPr>
            <w:tcW w:w="227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86AD48">
            <w:pPr>
              <w:jc w:val="left"/>
              <w:rPr>
                <w:rFonts w:hint="eastAsia" w:ascii="宋体" w:hAnsi="宋体" w:eastAsia="宋体" w:cs="宋体"/>
                <w:color w:val="auto"/>
                <w:highlight w:val="none"/>
                <w:lang w:val="en-US" w:eastAsia="zh-CN"/>
              </w:rPr>
            </w:pPr>
            <w:r>
              <w:rPr>
                <w:rFonts w:hint="eastAsia" w:eastAsia="宋体"/>
                <w:lang w:eastAsia="zh-CN"/>
              </w:rPr>
              <w:t>灯具结构均为一体化</w:t>
            </w:r>
            <w:r>
              <w:rPr>
                <w:rFonts w:hint="eastAsia" w:eastAsia="宋体"/>
                <w:lang w:val="en-US" w:eastAsia="zh-CN"/>
              </w:rPr>
              <w:t>LED光源，压铸铝壳及钢化玻璃透光罩，光源为LED截光型灯，灯罩防护等级IP65，维护系数0.6.有效照射面积100-150㎡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067754">
            <w:pPr>
              <w:widowControl/>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个</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DBAAA7">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4D7A32">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DEAD34A">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61E71E">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0F35917">
            <w:pPr>
              <w:rPr>
                <w:rFonts w:hint="eastAsia" w:ascii="宋体" w:hAnsi="宋体" w:eastAsia="宋体" w:cs="宋体"/>
                <w:snapToGrid w:val="0"/>
                <w:color w:val="auto"/>
                <w:sz w:val="21"/>
                <w:szCs w:val="21"/>
                <w:highlight w:val="none"/>
                <w:lang w:val="en-US" w:eastAsia="zh-CN" w:bidi="ar-SA"/>
              </w:rPr>
            </w:pPr>
          </w:p>
        </w:tc>
      </w:tr>
      <w:tr w14:paraId="167E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46D5">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4</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21AB9DA">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b/>
                <w:bCs/>
              </w:rPr>
              <w:t>智能控制器</w:t>
            </w:r>
          </w:p>
        </w:tc>
        <w:tc>
          <w:tcPr>
            <w:tcW w:w="227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1C9597">
            <w:pPr>
              <w:jc w:val="left"/>
              <w:rPr>
                <w:rFonts w:hint="eastAsia" w:ascii="宋体" w:hAnsi="宋体" w:eastAsia="宋体" w:cs="宋体"/>
                <w:snapToGrid w:val="0"/>
                <w:color w:val="auto"/>
                <w:sz w:val="21"/>
                <w:szCs w:val="21"/>
                <w:highlight w:val="none"/>
                <w:lang w:val="en-US" w:eastAsia="zh-CN" w:bidi="ar-SA"/>
              </w:rPr>
            </w:pPr>
            <w:r>
              <w:rPr>
                <w:rFonts w:hint="eastAsia"/>
                <w:sz w:val="24"/>
                <w:lang w:eastAsia="zh-CN"/>
              </w:rPr>
              <w:t>采用自动控制，</w:t>
            </w:r>
            <w:r>
              <w:rPr>
                <w:rFonts w:hint="eastAsia"/>
                <w:sz w:val="24"/>
              </w:rPr>
              <w:t>3.2V(自适应)，</w:t>
            </w:r>
            <w:r>
              <w:rPr>
                <w:rFonts w:hint="eastAsia"/>
                <w:sz w:val="24"/>
                <w:lang w:eastAsia="zh-CN"/>
              </w:rPr>
              <w:t>控制方式为时、光分时全自动控制</w:t>
            </w:r>
            <w:r>
              <w:rPr>
                <w:rFonts w:hint="eastAsia"/>
                <w:sz w:val="24"/>
              </w:rPr>
              <w:t>，有过充过放及防反接功能，智能调光，防水系数IP68等级，</w:t>
            </w:r>
            <w:r>
              <w:rPr>
                <w:rFonts w:hint="eastAsia"/>
                <w:sz w:val="24"/>
                <w:lang w:eastAsia="zh-CN"/>
              </w:rPr>
              <w:t>整夜亮灯，连续</w:t>
            </w:r>
            <w:r>
              <w:rPr>
                <w:rFonts w:hint="eastAsia"/>
                <w:sz w:val="24"/>
                <w:lang w:val="en-US" w:eastAsia="zh-CN"/>
              </w:rPr>
              <w:t>3个阴雨天</w:t>
            </w:r>
            <w:r>
              <w:rPr>
                <w:rFonts w:hint="eastAsia"/>
                <w:sz w:val="24"/>
              </w:rPr>
              <w:t>。</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154BC0">
            <w:pPr>
              <w:widowControl/>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个</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337E4F">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EBA3EF">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923684">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768D5C">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2EA712">
            <w:pPr>
              <w:rPr>
                <w:rFonts w:hint="eastAsia" w:ascii="宋体" w:hAnsi="宋体" w:eastAsia="宋体" w:cs="宋体"/>
                <w:snapToGrid w:val="0"/>
                <w:color w:val="auto"/>
                <w:sz w:val="21"/>
                <w:szCs w:val="21"/>
                <w:highlight w:val="none"/>
                <w:lang w:val="en-US" w:eastAsia="zh-CN" w:bidi="ar-SA"/>
              </w:rPr>
            </w:pPr>
          </w:p>
        </w:tc>
      </w:tr>
      <w:tr w14:paraId="1017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C7A3">
            <w:pPr>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5</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DBD5328">
            <w:pPr>
              <w:widowControl/>
              <w:jc w:val="center"/>
              <w:rPr>
                <w:rFonts w:hint="eastAsia" w:ascii="宋体" w:hAnsi="宋体" w:eastAsia="宋体" w:cs="宋体"/>
                <w:color w:val="auto"/>
                <w:spacing w:val="-3"/>
                <w:sz w:val="21"/>
                <w:szCs w:val="21"/>
                <w:highlight w:val="none"/>
                <w:lang w:val="en-US" w:eastAsia="zh-CN"/>
              </w:rPr>
            </w:pPr>
            <w:r>
              <w:rPr>
                <w:rFonts w:hint="eastAsia"/>
                <w:b/>
                <w:bCs/>
                <w:lang w:val="en-US" w:eastAsia="zh-CN"/>
              </w:rPr>
              <w:t>6</w:t>
            </w:r>
            <w:r>
              <w:rPr>
                <w:rFonts w:hint="eastAsia"/>
                <w:b/>
                <w:bCs/>
              </w:rPr>
              <w:t>米灯杆</w:t>
            </w:r>
          </w:p>
        </w:tc>
        <w:tc>
          <w:tcPr>
            <w:tcW w:w="227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48FDF6">
            <w:pPr>
              <w:jc w:val="left"/>
              <w:rPr>
                <w:rFonts w:hint="eastAsia"/>
                <w:sz w:val="24"/>
                <w:lang w:eastAsia="zh-CN"/>
              </w:rPr>
            </w:pPr>
            <w:r>
              <w:rPr>
                <w:rFonts w:hint="eastAsia"/>
                <w:sz w:val="24"/>
              </w:rPr>
              <w:t>灯杆采用优质低碳钢Q235钢材，</w:t>
            </w:r>
            <w:r>
              <w:rPr>
                <w:rFonts w:hint="eastAsia"/>
                <w:sz w:val="24"/>
                <w:lang w:eastAsia="zh-CN"/>
              </w:rPr>
              <w:t>经大型折弯机一次卷压成型，</w:t>
            </w:r>
            <w:r>
              <w:rPr>
                <w:rFonts w:hint="eastAsia"/>
                <w:sz w:val="24"/>
              </w:rPr>
              <w:t>采用镀锌防腐后表面静电喷塑，灯杆总高度</w:t>
            </w:r>
            <w:r>
              <w:rPr>
                <w:rFonts w:hint="eastAsia"/>
                <w:sz w:val="24"/>
                <w:lang w:val="en-US" w:eastAsia="zh-CN"/>
              </w:rPr>
              <w:t>6</w:t>
            </w:r>
            <w:r>
              <w:rPr>
                <w:rFonts w:hint="eastAsia"/>
                <w:sz w:val="24"/>
              </w:rPr>
              <w:t>米，上口直径60mm,下口直径1</w:t>
            </w:r>
            <w:r>
              <w:rPr>
                <w:rFonts w:hint="eastAsia"/>
                <w:sz w:val="24"/>
                <w:lang w:val="en-US" w:eastAsia="zh-CN"/>
              </w:rPr>
              <w:t>40</w:t>
            </w:r>
            <w:r>
              <w:rPr>
                <w:rFonts w:hint="eastAsia"/>
                <w:sz w:val="24"/>
              </w:rPr>
              <w:t>mm，壁厚</w:t>
            </w:r>
            <w:r>
              <w:rPr>
                <w:rFonts w:hint="eastAsia"/>
                <w:sz w:val="24"/>
                <w:lang w:val="en-US" w:eastAsia="zh-CN"/>
              </w:rPr>
              <w:t>2.75</w:t>
            </w:r>
            <w:r>
              <w:rPr>
                <w:rFonts w:hint="eastAsia"/>
                <w:sz w:val="24"/>
              </w:rPr>
              <w:t>mm，法兰250mm*250mm*1</w:t>
            </w:r>
            <w:r>
              <w:rPr>
                <w:rFonts w:hint="eastAsia"/>
                <w:sz w:val="24"/>
                <w:lang w:val="en-US" w:eastAsia="zh-CN"/>
              </w:rPr>
              <w:t>2</w:t>
            </w:r>
            <w:r>
              <w:rPr>
                <w:rFonts w:hint="eastAsia"/>
                <w:sz w:val="24"/>
              </w:rPr>
              <w:t>mm。</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BD0EB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3F5E3C">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D63AD3">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5C41E4">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675A40">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5E79ACB">
            <w:pPr>
              <w:rPr>
                <w:rFonts w:hint="eastAsia" w:ascii="宋体" w:hAnsi="宋体" w:eastAsia="宋体" w:cs="宋体"/>
                <w:snapToGrid w:val="0"/>
                <w:color w:val="auto"/>
                <w:sz w:val="21"/>
                <w:szCs w:val="21"/>
                <w:highlight w:val="none"/>
                <w:lang w:val="en-US" w:eastAsia="zh-CN" w:bidi="ar-SA"/>
              </w:rPr>
            </w:pPr>
          </w:p>
        </w:tc>
      </w:tr>
      <w:tr w14:paraId="2A9C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904B">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6</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470027C">
            <w:pPr>
              <w:widowControl/>
              <w:jc w:val="center"/>
              <w:rPr>
                <w:rFonts w:hint="eastAsia"/>
                <w:b/>
                <w:bCs/>
              </w:rPr>
            </w:pPr>
            <w:r>
              <w:rPr>
                <w:rFonts w:hint="eastAsia"/>
                <w:b/>
                <w:bCs/>
              </w:rPr>
              <w:t>预埋件</w:t>
            </w:r>
          </w:p>
        </w:tc>
        <w:tc>
          <w:tcPr>
            <w:tcW w:w="227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B4E8A79">
            <w:pPr>
              <w:jc w:val="left"/>
              <w:rPr>
                <w:rFonts w:hint="eastAsia"/>
                <w:sz w:val="24"/>
              </w:rPr>
            </w:pPr>
            <w:r>
              <w:rPr>
                <w:rFonts w:hint="eastAsia"/>
                <w:color w:val="000000"/>
                <w:sz w:val="22"/>
                <w:szCs w:val="22"/>
                <w:lang w:val="en-US" w:eastAsia="zh-CN"/>
              </w:rPr>
              <w:t>1、</w:t>
            </w:r>
            <w:r>
              <w:rPr>
                <w:rFonts w:hint="eastAsia"/>
                <w:color w:val="000000"/>
                <w:sz w:val="22"/>
                <w:szCs w:val="22"/>
              </w:rPr>
              <w:t>M1</w:t>
            </w:r>
            <w:r>
              <w:rPr>
                <w:rFonts w:hint="eastAsia"/>
                <w:color w:val="000000"/>
                <w:sz w:val="22"/>
                <w:szCs w:val="22"/>
                <w:lang w:val="en-US" w:eastAsia="zh-CN"/>
              </w:rPr>
              <w:t>6</w:t>
            </w:r>
            <w:r>
              <w:rPr>
                <w:rFonts w:hint="eastAsia"/>
                <w:color w:val="000000"/>
                <w:sz w:val="22"/>
                <w:szCs w:val="22"/>
              </w:rPr>
              <w:t>*4*650螺杆</w:t>
            </w:r>
            <w:r>
              <w:rPr>
                <w:rFonts w:hint="eastAsia"/>
                <w:color w:val="000000"/>
                <w:sz w:val="22"/>
                <w:szCs w:val="22"/>
                <w:lang w:eastAsia="zh-CN"/>
              </w:rPr>
              <w:t>，</w:t>
            </w:r>
            <w:r>
              <w:rPr>
                <w:rFonts w:hint="eastAsia"/>
                <w:sz w:val="24"/>
              </w:rPr>
              <w:t>本基础为 钢筋混凝土结构，按（建筑地基基础设计规范）GBJ7-89等标准设计，</w:t>
            </w:r>
          </w:p>
          <w:p w14:paraId="1CF1208F">
            <w:pPr>
              <w:jc w:val="left"/>
              <w:rPr>
                <w:rFonts w:hint="eastAsia"/>
                <w:sz w:val="24"/>
              </w:rPr>
            </w:pPr>
            <w:r>
              <w:rPr>
                <w:rFonts w:hint="eastAsia"/>
                <w:sz w:val="24"/>
              </w:rPr>
              <w:t>2</w:t>
            </w:r>
            <w:r>
              <w:rPr>
                <w:rFonts w:hint="eastAsia"/>
                <w:sz w:val="24"/>
                <w:lang w:eastAsia="zh-CN"/>
              </w:rPr>
              <w:t>、</w:t>
            </w:r>
            <w:r>
              <w:rPr>
                <w:rFonts w:hint="eastAsia"/>
                <w:sz w:val="24"/>
              </w:rPr>
              <w:t>.混凝土强度等级不低于C</w:t>
            </w:r>
            <w:r>
              <w:rPr>
                <w:rFonts w:hint="eastAsia"/>
                <w:sz w:val="24"/>
                <w:lang w:val="en-US" w:eastAsia="zh-CN"/>
              </w:rPr>
              <w:t>30</w:t>
            </w:r>
            <w:r>
              <w:rPr>
                <w:rFonts w:hint="eastAsia"/>
                <w:sz w:val="24"/>
              </w:rPr>
              <w:t>，</w:t>
            </w:r>
          </w:p>
          <w:p w14:paraId="752AD2CE">
            <w:pPr>
              <w:jc w:val="left"/>
              <w:rPr>
                <w:rFonts w:hint="eastAsia"/>
                <w:sz w:val="24"/>
              </w:rPr>
            </w:pPr>
            <w:r>
              <w:rPr>
                <w:rFonts w:hint="eastAsia"/>
                <w:sz w:val="24"/>
              </w:rPr>
              <w:t>3.</w:t>
            </w:r>
            <w:r>
              <w:rPr>
                <w:rFonts w:hint="eastAsia"/>
                <w:sz w:val="24"/>
                <w:lang w:eastAsia="zh-CN"/>
              </w:rPr>
              <w:t>、</w:t>
            </w:r>
            <w:r>
              <w:rPr>
                <w:rFonts w:hint="eastAsia"/>
                <w:sz w:val="24"/>
              </w:rPr>
              <w:t>本基础尺寸为</w:t>
            </w:r>
            <w:r>
              <w:rPr>
                <w:rFonts w:hint="eastAsia"/>
                <w:sz w:val="24"/>
                <w:lang w:val="en-US" w:eastAsia="zh-CN"/>
              </w:rPr>
              <w:t>5</w:t>
            </w:r>
            <w:r>
              <w:rPr>
                <w:rFonts w:hint="eastAsia"/>
                <w:sz w:val="24"/>
              </w:rPr>
              <w:t>00*</w:t>
            </w:r>
            <w:r>
              <w:rPr>
                <w:rFonts w:hint="eastAsia"/>
                <w:sz w:val="24"/>
                <w:lang w:val="en-US" w:eastAsia="zh-CN"/>
              </w:rPr>
              <w:t>5</w:t>
            </w:r>
            <w:r>
              <w:rPr>
                <w:rFonts w:hint="eastAsia"/>
                <w:sz w:val="24"/>
              </w:rPr>
              <w:t>00*1000mm（长宽高）</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6B936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80CAA7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170</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6E44FF">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0A2EC1">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FD930D">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B1AF11">
            <w:pPr>
              <w:rPr>
                <w:rFonts w:hint="eastAsia" w:ascii="宋体" w:hAnsi="宋体" w:eastAsia="宋体" w:cs="宋体"/>
                <w:snapToGrid w:val="0"/>
                <w:color w:val="auto"/>
                <w:sz w:val="21"/>
                <w:szCs w:val="21"/>
                <w:highlight w:val="none"/>
                <w:lang w:val="en-US" w:eastAsia="zh-CN" w:bidi="ar-SA"/>
              </w:rPr>
            </w:pPr>
          </w:p>
        </w:tc>
      </w:tr>
      <w:tr w14:paraId="08DC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D05D">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7</w:t>
            </w:r>
          </w:p>
        </w:tc>
        <w:tc>
          <w:tcPr>
            <w:tcW w:w="56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A762AEF">
            <w:pPr>
              <w:widowControl/>
              <w:jc w:val="center"/>
              <w:rPr>
                <w:rFonts w:hint="eastAsia"/>
                <w:b/>
                <w:bCs/>
              </w:rPr>
            </w:pPr>
            <w:r>
              <w:rPr>
                <w:rFonts w:hint="eastAsia" w:ascii="宋体" w:hAnsi="宋体" w:eastAsia="宋体" w:cs="宋体"/>
                <w:b/>
                <w:bCs/>
                <w:kern w:val="0"/>
                <w:sz w:val="24"/>
                <w:szCs w:val="24"/>
                <w:lang w:val="en-US" w:eastAsia="zh-CN"/>
              </w:rPr>
              <w:t>工艺</w:t>
            </w:r>
          </w:p>
        </w:tc>
        <w:tc>
          <w:tcPr>
            <w:tcW w:w="4216" w:type="pct"/>
            <w:gridSpan w:val="7"/>
            <w:tcBorders>
              <w:top w:val="single" w:color="000000" w:sz="4" w:space="0"/>
              <w:left w:val="single" w:color="auto" w:sz="4" w:space="0"/>
              <w:bottom w:val="single" w:color="000000" w:sz="4" w:space="0"/>
              <w:right w:val="single" w:color="000000" w:sz="4" w:space="0"/>
            </w:tcBorders>
            <w:shd w:val="clear" w:color="auto" w:fill="auto"/>
            <w:noWrap/>
            <w:vAlign w:val="center"/>
          </w:tcPr>
          <w:p w14:paraId="7CE00BD1">
            <w:pP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z w:val="24"/>
                <w:szCs w:val="24"/>
                <w:lang w:val="en-US" w:eastAsia="zh-CN"/>
              </w:rPr>
              <w:t>灯杆采用自动埋弧焊焊接成型，无横向焊缝，热镀板材料，烧焊无夹渣打磨无毛刺，喷户外优质漆。</w:t>
            </w:r>
          </w:p>
        </w:tc>
      </w:tr>
      <w:tr w14:paraId="1C6C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FED1">
            <w:pPr>
              <w:widowControl/>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kern w:val="0"/>
                <w:sz w:val="24"/>
                <w:szCs w:val="24"/>
                <w:lang w:val="en-US" w:eastAsia="zh-CN"/>
              </w:rPr>
              <w:t>8</w:t>
            </w:r>
          </w:p>
        </w:tc>
        <w:tc>
          <w:tcPr>
            <w:tcW w:w="10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D4E054">
            <w:pPr>
              <w:widowControl/>
              <w:jc w:val="center"/>
              <w:rPr>
                <w:rFonts w:hint="eastAsia"/>
                <w:b/>
                <w:bCs/>
              </w:rPr>
            </w:pPr>
            <w:r>
              <w:rPr>
                <w:rFonts w:hint="eastAsia" w:ascii="宋体" w:hAnsi="宋体" w:eastAsia="宋体" w:cs="宋体"/>
                <w:b/>
                <w:bCs/>
                <w:kern w:val="0"/>
                <w:sz w:val="24"/>
                <w:szCs w:val="24"/>
                <w:lang w:val="en-US" w:eastAsia="zh-CN"/>
              </w:rPr>
              <w:t>质保</w:t>
            </w:r>
          </w:p>
        </w:tc>
        <w:tc>
          <w:tcPr>
            <w:tcW w:w="4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EFB7B0">
            <w:pPr>
              <w:widowControl/>
              <w:jc w:val="both"/>
              <w:rPr>
                <w:rFonts w:hint="eastAsia"/>
                <w:sz w:val="24"/>
              </w:rPr>
            </w:pPr>
            <w:r>
              <w:rPr>
                <w:rFonts w:hint="eastAsia" w:ascii="宋体" w:hAnsi="宋体" w:eastAsia="宋体" w:cs="宋体"/>
                <w:sz w:val="24"/>
                <w:szCs w:val="24"/>
                <w:lang w:val="en-US" w:eastAsia="zh-CN"/>
              </w:rPr>
              <w:t>质保2年</w:t>
            </w: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52A7E8">
            <w:pPr>
              <w:widowControl/>
              <w:jc w:val="center"/>
              <w:rPr>
                <w:rFonts w:hint="eastAsia" w:ascii="宋体" w:hAnsi="宋体" w:eastAsia="宋体" w:cs="宋体"/>
                <w:kern w:val="0"/>
                <w:sz w:val="24"/>
                <w:szCs w:val="24"/>
                <w:lang w:val="en-US" w:eastAsia="zh-CN"/>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9E771A">
            <w:pPr>
              <w:widowControl/>
              <w:jc w:val="center"/>
              <w:rPr>
                <w:rFonts w:hint="eastAsia" w:ascii="宋体" w:hAnsi="宋体" w:eastAsia="宋体" w:cs="宋体"/>
                <w:kern w:val="0"/>
                <w:sz w:val="24"/>
                <w:szCs w:val="24"/>
                <w:lang w:val="en-US" w:eastAsia="zh-CN"/>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DDA2EF">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335734">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6459C5">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ADAD6C">
            <w:pPr>
              <w:rPr>
                <w:rFonts w:hint="eastAsia" w:ascii="宋体" w:hAnsi="宋体" w:eastAsia="宋体" w:cs="宋体"/>
                <w:snapToGrid w:val="0"/>
                <w:color w:val="auto"/>
                <w:sz w:val="21"/>
                <w:szCs w:val="21"/>
                <w:highlight w:val="none"/>
                <w:lang w:val="en-US" w:eastAsia="zh-CN" w:bidi="ar-SA"/>
              </w:rPr>
            </w:pPr>
          </w:p>
        </w:tc>
      </w:tr>
      <w:tr w14:paraId="3398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9D5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0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0D472C">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备注</w:t>
            </w:r>
          </w:p>
        </w:tc>
        <w:tc>
          <w:tcPr>
            <w:tcW w:w="4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9B8C85">
            <w:pPr>
              <w:widowControl/>
              <w:jc w:val="both"/>
              <w:rPr>
                <w:rFonts w:hint="eastAsia" w:ascii="宋体" w:hAnsi="宋体" w:eastAsia="宋体" w:cs="宋体"/>
                <w:sz w:val="24"/>
                <w:szCs w:val="24"/>
                <w:lang w:val="en-US" w:eastAsia="zh-CN"/>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0032E8">
            <w:pPr>
              <w:widowControl/>
              <w:jc w:val="center"/>
              <w:rPr>
                <w:rFonts w:hint="eastAsia" w:ascii="宋体" w:hAnsi="宋体" w:eastAsia="宋体" w:cs="宋体"/>
                <w:kern w:val="0"/>
                <w:sz w:val="24"/>
                <w:szCs w:val="24"/>
                <w:lang w:val="en-US" w:eastAsia="zh-CN"/>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5C6F1A2">
            <w:pPr>
              <w:widowControl/>
              <w:jc w:val="center"/>
              <w:rPr>
                <w:rFonts w:hint="eastAsia" w:ascii="宋体" w:hAnsi="宋体" w:eastAsia="宋体" w:cs="宋体"/>
                <w:kern w:val="0"/>
                <w:sz w:val="24"/>
                <w:szCs w:val="24"/>
                <w:lang w:val="en-US" w:eastAsia="zh-CN"/>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DEC12C">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BF3642">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D54F65">
            <w:pPr>
              <w:rPr>
                <w:rFonts w:hint="eastAsia" w:ascii="宋体" w:hAnsi="宋体" w:eastAsia="宋体" w:cs="宋体"/>
                <w:snapToGrid w:val="0"/>
                <w:color w:val="auto"/>
                <w:sz w:val="21"/>
                <w:szCs w:val="21"/>
                <w:highlight w:val="none"/>
                <w:lang w:val="en-US" w:eastAsia="zh-CN" w:bidi="ar-SA"/>
              </w:rPr>
            </w:pPr>
          </w:p>
        </w:tc>
        <w:tc>
          <w:tcPr>
            <w:tcW w:w="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95B5FC">
            <w:pPr>
              <w:rPr>
                <w:rFonts w:hint="eastAsia" w:ascii="宋体" w:hAnsi="宋体" w:eastAsia="宋体" w:cs="宋体"/>
                <w:snapToGrid w:val="0"/>
                <w:color w:val="auto"/>
                <w:sz w:val="21"/>
                <w:szCs w:val="21"/>
                <w:highlight w:val="none"/>
                <w:lang w:val="en-US" w:eastAsia="zh-CN" w:bidi="ar-SA"/>
              </w:rPr>
            </w:pPr>
          </w:p>
        </w:tc>
      </w:tr>
    </w:tbl>
    <w:p w14:paraId="3F024D26">
      <w:pPr>
        <w:spacing w:before="114" w:line="228" w:lineRule="auto"/>
        <w:jc w:val="center"/>
        <w:outlineLvl w:val="0"/>
        <w:rPr>
          <w:rFonts w:ascii="宋体" w:hAnsi="宋体" w:eastAsia="宋体" w:cs="宋体"/>
          <w:b/>
          <w:bCs/>
          <w:color w:val="auto"/>
          <w:spacing w:val="4"/>
          <w:highlight w:val="none"/>
          <w:lang w:eastAsia="zh-CN"/>
        </w:rPr>
        <w:sectPr>
          <w:pgSz w:w="11906" w:h="16839"/>
          <w:pgMar w:top="1134" w:right="1247" w:bottom="1134" w:left="1587" w:header="0" w:footer="994" w:gutter="0"/>
          <w:pgNumType w:fmt="decimal"/>
          <w:cols w:space="720" w:num="1"/>
        </w:sectPr>
      </w:pPr>
    </w:p>
    <w:p w14:paraId="70AF19F8">
      <w:pPr>
        <w:spacing w:before="114" w:line="228" w:lineRule="auto"/>
        <w:ind w:left="2863"/>
        <w:outlineLvl w:val="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第六部分</w:t>
      </w:r>
      <w:r>
        <w:rPr>
          <w:rFonts w:hint="eastAsia" w:ascii="宋体" w:hAnsi="宋体" w:eastAsia="宋体" w:cs="宋体"/>
          <w:color w:val="auto"/>
          <w:spacing w:val="4"/>
          <w:sz w:val="28"/>
          <w:szCs w:val="28"/>
          <w:highlight w:val="none"/>
          <w:lang w:eastAsia="zh-CN"/>
        </w:rPr>
        <w:t xml:space="preserve">  </w:t>
      </w:r>
      <w:r>
        <w:rPr>
          <w:rFonts w:hint="eastAsia" w:ascii="宋体" w:hAnsi="宋体" w:eastAsia="宋体" w:cs="宋体"/>
          <w:b/>
          <w:bCs/>
          <w:color w:val="auto"/>
          <w:spacing w:val="4"/>
          <w:sz w:val="28"/>
          <w:szCs w:val="28"/>
          <w:highlight w:val="none"/>
          <w:lang w:eastAsia="zh-CN"/>
        </w:rPr>
        <w:t>投标文件格式</w:t>
      </w:r>
      <w:bookmarkEnd w:id="285"/>
    </w:p>
    <w:p w14:paraId="47F76D60">
      <w:pPr>
        <w:spacing w:before="98" w:line="223" w:lineRule="auto"/>
        <w:ind w:left="4449"/>
        <w:rPr>
          <w:rFonts w:ascii="宋体" w:hAnsi="宋体" w:eastAsia="宋体" w:cs="宋体"/>
          <w:color w:val="auto"/>
          <w:spacing w:val="-30"/>
          <w:sz w:val="24"/>
          <w:szCs w:val="24"/>
          <w:highlight w:val="none"/>
          <w:lang w:eastAsia="zh-CN"/>
        </w:rPr>
      </w:pPr>
    </w:p>
    <w:p w14:paraId="30790AA3">
      <w:pPr>
        <w:spacing w:before="98" w:line="223" w:lineRule="auto"/>
        <w:ind w:left="4449"/>
        <w:rPr>
          <w:rFonts w:ascii="宋体" w:hAnsi="宋体" w:eastAsia="宋体" w:cs="宋体"/>
          <w:b/>
          <w:bCs/>
          <w:color w:val="auto"/>
          <w:sz w:val="24"/>
          <w:szCs w:val="24"/>
          <w:highlight w:val="none"/>
          <w:lang w:eastAsia="zh-CN"/>
        </w:rPr>
      </w:pPr>
      <w:r>
        <w:rPr>
          <w:rFonts w:hint="eastAsia" w:ascii="宋体" w:hAnsi="宋体" w:eastAsia="宋体" w:cs="宋体"/>
          <w:b/>
          <w:bCs/>
          <w:color w:val="auto"/>
          <w:spacing w:val="-30"/>
          <w:sz w:val="24"/>
          <w:szCs w:val="24"/>
          <w:highlight w:val="none"/>
          <w:lang w:eastAsia="zh-CN"/>
        </w:rPr>
        <w:t>目</w:t>
      </w:r>
      <w:r>
        <w:rPr>
          <w:rFonts w:hint="eastAsia" w:ascii="宋体" w:hAnsi="宋体" w:eastAsia="宋体" w:cs="宋体"/>
          <w:b/>
          <w:bCs/>
          <w:color w:val="auto"/>
          <w:spacing w:val="8"/>
          <w:sz w:val="24"/>
          <w:szCs w:val="24"/>
          <w:highlight w:val="none"/>
          <w:lang w:eastAsia="zh-CN"/>
        </w:rPr>
        <w:t xml:space="preserve">   </w:t>
      </w:r>
      <w:r>
        <w:rPr>
          <w:rFonts w:hint="eastAsia" w:ascii="宋体" w:hAnsi="宋体" w:eastAsia="宋体" w:cs="宋体"/>
          <w:b/>
          <w:bCs/>
          <w:color w:val="auto"/>
          <w:spacing w:val="-30"/>
          <w:sz w:val="24"/>
          <w:szCs w:val="24"/>
          <w:highlight w:val="none"/>
          <w:lang w:eastAsia="zh-CN"/>
        </w:rPr>
        <w:t>录</w:t>
      </w:r>
    </w:p>
    <w:p w14:paraId="7B106C7F">
      <w:pPr>
        <w:spacing w:line="440" w:lineRule="exact"/>
        <w:ind w:firstLine="408" w:firstLineChars="2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一、投标文件封面</w:t>
      </w:r>
    </w:p>
    <w:p w14:paraId="0F9429F0">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二、 资格审查材料</w:t>
      </w:r>
    </w:p>
    <w:p w14:paraId="1963FB4B">
      <w:pPr>
        <w:widowControl w:val="0"/>
        <w:spacing w:line="440" w:lineRule="exact"/>
        <w:ind w:firstLine="424" w:firstLineChars="200"/>
        <w:outlineLvl w:val="1"/>
        <w:rPr>
          <w:rFonts w:hint="eastAsia" w:ascii="宋体" w:hAnsi="宋体" w:eastAsia="宋体" w:cs="宋体"/>
          <w:color w:val="auto"/>
          <w:spacing w:val="1"/>
          <w:highlight w:val="none"/>
          <w:lang w:eastAsia="zh-CN"/>
        </w:rPr>
      </w:pPr>
      <w:bookmarkStart w:id="286" w:name="_Toc10922"/>
      <w:r>
        <w:rPr>
          <w:rFonts w:hint="eastAsia" w:ascii="宋体" w:hAnsi="宋体" w:eastAsia="宋体" w:cs="宋体"/>
          <w:color w:val="auto"/>
          <w:spacing w:val="1"/>
          <w:highlight w:val="none"/>
          <w:lang w:eastAsia="zh-CN"/>
        </w:rPr>
        <w:t>★(1)法人或者其他组织营业执照等证明文件或自然人的身份证明；</w:t>
      </w:r>
    </w:p>
    <w:p w14:paraId="2226B2EC">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★(2)投标人经审计的近</w:t>
      </w:r>
      <w:r>
        <w:rPr>
          <w:rFonts w:hint="eastAsia" w:ascii="宋体" w:hAnsi="宋体" w:eastAsia="宋体" w:cs="宋体"/>
          <w:color w:val="auto"/>
          <w:spacing w:val="1"/>
          <w:highlight w:val="none"/>
          <w:lang w:val="en-US" w:eastAsia="zh-CN"/>
        </w:rPr>
        <w:t>一</w:t>
      </w:r>
      <w:r>
        <w:rPr>
          <w:rFonts w:hint="eastAsia" w:ascii="宋体" w:hAnsi="宋体" w:eastAsia="宋体" w:cs="宋体"/>
          <w:color w:val="auto"/>
          <w:spacing w:val="1"/>
          <w:highlight w:val="none"/>
          <w:lang w:eastAsia="zh-CN"/>
        </w:rPr>
        <w:t>年（202</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年</w:t>
      </w:r>
      <w:r>
        <w:rPr>
          <w:rFonts w:hint="eastAsia" w:ascii="宋体" w:hAnsi="宋体" w:eastAsia="宋体" w:cs="宋体"/>
          <w:color w:val="auto"/>
          <w:spacing w:val="1"/>
          <w:highlight w:val="none"/>
          <w:lang w:val="en-US" w:eastAsia="zh-CN"/>
        </w:rPr>
        <w:t>或2024年</w:t>
      </w:r>
      <w:r>
        <w:rPr>
          <w:rFonts w:hint="eastAsia" w:ascii="宋体" w:hAnsi="宋体" w:eastAsia="宋体" w:cs="宋体"/>
          <w:color w:val="auto"/>
          <w:spacing w:val="1"/>
          <w:highlight w:val="none"/>
          <w:lang w:eastAsia="zh-CN"/>
        </w:rPr>
        <w:t>）的财务报告，扫描件加盖公章。（投标人成立不足一年的提供截止开标前近 3 个月（</w:t>
      </w:r>
      <w:r>
        <w:rPr>
          <w:rFonts w:hint="eastAsia" w:ascii="宋体" w:hAnsi="宋体" w:eastAsia="宋体" w:cs="宋体"/>
          <w:color w:val="auto"/>
          <w:spacing w:val="1"/>
          <w:highlight w:val="none"/>
          <w:lang w:val="en-US" w:eastAsia="zh-CN"/>
        </w:rPr>
        <w:t>投标人成立不足3个月的，已成立时间为准</w:t>
      </w:r>
      <w:r>
        <w:rPr>
          <w:rFonts w:hint="eastAsia" w:ascii="宋体" w:hAnsi="宋体" w:eastAsia="宋体" w:cs="宋体"/>
          <w:color w:val="auto"/>
          <w:spacing w:val="1"/>
          <w:highlight w:val="none"/>
          <w:lang w:eastAsia="zh-CN"/>
        </w:rPr>
        <w:t>）的财务报表和截止开标前近 1 个月基本开户银行出具的资信证明）</w:t>
      </w:r>
    </w:p>
    <w:p w14:paraId="75ED9BC3">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★(3)投标人近六个月内任意连续 3 个月的依法缴纳税收和缴纳社会保障资金证明资料：</w:t>
      </w:r>
    </w:p>
    <w:p w14:paraId="3CF51EEE">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★(4)投标人具有履行合同所必需的设备和专业技术能力的书面声明，原件的扫描件；</w:t>
      </w:r>
    </w:p>
    <w:p w14:paraId="3250C94A">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★(5)投标人参加本次政府采购活动前 3 年内在经营活动中没有重大违法记录的书面声明，原件的扫描件；</w:t>
      </w:r>
    </w:p>
    <w:p w14:paraId="7D72053E">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★(6)投标人按照招标文件规定要求缴纳投标保证金凭证（网上或网下支付凭证复印打印件或投标保函相关资料）；</w:t>
      </w:r>
    </w:p>
    <w:p w14:paraId="0583EAC5">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★(7)法定代表人资格证明书和法定代表人身份证，</w:t>
      </w:r>
      <w:r>
        <w:rPr>
          <w:rFonts w:hint="eastAsia" w:ascii="宋体" w:hAnsi="宋体" w:eastAsia="宋体" w:cs="宋体"/>
          <w:color w:val="auto"/>
          <w:spacing w:val="1"/>
          <w:highlight w:val="none"/>
          <w:lang w:val="en-US" w:eastAsia="zh-CN"/>
        </w:rPr>
        <w:t>及</w:t>
      </w:r>
      <w:r>
        <w:rPr>
          <w:rFonts w:hint="eastAsia" w:ascii="宋体" w:hAnsi="宋体" w:eastAsia="宋体" w:cs="宋体"/>
          <w:color w:val="auto"/>
          <w:spacing w:val="1"/>
          <w:highlight w:val="none"/>
          <w:lang w:eastAsia="zh-CN"/>
        </w:rPr>
        <w:t>法定代表人授权委托书及被授权人身份证，均为原件扫描件；</w:t>
      </w:r>
    </w:p>
    <w:p w14:paraId="0774FCF5">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★(8)本项目的特定资格要求：</w:t>
      </w:r>
    </w:p>
    <w:p w14:paraId="6F488ED9">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①投标人必须具备完成本项目所有工作内容的服务能力声明或承诺（格式自拟）；</w:t>
      </w:r>
    </w:p>
    <w:p w14:paraId="0AAC6662">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②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6F87B05B">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(9)其他说明：</w:t>
      </w:r>
    </w:p>
    <w:p w14:paraId="6D7B0C5A">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①与招标人存在利害关系可能影响招标公正性的法人、其他组织或者个人，不得参加投标。</w:t>
      </w:r>
    </w:p>
    <w:p w14:paraId="46982FE7">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②单位负责人为同一人或者存在控股、管理关系的不同单位，不得参加同投标或者未划分标段的同一招标项目投标。</w:t>
      </w:r>
    </w:p>
    <w:p w14:paraId="44CBFEA6">
      <w:pPr>
        <w:widowControl w:val="0"/>
        <w:spacing w:line="440" w:lineRule="exact"/>
        <w:ind w:firstLine="424" w:firstLineChars="200"/>
        <w:outlineLvl w:val="1"/>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③为本采购项目提供整体设计或者项目管理、监理、检测等服务的投标人，不得再参加本项目的采购活动。违反前叁款规定的，相关投标均无效；（</w:t>
      </w:r>
      <w:r>
        <w:rPr>
          <w:rFonts w:hint="eastAsia" w:ascii="宋体" w:hAnsi="宋体" w:eastAsia="宋体" w:cs="宋体"/>
          <w:color w:val="auto"/>
          <w:spacing w:val="1"/>
          <w:highlight w:val="none"/>
          <w:lang w:val="en-US" w:eastAsia="zh-CN"/>
        </w:rPr>
        <w:t>声明或承诺函，格式自拟</w:t>
      </w:r>
      <w:r>
        <w:rPr>
          <w:rFonts w:hint="eastAsia" w:ascii="宋体" w:hAnsi="宋体" w:eastAsia="宋体" w:cs="宋体"/>
          <w:color w:val="auto"/>
          <w:spacing w:val="1"/>
          <w:highlight w:val="none"/>
          <w:lang w:eastAsia="zh-CN"/>
        </w:rPr>
        <w:t>）</w:t>
      </w:r>
    </w:p>
    <w:p w14:paraId="79C766C3">
      <w:pPr>
        <w:widowControl w:val="0"/>
        <w:spacing w:line="440" w:lineRule="exact"/>
        <w:ind w:firstLine="424" w:firstLineChars="200"/>
        <w:outlineLvl w:val="1"/>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10</w:t>
      </w:r>
      <w:r>
        <w:rPr>
          <w:rFonts w:hint="eastAsia" w:ascii="宋体" w:hAnsi="宋体" w:eastAsia="宋体" w:cs="宋体"/>
          <w:color w:val="auto"/>
          <w:spacing w:val="1"/>
          <w:highlight w:val="none"/>
          <w:lang w:eastAsia="zh-CN"/>
        </w:rPr>
        <w:t>）投标人不存在法律法规规定的</w:t>
      </w:r>
      <w:r>
        <w:rPr>
          <w:rFonts w:hint="eastAsia" w:ascii="宋体" w:hAnsi="宋体" w:eastAsia="宋体" w:cs="宋体"/>
          <w:color w:val="auto"/>
          <w:spacing w:val="1"/>
          <w:highlight w:val="none"/>
          <w:lang w:val="en-US" w:eastAsia="zh-CN"/>
        </w:rPr>
        <w:t>其他</w:t>
      </w:r>
      <w:r>
        <w:rPr>
          <w:rFonts w:hint="eastAsia" w:ascii="宋体" w:hAnsi="宋体" w:eastAsia="宋体" w:cs="宋体"/>
          <w:color w:val="auto"/>
          <w:spacing w:val="1"/>
          <w:highlight w:val="none"/>
          <w:lang w:eastAsia="zh-CN"/>
        </w:rPr>
        <w:t>不允许投标的情形的声明或承诺函。</w:t>
      </w:r>
    </w:p>
    <w:p w14:paraId="22089818">
      <w:pPr>
        <w:widowControl w:val="0"/>
        <w:spacing w:line="440" w:lineRule="exact"/>
        <w:ind w:firstLine="418" w:firstLineChars="200"/>
        <w:outlineLvl w:val="1"/>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资格审查不合格的，其投标无效。</w:t>
      </w:r>
    </w:p>
    <w:p w14:paraId="445DD979">
      <w:pPr>
        <w:widowControl w:val="0"/>
        <w:spacing w:line="440" w:lineRule="exact"/>
        <w:ind w:firstLine="424" w:firstLineChars="200"/>
        <w:outlineLvl w:val="1"/>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三、 商务文件</w:t>
      </w:r>
      <w:bookmarkEnd w:id="286"/>
    </w:p>
    <w:p w14:paraId="128B9872">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★(1)投标承诺书 </w:t>
      </w:r>
    </w:p>
    <w:p w14:paraId="18244F87">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★(2)开标一览表</w:t>
      </w:r>
    </w:p>
    <w:p w14:paraId="4374F17C">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★(3)投标分项报价</w:t>
      </w:r>
      <w:r>
        <w:rPr>
          <w:rFonts w:hint="eastAsia" w:ascii="宋体" w:hAnsi="宋体" w:eastAsia="宋体" w:cs="宋体"/>
          <w:color w:val="auto"/>
          <w:spacing w:val="1"/>
          <w:highlight w:val="none"/>
          <w:lang w:val="en-US" w:eastAsia="zh-CN"/>
        </w:rPr>
        <w:t>汇总</w:t>
      </w:r>
      <w:r>
        <w:rPr>
          <w:rFonts w:hint="eastAsia" w:ascii="宋体" w:hAnsi="宋体" w:eastAsia="宋体" w:cs="宋体"/>
          <w:color w:val="auto"/>
          <w:spacing w:val="1"/>
          <w:highlight w:val="none"/>
          <w:lang w:eastAsia="zh-CN"/>
        </w:rPr>
        <w:t>表</w:t>
      </w:r>
    </w:p>
    <w:p w14:paraId="64CF9C2E">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★投标</w:t>
      </w:r>
      <w:r>
        <w:rPr>
          <w:rFonts w:hint="eastAsia" w:ascii="宋体" w:hAnsi="宋体" w:eastAsia="宋体" w:cs="宋体"/>
          <w:color w:val="auto"/>
          <w:spacing w:val="1"/>
          <w:highlight w:val="none"/>
          <w:lang w:val="en-US" w:eastAsia="zh-CN"/>
        </w:rPr>
        <w:t>分项</w:t>
      </w:r>
      <w:r>
        <w:rPr>
          <w:rFonts w:hint="eastAsia" w:ascii="宋体" w:hAnsi="宋体" w:eastAsia="宋体" w:cs="宋体"/>
          <w:color w:val="auto"/>
          <w:spacing w:val="1"/>
          <w:highlight w:val="none"/>
          <w:lang w:eastAsia="zh-CN"/>
        </w:rPr>
        <w:t>报价明细表</w:t>
      </w:r>
    </w:p>
    <w:p w14:paraId="3DA04175">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lang w:eastAsia="zh-CN"/>
        </w:rPr>
        <w:t>)投标人近三年（202</w:t>
      </w:r>
      <w:r>
        <w:rPr>
          <w:rFonts w:hint="eastAsia" w:ascii="宋体" w:hAnsi="宋体" w:eastAsia="宋体" w:cs="宋体"/>
          <w:color w:val="auto"/>
          <w:spacing w:val="1"/>
          <w:highlight w:val="none"/>
          <w:lang w:val="en-US" w:eastAsia="zh-CN"/>
        </w:rPr>
        <w:t>2</w:t>
      </w:r>
      <w:r>
        <w:rPr>
          <w:rFonts w:hint="eastAsia" w:ascii="宋体" w:hAnsi="宋体" w:eastAsia="宋体" w:cs="宋体"/>
          <w:color w:val="auto"/>
          <w:spacing w:val="1"/>
          <w:highlight w:val="none"/>
          <w:lang w:eastAsia="zh-CN"/>
        </w:rPr>
        <w:t xml:space="preserve"> 年 1 月 1 日-至今）承担的类似项目业绩、类似项目业绩汇总</w:t>
      </w:r>
    </w:p>
    <w:p w14:paraId="7BC086B1">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lang w:eastAsia="zh-CN"/>
        </w:rPr>
        <w:t>)类似项目业绩表</w:t>
      </w:r>
    </w:p>
    <w:p w14:paraId="75328DE3">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1"/>
          <w:highlight w:val="none"/>
          <w:lang w:eastAsia="zh-CN"/>
        </w:rPr>
        <w:t>)企业综合实力</w:t>
      </w:r>
    </w:p>
    <w:p w14:paraId="284632CB">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)项目团队</w:t>
      </w:r>
    </w:p>
    <w:p w14:paraId="0A7E56AA">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8</w:t>
      </w:r>
      <w:r>
        <w:rPr>
          <w:rFonts w:hint="eastAsia" w:ascii="宋体" w:hAnsi="宋体" w:eastAsia="宋体" w:cs="宋体"/>
          <w:color w:val="auto"/>
          <w:spacing w:val="1"/>
          <w:highlight w:val="none"/>
          <w:lang w:eastAsia="zh-CN"/>
        </w:rPr>
        <w:t>)投标人认为有必要提供的其他资料</w:t>
      </w:r>
    </w:p>
    <w:p w14:paraId="07388ED0">
      <w:pPr>
        <w:widowControl w:val="0"/>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9</w:t>
      </w:r>
      <w:r>
        <w:rPr>
          <w:rFonts w:hint="eastAsia" w:ascii="宋体" w:hAnsi="宋体" w:eastAsia="宋体" w:cs="宋体"/>
          <w:color w:val="auto"/>
          <w:spacing w:val="1"/>
          <w:highlight w:val="none"/>
          <w:lang w:eastAsia="zh-CN"/>
        </w:rPr>
        <w:t>)备品备件一览表</w:t>
      </w:r>
    </w:p>
    <w:p w14:paraId="01EC2B70">
      <w:pPr>
        <w:widowControl w:val="0"/>
        <w:spacing w:line="440" w:lineRule="exact"/>
        <w:ind w:firstLine="424" w:firstLineChars="2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(10)专用工具</w:t>
      </w:r>
      <w:r>
        <w:rPr>
          <w:rFonts w:hint="eastAsia" w:ascii="宋体" w:hAnsi="宋体" w:eastAsia="宋体" w:cs="宋体"/>
          <w:color w:val="auto"/>
          <w:spacing w:val="1"/>
          <w:highlight w:val="none"/>
          <w:lang w:eastAsia="zh-CN"/>
        </w:rPr>
        <w:t>一览表</w:t>
      </w:r>
    </w:p>
    <w:p w14:paraId="214E22A4">
      <w:pPr>
        <w:widowControl w:val="0"/>
        <w:spacing w:line="440" w:lineRule="exact"/>
        <w:ind w:firstLine="424" w:firstLineChars="200"/>
        <w:outlineLvl w:val="1"/>
        <w:rPr>
          <w:rFonts w:ascii="宋体" w:hAnsi="宋体" w:eastAsia="宋体" w:cs="宋体"/>
          <w:b/>
          <w:bCs/>
          <w:color w:val="auto"/>
          <w:spacing w:val="1"/>
          <w:highlight w:val="none"/>
          <w:lang w:eastAsia="zh-CN"/>
        </w:rPr>
      </w:pPr>
      <w:bookmarkStart w:id="287" w:name="_Toc7402"/>
      <w:r>
        <w:rPr>
          <w:rFonts w:hint="eastAsia" w:ascii="宋体" w:hAnsi="宋体" w:eastAsia="宋体" w:cs="宋体"/>
          <w:color w:val="auto"/>
          <w:spacing w:val="1"/>
          <w:highlight w:val="none"/>
          <w:lang w:eastAsia="zh-CN"/>
        </w:rPr>
        <w:t>四、 技术文件</w:t>
      </w:r>
      <w:bookmarkEnd w:id="287"/>
    </w:p>
    <w:p w14:paraId="029C8623">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1"/>
          <w:highlight w:val="none"/>
          <w:lang w:val="en-US" w:eastAsia="zh-CN"/>
        </w:rPr>
        <w:t>商务</w:t>
      </w:r>
      <w:r>
        <w:rPr>
          <w:rFonts w:hint="eastAsia" w:ascii="宋体" w:hAnsi="宋体" w:eastAsia="宋体" w:cs="宋体"/>
          <w:color w:val="auto"/>
          <w:spacing w:val="1"/>
          <w:highlight w:val="none"/>
          <w:lang w:eastAsia="zh-CN"/>
        </w:rPr>
        <w:t>服务条款偏离表</w:t>
      </w:r>
    </w:p>
    <w:p w14:paraId="113695D4">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(2)★技术服务条款偏离表</w:t>
      </w:r>
    </w:p>
    <w:p w14:paraId="69DBFEB0">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lang w:eastAsia="zh-CN"/>
        </w:rPr>
        <w:t>)★投标产品技术参数响应程度</w:t>
      </w:r>
    </w:p>
    <w:p w14:paraId="76AD64AF">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zh-CN" w:eastAsia="zh-CN"/>
        </w:rPr>
        <w:t>维修保养服务</w:t>
      </w:r>
      <w:r>
        <w:rPr>
          <w:rFonts w:hint="eastAsia" w:ascii="宋体" w:hAnsi="宋体" w:eastAsia="宋体" w:cs="宋体"/>
          <w:color w:val="auto"/>
          <w:spacing w:val="1"/>
          <w:highlight w:val="none"/>
          <w:lang w:eastAsia="zh-CN"/>
        </w:rPr>
        <w:t>方案</w:t>
      </w:r>
      <w:r>
        <w:rPr>
          <w:rFonts w:hint="eastAsia" w:ascii="宋体" w:hAnsi="宋体" w:eastAsia="宋体" w:cs="宋体"/>
          <w:color w:val="auto"/>
          <w:spacing w:val="1"/>
          <w:highlight w:val="none"/>
          <w:lang w:val="zh-CN" w:eastAsia="zh-CN"/>
        </w:rPr>
        <w:t>及服务承诺</w:t>
      </w:r>
    </w:p>
    <w:p w14:paraId="7DCA4B30">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5</w:t>
      </w:r>
      <w:r>
        <w:rPr>
          <w:rFonts w:hint="eastAsia" w:ascii="宋体" w:hAnsi="宋体" w:eastAsia="宋体" w:cs="宋体"/>
          <w:color w:val="auto"/>
          <w:spacing w:val="1"/>
          <w:highlight w:val="none"/>
          <w:lang w:eastAsia="zh-CN"/>
        </w:rPr>
        <w:t>)实施方案</w:t>
      </w:r>
    </w:p>
    <w:p w14:paraId="7206B088">
      <w:pPr>
        <w:spacing w:line="440" w:lineRule="exact"/>
        <w:ind w:firstLine="424" w:firstLineChars="200"/>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6</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质量安全措施</w:t>
      </w:r>
    </w:p>
    <w:p w14:paraId="56C3C3FE">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7</w:t>
      </w:r>
      <w:r>
        <w:rPr>
          <w:rFonts w:hint="eastAsia" w:ascii="宋体" w:hAnsi="宋体" w:eastAsia="宋体" w:cs="宋体"/>
          <w:color w:val="auto"/>
          <w:spacing w:val="1"/>
          <w:highlight w:val="none"/>
          <w:lang w:eastAsia="zh-CN"/>
        </w:rPr>
        <w:t>)售后服务方案</w:t>
      </w:r>
    </w:p>
    <w:p w14:paraId="19F559F1">
      <w:pPr>
        <w:spacing w:line="440" w:lineRule="exact"/>
        <w:ind w:firstLine="424" w:firstLineChars="200"/>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8</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培训方案</w:t>
      </w:r>
    </w:p>
    <w:p w14:paraId="39B100AD">
      <w:pPr>
        <w:spacing w:line="440" w:lineRule="exact"/>
        <w:ind w:firstLine="424" w:firstLineChars="200"/>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9</w:t>
      </w:r>
      <w:r>
        <w:rPr>
          <w:rFonts w:hint="eastAsia" w:ascii="宋体" w:hAnsi="宋体" w:eastAsia="宋体" w:cs="宋体"/>
          <w:color w:val="auto"/>
          <w:spacing w:val="1"/>
          <w:highlight w:val="none"/>
          <w:lang w:eastAsia="zh-CN"/>
        </w:rPr>
        <w:t>)应急保障</w:t>
      </w:r>
      <w:r>
        <w:rPr>
          <w:rFonts w:hint="eastAsia" w:ascii="宋体" w:hAnsi="宋体" w:eastAsia="宋体" w:cs="宋体"/>
          <w:color w:val="auto"/>
          <w:spacing w:val="1"/>
          <w:highlight w:val="none"/>
          <w:lang w:val="en-US" w:eastAsia="zh-CN"/>
        </w:rPr>
        <w:t>方案</w:t>
      </w:r>
    </w:p>
    <w:p w14:paraId="5385C68F">
      <w:pPr>
        <w:spacing w:line="440" w:lineRule="exact"/>
        <w:ind w:firstLine="424"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val="en-US" w:eastAsia="zh-CN"/>
        </w:rPr>
        <w:t>10</w:t>
      </w:r>
      <w:r>
        <w:rPr>
          <w:rFonts w:hint="eastAsia" w:ascii="宋体" w:hAnsi="宋体" w:eastAsia="宋体" w:cs="宋体"/>
          <w:color w:val="auto"/>
          <w:spacing w:val="1"/>
          <w:highlight w:val="none"/>
          <w:lang w:eastAsia="zh-CN"/>
        </w:rPr>
        <w:t>)投标人认为有必要提供的声明及文件资料</w:t>
      </w:r>
    </w:p>
    <w:p w14:paraId="74099084">
      <w:pPr>
        <w:spacing w:line="440" w:lineRule="exact"/>
        <w:ind w:firstLine="420" w:firstLineChars="200"/>
        <w:rPr>
          <w:rFonts w:ascii="宋体" w:hAnsi="宋体" w:eastAsia="宋体" w:cs="宋体"/>
          <w:color w:val="auto"/>
          <w:highlight w:val="none"/>
          <w:lang w:eastAsia="zh-CN"/>
        </w:rPr>
        <w:sectPr>
          <w:pgSz w:w="11906" w:h="16839"/>
          <w:pgMar w:top="1134" w:right="1247" w:bottom="1134" w:left="1587" w:header="0" w:footer="994" w:gutter="0"/>
          <w:pgNumType w:fmt="decimal"/>
          <w:cols w:space="720" w:num="1"/>
        </w:sectPr>
      </w:pPr>
    </w:p>
    <w:p w14:paraId="6EB8A271">
      <w:pPr>
        <w:pStyle w:val="6"/>
        <w:spacing w:line="266" w:lineRule="auto"/>
        <w:rPr>
          <w:rFonts w:ascii="宋体" w:hAnsi="宋体" w:eastAsia="宋体" w:cs="宋体"/>
          <w:color w:val="auto"/>
          <w:highlight w:val="none"/>
          <w:lang w:eastAsia="zh-CN"/>
        </w:rPr>
      </w:pPr>
    </w:p>
    <w:p w14:paraId="6BA174AF">
      <w:pPr>
        <w:spacing w:before="101" w:line="228" w:lineRule="auto"/>
        <w:ind w:left="2908"/>
        <w:outlineLvl w:val="1"/>
        <w:rPr>
          <w:rFonts w:ascii="宋体" w:hAnsi="宋体" w:eastAsia="宋体" w:cs="宋体"/>
          <w:color w:val="auto"/>
          <w:sz w:val="31"/>
          <w:szCs w:val="31"/>
          <w:highlight w:val="none"/>
          <w:lang w:eastAsia="zh-CN"/>
        </w:rPr>
      </w:pPr>
      <w:bookmarkStart w:id="288" w:name="_Toc22437"/>
      <w:r>
        <w:rPr>
          <w:rFonts w:hint="eastAsia" w:ascii="宋体" w:hAnsi="宋体" w:eastAsia="宋体" w:cs="宋体"/>
          <w:b/>
          <w:bCs/>
          <w:color w:val="auto"/>
          <w:spacing w:val="4"/>
          <w:sz w:val="31"/>
          <w:szCs w:val="31"/>
          <w:highlight w:val="none"/>
          <w:lang w:eastAsia="zh-CN"/>
        </w:rPr>
        <w:t>一、投标文件封面</w:t>
      </w:r>
      <w:bookmarkEnd w:id="288"/>
    </w:p>
    <w:p w14:paraId="1FE8F1A3">
      <w:pPr>
        <w:pStyle w:val="6"/>
        <w:spacing w:line="244" w:lineRule="auto"/>
        <w:rPr>
          <w:rFonts w:ascii="宋体" w:hAnsi="宋体" w:eastAsia="宋体" w:cs="宋体"/>
          <w:color w:val="auto"/>
          <w:highlight w:val="none"/>
          <w:lang w:eastAsia="zh-CN"/>
        </w:rPr>
      </w:pPr>
    </w:p>
    <w:p w14:paraId="64817196">
      <w:pPr>
        <w:pStyle w:val="6"/>
        <w:spacing w:line="244" w:lineRule="auto"/>
        <w:rPr>
          <w:rFonts w:ascii="宋体" w:hAnsi="宋体" w:eastAsia="宋体" w:cs="宋体"/>
          <w:color w:val="auto"/>
          <w:highlight w:val="none"/>
          <w:lang w:eastAsia="zh-CN"/>
        </w:rPr>
      </w:pPr>
    </w:p>
    <w:p w14:paraId="02BF860A">
      <w:pPr>
        <w:pStyle w:val="6"/>
        <w:spacing w:line="244" w:lineRule="auto"/>
        <w:rPr>
          <w:rFonts w:ascii="宋体" w:hAnsi="宋体" w:eastAsia="宋体" w:cs="宋体"/>
          <w:color w:val="auto"/>
          <w:highlight w:val="none"/>
          <w:lang w:eastAsia="zh-CN"/>
        </w:rPr>
      </w:pPr>
    </w:p>
    <w:p w14:paraId="7CEA36CA">
      <w:pPr>
        <w:pStyle w:val="6"/>
        <w:spacing w:line="245" w:lineRule="auto"/>
        <w:rPr>
          <w:rFonts w:ascii="宋体" w:hAnsi="宋体" w:eastAsia="宋体" w:cs="宋体"/>
          <w:color w:val="auto"/>
          <w:highlight w:val="none"/>
          <w:lang w:eastAsia="zh-CN"/>
        </w:rPr>
      </w:pPr>
    </w:p>
    <w:p w14:paraId="14E7D7B9">
      <w:pPr>
        <w:pStyle w:val="6"/>
        <w:spacing w:line="245" w:lineRule="auto"/>
        <w:rPr>
          <w:rFonts w:ascii="宋体" w:hAnsi="宋体" w:eastAsia="宋体" w:cs="宋体"/>
          <w:color w:val="auto"/>
          <w:highlight w:val="none"/>
          <w:lang w:eastAsia="zh-CN"/>
        </w:rPr>
      </w:pPr>
    </w:p>
    <w:p w14:paraId="010B0309">
      <w:pPr>
        <w:spacing w:before="91" w:line="222"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（项目名称）</w:t>
      </w:r>
    </w:p>
    <w:p w14:paraId="49351859">
      <w:pPr>
        <w:pStyle w:val="6"/>
        <w:spacing w:line="272" w:lineRule="auto"/>
        <w:rPr>
          <w:rFonts w:ascii="宋体" w:hAnsi="宋体" w:eastAsia="宋体" w:cs="宋体"/>
          <w:color w:val="auto"/>
          <w:highlight w:val="none"/>
          <w:lang w:eastAsia="zh-CN"/>
        </w:rPr>
      </w:pPr>
    </w:p>
    <w:p w14:paraId="3232BB22">
      <w:pPr>
        <w:pStyle w:val="6"/>
        <w:spacing w:line="272" w:lineRule="auto"/>
        <w:rPr>
          <w:rFonts w:ascii="宋体" w:hAnsi="宋体" w:eastAsia="宋体" w:cs="宋体"/>
          <w:color w:val="auto"/>
          <w:highlight w:val="none"/>
          <w:lang w:eastAsia="zh-CN"/>
        </w:rPr>
      </w:pPr>
    </w:p>
    <w:p w14:paraId="46F1BA99">
      <w:pPr>
        <w:pStyle w:val="6"/>
        <w:spacing w:line="272" w:lineRule="auto"/>
        <w:rPr>
          <w:rFonts w:ascii="宋体" w:hAnsi="宋体" w:eastAsia="宋体" w:cs="宋体"/>
          <w:color w:val="auto"/>
          <w:highlight w:val="none"/>
          <w:lang w:eastAsia="zh-CN"/>
        </w:rPr>
      </w:pPr>
    </w:p>
    <w:p w14:paraId="55452AC6">
      <w:pPr>
        <w:spacing w:before="91" w:line="224"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（项目编号）</w:t>
      </w:r>
    </w:p>
    <w:p w14:paraId="23FBCB76">
      <w:pPr>
        <w:pStyle w:val="6"/>
        <w:spacing w:line="306" w:lineRule="auto"/>
        <w:rPr>
          <w:rFonts w:ascii="宋体" w:hAnsi="宋体" w:eastAsia="宋体" w:cs="宋体"/>
          <w:color w:val="auto"/>
          <w:highlight w:val="none"/>
          <w:lang w:eastAsia="zh-CN"/>
        </w:rPr>
      </w:pPr>
    </w:p>
    <w:p w14:paraId="66A17D1E">
      <w:pPr>
        <w:pStyle w:val="6"/>
        <w:spacing w:line="307" w:lineRule="auto"/>
        <w:rPr>
          <w:rFonts w:ascii="宋体" w:hAnsi="宋体" w:eastAsia="宋体" w:cs="宋体"/>
          <w:color w:val="auto"/>
          <w:highlight w:val="none"/>
          <w:lang w:eastAsia="zh-CN"/>
        </w:rPr>
      </w:pPr>
    </w:p>
    <w:p w14:paraId="2581D88E">
      <w:pPr>
        <w:pStyle w:val="6"/>
        <w:spacing w:line="307" w:lineRule="auto"/>
        <w:rPr>
          <w:rFonts w:ascii="宋体" w:hAnsi="宋体" w:eastAsia="宋体" w:cs="宋体"/>
          <w:color w:val="auto"/>
          <w:highlight w:val="none"/>
          <w:lang w:eastAsia="zh-CN"/>
        </w:rPr>
      </w:pPr>
    </w:p>
    <w:p w14:paraId="1DB32455">
      <w:pPr>
        <w:spacing w:before="231" w:line="225" w:lineRule="auto"/>
        <w:ind w:left="3400"/>
        <w:rPr>
          <w:rFonts w:ascii="宋体" w:hAnsi="宋体" w:eastAsia="宋体" w:cs="宋体"/>
          <w:color w:val="auto"/>
          <w:sz w:val="71"/>
          <w:szCs w:val="71"/>
          <w:highlight w:val="none"/>
          <w:lang w:eastAsia="zh-CN"/>
        </w:rPr>
      </w:pPr>
      <w:r>
        <w:rPr>
          <w:rFonts w:hint="eastAsia" w:ascii="宋体" w:hAnsi="宋体" w:eastAsia="宋体" w:cs="宋体"/>
          <w:b/>
          <w:bCs/>
          <w:color w:val="auto"/>
          <w:spacing w:val="-7"/>
          <w:sz w:val="71"/>
          <w:szCs w:val="71"/>
          <w:highlight w:val="none"/>
          <w:lang w:eastAsia="zh-CN"/>
        </w:rPr>
        <w:t>投标文件</w:t>
      </w:r>
    </w:p>
    <w:p w14:paraId="56CF887B">
      <w:pPr>
        <w:pStyle w:val="6"/>
        <w:spacing w:line="250" w:lineRule="auto"/>
        <w:rPr>
          <w:rFonts w:ascii="宋体" w:hAnsi="宋体" w:eastAsia="宋体" w:cs="宋体"/>
          <w:color w:val="auto"/>
          <w:highlight w:val="none"/>
          <w:lang w:eastAsia="zh-CN"/>
        </w:rPr>
      </w:pPr>
    </w:p>
    <w:p w14:paraId="32B3457A">
      <w:pPr>
        <w:pStyle w:val="6"/>
        <w:spacing w:line="250" w:lineRule="auto"/>
        <w:rPr>
          <w:rFonts w:ascii="宋体" w:hAnsi="宋体" w:eastAsia="宋体" w:cs="宋体"/>
          <w:color w:val="auto"/>
          <w:highlight w:val="none"/>
          <w:lang w:eastAsia="zh-CN"/>
        </w:rPr>
      </w:pPr>
    </w:p>
    <w:p w14:paraId="5EE8E818">
      <w:pPr>
        <w:pStyle w:val="6"/>
        <w:spacing w:line="250" w:lineRule="auto"/>
        <w:rPr>
          <w:rFonts w:ascii="宋体" w:hAnsi="宋体" w:eastAsia="宋体" w:cs="宋体"/>
          <w:color w:val="auto"/>
          <w:highlight w:val="none"/>
          <w:lang w:eastAsia="zh-CN"/>
        </w:rPr>
      </w:pPr>
    </w:p>
    <w:p w14:paraId="404B7A95">
      <w:pPr>
        <w:pStyle w:val="6"/>
        <w:spacing w:line="250" w:lineRule="auto"/>
        <w:rPr>
          <w:rFonts w:ascii="宋体" w:hAnsi="宋体" w:eastAsia="宋体" w:cs="宋体"/>
          <w:color w:val="auto"/>
          <w:highlight w:val="none"/>
          <w:lang w:eastAsia="zh-CN"/>
        </w:rPr>
      </w:pPr>
    </w:p>
    <w:p w14:paraId="2A9A6800">
      <w:pPr>
        <w:pStyle w:val="6"/>
        <w:spacing w:line="251" w:lineRule="auto"/>
        <w:rPr>
          <w:rFonts w:ascii="宋体" w:hAnsi="宋体" w:eastAsia="宋体" w:cs="宋体"/>
          <w:color w:val="auto"/>
          <w:highlight w:val="none"/>
          <w:lang w:eastAsia="zh-CN"/>
        </w:rPr>
      </w:pPr>
    </w:p>
    <w:p w14:paraId="4A22FF57">
      <w:pPr>
        <w:pStyle w:val="6"/>
        <w:spacing w:line="251" w:lineRule="auto"/>
        <w:rPr>
          <w:rFonts w:ascii="宋体" w:hAnsi="宋体" w:eastAsia="宋体" w:cs="宋体"/>
          <w:color w:val="auto"/>
          <w:highlight w:val="none"/>
          <w:lang w:eastAsia="zh-CN"/>
        </w:rPr>
      </w:pPr>
    </w:p>
    <w:p w14:paraId="71F18099">
      <w:pPr>
        <w:pStyle w:val="6"/>
        <w:spacing w:line="251" w:lineRule="auto"/>
        <w:rPr>
          <w:rFonts w:ascii="宋体" w:hAnsi="宋体" w:eastAsia="宋体" w:cs="宋体"/>
          <w:color w:val="auto"/>
          <w:highlight w:val="none"/>
          <w:lang w:eastAsia="zh-CN"/>
        </w:rPr>
      </w:pPr>
    </w:p>
    <w:p w14:paraId="393D1BDD">
      <w:pPr>
        <w:pStyle w:val="6"/>
        <w:spacing w:line="251" w:lineRule="auto"/>
        <w:rPr>
          <w:rFonts w:ascii="宋体" w:hAnsi="宋体" w:eastAsia="宋体" w:cs="宋体"/>
          <w:color w:val="auto"/>
          <w:highlight w:val="none"/>
          <w:lang w:eastAsia="zh-CN"/>
        </w:rPr>
      </w:pPr>
    </w:p>
    <w:p w14:paraId="4544224E">
      <w:pPr>
        <w:pStyle w:val="6"/>
        <w:spacing w:line="251" w:lineRule="auto"/>
        <w:rPr>
          <w:rFonts w:ascii="宋体" w:hAnsi="宋体" w:eastAsia="宋体" w:cs="宋体"/>
          <w:color w:val="auto"/>
          <w:highlight w:val="none"/>
          <w:lang w:eastAsia="zh-CN"/>
        </w:rPr>
      </w:pPr>
    </w:p>
    <w:p w14:paraId="55930E01">
      <w:pPr>
        <w:pStyle w:val="6"/>
        <w:spacing w:line="251" w:lineRule="auto"/>
        <w:rPr>
          <w:rFonts w:ascii="宋体" w:hAnsi="宋体" w:eastAsia="宋体" w:cs="宋体"/>
          <w:color w:val="auto"/>
          <w:highlight w:val="none"/>
          <w:lang w:eastAsia="zh-CN"/>
        </w:rPr>
      </w:pPr>
    </w:p>
    <w:p w14:paraId="678EFDE1">
      <w:pPr>
        <w:pStyle w:val="6"/>
        <w:spacing w:line="251" w:lineRule="auto"/>
        <w:rPr>
          <w:rFonts w:ascii="宋体" w:hAnsi="宋体" w:eastAsia="宋体" w:cs="宋体"/>
          <w:color w:val="auto"/>
          <w:highlight w:val="none"/>
          <w:lang w:eastAsia="zh-CN"/>
        </w:rPr>
      </w:pPr>
    </w:p>
    <w:p w14:paraId="63387A97">
      <w:pPr>
        <w:pStyle w:val="6"/>
        <w:spacing w:line="251" w:lineRule="auto"/>
        <w:rPr>
          <w:rFonts w:ascii="宋体" w:hAnsi="宋体" w:eastAsia="宋体" w:cs="宋体"/>
          <w:color w:val="auto"/>
          <w:highlight w:val="none"/>
          <w:lang w:eastAsia="zh-CN"/>
        </w:rPr>
      </w:pPr>
    </w:p>
    <w:p w14:paraId="13B3EF1B">
      <w:pPr>
        <w:pStyle w:val="6"/>
        <w:spacing w:line="251" w:lineRule="auto"/>
        <w:rPr>
          <w:rFonts w:ascii="宋体" w:hAnsi="宋体" w:eastAsia="宋体" w:cs="宋体"/>
          <w:color w:val="auto"/>
          <w:highlight w:val="none"/>
          <w:lang w:eastAsia="zh-CN"/>
        </w:rPr>
      </w:pPr>
    </w:p>
    <w:p w14:paraId="1654342D">
      <w:pPr>
        <w:pStyle w:val="6"/>
        <w:spacing w:line="251" w:lineRule="auto"/>
        <w:rPr>
          <w:rFonts w:ascii="宋体" w:hAnsi="宋体" w:eastAsia="宋体" w:cs="宋体"/>
          <w:color w:val="auto"/>
          <w:highlight w:val="none"/>
          <w:lang w:eastAsia="zh-CN"/>
        </w:rPr>
      </w:pPr>
    </w:p>
    <w:p w14:paraId="25489C33">
      <w:pPr>
        <w:pStyle w:val="6"/>
        <w:spacing w:line="251" w:lineRule="auto"/>
        <w:rPr>
          <w:rFonts w:ascii="宋体" w:hAnsi="宋体" w:eastAsia="宋体" w:cs="宋体"/>
          <w:color w:val="auto"/>
          <w:highlight w:val="none"/>
          <w:lang w:eastAsia="zh-CN"/>
        </w:rPr>
      </w:pPr>
    </w:p>
    <w:p w14:paraId="584B17AA">
      <w:pPr>
        <w:spacing w:before="91" w:line="397" w:lineRule="auto"/>
        <w:ind w:right="2926"/>
        <w:rPr>
          <w:rFonts w:ascii="宋体" w:hAnsi="宋体" w:eastAsia="宋体" w:cs="宋体"/>
          <w:color w:val="auto"/>
          <w:spacing w:val="7"/>
          <w:sz w:val="28"/>
          <w:szCs w:val="28"/>
          <w:highlight w:val="none"/>
          <w:lang w:eastAsia="zh-CN"/>
        </w:rPr>
      </w:pPr>
      <w:r>
        <w:rPr>
          <w:rFonts w:hint="eastAsia" w:ascii="宋体" w:hAnsi="宋体" w:eastAsia="宋体" w:cs="宋体"/>
          <w:color w:val="auto"/>
          <w:spacing w:val="-5"/>
          <w:sz w:val="28"/>
          <w:szCs w:val="28"/>
          <w:highlight w:val="none"/>
          <w:lang w:eastAsia="zh-CN"/>
        </w:rPr>
        <w:t>投标人（电子签章）：</w:t>
      </w:r>
      <w:r>
        <w:rPr>
          <w:rFonts w:hint="eastAsia" w:ascii="宋体" w:hAnsi="宋体" w:eastAsia="宋体" w:cs="宋体"/>
          <w:color w:val="auto"/>
          <w:spacing w:val="7"/>
          <w:sz w:val="28"/>
          <w:szCs w:val="28"/>
          <w:highlight w:val="none"/>
          <w:lang w:eastAsia="zh-CN"/>
        </w:rPr>
        <w:t xml:space="preserve"> </w:t>
      </w:r>
    </w:p>
    <w:p w14:paraId="16DAAF73">
      <w:pPr>
        <w:spacing w:before="91" w:line="397" w:lineRule="auto"/>
        <w:ind w:right="2926"/>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法定代表人（签字或盖章）：</w:t>
      </w:r>
    </w:p>
    <w:p w14:paraId="7A464C40">
      <w:pPr>
        <w:spacing w:before="45" w:line="223" w:lineRule="auto"/>
        <w:ind w:left="3759"/>
        <w:rPr>
          <w:rFonts w:ascii="宋体" w:hAnsi="宋体" w:eastAsia="宋体" w:cs="宋体"/>
          <w:color w:val="auto"/>
          <w:spacing w:val="-9"/>
          <w:sz w:val="28"/>
          <w:szCs w:val="28"/>
          <w:highlight w:val="none"/>
          <w:lang w:eastAsia="zh-CN"/>
        </w:rPr>
      </w:pPr>
    </w:p>
    <w:p w14:paraId="4F9EC4D5">
      <w:pPr>
        <w:spacing w:before="45" w:line="223" w:lineRule="auto"/>
        <w:ind w:left="3759"/>
        <w:rPr>
          <w:rFonts w:ascii="宋体" w:hAnsi="宋体" w:eastAsia="宋体" w:cs="宋体"/>
          <w:color w:val="auto"/>
          <w:sz w:val="28"/>
          <w:szCs w:val="28"/>
          <w:highlight w:val="none"/>
          <w:lang w:eastAsia="zh-CN"/>
        </w:rPr>
      </w:pPr>
      <w:r>
        <w:rPr>
          <w:rFonts w:hint="eastAsia" w:ascii="宋体" w:hAnsi="宋体" w:eastAsia="宋体" w:cs="宋体"/>
          <w:color w:val="auto"/>
          <w:spacing w:val="-9"/>
          <w:sz w:val="28"/>
          <w:szCs w:val="28"/>
          <w:highlight w:val="none"/>
          <w:lang w:eastAsia="zh-CN"/>
        </w:rPr>
        <w:t>日期（年/月/日）</w:t>
      </w:r>
    </w:p>
    <w:p w14:paraId="0F0875B7">
      <w:pPr>
        <w:spacing w:line="223" w:lineRule="auto"/>
        <w:rPr>
          <w:rFonts w:ascii="宋体" w:hAnsi="宋体" w:eastAsia="宋体" w:cs="宋体"/>
          <w:color w:val="auto"/>
          <w:sz w:val="28"/>
          <w:szCs w:val="28"/>
          <w:highlight w:val="none"/>
          <w:lang w:eastAsia="zh-CN"/>
        </w:rPr>
        <w:sectPr>
          <w:footerReference r:id="rId15" w:type="default"/>
          <w:pgSz w:w="11906" w:h="16839"/>
          <w:pgMar w:top="1134" w:right="1247" w:bottom="1134" w:left="1587" w:header="0" w:footer="994" w:gutter="0"/>
          <w:pgNumType w:fmt="decimal"/>
          <w:cols w:space="720" w:num="1"/>
        </w:sectPr>
      </w:pPr>
    </w:p>
    <w:p w14:paraId="742A7908">
      <w:pPr>
        <w:spacing w:before="101" w:line="226" w:lineRule="auto"/>
        <w:ind w:left="2913"/>
        <w:outlineLvl w:val="1"/>
        <w:rPr>
          <w:rFonts w:ascii="宋体" w:hAnsi="宋体" w:eastAsia="宋体" w:cs="宋体"/>
          <w:color w:val="auto"/>
          <w:highlight w:val="none"/>
          <w:lang w:eastAsia="zh-CN"/>
        </w:rPr>
      </w:pPr>
      <w:bookmarkStart w:id="289" w:name="_Toc1265"/>
      <w:r>
        <w:rPr>
          <w:rFonts w:hint="eastAsia" w:ascii="宋体" w:hAnsi="宋体" w:eastAsia="宋体" w:cs="宋体"/>
          <w:b/>
          <w:bCs/>
          <w:color w:val="auto"/>
          <w:spacing w:val="3"/>
          <w:sz w:val="28"/>
          <w:szCs w:val="28"/>
          <w:highlight w:val="none"/>
          <w:lang w:eastAsia="zh-CN"/>
        </w:rPr>
        <w:t>二、资格审查材料</w:t>
      </w:r>
      <w:bookmarkEnd w:id="289"/>
    </w:p>
    <w:p w14:paraId="4B2527F8">
      <w:pPr>
        <w:spacing w:before="101" w:line="227" w:lineRule="auto"/>
        <w:rPr>
          <w:rFonts w:ascii="宋体" w:hAnsi="宋体" w:eastAsia="宋体" w:cs="宋体"/>
          <w:b/>
          <w:bCs/>
          <w:color w:val="auto"/>
          <w:spacing w:val="7"/>
          <w:highlight w:val="none"/>
          <w:lang w:eastAsia="zh-CN"/>
        </w:rPr>
      </w:pPr>
    </w:p>
    <w:p w14:paraId="0C3923EB">
      <w:pPr>
        <w:spacing w:before="101" w:line="227" w:lineRule="auto"/>
        <w:outlineLvl w:val="2"/>
        <w:rPr>
          <w:rFonts w:ascii="宋体" w:hAnsi="宋体" w:eastAsia="宋体" w:cs="宋体"/>
          <w:color w:val="auto"/>
          <w:highlight w:val="none"/>
          <w:lang w:eastAsia="zh-CN"/>
        </w:rPr>
      </w:pPr>
      <w:r>
        <w:rPr>
          <w:rFonts w:hint="eastAsia" w:ascii="宋体" w:hAnsi="宋体" w:eastAsia="宋体" w:cs="宋体"/>
          <w:b/>
          <w:bCs/>
          <w:color w:val="auto"/>
          <w:spacing w:val="7"/>
          <w:highlight w:val="none"/>
          <w:lang w:eastAsia="zh-CN"/>
        </w:rPr>
        <w:t>（</w:t>
      </w:r>
      <w:r>
        <w:rPr>
          <w:rFonts w:hint="eastAsia" w:ascii="宋体" w:hAnsi="宋体" w:eastAsia="宋体" w:cs="宋体"/>
          <w:b/>
          <w:bCs/>
          <w:color w:val="auto"/>
          <w:spacing w:val="7"/>
          <w:highlight w:val="none"/>
          <w:lang w:val="en-US" w:eastAsia="zh-CN"/>
        </w:rPr>
        <w:t>一</w:t>
      </w:r>
      <w:r>
        <w:rPr>
          <w:rFonts w:hint="eastAsia" w:ascii="宋体" w:hAnsi="宋体" w:eastAsia="宋体" w:cs="宋体"/>
          <w:b/>
          <w:bCs/>
          <w:color w:val="auto"/>
          <w:spacing w:val="7"/>
          <w:highlight w:val="none"/>
          <w:lang w:eastAsia="zh-CN"/>
        </w:rPr>
        <w:t>）★法人或者其他组织的营业执照等证明文件或自然人的身份证明</w:t>
      </w:r>
    </w:p>
    <w:p w14:paraId="265BCF87">
      <w:pPr>
        <w:pStyle w:val="6"/>
        <w:spacing w:line="296" w:lineRule="auto"/>
        <w:rPr>
          <w:rFonts w:ascii="宋体" w:hAnsi="宋体" w:eastAsia="宋体" w:cs="宋体"/>
          <w:color w:val="auto"/>
          <w:highlight w:val="none"/>
          <w:lang w:eastAsia="zh-CN"/>
        </w:rPr>
      </w:pPr>
    </w:p>
    <w:p w14:paraId="73B9DE2C">
      <w:pPr>
        <w:pStyle w:val="6"/>
        <w:spacing w:line="297" w:lineRule="auto"/>
        <w:rPr>
          <w:rFonts w:ascii="宋体" w:hAnsi="宋体" w:eastAsia="宋体" w:cs="宋体"/>
          <w:color w:val="auto"/>
          <w:highlight w:val="none"/>
          <w:lang w:eastAsia="zh-CN"/>
        </w:rPr>
      </w:pPr>
    </w:p>
    <w:p w14:paraId="620D79E7">
      <w:pPr>
        <w:spacing w:before="78" w:line="224" w:lineRule="auto"/>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说明：</w:t>
      </w:r>
    </w:p>
    <w:p w14:paraId="427B13C9">
      <w:pPr>
        <w:spacing w:before="148" w:line="323" w:lineRule="auto"/>
        <w:ind w:left="12" w:hanging="1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投标人是企业（包括合伙企业）的，应提供其在工商部门注册的有效</w:t>
      </w:r>
      <w:r>
        <w:rPr>
          <w:rFonts w:hint="eastAsia" w:ascii="宋体" w:hAnsi="宋体" w:eastAsia="宋体" w:cs="宋体"/>
          <w:color w:val="auto"/>
          <w:spacing w:val="-2"/>
          <w:highlight w:val="none"/>
          <w:lang w:eastAsia="zh-CN"/>
        </w:rPr>
        <w:t>“企业营业执照</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2"/>
          <w:highlight w:val="none"/>
          <w:lang w:eastAsia="zh-CN"/>
        </w:rPr>
        <w:t>”原件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的扫描件；</w:t>
      </w:r>
    </w:p>
    <w:p w14:paraId="2BAB3156">
      <w:pPr>
        <w:spacing w:before="40" w:line="221" w:lineRule="auto"/>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投标人是事业单位的，应提供其有效的“事业单位法人证书</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2"/>
          <w:highlight w:val="none"/>
          <w:lang w:eastAsia="zh-CN"/>
        </w:rPr>
        <w:t>”原件的扫描件；</w:t>
      </w:r>
    </w:p>
    <w:p w14:paraId="5641BFA1">
      <w:pPr>
        <w:tabs>
          <w:tab w:val="left" w:pos="9040"/>
        </w:tabs>
        <w:spacing w:before="151" w:line="329" w:lineRule="auto"/>
        <w:ind w:right="32"/>
        <w:jc w:val="both"/>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投标人是非企业专业服务机构的，应提供其有效的“执业许可证</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”原件的扫描件；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lang w:eastAsia="zh-CN"/>
        </w:rPr>
        <w:t>投标人是个体工商户的，应提供其有效的“个体工商户营业执照</w:t>
      </w:r>
      <w:r>
        <w:rPr>
          <w:rFonts w:hint="eastAsia" w:ascii="宋体" w:hAnsi="宋体" w:eastAsia="宋体" w:cs="宋体"/>
          <w:color w:val="auto"/>
          <w:spacing w:val="-88"/>
          <w:highlight w:val="none"/>
          <w:lang w:eastAsia="zh-CN"/>
        </w:rPr>
        <w:t xml:space="preserve"> </w:t>
      </w:r>
      <w:r>
        <w:rPr>
          <w:rFonts w:hint="eastAsia" w:ascii="宋体" w:hAnsi="宋体" w:eastAsia="宋体" w:cs="宋体"/>
          <w:color w:val="auto"/>
          <w:spacing w:val="-3"/>
          <w:highlight w:val="none"/>
          <w:lang w:eastAsia="zh-CN"/>
        </w:rPr>
        <w:t>”原件的扫描件；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投标人是自然人的，应提供其有效的自然人身份证明原件的扫描件。</w:t>
      </w:r>
    </w:p>
    <w:p w14:paraId="52D4D882">
      <w:pPr>
        <w:pStyle w:val="6"/>
        <w:spacing w:line="243" w:lineRule="auto"/>
        <w:rPr>
          <w:rFonts w:ascii="宋体" w:hAnsi="宋体" w:eastAsia="宋体" w:cs="宋体"/>
          <w:color w:val="auto"/>
          <w:highlight w:val="none"/>
          <w:lang w:eastAsia="zh-CN"/>
        </w:rPr>
      </w:pPr>
    </w:p>
    <w:p w14:paraId="71AC51B6">
      <w:pPr>
        <w:pStyle w:val="6"/>
        <w:spacing w:line="243" w:lineRule="auto"/>
        <w:rPr>
          <w:rFonts w:ascii="宋体" w:hAnsi="宋体" w:eastAsia="宋体" w:cs="宋体"/>
          <w:color w:val="auto"/>
          <w:highlight w:val="none"/>
          <w:lang w:eastAsia="zh-CN"/>
        </w:rPr>
      </w:pPr>
    </w:p>
    <w:p w14:paraId="07A738A8">
      <w:pPr>
        <w:pStyle w:val="6"/>
        <w:spacing w:line="243" w:lineRule="auto"/>
        <w:rPr>
          <w:rFonts w:ascii="宋体" w:hAnsi="宋体" w:eastAsia="宋体" w:cs="宋体"/>
          <w:color w:val="auto"/>
          <w:highlight w:val="none"/>
          <w:lang w:eastAsia="zh-CN"/>
        </w:rPr>
      </w:pPr>
    </w:p>
    <w:p w14:paraId="5F465DAE">
      <w:pPr>
        <w:pStyle w:val="6"/>
        <w:spacing w:line="243" w:lineRule="auto"/>
        <w:rPr>
          <w:rFonts w:ascii="宋体" w:hAnsi="宋体" w:eastAsia="宋体" w:cs="宋体"/>
          <w:color w:val="auto"/>
          <w:highlight w:val="none"/>
          <w:lang w:eastAsia="zh-CN"/>
        </w:rPr>
      </w:pPr>
    </w:p>
    <w:p w14:paraId="4C27F571">
      <w:pPr>
        <w:pStyle w:val="6"/>
        <w:spacing w:line="243" w:lineRule="auto"/>
        <w:rPr>
          <w:rFonts w:ascii="宋体" w:hAnsi="宋体" w:eastAsia="宋体" w:cs="宋体"/>
          <w:color w:val="auto"/>
          <w:highlight w:val="none"/>
          <w:lang w:eastAsia="zh-CN"/>
        </w:rPr>
      </w:pPr>
    </w:p>
    <w:p w14:paraId="5056CB6B">
      <w:pPr>
        <w:pStyle w:val="6"/>
        <w:spacing w:line="243" w:lineRule="auto"/>
        <w:rPr>
          <w:rFonts w:ascii="宋体" w:hAnsi="宋体" w:eastAsia="宋体" w:cs="宋体"/>
          <w:color w:val="auto"/>
          <w:highlight w:val="none"/>
          <w:lang w:eastAsia="zh-CN"/>
        </w:rPr>
      </w:pPr>
    </w:p>
    <w:p w14:paraId="60FFE992">
      <w:pPr>
        <w:pStyle w:val="6"/>
        <w:spacing w:line="247" w:lineRule="auto"/>
        <w:rPr>
          <w:rFonts w:ascii="宋体" w:hAnsi="宋体" w:eastAsia="宋体" w:cs="宋体"/>
          <w:color w:val="auto"/>
          <w:highlight w:val="none"/>
          <w:lang w:eastAsia="zh-CN"/>
        </w:rPr>
      </w:pPr>
    </w:p>
    <w:p w14:paraId="389D70E0">
      <w:pPr>
        <w:pStyle w:val="6"/>
        <w:spacing w:line="247" w:lineRule="auto"/>
        <w:rPr>
          <w:rFonts w:ascii="宋体" w:hAnsi="宋体" w:eastAsia="宋体" w:cs="宋体"/>
          <w:color w:val="auto"/>
          <w:highlight w:val="none"/>
          <w:lang w:eastAsia="zh-CN"/>
        </w:rPr>
      </w:pPr>
    </w:p>
    <w:p w14:paraId="24D74C2D">
      <w:pPr>
        <w:pStyle w:val="6"/>
        <w:spacing w:line="247" w:lineRule="auto"/>
        <w:rPr>
          <w:rFonts w:ascii="宋体" w:hAnsi="宋体" w:eastAsia="宋体" w:cs="宋体"/>
          <w:color w:val="auto"/>
          <w:highlight w:val="none"/>
          <w:lang w:eastAsia="zh-CN"/>
        </w:rPr>
      </w:pPr>
    </w:p>
    <w:p w14:paraId="27646266">
      <w:pPr>
        <w:pStyle w:val="6"/>
        <w:spacing w:line="247" w:lineRule="auto"/>
        <w:rPr>
          <w:rFonts w:ascii="宋体" w:hAnsi="宋体" w:eastAsia="宋体" w:cs="宋体"/>
          <w:color w:val="auto"/>
          <w:highlight w:val="none"/>
          <w:lang w:eastAsia="zh-CN"/>
        </w:rPr>
      </w:pPr>
    </w:p>
    <w:p w14:paraId="58707317">
      <w:pPr>
        <w:spacing w:before="100" w:line="252" w:lineRule="auto"/>
        <w:ind w:left="3" w:right="2" w:hanging="3"/>
        <w:jc w:val="both"/>
        <w:rPr>
          <w:rFonts w:hint="eastAsia" w:ascii="宋体" w:hAnsi="宋体" w:eastAsia="宋体" w:cs="宋体"/>
          <w:b/>
          <w:bCs/>
          <w:color w:val="auto"/>
          <w:spacing w:val="7"/>
          <w:highlight w:val="none"/>
          <w:lang w:eastAsia="zh-CN"/>
        </w:rPr>
        <w:sectPr>
          <w:footerReference r:id="rId16" w:type="default"/>
          <w:pgSz w:w="11906" w:h="16839"/>
          <w:pgMar w:top="1134" w:right="1247" w:bottom="1134" w:left="1587" w:header="0" w:footer="850" w:gutter="0"/>
          <w:pgNumType w:fmt="decimal"/>
          <w:cols w:space="720" w:num="1"/>
        </w:sectPr>
      </w:pPr>
    </w:p>
    <w:p w14:paraId="064CB5D7">
      <w:pPr>
        <w:spacing w:before="100" w:line="252" w:lineRule="auto"/>
        <w:ind w:left="3" w:right="2" w:hanging="3"/>
        <w:jc w:val="both"/>
        <w:rPr>
          <w:rFonts w:ascii="宋体" w:hAnsi="宋体" w:eastAsia="宋体" w:cs="宋体"/>
          <w:color w:val="auto"/>
          <w:highlight w:val="none"/>
          <w:lang w:eastAsia="zh-CN"/>
        </w:rPr>
      </w:pPr>
      <w:r>
        <w:rPr>
          <w:rFonts w:hint="eastAsia" w:ascii="宋体" w:hAnsi="宋体" w:eastAsia="宋体" w:cs="宋体"/>
          <w:b/>
          <w:bCs/>
          <w:color w:val="auto"/>
          <w:spacing w:val="7"/>
          <w:highlight w:val="none"/>
          <w:lang w:eastAsia="zh-CN"/>
        </w:rPr>
        <w:t>（</w:t>
      </w:r>
      <w:r>
        <w:rPr>
          <w:rFonts w:hint="eastAsia" w:ascii="宋体" w:hAnsi="宋体" w:eastAsia="宋体" w:cs="宋体"/>
          <w:b/>
          <w:bCs/>
          <w:color w:val="auto"/>
          <w:spacing w:val="7"/>
          <w:highlight w:val="none"/>
          <w:lang w:val="en-US" w:eastAsia="zh-CN"/>
        </w:rPr>
        <w:t>二</w:t>
      </w:r>
      <w:r>
        <w:rPr>
          <w:rFonts w:hint="eastAsia" w:ascii="宋体" w:hAnsi="宋体" w:eastAsia="宋体" w:cs="宋体"/>
          <w:b/>
          <w:bCs/>
          <w:color w:val="auto"/>
          <w:spacing w:val="7"/>
          <w:highlight w:val="none"/>
          <w:lang w:eastAsia="zh-CN"/>
        </w:rPr>
        <w:t>）★投标人经审计的近</w:t>
      </w:r>
      <w:r>
        <w:rPr>
          <w:rFonts w:hint="eastAsia" w:ascii="宋体" w:hAnsi="宋体" w:eastAsia="宋体" w:cs="宋体"/>
          <w:b/>
          <w:bCs/>
          <w:color w:val="auto"/>
          <w:spacing w:val="7"/>
          <w:highlight w:val="none"/>
          <w:lang w:val="en-US" w:eastAsia="zh-CN"/>
        </w:rPr>
        <w:t>一</w:t>
      </w:r>
      <w:r>
        <w:rPr>
          <w:rFonts w:hint="eastAsia" w:ascii="宋体" w:hAnsi="宋体" w:eastAsia="宋体" w:cs="宋体"/>
          <w:b/>
          <w:bCs/>
          <w:color w:val="auto"/>
          <w:spacing w:val="7"/>
          <w:highlight w:val="none"/>
          <w:lang w:eastAsia="zh-CN"/>
        </w:rPr>
        <w:t>年（202</w:t>
      </w:r>
      <w:r>
        <w:rPr>
          <w:rFonts w:hint="eastAsia" w:ascii="宋体" w:hAnsi="宋体" w:eastAsia="宋体" w:cs="宋体"/>
          <w:b/>
          <w:bCs/>
          <w:color w:val="auto"/>
          <w:spacing w:val="7"/>
          <w:highlight w:val="none"/>
          <w:lang w:val="en-US" w:eastAsia="zh-CN"/>
        </w:rPr>
        <w:t>3</w:t>
      </w:r>
      <w:r>
        <w:rPr>
          <w:rFonts w:hint="eastAsia" w:ascii="宋体" w:hAnsi="宋体" w:eastAsia="宋体" w:cs="宋体"/>
          <w:b/>
          <w:bCs/>
          <w:color w:val="auto"/>
          <w:spacing w:val="7"/>
          <w:highlight w:val="none"/>
          <w:lang w:eastAsia="zh-CN"/>
        </w:rPr>
        <w:t>年</w:t>
      </w:r>
      <w:r>
        <w:rPr>
          <w:rFonts w:hint="eastAsia" w:ascii="宋体" w:hAnsi="宋体" w:eastAsia="宋体" w:cs="宋体"/>
          <w:b/>
          <w:bCs/>
          <w:color w:val="auto"/>
          <w:spacing w:val="7"/>
          <w:highlight w:val="none"/>
          <w:lang w:val="en-US" w:eastAsia="zh-CN"/>
        </w:rPr>
        <w:t>或2024年</w:t>
      </w:r>
      <w:r>
        <w:rPr>
          <w:rFonts w:hint="eastAsia" w:ascii="宋体" w:hAnsi="宋体" w:eastAsia="宋体" w:cs="宋体"/>
          <w:b/>
          <w:bCs/>
          <w:color w:val="auto"/>
          <w:spacing w:val="7"/>
          <w:highlight w:val="none"/>
          <w:lang w:eastAsia="zh-CN"/>
        </w:rPr>
        <w:t>）的财务报告，扫描件加盖公章。（投标人成立不足一年的提供截止开标前近 3 个月</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lang w:val="en-US" w:eastAsia="zh-CN"/>
        </w:rPr>
        <w:t>投标人成立不足3个月的，已成立时间为准</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7"/>
          <w:highlight w:val="none"/>
          <w:lang w:eastAsia="zh-CN"/>
        </w:rPr>
        <w:t>的财务报表和截止开标前近 1 个月基本开户银行出具的资信证明</w:t>
      </w:r>
      <w:r>
        <w:rPr>
          <w:rFonts w:hint="eastAsia" w:ascii="宋体" w:hAnsi="宋体" w:eastAsia="宋体" w:cs="宋体"/>
          <w:b/>
          <w:bCs/>
          <w:color w:val="auto"/>
          <w:spacing w:val="5"/>
          <w:highlight w:val="none"/>
          <w:lang w:eastAsia="zh-CN"/>
        </w:rPr>
        <w:t>）</w:t>
      </w:r>
    </w:p>
    <w:p w14:paraId="0B2840C6">
      <w:pPr>
        <w:pStyle w:val="6"/>
        <w:rPr>
          <w:rFonts w:ascii="宋体" w:hAnsi="宋体" w:eastAsia="宋体" w:cs="宋体"/>
          <w:color w:val="auto"/>
          <w:highlight w:val="none"/>
          <w:lang w:eastAsia="zh-CN"/>
        </w:rPr>
      </w:pPr>
    </w:p>
    <w:p w14:paraId="1757C71C">
      <w:pPr>
        <w:pStyle w:val="6"/>
        <w:rPr>
          <w:rFonts w:ascii="宋体" w:hAnsi="宋体" w:eastAsia="宋体" w:cs="宋体"/>
          <w:color w:val="auto"/>
          <w:highlight w:val="none"/>
          <w:lang w:eastAsia="zh-CN"/>
        </w:rPr>
      </w:pPr>
    </w:p>
    <w:p w14:paraId="2D43E22F">
      <w:pPr>
        <w:spacing w:before="78" w:line="333" w:lineRule="auto"/>
        <w:ind w:left="2" w:firstLine="478"/>
        <w:jc w:val="both"/>
        <w:rPr>
          <w:rFonts w:ascii="宋体" w:hAnsi="宋体" w:eastAsia="宋体" w:cs="宋体"/>
          <w:color w:val="auto"/>
          <w:highlight w:val="none"/>
        </w:rPr>
      </w:pPr>
      <w:r>
        <w:rPr>
          <w:rFonts w:hint="eastAsia" w:ascii="宋体" w:hAnsi="宋体" w:eastAsia="宋体" w:cs="宋体"/>
          <w:color w:val="auto"/>
          <w:spacing w:val="-3"/>
          <w:highlight w:val="none"/>
          <w:lang w:eastAsia="zh-CN"/>
        </w:rPr>
        <w:t>此处请附：投标人经审计的近</w:t>
      </w:r>
      <w:r>
        <w:rPr>
          <w:rFonts w:hint="eastAsia" w:ascii="宋体" w:hAnsi="宋体" w:eastAsia="宋体" w:cs="宋体"/>
          <w:color w:val="auto"/>
          <w:spacing w:val="-3"/>
          <w:highlight w:val="none"/>
          <w:lang w:val="en-US" w:eastAsia="zh-CN"/>
        </w:rPr>
        <w:t>一</w:t>
      </w:r>
      <w:r>
        <w:rPr>
          <w:rFonts w:hint="eastAsia" w:ascii="宋体" w:hAnsi="宋体" w:eastAsia="宋体" w:cs="宋体"/>
          <w:color w:val="auto"/>
          <w:spacing w:val="-3"/>
          <w:highlight w:val="none"/>
          <w:lang w:eastAsia="zh-CN"/>
        </w:rPr>
        <w:t>年（2023年</w:t>
      </w:r>
      <w:r>
        <w:rPr>
          <w:rFonts w:hint="eastAsia" w:ascii="宋体" w:hAnsi="宋体" w:eastAsia="宋体" w:cs="宋体"/>
          <w:color w:val="auto"/>
          <w:spacing w:val="-3"/>
          <w:highlight w:val="none"/>
          <w:lang w:val="en-US" w:eastAsia="zh-CN"/>
        </w:rPr>
        <w:t>或2024年</w:t>
      </w:r>
      <w:r>
        <w:rPr>
          <w:rFonts w:hint="eastAsia" w:ascii="宋体" w:hAnsi="宋体" w:eastAsia="宋体" w:cs="宋体"/>
          <w:color w:val="auto"/>
          <w:spacing w:val="-3"/>
          <w:highlight w:val="none"/>
          <w:lang w:eastAsia="zh-CN"/>
        </w:rPr>
        <w:t>）的财务报告，扫描件加盖公章。（</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2"/>
          <w:sz w:val="21"/>
          <w:szCs w:val="21"/>
          <w:highlight w:val="none"/>
          <w:lang w:eastAsia="zh-CN"/>
        </w:rPr>
        <w:t>成立不足一年的提供截止开</w:t>
      </w:r>
      <w:r>
        <w:rPr>
          <w:rFonts w:hint="eastAsia" w:ascii="宋体" w:hAnsi="宋体" w:eastAsia="宋体" w:cs="宋体"/>
          <w:color w:val="auto"/>
          <w:spacing w:val="-1"/>
          <w:sz w:val="21"/>
          <w:szCs w:val="21"/>
          <w:highlight w:val="none"/>
          <w:lang w:eastAsia="zh-CN"/>
        </w:rPr>
        <w:t>标前近</w:t>
      </w:r>
      <w:r>
        <w:rPr>
          <w:rFonts w:hint="eastAsia" w:ascii="宋体" w:hAnsi="宋体" w:eastAsia="宋体" w:cs="宋体"/>
          <w:color w:val="auto"/>
          <w:spacing w:val="-4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3</w:t>
      </w:r>
      <w:r>
        <w:rPr>
          <w:rFonts w:hint="eastAsia" w:ascii="宋体" w:hAnsi="宋体" w:eastAsia="宋体" w:cs="宋体"/>
          <w:color w:val="auto"/>
          <w:spacing w:val="-41"/>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个月（</w:t>
      </w:r>
      <w:r>
        <w:rPr>
          <w:rFonts w:hint="eastAsia" w:ascii="宋体" w:hAnsi="宋体" w:eastAsia="宋体" w:cs="宋体"/>
          <w:color w:val="auto"/>
          <w:spacing w:val="-1"/>
          <w:sz w:val="21"/>
          <w:szCs w:val="21"/>
          <w:highlight w:val="none"/>
          <w:lang w:val="en-US" w:eastAsia="zh-CN"/>
        </w:rPr>
        <w:t>投标人成立不足3个月的，以成立时间为准</w:t>
      </w:r>
      <w:r>
        <w:rPr>
          <w:rFonts w:hint="eastAsia" w:ascii="宋体" w:hAnsi="宋体" w:eastAsia="宋体" w:cs="宋体"/>
          <w:color w:val="auto"/>
          <w:spacing w:val="-1"/>
          <w:sz w:val="21"/>
          <w:szCs w:val="21"/>
          <w:highlight w:val="none"/>
          <w:lang w:eastAsia="zh-CN"/>
        </w:rPr>
        <w:t>）的财务报表和截止开标前近</w:t>
      </w:r>
      <w:r>
        <w:rPr>
          <w:rFonts w:hint="eastAsia" w:ascii="宋体" w:hAnsi="宋体" w:eastAsia="宋体" w:cs="宋体"/>
          <w:color w:val="auto"/>
          <w:spacing w:val="-2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1</w:t>
      </w:r>
      <w:r>
        <w:rPr>
          <w:rFonts w:hint="eastAsia" w:ascii="宋体" w:hAnsi="宋体" w:eastAsia="宋体" w:cs="宋体"/>
          <w:color w:val="auto"/>
          <w:spacing w:val="-40"/>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个月基本开</w:t>
      </w:r>
      <w:r>
        <w:rPr>
          <w:rFonts w:hint="eastAsia" w:ascii="宋体" w:hAnsi="宋体" w:eastAsia="宋体" w:cs="宋体"/>
          <w:color w:val="auto"/>
          <w:spacing w:val="-2"/>
          <w:sz w:val="21"/>
          <w:szCs w:val="21"/>
          <w:highlight w:val="none"/>
          <w:lang w:eastAsia="zh-CN"/>
        </w:rPr>
        <w:t>户银行出具的资信证明</w:t>
      </w:r>
      <w:r>
        <w:rPr>
          <w:rFonts w:hint="eastAsia" w:ascii="宋体" w:hAnsi="宋体" w:eastAsia="宋体" w:cs="宋体"/>
          <w:color w:val="auto"/>
          <w:spacing w:val="-3"/>
          <w:highlight w:val="none"/>
          <w:lang w:eastAsia="zh-CN"/>
        </w:rPr>
        <w:t>，扫描件加盖公章</w:t>
      </w:r>
      <w:r>
        <w:rPr>
          <w:rFonts w:hint="eastAsia" w:ascii="宋体" w:hAnsi="宋体" w:eastAsia="宋体" w:cs="宋体"/>
          <w:color w:val="auto"/>
          <w:spacing w:val="-2"/>
          <w:highlight w:val="none"/>
          <w:lang w:eastAsia="zh-CN"/>
        </w:rPr>
        <w:t>。财</w:t>
      </w:r>
      <w:r>
        <w:rPr>
          <w:rFonts w:hint="eastAsia" w:ascii="宋体" w:hAnsi="宋体" w:eastAsia="宋体" w:cs="宋体"/>
          <w:color w:val="auto"/>
          <w:spacing w:val="-3"/>
          <w:highlight w:val="none"/>
          <w:lang w:eastAsia="zh-CN"/>
        </w:rPr>
        <w:t>务审计报告必须为第三方提供并加盖第</w:t>
      </w:r>
      <w:r>
        <w:rPr>
          <w:rFonts w:hint="eastAsia" w:ascii="宋体" w:hAnsi="宋体" w:eastAsia="宋体" w:cs="宋体"/>
          <w:color w:val="auto"/>
          <w:highlight w:val="none"/>
          <w:lang w:eastAsia="zh-CN"/>
        </w:rPr>
        <w:t>三方公章，企业自审报告无效。另：部分其他组织或自然人，</w:t>
      </w:r>
      <w:r>
        <w:rPr>
          <w:rFonts w:hint="eastAsia" w:ascii="宋体" w:hAnsi="宋体" w:eastAsia="宋体" w:cs="宋体"/>
          <w:color w:val="auto"/>
          <w:spacing w:val="-1"/>
          <w:highlight w:val="none"/>
          <w:lang w:eastAsia="zh-CN"/>
        </w:rPr>
        <w:t>没有经审计的财务报告，应当提供截止开标前近 1 个月基本开户银行出具的资信证明</w:t>
      </w:r>
      <w:r>
        <w:rPr>
          <w:rFonts w:hint="eastAsia" w:ascii="宋体" w:hAnsi="宋体" w:eastAsia="宋体" w:cs="宋体"/>
          <w:color w:val="auto"/>
          <w:spacing w:val="-3"/>
          <w:highlight w:val="none"/>
        </w:rPr>
        <w:t>）</w:t>
      </w:r>
    </w:p>
    <w:p w14:paraId="096C75CB">
      <w:pPr>
        <w:spacing w:line="333" w:lineRule="auto"/>
        <w:rPr>
          <w:rFonts w:ascii="宋体" w:hAnsi="宋体" w:eastAsia="宋体" w:cs="宋体"/>
          <w:color w:val="auto"/>
          <w:highlight w:val="none"/>
        </w:rPr>
      </w:pPr>
    </w:p>
    <w:p w14:paraId="2F5EF845">
      <w:pPr>
        <w:spacing w:line="333" w:lineRule="auto"/>
        <w:rPr>
          <w:rFonts w:ascii="宋体" w:hAnsi="宋体" w:eastAsia="宋体" w:cs="宋体"/>
          <w:color w:val="auto"/>
          <w:highlight w:val="none"/>
        </w:rPr>
        <w:sectPr>
          <w:pgSz w:w="11906" w:h="16839"/>
          <w:pgMar w:top="1134" w:right="1247" w:bottom="1134" w:left="1587" w:header="0" w:footer="850" w:gutter="0"/>
          <w:pgNumType w:fmt="decimal"/>
          <w:cols w:space="720" w:num="1"/>
        </w:sectPr>
      </w:pPr>
      <w:r>
        <w:rPr>
          <w:rFonts w:hint="eastAsia" w:ascii="宋体" w:hAnsi="宋体" w:eastAsia="宋体" w:cs="宋体"/>
          <w:color w:val="auto"/>
          <w:highlight w:val="none"/>
          <w:lang w:eastAsia="zh-CN"/>
        </w:rPr>
        <w:t xml:space="preserve"> </w:t>
      </w:r>
    </w:p>
    <w:p w14:paraId="26C24747">
      <w:pPr>
        <w:pStyle w:val="6"/>
        <w:spacing w:line="248" w:lineRule="auto"/>
        <w:rPr>
          <w:rFonts w:ascii="宋体" w:hAnsi="宋体" w:eastAsia="宋体" w:cs="宋体"/>
          <w:color w:val="auto"/>
          <w:highlight w:val="none"/>
        </w:rPr>
      </w:pPr>
    </w:p>
    <w:p w14:paraId="78576D51">
      <w:pPr>
        <w:spacing w:before="101" w:line="246" w:lineRule="auto"/>
        <w:ind w:left="23" w:hanging="21"/>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w:t>
      </w:r>
      <w:r>
        <w:rPr>
          <w:rFonts w:hint="eastAsia" w:ascii="宋体" w:hAnsi="宋体" w:eastAsia="宋体" w:cs="宋体"/>
          <w:b/>
          <w:bCs/>
          <w:color w:val="auto"/>
          <w:spacing w:val="5"/>
          <w:highlight w:val="none"/>
          <w:lang w:val="en-US" w:eastAsia="zh-CN"/>
        </w:rPr>
        <w:t>三</w:t>
      </w:r>
      <w:r>
        <w:rPr>
          <w:rFonts w:hint="eastAsia" w:ascii="宋体" w:hAnsi="宋体" w:eastAsia="宋体" w:cs="宋体"/>
          <w:b/>
          <w:bCs/>
          <w:color w:val="auto"/>
          <w:spacing w:val="5"/>
          <w:highlight w:val="none"/>
          <w:lang w:eastAsia="zh-CN"/>
        </w:rPr>
        <w:t>）★投标人近六个月内任意连续 3 个月的依法缴纳税收和缴纳社会保障资金证明资料，复印件加盖投标人公章</w:t>
      </w:r>
    </w:p>
    <w:p w14:paraId="27329E4B">
      <w:pPr>
        <w:spacing w:before="120" w:line="329" w:lineRule="auto"/>
        <w:ind w:right="35" w:firstLine="1"/>
        <w:rPr>
          <w:rFonts w:ascii="宋体" w:hAnsi="宋体" w:eastAsia="宋体" w:cs="宋体"/>
          <w:color w:val="auto"/>
          <w:spacing w:val="-2"/>
          <w:highlight w:val="none"/>
          <w:lang w:eastAsia="zh-CN"/>
        </w:rPr>
      </w:pPr>
    </w:p>
    <w:p w14:paraId="7BD96F64">
      <w:pPr>
        <w:spacing w:before="120" w:line="329" w:lineRule="auto"/>
        <w:ind w:right="35" w:firstLine="1"/>
        <w:rPr>
          <w:rFonts w:ascii="宋体" w:hAnsi="宋体" w:eastAsia="宋体" w:cs="宋体"/>
          <w:color w:val="auto"/>
          <w:spacing w:val="-2"/>
          <w:highlight w:val="none"/>
          <w:lang w:eastAsia="zh-CN"/>
        </w:rPr>
      </w:pPr>
    </w:p>
    <w:p w14:paraId="307FA9F2">
      <w:pPr>
        <w:spacing w:before="120" w:line="329" w:lineRule="auto"/>
        <w:ind w:right="35" w:firstLine="1"/>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此处请附：</w:t>
      </w:r>
    </w:p>
    <w:p w14:paraId="7F28494D">
      <w:pPr>
        <w:spacing w:before="120" w:line="329" w:lineRule="auto"/>
        <w:ind w:right="35" w:firstLine="412" w:firstLineChars="2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①缴纳税收资料：提供税务机构出具的投标人近六个月内任意连续 3 个月的依法缴纳税收</w:t>
      </w:r>
      <w:r>
        <w:rPr>
          <w:rFonts w:hint="eastAsia" w:ascii="宋体" w:hAnsi="宋体" w:eastAsia="宋体" w:cs="宋体"/>
          <w:color w:val="auto"/>
          <w:highlight w:val="none"/>
          <w:lang w:eastAsia="zh-CN"/>
        </w:rPr>
        <w:t>等证明材料（成立不满六个月的企业，应提供依</w:t>
      </w:r>
      <w:r>
        <w:rPr>
          <w:rFonts w:hint="eastAsia" w:ascii="宋体" w:hAnsi="宋体" w:eastAsia="宋体" w:cs="宋体"/>
          <w:color w:val="auto"/>
          <w:spacing w:val="-1"/>
          <w:highlight w:val="none"/>
          <w:lang w:eastAsia="zh-CN"/>
        </w:rPr>
        <w:t>法缴纳税收承诺书；依法免税的企业，</w:t>
      </w:r>
      <w:r>
        <w:rPr>
          <w:rFonts w:hint="eastAsia" w:ascii="宋体" w:hAnsi="宋体" w:eastAsia="宋体" w:cs="宋体"/>
          <w:color w:val="auto"/>
          <w:spacing w:val="-2"/>
          <w:highlight w:val="none"/>
          <w:lang w:eastAsia="zh-CN"/>
        </w:rPr>
        <w:t>应提供相关证明文件）。</w:t>
      </w:r>
    </w:p>
    <w:p w14:paraId="2CFEAFDA">
      <w:pPr>
        <w:spacing w:before="40" w:line="332" w:lineRule="auto"/>
        <w:ind w:right="35" w:firstLine="472"/>
        <w:jc w:val="both"/>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②缴纳社会保障资金资料：提供投标人近六个月内任意连续 3 个月的依法缴纳社会保障资金证明资料</w:t>
      </w:r>
      <w:r>
        <w:rPr>
          <w:rFonts w:hint="eastAsia" w:ascii="宋体" w:hAnsi="宋体" w:eastAsia="宋体" w:cs="宋体"/>
          <w:color w:val="auto"/>
          <w:spacing w:val="-2"/>
          <w:highlight w:val="none"/>
          <w:lang w:eastAsia="zh-CN"/>
        </w:rPr>
        <w:t>（专用收</w:t>
      </w:r>
      <w:r>
        <w:rPr>
          <w:rFonts w:hint="eastAsia" w:ascii="宋体" w:hAnsi="宋体" w:eastAsia="宋体" w:cs="宋体"/>
          <w:color w:val="auto"/>
          <w:spacing w:val="-1"/>
          <w:highlight w:val="none"/>
          <w:lang w:eastAsia="zh-CN"/>
        </w:rPr>
        <w:t>据或社会保险缴纳清单</w:t>
      </w:r>
      <w:r>
        <w:rPr>
          <w:rFonts w:hint="eastAsia" w:ascii="宋体" w:hAnsi="宋体" w:eastAsia="宋体" w:cs="宋体"/>
          <w:color w:val="auto"/>
          <w:spacing w:val="10"/>
          <w:highlight w:val="none"/>
          <w:lang w:eastAsia="zh-CN"/>
        </w:rPr>
        <w:t>），</w:t>
      </w:r>
      <w:r>
        <w:rPr>
          <w:rFonts w:hint="eastAsia" w:ascii="宋体" w:hAnsi="宋体" w:eastAsia="宋体" w:cs="宋体"/>
          <w:color w:val="auto"/>
          <w:spacing w:val="-1"/>
          <w:highlight w:val="none"/>
          <w:lang w:eastAsia="zh-CN"/>
        </w:rPr>
        <w:t>社保机构或税务机构出具的收据或清单均可，银行出具的回执单</w:t>
      </w:r>
      <w:r>
        <w:rPr>
          <w:rFonts w:hint="eastAsia" w:ascii="宋体" w:hAnsi="宋体" w:eastAsia="宋体" w:cs="宋体"/>
          <w:color w:val="auto"/>
          <w:highlight w:val="none"/>
          <w:lang w:eastAsia="zh-CN"/>
        </w:rPr>
        <w:t>不予认可。（社会机构代缴代扣的，需提供和社会机</w:t>
      </w:r>
      <w:r>
        <w:rPr>
          <w:rFonts w:hint="eastAsia" w:ascii="宋体" w:hAnsi="宋体" w:eastAsia="宋体" w:cs="宋体"/>
          <w:color w:val="auto"/>
          <w:spacing w:val="-1"/>
          <w:highlight w:val="none"/>
          <w:lang w:eastAsia="zh-CN"/>
        </w:rPr>
        <w:t>构代缴代扣协议书；成立不满六个月的</w:t>
      </w:r>
      <w:r>
        <w:rPr>
          <w:rFonts w:hint="eastAsia" w:ascii="宋体" w:hAnsi="宋体" w:eastAsia="宋体" w:cs="宋体"/>
          <w:color w:val="auto"/>
          <w:highlight w:val="none"/>
          <w:lang w:eastAsia="zh-CN"/>
        </w:rPr>
        <w:t>企业，应提供依法缴纳社会保障资金承诺函；依法不</w:t>
      </w:r>
      <w:r>
        <w:rPr>
          <w:rFonts w:hint="eastAsia" w:ascii="宋体" w:hAnsi="宋体" w:eastAsia="宋体" w:cs="宋体"/>
          <w:color w:val="auto"/>
          <w:spacing w:val="-1"/>
          <w:highlight w:val="none"/>
          <w:lang w:eastAsia="zh-CN"/>
        </w:rPr>
        <w:t>需要缴纳社会保障资金的，应提供有关</w:t>
      </w:r>
      <w:r>
        <w:rPr>
          <w:rFonts w:hint="eastAsia" w:ascii="宋体" w:hAnsi="宋体" w:eastAsia="宋体" w:cs="宋体"/>
          <w:color w:val="auto"/>
          <w:spacing w:val="-4"/>
          <w:highlight w:val="none"/>
          <w:lang w:eastAsia="zh-CN"/>
        </w:rPr>
        <w:t>证明文件）</w:t>
      </w:r>
    </w:p>
    <w:p w14:paraId="2B295BE2">
      <w:pPr>
        <w:spacing w:line="332" w:lineRule="auto"/>
        <w:rPr>
          <w:rFonts w:ascii="宋体" w:hAnsi="宋体" w:eastAsia="宋体" w:cs="宋体"/>
          <w:color w:val="auto"/>
          <w:highlight w:val="none"/>
          <w:lang w:eastAsia="zh-CN"/>
        </w:rPr>
        <w:sectPr>
          <w:footerReference r:id="rId17" w:type="default"/>
          <w:pgSz w:w="11906" w:h="16839"/>
          <w:pgMar w:top="1134" w:right="1247" w:bottom="1134" w:left="1587" w:header="0" w:footer="994" w:gutter="0"/>
          <w:pgNumType w:fmt="decimal"/>
          <w:cols w:space="720" w:num="1"/>
        </w:sectPr>
      </w:pPr>
    </w:p>
    <w:p w14:paraId="09DDEE00">
      <w:pPr>
        <w:pStyle w:val="6"/>
        <w:spacing w:line="248" w:lineRule="auto"/>
        <w:rPr>
          <w:rFonts w:ascii="宋体" w:hAnsi="宋体" w:eastAsia="宋体" w:cs="宋体"/>
          <w:color w:val="auto"/>
          <w:highlight w:val="none"/>
          <w:lang w:eastAsia="zh-CN"/>
        </w:rPr>
      </w:pPr>
    </w:p>
    <w:p w14:paraId="6DA4AE9E">
      <w:pPr>
        <w:spacing w:before="101" w:line="226" w:lineRule="auto"/>
        <w:ind w:left="2"/>
        <w:rPr>
          <w:rFonts w:ascii="宋体" w:hAnsi="宋体" w:eastAsia="宋体" w:cs="宋体"/>
          <w:color w:val="auto"/>
          <w:highlight w:val="none"/>
          <w:lang w:eastAsia="zh-CN"/>
        </w:rPr>
      </w:pPr>
      <w:r>
        <w:rPr>
          <w:rFonts w:hint="eastAsia" w:ascii="宋体" w:hAnsi="宋体" w:eastAsia="宋体" w:cs="宋体"/>
          <w:b/>
          <w:bCs/>
          <w:color w:val="auto"/>
          <w:spacing w:val="7"/>
          <w:highlight w:val="none"/>
          <w:lang w:eastAsia="zh-CN"/>
        </w:rPr>
        <w:t>（</w:t>
      </w:r>
      <w:r>
        <w:rPr>
          <w:rFonts w:hint="eastAsia" w:ascii="宋体" w:hAnsi="宋体" w:eastAsia="宋体" w:cs="宋体"/>
          <w:b/>
          <w:bCs/>
          <w:color w:val="auto"/>
          <w:spacing w:val="7"/>
          <w:highlight w:val="none"/>
          <w:lang w:val="en-US" w:eastAsia="zh-CN"/>
        </w:rPr>
        <w:t>四</w:t>
      </w:r>
      <w:r>
        <w:rPr>
          <w:rFonts w:hint="eastAsia" w:ascii="宋体" w:hAnsi="宋体" w:eastAsia="宋体" w:cs="宋体"/>
          <w:b/>
          <w:bCs/>
          <w:color w:val="auto"/>
          <w:spacing w:val="7"/>
          <w:highlight w:val="none"/>
          <w:lang w:eastAsia="zh-CN"/>
        </w:rPr>
        <w:t>）★(4)投标人具有履行合同所必需的设备和专业技术能力的书面声明（原件的扫描件）</w:t>
      </w:r>
    </w:p>
    <w:p w14:paraId="457D432F">
      <w:pPr>
        <w:pStyle w:val="6"/>
        <w:spacing w:line="243" w:lineRule="auto"/>
        <w:rPr>
          <w:rFonts w:ascii="宋体" w:hAnsi="宋体" w:eastAsia="宋体" w:cs="宋体"/>
          <w:color w:val="auto"/>
          <w:highlight w:val="none"/>
          <w:lang w:eastAsia="zh-CN"/>
        </w:rPr>
      </w:pPr>
    </w:p>
    <w:p w14:paraId="37104E1B">
      <w:pPr>
        <w:pStyle w:val="6"/>
        <w:spacing w:line="244" w:lineRule="auto"/>
        <w:rPr>
          <w:rFonts w:ascii="宋体" w:hAnsi="宋体" w:eastAsia="宋体" w:cs="宋体"/>
          <w:color w:val="auto"/>
          <w:highlight w:val="none"/>
          <w:lang w:eastAsia="zh-CN"/>
        </w:rPr>
      </w:pPr>
    </w:p>
    <w:p w14:paraId="32914FCB">
      <w:pPr>
        <w:spacing w:before="78" w:line="222" w:lineRule="auto"/>
        <w:ind w:left="3"/>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致</w:t>
      </w:r>
      <w:r>
        <w:rPr>
          <w:rFonts w:hint="eastAsia" w:ascii="宋体" w:hAnsi="宋体" w:eastAsia="宋体" w:cs="宋体"/>
          <w:color w:val="auto"/>
          <w:spacing w:val="-33"/>
          <w:highlight w:val="none"/>
          <w:lang w:eastAsia="zh-CN"/>
        </w:rPr>
        <w:t>：（</w:t>
      </w:r>
      <w:r>
        <w:rPr>
          <w:rFonts w:hint="eastAsia" w:ascii="宋体" w:hAnsi="宋体" w:eastAsia="宋体" w:cs="宋体"/>
          <w:color w:val="auto"/>
          <w:spacing w:val="9"/>
          <w:highlight w:val="none"/>
          <w:lang w:eastAsia="zh-CN"/>
        </w:rPr>
        <w:t>采购人）</w:t>
      </w:r>
    </w:p>
    <w:p w14:paraId="5880E3E9">
      <w:pPr>
        <w:pStyle w:val="6"/>
        <w:spacing w:line="255" w:lineRule="auto"/>
        <w:rPr>
          <w:rFonts w:ascii="宋体" w:hAnsi="宋体" w:eastAsia="宋体" w:cs="宋体"/>
          <w:color w:val="auto"/>
          <w:highlight w:val="none"/>
          <w:lang w:eastAsia="zh-CN"/>
        </w:rPr>
      </w:pPr>
    </w:p>
    <w:p w14:paraId="2F990831">
      <w:pPr>
        <w:pStyle w:val="6"/>
        <w:spacing w:line="256" w:lineRule="auto"/>
        <w:rPr>
          <w:rFonts w:ascii="宋体" w:hAnsi="宋体" w:eastAsia="宋体" w:cs="宋体"/>
          <w:color w:val="auto"/>
          <w:highlight w:val="none"/>
          <w:lang w:eastAsia="zh-CN"/>
        </w:rPr>
      </w:pPr>
    </w:p>
    <w:p w14:paraId="2F6FAECD">
      <w:pPr>
        <w:spacing w:before="78" w:line="322" w:lineRule="auto"/>
        <w:ind w:left="3" w:firstLine="485"/>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我公司参与</w:t>
      </w:r>
      <w:r>
        <w:rPr>
          <w:rFonts w:hint="eastAsia" w:ascii="宋体" w:hAnsi="宋体" w:eastAsia="宋体" w:cs="宋体"/>
          <w:color w:val="auto"/>
          <w:spacing w:val="-3"/>
          <w:highlight w:val="none"/>
          <w:u w:val="single"/>
          <w:lang w:eastAsia="zh-CN"/>
        </w:rPr>
        <w:t>（项目名称、项目编号）</w:t>
      </w:r>
      <w:r>
        <w:rPr>
          <w:rFonts w:hint="eastAsia" w:ascii="宋体" w:hAnsi="宋体" w:eastAsia="宋体" w:cs="宋体"/>
          <w:color w:val="auto"/>
          <w:spacing w:val="-3"/>
          <w:highlight w:val="none"/>
          <w:lang w:eastAsia="zh-CN"/>
        </w:rPr>
        <w:t>招标投标活动，本公司郑重</w:t>
      </w:r>
      <w:r>
        <w:rPr>
          <w:rFonts w:hint="eastAsia" w:ascii="宋体" w:hAnsi="宋体" w:eastAsia="宋体" w:cs="宋体"/>
          <w:color w:val="auto"/>
          <w:spacing w:val="-4"/>
          <w:highlight w:val="none"/>
          <w:lang w:eastAsia="zh-CN"/>
        </w:rPr>
        <w:t>声明，本公司（或单位）</w:t>
      </w:r>
      <w:r>
        <w:rPr>
          <w:rFonts w:hint="eastAsia" w:ascii="宋体" w:hAnsi="宋体" w:eastAsia="宋体" w:cs="宋体"/>
          <w:color w:val="auto"/>
          <w:spacing w:val="-1"/>
          <w:highlight w:val="none"/>
          <w:lang w:eastAsia="zh-CN"/>
        </w:rPr>
        <w:t>具备本项目履行合同所必需的设备和专业技术能力。</w:t>
      </w:r>
    </w:p>
    <w:p w14:paraId="2AE29451">
      <w:pPr>
        <w:spacing w:before="40" w:line="223" w:lineRule="auto"/>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特此声明</w:t>
      </w:r>
    </w:p>
    <w:p w14:paraId="704ED410">
      <w:pPr>
        <w:pStyle w:val="6"/>
        <w:spacing w:line="315" w:lineRule="auto"/>
        <w:rPr>
          <w:rFonts w:ascii="宋体" w:hAnsi="宋体" w:eastAsia="宋体" w:cs="宋体"/>
          <w:color w:val="auto"/>
          <w:highlight w:val="none"/>
          <w:lang w:eastAsia="zh-CN"/>
        </w:rPr>
      </w:pPr>
    </w:p>
    <w:p w14:paraId="78CCED0F">
      <w:pPr>
        <w:pStyle w:val="6"/>
        <w:spacing w:line="315" w:lineRule="auto"/>
        <w:rPr>
          <w:rFonts w:ascii="宋体" w:hAnsi="宋体" w:eastAsia="宋体" w:cs="宋体"/>
          <w:color w:val="auto"/>
          <w:highlight w:val="none"/>
          <w:lang w:eastAsia="zh-CN"/>
        </w:rPr>
      </w:pPr>
    </w:p>
    <w:p w14:paraId="6376085B">
      <w:pPr>
        <w:pStyle w:val="6"/>
        <w:spacing w:line="316" w:lineRule="auto"/>
        <w:rPr>
          <w:rFonts w:ascii="宋体" w:hAnsi="宋体" w:eastAsia="宋体" w:cs="宋体"/>
          <w:color w:val="auto"/>
          <w:highlight w:val="none"/>
          <w:lang w:eastAsia="zh-CN"/>
        </w:rPr>
      </w:pPr>
    </w:p>
    <w:p w14:paraId="6DA659B9">
      <w:pPr>
        <w:spacing w:before="78" w:line="222" w:lineRule="auto"/>
        <w:ind w:left="1"/>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投标人（公章</w:t>
      </w:r>
      <w:r>
        <w:rPr>
          <w:rFonts w:hint="eastAsia" w:ascii="宋体" w:hAnsi="宋体" w:eastAsia="宋体" w:cs="宋体"/>
          <w:color w:val="auto"/>
          <w:highlight w:val="none"/>
          <w:lang w:eastAsia="zh-CN"/>
        </w:rPr>
        <w:t>）：</w:t>
      </w:r>
    </w:p>
    <w:p w14:paraId="3C50B567">
      <w:pPr>
        <w:spacing w:before="153" w:line="323" w:lineRule="auto"/>
        <w:ind w:right="32" w:firstLine="7"/>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法定代表人（或负责人</w:t>
      </w:r>
      <w:r>
        <w:rPr>
          <w:rFonts w:hint="eastAsia" w:ascii="宋体" w:hAnsi="宋体" w:eastAsia="宋体" w:cs="宋体"/>
          <w:color w:val="auto"/>
          <w:spacing w:val="-21"/>
          <w:highlight w:val="none"/>
          <w:lang w:eastAsia="zh-CN"/>
        </w:rPr>
        <w:t>）（</w:t>
      </w:r>
      <w:r>
        <w:rPr>
          <w:rFonts w:hint="eastAsia" w:ascii="宋体" w:hAnsi="宋体" w:eastAsia="宋体" w:cs="宋体"/>
          <w:color w:val="auto"/>
          <w:highlight w:val="none"/>
          <w:lang w:eastAsia="zh-CN"/>
        </w:rPr>
        <w:t>签字或盖章</w:t>
      </w:r>
      <w:r>
        <w:rPr>
          <w:rFonts w:hint="eastAsia" w:ascii="宋体" w:hAnsi="宋体" w:eastAsia="宋体" w:cs="宋体"/>
          <w:color w:val="auto"/>
          <w:spacing w:val="-21"/>
          <w:highlight w:val="none"/>
          <w:lang w:eastAsia="zh-CN"/>
        </w:rPr>
        <w:t>）：</w:t>
      </w:r>
      <w:r>
        <w:rPr>
          <w:rFonts w:hint="eastAsia" w:ascii="宋体" w:hAnsi="宋体" w:eastAsia="宋体" w:cs="宋体"/>
          <w:color w:val="auto"/>
          <w:highlight w:val="none"/>
          <w:lang w:eastAsia="zh-CN"/>
        </w:rPr>
        <w:t xml:space="preserve"> </w:t>
      </w:r>
    </w:p>
    <w:p w14:paraId="0A03294A">
      <w:pPr>
        <w:spacing w:before="153" w:line="323" w:lineRule="auto"/>
        <w:ind w:right="32" w:firstLine="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授权代理人（签字或盖章</w:t>
      </w:r>
      <w:r>
        <w:rPr>
          <w:rFonts w:hint="eastAsia" w:ascii="宋体" w:hAnsi="宋体" w:eastAsia="宋体" w:cs="宋体"/>
          <w:color w:val="auto"/>
          <w:spacing w:val="2"/>
          <w:highlight w:val="none"/>
          <w:lang w:eastAsia="zh-CN"/>
        </w:rPr>
        <w:t>）：</w:t>
      </w:r>
    </w:p>
    <w:p w14:paraId="4DB3E295">
      <w:pPr>
        <w:spacing w:before="240" w:line="222" w:lineRule="auto"/>
        <w:ind w:left="51"/>
        <w:rPr>
          <w:rFonts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日期：年</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16"/>
          <w:highlight w:val="none"/>
          <w:lang w:eastAsia="zh-CN"/>
        </w:rPr>
        <w:t>月</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16"/>
          <w:highlight w:val="none"/>
          <w:lang w:eastAsia="zh-CN"/>
        </w:rPr>
        <w:t>日</w:t>
      </w:r>
    </w:p>
    <w:p w14:paraId="17D1D5C2">
      <w:pPr>
        <w:spacing w:line="222" w:lineRule="auto"/>
        <w:rPr>
          <w:rFonts w:ascii="宋体" w:hAnsi="宋体" w:eastAsia="宋体" w:cs="宋体"/>
          <w:color w:val="auto"/>
          <w:highlight w:val="none"/>
          <w:lang w:eastAsia="zh-CN"/>
        </w:rPr>
        <w:sectPr>
          <w:footerReference r:id="rId18" w:type="default"/>
          <w:pgSz w:w="11906" w:h="16839"/>
          <w:pgMar w:top="1134" w:right="1247" w:bottom="1134" w:left="1587" w:header="0" w:footer="994" w:gutter="0"/>
          <w:pgNumType w:fmt="decimal"/>
          <w:cols w:space="720" w:num="1"/>
        </w:sectPr>
      </w:pPr>
    </w:p>
    <w:p w14:paraId="3DFA8C53">
      <w:pPr>
        <w:pStyle w:val="6"/>
        <w:spacing w:line="320" w:lineRule="auto"/>
        <w:rPr>
          <w:rFonts w:ascii="宋体" w:hAnsi="宋体" w:eastAsia="宋体" w:cs="宋体"/>
          <w:color w:val="auto"/>
          <w:highlight w:val="none"/>
          <w:lang w:eastAsia="zh-CN"/>
        </w:rPr>
      </w:pPr>
    </w:p>
    <w:p w14:paraId="2E4B4293">
      <w:pPr>
        <w:numPr>
          <w:ilvl w:val="0"/>
          <w:numId w:val="10"/>
        </w:numPr>
        <w:spacing w:before="101" w:line="238" w:lineRule="auto"/>
        <w:ind w:left="3697" w:right="67" w:hanging="3695"/>
        <w:rPr>
          <w:rFonts w:hint="eastAsia" w:ascii="宋体" w:hAnsi="宋体" w:eastAsia="宋体" w:cs="宋体"/>
          <w:b/>
          <w:bCs/>
          <w:color w:val="auto"/>
          <w:spacing w:val="5"/>
          <w:highlight w:val="none"/>
          <w:lang w:eastAsia="zh-CN"/>
        </w:rPr>
      </w:pPr>
      <w:r>
        <w:rPr>
          <w:rFonts w:hint="eastAsia" w:ascii="宋体" w:hAnsi="宋体" w:eastAsia="宋体" w:cs="宋体"/>
          <w:b/>
          <w:bCs/>
          <w:color w:val="auto"/>
          <w:spacing w:val="5"/>
          <w:highlight w:val="none"/>
          <w:lang w:eastAsia="zh-CN"/>
        </w:rPr>
        <w:t>★投标人参加本次政府采购活动前</w:t>
      </w:r>
      <w:r>
        <w:rPr>
          <w:rFonts w:hint="eastAsia" w:ascii="宋体" w:hAnsi="宋体" w:eastAsia="宋体" w:cs="宋体"/>
          <w:color w:val="auto"/>
          <w:spacing w:val="-41"/>
          <w:highlight w:val="none"/>
          <w:lang w:eastAsia="zh-CN"/>
        </w:rPr>
        <w:t xml:space="preserve"> </w:t>
      </w:r>
      <w:r>
        <w:rPr>
          <w:rFonts w:hint="eastAsia" w:ascii="宋体" w:hAnsi="宋体" w:eastAsia="宋体" w:cs="宋体"/>
          <w:b/>
          <w:bCs/>
          <w:color w:val="auto"/>
          <w:spacing w:val="5"/>
          <w:highlight w:val="none"/>
          <w:lang w:eastAsia="zh-CN"/>
        </w:rPr>
        <w:t>3</w:t>
      </w:r>
      <w:r>
        <w:rPr>
          <w:rFonts w:hint="eastAsia" w:ascii="宋体" w:hAnsi="宋体" w:eastAsia="宋体" w:cs="宋体"/>
          <w:color w:val="auto"/>
          <w:spacing w:val="-45"/>
          <w:highlight w:val="none"/>
          <w:lang w:eastAsia="zh-CN"/>
        </w:rPr>
        <w:t xml:space="preserve"> </w:t>
      </w:r>
      <w:r>
        <w:rPr>
          <w:rFonts w:hint="eastAsia" w:ascii="宋体" w:hAnsi="宋体" w:eastAsia="宋体" w:cs="宋体"/>
          <w:b/>
          <w:bCs/>
          <w:color w:val="auto"/>
          <w:spacing w:val="5"/>
          <w:highlight w:val="none"/>
          <w:lang w:eastAsia="zh-CN"/>
        </w:rPr>
        <w:t>年内在经营活动中没有重大违法记录的书面声明</w:t>
      </w:r>
    </w:p>
    <w:p w14:paraId="6584AD70">
      <w:pPr>
        <w:numPr>
          <w:ilvl w:val="0"/>
          <w:numId w:val="0"/>
        </w:numPr>
        <w:spacing w:before="101" w:line="238" w:lineRule="auto"/>
        <w:ind w:left="2" w:leftChars="0" w:right="67" w:rightChars="0"/>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（原件的扫描件）</w:t>
      </w:r>
    </w:p>
    <w:p w14:paraId="70CB4DE7">
      <w:pPr>
        <w:pStyle w:val="6"/>
        <w:spacing w:line="257" w:lineRule="auto"/>
        <w:rPr>
          <w:rFonts w:ascii="宋体" w:hAnsi="宋体" w:eastAsia="宋体" w:cs="宋体"/>
          <w:color w:val="auto"/>
          <w:highlight w:val="none"/>
          <w:lang w:eastAsia="zh-CN"/>
        </w:rPr>
      </w:pPr>
    </w:p>
    <w:p w14:paraId="5F6CD0AB">
      <w:pPr>
        <w:spacing w:before="78" w:line="222" w:lineRule="auto"/>
        <w:ind w:left="3"/>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致</w:t>
      </w:r>
      <w:r>
        <w:rPr>
          <w:rFonts w:hint="eastAsia" w:ascii="宋体" w:hAnsi="宋体" w:eastAsia="宋体" w:cs="宋体"/>
          <w:color w:val="auto"/>
          <w:spacing w:val="-33"/>
          <w:highlight w:val="none"/>
          <w:lang w:eastAsia="zh-CN"/>
        </w:rPr>
        <w:t>：（</w:t>
      </w:r>
      <w:r>
        <w:rPr>
          <w:rFonts w:hint="eastAsia" w:ascii="宋体" w:hAnsi="宋体" w:eastAsia="宋体" w:cs="宋体"/>
          <w:color w:val="auto"/>
          <w:spacing w:val="9"/>
          <w:highlight w:val="none"/>
          <w:lang w:eastAsia="zh-CN"/>
        </w:rPr>
        <w:t>采购人）</w:t>
      </w:r>
    </w:p>
    <w:p w14:paraId="388726BD">
      <w:pPr>
        <w:pStyle w:val="6"/>
        <w:spacing w:line="254" w:lineRule="auto"/>
        <w:rPr>
          <w:rFonts w:ascii="宋体" w:hAnsi="宋体" w:eastAsia="宋体" w:cs="宋体"/>
          <w:color w:val="auto"/>
          <w:highlight w:val="none"/>
          <w:lang w:eastAsia="zh-CN"/>
        </w:rPr>
      </w:pPr>
    </w:p>
    <w:p w14:paraId="17C6DED4">
      <w:pPr>
        <w:pStyle w:val="6"/>
        <w:spacing w:line="254" w:lineRule="auto"/>
        <w:rPr>
          <w:rFonts w:ascii="宋体" w:hAnsi="宋体" w:eastAsia="宋体" w:cs="宋体"/>
          <w:color w:val="auto"/>
          <w:highlight w:val="none"/>
          <w:lang w:eastAsia="zh-CN"/>
        </w:rPr>
      </w:pPr>
    </w:p>
    <w:p w14:paraId="6F34FF45">
      <w:pPr>
        <w:spacing w:before="78" w:line="331" w:lineRule="auto"/>
        <w:ind w:left="1" w:right="65" w:firstLine="487"/>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我公司参与</w:t>
      </w:r>
      <w:r>
        <w:rPr>
          <w:rFonts w:hint="eastAsia" w:ascii="宋体" w:hAnsi="宋体" w:eastAsia="宋体" w:cs="宋体"/>
          <w:color w:val="auto"/>
          <w:highlight w:val="none"/>
          <w:u w:val="single"/>
          <w:lang w:eastAsia="zh-CN"/>
        </w:rPr>
        <w:t>（项目名称、项目编号）</w:t>
      </w:r>
      <w:r>
        <w:rPr>
          <w:rFonts w:hint="eastAsia" w:ascii="宋体" w:hAnsi="宋体" w:eastAsia="宋体" w:cs="宋体"/>
          <w:color w:val="auto"/>
          <w:highlight w:val="none"/>
          <w:lang w:eastAsia="zh-CN"/>
        </w:rPr>
        <w:t>招标投标活动，本公司郑重声明，我方参加本项目</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1"/>
          <w:highlight w:val="none"/>
          <w:lang w:eastAsia="zh-CN"/>
        </w:rPr>
        <w:t>政府采购活动前三年内无重大违法记录，符合</w:t>
      </w:r>
      <w:r>
        <w:rPr>
          <w:rFonts w:hint="eastAsia" w:ascii="宋体" w:hAnsi="宋体" w:eastAsia="宋体" w:cs="宋体"/>
          <w:color w:val="auto"/>
          <w:highlight w:val="none"/>
          <w:lang w:eastAsia="zh-CN"/>
        </w:rPr>
        <w:t xml:space="preserve">《中华人民共和国政府采购法》规定的投标人条件。若贵方在 </w:t>
      </w:r>
      <w:r>
        <w:rPr>
          <w:rFonts w:hint="eastAsia" w:ascii="宋体" w:hAnsi="宋体" w:eastAsia="宋体" w:cs="宋体"/>
          <w:color w:val="auto"/>
          <w:spacing w:val="1"/>
          <w:highlight w:val="none"/>
          <w:lang w:eastAsia="zh-CN"/>
        </w:rPr>
        <w:t>本项目招标过程中发现我方在政府采购活动前</w:t>
      </w:r>
      <w:r>
        <w:rPr>
          <w:rFonts w:hint="eastAsia" w:ascii="宋体" w:hAnsi="宋体" w:eastAsia="宋体" w:cs="宋体"/>
          <w:color w:val="auto"/>
          <w:highlight w:val="none"/>
          <w:lang w:eastAsia="zh-CN"/>
        </w:rPr>
        <w:t xml:space="preserve">三年内有重大违法记录，我公司将无条件退出 </w:t>
      </w:r>
      <w:r>
        <w:rPr>
          <w:rFonts w:hint="eastAsia" w:ascii="宋体" w:hAnsi="宋体" w:eastAsia="宋体" w:cs="宋体"/>
          <w:color w:val="auto"/>
          <w:spacing w:val="-1"/>
          <w:highlight w:val="none"/>
          <w:lang w:eastAsia="zh-CN"/>
        </w:rPr>
        <w:t>本项目的响应，并承担因此引起的一切后果。我方对此声明负全部法律责任。</w:t>
      </w:r>
    </w:p>
    <w:p w14:paraId="21B3A7BE">
      <w:pPr>
        <w:spacing w:before="40" w:line="223" w:lineRule="auto"/>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特此声明。</w:t>
      </w:r>
    </w:p>
    <w:p w14:paraId="639CAB52">
      <w:pPr>
        <w:pStyle w:val="6"/>
        <w:spacing w:line="255" w:lineRule="auto"/>
        <w:rPr>
          <w:rFonts w:ascii="宋体" w:hAnsi="宋体" w:eastAsia="宋体" w:cs="宋体"/>
          <w:color w:val="auto"/>
          <w:highlight w:val="none"/>
          <w:lang w:eastAsia="zh-CN"/>
        </w:rPr>
      </w:pPr>
    </w:p>
    <w:p w14:paraId="761394F9">
      <w:pPr>
        <w:pStyle w:val="6"/>
        <w:spacing w:line="255" w:lineRule="auto"/>
        <w:rPr>
          <w:rFonts w:ascii="宋体" w:hAnsi="宋体" w:eastAsia="宋体" w:cs="宋体"/>
          <w:color w:val="auto"/>
          <w:highlight w:val="none"/>
          <w:lang w:eastAsia="zh-CN"/>
        </w:rPr>
      </w:pPr>
    </w:p>
    <w:p w14:paraId="0EF2C90B">
      <w:pPr>
        <w:spacing w:before="78" w:line="222" w:lineRule="auto"/>
        <w:ind w:left="1"/>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投标人（公章</w:t>
      </w:r>
      <w:r>
        <w:rPr>
          <w:rFonts w:hint="eastAsia" w:ascii="宋体" w:hAnsi="宋体" w:eastAsia="宋体" w:cs="宋体"/>
          <w:color w:val="auto"/>
          <w:highlight w:val="none"/>
          <w:lang w:eastAsia="zh-CN"/>
        </w:rPr>
        <w:t>）：</w:t>
      </w:r>
    </w:p>
    <w:p w14:paraId="37A44E2D">
      <w:pPr>
        <w:spacing w:before="150" w:line="323" w:lineRule="auto"/>
        <w:ind w:right="32" w:firstLine="7"/>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法定代表人（或负责人</w:t>
      </w:r>
      <w:r>
        <w:rPr>
          <w:rFonts w:hint="eastAsia" w:ascii="宋体" w:hAnsi="宋体" w:eastAsia="宋体" w:cs="宋体"/>
          <w:color w:val="auto"/>
          <w:spacing w:val="-21"/>
          <w:highlight w:val="none"/>
          <w:lang w:eastAsia="zh-CN"/>
        </w:rPr>
        <w:t>）（</w:t>
      </w:r>
      <w:r>
        <w:rPr>
          <w:rFonts w:hint="eastAsia" w:ascii="宋体" w:hAnsi="宋体" w:eastAsia="宋体" w:cs="宋体"/>
          <w:color w:val="auto"/>
          <w:highlight w:val="none"/>
          <w:lang w:eastAsia="zh-CN"/>
        </w:rPr>
        <w:t>签字或盖章</w:t>
      </w:r>
      <w:r>
        <w:rPr>
          <w:rFonts w:hint="eastAsia" w:ascii="宋体" w:hAnsi="宋体" w:eastAsia="宋体" w:cs="宋体"/>
          <w:color w:val="auto"/>
          <w:spacing w:val="-21"/>
          <w:highlight w:val="none"/>
          <w:lang w:eastAsia="zh-CN"/>
        </w:rPr>
        <w:t>）：</w:t>
      </w:r>
      <w:r>
        <w:rPr>
          <w:rFonts w:hint="eastAsia" w:ascii="宋体" w:hAnsi="宋体" w:eastAsia="宋体" w:cs="宋体"/>
          <w:color w:val="auto"/>
          <w:highlight w:val="none"/>
          <w:lang w:eastAsia="zh-CN"/>
        </w:rPr>
        <w:t xml:space="preserve"> </w:t>
      </w:r>
    </w:p>
    <w:p w14:paraId="38A82CFC">
      <w:pPr>
        <w:spacing w:before="150" w:line="323" w:lineRule="auto"/>
        <w:ind w:right="32" w:firstLine="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授权代理人（签字或盖章</w:t>
      </w:r>
      <w:r>
        <w:rPr>
          <w:rFonts w:hint="eastAsia" w:ascii="宋体" w:hAnsi="宋体" w:eastAsia="宋体" w:cs="宋体"/>
          <w:color w:val="auto"/>
          <w:spacing w:val="2"/>
          <w:highlight w:val="none"/>
          <w:lang w:eastAsia="zh-CN"/>
        </w:rPr>
        <w:t>）：</w:t>
      </w:r>
    </w:p>
    <w:p w14:paraId="537FE62D">
      <w:pPr>
        <w:spacing w:before="41" w:line="222" w:lineRule="auto"/>
        <w:ind w:left="51"/>
        <w:rPr>
          <w:rFonts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 xml:space="preserve">日期：    年 </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16"/>
          <w:highlight w:val="none"/>
          <w:lang w:eastAsia="zh-CN"/>
        </w:rPr>
        <w:t>月</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16"/>
          <w:highlight w:val="none"/>
          <w:lang w:eastAsia="zh-CN"/>
        </w:rPr>
        <w:t>日</w:t>
      </w:r>
    </w:p>
    <w:p w14:paraId="316106FB">
      <w:pPr>
        <w:pStyle w:val="6"/>
        <w:spacing w:line="253" w:lineRule="auto"/>
        <w:rPr>
          <w:rFonts w:ascii="宋体" w:hAnsi="宋体" w:eastAsia="宋体" w:cs="宋体"/>
          <w:color w:val="auto"/>
          <w:highlight w:val="none"/>
          <w:lang w:eastAsia="zh-CN"/>
        </w:rPr>
      </w:pPr>
    </w:p>
    <w:p w14:paraId="426DAEA1">
      <w:pPr>
        <w:pStyle w:val="6"/>
        <w:spacing w:line="254" w:lineRule="auto"/>
        <w:rPr>
          <w:rFonts w:ascii="宋体" w:hAnsi="宋体" w:eastAsia="宋体" w:cs="宋体"/>
          <w:color w:val="auto"/>
          <w:highlight w:val="none"/>
          <w:lang w:eastAsia="zh-CN"/>
        </w:rPr>
      </w:pPr>
    </w:p>
    <w:p w14:paraId="707CAB75">
      <w:pPr>
        <w:spacing w:before="79" w:line="222" w:lineRule="auto"/>
        <w:jc w:val="right"/>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注：[近三年：指成立三年以上的，为提交首次响应文件截止时间前三年内；成立不足三年的，</w:t>
      </w:r>
    </w:p>
    <w:p w14:paraId="2CF4347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为实际时间。]</w:t>
      </w:r>
    </w:p>
    <w:p w14:paraId="2A6153CC">
      <w:pPr>
        <w:rPr>
          <w:rFonts w:ascii="宋体" w:hAnsi="宋体" w:eastAsia="宋体" w:cs="宋体"/>
          <w:color w:val="auto"/>
          <w:highlight w:val="none"/>
          <w:lang w:eastAsia="zh-CN"/>
        </w:rPr>
        <w:sectPr>
          <w:footerReference r:id="rId19" w:type="default"/>
          <w:pgSz w:w="11906" w:h="16839"/>
          <w:pgMar w:top="1134" w:right="1247" w:bottom="1134" w:left="1587" w:header="0" w:footer="994" w:gutter="0"/>
          <w:pgNumType w:fmt="decimal"/>
          <w:cols w:space="720" w:num="1"/>
        </w:sectPr>
      </w:pPr>
    </w:p>
    <w:p w14:paraId="0688D6D5">
      <w:pPr>
        <w:pStyle w:val="6"/>
        <w:spacing w:line="266" w:lineRule="auto"/>
        <w:rPr>
          <w:rFonts w:ascii="宋体" w:hAnsi="宋体" w:eastAsia="宋体" w:cs="宋体"/>
          <w:color w:val="auto"/>
          <w:highlight w:val="none"/>
          <w:lang w:eastAsia="zh-CN"/>
        </w:rPr>
      </w:pPr>
    </w:p>
    <w:p w14:paraId="2218D561">
      <w:pPr>
        <w:pStyle w:val="6"/>
        <w:spacing w:line="266" w:lineRule="auto"/>
        <w:rPr>
          <w:rFonts w:ascii="宋体" w:hAnsi="宋体" w:eastAsia="宋体" w:cs="宋体"/>
          <w:color w:val="auto"/>
          <w:highlight w:val="none"/>
          <w:lang w:eastAsia="zh-CN"/>
        </w:rPr>
      </w:pPr>
    </w:p>
    <w:p w14:paraId="429044DC">
      <w:pPr>
        <w:spacing w:before="101" w:line="226" w:lineRule="auto"/>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六</w:t>
      </w:r>
      <w:r>
        <w:rPr>
          <w:rFonts w:hint="eastAsia" w:ascii="宋体" w:hAnsi="宋体" w:eastAsia="宋体" w:cs="宋体"/>
          <w:b/>
          <w:bCs/>
          <w:color w:val="auto"/>
          <w:spacing w:val="6"/>
          <w:sz w:val="21"/>
          <w:szCs w:val="21"/>
          <w:highlight w:val="none"/>
          <w:lang w:eastAsia="zh-CN"/>
        </w:rPr>
        <w:t>）★投标人按照招标文件规定要求缴纳投标保证金凭证</w:t>
      </w:r>
    </w:p>
    <w:p w14:paraId="3EDC01BE">
      <w:pPr>
        <w:spacing w:before="235" w:line="220" w:lineRule="auto"/>
        <w:rPr>
          <w:rFonts w:ascii="宋体" w:hAnsi="宋体" w:eastAsia="宋体" w:cs="宋体"/>
          <w:color w:val="auto"/>
          <w:spacing w:val="-2"/>
          <w:sz w:val="24"/>
          <w:szCs w:val="24"/>
          <w:highlight w:val="none"/>
          <w:lang w:eastAsia="zh-CN"/>
        </w:rPr>
      </w:pPr>
    </w:p>
    <w:p w14:paraId="72EB97B4">
      <w:pPr>
        <w:spacing w:before="235" w:line="220" w:lineRule="auto"/>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此处请附： ①网上或网下支付凭证复印打印件</w:t>
      </w:r>
    </w:p>
    <w:p w14:paraId="2480E50C">
      <w:pPr>
        <w:pStyle w:val="6"/>
        <w:spacing w:line="243" w:lineRule="auto"/>
        <w:rPr>
          <w:rFonts w:ascii="宋体" w:hAnsi="宋体" w:eastAsia="宋体" w:cs="宋体"/>
          <w:color w:val="auto"/>
          <w:highlight w:val="none"/>
          <w:lang w:eastAsia="zh-CN"/>
        </w:rPr>
      </w:pPr>
    </w:p>
    <w:p w14:paraId="0A66B90C">
      <w:pPr>
        <w:pStyle w:val="6"/>
        <w:spacing w:line="243" w:lineRule="auto"/>
        <w:rPr>
          <w:rFonts w:ascii="宋体" w:hAnsi="宋体" w:eastAsia="宋体" w:cs="宋体"/>
          <w:color w:val="auto"/>
          <w:highlight w:val="none"/>
          <w:lang w:eastAsia="zh-CN"/>
        </w:rPr>
      </w:pPr>
    </w:p>
    <w:p w14:paraId="234681B3">
      <w:pPr>
        <w:pStyle w:val="6"/>
        <w:spacing w:line="244" w:lineRule="auto"/>
        <w:rPr>
          <w:rFonts w:ascii="宋体" w:hAnsi="宋体" w:eastAsia="宋体" w:cs="宋体"/>
          <w:color w:val="auto"/>
          <w:highlight w:val="none"/>
          <w:lang w:eastAsia="zh-CN"/>
        </w:rPr>
      </w:pPr>
    </w:p>
    <w:p w14:paraId="6979EBFD">
      <w:pPr>
        <w:pStyle w:val="6"/>
        <w:spacing w:line="244" w:lineRule="auto"/>
        <w:rPr>
          <w:rFonts w:ascii="宋体" w:hAnsi="宋体" w:eastAsia="宋体" w:cs="宋体"/>
          <w:color w:val="auto"/>
          <w:highlight w:val="none"/>
          <w:lang w:eastAsia="zh-CN"/>
        </w:rPr>
      </w:pPr>
    </w:p>
    <w:p w14:paraId="74886320">
      <w:pPr>
        <w:pStyle w:val="6"/>
        <w:spacing w:line="244" w:lineRule="auto"/>
        <w:rPr>
          <w:rFonts w:ascii="宋体" w:hAnsi="宋体" w:eastAsia="宋体" w:cs="宋体"/>
          <w:color w:val="auto"/>
          <w:highlight w:val="none"/>
          <w:lang w:eastAsia="zh-CN"/>
        </w:rPr>
      </w:pPr>
    </w:p>
    <w:p w14:paraId="0937B2E2">
      <w:pPr>
        <w:pStyle w:val="6"/>
        <w:spacing w:line="244" w:lineRule="auto"/>
        <w:rPr>
          <w:rFonts w:ascii="宋体" w:hAnsi="宋体" w:eastAsia="宋体" w:cs="宋体"/>
          <w:color w:val="auto"/>
          <w:highlight w:val="none"/>
          <w:lang w:eastAsia="zh-CN"/>
        </w:rPr>
      </w:pPr>
    </w:p>
    <w:p w14:paraId="4A004346">
      <w:pPr>
        <w:spacing w:before="78" w:line="220" w:lineRule="auto"/>
        <w:ind w:left="1309"/>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②如选择投标保函，须提供投标保函相关资料</w:t>
      </w:r>
    </w:p>
    <w:p w14:paraId="08D16485">
      <w:pPr>
        <w:pStyle w:val="6"/>
        <w:rPr>
          <w:rFonts w:ascii="宋体" w:hAnsi="宋体" w:eastAsia="宋体" w:cs="宋体"/>
          <w:color w:val="auto"/>
          <w:highlight w:val="none"/>
          <w:lang w:eastAsia="zh-CN"/>
        </w:rPr>
      </w:pPr>
    </w:p>
    <w:p w14:paraId="1865F0C2">
      <w:pPr>
        <w:pStyle w:val="6"/>
        <w:rPr>
          <w:rFonts w:ascii="宋体" w:hAnsi="宋体" w:eastAsia="宋体" w:cs="宋体"/>
          <w:color w:val="auto"/>
          <w:highlight w:val="none"/>
          <w:lang w:eastAsia="zh-CN"/>
        </w:rPr>
      </w:pPr>
    </w:p>
    <w:p w14:paraId="617E833E">
      <w:pPr>
        <w:pStyle w:val="6"/>
        <w:rPr>
          <w:rFonts w:ascii="宋体" w:hAnsi="宋体" w:eastAsia="宋体" w:cs="宋体"/>
          <w:color w:val="auto"/>
          <w:highlight w:val="none"/>
          <w:lang w:eastAsia="zh-CN"/>
        </w:rPr>
      </w:pPr>
    </w:p>
    <w:p w14:paraId="086382FB">
      <w:pPr>
        <w:pStyle w:val="6"/>
        <w:spacing w:line="241" w:lineRule="auto"/>
        <w:rPr>
          <w:rFonts w:ascii="宋体" w:hAnsi="宋体" w:eastAsia="宋体" w:cs="宋体"/>
          <w:color w:val="auto"/>
          <w:highlight w:val="none"/>
          <w:lang w:eastAsia="zh-CN"/>
        </w:rPr>
      </w:pPr>
    </w:p>
    <w:p w14:paraId="0D05938B">
      <w:pPr>
        <w:pStyle w:val="6"/>
        <w:spacing w:line="241" w:lineRule="auto"/>
        <w:rPr>
          <w:rFonts w:ascii="宋体" w:hAnsi="宋体" w:eastAsia="宋体" w:cs="宋体"/>
          <w:color w:val="auto"/>
          <w:highlight w:val="none"/>
          <w:lang w:eastAsia="zh-CN"/>
        </w:rPr>
      </w:pPr>
    </w:p>
    <w:p w14:paraId="58CEA8BD">
      <w:pPr>
        <w:pStyle w:val="6"/>
        <w:spacing w:line="241" w:lineRule="auto"/>
        <w:rPr>
          <w:rFonts w:ascii="宋体" w:hAnsi="宋体" w:eastAsia="宋体" w:cs="宋体"/>
          <w:color w:val="auto"/>
          <w:highlight w:val="none"/>
          <w:lang w:eastAsia="zh-CN"/>
        </w:rPr>
      </w:pPr>
    </w:p>
    <w:p w14:paraId="4E695891">
      <w:pPr>
        <w:pStyle w:val="6"/>
        <w:spacing w:line="241" w:lineRule="auto"/>
        <w:rPr>
          <w:rFonts w:ascii="宋体" w:hAnsi="宋体" w:eastAsia="宋体" w:cs="宋体"/>
          <w:color w:val="auto"/>
          <w:highlight w:val="none"/>
          <w:lang w:eastAsia="zh-CN"/>
        </w:rPr>
      </w:pPr>
    </w:p>
    <w:p w14:paraId="64B99219">
      <w:pPr>
        <w:pStyle w:val="6"/>
        <w:spacing w:line="241" w:lineRule="auto"/>
        <w:rPr>
          <w:rFonts w:ascii="宋体" w:hAnsi="宋体" w:eastAsia="宋体" w:cs="宋体"/>
          <w:color w:val="auto"/>
          <w:highlight w:val="none"/>
          <w:lang w:eastAsia="zh-CN"/>
        </w:rPr>
      </w:pPr>
    </w:p>
    <w:p w14:paraId="37A2221D">
      <w:pPr>
        <w:spacing w:before="78" w:line="338" w:lineRule="auto"/>
        <w:ind w:right="5565"/>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投标人（盖公章</w:t>
      </w:r>
      <w:r>
        <w:rPr>
          <w:rFonts w:hint="eastAsia" w:ascii="宋体" w:hAnsi="宋体" w:eastAsia="宋体" w:cs="宋体"/>
          <w:color w:val="auto"/>
          <w:spacing w:val="-28"/>
          <w:highlight w:val="none"/>
          <w:lang w:eastAsia="zh-CN"/>
        </w:rPr>
        <w:t>）：</w:t>
      </w:r>
      <w:r>
        <w:rPr>
          <w:rFonts w:hint="eastAsia" w:ascii="宋体" w:hAnsi="宋体" w:eastAsia="宋体" w:cs="宋体"/>
          <w:color w:val="auto"/>
          <w:highlight w:val="none"/>
          <w:lang w:eastAsia="zh-CN"/>
        </w:rPr>
        <w:t xml:space="preserve"> </w:t>
      </w:r>
    </w:p>
    <w:p w14:paraId="0F3E37E1">
      <w:pPr>
        <w:spacing w:before="78" w:line="338" w:lineRule="auto"/>
        <w:ind w:right="5565"/>
        <w:rPr>
          <w:rFonts w:ascii="宋体" w:hAnsi="宋体" w:eastAsia="宋体" w:cs="宋体"/>
          <w:color w:val="auto"/>
          <w:highlight w:val="none"/>
          <w:lang w:eastAsia="zh-CN"/>
        </w:rPr>
      </w:pPr>
      <w:r>
        <w:rPr>
          <w:rFonts w:hint="eastAsia" w:ascii="宋体" w:hAnsi="宋体" w:eastAsia="宋体" w:cs="宋体"/>
          <w:color w:val="auto"/>
          <w:spacing w:val="-20"/>
          <w:highlight w:val="none"/>
          <w:lang w:eastAsia="zh-CN"/>
        </w:rPr>
        <w:t>日期：</w:t>
      </w:r>
      <w:r>
        <w:rPr>
          <w:rFonts w:hint="eastAsia" w:ascii="宋体" w:hAnsi="宋体" w:eastAsia="宋体" w:cs="宋体"/>
          <w:color w:val="auto"/>
          <w:spacing w:val="25"/>
          <w:highlight w:val="none"/>
          <w:lang w:eastAsia="zh-CN"/>
        </w:rPr>
        <w:t xml:space="preserve"> </w:t>
      </w:r>
      <w:r>
        <w:rPr>
          <w:rFonts w:hint="eastAsia" w:ascii="宋体" w:hAnsi="宋体" w:eastAsia="宋体" w:cs="宋体"/>
          <w:color w:val="auto"/>
          <w:spacing w:val="-20"/>
          <w:highlight w:val="none"/>
          <w:lang w:eastAsia="zh-CN"/>
        </w:rPr>
        <w:t>年</w:t>
      </w:r>
      <w:r>
        <w:rPr>
          <w:rFonts w:hint="eastAsia" w:ascii="宋体" w:hAnsi="宋体" w:eastAsia="宋体" w:cs="宋体"/>
          <w:color w:val="auto"/>
          <w:spacing w:val="13"/>
          <w:highlight w:val="none"/>
          <w:lang w:eastAsia="zh-CN"/>
        </w:rPr>
        <w:t xml:space="preserve">  </w:t>
      </w:r>
      <w:r>
        <w:rPr>
          <w:rFonts w:hint="eastAsia" w:ascii="宋体" w:hAnsi="宋体" w:eastAsia="宋体" w:cs="宋体"/>
          <w:color w:val="auto"/>
          <w:spacing w:val="-20"/>
          <w:highlight w:val="none"/>
          <w:lang w:eastAsia="zh-CN"/>
        </w:rPr>
        <w:t>月</w:t>
      </w:r>
      <w:r>
        <w:rPr>
          <w:rFonts w:hint="eastAsia" w:ascii="宋体" w:hAnsi="宋体" w:eastAsia="宋体" w:cs="宋体"/>
          <w:color w:val="auto"/>
          <w:spacing w:val="68"/>
          <w:highlight w:val="none"/>
          <w:lang w:eastAsia="zh-CN"/>
        </w:rPr>
        <w:t xml:space="preserve"> </w:t>
      </w:r>
      <w:r>
        <w:rPr>
          <w:rFonts w:hint="eastAsia" w:ascii="宋体" w:hAnsi="宋体" w:eastAsia="宋体" w:cs="宋体"/>
          <w:color w:val="auto"/>
          <w:spacing w:val="-20"/>
          <w:highlight w:val="none"/>
          <w:lang w:eastAsia="zh-CN"/>
        </w:rPr>
        <w:t>日</w:t>
      </w:r>
    </w:p>
    <w:p w14:paraId="339BA202">
      <w:pPr>
        <w:spacing w:line="338" w:lineRule="auto"/>
        <w:rPr>
          <w:rFonts w:ascii="宋体" w:hAnsi="宋体" w:eastAsia="宋体" w:cs="宋体"/>
          <w:color w:val="auto"/>
          <w:highlight w:val="none"/>
          <w:lang w:eastAsia="zh-CN"/>
        </w:rPr>
        <w:sectPr>
          <w:footerReference r:id="rId20" w:type="default"/>
          <w:pgSz w:w="11906" w:h="16839"/>
          <w:pgMar w:top="1134" w:right="1247" w:bottom="1134" w:left="1587" w:header="0" w:footer="994" w:gutter="0"/>
          <w:pgNumType w:fmt="decimal"/>
          <w:cols w:space="720" w:num="1"/>
        </w:sectPr>
      </w:pPr>
    </w:p>
    <w:p w14:paraId="1CFC462A">
      <w:pPr>
        <w:spacing w:before="101" w:line="228" w:lineRule="auto"/>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七</w:t>
      </w:r>
      <w:r>
        <w:rPr>
          <w:rFonts w:hint="eastAsia" w:ascii="宋体" w:hAnsi="宋体" w:eastAsia="宋体" w:cs="宋体"/>
          <w:b/>
          <w:bCs/>
          <w:color w:val="auto"/>
          <w:spacing w:val="6"/>
          <w:sz w:val="21"/>
          <w:szCs w:val="21"/>
          <w:highlight w:val="none"/>
          <w:lang w:eastAsia="zh-CN"/>
        </w:rPr>
        <w:t>）★法定代表人资格证明书和法定代表人身份证，</w:t>
      </w:r>
      <w:r>
        <w:rPr>
          <w:rFonts w:hint="eastAsia" w:ascii="宋体" w:hAnsi="宋体" w:eastAsia="宋体" w:cs="宋体"/>
          <w:b/>
          <w:bCs/>
          <w:color w:val="auto"/>
          <w:spacing w:val="6"/>
          <w:sz w:val="21"/>
          <w:szCs w:val="21"/>
          <w:highlight w:val="none"/>
          <w:lang w:val="en-US" w:eastAsia="zh-CN"/>
        </w:rPr>
        <w:t>及</w:t>
      </w:r>
      <w:r>
        <w:rPr>
          <w:rFonts w:hint="eastAsia" w:ascii="宋体" w:hAnsi="宋体" w:eastAsia="宋体" w:cs="宋体"/>
          <w:b/>
          <w:bCs/>
          <w:color w:val="auto"/>
          <w:spacing w:val="6"/>
          <w:sz w:val="21"/>
          <w:szCs w:val="21"/>
          <w:highlight w:val="none"/>
          <w:lang w:eastAsia="zh-CN"/>
        </w:rPr>
        <w:t>法定代表人授权委托书及被授权人身份证，均为原件的扫描件</w:t>
      </w:r>
    </w:p>
    <w:p w14:paraId="02C3CF66">
      <w:pPr>
        <w:pStyle w:val="6"/>
        <w:spacing w:line="432" w:lineRule="auto"/>
        <w:rPr>
          <w:rFonts w:ascii="宋体" w:hAnsi="宋体" w:eastAsia="宋体" w:cs="宋体"/>
          <w:color w:val="auto"/>
          <w:highlight w:val="none"/>
          <w:lang w:eastAsia="zh-CN"/>
        </w:rPr>
      </w:pPr>
    </w:p>
    <w:p w14:paraId="5F4D3C95">
      <w:pPr>
        <w:spacing w:before="101" w:line="228" w:lineRule="auto"/>
        <w:ind w:left="3650"/>
        <w:rPr>
          <w:rFonts w:ascii="宋体" w:hAnsi="宋体" w:eastAsia="宋体" w:cs="宋体"/>
          <w:color w:val="auto"/>
          <w:sz w:val="31"/>
          <w:szCs w:val="31"/>
          <w:highlight w:val="none"/>
          <w:lang w:eastAsia="zh-CN"/>
        </w:rPr>
      </w:pPr>
      <w:r>
        <w:rPr>
          <w:rFonts w:hint="eastAsia" w:ascii="宋体" w:hAnsi="宋体" w:eastAsia="宋体" w:cs="宋体"/>
          <w:b/>
          <w:bCs/>
          <w:color w:val="auto"/>
          <w:spacing w:val="6"/>
          <w:sz w:val="24"/>
          <w:szCs w:val="24"/>
          <w:highlight w:val="none"/>
          <w:lang w:eastAsia="zh-CN"/>
        </w:rPr>
        <w:t>法定代表人资格证明书</w:t>
      </w:r>
    </w:p>
    <w:p w14:paraId="70FBD58C">
      <w:pPr>
        <w:pStyle w:val="6"/>
        <w:spacing w:line="266" w:lineRule="auto"/>
        <w:rPr>
          <w:rFonts w:ascii="宋体" w:hAnsi="宋体" w:eastAsia="宋体" w:cs="宋体"/>
          <w:color w:val="auto"/>
          <w:highlight w:val="none"/>
          <w:lang w:eastAsia="zh-CN"/>
        </w:rPr>
      </w:pPr>
    </w:p>
    <w:p w14:paraId="3444342E">
      <w:pPr>
        <w:pStyle w:val="6"/>
        <w:spacing w:line="266" w:lineRule="auto"/>
        <w:rPr>
          <w:rFonts w:ascii="宋体" w:hAnsi="宋体" w:eastAsia="宋体" w:cs="宋体"/>
          <w:color w:val="auto"/>
          <w:highlight w:val="none"/>
          <w:lang w:eastAsia="zh-CN"/>
        </w:rPr>
      </w:pPr>
    </w:p>
    <w:p w14:paraId="280747F2">
      <w:pPr>
        <w:tabs>
          <w:tab w:val="left" w:pos="534"/>
        </w:tabs>
        <w:spacing w:before="78" w:line="221" w:lineRule="auto"/>
        <w:ind w:left="397"/>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20"/>
          <w:highlight w:val="none"/>
          <w:u w:val="single"/>
          <w:lang w:eastAsia="zh-CN"/>
        </w:rPr>
        <w:t>（采购人名称</w:t>
      </w:r>
      <w:r>
        <w:rPr>
          <w:rFonts w:hint="eastAsia" w:ascii="宋体" w:hAnsi="宋体" w:eastAsia="宋体" w:cs="宋体"/>
          <w:color w:val="auto"/>
          <w:spacing w:val="1"/>
          <w:highlight w:val="none"/>
          <w:u w:val="single"/>
          <w:lang w:eastAsia="zh-CN"/>
        </w:rPr>
        <w:t>）</w:t>
      </w:r>
      <w:r>
        <w:rPr>
          <w:rFonts w:hint="eastAsia" w:ascii="宋体" w:hAnsi="宋体" w:eastAsia="宋体" w:cs="宋体"/>
          <w:color w:val="auto"/>
          <w:spacing w:val="1"/>
          <w:highlight w:val="none"/>
          <w:lang w:eastAsia="zh-CN"/>
        </w:rPr>
        <w:t>：</w:t>
      </w:r>
    </w:p>
    <w:p w14:paraId="04C614D6">
      <w:pPr>
        <w:spacing w:before="213" w:line="222" w:lineRule="auto"/>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兹有</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
          <w:highlight w:val="none"/>
          <w:lang w:eastAsia="zh-CN"/>
        </w:rPr>
        <w:t>同志为公司法定代表人，代表我公司办理一切社会公务事宜，具有法律效力。</w:t>
      </w:r>
    </w:p>
    <w:p w14:paraId="4FF6B10A">
      <w:pPr>
        <w:spacing w:before="210" w:line="222" w:lineRule="auto"/>
        <w:ind w:left="904"/>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附法定代表人基本情况：</w:t>
      </w:r>
    </w:p>
    <w:p w14:paraId="76FFF27C">
      <w:pPr>
        <w:spacing w:before="213" w:line="369" w:lineRule="auto"/>
        <w:ind w:left="894" w:right="32"/>
        <w:rPr>
          <w:rFonts w:ascii="宋体" w:hAnsi="宋体" w:eastAsia="宋体" w:cs="宋体"/>
          <w:color w:val="auto"/>
          <w:spacing w:val="8"/>
          <w:highlight w:val="none"/>
          <w:lang w:eastAsia="zh-CN"/>
        </w:rPr>
      </w:pPr>
      <w:r>
        <w:rPr>
          <w:rFonts w:hint="eastAsia" w:ascii="宋体" w:hAnsi="宋体" w:eastAsia="宋体" w:cs="宋体"/>
          <w:color w:val="auto"/>
          <w:spacing w:val="-7"/>
          <w:highlight w:val="none"/>
          <w:lang w:eastAsia="zh-CN"/>
        </w:rPr>
        <w:t>姓名：      性别：     年龄：      职务：</w:t>
      </w:r>
      <w:r>
        <w:rPr>
          <w:rFonts w:hint="eastAsia" w:ascii="宋体" w:hAnsi="宋体" w:eastAsia="宋体" w:cs="宋体"/>
          <w:color w:val="auto"/>
          <w:spacing w:val="8"/>
          <w:highlight w:val="none"/>
          <w:lang w:eastAsia="zh-CN"/>
        </w:rPr>
        <w:t xml:space="preserve">       </w:t>
      </w:r>
    </w:p>
    <w:p w14:paraId="26EF7D01">
      <w:pPr>
        <w:spacing w:before="213" w:line="369" w:lineRule="auto"/>
        <w:ind w:left="894" w:right="32"/>
        <w:rPr>
          <w:rFonts w:ascii="宋体" w:hAnsi="宋体" w:eastAsia="宋体" w:cs="宋体"/>
          <w:color w:val="auto"/>
          <w:spacing w:val="-3"/>
          <w:highlight w:val="none"/>
          <w:lang w:eastAsia="zh-CN"/>
        </w:rPr>
      </w:pPr>
      <w:r>
        <w:rPr>
          <w:rFonts w:hint="eastAsia" w:ascii="宋体" w:hAnsi="宋体" w:eastAsia="宋体" w:cs="宋体"/>
          <w:color w:val="auto"/>
          <w:spacing w:val="-3"/>
          <w:highlight w:val="none"/>
          <w:lang w:eastAsia="zh-CN"/>
        </w:rPr>
        <w:t xml:space="preserve">身份证号码：    </w:t>
      </w:r>
    </w:p>
    <w:p w14:paraId="1B22BC40">
      <w:pPr>
        <w:spacing w:before="213" w:line="369" w:lineRule="auto"/>
        <w:ind w:left="894" w:right="32"/>
        <w:rPr>
          <w:rFonts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通讯地址：</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1"/>
          <w:highlight w:val="none"/>
          <w:lang w:eastAsia="zh-CN"/>
        </w:rPr>
        <w:t>电话号码：</w:t>
      </w:r>
    </w:p>
    <w:p w14:paraId="64D6C02A">
      <w:pPr>
        <w:spacing w:line="125" w:lineRule="exact"/>
        <w:rPr>
          <w:rFonts w:ascii="宋体" w:hAnsi="宋体" w:eastAsia="宋体" w:cs="宋体"/>
          <w:color w:val="auto"/>
          <w:highlight w:val="none"/>
          <w:lang w:eastAsia="zh-CN"/>
        </w:rPr>
      </w:pPr>
    </w:p>
    <w:tbl>
      <w:tblPr>
        <w:tblStyle w:val="24"/>
        <w:tblW w:w="44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80"/>
      </w:tblGrid>
      <w:tr w14:paraId="24D241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87" w:hRule="atLeast"/>
        </w:trPr>
        <w:tc>
          <w:tcPr>
            <w:tcW w:w="4480" w:type="dxa"/>
          </w:tcPr>
          <w:p w14:paraId="52B68C6D">
            <w:pPr>
              <w:spacing w:line="357" w:lineRule="auto"/>
              <w:rPr>
                <w:rFonts w:ascii="宋体" w:hAnsi="宋体" w:eastAsia="宋体" w:cs="宋体"/>
                <w:color w:val="auto"/>
                <w:highlight w:val="none"/>
                <w:lang w:eastAsia="zh-CN"/>
              </w:rPr>
            </w:pPr>
            <w:r>
              <w:rPr>
                <w:rFonts w:ascii="宋体" w:hAnsi="宋体" w:eastAsia="宋体" w:cs="宋体"/>
                <w:color w:val="auto"/>
                <w:highlight w:val="none"/>
              </w:rPr>
              <w:pict>
                <v:shape id="_x0000_s1026" o:spid="_x0000_s1026" o:spt="202" type="#_x0000_t202" style="position:absolute;left:0pt;margin-left:243.1pt;margin-top:0.65pt;height:153.9pt;width:228.35pt;z-index:251689984;mso-width-relative:page;mso-height-relative:page;" filled="f" stroked="f" coordsize="21600,21600">
                  <v:path/>
                  <v:fill on="f" focussize="0,0"/>
                  <v:stroke on="f" joinstyle="miter"/>
                  <v:imagedata o:title=""/>
                  <o:lock v:ext="edit"/>
                  <v:textbox inset="0mm,0mm,0mm,0mm">
                    <w:txbxContent>
                      <w:p w14:paraId="7CA5D707">
                        <w:pPr>
                          <w:spacing w:line="20" w:lineRule="exact"/>
                        </w:pPr>
                      </w:p>
                      <w:tbl>
                        <w:tblPr>
                          <w:tblStyle w:val="24"/>
                          <w:tblW w:w="440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00"/>
                        </w:tblGrid>
                        <w:tr w14:paraId="48EB40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57" w:hRule="atLeast"/>
                          </w:trPr>
                          <w:tc>
                            <w:tcPr>
                              <w:tcW w:w="4400" w:type="dxa"/>
                            </w:tcPr>
                            <w:p w14:paraId="716588DF">
                              <w:pPr>
                                <w:spacing w:line="357" w:lineRule="auto"/>
                              </w:pPr>
                            </w:p>
                            <w:p w14:paraId="5C01CEDF">
                              <w:pPr>
                                <w:spacing w:line="357" w:lineRule="auto"/>
                              </w:pPr>
                            </w:p>
                            <w:p w14:paraId="7038075E">
                              <w:pPr>
                                <w:pStyle w:val="25"/>
                                <w:spacing w:before="114" w:line="228" w:lineRule="auto"/>
                                <w:ind w:left="233"/>
                                <w:jc w:val="center"/>
                                <w:rPr>
                                  <w:b/>
                                  <w:bCs/>
                                  <w:lang w:eastAsia="zh-CN"/>
                                </w:rPr>
                              </w:pPr>
                              <w:r>
                                <w:rPr>
                                  <w:b/>
                                  <w:bCs/>
                                  <w:spacing w:val="7"/>
                                  <w:lang w:eastAsia="zh-CN"/>
                                </w:rPr>
                                <w:t>法定代表人身份证原件扫描件</w:t>
                              </w:r>
                            </w:p>
                            <w:p w14:paraId="4251198B">
                              <w:pPr>
                                <w:pStyle w:val="25"/>
                                <w:spacing w:before="191" w:line="228" w:lineRule="auto"/>
                                <w:ind w:left="1666"/>
                                <w:jc w:val="both"/>
                                <w:rPr>
                                  <w:sz w:val="35"/>
                                  <w:szCs w:val="35"/>
                                </w:rPr>
                              </w:pPr>
                              <w:r>
                                <w:rPr>
                                  <w:b/>
                                  <w:bCs/>
                                  <w:spacing w:val="2"/>
                                </w:rPr>
                                <w:t>（国徽面）</w:t>
                              </w:r>
                            </w:p>
                          </w:tc>
                        </w:tr>
                      </w:tbl>
                      <w:p w14:paraId="6E21D7E4">
                        <w:pPr>
                          <w:pStyle w:val="6"/>
                        </w:pPr>
                      </w:p>
                    </w:txbxContent>
                  </v:textbox>
                </v:shape>
              </w:pict>
            </w:r>
          </w:p>
          <w:p w14:paraId="089BDB98">
            <w:pPr>
              <w:spacing w:line="357" w:lineRule="auto"/>
              <w:rPr>
                <w:rFonts w:ascii="宋体" w:hAnsi="宋体" w:eastAsia="宋体" w:cs="宋体"/>
                <w:color w:val="auto"/>
                <w:highlight w:val="none"/>
                <w:lang w:eastAsia="zh-CN"/>
              </w:rPr>
            </w:pPr>
          </w:p>
          <w:p w14:paraId="1F2D78E8">
            <w:pPr>
              <w:pStyle w:val="25"/>
              <w:spacing w:before="114" w:line="228" w:lineRule="auto"/>
              <w:ind w:left="214"/>
              <w:jc w:val="center"/>
              <w:rPr>
                <w:rFonts w:ascii="宋体" w:hAnsi="宋体" w:eastAsia="宋体" w:cs="宋体"/>
                <w:b/>
                <w:bCs/>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法定代表人身份证原件扫描件</w:t>
            </w:r>
          </w:p>
          <w:p w14:paraId="66F93A0C">
            <w:pPr>
              <w:pStyle w:val="25"/>
              <w:spacing w:before="192" w:line="227" w:lineRule="auto"/>
              <w:ind w:left="1648"/>
              <w:jc w:val="both"/>
              <w:rPr>
                <w:rFonts w:ascii="宋体" w:hAnsi="宋体" w:eastAsia="宋体" w:cs="宋体"/>
                <w:color w:val="auto"/>
                <w:sz w:val="35"/>
                <w:szCs w:val="35"/>
                <w:highlight w:val="none"/>
              </w:rPr>
            </w:pPr>
            <w:r>
              <w:rPr>
                <w:rFonts w:hint="eastAsia" w:ascii="宋体" w:hAnsi="宋体" w:eastAsia="宋体" w:cs="宋体"/>
                <w:b/>
                <w:bCs/>
                <w:color w:val="auto"/>
                <w:spacing w:val="2"/>
                <w:sz w:val="21"/>
                <w:szCs w:val="21"/>
                <w:highlight w:val="none"/>
              </w:rPr>
              <w:t>（人像面）</w:t>
            </w:r>
          </w:p>
        </w:tc>
      </w:tr>
    </w:tbl>
    <w:p w14:paraId="4DA599D1">
      <w:pPr>
        <w:pStyle w:val="6"/>
        <w:spacing w:line="301" w:lineRule="auto"/>
        <w:rPr>
          <w:rFonts w:ascii="宋体" w:hAnsi="宋体" w:eastAsia="宋体" w:cs="宋体"/>
          <w:color w:val="auto"/>
          <w:highlight w:val="none"/>
        </w:rPr>
      </w:pPr>
    </w:p>
    <w:p w14:paraId="524DE986">
      <w:pPr>
        <w:spacing w:before="78" w:line="224" w:lineRule="auto"/>
        <w:ind w:left="413"/>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特此证明。</w:t>
      </w:r>
    </w:p>
    <w:p w14:paraId="5557D1F1">
      <w:pPr>
        <w:pStyle w:val="6"/>
        <w:spacing w:line="315" w:lineRule="auto"/>
        <w:rPr>
          <w:rFonts w:ascii="宋体" w:hAnsi="宋体" w:eastAsia="宋体" w:cs="宋体"/>
          <w:color w:val="auto"/>
          <w:sz w:val="21"/>
          <w:szCs w:val="21"/>
          <w:highlight w:val="none"/>
        </w:rPr>
      </w:pPr>
    </w:p>
    <w:p w14:paraId="47E54A15">
      <w:pPr>
        <w:pStyle w:val="6"/>
        <w:spacing w:line="315" w:lineRule="auto"/>
        <w:rPr>
          <w:rFonts w:ascii="宋体" w:hAnsi="宋体" w:eastAsia="宋体" w:cs="宋体"/>
          <w:color w:val="auto"/>
          <w:sz w:val="21"/>
          <w:szCs w:val="21"/>
          <w:highlight w:val="none"/>
        </w:rPr>
      </w:pPr>
    </w:p>
    <w:p w14:paraId="27A29CED">
      <w:pPr>
        <w:pStyle w:val="6"/>
        <w:spacing w:line="315" w:lineRule="auto"/>
        <w:rPr>
          <w:rFonts w:ascii="宋体" w:hAnsi="宋体" w:eastAsia="宋体" w:cs="宋体"/>
          <w:color w:val="auto"/>
          <w:sz w:val="21"/>
          <w:szCs w:val="21"/>
          <w:highlight w:val="none"/>
        </w:rPr>
      </w:pPr>
    </w:p>
    <w:p w14:paraId="19047260">
      <w:pPr>
        <w:spacing w:before="79" w:line="222" w:lineRule="auto"/>
        <w:ind w:left="41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投标人</w:t>
      </w:r>
      <w:r>
        <w:rPr>
          <w:rFonts w:hint="eastAsia" w:ascii="宋体" w:hAnsi="宋体" w:eastAsia="宋体" w:cs="宋体"/>
          <w:color w:val="auto"/>
          <w:spacing w:val="-3"/>
          <w:sz w:val="21"/>
          <w:szCs w:val="21"/>
          <w:highlight w:val="none"/>
        </w:rPr>
        <w:t>（盖公章</w:t>
      </w:r>
      <w:r>
        <w:rPr>
          <w:rFonts w:hint="eastAsia" w:ascii="宋体" w:hAnsi="宋体" w:eastAsia="宋体" w:cs="宋体"/>
          <w:color w:val="auto"/>
          <w:spacing w:val="1"/>
          <w:sz w:val="21"/>
          <w:szCs w:val="21"/>
          <w:highlight w:val="none"/>
        </w:rPr>
        <w:t>）：</w:t>
      </w:r>
    </w:p>
    <w:p w14:paraId="5109B6FF">
      <w:pPr>
        <w:spacing w:before="150" w:line="323" w:lineRule="auto"/>
        <w:ind w:left="463" w:right="32" w:hanging="42"/>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3"/>
          <w:sz w:val="21"/>
          <w:szCs w:val="21"/>
          <w:highlight w:val="none"/>
          <w:lang w:eastAsia="zh-CN"/>
        </w:rPr>
        <w:t>法定代表人（签字或盖章</w:t>
      </w:r>
      <w:r>
        <w:rPr>
          <w:rFonts w:hint="eastAsia" w:ascii="宋体" w:hAnsi="宋体" w:eastAsia="宋体" w:cs="宋体"/>
          <w:color w:val="auto"/>
          <w:spacing w:val="-26"/>
          <w:sz w:val="21"/>
          <w:szCs w:val="21"/>
          <w:highlight w:val="none"/>
          <w:lang w:eastAsia="zh-CN"/>
        </w:rPr>
        <w:t>）：</w:t>
      </w:r>
      <w:r>
        <w:rPr>
          <w:rFonts w:hint="eastAsia" w:ascii="宋体" w:hAnsi="宋体" w:eastAsia="宋体" w:cs="宋体"/>
          <w:color w:val="auto"/>
          <w:spacing w:val="1"/>
          <w:sz w:val="21"/>
          <w:szCs w:val="21"/>
          <w:highlight w:val="none"/>
          <w:lang w:eastAsia="zh-CN"/>
        </w:rPr>
        <w:t xml:space="preserve"> </w:t>
      </w:r>
    </w:p>
    <w:p w14:paraId="7DF99FDA">
      <w:pPr>
        <w:spacing w:before="150" w:line="323" w:lineRule="auto"/>
        <w:ind w:left="463" w:right="32" w:hanging="42"/>
        <w:rPr>
          <w:rFonts w:ascii="宋体" w:hAnsi="宋体" w:eastAsia="宋体" w:cs="宋体"/>
          <w:color w:val="auto"/>
          <w:sz w:val="21"/>
          <w:szCs w:val="21"/>
          <w:highlight w:val="none"/>
          <w:lang w:eastAsia="zh-CN"/>
        </w:rPr>
      </w:pPr>
      <w:r>
        <w:rPr>
          <w:rFonts w:hint="eastAsia" w:ascii="宋体" w:hAnsi="宋体" w:eastAsia="宋体" w:cs="宋体"/>
          <w:color w:val="auto"/>
          <w:spacing w:val="-20"/>
          <w:sz w:val="21"/>
          <w:szCs w:val="21"/>
          <w:highlight w:val="none"/>
          <w:lang w:eastAsia="zh-CN"/>
        </w:rPr>
        <w:t>日期：</w:t>
      </w:r>
      <w:r>
        <w:rPr>
          <w:rFonts w:hint="eastAsia" w:ascii="宋体" w:hAnsi="宋体" w:eastAsia="宋体" w:cs="宋体"/>
          <w:color w:val="auto"/>
          <w:spacing w:val="12"/>
          <w:sz w:val="21"/>
          <w:szCs w:val="21"/>
          <w:highlight w:val="none"/>
          <w:lang w:eastAsia="zh-CN"/>
        </w:rPr>
        <w:t xml:space="preserve">  </w:t>
      </w:r>
      <w:r>
        <w:rPr>
          <w:rFonts w:hint="eastAsia" w:ascii="宋体" w:hAnsi="宋体" w:eastAsia="宋体" w:cs="宋体"/>
          <w:color w:val="auto"/>
          <w:spacing w:val="-20"/>
          <w:sz w:val="21"/>
          <w:szCs w:val="21"/>
          <w:highlight w:val="none"/>
          <w:lang w:eastAsia="zh-CN"/>
        </w:rPr>
        <w:t>年</w:t>
      </w:r>
      <w:r>
        <w:rPr>
          <w:rFonts w:hint="eastAsia" w:ascii="宋体" w:hAnsi="宋体" w:eastAsia="宋体" w:cs="宋体"/>
          <w:color w:val="auto"/>
          <w:spacing w:val="14"/>
          <w:sz w:val="21"/>
          <w:szCs w:val="21"/>
          <w:highlight w:val="none"/>
          <w:lang w:eastAsia="zh-CN"/>
        </w:rPr>
        <w:t xml:space="preserve">  </w:t>
      </w:r>
      <w:r>
        <w:rPr>
          <w:rFonts w:hint="eastAsia" w:ascii="宋体" w:hAnsi="宋体" w:eastAsia="宋体" w:cs="宋体"/>
          <w:color w:val="auto"/>
          <w:spacing w:val="-20"/>
          <w:sz w:val="21"/>
          <w:szCs w:val="21"/>
          <w:highlight w:val="none"/>
          <w:lang w:eastAsia="zh-CN"/>
        </w:rPr>
        <w:t>月</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20"/>
          <w:sz w:val="21"/>
          <w:szCs w:val="21"/>
          <w:highlight w:val="none"/>
          <w:lang w:eastAsia="zh-CN"/>
        </w:rPr>
        <w:t>日</w:t>
      </w:r>
    </w:p>
    <w:p w14:paraId="0906166B">
      <w:pPr>
        <w:spacing w:line="323" w:lineRule="auto"/>
        <w:rPr>
          <w:rFonts w:ascii="宋体" w:hAnsi="宋体" w:eastAsia="宋体" w:cs="宋体"/>
          <w:color w:val="auto"/>
          <w:sz w:val="21"/>
          <w:szCs w:val="21"/>
          <w:highlight w:val="none"/>
          <w:lang w:eastAsia="zh-CN"/>
        </w:rPr>
        <w:sectPr>
          <w:footerReference r:id="rId21" w:type="default"/>
          <w:pgSz w:w="11906" w:h="16839"/>
          <w:pgMar w:top="1134" w:right="1247" w:bottom="1134" w:left="1587" w:header="0" w:footer="994" w:gutter="0"/>
          <w:pgNumType w:fmt="decimal"/>
          <w:cols w:space="720" w:num="1"/>
        </w:sectPr>
      </w:pPr>
    </w:p>
    <w:p w14:paraId="606D7618">
      <w:pPr>
        <w:spacing w:before="91" w:line="223" w:lineRule="auto"/>
        <w:ind w:left="3426"/>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4"/>
          <w:szCs w:val="24"/>
          <w:highlight w:val="none"/>
          <w:lang w:eastAsia="zh-CN"/>
        </w:rPr>
        <w:t>法定代表人授权委托书</w:t>
      </w:r>
    </w:p>
    <w:p w14:paraId="694051FF">
      <w:pPr>
        <w:pStyle w:val="6"/>
        <w:spacing w:line="244" w:lineRule="auto"/>
        <w:rPr>
          <w:rFonts w:ascii="宋体" w:hAnsi="宋体" w:eastAsia="宋体" w:cs="宋体"/>
          <w:color w:val="auto"/>
          <w:highlight w:val="none"/>
          <w:lang w:eastAsia="zh-CN"/>
        </w:rPr>
      </w:pPr>
    </w:p>
    <w:p w14:paraId="00C3B9E5">
      <w:pPr>
        <w:pStyle w:val="6"/>
        <w:spacing w:line="244" w:lineRule="auto"/>
        <w:rPr>
          <w:rFonts w:ascii="宋体" w:hAnsi="宋体" w:eastAsia="宋体" w:cs="宋体"/>
          <w:color w:val="auto"/>
          <w:highlight w:val="none"/>
          <w:lang w:eastAsia="zh-CN"/>
        </w:rPr>
      </w:pPr>
    </w:p>
    <w:p w14:paraId="04B1BCCC">
      <w:pPr>
        <w:pStyle w:val="6"/>
        <w:spacing w:line="244"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（采购人名称）：</w:t>
      </w:r>
    </w:p>
    <w:p w14:paraId="453F9696">
      <w:pPr>
        <w:spacing w:before="78" w:line="438" w:lineRule="auto"/>
        <w:ind w:firstLine="480"/>
        <w:jc w:val="both"/>
        <w:rPr>
          <w:rFonts w:ascii="宋体" w:hAnsi="宋体" w:eastAsia="宋体" w:cs="宋体"/>
          <w:color w:val="auto"/>
          <w:spacing w:val="-2"/>
          <w:highlight w:val="none"/>
          <w:lang w:eastAsia="zh-CN"/>
        </w:rPr>
      </w:pPr>
    </w:p>
    <w:p w14:paraId="6822B819">
      <w:pPr>
        <w:spacing w:before="78" w:line="438" w:lineRule="auto"/>
        <w:ind w:firstLine="480"/>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本授权委托书声明：我系</w:t>
      </w:r>
      <w:r>
        <w:rPr>
          <w:rFonts w:hint="eastAsia" w:ascii="宋体" w:hAnsi="宋体" w:eastAsia="宋体" w:cs="宋体"/>
          <w:color w:val="auto"/>
          <w:spacing w:val="106"/>
          <w:highlight w:val="none"/>
          <w:u w:val="single"/>
          <w:lang w:eastAsia="zh-CN"/>
        </w:rPr>
        <w:t xml:space="preserve"> </w:t>
      </w:r>
      <w:r>
        <w:rPr>
          <w:rFonts w:hint="eastAsia" w:ascii="宋体" w:hAnsi="宋体" w:eastAsia="宋体" w:cs="宋体"/>
          <w:color w:val="auto"/>
          <w:spacing w:val="-2"/>
          <w:highlight w:val="none"/>
          <w:u w:val="single"/>
          <w:lang w:eastAsia="zh-CN"/>
        </w:rPr>
        <w:t>（投标人名称）</w:t>
      </w:r>
      <w:r>
        <w:rPr>
          <w:rFonts w:hint="eastAsia" w:ascii="宋体" w:hAnsi="宋体" w:eastAsia="宋体" w:cs="宋体"/>
          <w:color w:val="auto"/>
          <w:spacing w:val="102"/>
          <w:highlight w:val="none"/>
          <w:u w:val="single"/>
          <w:lang w:eastAsia="zh-CN"/>
        </w:rPr>
        <w:t xml:space="preserve"> </w:t>
      </w:r>
      <w:r>
        <w:rPr>
          <w:rFonts w:hint="eastAsia" w:ascii="宋体" w:hAnsi="宋体" w:eastAsia="宋体" w:cs="宋体"/>
          <w:color w:val="auto"/>
          <w:spacing w:val="-89"/>
          <w:highlight w:val="none"/>
          <w:lang w:eastAsia="zh-CN"/>
        </w:rPr>
        <w:t xml:space="preserve"> </w:t>
      </w:r>
      <w:r>
        <w:rPr>
          <w:rFonts w:hint="eastAsia" w:ascii="宋体" w:hAnsi="宋体" w:eastAsia="宋体" w:cs="宋体"/>
          <w:color w:val="auto"/>
          <w:spacing w:val="-2"/>
          <w:highlight w:val="none"/>
          <w:lang w:eastAsia="zh-CN"/>
        </w:rPr>
        <w:t>的法定代表</w:t>
      </w:r>
      <w:r>
        <w:rPr>
          <w:rFonts w:hint="eastAsia" w:ascii="宋体" w:hAnsi="宋体" w:eastAsia="宋体" w:cs="宋体"/>
          <w:color w:val="auto"/>
          <w:spacing w:val="-3"/>
          <w:highlight w:val="none"/>
          <w:lang w:eastAsia="zh-CN"/>
        </w:rPr>
        <w:t>人，现授权委托</w:t>
      </w:r>
      <w:r>
        <w:rPr>
          <w:rFonts w:hint="eastAsia" w:ascii="宋体" w:hAnsi="宋体" w:eastAsia="宋体" w:cs="宋体"/>
          <w:color w:val="auto"/>
          <w:spacing w:val="51"/>
          <w:highlight w:val="none"/>
          <w:u w:val="single"/>
          <w:lang w:eastAsia="zh-CN"/>
        </w:rPr>
        <w:t xml:space="preserve">  </w:t>
      </w:r>
      <w:r>
        <w:rPr>
          <w:rFonts w:hint="eastAsia" w:ascii="宋体" w:hAnsi="宋体" w:eastAsia="宋体" w:cs="宋体"/>
          <w:color w:val="auto"/>
          <w:spacing w:val="-3"/>
          <w:highlight w:val="none"/>
          <w:u w:val="single"/>
          <w:lang w:eastAsia="zh-CN"/>
        </w:rPr>
        <w:t>（投标人名</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highlight w:val="none"/>
          <w:u w:val="single"/>
          <w:lang w:eastAsia="zh-CN"/>
        </w:rPr>
        <w:t xml:space="preserve">称） </w:t>
      </w:r>
      <w:r>
        <w:rPr>
          <w:rFonts w:hint="eastAsia" w:ascii="宋体" w:hAnsi="宋体" w:eastAsia="宋体" w:cs="宋体"/>
          <w:color w:val="auto"/>
          <w:spacing w:val="-90"/>
          <w:highlight w:val="none"/>
          <w:lang w:eastAsia="zh-CN"/>
        </w:rPr>
        <w:t xml:space="preserve"> </w:t>
      </w:r>
      <w:r>
        <w:rPr>
          <w:rFonts w:hint="eastAsia" w:ascii="宋体" w:hAnsi="宋体" w:eastAsia="宋体" w:cs="宋体"/>
          <w:color w:val="auto"/>
          <w:highlight w:val="none"/>
          <w:lang w:eastAsia="zh-CN"/>
        </w:rPr>
        <w:t>的</w:t>
      </w:r>
      <w:r>
        <w:rPr>
          <w:rFonts w:hint="eastAsia" w:ascii="宋体" w:hAnsi="宋体" w:eastAsia="宋体" w:cs="宋体"/>
          <w:color w:val="auto"/>
          <w:highlight w:val="none"/>
          <w:u w:val="single"/>
          <w:lang w:eastAsia="zh-CN"/>
        </w:rPr>
        <w:t xml:space="preserve"> （授权代表姓名） </w:t>
      </w:r>
      <w:r>
        <w:rPr>
          <w:rFonts w:hint="eastAsia" w:ascii="宋体" w:hAnsi="宋体" w:eastAsia="宋体" w:cs="宋体"/>
          <w:color w:val="auto"/>
          <w:highlight w:val="none"/>
          <w:lang w:eastAsia="zh-CN"/>
        </w:rPr>
        <w:t xml:space="preserve"> 为我的代理人，以</w:t>
      </w:r>
      <w:r>
        <w:rPr>
          <w:rFonts w:hint="eastAsia" w:ascii="宋体" w:hAnsi="宋体" w:eastAsia="宋体" w:cs="宋体"/>
          <w:color w:val="auto"/>
          <w:highlight w:val="none"/>
          <w:u w:val="single"/>
          <w:lang w:eastAsia="zh-CN"/>
        </w:rPr>
        <w:t>（投标人名称）</w:t>
      </w:r>
      <w:r>
        <w:rPr>
          <w:rFonts w:hint="eastAsia" w:ascii="宋体" w:hAnsi="宋体" w:eastAsia="宋体" w:cs="宋体"/>
          <w:color w:val="auto"/>
          <w:highlight w:val="none"/>
          <w:lang w:eastAsia="zh-CN"/>
        </w:rPr>
        <w:t>的名义</w:t>
      </w:r>
      <w:r>
        <w:rPr>
          <w:rFonts w:hint="eastAsia" w:ascii="宋体" w:hAnsi="宋体" w:eastAsia="宋体" w:cs="宋体"/>
          <w:color w:val="auto"/>
          <w:spacing w:val="-1"/>
          <w:highlight w:val="none"/>
          <w:lang w:eastAsia="zh-CN"/>
        </w:rPr>
        <w:t>参加</w:t>
      </w:r>
      <w:r>
        <w:rPr>
          <w:rFonts w:hint="eastAsia" w:ascii="宋体" w:hAnsi="宋体" w:eastAsia="宋体" w:cs="宋体"/>
          <w:color w:val="auto"/>
          <w:spacing w:val="-1"/>
          <w:highlight w:val="none"/>
          <w:u w:val="single"/>
          <w:lang w:eastAsia="zh-CN"/>
        </w:rPr>
        <w:t>（项目名称和项</w:t>
      </w:r>
      <w:r>
        <w:rPr>
          <w:rFonts w:hint="eastAsia" w:ascii="宋体" w:hAnsi="宋体" w:eastAsia="宋体" w:cs="宋体"/>
          <w:color w:val="auto"/>
          <w:spacing w:val="1"/>
          <w:highlight w:val="none"/>
          <w:u w:val="single"/>
          <w:lang w:eastAsia="zh-CN"/>
        </w:rPr>
        <w:t>目编号）</w:t>
      </w:r>
      <w:r>
        <w:rPr>
          <w:rFonts w:hint="eastAsia" w:ascii="宋体" w:hAnsi="宋体" w:eastAsia="宋体" w:cs="宋体"/>
          <w:color w:val="auto"/>
          <w:spacing w:val="1"/>
          <w:highlight w:val="none"/>
          <w:lang w:eastAsia="zh-CN"/>
        </w:rPr>
        <w:t>招标项目的投标活动。代理人在参加整</w:t>
      </w:r>
      <w:r>
        <w:rPr>
          <w:rFonts w:hint="eastAsia" w:ascii="宋体" w:hAnsi="宋体" w:eastAsia="宋体" w:cs="宋体"/>
          <w:color w:val="auto"/>
          <w:highlight w:val="none"/>
          <w:lang w:eastAsia="zh-CN"/>
        </w:rPr>
        <w:t>个招标投标活动所签署的一切文件和处理与</w:t>
      </w:r>
      <w:r>
        <w:rPr>
          <w:rFonts w:hint="eastAsia" w:ascii="宋体" w:hAnsi="宋体" w:eastAsia="宋体" w:cs="宋体"/>
          <w:color w:val="auto"/>
          <w:spacing w:val="-2"/>
          <w:highlight w:val="none"/>
          <w:lang w:eastAsia="zh-CN"/>
        </w:rPr>
        <w:t>之相关的一切事务，我均予承认。</w:t>
      </w:r>
    </w:p>
    <w:p w14:paraId="332F6DF1">
      <w:pPr>
        <w:spacing w:before="40" w:line="219" w:lineRule="auto"/>
        <w:ind w:left="484"/>
        <w:rPr>
          <w:rFonts w:ascii="宋体" w:hAnsi="宋体" w:eastAsia="宋体" w:cs="宋体"/>
          <w:color w:val="auto"/>
          <w:highlight w:val="none"/>
          <w:lang w:eastAsia="zh-CN"/>
        </w:rPr>
      </w:pPr>
      <w:r>
        <w:rPr>
          <w:rFonts w:ascii="宋体" w:hAnsi="宋体" w:eastAsia="宋体" w:cs="宋体"/>
          <w:color w:val="auto"/>
          <w:highlight w:val="none"/>
        </w:rPr>
        <w:pict>
          <v:shape id="_x0000_s1027" o:spid="_x0000_s1027" o:spt="202" type="#_x0000_t202" style="position:absolute;left:0pt;margin-left:245.95pt;margin-top:37.35pt;height:116.85pt;width:233.35pt;z-index:251692032;mso-width-relative:page;mso-height-relative:page;" filled="f" stroked="f" coordsize="21600,21600">
            <v:path/>
            <v:fill on="f" focussize="0,0"/>
            <v:stroke on="f" joinstyle="miter"/>
            <v:imagedata o:title=""/>
            <o:lock v:ext="edit"/>
            <v:textbox inset="0mm,0mm,0mm,0mm">
              <w:txbxContent>
                <w:p w14:paraId="3B52A598">
                  <w:pPr>
                    <w:spacing w:line="20" w:lineRule="exact"/>
                  </w:pPr>
                </w:p>
                <w:tbl>
                  <w:tblPr>
                    <w:tblStyle w:val="24"/>
                    <w:tblW w:w="416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65"/>
                  </w:tblGrid>
                  <w:tr w14:paraId="14C251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4165" w:type="dxa"/>
                      </w:tcPr>
                      <w:p w14:paraId="238CFC2F">
                        <w:pPr>
                          <w:spacing w:line="261" w:lineRule="auto"/>
                        </w:pPr>
                      </w:p>
                      <w:p w14:paraId="731ABA6B">
                        <w:pPr>
                          <w:spacing w:line="261" w:lineRule="auto"/>
                        </w:pPr>
                      </w:p>
                      <w:p w14:paraId="519F3317">
                        <w:pPr>
                          <w:spacing w:line="262" w:lineRule="auto"/>
                        </w:pPr>
                      </w:p>
                      <w:p w14:paraId="6CB94C7C">
                        <w:pPr>
                          <w:pStyle w:val="25"/>
                          <w:spacing w:before="78" w:line="222" w:lineRule="auto"/>
                          <w:ind w:left="770"/>
                          <w:rPr>
                            <w:sz w:val="21"/>
                            <w:szCs w:val="21"/>
                            <w:lang w:eastAsia="zh-CN"/>
                          </w:rPr>
                        </w:pPr>
                        <w:r>
                          <w:rPr>
                            <w:spacing w:val="-2"/>
                            <w:sz w:val="21"/>
                            <w:szCs w:val="21"/>
                            <w:lang w:eastAsia="zh-CN"/>
                          </w:rPr>
                          <w:t>法定代表人身份证原件扫描件</w:t>
                        </w:r>
                      </w:p>
                      <w:p w14:paraId="42A8AD9C">
                        <w:pPr>
                          <w:pStyle w:val="25"/>
                          <w:spacing w:before="23" w:line="222" w:lineRule="auto"/>
                          <w:ind w:left="1727"/>
                          <w:rPr>
                            <w:sz w:val="21"/>
                            <w:szCs w:val="21"/>
                          </w:rPr>
                        </w:pPr>
                        <w:r>
                          <w:rPr>
                            <w:spacing w:val="-5"/>
                            <w:sz w:val="21"/>
                            <w:szCs w:val="21"/>
                          </w:rPr>
                          <w:t>（国徽面）</w:t>
                        </w:r>
                      </w:p>
                    </w:tc>
                  </w:tr>
                </w:tbl>
                <w:p w14:paraId="7D90DF33">
                  <w:pPr>
                    <w:pStyle w:val="6"/>
                  </w:pPr>
                </w:p>
              </w:txbxContent>
            </v:textbox>
          </v:shape>
        </w:pict>
      </w:r>
      <w:r>
        <w:rPr>
          <w:rFonts w:hint="eastAsia" w:ascii="宋体" w:hAnsi="宋体" w:eastAsia="宋体" w:cs="宋体"/>
          <w:color w:val="auto"/>
          <w:spacing w:val="-2"/>
          <w:highlight w:val="none"/>
          <w:lang w:eastAsia="zh-CN"/>
        </w:rPr>
        <w:t>代理人无转委托权，特此声明！</w:t>
      </w:r>
    </w:p>
    <w:p w14:paraId="3FD736BF">
      <w:pPr>
        <w:spacing w:before="200"/>
        <w:rPr>
          <w:rFonts w:ascii="宋体" w:hAnsi="宋体" w:eastAsia="宋体" w:cs="宋体"/>
          <w:color w:val="auto"/>
          <w:highlight w:val="none"/>
          <w:lang w:eastAsia="zh-CN"/>
        </w:rPr>
      </w:pPr>
    </w:p>
    <w:tbl>
      <w:tblPr>
        <w:tblStyle w:val="24"/>
        <w:tblW w:w="4251" w:type="dxa"/>
        <w:tblInd w:w="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333E78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4251" w:type="dxa"/>
          </w:tcPr>
          <w:p w14:paraId="736AE485">
            <w:pPr>
              <w:spacing w:line="261" w:lineRule="auto"/>
              <w:rPr>
                <w:rFonts w:ascii="宋体" w:hAnsi="宋体" w:eastAsia="宋体" w:cs="宋体"/>
                <w:color w:val="auto"/>
                <w:highlight w:val="none"/>
                <w:lang w:eastAsia="zh-CN"/>
              </w:rPr>
            </w:pPr>
          </w:p>
          <w:p w14:paraId="6FE78263">
            <w:pPr>
              <w:spacing w:line="261" w:lineRule="auto"/>
              <w:rPr>
                <w:rFonts w:ascii="宋体" w:hAnsi="宋体" w:eastAsia="宋体" w:cs="宋体"/>
                <w:color w:val="auto"/>
                <w:highlight w:val="none"/>
                <w:lang w:eastAsia="zh-CN"/>
              </w:rPr>
            </w:pPr>
          </w:p>
          <w:p w14:paraId="270B2ED7">
            <w:pPr>
              <w:spacing w:line="262" w:lineRule="auto"/>
              <w:rPr>
                <w:rFonts w:ascii="宋体" w:hAnsi="宋体" w:eastAsia="宋体" w:cs="宋体"/>
                <w:color w:val="auto"/>
                <w:highlight w:val="none"/>
                <w:lang w:eastAsia="zh-CN"/>
              </w:rPr>
            </w:pPr>
          </w:p>
          <w:p w14:paraId="34BE0369">
            <w:pPr>
              <w:pStyle w:val="25"/>
              <w:spacing w:before="78" w:line="222" w:lineRule="auto"/>
              <w:ind w:left="771"/>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法定代表人身份证原件扫描件</w:t>
            </w:r>
          </w:p>
          <w:p w14:paraId="20BC9419">
            <w:pPr>
              <w:pStyle w:val="25"/>
              <w:spacing w:before="22" w:line="222" w:lineRule="auto"/>
              <w:ind w:left="1728"/>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（人像面）</w:t>
            </w:r>
          </w:p>
        </w:tc>
      </w:tr>
    </w:tbl>
    <w:p w14:paraId="2BB35AD8">
      <w:pPr>
        <w:spacing w:before="7"/>
        <w:rPr>
          <w:rFonts w:ascii="宋体" w:hAnsi="宋体" w:eastAsia="宋体" w:cs="宋体"/>
          <w:color w:val="auto"/>
          <w:highlight w:val="none"/>
        </w:rPr>
      </w:pPr>
    </w:p>
    <w:p w14:paraId="5E0F47D2">
      <w:pPr>
        <w:spacing w:before="6"/>
        <w:rPr>
          <w:rFonts w:ascii="宋体" w:hAnsi="宋体" w:eastAsia="宋体" w:cs="宋体"/>
          <w:color w:val="auto"/>
          <w:highlight w:val="none"/>
        </w:rPr>
      </w:pPr>
      <w:r>
        <w:rPr>
          <w:rFonts w:ascii="宋体" w:hAnsi="宋体" w:eastAsia="宋体" w:cs="宋体"/>
          <w:color w:val="auto"/>
          <w:highlight w:val="none"/>
        </w:rPr>
        <w:pict>
          <v:shape id="_x0000_s1028" o:spid="_x0000_s1028" o:spt="202" type="#_x0000_t202" style="position:absolute;left:0pt;margin-left:247.45pt;margin-top:13.35pt;height:117.35pt;width:233.35pt;z-index:251691008;mso-width-relative:page;mso-height-relative:page;" filled="f" stroked="f" coordsize="21600,21600">
            <v:path/>
            <v:fill on="f" focussize="0,0"/>
            <v:stroke on="f" joinstyle="miter"/>
            <v:imagedata o:title=""/>
            <o:lock v:ext="edit"/>
            <v:textbox inset="0mm,0mm,0mm,0mm">
              <w:txbxContent>
                <w:p w14:paraId="6B3463FD">
                  <w:pPr>
                    <w:spacing w:line="20" w:lineRule="exact"/>
                  </w:pPr>
                </w:p>
                <w:tbl>
                  <w:tblPr>
                    <w:tblStyle w:val="24"/>
                    <w:tblW w:w="414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44"/>
                  </w:tblGrid>
                  <w:tr w14:paraId="0BC541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6" w:hRule="atLeast"/>
                    </w:trPr>
                    <w:tc>
                      <w:tcPr>
                        <w:tcW w:w="4144" w:type="dxa"/>
                      </w:tcPr>
                      <w:p w14:paraId="17523104">
                        <w:pPr>
                          <w:spacing w:line="262" w:lineRule="auto"/>
                        </w:pPr>
                      </w:p>
                      <w:p w14:paraId="52C08FB0">
                        <w:pPr>
                          <w:spacing w:line="263" w:lineRule="auto"/>
                        </w:pPr>
                      </w:p>
                      <w:p w14:paraId="01BE31FA">
                        <w:pPr>
                          <w:spacing w:line="263" w:lineRule="auto"/>
                        </w:pPr>
                      </w:p>
                      <w:p w14:paraId="6A5C04C0">
                        <w:pPr>
                          <w:pStyle w:val="25"/>
                          <w:spacing w:before="79" w:line="222" w:lineRule="auto"/>
                          <w:ind w:left="1007"/>
                          <w:rPr>
                            <w:sz w:val="21"/>
                            <w:szCs w:val="21"/>
                            <w:lang w:eastAsia="zh-CN"/>
                          </w:rPr>
                        </w:pPr>
                        <w:r>
                          <w:rPr>
                            <w:spacing w:val="-2"/>
                            <w:sz w:val="21"/>
                            <w:szCs w:val="21"/>
                            <w:lang w:eastAsia="zh-CN"/>
                          </w:rPr>
                          <w:t>代理人身份证原件扫描件</w:t>
                        </w:r>
                      </w:p>
                      <w:p w14:paraId="72150761">
                        <w:pPr>
                          <w:pStyle w:val="25"/>
                          <w:spacing w:before="23" w:line="222" w:lineRule="auto"/>
                          <w:ind w:left="1727"/>
                        </w:pPr>
                        <w:r>
                          <w:rPr>
                            <w:spacing w:val="-5"/>
                            <w:sz w:val="21"/>
                            <w:szCs w:val="21"/>
                          </w:rPr>
                          <w:t>（国徽面）</w:t>
                        </w:r>
                      </w:p>
                    </w:tc>
                  </w:tr>
                </w:tbl>
                <w:p w14:paraId="5B49C844">
                  <w:pPr>
                    <w:pStyle w:val="6"/>
                  </w:pPr>
                </w:p>
              </w:txbxContent>
            </v:textbox>
          </v:shape>
        </w:pict>
      </w:r>
    </w:p>
    <w:tbl>
      <w:tblPr>
        <w:tblStyle w:val="24"/>
        <w:tblW w:w="4242" w:type="dxa"/>
        <w:tblInd w:w="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42"/>
      </w:tblGrid>
      <w:tr w14:paraId="7B1624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6" w:hRule="atLeast"/>
        </w:trPr>
        <w:tc>
          <w:tcPr>
            <w:tcW w:w="4242" w:type="dxa"/>
          </w:tcPr>
          <w:p w14:paraId="69E619E0">
            <w:pPr>
              <w:spacing w:line="262" w:lineRule="auto"/>
              <w:rPr>
                <w:rFonts w:ascii="宋体" w:hAnsi="宋体" w:eastAsia="宋体" w:cs="宋体"/>
                <w:color w:val="auto"/>
                <w:highlight w:val="none"/>
                <w:lang w:eastAsia="zh-CN"/>
              </w:rPr>
            </w:pPr>
          </w:p>
          <w:p w14:paraId="193C5148">
            <w:pPr>
              <w:spacing w:line="263" w:lineRule="auto"/>
              <w:rPr>
                <w:rFonts w:ascii="宋体" w:hAnsi="宋体" w:eastAsia="宋体" w:cs="宋体"/>
                <w:color w:val="auto"/>
                <w:highlight w:val="none"/>
                <w:lang w:eastAsia="zh-CN"/>
              </w:rPr>
            </w:pPr>
          </w:p>
          <w:p w14:paraId="3E0D1462">
            <w:pPr>
              <w:spacing w:line="263" w:lineRule="auto"/>
              <w:rPr>
                <w:rFonts w:ascii="宋体" w:hAnsi="宋体" w:eastAsia="宋体" w:cs="宋体"/>
                <w:color w:val="auto"/>
                <w:highlight w:val="none"/>
                <w:lang w:eastAsia="zh-CN"/>
              </w:rPr>
            </w:pPr>
          </w:p>
          <w:p w14:paraId="3B1AE81A">
            <w:pPr>
              <w:pStyle w:val="25"/>
              <w:spacing w:before="79" w:line="222" w:lineRule="auto"/>
              <w:ind w:left="1008"/>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代理人身份证原件扫描件</w:t>
            </w:r>
          </w:p>
          <w:p w14:paraId="7815832E">
            <w:pPr>
              <w:pStyle w:val="25"/>
              <w:spacing w:before="22" w:line="222" w:lineRule="auto"/>
              <w:ind w:left="1728"/>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（人像面）</w:t>
            </w:r>
          </w:p>
        </w:tc>
      </w:tr>
    </w:tbl>
    <w:p w14:paraId="68DB534F">
      <w:pPr>
        <w:pStyle w:val="6"/>
        <w:spacing w:line="290" w:lineRule="auto"/>
        <w:rPr>
          <w:rFonts w:ascii="宋体" w:hAnsi="宋体" w:eastAsia="宋体" w:cs="宋体"/>
          <w:color w:val="auto"/>
          <w:highlight w:val="none"/>
        </w:rPr>
      </w:pPr>
    </w:p>
    <w:p w14:paraId="157F2655">
      <w:pPr>
        <w:pStyle w:val="6"/>
        <w:spacing w:line="291" w:lineRule="auto"/>
        <w:rPr>
          <w:rFonts w:ascii="宋体" w:hAnsi="宋体" w:eastAsia="宋体" w:cs="宋体"/>
          <w:color w:val="auto"/>
          <w:highlight w:val="none"/>
        </w:rPr>
      </w:pPr>
    </w:p>
    <w:p w14:paraId="32C55FF1">
      <w:pPr>
        <w:spacing w:before="78" w:line="220" w:lineRule="auto"/>
        <w:ind w:left="484"/>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代理人姓名：</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98"/>
          <w:highlight w:val="none"/>
          <w:lang w:eastAsia="zh-CN"/>
        </w:rPr>
        <w:t xml:space="preserve"> </w:t>
      </w:r>
      <w:r>
        <w:rPr>
          <w:rFonts w:hint="eastAsia" w:ascii="宋体" w:hAnsi="宋体" w:eastAsia="宋体" w:cs="宋体"/>
          <w:color w:val="auto"/>
          <w:spacing w:val="-3"/>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99"/>
          <w:highlight w:val="none"/>
          <w:lang w:eastAsia="zh-CN"/>
        </w:rPr>
        <w:t xml:space="preserve"> </w:t>
      </w:r>
      <w:r>
        <w:rPr>
          <w:rFonts w:hint="eastAsia" w:ascii="宋体" w:hAnsi="宋体" w:eastAsia="宋体" w:cs="宋体"/>
          <w:color w:val="auto"/>
          <w:spacing w:val="-3"/>
          <w:highlight w:val="none"/>
          <w:lang w:eastAsia="zh-CN"/>
        </w:rPr>
        <w:t>年龄</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7D7A8221">
      <w:pPr>
        <w:spacing w:before="294" w:line="260" w:lineRule="auto"/>
        <w:ind w:left="480" w:right="32"/>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05"/>
          <w:highlight w:val="none"/>
          <w:lang w:eastAsia="zh-CN"/>
        </w:rPr>
        <w:t xml:space="preserve"> </w:t>
      </w:r>
      <w:r>
        <w:rPr>
          <w:rFonts w:hint="eastAsia" w:ascii="宋体" w:hAnsi="宋体" w:eastAsia="宋体" w:cs="宋体"/>
          <w:color w:val="auto"/>
          <w:spacing w:val="-4"/>
          <w:highlight w:val="none"/>
          <w:lang w:eastAsia="zh-CN"/>
        </w:rPr>
        <w:t>职务</w:t>
      </w:r>
      <w:r>
        <w:rPr>
          <w:rFonts w:hint="eastAsia" w:ascii="宋体" w:hAnsi="宋体" w:eastAsia="宋体" w:cs="宋体"/>
          <w:color w:val="auto"/>
          <w:spacing w:val="-29"/>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29"/>
          <w:highlight w:val="none"/>
          <w:lang w:eastAsia="zh-CN"/>
        </w:rPr>
        <w:t>；</w:t>
      </w:r>
      <w:r>
        <w:rPr>
          <w:rFonts w:hint="eastAsia" w:ascii="宋体" w:hAnsi="宋体" w:eastAsia="宋体" w:cs="宋体"/>
          <w:color w:val="auto"/>
          <w:highlight w:val="none"/>
          <w:lang w:eastAsia="zh-CN"/>
        </w:rPr>
        <w:t xml:space="preserve"> </w:t>
      </w:r>
    </w:p>
    <w:p w14:paraId="27375FA7">
      <w:pPr>
        <w:spacing w:before="294" w:line="260" w:lineRule="auto"/>
        <w:ind w:left="480" w:right="3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投标人名称（盖公章</w:t>
      </w:r>
      <w:r>
        <w:rPr>
          <w:rFonts w:hint="eastAsia" w:ascii="宋体" w:hAnsi="宋体" w:eastAsia="宋体" w:cs="宋体"/>
          <w:color w:val="auto"/>
          <w:highlight w:val="none"/>
          <w:lang w:eastAsia="zh-CN"/>
        </w:rPr>
        <w:t>）：</w:t>
      </w:r>
    </w:p>
    <w:p w14:paraId="03237F79">
      <w:pPr>
        <w:spacing w:before="87" w:line="297" w:lineRule="auto"/>
        <w:ind w:left="480" w:right="32" w:firstLine="7"/>
        <w:rPr>
          <w:rFonts w:ascii="宋体" w:hAnsi="宋体" w:eastAsia="宋体" w:cs="宋体"/>
          <w:color w:val="auto"/>
          <w:spacing w:val="1"/>
          <w:highlight w:val="none"/>
          <w:lang w:eastAsia="zh-CN"/>
        </w:rPr>
      </w:pPr>
      <w:r>
        <w:rPr>
          <w:rFonts w:hint="eastAsia" w:ascii="宋体" w:hAnsi="宋体" w:eastAsia="宋体" w:cs="宋体"/>
          <w:color w:val="auto"/>
          <w:spacing w:val="-3"/>
          <w:highlight w:val="none"/>
          <w:lang w:eastAsia="zh-CN"/>
        </w:rPr>
        <w:t>法定代表人（签字或盖章</w:t>
      </w:r>
      <w:r>
        <w:rPr>
          <w:rFonts w:hint="eastAsia" w:ascii="宋体" w:hAnsi="宋体" w:eastAsia="宋体" w:cs="宋体"/>
          <w:color w:val="auto"/>
          <w:spacing w:val="-26"/>
          <w:highlight w:val="none"/>
          <w:lang w:eastAsia="zh-CN"/>
        </w:rPr>
        <w:t>）：</w:t>
      </w:r>
      <w:r>
        <w:rPr>
          <w:rFonts w:hint="eastAsia" w:ascii="宋体" w:hAnsi="宋体" w:eastAsia="宋体" w:cs="宋体"/>
          <w:color w:val="auto"/>
          <w:spacing w:val="1"/>
          <w:highlight w:val="none"/>
          <w:lang w:eastAsia="zh-CN"/>
        </w:rPr>
        <w:t xml:space="preserve"> </w:t>
      </w:r>
    </w:p>
    <w:p w14:paraId="70321703">
      <w:pPr>
        <w:spacing w:before="87" w:line="297" w:lineRule="auto"/>
        <w:ind w:left="480" w:right="32" w:firstLine="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授权代理人（签字或盖章</w:t>
      </w:r>
      <w:r>
        <w:rPr>
          <w:rFonts w:hint="eastAsia" w:ascii="宋体" w:hAnsi="宋体" w:eastAsia="宋体" w:cs="宋体"/>
          <w:color w:val="auto"/>
          <w:spacing w:val="-27"/>
          <w:highlight w:val="none"/>
          <w:lang w:eastAsia="zh-CN"/>
        </w:rPr>
        <w:t>）：</w:t>
      </w:r>
    </w:p>
    <w:p w14:paraId="1AC84B4A">
      <w:pPr>
        <w:spacing w:before="36" w:line="222" w:lineRule="auto"/>
        <w:ind w:left="530"/>
        <w:rPr>
          <w:rFonts w:ascii="宋体" w:hAnsi="宋体" w:eastAsia="宋体" w:cs="宋体"/>
          <w:color w:val="auto"/>
          <w:highlight w:val="none"/>
          <w:lang w:eastAsia="zh-CN"/>
        </w:rPr>
      </w:pPr>
      <w:r>
        <w:rPr>
          <w:rFonts w:hint="eastAsia" w:ascii="宋体" w:hAnsi="宋体" w:eastAsia="宋体" w:cs="宋体"/>
          <w:color w:val="auto"/>
          <w:spacing w:val="-20"/>
          <w:highlight w:val="none"/>
          <w:lang w:eastAsia="zh-CN"/>
        </w:rPr>
        <w:t>日期：</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20"/>
          <w:highlight w:val="none"/>
          <w:lang w:eastAsia="zh-CN"/>
        </w:rPr>
        <w:t>年</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20"/>
          <w:highlight w:val="none"/>
          <w:lang w:eastAsia="zh-CN"/>
        </w:rPr>
        <w:t>月</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20"/>
          <w:highlight w:val="none"/>
          <w:lang w:eastAsia="zh-CN"/>
        </w:rPr>
        <w:t>日</w:t>
      </w:r>
    </w:p>
    <w:p w14:paraId="6FC8D8A4">
      <w:pPr>
        <w:spacing w:line="222" w:lineRule="auto"/>
        <w:rPr>
          <w:rFonts w:ascii="宋体" w:hAnsi="宋体" w:eastAsia="宋体" w:cs="宋体"/>
          <w:color w:val="auto"/>
          <w:highlight w:val="none"/>
          <w:lang w:eastAsia="zh-CN"/>
        </w:rPr>
        <w:sectPr>
          <w:footerReference r:id="rId22" w:type="default"/>
          <w:pgSz w:w="11906" w:h="16839"/>
          <w:pgMar w:top="1134" w:right="1247" w:bottom="1134" w:left="1587" w:header="0" w:footer="994" w:gutter="0"/>
          <w:pgNumType w:fmt="decimal"/>
          <w:cols w:space="720" w:num="1"/>
        </w:sectPr>
      </w:pPr>
    </w:p>
    <w:p w14:paraId="3E489A4D">
      <w:pPr>
        <w:pStyle w:val="6"/>
        <w:spacing w:line="267" w:lineRule="auto"/>
        <w:rPr>
          <w:rFonts w:ascii="宋体" w:hAnsi="宋体" w:eastAsia="宋体" w:cs="宋体"/>
          <w:color w:val="auto"/>
          <w:highlight w:val="none"/>
          <w:lang w:eastAsia="zh-CN"/>
        </w:rPr>
      </w:pPr>
    </w:p>
    <w:p w14:paraId="7717EC59">
      <w:pPr>
        <w:spacing w:before="100" w:line="356" w:lineRule="auto"/>
        <w:rPr>
          <w:rFonts w:hint="default"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lang w:val="en-US" w:eastAsia="zh-CN"/>
        </w:rPr>
        <w:t>八</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lang w:val="en-US" w:eastAsia="zh-CN"/>
        </w:rPr>
        <w:t>本项目特定资格条件</w:t>
      </w:r>
    </w:p>
    <w:p w14:paraId="6E0A64E4">
      <w:pPr>
        <w:numPr>
          <w:ilvl w:val="0"/>
          <w:numId w:val="11"/>
        </w:numPr>
        <w:kinsoku/>
        <w:autoSpaceDE/>
        <w:autoSpaceDN/>
        <w:adjustRightInd/>
        <w:snapToGrid/>
        <w:spacing w:line="440" w:lineRule="exact"/>
        <w:ind w:left="0" w:leftChars="0" w:firstLine="0" w:firstLineChars="0"/>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投标人必须具有完成本项目所有工作内容的服务能力的声明或承诺；</w:t>
      </w:r>
    </w:p>
    <w:p w14:paraId="52F6622D">
      <w:pPr>
        <w:numPr>
          <w:ilvl w:val="0"/>
          <w:numId w:val="0"/>
        </w:num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p>
    <w:p w14:paraId="1D755E40">
      <w:pPr>
        <w:numPr>
          <w:ilvl w:val="0"/>
          <w:numId w:val="0"/>
        </w:num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p>
    <w:p w14:paraId="18782588">
      <w:pPr>
        <w:numPr>
          <w:ilvl w:val="0"/>
          <w:numId w:val="0"/>
        </w:numPr>
        <w:kinsoku/>
        <w:autoSpaceDE/>
        <w:autoSpaceDN/>
        <w:adjustRightInd/>
        <w:snapToGrid/>
        <w:spacing w:line="440" w:lineRule="exact"/>
        <w:ind w:firstLine="420" w:firstLineChars="200"/>
        <w:jc w:val="both"/>
        <w:textAlignment w:val="auto"/>
        <w:rPr>
          <w:rFonts w:hint="eastAsia" w:ascii="宋体" w:hAnsi="宋体" w:eastAsia="宋体" w:cs="宋体"/>
          <w:b/>
          <w:bCs/>
          <w:snapToGrid/>
          <w:color w:val="auto"/>
          <w:kern w:val="2"/>
          <w:highlight w:val="none"/>
          <w:lang w:eastAsia="zh-CN"/>
        </w:rPr>
        <w:sectPr>
          <w:footerReference r:id="rId23" w:type="default"/>
          <w:pgSz w:w="11906" w:h="16839"/>
          <w:pgMar w:top="1134" w:right="1247" w:bottom="1134" w:left="1587" w:header="0" w:footer="994" w:gutter="0"/>
          <w:pgNumType w:fmt="decimal"/>
          <w:cols w:space="720" w:num="1"/>
        </w:sectPr>
      </w:pPr>
      <w:r>
        <w:rPr>
          <w:rFonts w:hint="eastAsia" w:eastAsia="宋体"/>
          <w:color w:val="auto"/>
          <w:highlight w:val="none"/>
          <w:lang w:eastAsia="zh-CN"/>
        </w:rPr>
        <w:t>此处请附：声明或承诺（格式自拟）</w:t>
      </w:r>
    </w:p>
    <w:p w14:paraId="179C4D5F">
      <w:p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val="en-US" w:eastAsia="zh-CN"/>
        </w:rPr>
        <w:t>2、</w:t>
      </w:r>
      <w:r>
        <w:rPr>
          <w:rFonts w:hint="eastAsia" w:ascii="宋体" w:hAnsi="宋体" w:eastAsia="宋体" w:cs="宋体"/>
          <w:b/>
          <w:bCs/>
          <w:snapToGrid/>
          <w:color w:val="auto"/>
          <w:kern w:val="2"/>
          <w:highlight w:val="none"/>
          <w:lang w:eastAsia="zh-CN"/>
        </w:rPr>
        <w:t>投标人资信良好。须在“信用中国”网站（www.creditchina.gov.cn）、“中国政府采购网”（www.ccgp.gov.cn）进行信用记录查询，被列入失信被执行人、重大税收违法案件当事人名单、政府采购严重违法失信行为记录名单，将被拒绝参加本次招标活动，查询结果以“信用中国”网站、“中国政府采购网”现场查询为准；</w:t>
      </w:r>
    </w:p>
    <w:p w14:paraId="3C2856C2">
      <w:pPr>
        <w:kinsoku/>
        <w:autoSpaceDE/>
        <w:autoSpaceDN/>
        <w:adjustRightInd/>
        <w:snapToGrid/>
        <w:spacing w:line="440" w:lineRule="exact"/>
        <w:jc w:val="both"/>
        <w:textAlignment w:val="auto"/>
        <w:rPr>
          <w:rFonts w:hint="eastAsia" w:ascii="宋体" w:hAnsi="宋体" w:eastAsia="宋体" w:cs="宋体"/>
          <w:snapToGrid/>
          <w:color w:val="auto"/>
          <w:kern w:val="2"/>
          <w:highlight w:val="none"/>
          <w:lang w:eastAsia="zh-CN"/>
        </w:rPr>
      </w:pPr>
    </w:p>
    <w:p w14:paraId="6ABF7224">
      <w:pPr>
        <w:kinsoku/>
        <w:autoSpaceDE/>
        <w:autoSpaceDN/>
        <w:adjustRightInd/>
        <w:snapToGrid/>
        <w:spacing w:line="440" w:lineRule="exact"/>
        <w:ind w:firstLine="420" w:firstLineChars="200"/>
        <w:jc w:val="both"/>
        <w:textAlignment w:val="auto"/>
        <w:rPr>
          <w:rFonts w:hint="eastAsia"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此处请附：网站查询网页版截图</w:t>
      </w:r>
    </w:p>
    <w:p w14:paraId="66CF43F3">
      <w:pPr>
        <w:kinsoku/>
        <w:autoSpaceDE/>
        <w:autoSpaceDN/>
        <w:adjustRightInd/>
        <w:snapToGrid/>
        <w:spacing w:line="440" w:lineRule="exact"/>
        <w:jc w:val="both"/>
        <w:textAlignment w:val="auto"/>
        <w:rPr>
          <w:rFonts w:hint="eastAsia" w:ascii="宋体" w:hAnsi="宋体" w:eastAsia="宋体" w:cs="宋体"/>
          <w:snapToGrid/>
          <w:color w:val="auto"/>
          <w:kern w:val="2"/>
          <w:highlight w:val="none"/>
          <w:lang w:eastAsia="zh-CN"/>
        </w:rPr>
        <w:sectPr>
          <w:pgSz w:w="11906" w:h="16839"/>
          <w:pgMar w:top="1134" w:right="1247" w:bottom="1134" w:left="1587" w:header="0" w:footer="994" w:gutter="0"/>
          <w:pgNumType w:fmt="decimal"/>
          <w:cols w:space="720" w:num="1"/>
        </w:sectPr>
      </w:pPr>
    </w:p>
    <w:p w14:paraId="6D88D974">
      <w:pPr>
        <w:kinsoku/>
        <w:autoSpaceDE/>
        <w:autoSpaceDN/>
        <w:adjustRightInd/>
        <w:snapToGrid/>
        <w:spacing w:line="440" w:lineRule="exact"/>
        <w:jc w:val="both"/>
        <w:textAlignment w:val="auto"/>
        <w:rPr>
          <w:rFonts w:hint="default" w:ascii="宋体" w:hAnsi="宋体" w:eastAsia="宋体" w:cs="宋体"/>
          <w:b/>
          <w:bCs/>
          <w:snapToGrid/>
          <w:color w:val="auto"/>
          <w:kern w:val="2"/>
          <w:highlight w:val="none"/>
          <w:lang w:val="en-US" w:eastAsia="zh-CN"/>
        </w:rPr>
      </w:pPr>
      <w:r>
        <w:rPr>
          <w:rFonts w:hint="eastAsia" w:ascii="宋体" w:hAnsi="宋体" w:eastAsia="宋体" w:cs="宋体"/>
          <w:b/>
          <w:bCs/>
          <w:snapToGrid/>
          <w:color w:val="auto"/>
          <w:kern w:val="2"/>
          <w:highlight w:val="none"/>
          <w:lang w:eastAsia="zh-CN"/>
        </w:rPr>
        <w:t>（</w:t>
      </w:r>
      <w:r>
        <w:rPr>
          <w:rFonts w:hint="eastAsia" w:ascii="宋体" w:hAnsi="宋体" w:eastAsia="宋体" w:cs="宋体"/>
          <w:b/>
          <w:bCs/>
          <w:snapToGrid/>
          <w:color w:val="auto"/>
          <w:kern w:val="2"/>
          <w:highlight w:val="none"/>
          <w:lang w:val="en-US" w:eastAsia="zh-CN"/>
        </w:rPr>
        <w:t>九</w:t>
      </w:r>
      <w:r>
        <w:rPr>
          <w:rFonts w:hint="eastAsia" w:ascii="宋体" w:hAnsi="宋体" w:eastAsia="宋体" w:cs="宋体"/>
          <w:b/>
          <w:bCs/>
          <w:snapToGrid/>
          <w:color w:val="auto"/>
          <w:kern w:val="2"/>
          <w:highlight w:val="none"/>
          <w:lang w:eastAsia="zh-CN"/>
        </w:rPr>
        <w:t>）</w:t>
      </w:r>
      <w:r>
        <w:rPr>
          <w:rFonts w:hint="eastAsia" w:ascii="宋体" w:hAnsi="宋体" w:eastAsia="宋体" w:cs="宋体"/>
          <w:b/>
          <w:bCs/>
          <w:snapToGrid/>
          <w:color w:val="auto"/>
          <w:kern w:val="2"/>
          <w:highlight w:val="none"/>
          <w:lang w:val="en-US" w:eastAsia="zh-CN"/>
        </w:rPr>
        <w:t>其他说明</w:t>
      </w:r>
    </w:p>
    <w:p w14:paraId="20AE4496">
      <w:p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①与招标人存在利害关系可能影响招标公正性的法人、其他组织或者个人，不得参加投标。</w:t>
      </w:r>
    </w:p>
    <w:p w14:paraId="266A1582">
      <w:p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②单位负责人为同一人或者存在控股、管理关系的不同单位，不得参加同投标或者未划分标段的同一招标项目投标。</w:t>
      </w:r>
    </w:p>
    <w:p w14:paraId="24B1A301">
      <w:pPr>
        <w:kinsoku/>
        <w:autoSpaceDE/>
        <w:autoSpaceDN/>
        <w:adjustRightInd/>
        <w:snapToGrid/>
        <w:spacing w:line="440" w:lineRule="exact"/>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③为本采购项目提供整体设计或者项目管理、监理、检测等服务的投标人，不得再参加本项目的采购活动。违反前叁款规定的，相关投标均无效；（</w:t>
      </w:r>
      <w:r>
        <w:rPr>
          <w:rFonts w:hint="eastAsia" w:ascii="宋体" w:hAnsi="宋体" w:eastAsia="宋体" w:cs="宋体"/>
          <w:b/>
          <w:bCs/>
          <w:snapToGrid/>
          <w:color w:val="auto"/>
          <w:kern w:val="2"/>
          <w:highlight w:val="none"/>
          <w:lang w:val="en-US" w:eastAsia="zh-CN"/>
        </w:rPr>
        <w:t>声明或承诺函，格式自拟</w:t>
      </w:r>
      <w:r>
        <w:rPr>
          <w:rFonts w:hint="eastAsia" w:ascii="宋体" w:hAnsi="宋体" w:eastAsia="宋体" w:cs="宋体"/>
          <w:b/>
          <w:bCs/>
          <w:snapToGrid/>
          <w:color w:val="auto"/>
          <w:kern w:val="2"/>
          <w:highlight w:val="none"/>
          <w:lang w:eastAsia="zh-CN"/>
        </w:rPr>
        <w:t>）</w:t>
      </w:r>
    </w:p>
    <w:p w14:paraId="2ECE5200">
      <w:pPr>
        <w:kinsoku/>
        <w:autoSpaceDE/>
        <w:autoSpaceDN/>
        <w:adjustRightInd/>
        <w:snapToGrid/>
        <w:spacing w:line="440" w:lineRule="exact"/>
        <w:jc w:val="both"/>
        <w:textAlignment w:val="auto"/>
        <w:rPr>
          <w:rFonts w:hint="eastAsia" w:ascii="宋体" w:hAnsi="宋体" w:eastAsia="宋体" w:cs="宋体"/>
          <w:snapToGrid/>
          <w:color w:val="auto"/>
          <w:kern w:val="2"/>
          <w:highlight w:val="none"/>
          <w:lang w:eastAsia="zh-CN"/>
        </w:rPr>
      </w:pPr>
    </w:p>
    <w:p w14:paraId="281AF6F4">
      <w:pPr>
        <w:kinsoku/>
        <w:autoSpaceDE/>
        <w:autoSpaceDN/>
        <w:adjustRightInd/>
        <w:snapToGrid/>
        <w:spacing w:line="440" w:lineRule="exact"/>
        <w:ind w:firstLine="420" w:firstLineChars="200"/>
        <w:jc w:val="both"/>
        <w:textAlignment w:val="auto"/>
        <w:rPr>
          <w:rFonts w:hint="eastAsia" w:ascii="宋体" w:hAnsi="宋体" w:eastAsia="宋体" w:cs="宋体"/>
          <w:snapToGrid/>
          <w:color w:val="auto"/>
          <w:kern w:val="2"/>
          <w:highlight w:val="none"/>
          <w:lang w:eastAsia="zh-CN"/>
        </w:rPr>
        <w:sectPr>
          <w:pgSz w:w="11906" w:h="16839"/>
          <w:pgMar w:top="1134" w:right="1247" w:bottom="1134" w:left="1587" w:header="0" w:footer="994" w:gutter="0"/>
          <w:pgNumType w:fmt="decimal"/>
          <w:cols w:space="720" w:num="1"/>
        </w:sectPr>
      </w:pPr>
      <w:r>
        <w:rPr>
          <w:rFonts w:hint="eastAsia" w:ascii="宋体" w:hAnsi="宋体" w:eastAsia="宋体" w:cs="宋体"/>
          <w:snapToGrid/>
          <w:color w:val="auto"/>
          <w:kern w:val="2"/>
          <w:highlight w:val="none"/>
          <w:lang w:eastAsia="zh-CN"/>
        </w:rPr>
        <w:t>此处请附：</w:t>
      </w:r>
      <w:r>
        <w:rPr>
          <w:rFonts w:hint="eastAsia" w:ascii="宋体" w:hAnsi="宋体" w:eastAsia="宋体" w:cs="宋体"/>
          <w:snapToGrid/>
          <w:color w:val="auto"/>
          <w:kern w:val="2"/>
          <w:highlight w:val="none"/>
          <w:lang w:val="en-US" w:eastAsia="zh-CN"/>
        </w:rPr>
        <w:t>声明或承诺函，格式自拟</w:t>
      </w:r>
    </w:p>
    <w:p w14:paraId="21B5AFDA">
      <w:pPr>
        <w:numPr>
          <w:ilvl w:val="0"/>
          <w:numId w:val="0"/>
        </w:numPr>
        <w:kinsoku/>
        <w:autoSpaceDE/>
        <w:autoSpaceDN/>
        <w:adjustRightInd/>
        <w:snapToGrid/>
        <w:spacing w:line="440" w:lineRule="exact"/>
        <w:ind w:leftChars="0"/>
        <w:jc w:val="both"/>
        <w:textAlignment w:val="auto"/>
        <w:rPr>
          <w:rFonts w:hint="eastAsia"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w:t>
      </w:r>
      <w:r>
        <w:rPr>
          <w:rFonts w:hint="eastAsia" w:ascii="宋体" w:hAnsi="宋体" w:eastAsia="宋体" w:cs="宋体"/>
          <w:b/>
          <w:bCs/>
          <w:snapToGrid/>
          <w:color w:val="auto"/>
          <w:kern w:val="2"/>
          <w:highlight w:val="none"/>
          <w:lang w:val="en-US" w:eastAsia="zh-CN"/>
        </w:rPr>
        <w:t>十</w:t>
      </w:r>
      <w:r>
        <w:rPr>
          <w:rFonts w:hint="eastAsia" w:ascii="宋体" w:hAnsi="宋体" w:eastAsia="宋体" w:cs="宋体"/>
          <w:b/>
          <w:bCs/>
          <w:snapToGrid/>
          <w:color w:val="auto"/>
          <w:kern w:val="2"/>
          <w:highlight w:val="none"/>
          <w:lang w:eastAsia="zh-CN"/>
        </w:rPr>
        <w:t>）投标人不存在法律法规规定的</w:t>
      </w:r>
      <w:r>
        <w:rPr>
          <w:rFonts w:hint="eastAsia" w:ascii="宋体" w:hAnsi="宋体" w:eastAsia="宋体" w:cs="宋体"/>
          <w:b/>
          <w:bCs/>
          <w:snapToGrid/>
          <w:color w:val="auto"/>
          <w:kern w:val="2"/>
          <w:highlight w:val="none"/>
          <w:lang w:val="en-US" w:eastAsia="zh-CN"/>
        </w:rPr>
        <w:t>其他</w:t>
      </w:r>
      <w:r>
        <w:rPr>
          <w:rFonts w:hint="eastAsia" w:ascii="宋体" w:hAnsi="宋体" w:eastAsia="宋体" w:cs="宋体"/>
          <w:b/>
          <w:bCs/>
          <w:snapToGrid/>
          <w:color w:val="auto"/>
          <w:kern w:val="2"/>
          <w:highlight w:val="none"/>
          <w:lang w:eastAsia="zh-CN"/>
        </w:rPr>
        <w:t>不允许投标的情形的声明或承诺函。</w:t>
      </w:r>
    </w:p>
    <w:p w14:paraId="0A5825D6">
      <w:pPr>
        <w:numPr>
          <w:ilvl w:val="0"/>
          <w:numId w:val="0"/>
        </w:numPr>
        <w:kinsoku/>
        <w:autoSpaceDE/>
        <w:autoSpaceDN/>
        <w:adjustRightInd/>
        <w:snapToGrid/>
        <w:spacing w:line="440" w:lineRule="exact"/>
        <w:jc w:val="both"/>
        <w:textAlignment w:val="auto"/>
        <w:rPr>
          <w:rFonts w:hint="eastAsia" w:ascii="宋体" w:hAnsi="宋体" w:eastAsia="宋体" w:cs="宋体"/>
          <w:snapToGrid/>
          <w:color w:val="auto"/>
          <w:kern w:val="2"/>
          <w:highlight w:val="none"/>
          <w:lang w:eastAsia="zh-CN"/>
        </w:rPr>
      </w:pPr>
    </w:p>
    <w:p w14:paraId="00FC4DD1">
      <w:pPr>
        <w:numPr>
          <w:ilvl w:val="0"/>
          <w:numId w:val="0"/>
        </w:numPr>
        <w:kinsoku/>
        <w:autoSpaceDE/>
        <w:autoSpaceDN/>
        <w:adjustRightInd/>
        <w:snapToGrid/>
        <w:spacing w:line="440" w:lineRule="exact"/>
        <w:jc w:val="both"/>
        <w:textAlignment w:val="auto"/>
        <w:rPr>
          <w:rFonts w:hint="eastAsia" w:ascii="宋体" w:hAnsi="宋体" w:eastAsia="宋体" w:cs="宋体"/>
          <w:snapToGrid/>
          <w:color w:val="auto"/>
          <w:kern w:val="2"/>
          <w:highlight w:val="none"/>
          <w:lang w:eastAsia="zh-CN"/>
        </w:rPr>
      </w:pPr>
    </w:p>
    <w:p w14:paraId="40AD10F2">
      <w:pPr>
        <w:numPr>
          <w:ilvl w:val="0"/>
          <w:numId w:val="0"/>
        </w:numPr>
        <w:kinsoku/>
        <w:autoSpaceDE/>
        <w:autoSpaceDN/>
        <w:adjustRightInd/>
        <w:snapToGrid/>
        <w:spacing w:line="440" w:lineRule="exact"/>
        <w:ind w:firstLine="420" w:firstLineChars="200"/>
        <w:jc w:val="both"/>
        <w:textAlignment w:val="auto"/>
        <w:rPr>
          <w:rFonts w:hint="eastAsia" w:ascii="宋体" w:hAnsi="宋体" w:eastAsia="宋体" w:cs="宋体"/>
          <w:snapToGrid/>
          <w:color w:val="auto"/>
          <w:kern w:val="2"/>
          <w:highlight w:val="none"/>
          <w:lang w:eastAsia="zh-CN"/>
        </w:rPr>
        <w:sectPr>
          <w:pgSz w:w="11906" w:h="16839"/>
          <w:pgMar w:top="1134" w:right="1247" w:bottom="1134" w:left="1587" w:header="0" w:footer="994" w:gutter="0"/>
          <w:pgNumType w:fmt="decimal"/>
          <w:cols w:space="720" w:num="1"/>
        </w:sectPr>
      </w:pPr>
      <w:r>
        <w:rPr>
          <w:rFonts w:hint="eastAsia" w:ascii="宋体" w:hAnsi="宋体" w:eastAsia="宋体" w:cs="宋体"/>
          <w:snapToGrid/>
          <w:color w:val="auto"/>
          <w:kern w:val="2"/>
          <w:highlight w:val="none"/>
          <w:lang w:eastAsia="zh-CN"/>
        </w:rPr>
        <w:t>此处请附：声明或承诺（格式自拟）</w:t>
      </w:r>
    </w:p>
    <w:p w14:paraId="33FE1FD0">
      <w:pPr>
        <w:kinsoku/>
        <w:autoSpaceDE/>
        <w:autoSpaceDN/>
        <w:adjustRightInd/>
        <w:snapToGrid/>
        <w:spacing w:line="440" w:lineRule="exact"/>
        <w:jc w:val="both"/>
        <w:textAlignment w:val="auto"/>
        <w:rPr>
          <w:rFonts w:ascii="宋体" w:hAnsi="宋体" w:eastAsia="宋体" w:cs="宋体"/>
          <w:b/>
          <w:snapToGrid/>
          <w:color w:val="auto"/>
          <w:kern w:val="2"/>
          <w:highlight w:val="none"/>
          <w:lang w:eastAsia="zh-CN"/>
        </w:rPr>
      </w:pPr>
      <w:r>
        <w:rPr>
          <w:rFonts w:hint="eastAsia" w:ascii="宋体" w:hAnsi="宋体" w:eastAsia="宋体" w:cs="宋体"/>
          <w:snapToGrid/>
          <w:color w:val="auto"/>
          <w:kern w:val="2"/>
          <w:highlight w:val="none"/>
          <w:lang w:eastAsia="zh-CN"/>
        </w:rPr>
        <w:t>附：</w:t>
      </w:r>
      <w:bookmarkStart w:id="290" w:name="_Toc17923"/>
      <w:bookmarkStart w:id="291" w:name="_Toc16301"/>
      <w:bookmarkStart w:id="292" w:name="_Toc29413"/>
      <w:r>
        <w:rPr>
          <w:rFonts w:hint="eastAsia" w:ascii="宋体" w:hAnsi="宋体" w:eastAsia="宋体" w:cs="宋体"/>
          <w:bCs/>
          <w:snapToGrid/>
          <w:color w:val="auto"/>
          <w:kern w:val="2"/>
          <w:highlight w:val="none"/>
          <w:lang w:eastAsia="zh-CN"/>
        </w:rPr>
        <w:t>关于印发中小企业划型标准规定的通知工信部联企业〔2011〕300号</w:t>
      </w:r>
      <w:bookmarkEnd w:id="290"/>
      <w:bookmarkEnd w:id="291"/>
      <w:bookmarkEnd w:id="292"/>
    </w:p>
    <w:p w14:paraId="3C8B1633">
      <w:pPr>
        <w:kinsoku/>
        <w:autoSpaceDE/>
        <w:autoSpaceDN/>
        <w:adjustRightInd/>
        <w:snapToGrid/>
        <w:spacing w:line="440" w:lineRule="exact"/>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各省、自治区、直辖市人民政府，国务院各部委、各直属机构及有关单位：</w:t>
      </w:r>
    </w:p>
    <w:p w14:paraId="0E9F4897">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w:t>
      </w:r>
    </w:p>
    <w:p w14:paraId="5B244BF7">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经国务院同意，现印发给你们，请遵照执行。</w:t>
      </w:r>
    </w:p>
    <w:p w14:paraId="1EF5B031">
      <w:pPr>
        <w:kinsoku/>
        <w:autoSpaceDE/>
        <w:autoSpaceDN/>
        <w:adjustRightInd/>
        <w:snapToGrid/>
        <w:spacing w:line="440" w:lineRule="exact"/>
        <w:rPr>
          <w:rFonts w:ascii="宋体" w:hAnsi="宋体" w:eastAsia="宋体" w:cs="宋体"/>
          <w:b/>
          <w:bCs/>
          <w:snapToGrid/>
          <w:color w:val="auto"/>
          <w:highlight w:val="none"/>
          <w:lang w:eastAsia="zh-CN"/>
        </w:rPr>
      </w:pPr>
      <w:r>
        <w:rPr>
          <w:rFonts w:hint="eastAsia" w:ascii="宋体" w:hAnsi="宋体" w:eastAsia="宋体" w:cs="宋体"/>
          <w:snapToGrid/>
          <w:color w:val="auto"/>
          <w:kern w:val="2"/>
          <w:highlight w:val="none"/>
          <w:lang w:eastAsia="zh-CN"/>
        </w:rPr>
        <w:t>附件：</w:t>
      </w:r>
    </w:p>
    <w:p w14:paraId="4E6EC92A">
      <w:pPr>
        <w:kinsoku/>
        <w:autoSpaceDE/>
        <w:autoSpaceDN/>
        <w:adjustRightInd/>
        <w:snapToGrid/>
        <w:spacing w:line="440" w:lineRule="exact"/>
        <w:ind w:firstLine="540"/>
        <w:jc w:val="center"/>
        <w:outlineLvl w:val="1"/>
        <w:rPr>
          <w:rFonts w:ascii="宋体" w:hAnsi="宋体" w:eastAsia="宋体" w:cs="宋体"/>
          <w:snapToGrid/>
          <w:color w:val="auto"/>
          <w:highlight w:val="none"/>
          <w:lang w:eastAsia="zh-CN"/>
        </w:rPr>
      </w:pPr>
      <w:bookmarkStart w:id="293" w:name="_Toc28135"/>
      <w:bookmarkStart w:id="294" w:name="_Toc28357"/>
      <w:r>
        <w:rPr>
          <w:rFonts w:hint="eastAsia" w:ascii="宋体" w:hAnsi="宋体" w:eastAsia="宋体" w:cs="宋体"/>
          <w:b/>
          <w:bCs/>
          <w:snapToGrid/>
          <w:color w:val="auto"/>
          <w:highlight w:val="none"/>
          <w:lang w:eastAsia="zh-CN"/>
        </w:rPr>
        <w:t>中小企业划型标准规定</w:t>
      </w:r>
      <w:bookmarkEnd w:id="293"/>
      <w:bookmarkEnd w:id="294"/>
    </w:p>
    <w:p w14:paraId="5BD07B2D">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一、根据《中华人民共和国中小企业促进法》和《国务院关于进一步促进中小企业发展的若干意见》(国发〔2009〕36号)，制定本规定。</w:t>
      </w:r>
    </w:p>
    <w:p w14:paraId="16FFD116">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二、中小企业划分为中型、小型、微型三种类型，具体标准根据企业从业人员、营业收入、资产总额等指标，结合行业特点制定。</w:t>
      </w:r>
    </w:p>
    <w:p w14:paraId="6F52B28F">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53B981">
      <w:pPr>
        <w:kinsoku/>
        <w:autoSpaceDE/>
        <w:autoSpaceDN/>
        <w:adjustRightInd/>
        <w:snapToGrid/>
        <w:spacing w:line="440" w:lineRule="exact"/>
        <w:ind w:firstLine="420" w:firstLineChars="200"/>
        <w:outlineLvl w:val="1"/>
        <w:rPr>
          <w:rFonts w:ascii="宋体" w:hAnsi="宋体" w:eastAsia="宋体" w:cs="宋体"/>
          <w:snapToGrid/>
          <w:color w:val="auto"/>
          <w:kern w:val="2"/>
          <w:highlight w:val="none"/>
          <w:lang w:eastAsia="zh-CN"/>
        </w:rPr>
      </w:pPr>
      <w:bookmarkStart w:id="295" w:name="_Toc18850"/>
      <w:bookmarkStart w:id="296" w:name="_Toc32140"/>
      <w:r>
        <w:rPr>
          <w:rFonts w:hint="eastAsia" w:ascii="宋体" w:hAnsi="宋体" w:eastAsia="宋体" w:cs="宋体"/>
          <w:snapToGrid/>
          <w:color w:val="auto"/>
          <w:kern w:val="2"/>
          <w:highlight w:val="none"/>
          <w:lang w:eastAsia="zh-CN"/>
        </w:rPr>
        <w:t>四、各行业划型标准为：</w:t>
      </w:r>
      <w:bookmarkEnd w:id="295"/>
      <w:bookmarkEnd w:id="296"/>
    </w:p>
    <w:p w14:paraId="42EDAE80">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1FE40BAD">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46F2AA">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D366F7">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04D03F">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46847A">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C8096C">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5A240F">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2E00B6">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5D9445">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F1E8B">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4FB92E">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886C0B">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522251">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BE7290">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6477FE">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1503C9E6">
      <w:pPr>
        <w:kinsoku/>
        <w:autoSpaceDE/>
        <w:autoSpaceDN/>
        <w:adjustRightInd/>
        <w:snapToGrid/>
        <w:spacing w:line="440" w:lineRule="exact"/>
        <w:ind w:firstLine="420" w:firstLineChars="200"/>
        <w:outlineLvl w:val="1"/>
        <w:rPr>
          <w:rFonts w:ascii="宋体" w:hAnsi="宋体" w:eastAsia="宋体" w:cs="宋体"/>
          <w:snapToGrid/>
          <w:color w:val="auto"/>
          <w:kern w:val="2"/>
          <w:highlight w:val="none"/>
          <w:lang w:eastAsia="zh-CN"/>
        </w:rPr>
      </w:pPr>
      <w:bookmarkStart w:id="297" w:name="_Toc17180"/>
      <w:bookmarkStart w:id="298" w:name="_Toc18461"/>
      <w:r>
        <w:rPr>
          <w:rFonts w:hint="eastAsia" w:ascii="宋体" w:hAnsi="宋体" w:eastAsia="宋体" w:cs="宋体"/>
          <w:snapToGrid/>
          <w:color w:val="auto"/>
          <w:kern w:val="2"/>
          <w:highlight w:val="none"/>
          <w:lang w:eastAsia="zh-CN"/>
        </w:rPr>
        <w:t>五、企业类型的划分以统计部门的统计数据为依据。</w:t>
      </w:r>
      <w:bookmarkEnd w:id="297"/>
      <w:bookmarkEnd w:id="298"/>
    </w:p>
    <w:p w14:paraId="3F17B7F5">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六、本规定适用于在中华人民共和国境内依法设立的各类所有制和各种组织形式的企业。个体工商户和本规定以外的行业，参照本规定进行划型。</w:t>
      </w:r>
    </w:p>
    <w:p w14:paraId="2E8A1413">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C49C176">
      <w:pPr>
        <w:kinsoku/>
        <w:autoSpaceDE/>
        <w:autoSpaceDN/>
        <w:adjustRightInd/>
        <w:snapToGrid/>
        <w:spacing w:line="440" w:lineRule="exact"/>
        <w:ind w:firstLine="420" w:firstLineChars="200"/>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八、本规定由工业和信息化部、国家统计局会同有关部门根据《国民经济行业分类》修订情况和企业发展变化情况适时修订。</w:t>
      </w:r>
    </w:p>
    <w:p w14:paraId="76110925">
      <w:pPr>
        <w:kinsoku/>
        <w:autoSpaceDE/>
        <w:autoSpaceDN/>
        <w:adjustRightInd/>
        <w:snapToGrid/>
        <w:spacing w:line="440" w:lineRule="exact"/>
        <w:ind w:firstLine="420" w:firstLineChars="200"/>
        <w:outlineLvl w:val="1"/>
        <w:rPr>
          <w:rFonts w:ascii="宋体" w:hAnsi="宋体" w:eastAsia="宋体" w:cs="宋体"/>
          <w:snapToGrid/>
          <w:color w:val="auto"/>
          <w:kern w:val="2"/>
          <w:highlight w:val="none"/>
          <w:lang w:eastAsia="zh-CN"/>
        </w:rPr>
      </w:pPr>
      <w:bookmarkStart w:id="299" w:name="_Toc12001"/>
      <w:bookmarkStart w:id="300" w:name="_Toc12455"/>
      <w:r>
        <w:rPr>
          <w:rFonts w:hint="eastAsia" w:ascii="宋体" w:hAnsi="宋体" w:eastAsia="宋体" w:cs="宋体"/>
          <w:snapToGrid/>
          <w:color w:val="auto"/>
          <w:kern w:val="2"/>
          <w:highlight w:val="none"/>
          <w:lang w:eastAsia="zh-CN"/>
        </w:rPr>
        <w:t>九、本规定由工业和信息化部、国家统计局会同有关部门负责解释。</w:t>
      </w:r>
      <w:bookmarkEnd w:id="299"/>
      <w:bookmarkEnd w:id="300"/>
    </w:p>
    <w:p w14:paraId="5053F641">
      <w:pPr>
        <w:pStyle w:val="6"/>
        <w:spacing w:line="440" w:lineRule="exact"/>
        <w:ind w:firstLine="420" w:firstLineChars="200"/>
        <w:rPr>
          <w:rFonts w:ascii="宋体" w:hAnsi="宋体" w:eastAsia="宋体" w:cs="宋体"/>
          <w:color w:val="auto"/>
          <w:highlight w:val="none"/>
          <w:lang w:eastAsia="zh-CN"/>
        </w:rPr>
      </w:pPr>
      <w:r>
        <w:rPr>
          <w:rFonts w:hint="eastAsia" w:ascii="宋体" w:hAnsi="宋体" w:eastAsia="宋体" w:cs="宋体"/>
          <w:snapToGrid/>
          <w:color w:val="auto"/>
          <w:kern w:val="2"/>
          <w:highlight w:val="none"/>
          <w:lang w:eastAsia="zh-CN"/>
        </w:rPr>
        <w:t>十、本规定自发布之日起执行，原国家经贸委、原国家计委、财政部和国家统计局2003年颁布的《中小企业标准暂行规定》同时废止。</w:t>
      </w:r>
    </w:p>
    <w:p w14:paraId="0681844F">
      <w:pPr>
        <w:pStyle w:val="6"/>
        <w:spacing w:line="267" w:lineRule="auto"/>
        <w:rPr>
          <w:rFonts w:ascii="宋体" w:hAnsi="宋体" w:eastAsia="宋体" w:cs="宋体"/>
          <w:color w:val="auto"/>
          <w:highlight w:val="none"/>
          <w:lang w:eastAsia="zh-CN"/>
        </w:rPr>
      </w:pPr>
    </w:p>
    <w:p w14:paraId="2ED85752">
      <w:pPr>
        <w:pStyle w:val="6"/>
        <w:spacing w:line="313" w:lineRule="auto"/>
        <w:rPr>
          <w:rFonts w:ascii="宋体" w:hAnsi="宋体" w:eastAsia="宋体" w:cs="宋体"/>
          <w:color w:val="auto"/>
          <w:highlight w:val="none"/>
          <w:lang w:eastAsia="zh-CN"/>
        </w:rPr>
      </w:pPr>
    </w:p>
    <w:p w14:paraId="28464BB3">
      <w:pPr>
        <w:spacing w:before="78" w:line="433" w:lineRule="auto"/>
        <w:ind w:left="4082" w:right="32" w:hanging="4072"/>
        <w:rPr>
          <w:rFonts w:ascii="宋体" w:hAnsi="宋体" w:eastAsia="宋体" w:cs="宋体"/>
          <w:b/>
          <w:bCs/>
          <w:color w:val="auto"/>
          <w:spacing w:val="-2"/>
          <w:sz w:val="24"/>
          <w:szCs w:val="24"/>
          <w:highlight w:val="none"/>
          <w:lang w:eastAsia="zh-CN"/>
        </w:rPr>
        <w:sectPr>
          <w:pgSz w:w="11906" w:h="16839"/>
          <w:pgMar w:top="1134" w:right="1247" w:bottom="1134" w:left="1587" w:header="0" w:footer="994" w:gutter="0"/>
          <w:pgNumType w:fmt="decimal"/>
          <w:cols w:space="720" w:num="1"/>
        </w:sectPr>
      </w:pPr>
    </w:p>
    <w:p w14:paraId="24DE1FB4">
      <w:pPr>
        <w:spacing w:before="78" w:line="433" w:lineRule="auto"/>
        <w:ind w:left="4082" w:right="32" w:hanging="4072"/>
        <w:jc w:val="both"/>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8"/>
          <w:szCs w:val="28"/>
          <w:highlight w:val="none"/>
          <w:lang w:eastAsia="zh-CN"/>
        </w:rPr>
        <w:t>本项目专门面向小微企业采购项目</w:t>
      </w:r>
      <w:r>
        <w:rPr>
          <w:rFonts w:hint="eastAsia" w:ascii="宋体" w:hAnsi="宋体" w:eastAsia="宋体" w:cs="宋体"/>
          <w:b/>
          <w:bCs/>
          <w:color w:val="auto"/>
          <w:spacing w:val="-2"/>
          <w:sz w:val="24"/>
          <w:szCs w:val="24"/>
          <w:highlight w:val="none"/>
          <w:lang w:eastAsia="zh-CN"/>
        </w:rPr>
        <w:t xml:space="preserve"> </w:t>
      </w:r>
    </w:p>
    <w:p w14:paraId="6DC4FF9F">
      <w:pPr>
        <w:spacing w:before="78" w:line="433" w:lineRule="auto"/>
        <w:ind w:left="4082" w:right="32" w:hanging="4072"/>
        <w:jc w:val="center"/>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1"/>
          <w:szCs w:val="21"/>
          <w:highlight w:val="none"/>
          <w:lang w:eastAsia="zh-CN"/>
        </w:rPr>
        <w:t>如是小微企业此处可附：小微企业生产或销售的产品优惠明细表</w:t>
      </w:r>
    </w:p>
    <w:p w14:paraId="2EF03F5A">
      <w:pPr>
        <w:pStyle w:val="6"/>
        <w:spacing w:line="276" w:lineRule="auto"/>
        <w:jc w:val="center"/>
        <w:rPr>
          <w:rFonts w:ascii="仿宋" w:hAnsi="仿宋" w:eastAsia="仿宋" w:cs="仿宋"/>
          <w:b/>
          <w:bCs/>
          <w:color w:val="auto"/>
          <w:sz w:val="28"/>
          <w:szCs w:val="28"/>
          <w:highlight w:val="none"/>
        </w:rPr>
      </w:pPr>
    </w:p>
    <w:p w14:paraId="70E597BA">
      <w:pPr>
        <w:pStyle w:val="6"/>
        <w:spacing w:line="276"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小微</w:t>
      </w:r>
      <w:r>
        <w:rPr>
          <w:rFonts w:ascii="仿宋" w:hAnsi="仿宋" w:eastAsia="仿宋" w:cs="仿宋"/>
          <w:b/>
          <w:bCs/>
          <w:color w:val="auto"/>
          <w:sz w:val="28"/>
          <w:szCs w:val="28"/>
          <w:highlight w:val="none"/>
        </w:rPr>
        <w:t>企业声明函（货物）</w:t>
      </w:r>
    </w:p>
    <w:p w14:paraId="30239C98">
      <w:pPr>
        <w:pStyle w:val="6"/>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napToGrid/>
          <w:color w:val="auto"/>
          <w:kern w:val="2"/>
          <w:sz w:val="21"/>
          <w:szCs w:val="21"/>
          <w:highlight w:val="none"/>
          <w:lang w:val="en-US" w:eastAsia="zh-CN" w:bidi="ar-SA"/>
        </w:rPr>
      </w:pPr>
    </w:p>
    <w:p w14:paraId="3984F04E">
      <w:pPr>
        <w:pStyle w:val="6"/>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本公司（联合体）郑重声明，根据《政府采购促进中小企业发展管理办法》（财库 ﹝2020﹞46 号）的规定，本公司（联合体）参加</w:t>
      </w:r>
      <w:r>
        <w:rPr>
          <w:rFonts w:hint="eastAsia" w:ascii="宋体" w:hAnsi="宋体" w:eastAsia="宋体" w:cs="宋体"/>
          <w:snapToGrid/>
          <w:color w:val="auto"/>
          <w:kern w:val="2"/>
          <w:sz w:val="21"/>
          <w:szCs w:val="21"/>
          <w:highlight w:val="none"/>
          <w:u w:val="single"/>
          <w:lang w:val="en-US" w:eastAsia="zh-CN" w:bidi="ar-SA"/>
        </w:rPr>
        <w:t xml:space="preserve"> （单位名称）</w:t>
      </w:r>
      <w:r>
        <w:rPr>
          <w:rFonts w:hint="eastAsia" w:ascii="宋体" w:hAnsi="宋体" w:eastAsia="宋体" w:cs="宋体"/>
          <w:snapToGrid/>
          <w:color w:val="auto"/>
          <w:kern w:val="2"/>
          <w:sz w:val="21"/>
          <w:szCs w:val="21"/>
          <w:highlight w:val="none"/>
          <w:lang w:val="en-US" w:eastAsia="zh-CN" w:bidi="ar-SA"/>
        </w:rPr>
        <w:t>的</w:t>
      </w:r>
      <w:r>
        <w:rPr>
          <w:rFonts w:hint="eastAsia" w:ascii="宋体" w:hAnsi="宋体" w:eastAsia="宋体" w:cs="宋体"/>
          <w:snapToGrid/>
          <w:color w:val="auto"/>
          <w:kern w:val="2"/>
          <w:sz w:val="21"/>
          <w:szCs w:val="21"/>
          <w:highlight w:val="none"/>
          <w:u w:val="single"/>
          <w:lang w:val="en-US" w:eastAsia="zh-CN" w:bidi="ar-SA"/>
        </w:rPr>
        <w:t xml:space="preserve"> （项目名称）</w:t>
      </w:r>
      <w:r>
        <w:rPr>
          <w:rFonts w:hint="eastAsia" w:ascii="宋体" w:hAnsi="宋体" w:eastAsia="宋体" w:cs="宋体"/>
          <w:snapToGrid/>
          <w:color w:val="auto"/>
          <w:kern w:val="2"/>
          <w:sz w:val="21"/>
          <w:szCs w:val="21"/>
          <w:highlight w:val="none"/>
          <w:lang w:val="en-US" w:eastAsia="zh-CN" w:bidi="ar-SA"/>
        </w:rPr>
        <w:t xml:space="preserve">采购活动，提供的货物全部由符合政策要求的中小企业制造。相关企业（含联合体中的中小企业、签订分包意向协议的中小企业）的具体情况如下： </w:t>
      </w:r>
    </w:p>
    <w:p w14:paraId="4CEEE965">
      <w:pPr>
        <w:pStyle w:val="6"/>
        <w:keepNext w:val="0"/>
        <w:keepLines w:val="0"/>
        <w:pageBreakBefore w:val="0"/>
        <w:widowControl/>
        <w:numPr>
          <w:ilvl w:val="0"/>
          <w:numId w:val="12"/>
        </w:numP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u w:val="single"/>
          <w:lang w:val="en-US" w:eastAsia="zh-CN" w:bidi="ar-SA"/>
        </w:rPr>
        <w:t xml:space="preserve">（标的名称） </w:t>
      </w:r>
      <w:r>
        <w:rPr>
          <w:rFonts w:hint="eastAsia" w:ascii="宋体" w:hAnsi="宋体" w:eastAsia="宋体" w:cs="宋体"/>
          <w:snapToGrid/>
          <w:color w:val="auto"/>
          <w:kern w:val="2"/>
          <w:sz w:val="21"/>
          <w:szCs w:val="21"/>
          <w:highlight w:val="none"/>
          <w:lang w:val="en-US" w:eastAsia="zh-CN" w:bidi="ar-SA"/>
        </w:rPr>
        <w:t>，属于</w:t>
      </w:r>
      <w:r>
        <w:rPr>
          <w:rFonts w:hint="eastAsia" w:ascii="宋体" w:hAnsi="宋体" w:eastAsia="宋体" w:cs="宋体"/>
          <w:snapToGrid/>
          <w:color w:val="auto"/>
          <w:kern w:val="2"/>
          <w:sz w:val="21"/>
          <w:szCs w:val="21"/>
          <w:highlight w:val="none"/>
          <w:u w:val="single"/>
          <w:lang w:val="en-US" w:eastAsia="zh-CN" w:bidi="ar-SA"/>
        </w:rPr>
        <w:t xml:space="preserve"> （采购文件中明确的所属行业）  </w:t>
      </w:r>
      <w:r>
        <w:rPr>
          <w:rFonts w:hint="eastAsia" w:ascii="宋体" w:hAnsi="宋体" w:eastAsia="宋体" w:cs="宋体"/>
          <w:snapToGrid/>
          <w:color w:val="auto"/>
          <w:kern w:val="2"/>
          <w:sz w:val="21"/>
          <w:szCs w:val="21"/>
          <w:highlight w:val="none"/>
          <w:lang w:val="en-US" w:eastAsia="zh-CN" w:bidi="ar-SA"/>
        </w:rPr>
        <w:t>；制造商为</w:t>
      </w:r>
      <w:r>
        <w:rPr>
          <w:rFonts w:hint="eastAsia" w:ascii="宋体" w:hAnsi="宋体" w:eastAsia="宋体" w:cs="宋体"/>
          <w:snapToGrid/>
          <w:color w:val="auto"/>
          <w:kern w:val="2"/>
          <w:sz w:val="21"/>
          <w:szCs w:val="21"/>
          <w:highlight w:val="none"/>
          <w:u w:val="single"/>
          <w:lang w:val="en-US" w:eastAsia="zh-CN" w:bidi="ar-SA"/>
        </w:rPr>
        <w:t>（企业名称）</w:t>
      </w:r>
      <w:r>
        <w:rPr>
          <w:rFonts w:hint="eastAsia" w:ascii="宋体" w:hAnsi="宋体" w:eastAsia="宋体" w:cs="宋体"/>
          <w:snapToGrid/>
          <w:color w:val="auto"/>
          <w:kern w:val="2"/>
          <w:sz w:val="21"/>
          <w:szCs w:val="21"/>
          <w:highlight w:val="none"/>
          <w:lang w:val="en-US" w:eastAsia="zh-CN" w:bidi="ar-SA"/>
        </w:rPr>
        <w:t>，从业人员</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人， 营业收入为</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万元，资产总额为</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万元，属于</w:t>
      </w:r>
      <w:r>
        <w:rPr>
          <w:rFonts w:hint="eastAsia" w:ascii="宋体" w:hAnsi="宋体" w:eastAsia="宋体" w:cs="宋体"/>
          <w:snapToGrid/>
          <w:color w:val="auto"/>
          <w:kern w:val="2"/>
          <w:sz w:val="21"/>
          <w:szCs w:val="21"/>
          <w:highlight w:val="none"/>
          <w:u w:val="single"/>
          <w:lang w:val="en-US" w:eastAsia="zh-CN" w:bidi="ar-SA"/>
        </w:rPr>
        <w:t>（中型企业、小型企业、微型企业）</w:t>
      </w:r>
      <w:r>
        <w:rPr>
          <w:rFonts w:hint="eastAsia" w:ascii="宋体" w:hAnsi="宋体" w:eastAsia="宋体" w:cs="宋体"/>
          <w:snapToGrid/>
          <w:color w:val="auto"/>
          <w:kern w:val="2"/>
          <w:sz w:val="21"/>
          <w:szCs w:val="21"/>
          <w:highlight w:val="none"/>
          <w:lang w:val="en-US" w:eastAsia="zh-CN" w:bidi="ar-SA"/>
        </w:rPr>
        <w:t xml:space="preserve">； </w:t>
      </w:r>
    </w:p>
    <w:p w14:paraId="5A7EE71C">
      <w:pPr>
        <w:pStyle w:val="6"/>
        <w:keepNext w:val="0"/>
        <w:keepLines w:val="0"/>
        <w:pageBreakBefore w:val="0"/>
        <w:widowControl/>
        <w:numPr>
          <w:ilvl w:val="0"/>
          <w:numId w:val="12"/>
        </w:numPr>
        <w:kinsoku w:val="0"/>
        <w:wordWrap/>
        <w:overflowPunct/>
        <w:topLinePunct w:val="0"/>
        <w:autoSpaceDE w:val="0"/>
        <w:autoSpaceDN w:val="0"/>
        <w:bidi w:val="0"/>
        <w:adjustRightInd w:val="0"/>
        <w:snapToGrid w:val="0"/>
        <w:spacing w:line="440" w:lineRule="exact"/>
        <w:ind w:left="0" w:leftChars="0" w:firstLine="420" w:firstLine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u w:val="single"/>
          <w:lang w:val="en-US" w:eastAsia="zh-CN" w:bidi="ar-SA"/>
        </w:rPr>
        <w:t xml:space="preserve">（标的名称） </w:t>
      </w:r>
      <w:r>
        <w:rPr>
          <w:rFonts w:hint="eastAsia" w:ascii="宋体" w:hAnsi="宋体" w:eastAsia="宋体" w:cs="宋体"/>
          <w:snapToGrid/>
          <w:color w:val="auto"/>
          <w:kern w:val="2"/>
          <w:sz w:val="21"/>
          <w:szCs w:val="21"/>
          <w:highlight w:val="none"/>
          <w:lang w:val="en-US" w:eastAsia="zh-CN" w:bidi="ar-SA"/>
        </w:rPr>
        <w:t>，属于</w:t>
      </w:r>
      <w:r>
        <w:rPr>
          <w:rFonts w:hint="eastAsia" w:ascii="宋体" w:hAnsi="宋体" w:eastAsia="宋体" w:cs="宋体"/>
          <w:snapToGrid/>
          <w:color w:val="auto"/>
          <w:kern w:val="2"/>
          <w:sz w:val="21"/>
          <w:szCs w:val="21"/>
          <w:highlight w:val="none"/>
          <w:u w:val="single"/>
          <w:lang w:val="en-US" w:eastAsia="zh-CN" w:bidi="ar-SA"/>
        </w:rPr>
        <w:t xml:space="preserve"> （采购文件中明确的所属行业）  </w:t>
      </w:r>
      <w:r>
        <w:rPr>
          <w:rFonts w:hint="eastAsia" w:ascii="宋体" w:hAnsi="宋体" w:eastAsia="宋体" w:cs="宋体"/>
          <w:snapToGrid/>
          <w:color w:val="auto"/>
          <w:kern w:val="2"/>
          <w:sz w:val="21"/>
          <w:szCs w:val="21"/>
          <w:highlight w:val="none"/>
          <w:lang w:val="en-US" w:eastAsia="zh-CN" w:bidi="ar-SA"/>
        </w:rPr>
        <w:t>；制造商为</w:t>
      </w:r>
      <w:r>
        <w:rPr>
          <w:rFonts w:hint="eastAsia" w:ascii="宋体" w:hAnsi="宋体" w:eastAsia="宋体" w:cs="宋体"/>
          <w:snapToGrid/>
          <w:color w:val="auto"/>
          <w:kern w:val="2"/>
          <w:sz w:val="21"/>
          <w:szCs w:val="21"/>
          <w:highlight w:val="none"/>
          <w:u w:val="single"/>
          <w:lang w:val="en-US" w:eastAsia="zh-CN" w:bidi="ar-SA"/>
        </w:rPr>
        <w:t>（企业名称）</w:t>
      </w:r>
      <w:r>
        <w:rPr>
          <w:rFonts w:hint="eastAsia" w:ascii="宋体" w:hAnsi="宋体" w:eastAsia="宋体" w:cs="宋体"/>
          <w:snapToGrid/>
          <w:color w:val="auto"/>
          <w:kern w:val="2"/>
          <w:sz w:val="21"/>
          <w:szCs w:val="21"/>
          <w:highlight w:val="none"/>
          <w:lang w:val="en-US" w:eastAsia="zh-CN" w:bidi="ar-SA"/>
        </w:rPr>
        <w:t>，从业人员</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人， 营业收入为</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万元，资产总额为</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万元，属于</w:t>
      </w:r>
      <w:r>
        <w:rPr>
          <w:rFonts w:hint="eastAsia" w:ascii="宋体" w:hAnsi="宋体" w:eastAsia="宋体" w:cs="宋体"/>
          <w:snapToGrid/>
          <w:color w:val="auto"/>
          <w:kern w:val="2"/>
          <w:sz w:val="21"/>
          <w:szCs w:val="21"/>
          <w:highlight w:val="none"/>
          <w:u w:val="single"/>
          <w:lang w:val="en-US" w:eastAsia="zh-CN" w:bidi="ar-SA"/>
        </w:rPr>
        <w:t>（中型企业、小型企业、微型企业）</w:t>
      </w:r>
      <w:r>
        <w:rPr>
          <w:rFonts w:hint="eastAsia" w:ascii="宋体" w:hAnsi="宋体" w:eastAsia="宋体" w:cs="宋体"/>
          <w:snapToGrid/>
          <w:color w:val="auto"/>
          <w:kern w:val="2"/>
          <w:sz w:val="21"/>
          <w:szCs w:val="21"/>
          <w:highlight w:val="none"/>
          <w:lang w:val="en-US" w:eastAsia="zh-CN" w:bidi="ar-SA"/>
        </w:rPr>
        <w:t xml:space="preserve">； </w:t>
      </w:r>
    </w:p>
    <w:p w14:paraId="1816199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 </w:t>
      </w:r>
    </w:p>
    <w:p w14:paraId="2B56DEB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以上企业，不属于大企业的分支机构，不存在控股股东为大企业的情形，也不存在与 大企业的负责人为同一人的情形。 </w:t>
      </w:r>
    </w:p>
    <w:p w14:paraId="7D63C57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本企业对上述声明内容的真实性负责。如有虚假，将依法承担相应责任。 </w:t>
      </w:r>
    </w:p>
    <w:p w14:paraId="0D93C5E8">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napToGrid/>
          <w:color w:val="auto"/>
          <w:kern w:val="2"/>
          <w:sz w:val="21"/>
          <w:szCs w:val="21"/>
          <w:highlight w:val="none"/>
          <w:lang w:val="en-US" w:eastAsia="zh-CN" w:bidi="ar-SA"/>
        </w:rPr>
      </w:pPr>
    </w:p>
    <w:p w14:paraId="42315FB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410" w:firstLineChars="2100"/>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企业名称（盖章）： </w:t>
      </w:r>
    </w:p>
    <w:p w14:paraId="2400E4B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410" w:firstLineChars="2100"/>
        <w:textAlignment w:val="baseline"/>
        <w:rPr>
          <w:rFonts w:hint="eastAsia" w:ascii="仿宋" w:hAnsi="仿宋" w:eastAsia="仿宋" w:cs="仿宋"/>
          <w:b w:val="0"/>
          <w:bCs w:val="0"/>
          <w:color w:val="auto"/>
          <w:sz w:val="24"/>
          <w:szCs w:val="24"/>
          <w:highlight w:val="none"/>
        </w:rPr>
      </w:pPr>
      <w:r>
        <w:rPr>
          <w:rFonts w:hint="eastAsia" w:ascii="宋体" w:hAnsi="宋体" w:eastAsia="宋体" w:cs="宋体"/>
          <w:snapToGrid/>
          <w:color w:val="auto"/>
          <w:kern w:val="2"/>
          <w:sz w:val="21"/>
          <w:szCs w:val="21"/>
          <w:highlight w:val="none"/>
          <w:lang w:val="en-US" w:eastAsia="zh-CN" w:bidi="ar-SA"/>
        </w:rPr>
        <w:t>日 期：     年    月    日</w:t>
      </w:r>
      <w:r>
        <w:rPr>
          <w:rFonts w:hint="eastAsia" w:ascii="仿宋" w:hAnsi="仿宋" w:eastAsia="仿宋" w:cs="仿宋"/>
          <w:b w:val="0"/>
          <w:bCs w:val="0"/>
          <w:color w:val="auto"/>
          <w:sz w:val="24"/>
          <w:szCs w:val="24"/>
          <w:highlight w:val="none"/>
        </w:rPr>
        <w:t xml:space="preserve"> </w:t>
      </w:r>
    </w:p>
    <w:p w14:paraId="57419A4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b w:val="0"/>
          <w:bCs w:val="0"/>
          <w:color w:val="auto"/>
          <w:sz w:val="24"/>
          <w:szCs w:val="24"/>
          <w:highlight w:val="none"/>
        </w:rPr>
      </w:pPr>
    </w:p>
    <w:p w14:paraId="71B0E00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b w:val="0"/>
          <w:bCs w:val="0"/>
          <w:color w:val="auto"/>
          <w:sz w:val="24"/>
          <w:szCs w:val="24"/>
          <w:highlight w:val="none"/>
        </w:rPr>
      </w:pPr>
    </w:p>
    <w:p w14:paraId="68849C6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02" w:firstLineChars="200"/>
        <w:textAlignment w:val="baseline"/>
        <w:rPr>
          <w:rFonts w:ascii="宋体" w:hAnsi="宋体" w:eastAsia="宋体" w:cs="宋体"/>
          <w:color w:val="auto"/>
          <w:highlight w:val="none"/>
          <w:lang w:eastAsia="zh-CN"/>
        </w:rPr>
      </w:pPr>
      <w:r>
        <w:rPr>
          <w:rFonts w:hint="eastAsia" w:ascii="仿宋" w:hAnsi="仿宋" w:eastAsia="仿宋" w:cs="仿宋"/>
          <w:b/>
          <w:bCs/>
          <w:color w:val="auto"/>
          <w:sz w:val="20"/>
          <w:szCs w:val="20"/>
          <w:highlight w:val="none"/>
        </w:rPr>
        <w:t>从业人员、营业收入、资产总额填报上一年度数据，无上一年度数据的新成立企业可不填报。</w:t>
      </w:r>
    </w:p>
    <w:p w14:paraId="505AEB3C">
      <w:pPr>
        <w:pStyle w:val="6"/>
        <w:spacing w:line="277" w:lineRule="auto"/>
        <w:rPr>
          <w:rFonts w:ascii="宋体" w:hAnsi="宋体" w:eastAsia="宋体" w:cs="宋体"/>
          <w:color w:val="auto"/>
          <w:highlight w:val="none"/>
          <w:lang w:eastAsia="zh-CN"/>
        </w:rPr>
      </w:pPr>
    </w:p>
    <w:p w14:paraId="5972E7BF">
      <w:pPr>
        <w:pStyle w:val="6"/>
        <w:spacing w:line="277" w:lineRule="auto"/>
        <w:rPr>
          <w:rFonts w:ascii="宋体" w:hAnsi="宋体" w:eastAsia="宋体" w:cs="宋体"/>
          <w:color w:val="auto"/>
          <w:highlight w:val="none"/>
          <w:lang w:eastAsia="zh-CN"/>
        </w:rPr>
      </w:pPr>
    </w:p>
    <w:p w14:paraId="35F1BC91">
      <w:pPr>
        <w:pStyle w:val="6"/>
        <w:spacing w:line="277" w:lineRule="auto"/>
        <w:rPr>
          <w:rFonts w:ascii="宋体" w:hAnsi="宋体" w:eastAsia="宋体" w:cs="宋体"/>
          <w:color w:val="auto"/>
          <w:highlight w:val="none"/>
          <w:lang w:eastAsia="zh-CN"/>
        </w:rPr>
      </w:pPr>
    </w:p>
    <w:p w14:paraId="6C57AA9F">
      <w:pPr>
        <w:spacing w:before="101" w:line="229" w:lineRule="auto"/>
        <w:ind w:left="3228"/>
        <w:rPr>
          <w:rFonts w:ascii="宋体" w:hAnsi="宋体" w:eastAsia="宋体" w:cs="宋体"/>
          <w:b/>
          <w:bCs/>
          <w:color w:val="auto"/>
          <w:spacing w:val="4"/>
          <w:sz w:val="31"/>
          <w:szCs w:val="31"/>
          <w:highlight w:val="none"/>
          <w:lang w:eastAsia="zh-CN"/>
        </w:rPr>
        <w:sectPr>
          <w:footerReference r:id="rId24" w:type="default"/>
          <w:pgSz w:w="11906" w:h="16839"/>
          <w:pgMar w:top="1134" w:right="1247" w:bottom="1134" w:left="1587" w:header="0" w:footer="994" w:gutter="0"/>
          <w:pgNumType w:fmt="decimal"/>
          <w:cols w:space="720" w:num="1"/>
        </w:sectPr>
      </w:pPr>
    </w:p>
    <w:p w14:paraId="43434785">
      <w:pPr>
        <w:spacing w:before="101" w:line="229" w:lineRule="auto"/>
        <w:ind w:left="3228"/>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24"/>
          <w:szCs w:val="24"/>
          <w:highlight w:val="none"/>
          <w:lang w:eastAsia="zh-CN"/>
        </w:rPr>
        <w:t>监狱企业声明函(如是)</w:t>
      </w:r>
    </w:p>
    <w:p w14:paraId="4F03BF89">
      <w:pPr>
        <w:spacing w:before="78" w:line="222"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（格式自拟）</w:t>
      </w:r>
    </w:p>
    <w:p w14:paraId="753798E6">
      <w:pPr>
        <w:spacing w:before="275" w:line="222" w:lineRule="auto"/>
        <w:ind w:left="1"/>
        <w:rPr>
          <w:rFonts w:ascii="宋体" w:hAnsi="宋体" w:eastAsia="宋体" w:cs="宋体"/>
          <w:color w:val="auto"/>
          <w:spacing w:val="-3"/>
          <w:highlight w:val="none"/>
          <w:lang w:eastAsia="zh-CN"/>
        </w:rPr>
      </w:pPr>
    </w:p>
    <w:p w14:paraId="1C17668A">
      <w:pPr>
        <w:spacing w:before="275" w:line="222" w:lineRule="auto"/>
        <w:ind w:left="1"/>
        <w:rPr>
          <w:rFonts w:ascii="宋体" w:hAnsi="宋体" w:eastAsia="宋体" w:cs="宋体"/>
          <w:color w:val="auto"/>
          <w:spacing w:val="-3"/>
          <w:highlight w:val="none"/>
          <w:lang w:eastAsia="zh-CN"/>
        </w:rPr>
      </w:pPr>
    </w:p>
    <w:p w14:paraId="09B4330B">
      <w:pPr>
        <w:spacing w:before="275" w:line="222" w:lineRule="auto"/>
        <w:ind w:left="1"/>
        <w:rPr>
          <w:rFonts w:ascii="宋体" w:hAnsi="宋体" w:eastAsia="宋体" w:cs="宋体"/>
          <w:color w:val="auto"/>
          <w:spacing w:val="-3"/>
          <w:highlight w:val="none"/>
          <w:lang w:eastAsia="zh-CN"/>
        </w:rPr>
      </w:pPr>
    </w:p>
    <w:p w14:paraId="7933F5E2">
      <w:pPr>
        <w:spacing w:before="275" w:line="222" w:lineRule="auto"/>
        <w:ind w:left="1"/>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投标人（盖公章</w:t>
      </w:r>
      <w:r>
        <w:rPr>
          <w:rFonts w:hint="eastAsia" w:ascii="宋体" w:hAnsi="宋体" w:eastAsia="宋体" w:cs="宋体"/>
          <w:color w:val="auto"/>
          <w:spacing w:val="1"/>
          <w:highlight w:val="none"/>
          <w:lang w:eastAsia="zh-CN"/>
        </w:rPr>
        <w:t>）：</w:t>
      </w:r>
    </w:p>
    <w:p w14:paraId="404BF842">
      <w:pPr>
        <w:spacing w:before="211" w:line="247" w:lineRule="auto"/>
        <w:ind w:left="50" w:right="32" w:hanging="42"/>
        <w:rPr>
          <w:rFonts w:ascii="宋体" w:hAnsi="宋体" w:eastAsia="宋体" w:cs="宋体"/>
          <w:color w:val="auto"/>
          <w:spacing w:val="1"/>
          <w:highlight w:val="none"/>
          <w:lang w:eastAsia="zh-CN"/>
        </w:rPr>
      </w:pPr>
      <w:r>
        <w:rPr>
          <w:rFonts w:hint="eastAsia" w:ascii="宋体" w:hAnsi="宋体" w:eastAsia="宋体" w:cs="宋体"/>
          <w:color w:val="auto"/>
          <w:spacing w:val="-3"/>
          <w:highlight w:val="none"/>
          <w:lang w:eastAsia="zh-CN"/>
        </w:rPr>
        <w:t>法定代表人（签字或盖章</w:t>
      </w:r>
      <w:r>
        <w:rPr>
          <w:rFonts w:hint="eastAsia" w:ascii="宋体" w:hAnsi="宋体" w:eastAsia="宋体" w:cs="宋体"/>
          <w:color w:val="auto"/>
          <w:spacing w:val="-26"/>
          <w:highlight w:val="none"/>
          <w:lang w:eastAsia="zh-CN"/>
        </w:rPr>
        <w:t>）：</w:t>
      </w:r>
      <w:r>
        <w:rPr>
          <w:rFonts w:hint="eastAsia" w:ascii="宋体" w:hAnsi="宋体" w:eastAsia="宋体" w:cs="宋体"/>
          <w:color w:val="auto"/>
          <w:spacing w:val="1"/>
          <w:highlight w:val="none"/>
          <w:lang w:eastAsia="zh-CN"/>
        </w:rPr>
        <w:t xml:space="preserve"> </w:t>
      </w:r>
    </w:p>
    <w:p w14:paraId="28819893">
      <w:pPr>
        <w:spacing w:before="211" w:line="247" w:lineRule="auto"/>
        <w:ind w:left="50" w:right="32" w:hanging="42"/>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日期：     年  月  日</w:t>
      </w:r>
    </w:p>
    <w:p w14:paraId="562B718E">
      <w:pPr>
        <w:pStyle w:val="6"/>
        <w:spacing w:line="425" w:lineRule="auto"/>
        <w:rPr>
          <w:rFonts w:ascii="宋体" w:hAnsi="宋体" w:eastAsia="宋体" w:cs="宋体"/>
          <w:color w:val="auto"/>
          <w:highlight w:val="none"/>
          <w:lang w:eastAsia="zh-CN"/>
        </w:rPr>
      </w:pPr>
    </w:p>
    <w:p w14:paraId="42DB661F">
      <w:pPr>
        <w:spacing w:before="78" w:line="224" w:lineRule="auto"/>
        <w:ind w:left="481"/>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说明：</w:t>
      </w:r>
    </w:p>
    <w:p w14:paraId="6D63BAC5">
      <w:pPr>
        <w:spacing w:before="115" w:line="301" w:lineRule="auto"/>
        <w:ind w:right="83" w:firstLine="491"/>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1、投标人符合《政府采购支持监狱企业发展有关问题的通知》（财库</w:t>
      </w:r>
      <w:r>
        <w:rPr>
          <w:rFonts w:hint="eastAsia" w:ascii="宋体" w:hAnsi="宋体" w:eastAsia="宋体" w:cs="宋体"/>
          <w:color w:val="auto"/>
          <w:highlight w:val="none"/>
          <w:lang w:eastAsia="zh-CN"/>
        </w:rPr>
        <w:t>【2014】68</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highlight w:val="none"/>
          <w:lang w:eastAsia="zh-CN"/>
        </w:rPr>
        <w:t xml:space="preserve">号） </w:t>
      </w:r>
      <w:r>
        <w:rPr>
          <w:rFonts w:hint="eastAsia" w:ascii="宋体" w:hAnsi="宋体" w:eastAsia="宋体" w:cs="宋体"/>
          <w:color w:val="auto"/>
          <w:spacing w:val="1"/>
          <w:highlight w:val="none"/>
          <w:lang w:eastAsia="zh-CN"/>
        </w:rPr>
        <w:t>规定的划分标准为监狱企业适用。此项内容根据投</w:t>
      </w:r>
      <w:r>
        <w:rPr>
          <w:rFonts w:hint="eastAsia" w:ascii="宋体" w:hAnsi="宋体" w:eastAsia="宋体" w:cs="宋体"/>
          <w:color w:val="auto"/>
          <w:highlight w:val="none"/>
          <w:lang w:eastAsia="zh-CN"/>
        </w:rPr>
        <w:t xml:space="preserve">标人自身情况自行选择是否提供，未提供 </w:t>
      </w:r>
      <w:r>
        <w:rPr>
          <w:rFonts w:hint="eastAsia" w:ascii="宋体" w:hAnsi="宋体" w:eastAsia="宋体" w:cs="宋体"/>
          <w:color w:val="auto"/>
          <w:spacing w:val="-2"/>
          <w:highlight w:val="none"/>
          <w:lang w:eastAsia="zh-CN"/>
        </w:rPr>
        <w:t>则不享受价格优惠。</w:t>
      </w:r>
    </w:p>
    <w:p w14:paraId="3CFA0DA2">
      <w:pPr>
        <w:spacing w:before="40" w:line="301" w:lineRule="auto"/>
        <w:ind w:left="9" w:firstLine="466"/>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2、在政府采购活动中，监狱企业视同小型、微型企</w:t>
      </w:r>
      <w:r>
        <w:rPr>
          <w:rFonts w:hint="eastAsia" w:ascii="宋体" w:hAnsi="宋体" w:eastAsia="宋体" w:cs="宋体"/>
          <w:color w:val="auto"/>
          <w:spacing w:val="-3"/>
          <w:highlight w:val="none"/>
          <w:lang w:eastAsia="zh-CN"/>
        </w:rPr>
        <w:t>业，享受预留份额、评审价格扣除</w:t>
      </w:r>
      <w:r>
        <w:rPr>
          <w:rFonts w:hint="eastAsia" w:ascii="宋体" w:hAnsi="宋体" w:eastAsia="宋体" w:cs="宋体"/>
          <w:color w:val="auto"/>
          <w:highlight w:val="none"/>
          <w:lang w:eastAsia="zh-CN"/>
        </w:rPr>
        <w:t xml:space="preserve"> 等政府采购促进中小企业发展的政府采购政策。监狱企业参加政府采购活动时，</w:t>
      </w:r>
      <w:r>
        <w:rPr>
          <w:rFonts w:hint="eastAsia" w:ascii="宋体" w:hAnsi="宋体" w:eastAsia="宋体" w:cs="宋体"/>
          <w:b/>
          <w:bCs/>
          <w:color w:val="auto"/>
          <w:highlight w:val="none"/>
          <w:lang w:eastAsia="zh-CN"/>
        </w:rPr>
        <w:t>还应当提供</w:t>
      </w:r>
      <w:r>
        <w:rPr>
          <w:rFonts w:hint="eastAsia" w:ascii="宋体" w:hAnsi="宋体" w:eastAsia="宋体" w:cs="宋体"/>
          <w:color w:val="auto"/>
          <w:highlight w:val="none"/>
          <w:lang w:eastAsia="zh-CN"/>
        </w:rPr>
        <w:t xml:space="preserve"> </w:t>
      </w:r>
      <w:r>
        <w:rPr>
          <w:rFonts w:hint="eastAsia" w:ascii="宋体" w:hAnsi="宋体" w:eastAsia="宋体" w:cs="宋体"/>
          <w:b/>
          <w:bCs/>
          <w:color w:val="auto"/>
          <w:spacing w:val="-6"/>
          <w:highlight w:val="none"/>
          <w:lang w:eastAsia="zh-CN"/>
        </w:rPr>
        <w:t>由省级以上监狱管理局、戒毒管理局(含新疆生产建设兵团)出具的属于监狱企业的证明文件</w:t>
      </w:r>
      <w:r>
        <w:rPr>
          <w:rFonts w:hint="eastAsia" w:ascii="宋体" w:hAnsi="宋体" w:eastAsia="宋体" w:cs="宋体"/>
          <w:color w:val="auto"/>
          <w:spacing w:val="-6"/>
          <w:highlight w:val="none"/>
          <w:lang w:eastAsia="zh-CN"/>
        </w:rPr>
        <w:t>。</w:t>
      </w:r>
    </w:p>
    <w:p w14:paraId="40E6B216">
      <w:pPr>
        <w:pStyle w:val="6"/>
        <w:spacing w:line="292" w:lineRule="auto"/>
        <w:rPr>
          <w:rFonts w:ascii="宋体" w:hAnsi="宋体" w:eastAsia="宋体" w:cs="宋体"/>
          <w:color w:val="auto"/>
          <w:highlight w:val="none"/>
          <w:lang w:eastAsia="zh-CN"/>
        </w:rPr>
      </w:pPr>
    </w:p>
    <w:p w14:paraId="119E3D7F">
      <w:pPr>
        <w:pStyle w:val="6"/>
        <w:spacing w:line="292" w:lineRule="auto"/>
        <w:rPr>
          <w:rFonts w:ascii="宋体" w:hAnsi="宋体" w:eastAsia="宋体" w:cs="宋体"/>
          <w:color w:val="auto"/>
          <w:highlight w:val="none"/>
          <w:lang w:eastAsia="zh-CN"/>
        </w:rPr>
      </w:pPr>
    </w:p>
    <w:p w14:paraId="472E4612">
      <w:pPr>
        <w:pStyle w:val="6"/>
        <w:spacing w:line="292" w:lineRule="auto"/>
        <w:rPr>
          <w:rFonts w:ascii="宋体" w:hAnsi="宋体" w:eastAsia="宋体" w:cs="宋体"/>
          <w:color w:val="auto"/>
          <w:highlight w:val="none"/>
          <w:lang w:eastAsia="zh-CN"/>
        </w:rPr>
      </w:pPr>
    </w:p>
    <w:p w14:paraId="09A81216">
      <w:pPr>
        <w:pStyle w:val="6"/>
        <w:spacing w:line="292" w:lineRule="auto"/>
        <w:rPr>
          <w:rFonts w:ascii="宋体" w:hAnsi="宋体" w:eastAsia="宋体" w:cs="宋体"/>
          <w:color w:val="auto"/>
          <w:highlight w:val="none"/>
          <w:lang w:eastAsia="zh-CN"/>
        </w:rPr>
      </w:pPr>
    </w:p>
    <w:p w14:paraId="0C7C0924">
      <w:pPr>
        <w:spacing w:before="102" w:line="226" w:lineRule="auto"/>
        <w:ind w:left="2577"/>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残疾人福利性单位声明函(如是)</w:t>
      </w:r>
    </w:p>
    <w:p w14:paraId="1CF6282F">
      <w:pPr>
        <w:pStyle w:val="6"/>
        <w:spacing w:line="374" w:lineRule="auto"/>
        <w:rPr>
          <w:rFonts w:ascii="宋体" w:hAnsi="宋体" w:eastAsia="宋体" w:cs="宋体"/>
          <w:color w:val="auto"/>
          <w:highlight w:val="none"/>
          <w:lang w:eastAsia="zh-CN"/>
        </w:rPr>
      </w:pPr>
    </w:p>
    <w:p w14:paraId="3BF4F971">
      <w:pPr>
        <w:spacing w:before="78" w:line="305" w:lineRule="auto"/>
        <w:ind w:right="83" w:firstLine="48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本单位郑重声明，根据《财政部</w:t>
      </w:r>
      <w:r>
        <w:rPr>
          <w:rFonts w:hint="eastAsia" w:ascii="宋体" w:hAnsi="宋体" w:eastAsia="宋体" w:cs="宋体"/>
          <w:color w:val="auto"/>
          <w:spacing w:val="51"/>
          <w:highlight w:val="none"/>
          <w:lang w:eastAsia="zh-CN"/>
        </w:rPr>
        <w:t xml:space="preserve"> </w:t>
      </w:r>
      <w:r>
        <w:rPr>
          <w:rFonts w:hint="eastAsia" w:ascii="宋体" w:hAnsi="宋体" w:eastAsia="宋体" w:cs="宋体"/>
          <w:color w:val="auto"/>
          <w:spacing w:val="-2"/>
          <w:highlight w:val="none"/>
          <w:lang w:eastAsia="zh-CN"/>
        </w:rPr>
        <w:t>民政部</w:t>
      </w:r>
      <w:r>
        <w:rPr>
          <w:rFonts w:hint="eastAsia" w:ascii="宋体" w:hAnsi="宋体" w:eastAsia="宋体" w:cs="宋体"/>
          <w:color w:val="auto"/>
          <w:spacing w:val="47"/>
          <w:highlight w:val="none"/>
          <w:lang w:eastAsia="zh-CN"/>
        </w:rPr>
        <w:t xml:space="preserve"> </w:t>
      </w:r>
      <w:r>
        <w:rPr>
          <w:rFonts w:hint="eastAsia" w:ascii="宋体" w:hAnsi="宋体" w:eastAsia="宋体" w:cs="宋体"/>
          <w:color w:val="auto"/>
          <w:spacing w:val="-2"/>
          <w:highlight w:val="none"/>
          <w:lang w:eastAsia="zh-CN"/>
        </w:rPr>
        <w:t>中国残疾人联合会关于促进残疾人就</w:t>
      </w:r>
      <w:r>
        <w:rPr>
          <w:rFonts w:hint="eastAsia" w:ascii="宋体" w:hAnsi="宋体" w:eastAsia="宋体" w:cs="宋体"/>
          <w:color w:val="auto"/>
          <w:spacing w:val="-3"/>
          <w:highlight w:val="none"/>
          <w:lang w:eastAsia="zh-CN"/>
        </w:rPr>
        <w:t>业政府采</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购政策的通知》（财库〔2017〕 141</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1"/>
          <w:highlight w:val="none"/>
          <w:lang w:eastAsia="zh-CN"/>
        </w:rPr>
        <w:t>号）的规定，本</w:t>
      </w:r>
      <w:r>
        <w:rPr>
          <w:rFonts w:hint="eastAsia" w:ascii="宋体" w:hAnsi="宋体" w:eastAsia="宋体" w:cs="宋体"/>
          <w:color w:val="auto"/>
          <w:spacing w:val="-2"/>
          <w:highlight w:val="none"/>
          <w:lang w:eastAsia="zh-CN"/>
        </w:rPr>
        <w:t>单位为符合条件的残疾人福利性单位，</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lang w:eastAsia="zh-CN"/>
        </w:rPr>
        <w:t>且本单位参加</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95"/>
          <w:highlight w:val="none"/>
          <w:lang w:eastAsia="zh-CN"/>
        </w:rPr>
        <w:t xml:space="preserve"> </w:t>
      </w:r>
      <w:r>
        <w:rPr>
          <w:rFonts w:hint="eastAsia" w:ascii="宋体" w:hAnsi="宋体" w:eastAsia="宋体" w:cs="宋体"/>
          <w:color w:val="auto"/>
          <w:spacing w:val="-3"/>
          <w:highlight w:val="none"/>
          <w:lang w:eastAsia="zh-CN"/>
        </w:rPr>
        <w:t>单位的</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103"/>
          <w:highlight w:val="none"/>
          <w:lang w:eastAsia="zh-CN"/>
        </w:rPr>
        <w:t xml:space="preserve"> </w:t>
      </w:r>
      <w:r>
        <w:rPr>
          <w:rFonts w:hint="eastAsia" w:ascii="宋体" w:hAnsi="宋体" w:eastAsia="宋体" w:cs="宋体"/>
          <w:color w:val="auto"/>
          <w:spacing w:val="-3"/>
          <w:highlight w:val="none"/>
          <w:lang w:eastAsia="zh-CN"/>
        </w:rPr>
        <w:t>项目采购活动提供本单位制造的货物（由本单位承担工程/</w:t>
      </w:r>
      <w:r>
        <w:rPr>
          <w:rFonts w:hint="eastAsia" w:ascii="宋体" w:hAnsi="宋体" w:eastAsia="宋体" w:cs="宋体"/>
          <w:color w:val="auto"/>
          <w:highlight w:val="none"/>
          <w:lang w:eastAsia="zh-CN"/>
        </w:rPr>
        <w:t xml:space="preserve"> 提供服务</w:t>
      </w:r>
      <w:r>
        <w:rPr>
          <w:rFonts w:hint="eastAsia" w:ascii="宋体" w:hAnsi="宋体" w:eastAsia="宋体" w:cs="宋体"/>
          <w:color w:val="auto"/>
          <w:spacing w:val="11"/>
          <w:highlight w:val="none"/>
          <w:lang w:eastAsia="zh-CN"/>
        </w:rPr>
        <w:t>），</w:t>
      </w:r>
      <w:r>
        <w:rPr>
          <w:rFonts w:hint="eastAsia" w:ascii="宋体" w:hAnsi="宋体" w:eastAsia="宋体" w:cs="宋体"/>
          <w:color w:val="auto"/>
          <w:highlight w:val="none"/>
          <w:lang w:eastAsia="zh-CN"/>
        </w:rPr>
        <w:t xml:space="preserve">或者提供其他残疾人福利性单位制造的货物（不包括使用非残疾人福利性单位 </w:t>
      </w:r>
      <w:r>
        <w:rPr>
          <w:rFonts w:hint="eastAsia" w:ascii="宋体" w:hAnsi="宋体" w:eastAsia="宋体" w:cs="宋体"/>
          <w:color w:val="auto"/>
          <w:spacing w:val="-2"/>
          <w:highlight w:val="none"/>
          <w:lang w:eastAsia="zh-CN"/>
        </w:rPr>
        <w:t>注册商标的货物）。</w:t>
      </w:r>
    </w:p>
    <w:p w14:paraId="04FEA63A">
      <w:pPr>
        <w:spacing w:before="269" w:line="384" w:lineRule="auto"/>
        <w:ind w:left="1" w:right="32" w:firstLine="479"/>
        <w:rPr>
          <w:rFonts w:ascii="宋体" w:hAnsi="宋体" w:eastAsia="宋体" w:cs="宋体"/>
          <w:color w:val="auto"/>
          <w:spacing w:val="5"/>
          <w:highlight w:val="none"/>
          <w:lang w:eastAsia="zh-CN"/>
        </w:rPr>
      </w:pPr>
      <w:r>
        <w:rPr>
          <w:rFonts w:hint="eastAsia" w:ascii="宋体" w:hAnsi="宋体" w:eastAsia="宋体" w:cs="宋体"/>
          <w:color w:val="auto"/>
          <w:spacing w:val="-2"/>
          <w:highlight w:val="none"/>
          <w:lang w:eastAsia="zh-CN"/>
        </w:rPr>
        <w:t>本单位对上述声明的真实性负责。如有虚假，将依法承担相应责任。</w:t>
      </w:r>
      <w:r>
        <w:rPr>
          <w:rFonts w:hint="eastAsia" w:ascii="宋体" w:hAnsi="宋体" w:eastAsia="宋体" w:cs="宋体"/>
          <w:color w:val="auto"/>
          <w:spacing w:val="5"/>
          <w:highlight w:val="none"/>
          <w:lang w:eastAsia="zh-CN"/>
        </w:rPr>
        <w:t xml:space="preserve"> </w:t>
      </w:r>
    </w:p>
    <w:p w14:paraId="18032396">
      <w:pPr>
        <w:spacing w:before="269" w:line="384" w:lineRule="auto"/>
        <w:ind w:right="32"/>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投标人（盖公章</w:t>
      </w:r>
      <w:r>
        <w:rPr>
          <w:rFonts w:hint="eastAsia" w:ascii="宋体" w:hAnsi="宋体" w:eastAsia="宋体" w:cs="宋体"/>
          <w:color w:val="auto"/>
          <w:spacing w:val="1"/>
          <w:highlight w:val="none"/>
          <w:lang w:eastAsia="zh-CN"/>
        </w:rPr>
        <w:t>）：</w:t>
      </w:r>
    </w:p>
    <w:p w14:paraId="67F3FFC8">
      <w:pPr>
        <w:spacing w:before="20" w:line="345" w:lineRule="auto"/>
        <w:ind w:left="1370" w:right="32" w:hanging="1362"/>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法定代表人（签字或盖章</w:t>
      </w:r>
      <w:r>
        <w:rPr>
          <w:rFonts w:hint="eastAsia" w:ascii="宋体" w:hAnsi="宋体" w:eastAsia="宋体" w:cs="宋体"/>
          <w:color w:val="auto"/>
          <w:spacing w:val="4"/>
          <w:highlight w:val="none"/>
          <w:lang w:eastAsia="zh-CN"/>
        </w:rPr>
        <w:t>）：</w:t>
      </w:r>
      <w:r>
        <w:rPr>
          <w:rFonts w:hint="eastAsia" w:ascii="宋体" w:hAnsi="宋体" w:eastAsia="宋体" w:cs="宋体"/>
          <w:color w:val="auto"/>
          <w:highlight w:val="none"/>
          <w:lang w:eastAsia="zh-CN"/>
        </w:rPr>
        <w:t xml:space="preserve"> </w:t>
      </w:r>
    </w:p>
    <w:p w14:paraId="1B332D9E">
      <w:pPr>
        <w:spacing w:before="20" w:line="345" w:lineRule="auto"/>
        <w:ind w:left="1370" w:right="32" w:hanging="1362"/>
        <w:rPr>
          <w:rFonts w:ascii="宋体" w:hAnsi="宋体" w:eastAsia="宋体" w:cs="宋体"/>
          <w:color w:val="auto"/>
          <w:highlight w:val="none"/>
          <w:lang w:eastAsia="zh-CN"/>
        </w:rPr>
      </w:pPr>
      <w:r>
        <w:rPr>
          <w:rFonts w:hint="eastAsia" w:ascii="宋体" w:hAnsi="宋体" w:eastAsia="宋体" w:cs="宋体"/>
          <w:color w:val="auto"/>
          <w:spacing w:val="-31"/>
          <w:highlight w:val="none"/>
          <w:lang w:eastAsia="zh-CN"/>
        </w:rPr>
        <w:t>日期：</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31"/>
          <w:highlight w:val="none"/>
          <w:lang w:eastAsia="zh-CN"/>
        </w:rPr>
        <w:t>年</w:t>
      </w:r>
      <w:r>
        <w:rPr>
          <w:rFonts w:hint="eastAsia" w:ascii="宋体" w:hAnsi="宋体" w:eastAsia="宋体" w:cs="宋体"/>
          <w:color w:val="auto"/>
          <w:spacing w:val="28"/>
          <w:highlight w:val="none"/>
          <w:lang w:eastAsia="zh-CN"/>
        </w:rPr>
        <w:t xml:space="preserve"> </w:t>
      </w:r>
      <w:r>
        <w:rPr>
          <w:rFonts w:hint="eastAsia" w:ascii="宋体" w:hAnsi="宋体" w:eastAsia="宋体" w:cs="宋体"/>
          <w:color w:val="auto"/>
          <w:spacing w:val="-31"/>
          <w:highlight w:val="none"/>
          <w:lang w:eastAsia="zh-CN"/>
        </w:rPr>
        <w:t>月</w:t>
      </w:r>
      <w:r>
        <w:rPr>
          <w:rFonts w:hint="eastAsia" w:ascii="宋体" w:hAnsi="宋体" w:eastAsia="宋体" w:cs="宋体"/>
          <w:color w:val="auto"/>
          <w:spacing w:val="66"/>
          <w:highlight w:val="none"/>
          <w:lang w:eastAsia="zh-CN"/>
        </w:rPr>
        <w:t xml:space="preserve"> </w:t>
      </w:r>
      <w:r>
        <w:rPr>
          <w:rFonts w:hint="eastAsia" w:ascii="宋体" w:hAnsi="宋体" w:eastAsia="宋体" w:cs="宋体"/>
          <w:color w:val="auto"/>
          <w:spacing w:val="-31"/>
          <w:highlight w:val="none"/>
          <w:lang w:eastAsia="zh-CN"/>
        </w:rPr>
        <w:t>日</w:t>
      </w:r>
    </w:p>
    <w:p w14:paraId="67759E7E">
      <w:pPr>
        <w:spacing w:line="345" w:lineRule="auto"/>
        <w:rPr>
          <w:rFonts w:ascii="宋体" w:hAnsi="宋体" w:eastAsia="宋体" w:cs="宋体"/>
          <w:color w:val="auto"/>
          <w:highlight w:val="none"/>
          <w:lang w:eastAsia="zh-CN"/>
        </w:rPr>
        <w:sectPr>
          <w:pgSz w:w="11906" w:h="16839"/>
          <w:pgMar w:top="1134" w:right="1247" w:bottom="1134" w:left="1587" w:header="0" w:footer="994" w:gutter="0"/>
          <w:pgNumType w:fmt="decimal"/>
          <w:cols w:space="720" w:num="1"/>
        </w:sectPr>
      </w:pPr>
    </w:p>
    <w:p w14:paraId="3F03DD60">
      <w:pPr>
        <w:pStyle w:val="6"/>
        <w:spacing w:line="266" w:lineRule="auto"/>
        <w:rPr>
          <w:rFonts w:ascii="宋体" w:hAnsi="宋体" w:eastAsia="宋体" w:cs="宋体"/>
          <w:color w:val="auto"/>
          <w:highlight w:val="none"/>
          <w:lang w:eastAsia="zh-CN"/>
        </w:rPr>
      </w:pPr>
    </w:p>
    <w:p w14:paraId="221DD220">
      <w:pPr>
        <w:spacing w:before="101" w:line="228" w:lineRule="auto"/>
        <w:ind w:left="3233"/>
        <w:outlineLvl w:val="1"/>
        <w:rPr>
          <w:rFonts w:ascii="宋体" w:hAnsi="宋体" w:eastAsia="宋体" w:cs="宋体"/>
          <w:color w:val="auto"/>
          <w:sz w:val="24"/>
          <w:szCs w:val="24"/>
          <w:highlight w:val="none"/>
          <w:lang w:eastAsia="zh-CN"/>
        </w:rPr>
      </w:pPr>
      <w:bookmarkStart w:id="301" w:name="_Toc22404"/>
      <w:r>
        <w:rPr>
          <w:rFonts w:hint="eastAsia" w:ascii="宋体" w:hAnsi="宋体" w:eastAsia="宋体" w:cs="宋体"/>
          <w:b/>
          <w:bCs/>
          <w:color w:val="auto"/>
          <w:spacing w:val="2"/>
          <w:sz w:val="28"/>
          <w:szCs w:val="28"/>
          <w:highlight w:val="none"/>
          <w:lang w:eastAsia="zh-CN"/>
        </w:rPr>
        <w:t>三、商务文件</w:t>
      </w:r>
      <w:bookmarkEnd w:id="301"/>
    </w:p>
    <w:p w14:paraId="2452F8D1">
      <w:pPr>
        <w:pStyle w:val="6"/>
        <w:spacing w:line="266" w:lineRule="auto"/>
        <w:rPr>
          <w:rFonts w:ascii="宋体" w:hAnsi="宋体" w:eastAsia="宋体" w:cs="宋体"/>
          <w:color w:val="auto"/>
          <w:highlight w:val="none"/>
          <w:lang w:eastAsia="zh-CN"/>
        </w:rPr>
      </w:pPr>
    </w:p>
    <w:p w14:paraId="4D80BFEC">
      <w:pPr>
        <w:pStyle w:val="6"/>
        <w:spacing w:line="266" w:lineRule="auto"/>
        <w:rPr>
          <w:rFonts w:ascii="宋体" w:hAnsi="宋体" w:eastAsia="宋体" w:cs="宋体"/>
          <w:color w:val="auto"/>
          <w:highlight w:val="none"/>
          <w:lang w:eastAsia="zh-CN"/>
        </w:rPr>
      </w:pPr>
    </w:p>
    <w:p w14:paraId="31DA5629">
      <w:pPr>
        <w:spacing w:before="101" w:line="228" w:lineRule="auto"/>
        <w:ind w:left="10"/>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（一）★投标承诺书</w:t>
      </w:r>
    </w:p>
    <w:p w14:paraId="452CF843">
      <w:pPr>
        <w:spacing w:before="197" w:line="223" w:lineRule="auto"/>
        <w:ind w:left="4118"/>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投标承诺书</w:t>
      </w:r>
    </w:p>
    <w:p w14:paraId="67990853">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（采购人</w:t>
      </w:r>
      <w:r>
        <w:rPr>
          <w:rFonts w:hint="eastAsia" w:ascii="宋体" w:hAnsi="宋体" w:eastAsia="宋体" w:cs="宋体"/>
          <w:color w:val="auto"/>
          <w:spacing w:val="1"/>
          <w:highlight w:val="none"/>
          <w:lang w:eastAsia="zh-CN"/>
        </w:rPr>
        <w:t>）：</w:t>
      </w:r>
    </w:p>
    <w:p w14:paraId="40B470EF">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(投标人名称)授权(投标人授权代理人姓名)(职务、职称)为我方代表，</w:t>
      </w:r>
      <w:r>
        <w:rPr>
          <w:rFonts w:hint="eastAsia" w:ascii="宋体" w:hAnsi="宋体" w:eastAsia="宋体" w:cs="宋体"/>
          <w:color w:val="auto"/>
          <w:spacing w:val="-4"/>
          <w:highlight w:val="none"/>
          <w:lang w:eastAsia="zh-CN"/>
        </w:rPr>
        <w:t>参加贵方组</w:t>
      </w:r>
      <w:r>
        <w:rPr>
          <w:rFonts w:hint="eastAsia" w:ascii="宋体" w:hAnsi="宋体" w:eastAsia="宋体" w:cs="宋体"/>
          <w:color w:val="auto"/>
          <w:spacing w:val="-2"/>
          <w:highlight w:val="none"/>
          <w:lang w:eastAsia="zh-CN"/>
        </w:rPr>
        <w:t>织的</w:t>
      </w:r>
      <w:r>
        <w:rPr>
          <w:rFonts w:hint="eastAsia" w:ascii="宋体" w:hAnsi="宋体" w:eastAsia="宋体" w:cs="宋体"/>
          <w:color w:val="auto"/>
          <w:spacing w:val="53"/>
          <w:highlight w:val="none"/>
          <w:lang w:eastAsia="zh-CN"/>
        </w:rPr>
        <w:t xml:space="preserve"> </w:t>
      </w:r>
      <w:r>
        <w:rPr>
          <w:rFonts w:hint="eastAsia" w:ascii="宋体" w:hAnsi="宋体" w:eastAsia="宋体" w:cs="宋体"/>
          <w:color w:val="auto"/>
          <w:spacing w:val="-2"/>
          <w:highlight w:val="none"/>
          <w:lang w:eastAsia="zh-CN"/>
        </w:rPr>
        <w:t>(项目名称、项目编号、包号)招标的有关活动，并对此项目进行投标。为此：</w:t>
      </w:r>
    </w:p>
    <w:p w14:paraId="71DD7C26">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08"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1、我方同意在本项目招标文件中规定的投标有效期内遵守本投标文件中的承诺且在此</w:t>
      </w:r>
      <w:r>
        <w:rPr>
          <w:rFonts w:hint="eastAsia" w:ascii="宋体" w:hAnsi="宋体" w:eastAsia="宋体" w:cs="宋体"/>
          <w:color w:val="auto"/>
          <w:spacing w:val="-2"/>
          <w:highlight w:val="none"/>
          <w:lang w:eastAsia="zh-CN"/>
        </w:rPr>
        <w:t>期限期满之前均具有约束力。</w:t>
      </w:r>
    </w:p>
    <w:p w14:paraId="42091C4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2、我方承诺已经具备《中华人民共和国政府采购法</w:t>
      </w:r>
      <w:r>
        <w:rPr>
          <w:rFonts w:hint="eastAsia" w:ascii="宋体" w:hAnsi="宋体" w:eastAsia="宋体" w:cs="宋体"/>
          <w:color w:val="auto"/>
          <w:spacing w:val="-3"/>
          <w:highlight w:val="none"/>
          <w:lang w:eastAsia="zh-CN"/>
        </w:rPr>
        <w:t>》中规定的参加政府采购活动的供应商应当具备的条件：</w:t>
      </w:r>
    </w:p>
    <w:p w14:paraId="77B4403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1）具有独立承担民事责任的能力；</w:t>
      </w:r>
    </w:p>
    <w:p w14:paraId="7E2C8D57">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2）具有良好的商业信誉和健全的财务会计制度；</w:t>
      </w:r>
    </w:p>
    <w:p w14:paraId="07A49F16">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3）具有履行合同所必需的设备和专业技术能力；</w:t>
      </w:r>
    </w:p>
    <w:p w14:paraId="0AB7EED3">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4）有依法缴纳税收和社会保障资金的良好记录；</w:t>
      </w:r>
    </w:p>
    <w:p w14:paraId="6B30339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5）参加此项采购活动前三年内，在经营活动中没有重大违法记录；</w:t>
      </w:r>
    </w:p>
    <w:p w14:paraId="08AF341B">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6）法律、行政法规规定的其他条件。</w:t>
      </w:r>
    </w:p>
    <w:p w14:paraId="491332E2">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3、提供投标人须知规定的全部投标文件。</w:t>
      </w:r>
    </w:p>
    <w:p w14:paraId="7B4BB1A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20" w:firstLineChars="200"/>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4、按招标文件要求提供和交付的货物及相关服务的投标报</w:t>
      </w:r>
      <w:r>
        <w:rPr>
          <w:rFonts w:hint="eastAsia" w:ascii="宋体" w:hAnsi="宋体" w:eastAsia="宋体" w:cs="宋体"/>
          <w:color w:val="auto"/>
          <w:spacing w:val="-1"/>
          <w:highlight w:val="none"/>
          <w:lang w:eastAsia="zh-CN"/>
        </w:rPr>
        <w:t>价详见开标一览表。</w:t>
      </w:r>
    </w:p>
    <w:p w14:paraId="64D89F9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5、保证忠实地执行双方所签订的合同，并承担合同规定的责任和义务。</w:t>
      </w:r>
    </w:p>
    <w:p w14:paraId="7E3F9277">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4"/>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6、我方承诺完全满足和响应招标文件中的各项技术和</w:t>
      </w:r>
      <w:r>
        <w:rPr>
          <w:rFonts w:hint="eastAsia" w:ascii="宋体" w:hAnsi="宋体" w:eastAsia="宋体" w:cs="宋体"/>
          <w:color w:val="auto"/>
          <w:spacing w:val="-3"/>
          <w:highlight w:val="none"/>
          <w:lang w:eastAsia="zh-CN"/>
        </w:rPr>
        <w:t>服务要求，若有偏差，已在投标文</w:t>
      </w:r>
      <w:r>
        <w:rPr>
          <w:rFonts w:hint="eastAsia" w:ascii="宋体" w:hAnsi="宋体" w:eastAsia="宋体" w:cs="宋体"/>
          <w:color w:val="auto"/>
          <w:spacing w:val="-2"/>
          <w:highlight w:val="none"/>
          <w:lang w:eastAsia="zh-CN"/>
        </w:rPr>
        <w:t>件偏离表中予以明确特别说明。</w:t>
      </w:r>
    </w:p>
    <w:p w14:paraId="7BB582D7">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7、我方承诺：完全理解投标报价若超过项目预算时，投标将被拒绝。</w:t>
      </w:r>
    </w:p>
    <w:p w14:paraId="7592A57C">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3"/>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8、我方承诺：与在本项目中设计编制技术规格的机构及</w:t>
      </w:r>
      <w:r>
        <w:rPr>
          <w:rFonts w:hint="eastAsia" w:ascii="宋体" w:hAnsi="宋体" w:eastAsia="宋体" w:cs="宋体"/>
          <w:color w:val="auto"/>
          <w:spacing w:val="-3"/>
          <w:highlight w:val="none"/>
          <w:lang w:eastAsia="zh-CN"/>
        </w:rPr>
        <w:t>其附属机构无任何直接隶属关系和利益关联。</w:t>
      </w:r>
    </w:p>
    <w:p w14:paraId="741ADA36">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20" w:firstLineChars="200"/>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9、如果在开标后规定的投标有效期内撤回投标，我方的投</w:t>
      </w:r>
      <w:r>
        <w:rPr>
          <w:rFonts w:hint="eastAsia" w:ascii="宋体" w:hAnsi="宋体" w:eastAsia="宋体" w:cs="宋体"/>
          <w:color w:val="auto"/>
          <w:spacing w:val="-1"/>
          <w:highlight w:val="none"/>
          <w:lang w:eastAsia="zh-CN"/>
        </w:rPr>
        <w:t>标保证金可被贵方没收。</w:t>
      </w:r>
    </w:p>
    <w:p w14:paraId="13663D2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10、我方完全理解贵方不一定接受最低价的投标或收到的任何投标。</w:t>
      </w:r>
    </w:p>
    <w:p w14:paraId="3772077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91"/>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11、我方承诺：投标文件所提供的一切资料均真实、及时、有效。由于我方提供资料不</w:t>
      </w:r>
      <w:r>
        <w:rPr>
          <w:rFonts w:hint="eastAsia" w:ascii="宋体" w:hAnsi="宋体" w:eastAsia="宋体" w:cs="宋体"/>
          <w:color w:val="auto"/>
          <w:spacing w:val="1"/>
          <w:highlight w:val="none"/>
          <w:lang w:eastAsia="zh-CN"/>
        </w:rPr>
        <w:t>实而造成的责任和后果由我方承担。我方同意按照</w:t>
      </w:r>
      <w:r>
        <w:rPr>
          <w:rFonts w:hint="eastAsia" w:ascii="宋体" w:hAnsi="宋体" w:eastAsia="宋体" w:cs="宋体"/>
          <w:color w:val="auto"/>
          <w:highlight w:val="none"/>
          <w:lang w:eastAsia="zh-CN"/>
        </w:rPr>
        <w:t>贵方提出的要求，向贵方提供任何与本项</w:t>
      </w:r>
      <w:r>
        <w:rPr>
          <w:rFonts w:hint="eastAsia" w:ascii="宋体" w:hAnsi="宋体" w:eastAsia="宋体" w:cs="宋体"/>
          <w:color w:val="auto"/>
          <w:spacing w:val="1"/>
          <w:highlight w:val="none"/>
          <w:lang w:eastAsia="zh-CN"/>
        </w:rPr>
        <w:t>投标有关的数据、情况和技术资料。若贵方需要，</w:t>
      </w:r>
      <w:r>
        <w:rPr>
          <w:rFonts w:hint="eastAsia" w:ascii="宋体" w:hAnsi="宋体" w:eastAsia="宋体" w:cs="宋体"/>
          <w:color w:val="auto"/>
          <w:highlight w:val="none"/>
          <w:lang w:eastAsia="zh-CN"/>
        </w:rPr>
        <w:t>我方愿意提供我方做出的一切承诺的证明</w:t>
      </w:r>
      <w:r>
        <w:rPr>
          <w:rFonts w:hint="eastAsia" w:ascii="宋体" w:hAnsi="宋体" w:eastAsia="宋体" w:cs="宋体"/>
          <w:color w:val="auto"/>
          <w:spacing w:val="-6"/>
          <w:highlight w:val="none"/>
          <w:lang w:eastAsia="zh-CN"/>
        </w:rPr>
        <w:t>材料。</w:t>
      </w:r>
    </w:p>
    <w:p w14:paraId="317E71EF">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3"/>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12、我方已详细审核全部投标文件，包括投标文件修改书（如有的话）、参考资料及有</w:t>
      </w:r>
      <w:r>
        <w:rPr>
          <w:rFonts w:hint="eastAsia" w:ascii="宋体" w:hAnsi="宋体" w:eastAsia="宋体" w:cs="宋体"/>
          <w:color w:val="auto"/>
          <w:spacing w:val="-3"/>
          <w:highlight w:val="none"/>
          <w:lang w:eastAsia="zh-CN"/>
        </w:rPr>
        <w:t>关附件，确认无误。</w:t>
      </w:r>
    </w:p>
    <w:p w14:paraId="0A363F03">
      <w:pPr>
        <w:keepNext w:val="0"/>
        <w:keepLines w:val="0"/>
        <w:pageBreakBefore w:val="0"/>
        <w:widowControl/>
        <w:kinsoku w:val="0"/>
        <w:wordWrap/>
        <w:overflowPunct/>
        <w:topLinePunct w:val="0"/>
        <w:autoSpaceDE w:val="0"/>
        <w:autoSpaceDN w:val="0"/>
        <w:bidi w:val="0"/>
        <w:adjustRightInd w:val="0"/>
        <w:snapToGrid w:val="0"/>
        <w:spacing w:line="420" w:lineRule="exact"/>
        <w:ind w:firstLine="420" w:firstLineChars="200"/>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13、我方承诺：采购人若需追加采购本项目招标文件所列货物及相关服务的，在不改变</w:t>
      </w:r>
      <w:r>
        <w:rPr>
          <w:rFonts w:hint="eastAsia" w:ascii="宋体" w:hAnsi="宋体" w:eastAsia="宋体" w:cs="宋体"/>
          <w:color w:val="auto"/>
          <w:spacing w:val="-1"/>
          <w:highlight w:val="none"/>
          <w:lang w:eastAsia="zh-CN"/>
        </w:rPr>
        <w:t>合同其他实质性条款的前提下，按相同或更优惠的折扣率保证供货。</w:t>
      </w:r>
    </w:p>
    <w:p w14:paraId="02ADB349">
      <w:pPr>
        <w:keepNext w:val="0"/>
        <w:keepLines w:val="0"/>
        <w:pageBreakBefore w:val="0"/>
        <w:widowControl/>
        <w:kinsoku w:val="0"/>
        <w:wordWrap/>
        <w:overflowPunct/>
        <w:topLinePunct w:val="0"/>
        <w:autoSpaceDE w:val="0"/>
        <w:autoSpaceDN w:val="0"/>
        <w:bidi w:val="0"/>
        <w:adjustRightInd w:val="0"/>
        <w:snapToGrid w:val="0"/>
        <w:spacing w:line="420" w:lineRule="exact"/>
        <w:ind w:firstLine="404"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14、我方承诺：如所报货物属国家强制认证产品的，均已通过认证且在有效期内</w:t>
      </w:r>
      <w:r>
        <w:rPr>
          <w:rFonts w:hint="eastAsia" w:ascii="宋体" w:hAnsi="宋体" w:eastAsia="宋体" w:cs="宋体"/>
          <w:color w:val="auto"/>
          <w:spacing w:val="-5"/>
          <w:highlight w:val="none"/>
          <w:lang w:eastAsia="zh-CN"/>
        </w:rPr>
        <w:t>，否则，</w:t>
      </w:r>
      <w:r>
        <w:rPr>
          <w:rFonts w:hint="eastAsia" w:ascii="宋体" w:hAnsi="宋体" w:eastAsia="宋体" w:cs="宋体"/>
          <w:color w:val="auto"/>
          <w:spacing w:val="-3"/>
          <w:highlight w:val="none"/>
          <w:lang w:eastAsia="zh-CN"/>
        </w:rPr>
        <w:t>由此产生的一切法律责任由我方承担。</w:t>
      </w:r>
    </w:p>
    <w:p w14:paraId="1FD3FEF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15、我方承诺：接受招标文件中的全部条款且无任何异议，保证遵守招标文件的规定。</w:t>
      </w:r>
    </w:p>
    <w:p w14:paraId="20ED2C61">
      <w:pPr>
        <w:keepNext w:val="0"/>
        <w:keepLines w:val="0"/>
        <w:pageBreakBefore w:val="0"/>
        <w:widowControl/>
        <w:kinsoku w:val="0"/>
        <w:wordWrap/>
        <w:overflowPunct/>
        <w:topLinePunct w:val="0"/>
        <w:autoSpaceDE w:val="0"/>
        <w:autoSpaceDN w:val="0"/>
        <w:bidi w:val="0"/>
        <w:adjustRightInd w:val="0"/>
        <w:snapToGrid w:val="0"/>
        <w:spacing w:line="420" w:lineRule="exact"/>
        <w:ind w:firstLine="404"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16、我方将严格遵守《中华人民共和国政府采购法》的有关规定，若有下列情形</w:t>
      </w:r>
      <w:r>
        <w:rPr>
          <w:rFonts w:hint="eastAsia" w:ascii="宋体" w:hAnsi="宋体" w:eastAsia="宋体" w:cs="宋体"/>
          <w:color w:val="auto"/>
          <w:spacing w:val="-5"/>
          <w:highlight w:val="none"/>
          <w:lang w:eastAsia="zh-CN"/>
        </w:rPr>
        <w:t>之一的，</w:t>
      </w:r>
      <w:r>
        <w:rPr>
          <w:rFonts w:hint="eastAsia" w:ascii="宋体" w:hAnsi="宋体" w:eastAsia="宋体" w:cs="宋体"/>
          <w:color w:val="auto"/>
          <w:spacing w:val="1"/>
          <w:highlight w:val="none"/>
          <w:lang w:eastAsia="zh-CN"/>
        </w:rPr>
        <w:t>将被处以采购金额千分之五以上千分之十以下</w:t>
      </w:r>
      <w:r>
        <w:rPr>
          <w:rFonts w:hint="eastAsia" w:ascii="宋体" w:hAnsi="宋体" w:eastAsia="宋体" w:cs="宋体"/>
          <w:color w:val="auto"/>
          <w:highlight w:val="none"/>
          <w:lang w:eastAsia="zh-CN"/>
        </w:rPr>
        <w:t xml:space="preserve">的罚款，列入不良行为记录名单，在一至三年 </w:t>
      </w:r>
      <w:r>
        <w:rPr>
          <w:rFonts w:hint="eastAsia" w:ascii="宋体" w:hAnsi="宋体" w:eastAsia="宋体" w:cs="宋体"/>
          <w:color w:val="auto"/>
          <w:spacing w:val="-1"/>
          <w:highlight w:val="none"/>
          <w:lang w:eastAsia="zh-CN"/>
        </w:rPr>
        <w:t>内禁止参加政府采购活动；有违法所得的，并处没收违法所得；情节严重的，</w:t>
      </w:r>
      <w:r>
        <w:rPr>
          <w:rFonts w:hint="eastAsia" w:ascii="宋体" w:hAnsi="宋体" w:eastAsia="宋体" w:cs="宋体"/>
          <w:color w:val="auto"/>
          <w:spacing w:val="-60"/>
          <w:highlight w:val="none"/>
          <w:lang w:eastAsia="zh-CN"/>
        </w:rPr>
        <w:t xml:space="preserve"> </w:t>
      </w:r>
      <w:r>
        <w:rPr>
          <w:rFonts w:hint="eastAsia" w:ascii="宋体" w:hAnsi="宋体" w:eastAsia="宋体" w:cs="宋体"/>
          <w:color w:val="auto"/>
          <w:spacing w:val="-1"/>
          <w:highlight w:val="none"/>
          <w:lang w:eastAsia="zh-CN"/>
        </w:rPr>
        <w:t>由工商行政管理机关吊销营业执照；构成犯罪的，依法追究刑事责任：</w:t>
      </w:r>
    </w:p>
    <w:p w14:paraId="3C081FD2">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1）提供虚假材料谋取中标、成交的；</w:t>
      </w:r>
    </w:p>
    <w:p w14:paraId="181D2179">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2）采取不正当手段诋毁、排挤其他投标人的；</w:t>
      </w:r>
    </w:p>
    <w:p w14:paraId="298E84A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3）与采购人、其他投标人或者采购代理机构工作人员恶意串通的；</w:t>
      </w:r>
    </w:p>
    <w:p w14:paraId="799209E9">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20" w:firstLineChars="200"/>
        <w:textAlignment w:val="baseline"/>
        <w:rPr>
          <w:rFonts w:ascii="宋体" w:hAnsi="宋体" w:eastAsia="宋体" w:cs="宋体"/>
          <w:color w:val="auto"/>
          <w:highlight w:val="none"/>
          <w:lang w:eastAsia="zh-CN"/>
        </w:rPr>
      </w:pPr>
      <w:r>
        <w:rPr>
          <w:rFonts w:hint="eastAsia" w:ascii="宋体" w:hAnsi="宋体" w:eastAsia="宋体" w:cs="宋体"/>
          <w:color w:val="auto"/>
          <w:highlight w:val="none"/>
          <w:lang w:eastAsia="zh-CN"/>
        </w:rPr>
        <w:t>4）向采购人、采购代理机构工作人员行贿或者提供</w:t>
      </w:r>
      <w:r>
        <w:rPr>
          <w:rFonts w:hint="eastAsia" w:ascii="宋体" w:hAnsi="宋体" w:eastAsia="宋体" w:cs="宋体"/>
          <w:color w:val="auto"/>
          <w:spacing w:val="-1"/>
          <w:highlight w:val="none"/>
          <w:lang w:eastAsia="zh-CN"/>
        </w:rPr>
        <w:t>其他不正当利益的；</w:t>
      </w:r>
    </w:p>
    <w:p w14:paraId="68082888">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5）在采购过程中与采购人进行协商谈判的；</w:t>
      </w:r>
    </w:p>
    <w:p w14:paraId="21700D9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6）拒绝有关部门监督检查或提供虚假情况的。</w:t>
      </w:r>
    </w:p>
    <w:p w14:paraId="17AD812D">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16"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17、与本投标有关的一切往来通讯请寄：</w:t>
      </w:r>
    </w:p>
    <w:p w14:paraId="66C07F03">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地址：</w:t>
      </w:r>
      <w:r>
        <w:rPr>
          <w:rFonts w:hint="eastAsia" w:ascii="宋体" w:hAnsi="宋体" w:eastAsia="宋体" w:cs="宋体"/>
          <w:color w:val="auto"/>
          <w:highlight w:val="none"/>
          <w:u w:val="single"/>
          <w:lang w:eastAsia="zh-CN"/>
        </w:rPr>
        <w:t xml:space="preserve">            </w:t>
      </w:r>
    </w:p>
    <w:p w14:paraId="2E8E1AB0">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邮编：</w:t>
      </w:r>
      <w:r>
        <w:rPr>
          <w:rFonts w:hint="eastAsia" w:ascii="宋体" w:hAnsi="宋体" w:eastAsia="宋体" w:cs="宋体"/>
          <w:color w:val="auto"/>
          <w:highlight w:val="none"/>
          <w:u w:val="single"/>
          <w:lang w:eastAsia="zh-CN"/>
        </w:rPr>
        <w:t xml:space="preserve">            </w:t>
      </w:r>
    </w:p>
    <w:p w14:paraId="07935593">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15"/>
          <w:highlight w:val="none"/>
          <w:lang w:eastAsia="zh-CN"/>
        </w:rPr>
        <w:t>电话：</w:t>
      </w:r>
      <w:r>
        <w:rPr>
          <w:rFonts w:hint="eastAsia" w:ascii="宋体" w:hAnsi="宋体" w:eastAsia="宋体" w:cs="宋体"/>
          <w:color w:val="auto"/>
          <w:highlight w:val="none"/>
          <w:u w:val="single"/>
          <w:lang w:eastAsia="zh-CN"/>
        </w:rPr>
        <w:t xml:space="preserve">            </w:t>
      </w:r>
    </w:p>
    <w:p w14:paraId="21DD654C">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传真：</w:t>
      </w:r>
      <w:r>
        <w:rPr>
          <w:rFonts w:hint="eastAsia" w:ascii="宋体" w:hAnsi="宋体" w:eastAsia="宋体" w:cs="宋体"/>
          <w:color w:val="auto"/>
          <w:highlight w:val="none"/>
          <w:u w:val="single"/>
          <w:lang w:eastAsia="zh-CN"/>
        </w:rPr>
        <w:t xml:space="preserve">            </w:t>
      </w:r>
    </w:p>
    <w:p w14:paraId="75D93D3C">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投标法定代表人或授权代理人联系电话，e-mail：</w:t>
      </w:r>
    </w:p>
    <w:p w14:paraId="30CD089A">
      <w:pPr>
        <w:pStyle w:val="6"/>
        <w:spacing w:line="295" w:lineRule="auto"/>
        <w:rPr>
          <w:rFonts w:ascii="宋体" w:hAnsi="宋体" w:eastAsia="宋体" w:cs="宋体"/>
          <w:color w:val="auto"/>
          <w:highlight w:val="none"/>
          <w:lang w:eastAsia="zh-CN"/>
        </w:rPr>
      </w:pPr>
    </w:p>
    <w:p w14:paraId="3E478F8A">
      <w:pPr>
        <w:pStyle w:val="6"/>
        <w:spacing w:line="296" w:lineRule="auto"/>
        <w:rPr>
          <w:rFonts w:ascii="宋体" w:hAnsi="宋体" w:eastAsia="宋体" w:cs="宋体"/>
          <w:color w:val="auto"/>
          <w:highlight w:val="none"/>
          <w:lang w:eastAsia="zh-CN"/>
        </w:rPr>
      </w:pPr>
    </w:p>
    <w:p w14:paraId="476B95DA">
      <w:pPr>
        <w:pStyle w:val="6"/>
        <w:spacing w:line="296" w:lineRule="auto"/>
        <w:rPr>
          <w:rFonts w:ascii="宋体" w:hAnsi="宋体" w:eastAsia="宋体" w:cs="宋体"/>
          <w:color w:val="auto"/>
          <w:highlight w:val="none"/>
          <w:lang w:eastAsia="zh-CN"/>
        </w:rPr>
      </w:pPr>
    </w:p>
    <w:p w14:paraId="608D2BC6">
      <w:pPr>
        <w:spacing w:before="78" w:line="221" w:lineRule="auto"/>
        <w:ind w:left="479"/>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投标人名称（公章</w:t>
      </w:r>
      <w:r>
        <w:rPr>
          <w:rFonts w:hint="eastAsia" w:ascii="宋体" w:hAnsi="宋体" w:eastAsia="宋体" w:cs="宋体"/>
          <w:color w:val="auto"/>
          <w:spacing w:val="3"/>
          <w:highlight w:val="none"/>
          <w:lang w:eastAsia="zh-CN"/>
        </w:rPr>
        <w:t>）：</w:t>
      </w:r>
    </w:p>
    <w:p w14:paraId="587883DB">
      <w:pPr>
        <w:spacing w:before="134" w:line="308" w:lineRule="auto"/>
        <w:ind w:left="528" w:right="32" w:hanging="49"/>
        <w:rPr>
          <w:rFonts w:ascii="宋体" w:hAnsi="宋体" w:eastAsia="宋体" w:cs="宋体"/>
          <w:color w:val="auto"/>
          <w:spacing w:val="1"/>
          <w:highlight w:val="none"/>
          <w:lang w:eastAsia="zh-CN"/>
        </w:rPr>
      </w:pPr>
      <w:r>
        <w:rPr>
          <w:rFonts w:hint="eastAsia" w:ascii="宋体" w:hAnsi="宋体" w:eastAsia="宋体" w:cs="宋体"/>
          <w:color w:val="auto"/>
          <w:spacing w:val="-2"/>
          <w:highlight w:val="none"/>
          <w:lang w:eastAsia="zh-CN"/>
        </w:rPr>
        <w:t>投标人法定代表人（签字或盖章</w:t>
      </w:r>
      <w:r>
        <w:rPr>
          <w:rFonts w:hint="eastAsia" w:ascii="宋体" w:hAnsi="宋体" w:eastAsia="宋体" w:cs="宋体"/>
          <w:color w:val="auto"/>
          <w:spacing w:val="-25"/>
          <w:highlight w:val="none"/>
          <w:lang w:eastAsia="zh-CN"/>
        </w:rPr>
        <w:t>）：</w:t>
      </w:r>
      <w:r>
        <w:rPr>
          <w:rFonts w:hint="eastAsia" w:ascii="宋体" w:hAnsi="宋体" w:eastAsia="宋体" w:cs="宋体"/>
          <w:color w:val="auto"/>
          <w:spacing w:val="1"/>
          <w:highlight w:val="none"/>
          <w:lang w:eastAsia="zh-CN"/>
        </w:rPr>
        <w:t xml:space="preserve"> </w:t>
      </w:r>
    </w:p>
    <w:p w14:paraId="2BC23014">
      <w:pPr>
        <w:spacing w:before="134" w:line="308" w:lineRule="auto"/>
        <w:ind w:left="528" w:right="32" w:hanging="49"/>
        <w:rPr>
          <w:rFonts w:ascii="宋体" w:hAnsi="宋体" w:eastAsia="宋体" w:cs="宋体"/>
          <w:color w:val="auto"/>
          <w:highlight w:val="none"/>
          <w:lang w:eastAsia="zh-CN"/>
        </w:rPr>
      </w:pPr>
      <w:r>
        <w:rPr>
          <w:rFonts w:hint="eastAsia" w:ascii="宋体" w:hAnsi="宋体" w:eastAsia="宋体" w:cs="宋体"/>
          <w:color w:val="auto"/>
          <w:spacing w:val="-16"/>
          <w:highlight w:val="none"/>
          <w:lang w:eastAsia="zh-CN"/>
        </w:rPr>
        <w:t>日期：    年</w:t>
      </w:r>
      <w:r>
        <w:rPr>
          <w:rFonts w:hint="eastAsia" w:ascii="宋体" w:hAnsi="宋体" w:eastAsia="宋体" w:cs="宋体"/>
          <w:color w:val="auto"/>
          <w:spacing w:val="28"/>
          <w:highlight w:val="none"/>
          <w:lang w:eastAsia="zh-CN"/>
        </w:rPr>
        <w:t xml:space="preserve"> </w:t>
      </w:r>
      <w:r>
        <w:rPr>
          <w:rFonts w:hint="eastAsia" w:ascii="宋体" w:hAnsi="宋体" w:eastAsia="宋体" w:cs="宋体"/>
          <w:color w:val="auto"/>
          <w:spacing w:val="-16"/>
          <w:highlight w:val="none"/>
          <w:lang w:eastAsia="zh-CN"/>
        </w:rPr>
        <w:t>月</w:t>
      </w:r>
      <w:r>
        <w:rPr>
          <w:rFonts w:hint="eastAsia" w:ascii="宋体" w:hAnsi="宋体" w:eastAsia="宋体" w:cs="宋体"/>
          <w:color w:val="auto"/>
          <w:spacing w:val="67"/>
          <w:highlight w:val="none"/>
          <w:lang w:eastAsia="zh-CN"/>
        </w:rPr>
        <w:t xml:space="preserve"> </w:t>
      </w:r>
      <w:r>
        <w:rPr>
          <w:rFonts w:hint="eastAsia" w:ascii="宋体" w:hAnsi="宋体" w:eastAsia="宋体" w:cs="宋体"/>
          <w:color w:val="auto"/>
          <w:spacing w:val="-16"/>
          <w:highlight w:val="none"/>
          <w:lang w:eastAsia="zh-CN"/>
        </w:rPr>
        <w:t>日</w:t>
      </w:r>
    </w:p>
    <w:p w14:paraId="413F824F">
      <w:pPr>
        <w:spacing w:line="308" w:lineRule="auto"/>
        <w:rPr>
          <w:rFonts w:ascii="宋体" w:hAnsi="宋体" w:eastAsia="宋体" w:cs="宋体"/>
          <w:color w:val="auto"/>
          <w:highlight w:val="none"/>
          <w:lang w:eastAsia="zh-CN"/>
        </w:rPr>
        <w:sectPr>
          <w:footerReference r:id="rId25" w:type="default"/>
          <w:pgSz w:w="11906" w:h="16839"/>
          <w:pgMar w:top="1134" w:right="1247" w:bottom="1134" w:left="1587" w:header="0" w:footer="994" w:gutter="0"/>
          <w:pgNumType w:fmt="decimal"/>
          <w:cols w:space="720" w:num="1"/>
        </w:sectPr>
      </w:pPr>
    </w:p>
    <w:p w14:paraId="0CA794D4">
      <w:pPr>
        <w:pStyle w:val="6"/>
        <w:spacing w:line="266" w:lineRule="auto"/>
        <w:rPr>
          <w:rFonts w:ascii="宋体" w:hAnsi="宋体" w:eastAsia="宋体" w:cs="宋体"/>
          <w:color w:val="auto"/>
          <w:highlight w:val="none"/>
          <w:lang w:eastAsia="zh-CN"/>
        </w:rPr>
      </w:pPr>
    </w:p>
    <w:p w14:paraId="39AB496F">
      <w:pPr>
        <w:spacing w:before="101" w:line="228" w:lineRule="auto"/>
        <w:ind w:left="384"/>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（二）★开标一览表</w:t>
      </w:r>
    </w:p>
    <w:p w14:paraId="1EB59E7E">
      <w:pPr>
        <w:spacing w:before="257" w:line="223" w:lineRule="auto"/>
        <w:jc w:val="center"/>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开标一览表</w:t>
      </w:r>
    </w:p>
    <w:p w14:paraId="0AD57226">
      <w:pPr>
        <w:spacing w:before="229" w:line="221" w:lineRule="auto"/>
        <w:ind w:left="375"/>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项目名称：</w:t>
      </w:r>
    </w:p>
    <w:p w14:paraId="706C09CB">
      <w:pPr>
        <w:spacing w:before="180" w:line="224" w:lineRule="auto"/>
        <w:ind w:left="375"/>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 xml:space="preserve">项目编号：                                                     </w:t>
      </w:r>
      <w:r>
        <w:rPr>
          <w:rFonts w:hint="eastAsia" w:ascii="宋体" w:hAnsi="宋体" w:eastAsia="宋体" w:cs="宋体"/>
          <w:color w:val="auto"/>
          <w:highlight w:val="none"/>
          <w:lang w:eastAsia="zh-CN"/>
        </w:rPr>
        <w:t>价格单位：元</w:t>
      </w:r>
    </w:p>
    <w:p w14:paraId="66DF85E1">
      <w:pPr>
        <w:spacing w:line="66" w:lineRule="exact"/>
        <w:rPr>
          <w:rFonts w:ascii="宋体" w:hAnsi="宋体" w:eastAsia="宋体" w:cs="宋体"/>
          <w:color w:val="auto"/>
          <w:highlight w:val="none"/>
          <w:lang w:eastAsia="zh-CN"/>
        </w:rPr>
      </w:pPr>
    </w:p>
    <w:tbl>
      <w:tblPr>
        <w:tblStyle w:val="24"/>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4"/>
        <w:gridCol w:w="6067"/>
      </w:tblGrid>
      <w:tr w14:paraId="2315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684" w:type="dxa"/>
            <w:vAlign w:val="center"/>
          </w:tcPr>
          <w:p w14:paraId="06C2E712">
            <w:pPr>
              <w:pStyle w:val="25"/>
              <w:spacing w:before="78" w:line="221" w:lineRule="auto"/>
              <w:jc w:val="center"/>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项目名称</w:t>
            </w:r>
          </w:p>
        </w:tc>
        <w:tc>
          <w:tcPr>
            <w:tcW w:w="6067" w:type="dxa"/>
            <w:vAlign w:val="center"/>
          </w:tcPr>
          <w:p w14:paraId="0B7D902F">
            <w:pPr>
              <w:pStyle w:val="25"/>
              <w:spacing w:before="78" w:line="221" w:lineRule="auto"/>
              <w:jc w:val="center"/>
              <w:rPr>
                <w:rFonts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内容</w:t>
            </w:r>
          </w:p>
        </w:tc>
      </w:tr>
      <w:tr w14:paraId="155F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684" w:type="dxa"/>
            <w:vAlign w:val="center"/>
          </w:tcPr>
          <w:p w14:paraId="37602583">
            <w:pPr>
              <w:jc w:val="center"/>
              <w:rPr>
                <w:rFonts w:ascii="宋体" w:hAnsi="宋体" w:eastAsia="宋体" w:cs="宋体"/>
                <w:color w:val="auto"/>
                <w:highlight w:val="none"/>
              </w:rPr>
            </w:pPr>
            <w:r>
              <w:rPr>
                <w:rFonts w:hint="eastAsia" w:ascii="宋体" w:hAnsi="宋体" w:eastAsia="宋体" w:cs="宋体"/>
                <w:color w:val="auto"/>
                <w:spacing w:val="-5"/>
                <w:highlight w:val="none"/>
              </w:rPr>
              <w:t>投标总报价</w:t>
            </w:r>
          </w:p>
        </w:tc>
        <w:tc>
          <w:tcPr>
            <w:tcW w:w="6067" w:type="dxa"/>
            <w:vAlign w:val="center"/>
          </w:tcPr>
          <w:p w14:paraId="14BC49D9">
            <w:pPr>
              <w:spacing w:line="36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（小写）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元（人民币）</w:t>
            </w:r>
          </w:p>
          <w:p w14:paraId="2DDB9476">
            <w:pPr>
              <w:spacing w:line="36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元（人民币）</w:t>
            </w:r>
          </w:p>
        </w:tc>
      </w:tr>
      <w:tr w14:paraId="65A8D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684" w:type="dxa"/>
            <w:vAlign w:val="center"/>
          </w:tcPr>
          <w:p w14:paraId="37E20FBB">
            <w:pPr>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合同履约期限</w:t>
            </w:r>
          </w:p>
        </w:tc>
        <w:tc>
          <w:tcPr>
            <w:tcW w:w="6067" w:type="dxa"/>
            <w:vAlign w:val="center"/>
          </w:tcPr>
          <w:p w14:paraId="2ABFB188">
            <w:pPr>
              <w:spacing w:line="360" w:lineRule="exact"/>
              <w:jc w:val="both"/>
              <w:rPr>
                <w:rFonts w:ascii="宋体" w:hAnsi="宋体" w:eastAsia="宋体" w:cs="宋体"/>
                <w:color w:val="auto"/>
                <w:highlight w:val="none"/>
                <w:lang w:eastAsia="zh-CN"/>
              </w:rPr>
            </w:pPr>
          </w:p>
        </w:tc>
      </w:tr>
      <w:tr w14:paraId="6443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684" w:type="dxa"/>
            <w:vAlign w:val="center"/>
          </w:tcPr>
          <w:p w14:paraId="64D2D17A">
            <w:pPr>
              <w:pStyle w:val="25"/>
              <w:spacing w:before="78" w:line="221" w:lineRule="auto"/>
              <w:jc w:val="center"/>
              <w:rPr>
                <w:rFonts w:ascii="宋体" w:hAnsi="宋体" w:eastAsia="宋体" w:cs="宋体"/>
                <w:color w:val="auto"/>
                <w:highlight w:val="none"/>
              </w:rPr>
            </w:pPr>
            <w:r>
              <w:rPr>
                <w:rFonts w:hint="eastAsia" w:ascii="宋体" w:hAnsi="宋体" w:eastAsia="宋体" w:cs="宋体"/>
                <w:color w:val="auto"/>
                <w:spacing w:val="-5"/>
                <w:sz w:val="21"/>
                <w:szCs w:val="21"/>
                <w:highlight w:val="none"/>
                <w:lang w:eastAsia="zh-CN"/>
              </w:rPr>
              <w:t>质保期</w:t>
            </w:r>
          </w:p>
        </w:tc>
        <w:tc>
          <w:tcPr>
            <w:tcW w:w="6067" w:type="dxa"/>
            <w:vAlign w:val="center"/>
          </w:tcPr>
          <w:p w14:paraId="75E62F15">
            <w:pPr>
              <w:spacing w:line="360" w:lineRule="exact"/>
              <w:jc w:val="both"/>
              <w:rPr>
                <w:rFonts w:ascii="宋体" w:hAnsi="宋体" w:eastAsia="宋体" w:cs="宋体"/>
                <w:color w:val="auto"/>
                <w:highlight w:val="none"/>
                <w:lang w:eastAsia="zh-CN"/>
              </w:rPr>
            </w:pPr>
          </w:p>
        </w:tc>
      </w:tr>
      <w:tr w14:paraId="2F0E1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684" w:type="dxa"/>
            <w:vAlign w:val="center"/>
          </w:tcPr>
          <w:p w14:paraId="2C7648EB">
            <w:pPr>
              <w:jc w:val="center"/>
              <w:rPr>
                <w:rFonts w:ascii="宋体" w:hAnsi="宋体" w:eastAsia="宋体" w:cs="宋体"/>
                <w:color w:val="auto"/>
                <w:spacing w:val="-5"/>
                <w:highlight w:val="none"/>
                <w:lang w:eastAsia="zh-CN"/>
              </w:rPr>
            </w:pPr>
            <w:r>
              <w:rPr>
                <w:rFonts w:hint="eastAsia" w:ascii="宋体" w:hAnsi="宋体" w:eastAsia="宋体" w:cs="宋体"/>
                <w:color w:val="auto"/>
                <w:spacing w:val="-5"/>
                <w:highlight w:val="none"/>
                <w:lang w:eastAsia="zh-CN"/>
              </w:rPr>
              <w:t>项目负责人</w:t>
            </w:r>
          </w:p>
        </w:tc>
        <w:tc>
          <w:tcPr>
            <w:tcW w:w="6067" w:type="dxa"/>
            <w:vAlign w:val="center"/>
          </w:tcPr>
          <w:p w14:paraId="4D9A134B">
            <w:pPr>
              <w:spacing w:line="360" w:lineRule="exact"/>
              <w:jc w:val="both"/>
              <w:rPr>
                <w:rFonts w:ascii="宋体" w:hAnsi="宋体" w:eastAsia="宋体" w:cs="宋体"/>
                <w:color w:val="auto"/>
                <w:highlight w:val="none"/>
                <w:lang w:eastAsia="zh-CN"/>
              </w:rPr>
            </w:pPr>
          </w:p>
        </w:tc>
      </w:tr>
      <w:tr w14:paraId="382ED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684" w:type="dxa"/>
            <w:vAlign w:val="center"/>
          </w:tcPr>
          <w:p w14:paraId="4D09419A">
            <w:pPr>
              <w:jc w:val="center"/>
              <w:rPr>
                <w:rFonts w:ascii="宋体" w:hAnsi="宋体" w:eastAsia="宋体" w:cs="宋体"/>
                <w:color w:val="auto"/>
                <w:spacing w:val="-5"/>
                <w:highlight w:val="none"/>
                <w:lang w:eastAsia="zh-CN"/>
              </w:rPr>
            </w:pPr>
            <w:r>
              <w:rPr>
                <w:rFonts w:hint="eastAsia" w:ascii="宋体" w:hAnsi="宋体" w:eastAsia="宋体" w:cs="宋体"/>
                <w:color w:val="auto"/>
                <w:spacing w:val="-5"/>
                <w:highlight w:val="none"/>
                <w:lang w:eastAsia="zh-CN"/>
              </w:rPr>
              <w:t>备注</w:t>
            </w:r>
          </w:p>
        </w:tc>
        <w:tc>
          <w:tcPr>
            <w:tcW w:w="6067" w:type="dxa"/>
            <w:vAlign w:val="center"/>
          </w:tcPr>
          <w:p w14:paraId="5E264B3D">
            <w:pPr>
              <w:spacing w:line="360" w:lineRule="exact"/>
              <w:jc w:val="both"/>
              <w:rPr>
                <w:rFonts w:ascii="宋体" w:hAnsi="宋体" w:eastAsia="宋体" w:cs="宋体"/>
                <w:color w:val="auto"/>
                <w:highlight w:val="none"/>
                <w:lang w:eastAsia="zh-CN"/>
              </w:rPr>
            </w:pPr>
          </w:p>
        </w:tc>
      </w:tr>
    </w:tbl>
    <w:p w14:paraId="374D42A0">
      <w:pPr>
        <w:spacing w:before="84" w:line="224" w:lineRule="auto"/>
        <w:ind w:left="375"/>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说明：</w:t>
      </w:r>
    </w:p>
    <w:p w14:paraId="56EE526E">
      <w:pPr>
        <w:spacing w:line="440" w:lineRule="exac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1、投标人严格按照规定的格式填写。投标总价为优惠后报价，并作为评审及定标的依据。</w:t>
      </w:r>
    </w:p>
    <w:p w14:paraId="40ABBA82">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2、任何有选择或有条件的投标总价或表中某一包填写多个</w:t>
      </w:r>
      <w:r>
        <w:rPr>
          <w:rFonts w:hint="eastAsia" w:ascii="宋体" w:hAnsi="宋体" w:eastAsia="宋体" w:cs="宋体"/>
          <w:color w:val="auto"/>
          <w:spacing w:val="-1"/>
          <w:highlight w:val="none"/>
          <w:lang w:eastAsia="zh-CN"/>
        </w:rPr>
        <w:t>报价，均将导致投标被拒绝。</w:t>
      </w:r>
    </w:p>
    <w:p w14:paraId="4466911D">
      <w:pPr>
        <w:spacing w:line="440" w:lineRule="exact"/>
        <w:ind w:hanging="3"/>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3、本项目为交钥匙工程，投标人投标总报价包含项目实施过程中涉及到的一切费用。产品须满足甲方最终正常使用要求，只要投报了一个确定数额的总价，无论分项价格是否全部填报了相应的金额或免费字样，</w:t>
      </w:r>
      <w:r>
        <w:rPr>
          <w:rFonts w:hint="eastAsia" w:ascii="宋体" w:hAnsi="宋体" w:eastAsia="宋体" w:cs="宋体"/>
          <w:color w:val="auto"/>
          <w:spacing w:val="-5"/>
          <w:highlight w:val="none"/>
          <w:lang w:eastAsia="zh-CN"/>
        </w:rPr>
        <w:t>此报价均被视为已经包含了但并不限于各项货物购买及其运送、安装、检测调试、验收、保险和涉及本项目所有相关服务等的费用和所需缴纳的所有价格、税、费。</w:t>
      </w:r>
    </w:p>
    <w:p w14:paraId="63260BA8">
      <w:pPr>
        <w:spacing w:line="440" w:lineRule="exact"/>
        <w:ind w:hanging="3"/>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4、凡要求投标人考虑在报价中的内容投标人在投标响应文件中没有考虑、没有计入的或未单独列出的，采购人认为投标人已将此项费用涵盖在其他费用价格中。甲方</w:t>
      </w:r>
      <w:r>
        <w:rPr>
          <w:rFonts w:hint="eastAsia" w:ascii="宋体" w:hAnsi="宋体" w:eastAsia="宋体" w:cs="宋体"/>
          <w:color w:val="auto"/>
          <w:spacing w:val="-2"/>
          <w:highlight w:val="none"/>
          <w:lang w:eastAsia="zh-CN"/>
        </w:rPr>
        <w:t>不再支付任何额外费用。</w:t>
      </w:r>
    </w:p>
    <w:p w14:paraId="3D8375D7">
      <w:pPr>
        <w:spacing w:line="440" w:lineRule="exact"/>
        <w:ind w:hanging="3"/>
        <w:rPr>
          <w:rFonts w:ascii="宋体" w:hAnsi="宋体" w:eastAsia="宋体" w:cs="宋体"/>
          <w:color w:val="auto"/>
          <w:spacing w:val="-1"/>
          <w:highlight w:val="none"/>
          <w:lang w:eastAsia="zh-CN"/>
        </w:rPr>
      </w:pPr>
    </w:p>
    <w:p w14:paraId="4CDCCCBC">
      <w:pPr>
        <w:pStyle w:val="6"/>
        <w:spacing w:line="247" w:lineRule="auto"/>
        <w:rPr>
          <w:rFonts w:ascii="宋体" w:hAnsi="宋体" w:eastAsia="宋体" w:cs="宋体"/>
          <w:color w:val="auto"/>
          <w:highlight w:val="none"/>
          <w:lang w:eastAsia="zh-CN"/>
        </w:rPr>
      </w:pPr>
    </w:p>
    <w:p w14:paraId="1F936699">
      <w:pPr>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投标人名称（盖公章</w:t>
      </w:r>
      <w:r>
        <w:rPr>
          <w:rFonts w:hint="eastAsia" w:ascii="宋体" w:hAnsi="宋体" w:eastAsia="宋体" w:cs="宋体"/>
          <w:b/>
          <w:bCs/>
          <w:color w:val="auto"/>
          <w:spacing w:val="-2"/>
          <w:highlight w:val="none"/>
          <w:lang w:eastAsia="zh-CN"/>
        </w:rPr>
        <w:t>）：</w:t>
      </w:r>
    </w:p>
    <w:p w14:paraId="475CE5A6">
      <w:pPr>
        <w:spacing w:before="153" w:line="299" w:lineRule="auto"/>
        <w:ind w:right="32"/>
        <w:rPr>
          <w:rFonts w:ascii="宋体" w:hAnsi="宋体" w:eastAsia="宋体" w:cs="宋体"/>
          <w:color w:val="auto"/>
          <w:spacing w:val="1"/>
          <w:highlight w:val="none"/>
          <w:lang w:eastAsia="zh-CN"/>
        </w:rPr>
      </w:pPr>
      <w:r>
        <w:rPr>
          <w:rFonts w:hint="eastAsia" w:ascii="宋体" w:hAnsi="宋体" w:eastAsia="宋体" w:cs="宋体"/>
          <w:b/>
          <w:bCs/>
          <w:color w:val="auto"/>
          <w:spacing w:val="-3"/>
          <w:highlight w:val="none"/>
          <w:lang w:eastAsia="zh-CN"/>
        </w:rPr>
        <w:t>投标人法定代表人（签字或盖章</w:t>
      </w:r>
      <w:r>
        <w:rPr>
          <w:rFonts w:hint="eastAsia" w:ascii="宋体" w:hAnsi="宋体" w:eastAsia="宋体" w:cs="宋体"/>
          <w:b/>
          <w:bCs/>
          <w:color w:val="auto"/>
          <w:spacing w:val="-31"/>
          <w:highlight w:val="none"/>
          <w:lang w:eastAsia="zh-CN"/>
        </w:rPr>
        <w:t>）：</w:t>
      </w:r>
      <w:r>
        <w:rPr>
          <w:rFonts w:hint="eastAsia" w:ascii="宋体" w:hAnsi="宋体" w:eastAsia="宋体" w:cs="宋体"/>
          <w:color w:val="auto"/>
          <w:spacing w:val="1"/>
          <w:highlight w:val="none"/>
          <w:lang w:eastAsia="zh-CN"/>
        </w:rPr>
        <w:t xml:space="preserve"> </w:t>
      </w:r>
    </w:p>
    <w:p w14:paraId="5278DBFA">
      <w:pPr>
        <w:spacing w:before="153" w:line="299" w:lineRule="auto"/>
        <w:ind w:right="32"/>
        <w:rPr>
          <w:rFonts w:ascii="宋体" w:hAnsi="宋体" w:eastAsia="宋体" w:cs="宋体"/>
          <w:color w:val="auto"/>
          <w:highlight w:val="none"/>
          <w:lang w:eastAsia="zh-CN"/>
        </w:rPr>
      </w:pPr>
      <w:r>
        <w:rPr>
          <w:rFonts w:hint="eastAsia" w:ascii="宋体" w:hAnsi="宋体" w:eastAsia="宋体" w:cs="宋体"/>
          <w:b/>
          <w:bCs/>
          <w:color w:val="auto"/>
          <w:spacing w:val="-16"/>
          <w:highlight w:val="none"/>
          <w:lang w:eastAsia="zh-CN"/>
        </w:rPr>
        <w:t>日期：</w:t>
      </w:r>
      <w:r>
        <w:rPr>
          <w:rFonts w:hint="eastAsia" w:ascii="宋体" w:hAnsi="宋体" w:eastAsia="宋体" w:cs="宋体"/>
          <w:color w:val="auto"/>
          <w:spacing w:val="11"/>
          <w:highlight w:val="none"/>
          <w:lang w:eastAsia="zh-CN"/>
        </w:rPr>
        <w:t xml:space="preserve">   </w:t>
      </w:r>
      <w:r>
        <w:rPr>
          <w:rFonts w:hint="eastAsia" w:ascii="宋体" w:hAnsi="宋体" w:eastAsia="宋体" w:cs="宋体"/>
          <w:b/>
          <w:bCs/>
          <w:color w:val="auto"/>
          <w:spacing w:val="-16"/>
          <w:highlight w:val="none"/>
          <w:lang w:eastAsia="zh-CN"/>
        </w:rPr>
        <w:t>年</w:t>
      </w:r>
      <w:r>
        <w:rPr>
          <w:rFonts w:hint="eastAsia" w:ascii="宋体" w:hAnsi="宋体" w:eastAsia="宋体" w:cs="宋体"/>
          <w:color w:val="auto"/>
          <w:spacing w:val="5"/>
          <w:highlight w:val="none"/>
          <w:lang w:eastAsia="zh-CN"/>
        </w:rPr>
        <w:t xml:space="preserve">      </w:t>
      </w:r>
      <w:r>
        <w:rPr>
          <w:rFonts w:hint="eastAsia" w:ascii="宋体" w:hAnsi="宋体" w:eastAsia="宋体" w:cs="宋体"/>
          <w:b/>
          <w:bCs/>
          <w:color w:val="auto"/>
          <w:spacing w:val="-16"/>
          <w:highlight w:val="none"/>
          <w:lang w:eastAsia="zh-CN"/>
        </w:rPr>
        <w:t>月</w:t>
      </w:r>
      <w:r>
        <w:rPr>
          <w:rFonts w:hint="eastAsia" w:ascii="宋体" w:hAnsi="宋体" w:eastAsia="宋体" w:cs="宋体"/>
          <w:color w:val="auto"/>
          <w:spacing w:val="-16"/>
          <w:highlight w:val="none"/>
          <w:lang w:eastAsia="zh-CN"/>
        </w:rPr>
        <w:t xml:space="preserve">      </w:t>
      </w:r>
      <w:r>
        <w:rPr>
          <w:rFonts w:hint="eastAsia" w:ascii="宋体" w:hAnsi="宋体" w:eastAsia="宋体" w:cs="宋体"/>
          <w:b/>
          <w:bCs/>
          <w:color w:val="auto"/>
          <w:spacing w:val="-16"/>
          <w:highlight w:val="none"/>
          <w:lang w:eastAsia="zh-CN"/>
        </w:rPr>
        <w:t>日</w:t>
      </w:r>
    </w:p>
    <w:p w14:paraId="79E80B66">
      <w:pPr>
        <w:spacing w:line="299" w:lineRule="auto"/>
        <w:rPr>
          <w:rFonts w:ascii="宋体" w:hAnsi="宋体" w:eastAsia="宋体" w:cs="宋体"/>
          <w:color w:val="auto"/>
          <w:highlight w:val="none"/>
          <w:lang w:eastAsia="zh-CN"/>
        </w:rPr>
        <w:sectPr>
          <w:footerReference r:id="rId26" w:type="default"/>
          <w:pgSz w:w="11906" w:h="16839"/>
          <w:pgMar w:top="1134" w:right="1247" w:bottom="1134" w:left="1587" w:header="0" w:footer="994" w:gutter="0"/>
          <w:pgNumType w:fmt="decimal"/>
          <w:cols w:space="720" w:num="1"/>
        </w:sectPr>
      </w:pPr>
    </w:p>
    <w:p w14:paraId="19BDEDA8">
      <w:pPr>
        <w:pStyle w:val="6"/>
        <w:spacing w:line="266" w:lineRule="auto"/>
        <w:rPr>
          <w:rFonts w:ascii="宋体" w:hAnsi="宋体" w:eastAsia="宋体" w:cs="宋体"/>
          <w:color w:val="auto"/>
          <w:highlight w:val="none"/>
          <w:lang w:eastAsia="zh-CN"/>
        </w:rPr>
      </w:pPr>
    </w:p>
    <w:p w14:paraId="4C903EB4">
      <w:pPr>
        <w:numPr>
          <w:ilvl w:val="0"/>
          <w:numId w:val="13"/>
        </w:numPr>
        <w:spacing w:before="101" w:line="228" w:lineRule="auto"/>
        <w:ind w:left="384"/>
        <w:outlineLvl w:val="2"/>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★投标分项报价汇总表</w:t>
      </w:r>
    </w:p>
    <w:p w14:paraId="2AB87530">
      <w:pPr>
        <w:spacing w:before="257" w:line="223" w:lineRule="auto"/>
        <w:jc w:val="center"/>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投标分项报价汇总表</w:t>
      </w:r>
    </w:p>
    <w:p w14:paraId="53CDCEDD">
      <w:pPr>
        <w:spacing w:line="86" w:lineRule="exact"/>
        <w:rPr>
          <w:rFonts w:ascii="宋体" w:hAnsi="宋体" w:eastAsia="宋体" w:cs="宋体"/>
          <w:color w:val="auto"/>
          <w:highlight w:val="none"/>
          <w:lang w:eastAsia="zh-CN"/>
        </w:rPr>
      </w:pPr>
    </w:p>
    <w:tbl>
      <w:tblPr>
        <w:tblStyle w:val="24"/>
        <w:tblW w:w="91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2059"/>
        <w:gridCol w:w="2541"/>
        <w:gridCol w:w="2196"/>
        <w:gridCol w:w="1622"/>
      </w:tblGrid>
      <w:tr w14:paraId="0C137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5" w:hRule="atLeast"/>
        </w:trPr>
        <w:tc>
          <w:tcPr>
            <w:tcW w:w="721" w:type="dxa"/>
            <w:tcBorders>
              <w:left w:val="single" w:color="000000" w:sz="10" w:space="0"/>
            </w:tcBorders>
            <w:vAlign w:val="center"/>
          </w:tcPr>
          <w:p w14:paraId="1178FDFA">
            <w:pPr>
              <w:pStyle w:val="25"/>
              <w:spacing w:line="360" w:lineRule="exact"/>
              <w:jc w:val="center"/>
              <w:rPr>
                <w:rFonts w:ascii="宋体" w:hAnsi="宋体" w:eastAsia="宋体" w:cs="宋体"/>
                <w:color w:val="auto"/>
                <w:spacing w:val="102"/>
                <w:sz w:val="21"/>
                <w:szCs w:val="21"/>
                <w:highlight w:val="none"/>
              </w:rPr>
            </w:pPr>
            <w:r>
              <w:rPr>
                <w:rFonts w:hint="eastAsia" w:ascii="宋体" w:hAnsi="宋体" w:eastAsia="宋体" w:cs="宋体"/>
                <w:color w:val="auto"/>
                <w:spacing w:val="5"/>
                <w:sz w:val="21"/>
                <w:szCs w:val="21"/>
                <w:highlight w:val="none"/>
              </w:rPr>
              <w:t>序</w:t>
            </w:r>
            <w:r>
              <w:rPr>
                <w:rFonts w:hint="eastAsia" w:ascii="宋体" w:hAnsi="宋体" w:eastAsia="宋体" w:cs="宋体"/>
                <w:color w:val="auto"/>
                <w:spacing w:val="102"/>
                <w:sz w:val="21"/>
                <w:szCs w:val="21"/>
                <w:highlight w:val="none"/>
              </w:rPr>
              <w:t xml:space="preserve"> </w:t>
            </w:r>
          </w:p>
          <w:p w14:paraId="4D4529F1">
            <w:pPr>
              <w:pStyle w:val="25"/>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号</w:t>
            </w:r>
          </w:p>
        </w:tc>
        <w:tc>
          <w:tcPr>
            <w:tcW w:w="4600" w:type="dxa"/>
            <w:gridSpan w:val="2"/>
            <w:vAlign w:val="center"/>
          </w:tcPr>
          <w:p w14:paraId="46DF5D48">
            <w:pPr>
              <w:pStyle w:val="25"/>
              <w:spacing w:line="360" w:lineRule="atLeast"/>
              <w:jc w:val="center"/>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名称</w:t>
            </w:r>
          </w:p>
        </w:tc>
        <w:tc>
          <w:tcPr>
            <w:tcW w:w="2196" w:type="dxa"/>
            <w:vAlign w:val="center"/>
          </w:tcPr>
          <w:p w14:paraId="0A151CE3">
            <w:pPr>
              <w:pStyle w:val="25"/>
              <w:spacing w:line="360" w:lineRule="atLeast"/>
              <w:jc w:val="center"/>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金额</w:t>
            </w:r>
            <w:r>
              <w:rPr>
                <w:rFonts w:hint="eastAsia" w:ascii="宋体" w:hAnsi="宋体" w:eastAsia="宋体" w:cs="宋体"/>
                <w:color w:val="auto"/>
                <w:spacing w:val="-5"/>
                <w:sz w:val="21"/>
                <w:szCs w:val="21"/>
                <w:highlight w:val="none"/>
              </w:rPr>
              <w:t>（元）</w:t>
            </w:r>
          </w:p>
        </w:tc>
        <w:tc>
          <w:tcPr>
            <w:tcW w:w="1622" w:type="dxa"/>
            <w:vAlign w:val="center"/>
          </w:tcPr>
          <w:p w14:paraId="25303889">
            <w:pPr>
              <w:pStyle w:val="25"/>
              <w:spacing w:line="360" w:lineRule="atLeas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14:paraId="36500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vAlign w:val="center"/>
          </w:tcPr>
          <w:p w14:paraId="7829A78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00" w:type="dxa"/>
            <w:gridSpan w:val="2"/>
            <w:vAlign w:val="center"/>
          </w:tcPr>
          <w:p w14:paraId="25256A36">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both"/>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★太阳能电池板60W</w:t>
            </w:r>
          </w:p>
        </w:tc>
        <w:tc>
          <w:tcPr>
            <w:tcW w:w="2196" w:type="dxa"/>
            <w:shd w:val="clear" w:color="auto" w:fill="auto"/>
            <w:vAlign w:val="center"/>
          </w:tcPr>
          <w:p w14:paraId="3C70671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z w:val="21"/>
                <w:szCs w:val="21"/>
                <w:highlight w:val="none"/>
                <w:lang w:val="en-US" w:eastAsia="zh-CN" w:bidi="ar-SA"/>
              </w:rPr>
            </w:pPr>
          </w:p>
        </w:tc>
        <w:tc>
          <w:tcPr>
            <w:tcW w:w="1622" w:type="dxa"/>
          </w:tcPr>
          <w:p w14:paraId="7521E904">
            <w:pPr>
              <w:rPr>
                <w:rFonts w:ascii="宋体" w:hAnsi="宋体" w:eastAsia="宋体" w:cs="宋体"/>
                <w:color w:val="auto"/>
                <w:highlight w:val="none"/>
              </w:rPr>
            </w:pPr>
          </w:p>
        </w:tc>
      </w:tr>
      <w:tr w14:paraId="1C76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vAlign w:val="center"/>
          </w:tcPr>
          <w:p w14:paraId="55CD899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00" w:type="dxa"/>
            <w:gridSpan w:val="2"/>
            <w:vAlign w:val="center"/>
          </w:tcPr>
          <w:p w14:paraId="24D50F38">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★锂电池60AH</w:t>
            </w:r>
          </w:p>
        </w:tc>
        <w:tc>
          <w:tcPr>
            <w:tcW w:w="2196" w:type="dxa"/>
            <w:shd w:val="clear" w:color="auto" w:fill="auto"/>
            <w:vAlign w:val="center"/>
          </w:tcPr>
          <w:p w14:paraId="37DBE9C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z w:val="21"/>
                <w:szCs w:val="21"/>
                <w:highlight w:val="none"/>
                <w:lang w:val="en-US" w:eastAsia="zh-CN" w:bidi="ar-SA"/>
              </w:rPr>
            </w:pPr>
          </w:p>
        </w:tc>
        <w:tc>
          <w:tcPr>
            <w:tcW w:w="1622" w:type="dxa"/>
          </w:tcPr>
          <w:p w14:paraId="47357544">
            <w:pPr>
              <w:rPr>
                <w:rFonts w:ascii="宋体" w:hAnsi="宋体" w:eastAsia="宋体" w:cs="宋体"/>
                <w:color w:val="auto"/>
                <w:highlight w:val="none"/>
              </w:rPr>
            </w:pPr>
          </w:p>
        </w:tc>
      </w:tr>
      <w:tr w14:paraId="423C4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vAlign w:val="center"/>
          </w:tcPr>
          <w:p w14:paraId="7A2C5699">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00" w:type="dxa"/>
            <w:gridSpan w:val="2"/>
            <w:vAlign w:val="center"/>
          </w:tcPr>
          <w:p w14:paraId="1068C0B8">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★LED灯头</w:t>
            </w:r>
          </w:p>
        </w:tc>
        <w:tc>
          <w:tcPr>
            <w:tcW w:w="2196" w:type="dxa"/>
          </w:tcPr>
          <w:p w14:paraId="7DC1C21F">
            <w:pPr>
              <w:rPr>
                <w:rFonts w:ascii="宋体" w:hAnsi="宋体" w:eastAsia="宋体" w:cs="宋体"/>
                <w:color w:val="auto"/>
                <w:highlight w:val="none"/>
              </w:rPr>
            </w:pPr>
          </w:p>
        </w:tc>
        <w:tc>
          <w:tcPr>
            <w:tcW w:w="1622" w:type="dxa"/>
          </w:tcPr>
          <w:p w14:paraId="6211F389">
            <w:pPr>
              <w:rPr>
                <w:rFonts w:ascii="宋体" w:hAnsi="宋体" w:eastAsia="宋体" w:cs="宋体"/>
                <w:color w:val="auto"/>
                <w:highlight w:val="none"/>
              </w:rPr>
            </w:pPr>
          </w:p>
        </w:tc>
      </w:tr>
      <w:tr w14:paraId="523B7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shd w:val="clear" w:color="auto" w:fill="auto"/>
            <w:vAlign w:val="center"/>
          </w:tcPr>
          <w:p w14:paraId="19AEFAD0">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pacing w:val="-1"/>
                <w:sz w:val="21"/>
                <w:szCs w:val="21"/>
                <w:highlight w:val="none"/>
                <w:vertAlign w:val="baseline"/>
                <w:lang w:val="en-US" w:eastAsia="zh-CN"/>
              </w:rPr>
              <w:t>……</w:t>
            </w:r>
          </w:p>
        </w:tc>
        <w:tc>
          <w:tcPr>
            <w:tcW w:w="4600" w:type="dxa"/>
            <w:gridSpan w:val="2"/>
            <w:shd w:val="clear" w:color="auto" w:fill="auto"/>
            <w:vAlign w:val="center"/>
          </w:tcPr>
          <w:p w14:paraId="59B9EEE3">
            <w:pPr>
              <w:jc w:val="center"/>
              <w:rPr>
                <w:rFonts w:ascii="宋体" w:hAnsi="宋体" w:eastAsia="宋体" w:cs="宋体"/>
                <w:snapToGrid w:val="0"/>
                <w:color w:val="auto"/>
                <w:sz w:val="21"/>
                <w:szCs w:val="21"/>
                <w:highlight w:val="none"/>
                <w:lang w:val="en-US" w:eastAsia="en-US" w:bidi="ar-SA"/>
              </w:rPr>
            </w:pPr>
            <w:r>
              <w:rPr>
                <w:rFonts w:hint="default" w:ascii="Arial" w:hAnsi="Arial" w:eastAsia="宋体" w:cs="Arial"/>
                <w:b/>
                <w:bCs/>
                <w:color w:val="auto"/>
                <w:spacing w:val="-1"/>
                <w:sz w:val="21"/>
                <w:szCs w:val="21"/>
                <w:highlight w:val="none"/>
                <w:vertAlign w:val="baseline"/>
                <w:lang w:eastAsia="zh-CN"/>
              </w:rPr>
              <w:t>……</w:t>
            </w:r>
          </w:p>
        </w:tc>
        <w:tc>
          <w:tcPr>
            <w:tcW w:w="2196" w:type="dxa"/>
          </w:tcPr>
          <w:p w14:paraId="271353A4">
            <w:pPr>
              <w:rPr>
                <w:rFonts w:ascii="宋体" w:hAnsi="宋体" w:eastAsia="宋体" w:cs="宋体"/>
                <w:color w:val="auto"/>
                <w:highlight w:val="none"/>
              </w:rPr>
            </w:pPr>
          </w:p>
        </w:tc>
        <w:tc>
          <w:tcPr>
            <w:tcW w:w="1622" w:type="dxa"/>
          </w:tcPr>
          <w:p w14:paraId="13EA1793">
            <w:pPr>
              <w:rPr>
                <w:rFonts w:ascii="宋体" w:hAnsi="宋体" w:eastAsia="宋体" w:cs="宋体"/>
                <w:color w:val="auto"/>
                <w:highlight w:val="none"/>
              </w:rPr>
            </w:pPr>
          </w:p>
        </w:tc>
      </w:tr>
      <w:tr w14:paraId="0C802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shd w:val="clear" w:color="auto" w:fill="auto"/>
            <w:vAlign w:val="center"/>
          </w:tcPr>
          <w:p w14:paraId="6E6E4D13">
            <w:pPr>
              <w:jc w:val="center"/>
              <w:rPr>
                <w:rFonts w:ascii="宋体" w:hAnsi="宋体" w:eastAsia="宋体" w:cs="宋体"/>
                <w:snapToGrid w:val="0"/>
                <w:color w:val="auto"/>
                <w:sz w:val="21"/>
                <w:szCs w:val="21"/>
                <w:highlight w:val="none"/>
                <w:lang w:val="en-US" w:eastAsia="en-US" w:bidi="ar-SA"/>
              </w:rPr>
            </w:pPr>
          </w:p>
        </w:tc>
        <w:tc>
          <w:tcPr>
            <w:tcW w:w="4600" w:type="dxa"/>
            <w:gridSpan w:val="2"/>
            <w:shd w:val="clear" w:color="auto" w:fill="auto"/>
            <w:vAlign w:val="center"/>
          </w:tcPr>
          <w:p w14:paraId="2BBE000F">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both"/>
              <w:textAlignment w:val="baseline"/>
              <w:rPr>
                <w:rFonts w:hint="eastAsia" w:ascii="宋体" w:hAnsi="宋体" w:eastAsia="宋体" w:cs="宋体"/>
                <w:color w:val="auto"/>
                <w:highlight w:val="none"/>
                <w:lang w:val="en-US" w:eastAsia="zh-CN"/>
              </w:rPr>
            </w:pPr>
          </w:p>
        </w:tc>
        <w:tc>
          <w:tcPr>
            <w:tcW w:w="2196" w:type="dxa"/>
          </w:tcPr>
          <w:p w14:paraId="4601A965">
            <w:pPr>
              <w:rPr>
                <w:rFonts w:ascii="宋体" w:hAnsi="宋体" w:eastAsia="宋体" w:cs="宋体"/>
                <w:color w:val="auto"/>
                <w:highlight w:val="none"/>
              </w:rPr>
            </w:pPr>
          </w:p>
        </w:tc>
        <w:tc>
          <w:tcPr>
            <w:tcW w:w="1622" w:type="dxa"/>
          </w:tcPr>
          <w:p w14:paraId="3F39B5E3">
            <w:pPr>
              <w:rPr>
                <w:rFonts w:ascii="宋体" w:hAnsi="宋体" w:eastAsia="宋体" w:cs="宋体"/>
                <w:color w:val="auto"/>
                <w:highlight w:val="none"/>
              </w:rPr>
            </w:pPr>
          </w:p>
        </w:tc>
      </w:tr>
      <w:tr w14:paraId="458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1" w:type="dxa"/>
            <w:tcBorders>
              <w:left w:val="single" w:color="000000" w:sz="10" w:space="0"/>
            </w:tcBorders>
          </w:tcPr>
          <w:p w14:paraId="6735BBFB">
            <w:pPr>
              <w:pStyle w:val="25"/>
              <w:spacing w:before="232" w:line="181" w:lineRule="auto"/>
              <w:ind w:left="211"/>
              <w:rPr>
                <w:rFonts w:ascii="宋体" w:hAnsi="宋体" w:eastAsia="宋体" w:cs="宋体"/>
                <w:color w:val="auto"/>
                <w:sz w:val="21"/>
                <w:szCs w:val="21"/>
                <w:highlight w:val="none"/>
              </w:rPr>
            </w:pPr>
          </w:p>
        </w:tc>
        <w:tc>
          <w:tcPr>
            <w:tcW w:w="4600" w:type="dxa"/>
            <w:gridSpan w:val="2"/>
            <w:vAlign w:val="center"/>
          </w:tcPr>
          <w:p w14:paraId="29A2F336">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both"/>
              <w:textAlignment w:val="baseline"/>
              <w:rPr>
                <w:rFonts w:hint="eastAsia" w:ascii="宋体" w:hAnsi="宋体" w:eastAsia="宋体" w:cs="宋体"/>
                <w:color w:val="auto"/>
                <w:highlight w:val="none"/>
                <w:lang w:val="en-US" w:eastAsia="zh-CN"/>
              </w:rPr>
            </w:pPr>
          </w:p>
        </w:tc>
        <w:tc>
          <w:tcPr>
            <w:tcW w:w="2196" w:type="dxa"/>
          </w:tcPr>
          <w:p w14:paraId="197E7FE1">
            <w:pPr>
              <w:rPr>
                <w:rFonts w:ascii="宋体" w:hAnsi="宋体" w:eastAsia="宋体" w:cs="宋体"/>
                <w:color w:val="auto"/>
                <w:highlight w:val="none"/>
              </w:rPr>
            </w:pPr>
          </w:p>
        </w:tc>
        <w:tc>
          <w:tcPr>
            <w:tcW w:w="1622" w:type="dxa"/>
          </w:tcPr>
          <w:p w14:paraId="6804BEA8">
            <w:pPr>
              <w:rPr>
                <w:rFonts w:ascii="宋体" w:hAnsi="宋体" w:eastAsia="宋体" w:cs="宋体"/>
                <w:color w:val="auto"/>
                <w:highlight w:val="none"/>
              </w:rPr>
            </w:pPr>
          </w:p>
        </w:tc>
      </w:tr>
      <w:tr w14:paraId="5907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1" w:type="dxa"/>
            <w:tcBorders>
              <w:left w:val="single" w:color="000000" w:sz="10" w:space="0"/>
            </w:tcBorders>
          </w:tcPr>
          <w:p w14:paraId="7031F876">
            <w:pPr>
              <w:rPr>
                <w:rFonts w:ascii="宋体" w:hAnsi="宋体" w:eastAsia="宋体" w:cs="宋体"/>
                <w:color w:val="auto"/>
                <w:highlight w:val="none"/>
              </w:rPr>
            </w:pPr>
          </w:p>
        </w:tc>
        <w:tc>
          <w:tcPr>
            <w:tcW w:w="2059" w:type="dxa"/>
            <w:vAlign w:val="center"/>
          </w:tcPr>
          <w:p w14:paraId="79031B04">
            <w:pPr>
              <w:pStyle w:val="25"/>
              <w:keepNext w:val="0"/>
              <w:keepLines w:val="0"/>
              <w:pageBreakBefore w:val="0"/>
              <w:widowControl/>
              <w:kinsoku w:val="0"/>
              <w:wordWrap/>
              <w:overflowPunct/>
              <w:topLinePunct w:val="0"/>
              <w:autoSpaceDE w:val="0"/>
              <w:autoSpaceDN w:val="0"/>
              <w:bidi w:val="0"/>
              <w:adjustRightInd w:val="0"/>
              <w:snapToGrid w:val="0"/>
              <w:spacing w:line="382" w:lineRule="exact"/>
              <w:jc w:val="center"/>
              <w:textAlignment w:val="baseline"/>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合计（元）</w:t>
            </w:r>
          </w:p>
        </w:tc>
        <w:tc>
          <w:tcPr>
            <w:tcW w:w="6359" w:type="dxa"/>
            <w:gridSpan w:val="3"/>
            <w:vAlign w:val="center"/>
          </w:tcPr>
          <w:p w14:paraId="0AB178D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lang w:val="en-US" w:eastAsia="zh-CN"/>
              </w:rPr>
              <w:t xml:space="preserve"> 小写：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元（大写：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w:t>
            </w:r>
          </w:p>
        </w:tc>
      </w:tr>
    </w:tbl>
    <w:p w14:paraId="7196FCCC">
      <w:pPr>
        <w:spacing w:before="36" w:line="224" w:lineRule="auto"/>
        <w:rPr>
          <w:rFonts w:ascii="宋体" w:hAnsi="宋体" w:eastAsia="宋体" w:cs="宋体"/>
          <w:color w:val="auto"/>
          <w:highlight w:val="none"/>
        </w:rPr>
      </w:pPr>
      <w:r>
        <w:rPr>
          <w:rFonts w:hint="eastAsia" w:ascii="宋体" w:hAnsi="宋体" w:eastAsia="宋体" w:cs="宋体"/>
          <w:color w:val="auto"/>
          <w:spacing w:val="-5"/>
          <w:highlight w:val="none"/>
        </w:rPr>
        <w:t>重要说明：</w:t>
      </w:r>
    </w:p>
    <w:p w14:paraId="684CA896">
      <w:pPr>
        <w:keepNext w:val="0"/>
        <w:keepLines w:val="0"/>
        <w:pageBreakBefore w:val="0"/>
        <w:widowControl/>
        <w:kinsoku w:val="0"/>
        <w:wordWrap/>
        <w:overflowPunct/>
        <w:topLinePunct w:val="0"/>
        <w:autoSpaceDE w:val="0"/>
        <w:autoSpaceDN w:val="0"/>
        <w:bidi w:val="0"/>
        <w:adjustRightInd w:val="0"/>
        <w:snapToGrid w:val="0"/>
        <w:spacing w:line="360" w:lineRule="exac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1、投标人投标单价为全费用综合单价。包含项目实施过程中涉及到的一切费用。只要投报了一个确定数额的总价，无论分项价格是否全部填报了相应的金额或免费字样，此报价均被视为已经包含了但并不限于各项货物购买及其运送、安装、检测调试、验收、保险和涉及本项目所有相关服务等的费用和所需缴纳的所有价格、税、费；</w:t>
      </w:r>
    </w:p>
    <w:p w14:paraId="3F0169A9">
      <w:pPr>
        <w:keepNext w:val="0"/>
        <w:keepLines w:val="0"/>
        <w:pageBreakBefore w:val="0"/>
        <w:widowControl/>
        <w:kinsoku w:val="0"/>
        <w:wordWrap/>
        <w:overflowPunct/>
        <w:topLinePunct w:val="0"/>
        <w:autoSpaceDE w:val="0"/>
        <w:autoSpaceDN w:val="0"/>
        <w:bidi w:val="0"/>
        <w:adjustRightInd w:val="0"/>
        <w:snapToGrid w:val="0"/>
        <w:spacing w:line="360" w:lineRule="exact"/>
        <w:ind w:firstLine="412" w:firstLineChars="200"/>
        <w:textAlignment w:val="baseline"/>
        <w:rPr>
          <w:rFonts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2、凡要求投标人考虑在报价中的内容投标人在投标响应文件中没有考虑、没有计入的或未单独列出的，采购人认为投标人已将此项费用涵盖在其他费用价格中。</w:t>
      </w:r>
    </w:p>
    <w:p w14:paraId="5AC6DFA6">
      <w:pPr>
        <w:keepNext w:val="0"/>
        <w:keepLines w:val="0"/>
        <w:pageBreakBefore w:val="0"/>
        <w:widowControl/>
        <w:kinsoku w:val="0"/>
        <w:wordWrap/>
        <w:overflowPunct/>
        <w:topLinePunct w:val="0"/>
        <w:autoSpaceDE w:val="0"/>
        <w:autoSpaceDN w:val="0"/>
        <w:bidi w:val="0"/>
        <w:adjustRightInd w:val="0"/>
        <w:snapToGrid w:val="0"/>
        <w:spacing w:line="360" w:lineRule="exac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3、投标人必须严格按照本项目招标文件《第三部分 采购需求》的</w:t>
      </w:r>
      <w:r>
        <w:rPr>
          <w:rFonts w:hint="eastAsia" w:ascii="宋体" w:hAnsi="宋体" w:eastAsia="宋体" w:cs="宋体"/>
          <w:color w:val="auto"/>
          <w:spacing w:val="-3"/>
          <w:highlight w:val="none"/>
          <w:lang w:eastAsia="zh-CN"/>
        </w:rPr>
        <w:t>内容、顺序进行填报；</w:t>
      </w:r>
    </w:p>
    <w:p w14:paraId="5BA34536">
      <w:pPr>
        <w:keepNext w:val="0"/>
        <w:keepLines w:val="0"/>
        <w:pageBreakBefore w:val="0"/>
        <w:widowControl/>
        <w:kinsoku w:val="0"/>
        <w:wordWrap/>
        <w:overflowPunct/>
        <w:topLinePunct w:val="0"/>
        <w:autoSpaceDE w:val="0"/>
        <w:autoSpaceDN w:val="0"/>
        <w:bidi w:val="0"/>
        <w:adjustRightInd w:val="0"/>
        <w:snapToGrid w:val="0"/>
        <w:spacing w:line="360" w:lineRule="exac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4、投标人必须按此表格式中的对应栏目内容填写，不接受缺漏项，否则将导致投标被拒绝。</w:t>
      </w:r>
    </w:p>
    <w:p w14:paraId="4D70867E">
      <w:pPr>
        <w:keepNext w:val="0"/>
        <w:keepLines w:val="0"/>
        <w:pageBreakBefore w:val="0"/>
        <w:widowControl/>
        <w:kinsoku w:val="0"/>
        <w:wordWrap/>
        <w:overflowPunct/>
        <w:topLinePunct w:val="0"/>
        <w:autoSpaceDE w:val="0"/>
        <w:autoSpaceDN w:val="0"/>
        <w:bidi w:val="0"/>
        <w:adjustRightInd w:val="0"/>
        <w:snapToGrid w:val="0"/>
        <w:spacing w:line="360" w:lineRule="exact"/>
        <w:ind w:firstLine="412" w:firstLineChars="200"/>
        <w:textAlignment w:val="baseline"/>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5. 《投标分项报价汇总表》的分项合计价格必须与《开标一览表》报价一致。</w:t>
      </w:r>
    </w:p>
    <w:p w14:paraId="530AFA5E">
      <w:pPr>
        <w:pStyle w:val="6"/>
        <w:spacing w:line="360" w:lineRule="exact"/>
        <w:rPr>
          <w:rFonts w:ascii="宋体" w:hAnsi="宋体" w:eastAsia="宋体" w:cs="宋体"/>
          <w:color w:val="auto"/>
          <w:highlight w:val="none"/>
          <w:lang w:eastAsia="zh-CN"/>
        </w:rPr>
      </w:pPr>
    </w:p>
    <w:p w14:paraId="1C4087E4">
      <w:pPr>
        <w:spacing w:before="79" w:line="360" w:lineRule="auto"/>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投标人名称（盖公章</w:t>
      </w:r>
      <w:r>
        <w:rPr>
          <w:rFonts w:hint="eastAsia" w:ascii="宋体" w:hAnsi="宋体" w:eastAsia="宋体" w:cs="宋体"/>
          <w:b/>
          <w:bCs/>
          <w:color w:val="auto"/>
          <w:spacing w:val="-2"/>
          <w:highlight w:val="none"/>
          <w:lang w:eastAsia="zh-CN"/>
        </w:rPr>
        <w:t>）：</w:t>
      </w:r>
    </w:p>
    <w:p w14:paraId="3751D05D">
      <w:pPr>
        <w:spacing w:before="116" w:line="360" w:lineRule="auto"/>
        <w:rPr>
          <w:rFonts w:ascii="宋体" w:hAnsi="宋体" w:eastAsia="宋体" w:cs="宋体"/>
          <w:b/>
          <w:bCs/>
          <w:color w:val="auto"/>
          <w:spacing w:val="-3"/>
          <w:highlight w:val="none"/>
          <w:lang w:eastAsia="zh-CN"/>
        </w:rPr>
      </w:pPr>
      <w:r>
        <w:rPr>
          <w:rFonts w:hint="eastAsia" w:ascii="宋体" w:hAnsi="宋体" w:eastAsia="宋体" w:cs="宋体"/>
          <w:b/>
          <w:bCs/>
          <w:color w:val="auto"/>
          <w:spacing w:val="-3"/>
          <w:highlight w:val="none"/>
          <w:lang w:eastAsia="zh-CN"/>
        </w:rPr>
        <w:t>投标人法定代表人（签字或盖章）：</w:t>
      </w:r>
    </w:p>
    <w:p w14:paraId="60C57D54">
      <w:pPr>
        <w:spacing w:before="116" w:line="360" w:lineRule="auto"/>
        <w:rPr>
          <w:rFonts w:ascii="宋体" w:hAnsi="宋体" w:eastAsia="宋体" w:cs="宋体"/>
          <w:color w:val="auto"/>
          <w:highlight w:val="none"/>
          <w:lang w:eastAsia="zh-CN"/>
        </w:rPr>
      </w:pPr>
      <w:r>
        <w:rPr>
          <w:rFonts w:hint="eastAsia" w:ascii="宋体" w:hAnsi="宋体" w:eastAsia="宋体" w:cs="宋体"/>
          <w:b/>
          <w:bCs/>
          <w:color w:val="auto"/>
          <w:spacing w:val="-16"/>
          <w:highlight w:val="none"/>
          <w:lang w:eastAsia="zh-CN"/>
        </w:rPr>
        <w:t>日期：</w:t>
      </w:r>
      <w:r>
        <w:rPr>
          <w:rFonts w:hint="eastAsia" w:ascii="宋体" w:hAnsi="宋体" w:eastAsia="宋体" w:cs="宋体"/>
          <w:color w:val="auto"/>
          <w:spacing w:val="11"/>
          <w:highlight w:val="none"/>
          <w:lang w:eastAsia="zh-CN"/>
        </w:rPr>
        <w:t xml:space="preserve">   </w:t>
      </w:r>
      <w:r>
        <w:rPr>
          <w:rFonts w:hint="eastAsia" w:ascii="宋体" w:hAnsi="宋体" w:eastAsia="宋体" w:cs="宋体"/>
          <w:b/>
          <w:bCs/>
          <w:color w:val="auto"/>
          <w:spacing w:val="-16"/>
          <w:highlight w:val="none"/>
          <w:lang w:eastAsia="zh-CN"/>
        </w:rPr>
        <w:t>年</w:t>
      </w:r>
      <w:r>
        <w:rPr>
          <w:rFonts w:hint="eastAsia" w:ascii="宋体" w:hAnsi="宋体" w:eastAsia="宋体" w:cs="宋体"/>
          <w:color w:val="auto"/>
          <w:spacing w:val="5"/>
          <w:highlight w:val="none"/>
          <w:lang w:eastAsia="zh-CN"/>
        </w:rPr>
        <w:t xml:space="preserve">      </w:t>
      </w:r>
      <w:r>
        <w:rPr>
          <w:rFonts w:hint="eastAsia" w:ascii="宋体" w:hAnsi="宋体" w:eastAsia="宋体" w:cs="宋体"/>
          <w:b/>
          <w:bCs/>
          <w:color w:val="auto"/>
          <w:spacing w:val="-16"/>
          <w:highlight w:val="none"/>
          <w:lang w:eastAsia="zh-CN"/>
        </w:rPr>
        <w:t>月</w:t>
      </w:r>
      <w:r>
        <w:rPr>
          <w:rFonts w:hint="eastAsia" w:ascii="宋体" w:hAnsi="宋体" w:eastAsia="宋体" w:cs="宋体"/>
          <w:color w:val="auto"/>
          <w:spacing w:val="-16"/>
          <w:highlight w:val="none"/>
          <w:lang w:eastAsia="zh-CN"/>
        </w:rPr>
        <w:t xml:space="preserve">      </w:t>
      </w:r>
      <w:r>
        <w:rPr>
          <w:rFonts w:hint="eastAsia" w:ascii="宋体" w:hAnsi="宋体" w:eastAsia="宋体" w:cs="宋体"/>
          <w:b/>
          <w:bCs/>
          <w:color w:val="auto"/>
          <w:spacing w:val="-16"/>
          <w:highlight w:val="none"/>
          <w:lang w:eastAsia="zh-CN"/>
        </w:rPr>
        <w:t>日</w:t>
      </w:r>
    </w:p>
    <w:p w14:paraId="41BA904F">
      <w:pPr>
        <w:spacing w:line="360" w:lineRule="auto"/>
        <w:rPr>
          <w:rFonts w:ascii="宋体" w:hAnsi="宋体" w:eastAsia="宋体" w:cs="宋体"/>
          <w:color w:val="auto"/>
          <w:highlight w:val="none"/>
          <w:lang w:eastAsia="zh-CN"/>
        </w:rPr>
        <w:sectPr>
          <w:footerReference r:id="rId27" w:type="default"/>
          <w:pgSz w:w="11906" w:h="16839"/>
          <w:pgMar w:top="1134" w:right="1247" w:bottom="1134" w:left="1587" w:header="0" w:footer="994" w:gutter="0"/>
          <w:pgNumType w:fmt="decimal"/>
          <w:cols w:space="720" w:num="1"/>
        </w:sectPr>
      </w:pPr>
    </w:p>
    <w:p w14:paraId="3589BC43">
      <w:pPr>
        <w:spacing w:before="101" w:line="228" w:lineRule="auto"/>
        <w:jc w:val="both"/>
        <w:outlineLvl w:val="2"/>
        <w:rPr>
          <w:rFonts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1"/>
          <w:szCs w:val="21"/>
          <w:highlight w:val="none"/>
          <w:lang w:eastAsia="zh-CN"/>
        </w:rPr>
        <w:t>★投标分项报价明细表</w:t>
      </w:r>
    </w:p>
    <w:tbl>
      <w:tblPr>
        <w:tblStyle w:val="20"/>
        <w:tblW w:w="985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30"/>
        <w:gridCol w:w="3176"/>
        <w:gridCol w:w="600"/>
        <w:gridCol w:w="896"/>
        <w:gridCol w:w="911"/>
        <w:gridCol w:w="962"/>
        <w:gridCol w:w="565"/>
        <w:gridCol w:w="683"/>
      </w:tblGrid>
      <w:tr w14:paraId="7BD2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6" w:type="dxa"/>
            <w:vAlign w:val="center"/>
          </w:tcPr>
          <w:p w14:paraId="323476B6">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序号</w:t>
            </w:r>
          </w:p>
        </w:tc>
        <w:tc>
          <w:tcPr>
            <w:tcW w:w="1430" w:type="dxa"/>
            <w:vAlign w:val="center"/>
          </w:tcPr>
          <w:p w14:paraId="5ECDACD5">
            <w:pPr>
              <w:widowControl w:val="0"/>
              <w:jc w:val="center"/>
              <w:rPr>
                <w:rFonts w:ascii="宋体" w:hAnsi="宋体" w:eastAsia="宋体" w:cs="宋体"/>
                <w:color w:val="auto"/>
                <w:spacing w:val="-1"/>
                <w:sz w:val="21"/>
                <w:szCs w:val="21"/>
                <w:highlight w:val="none"/>
                <w:vertAlign w:val="baseline"/>
                <w:lang w:eastAsia="zh-CN"/>
              </w:rPr>
            </w:pPr>
            <w:r>
              <w:rPr>
                <w:rFonts w:ascii="宋体" w:hAnsi="宋体" w:eastAsia="宋体" w:cs="宋体"/>
                <w:color w:val="auto"/>
                <w:spacing w:val="-1"/>
                <w:sz w:val="21"/>
                <w:szCs w:val="21"/>
                <w:highlight w:val="none"/>
                <w:vertAlign w:val="baseline"/>
                <w:lang w:val="en-US" w:eastAsia="zh-CN"/>
              </w:rPr>
              <w:t>设备名称</w:t>
            </w:r>
          </w:p>
        </w:tc>
        <w:tc>
          <w:tcPr>
            <w:tcW w:w="3176" w:type="dxa"/>
            <w:vAlign w:val="center"/>
          </w:tcPr>
          <w:p w14:paraId="10A72B87">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规格型号</w:t>
            </w:r>
          </w:p>
        </w:tc>
        <w:tc>
          <w:tcPr>
            <w:tcW w:w="600" w:type="dxa"/>
            <w:vAlign w:val="center"/>
          </w:tcPr>
          <w:p w14:paraId="3DDE1F7E">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数量</w:t>
            </w:r>
          </w:p>
        </w:tc>
        <w:tc>
          <w:tcPr>
            <w:tcW w:w="896" w:type="dxa"/>
            <w:vAlign w:val="center"/>
          </w:tcPr>
          <w:p w14:paraId="17144E39">
            <w:pPr>
              <w:widowControl w:val="0"/>
              <w:jc w:val="center"/>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单价</w:t>
            </w:r>
          </w:p>
          <w:p w14:paraId="72560B17">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（元）</w:t>
            </w:r>
          </w:p>
        </w:tc>
        <w:tc>
          <w:tcPr>
            <w:tcW w:w="911" w:type="dxa"/>
            <w:vAlign w:val="center"/>
          </w:tcPr>
          <w:p w14:paraId="3B2E9D02">
            <w:pPr>
              <w:widowControl w:val="0"/>
              <w:jc w:val="center"/>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合价</w:t>
            </w:r>
          </w:p>
          <w:p w14:paraId="450D34E7">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（元）</w:t>
            </w:r>
          </w:p>
        </w:tc>
        <w:tc>
          <w:tcPr>
            <w:tcW w:w="962" w:type="dxa"/>
            <w:vAlign w:val="center"/>
          </w:tcPr>
          <w:p w14:paraId="3B6A00FD">
            <w:pPr>
              <w:widowControl w:val="0"/>
              <w:jc w:val="center"/>
              <w:rPr>
                <w:rFonts w:ascii="宋体" w:hAnsi="宋体" w:eastAsia="宋体" w:cs="宋体"/>
                <w:color w:val="auto"/>
                <w:spacing w:val="-1"/>
                <w:sz w:val="21"/>
                <w:szCs w:val="21"/>
                <w:highlight w:val="none"/>
                <w:vertAlign w:val="baseline"/>
                <w:lang w:val="en-US" w:eastAsia="zh-CN"/>
              </w:rPr>
            </w:pPr>
            <w:r>
              <w:rPr>
                <w:rFonts w:ascii="宋体" w:hAnsi="宋体" w:eastAsia="宋体" w:cs="宋体"/>
                <w:color w:val="auto"/>
                <w:spacing w:val="-1"/>
                <w:sz w:val="21"/>
                <w:szCs w:val="21"/>
                <w:highlight w:val="none"/>
                <w:vertAlign w:val="baseline"/>
                <w:lang w:val="en-US" w:eastAsia="zh-CN"/>
              </w:rPr>
              <w:t>制造商</w:t>
            </w:r>
          </w:p>
          <w:p w14:paraId="446A2EB8">
            <w:pPr>
              <w:widowControl w:val="0"/>
              <w:jc w:val="center"/>
              <w:rPr>
                <w:rFonts w:ascii="宋体" w:hAnsi="宋体" w:eastAsia="宋体" w:cs="宋体"/>
                <w:color w:val="auto"/>
                <w:spacing w:val="-1"/>
                <w:sz w:val="21"/>
                <w:szCs w:val="21"/>
                <w:highlight w:val="none"/>
                <w:vertAlign w:val="baseline"/>
                <w:lang w:eastAsia="zh-CN"/>
              </w:rPr>
            </w:pPr>
            <w:r>
              <w:rPr>
                <w:rFonts w:ascii="宋体" w:hAnsi="宋体" w:eastAsia="宋体" w:cs="宋体"/>
                <w:color w:val="auto"/>
                <w:spacing w:val="-1"/>
                <w:sz w:val="21"/>
                <w:szCs w:val="21"/>
                <w:highlight w:val="none"/>
                <w:vertAlign w:val="baseline"/>
                <w:lang w:val="en-US" w:eastAsia="zh-CN"/>
              </w:rPr>
              <w:t>名称</w:t>
            </w:r>
          </w:p>
        </w:tc>
        <w:tc>
          <w:tcPr>
            <w:tcW w:w="565" w:type="dxa"/>
            <w:vAlign w:val="center"/>
          </w:tcPr>
          <w:p w14:paraId="48C1E249">
            <w:pPr>
              <w:widowControl w:val="0"/>
              <w:jc w:val="center"/>
              <w:rPr>
                <w:rFonts w:ascii="宋体" w:hAnsi="宋体" w:eastAsia="宋体" w:cs="宋体"/>
                <w:color w:val="auto"/>
                <w:spacing w:val="-1"/>
                <w:sz w:val="21"/>
                <w:szCs w:val="21"/>
                <w:highlight w:val="none"/>
                <w:vertAlign w:val="baseline"/>
                <w:lang w:eastAsia="zh-CN"/>
              </w:rPr>
            </w:pPr>
            <w:r>
              <w:rPr>
                <w:rFonts w:ascii="宋体" w:hAnsi="宋体" w:eastAsia="宋体" w:cs="宋体"/>
                <w:color w:val="auto"/>
                <w:spacing w:val="-1"/>
                <w:sz w:val="21"/>
                <w:szCs w:val="21"/>
                <w:highlight w:val="none"/>
                <w:vertAlign w:val="baseline"/>
                <w:lang w:val="en-US" w:eastAsia="zh-CN"/>
              </w:rPr>
              <w:t>品牌</w:t>
            </w:r>
          </w:p>
        </w:tc>
        <w:tc>
          <w:tcPr>
            <w:tcW w:w="683" w:type="dxa"/>
            <w:vAlign w:val="center"/>
          </w:tcPr>
          <w:p w14:paraId="47FE2733">
            <w:pPr>
              <w:widowControl w:val="0"/>
              <w:jc w:val="center"/>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备注</w:t>
            </w:r>
          </w:p>
        </w:tc>
      </w:tr>
      <w:tr w14:paraId="037A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037B3515">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snapToGrid w:val="0"/>
                <w:color w:val="auto"/>
                <w:spacing w:val="-1"/>
                <w:sz w:val="21"/>
                <w:szCs w:val="21"/>
                <w:highlight w:val="none"/>
                <w:vertAlign w:val="baseline"/>
                <w:lang w:val="en-US" w:eastAsia="zh-CN" w:bidi="ar-SA"/>
              </w:rPr>
              <w:t>1</w:t>
            </w:r>
          </w:p>
        </w:tc>
        <w:tc>
          <w:tcPr>
            <w:tcW w:w="9223" w:type="dxa"/>
            <w:gridSpan w:val="8"/>
            <w:shd w:val="clear" w:color="auto" w:fill="auto"/>
            <w:vAlign w:val="center"/>
          </w:tcPr>
          <w:p w14:paraId="40548C14">
            <w:pPr>
              <w:widowControl w:val="0"/>
              <w:jc w:val="both"/>
              <w:rPr>
                <w:rFonts w:hint="default" w:ascii="宋体" w:hAnsi="宋体" w:eastAsia="宋体" w:cs="宋体"/>
                <w:color w:val="auto"/>
                <w:spacing w:val="-1"/>
                <w:sz w:val="21"/>
                <w:szCs w:val="21"/>
                <w:highlight w:val="none"/>
                <w:vertAlign w:val="baseline"/>
                <w:lang w:val="en-US" w:eastAsia="zh-CN"/>
              </w:rPr>
            </w:pPr>
            <w:r>
              <w:rPr>
                <w:rFonts w:hint="default" w:ascii="宋体" w:hAnsi="宋体" w:eastAsia="宋体" w:cs="宋体"/>
                <w:color w:val="auto"/>
                <w:spacing w:val="-1"/>
                <w:sz w:val="21"/>
                <w:szCs w:val="21"/>
                <w:highlight w:val="none"/>
                <w:vertAlign w:val="baseline"/>
                <w:lang w:val="en-US" w:eastAsia="zh-CN"/>
              </w:rPr>
              <w:t>太阳能路灯</w:t>
            </w:r>
          </w:p>
        </w:tc>
      </w:tr>
      <w:tr w14:paraId="6AAB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7B9EAF2A">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snapToGrid w:val="0"/>
                <w:color w:val="auto"/>
                <w:sz w:val="21"/>
                <w:szCs w:val="21"/>
                <w:highlight w:val="none"/>
                <w:lang w:val="en-US" w:eastAsia="zh-CN" w:bidi="ar-SA"/>
              </w:rPr>
              <w:t>1.1</w:t>
            </w:r>
          </w:p>
        </w:tc>
        <w:tc>
          <w:tcPr>
            <w:tcW w:w="1430" w:type="dxa"/>
            <w:shd w:val="clear" w:color="auto" w:fill="auto"/>
            <w:vAlign w:val="center"/>
          </w:tcPr>
          <w:p w14:paraId="20503325">
            <w:pPr>
              <w:widowControl w:val="0"/>
              <w:jc w:val="both"/>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太阳能电池板60W</w:t>
            </w:r>
          </w:p>
        </w:tc>
        <w:tc>
          <w:tcPr>
            <w:tcW w:w="3176" w:type="dxa"/>
            <w:shd w:val="clear" w:color="auto" w:fill="auto"/>
            <w:vAlign w:val="center"/>
          </w:tcPr>
          <w:p w14:paraId="70A6F2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vAlign w:val="center"/>
          </w:tcPr>
          <w:p w14:paraId="21466461">
            <w:pPr>
              <w:widowControl w:val="0"/>
              <w:jc w:val="center"/>
              <w:rPr>
                <w:rFonts w:ascii="宋体" w:hAnsi="宋体" w:eastAsia="宋体" w:cs="宋体"/>
                <w:color w:val="auto"/>
                <w:spacing w:val="-1"/>
                <w:sz w:val="21"/>
                <w:szCs w:val="21"/>
                <w:highlight w:val="none"/>
                <w:vertAlign w:val="baseline"/>
                <w:lang w:eastAsia="zh-CN"/>
              </w:rPr>
            </w:pPr>
          </w:p>
        </w:tc>
        <w:tc>
          <w:tcPr>
            <w:tcW w:w="896" w:type="dxa"/>
            <w:vAlign w:val="center"/>
          </w:tcPr>
          <w:p w14:paraId="0E96EB7B">
            <w:pPr>
              <w:widowControl w:val="0"/>
              <w:jc w:val="center"/>
              <w:rPr>
                <w:rFonts w:ascii="宋体" w:hAnsi="宋体" w:eastAsia="宋体" w:cs="宋体"/>
                <w:color w:val="auto"/>
                <w:spacing w:val="-1"/>
                <w:sz w:val="21"/>
                <w:szCs w:val="21"/>
                <w:highlight w:val="none"/>
                <w:vertAlign w:val="baseline"/>
                <w:lang w:eastAsia="zh-CN"/>
              </w:rPr>
            </w:pPr>
          </w:p>
        </w:tc>
        <w:tc>
          <w:tcPr>
            <w:tcW w:w="911" w:type="dxa"/>
            <w:vAlign w:val="center"/>
          </w:tcPr>
          <w:p w14:paraId="3C591374">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7876A4F9">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4D6D5FF6">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7314E7A6">
            <w:pPr>
              <w:widowControl w:val="0"/>
              <w:jc w:val="center"/>
              <w:rPr>
                <w:rFonts w:ascii="宋体" w:hAnsi="宋体" w:eastAsia="宋体" w:cs="宋体"/>
                <w:color w:val="auto"/>
                <w:spacing w:val="-1"/>
                <w:sz w:val="21"/>
                <w:szCs w:val="21"/>
                <w:highlight w:val="none"/>
                <w:vertAlign w:val="baseline"/>
                <w:lang w:eastAsia="zh-CN"/>
              </w:rPr>
            </w:pPr>
          </w:p>
        </w:tc>
      </w:tr>
      <w:tr w14:paraId="0F79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659B1C64">
            <w:pPr>
              <w:widowControl w:val="0"/>
              <w:jc w:val="center"/>
              <w:rPr>
                <w:rFonts w:hint="eastAsia"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snapToGrid w:val="0"/>
                <w:color w:val="auto"/>
                <w:sz w:val="21"/>
                <w:szCs w:val="21"/>
                <w:highlight w:val="none"/>
                <w:lang w:val="en-US" w:eastAsia="zh-CN" w:bidi="ar-SA"/>
              </w:rPr>
              <w:t>1.2</w:t>
            </w:r>
          </w:p>
        </w:tc>
        <w:tc>
          <w:tcPr>
            <w:tcW w:w="1430" w:type="dxa"/>
            <w:shd w:val="clear" w:color="auto" w:fill="auto"/>
            <w:vAlign w:val="center"/>
          </w:tcPr>
          <w:p w14:paraId="47FD2EDD">
            <w:pPr>
              <w:widowControl w:val="0"/>
              <w:jc w:val="both"/>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锂电池60AH</w:t>
            </w:r>
          </w:p>
        </w:tc>
        <w:tc>
          <w:tcPr>
            <w:tcW w:w="3176" w:type="dxa"/>
            <w:shd w:val="clear" w:color="auto" w:fill="auto"/>
            <w:vAlign w:val="center"/>
          </w:tcPr>
          <w:p w14:paraId="353A211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vAlign w:val="center"/>
          </w:tcPr>
          <w:p w14:paraId="35BBFCD5">
            <w:pPr>
              <w:widowControl w:val="0"/>
              <w:jc w:val="center"/>
              <w:rPr>
                <w:rFonts w:ascii="宋体" w:hAnsi="宋体" w:eastAsia="宋体" w:cs="宋体"/>
                <w:color w:val="auto"/>
                <w:spacing w:val="-1"/>
                <w:sz w:val="21"/>
                <w:szCs w:val="21"/>
                <w:highlight w:val="none"/>
                <w:vertAlign w:val="baseline"/>
                <w:lang w:eastAsia="zh-CN"/>
              </w:rPr>
            </w:pPr>
          </w:p>
        </w:tc>
        <w:tc>
          <w:tcPr>
            <w:tcW w:w="896" w:type="dxa"/>
            <w:vAlign w:val="center"/>
          </w:tcPr>
          <w:p w14:paraId="1F4A95A8">
            <w:pPr>
              <w:widowControl w:val="0"/>
              <w:jc w:val="center"/>
              <w:rPr>
                <w:rFonts w:ascii="宋体" w:hAnsi="宋体" w:eastAsia="宋体" w:cs="宋体"/>
                <w:color w:val="auto"/>
                <w:spacing w:val="-1"/>
                <w:sz w:val="21"/>
                <w:szCs w:val="21"/>
                <w:highlight w:val="none"/>
                <w:vertAlign w:val="baseline"/>
                <w:lang w:eastAsia="zh-CN"/>
              </w:rPr>
            </w:pPr>
          </w:p>
        </w:tc>
        <w:tc>
          <w:tcPr>
            <w:tcW w:w="911" w:type="dxa"/>
            <w:vAlign w:val="center"/>
          </w:tcPr>
          <w:p w14:paraId="1B02AC0E">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5BA4C5AF">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2A8B32E3">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18BB4AC5">
            <w:pPr>
              <w:widowControl w:val="0"/>
              <w:jc w:val="center"/>
              <w:rPr>
                <w:rFonts w:ascii="宋体" w:hAnsi="宋体" w:eastAsia="宋体" w:cs="宋体"/>
                <w:color w:val="auto"/>
                <w:spacing w:val="-1"/>
                <w:sz w:val="21"/>
                <w:szCs w:val="21"/>
                <w:highlight w:val="none"/>
                <w:vertAlign w:val="baseline"/>
                <w:lang w:eastAsia="zh-CN"/>
              </w:rPr>
            </w:pPr>
          </w:p>
        </w:tc>
      </w:tr>
      <w:tr w14:paraId="29F6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4CA892DC">
            <w:pPr>
              <w:widowControl w:val="0"/>
              <w:jc w:val="center"/>
              <w:rPr>
                <w:rFonts w:hint="eastAsia"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snapToGrid w:val="0"/>
                <w:color w:val="auto"/>
                <w:sz w:val="21"/>
                <w:szCs w:val="21"/>
                <w:highlight w:val="none"/>
                <w:lang w:val="en-US" w:eastAsia="zh-CN" w:bidi="ar-SA"/>
              </w:rPr>
              <w:t>1.3</w:t>
            </w:r>
          </w:p>
        </w:tc>
        <w:tc>
          <w:tcPr>
            <w:tcW w:w="1430" w:type="dxa"/>
            <w:shd w:val="clear" w:color="auto" w:fill="auto"/>
            <w:vAlign w:val="center"/>
          </w:tcPr>
          <w:p w14:paraId="52CA0246">
            <w:pPr>
              <w:widowControl w:val="0"/>
              <w:jc w:val="both"/>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LED灯头</w:t>
            </w:r>
          </w:p>
        </w:tc>
        <w:tc>
          <w:tcPr>
            <w:tcW w:w="3176" w:type="dxa"/>
            <w:shd w:val="clear" w:color="auto" w:fill="auto"/>
            <w:vAlign w:val="center"/>
          </w:tcPr>
          <w:p w14:paraId="524F7E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vAlign w:val="center"/>
          </w:tcPr>
          <w:p w14:paraId="5E0E16AD">
            <w:pPr>
              <w:widowControl w:val="0"/>
              <w:jc w:val="center"/>
              <w:rPr>
                <w:rFonts w:ascii="宋体" w:hAnsi="宋体" w:eastAsia="宋体" w:cs="宋体"/>
                <w:color w:val="auto"/>
                <w:spacing w:val="-1"/>
                <w:sz w:val="21"/>
                <w:szCs w:val="21"/>
                <w:highlight w:val="none"/>
                <w:vertAlign w:val="baseline"/>
                <w:lang w:eastAsia="zh-CN"/>
              </w:rPr>
            </w:pPr>
          </w:p>
        </w:tc>
        <w:tc>
          <w:tcPr>
            <w:tcW w:w="896" w:type="dxa"/>
            <w:vAlign w:val="center"/>
          </w:tcPr>
          <w:p w14:paraId="6A59A0D5">
            <w:pPr>
              <w:widowControl w:val="0"/>
              <w:jc w:val="center"/>
              <w:rPr>
                <w:rFonts w:ascii="宋体" w:hAnsi="宋体" w:eastAsia="宋体" w:cs="宋体"/>
                <w:color w:val="auto"/>
                <w:spacing w:val="-1"/>
                <w:sz w:val="21"/>
                <w:szCs w:val="21"/>
                <w:highlight w:val="none"/>
                <w:vertAlign w:val="baseline"/>
                <w:lang w:eastAsia="zh-CN"/>
              </w:rPr>
            </w:pPr>
          </w:p>
        </w:tc>
        <w:tc>
          <w:tcPr>
            <w:tcW w:w="911" w:type="dxa"/>
            <w:vAlign w:val="center"/>
          </w:tcPr>
          <w:p w14:paraId="10B5F7C9">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3CE49A5D">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0FFA3F63">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71FBCD59">
            <w:pPr>
              <w:widowControl w:val="0"/>
              <w:jc w:val="center"/>
              <w:rPr>
                <w:rFonts w:ascii="宋体" w:hAnsi="宋体" w:eastAsia="宋体" w:cs="宋体"/>
                <w:color w:val="auto"/>
                <w:spacing w:val="-1"/>
                <w:sz w:val="21"/>
                <w:szCs w:val="21"/>
                <w:highlight w:val="none"/>
                <w:vertAlign w:val="baseline"/>
                <w:lang w:eastAsia="zh-CN"/>
              </w:rPr>
            </w:pPr>
          </w:p>
        </w:tc>
      </w:tr>
      <w:tr w14:paraId="76F5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60F94DD0">
            <w:pPr>
              <w:widowControl w:val="0"/>
              <w:jc w:val="center"/>
              <w:rPr>
                <w:rFonts w:hint="eastAsia"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snapToGrid w:val="0"/>
                <w:color w:val="auto"/>
                <w:sz w:val="21"/>
                <w:szCs w:val="21"/>
                <w:highlight w:val="none"/>
                <w:lang w:val="en-US" w:eastAsia="zh-CN" w:bidi="ar-SA"/>
              </w:rPr>
              <w:t>1.4</w:t>
            </w:r>
          </w:p>
        </w:tc>
        <w:tc>
          <w:tcPr>
            <w:tcW w:w="1430" w:type="dxa"/>
            <w:shd w:val="clear" w:color="auto" w:fill="auto"/>
            <w:vAlign w:val="center"/>
          </w:tcPr>
          <w:p w14:paraId="433A4320">
            <w:pPr>
              <w:widowControl w:val="0"/>
              <w:jc w:val="both"/>
              <w:rPr>
                <w:rFonts w:hint="default"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智能控制器</w:t>
            </w:r>
          </w:p>
        </w:tc>
        <w:tc>
          <w:tcPr>
            <w:tcW w:w="3176" w:type="dxa"/>
            <w:shd w:val="clear" w:color="auto" w:fill="auto"/>
            <w:vAlign w:val="center"/>
          </w:tcPr>
          <w:p w14:paraId="153344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60" w:leftChars="0"/>
              <w:jc w:val="both"/>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vAlign w:val="center"/>
          </w:tcPr>
          <w:p w14:paraId="679525F9">
            <w:pPr>
              <w:widowControl w:val="0"/>
              <w:jc w:val="center"/>
              <w:rPr>
                <w:rFonts w:ascii="宋体" w:hAnsi="宋体" w:eastAsia="宋体" w:cs="宋体"/>
                <w:color w:val="auto"/>
                <w:spacing w:val="-1"/>
                <w:sz w:val="21"/>
                <w:szCs w:val="21"/>
                <w:highlight w:val="none"/>
                <w:vertAlign w:val="baseline"/>
                <w:lang w:eastAsia="zh-CN"/>
              </w:rPr>
            </w:pPr>
          </w:p>
        </w:tc>
        <w:tc>
          <w:tcPr>
            <w:tcW w:w="896" w:type="dxa"/>
            <w:vAlign w:val="center"/>
          </w:tcPr>
          <w:p w14:paraId="13E3A5DE">
            <w:pPr>
              <w:widowControl w:val="0"/>
              <w:jc w:val="center"/>
              <w:rPr>
                <w:rFonts w:ascii="宋体" w:hAnsi="宋体" w:eastAsia="宋体" w:cs="宋体"/>
                <w:color w:val="auto"/>
                <w:spacing w:val="-1"/>
                <w:sz w:val="21"/>
                <w:szCs w:val="21"/>
                <w:highlight w:val="none"/>
                <w:vertAlign w:val="baseline"/>
                <w:lang w:eastAsia="zh-CN"/>
              </w:rPr>
            </w:pPr>
          </w:p>
        </w:tc>
        <w:tc>
          <w:tcPr>
            <w:tcW w:w="911" w:type="dxa"/>
            <w:vAlign w:val="center"/>
          </w:tcPr>
          <w:p w14:paraId="4E857EC4">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21F69C76">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362406BF">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07613465">
            <w:pPr>
              <w:widowControl w:val="0"/>
              <w:jc w:val="center"/>
              <w:rPr>
                <w:rFonts w:ascii="宋体" w:hAnsi="宋体" w:eastAsia="宋体" w:cs="宋体"/>
                <w:color w:val="auto"/>
                <w:spacing w:val="-1"/>
                <w:sz w:val="21"/>
                <w:szCs w:val="21"/>
                <w:highlight w:val="none"/>
                <w:vertAlign w:val="baseline"/>
                <w:lang w:eastAsia="zh-CN"/>
              </w:rPr>
            </w:pPr>
          </w:p>
        </w:tc>
      </w:tr>
      <w:tr w14:paraId="4772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3075F6B7">
            <w:pPr>
              <w:widowControl w:val="0"/>
              <w:jc w:val="center"/>
              <w:rPr>
                <w:rFonts w:hint="default"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1.5</w:t>
            </w:r>
          </w:p>
        </w:tc>
        <w:tc>
          <w:tcPr>
            <w:tcW w:w="1430" w:type="dxa"/>
            <w:shd w:val="clear" w:color="auto" w:fill="auto"/>
            <w:vAlign w:val="center"/>
          </w:tcPr>
          <w:p w14:paraId="1DCECB61">
            <w:pPr>
              <w:widowControl w:val="0"/>
              <w:jc w:val="both"/>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6米灯杆</w:t>
            </w:r>
          </w:p>
        </w:tc>
        <w:tc>
          <w:tcPr>
            <w:tcW w:w="3176" w:type="dxa"/>
            <w:shd w:val="clear" w:color="auto" w:fill="auto"/>
            <w:vAlign w:val="center"/>
          </w:tcPr>
          <w:p w14:paraId="00286B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60" w:leftChars="0"/>
              <w:jc w:val="both"/>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shd w:val="clear" w:color="auto" w:fill="auto"/>
            <w:vAlign w:val="center"/>
          </w:tcPr>
          <w:p w14:paraId="72D34D57">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p>
        </w:tc>
        <w:tc>
          <w:tcPr>
            <w:tcW w:w="896" w:type="dxa"/>
            <w:shd w:val="clear" w:color="auto" w:fill="auto"/>
            <w:vAlign w:val="center"/>
          </w:tcPr>
          <w:p w14:paraId="65190EBC">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p>
        </w:tc>
        <w:tc>
          <w:tcPr>
            <w:tcW w:w="911" w:type="dxa"/>
            <w:vAlign w:val="center"/>
          </w:tcPr>
          <w:p w14:paraId="33B63E57">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57492AD5">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5D8174BD">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677181EB">
            <w:pPr>
              <w:widowControl w:val="0"/>
              <w:jc w:val="center"/>
              <w:rPr>
                <w:rFonts w:ascii="宋体" w:hAnsi="宋体" w:eastAsia="宋体" w:cs="宋体"/>
                <w:color w:val="auto"/>
                <w:spacing w:val="-1"/>
                <w:sz w:val="21"/>
                <w:szCs w:val="21"/>
                <w:highlight w:val="none"/>
                <w:vertAlign w:val="baseline"/>
                <w:lang w:eastAsia="zh-CN"/>
              </w:rPr>
            </w:pPr>
          </w:p>
        </w:tc>
      </w:tr>
      <w:tr w14:paraId="10FE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0F1F52F7">
            <w:pPr>
              <w:widowControl w:val="0"/>
              <w:jc w:val="center"/>
              <w:rPr>
                <w:rFonts w:hint="default" w:ascii="宋体" w:hAnsi="宋体" w:eastAsia="宋体" w:cs="宋体"/>
                <w:snapToGrid w:val="0"/>
                <w:color w:val="auto"/>
                <w:sz w:val="21"/>
                <w:szCs w:val="21"/>
                <w:highlight w:val="none"/>
                <w:lang w:val="en-US" w:eastAsia="zh-CN" w:bidi="ar-SA"/>
              </w:rPr>
            </w:pPr>
          </w:p>
        </w:tc>
        <w:tc>
          <w:tcPr>
            <w:tcW w:w="1430" w:type="dxa"/>
            <w:shd w:val="clear" w:color="auto" w:fill="auto"/>
            <w:vAlign w:val="center"/>
          </w:tcPr>
          <w:p w14:paraId="764D37D6">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spacing w:val="-1"/>
                <w:sz w:val="21"/>
                <w:szCs w:val="21"/>
                <w:highlight w:val="none"/>
                <w:vertAlign w:val="baseline"/>
                <w:lang w:val="en-US" w:eastAsia="zh-CN" w:bidi="ar-SA"/>
              </w:rPr>
            </w:pPr>
          </w:p>
        </w:tc>
        <w:tc>
          <w:tcPr>
            <w:tcW w:w="3176" w:type="dxa"/>
            <w:shd w:val="clear" w:color="auto" w:fill="auto"/>
            <w:vAlign w:val="center"/>
          </w:tcPr>
          <w:p w14:paraId="6AADB7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64" w:leftChars="0"/>
              <w:jc w:val="center"/>
              <w:textAlignment w:val="baseline"/>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 xml:space="preserve">    </w:t>
            </w:r>
          </w:p>
        </w:tc>
        <w:tc>
          <w:tcPr>
            <w:tcW w:w="600" w:type="dxa"/>
            <w:shd w:val="clear" w:color="auto" w:fill="auto"/>
            <w:vAlign w:val="center"/>
          </w:tcPr>
          <w:p w14:paraId="7743D68F">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p>
        </w:tc>
        <w:tc>
          <w:tcPr>
            <w:tcW w:w="896" w:type="dxa"/>
            <w:shd w:val="clear" w:color="auto" w:fill="auto"/>
            <w:vAlign w:val="center"/>
          </w:tcPr>
          <w:p w14:paraId="59DAD2F7">
            <w:pPr>
              <w:widowControl w:val="0"/>
              <w:jc w:val="center"/>
              <w:rPr>
                <w:rFonts w:hint="default" w:ascii="宋体" w:hAnsi="宋体" w:eastAsia="宋体" w:cs="宋体"/>
                <w:snapToGrid w:val="0"/>
                <w:color w:val="auto"/>
                <w:spacing w:val="-1"/>
                <w:sz w:val="21"/>
                <w:szCs w:val="21"/>
                <w:highlight w:val="none"/>
                <w:vertAlign w:val="baseline"/>
                <w:lang w:val="en-US" w:eastAsia="zh-CN" w:bidi="ar-SA"/>
              </w:rPr>
            </w:pPr>
          </w:p>
        </w:tc>
        <w:tc>
          <w:tcPr>
            <w:tcW w:w="911" w:type="dxa"/>
            <w:vAlign w:val="center"/>
          </w:tcPr>
          <w:p w14:paraId="1720FFA7">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715F94B8">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2AD4AB56">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7789D635">
            <w:pPr>
              <w:widowControl w:val="0"/>
              <w:jc w:val="center"/>
              <w:rPr>
                <w:rFonts w:ascii="宋体" w:hAnsi="宋体" w:eastAsia="宋体" w:cs="宋体"/>
                <w:color w:val="auto"/>
                <w:spacing w:val="-1"/>
                <w:sz w:val="21"/>
                <w:szCs w:val="21"/>
                <w:highlight w:val="none"/>
                <w:vertAlign w:val="baseline"/>
                <w:lang w:eastAsia="zh-CN"/>
              </w:rPr>
            </w:pPr>
          </w:p>
        </w:tc>
      </w:tr>
      <w:tr w14:paraId="68EB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shd w:val="clear" w:color="auto" w:fill="auto"/>
            <w:vAlign w:val="center"/>
          </w:tcPr>
          <w:p w14:paraId="7CCF3A69">
            <w:pPr>
              <w:widowControl w:val="0"/>
              <w:jc w:val="center"/>
              <w:rPr>
                <w:rFonts w:hint="default" w:ascii="宋体" w:hAnsi="宋体" w:eastAsia="宋体" w:cs="宋体"/>
                <w:snapToGrid w:val="0"/>
                <w:color w:val="auto"/>
                <w:sz w:val="21"/>
                <w:szCs w:val="21"/>
                <w:highlight w:val="none"/>
                <w:lang w:val="en-US" w:eastAsia="zh-CN" w:bidi="ar-SA"/>
              </w:rPr>
            </w:pPr>
          </w:p>
        </w:tc>
        <w:tc>
          <w:tcPr>
            <w:tcW w:w="1430" w:type="dxa"/>
            <w:shd w:val="clear" w:color="auto" w:fill="auto"/>
            <w:vAlign w:val="center"/>
          </w:tcPr>
          <w:p w14:paraId="4C75F51A">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
                <w:sz w:val="21"/>
                <w:szCs w:val="21"/>
                <w:highlight w:val="none"/>
                <w:vertAlign w:val="baseline"/>
                <w:lang w:val="en-US" w:eastAsia="zh-CN"/>
              </w:rPr>
            </w:pPr>
          </w:p>
        </w:tc>
        <w:tc>
          <w:tcPr>
            <w:tcW w:w="3176" w:type="dxa"/>
            <w:shd w:val="clear" w:color="auto" w:fill="auto"/>
            <w:vAlign w:val="center"/>
          </w:tcPr>
          <w:p w14:paraId="49BE55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64" w:leftChars="0"/>
              <w:jc w:val="center"/>
              <w:textAlignment w:val="baseline"/>
              <w:rPr>
                <w:rFonts w:hint="eastAsia" w:ascii="宋体" w:hAnsi="宋体" w:eastAsia="宋体" w:cs="宋体"/>
                <w:color w:val="auto"/>
                <w:spacing w:val="-1"/>
                <w:sz w:val="21"/>
                <w:szCs w:val="21"/>
                <w:highlight w:val="none"/>
                <w:vertAlign w:val="baseline"/>
                <w:lang w:val="en-US" w:eastAsia="zh-CN"/>
              </w:rPr>
            </w:pPr>
          </w:p>
        </w:tc>
        <w:tc>
          <w:tcPr>
            <w:tcW w:w="600" w:type="dxa"/>
            <w:shd w:val="clear" w:color="auto" w:fill="auto"/>
            <w:vAlign w:val="center"/>
          </w:tcPr>
          <w:p w14:paraId="0DAB7728">
            <w:pPr>
              <w:widowControl w:val="0"/>
              <w:jc w:val="center"/>
              <w:rPr>
                <w:rFonts w:hint="default" w:ascii="宋体" w:hAnsi="宋体" w:eastAsia="宋体" w:cs="宋体"/>
                <w:color w:val="auto"/>
                <w:spacing w:val="-1"/>
                <w:sz w:val="21"/>
                <w:szCs w:val="21"/>
                <w:highlight w:val="none"/>
                <w:vertAlign w:val="baseline"/>
                <w:lang w:val="en-US" w:eastAsia="zh-CN"/>
              </w:rPr>
            </w:pPr>
          </w:p>
        </w:tc>
        <w:tc>
          <w:tcPr>
            <w:tcW w:w="896" w:type="dxa"/>
            <w:shd w:val="clear" w:color="auto" w:fill="auto"/>
            <w:vAlign w:val="center"/>
          </w:tcPr>
          <w:p w14:paraId="4E7502DF">
            <w:pPr>
              <w:widowControl w:val="0"/>
              <w:jc w:val="center"/>
              <w:rPr>
                <w:rFonts w:hint="default" w:ascii="宋体" w:hAnsi="宋体" w:eastAsia="宋体" w:cs="宋体"/>
                <w:color w:val="auto"/>
                <w:spacing w:val="-1"/>
                <w:sz w:val="21"/>
                <w:szCs w:val="21"/>
                <w:highlight w:val="none"/>
                <w:vertAlign w:val="baseline"/>
                <w:lang w:val="en-US" w:eastAsia="zh-CN"/>
              </w:rPr>
            </w:pPr>
          </w:p>
        </w:tc>
        <w:tc>
          <w:tcPr>
            <w:tcW w:w="911" w:type="dxa"/>
            <w:vAlign w:val="center"/>
          </w:tcPr>
          <w:p w14:paraId="7C7CAEBB">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5B7922A8">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07461799">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4D962AAA">
            <w:pPr>
              <w:widowControl w:val="0"/>
              <w:jc w:val="center"/>
              <w:rPr>
                <w:rFonts w:ascii="宋体" w:hAnsi="宋体" w:eastAsia="宋体" w:cs="宋体"/>
                <w:color w:val="auto"/>
                <w:spacing w:val="-1"/>
                <w:sz w:val="21"/>
                <w:szCs w:val="21"/>
                <w:highlight w:val="none"/>
                <w:vertAlign w:val="baseline"/>
                <w:lang w:eastAsia="zh-CN"/>
              </w:rPr>
            </w:pPr>
          </w:p>
        </w:tc>
      </w:tr>
      <w:tr w14:paraId="39F8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6" w:type="dxa"/>
            <w:shd w:val="clear" w:color="auto" w:fill="auto"/>
            <w:vAlign w:val="center"/>
          </w:tcPr>
          <w:p w14:paraId="07DAFDF2">
            <w:pPr>
              <w:widowControl w:val="0"/>
              <w:jc w:val="center"/>
              <w:rPr>
                <w:rFonts w:hint="eastAsia" w:ascii="宋体" w:hAnsi="宋体" w:eastAsia="宋体" w:cs="宋体"/>
                <w:snapToGrid w:val="0"/>
                <w:color w:val="auto"/>
                <w:sz w:val="21"/>
                <w:szCs w:val="21"/>
                <w:highlight w:val="none"/>
                <w:lang w:val="en-US" w:eastAsia="zh-CN" w:bidi="ar-SA"/>
              </w:rPr>
            </w:pPr>
          </w:p>
        </w:tc>
        <w:tc>
          <w:tcPr>
            <w:tcW w:w="1430" w:type="dxa"/>
            <w:shd w:val="clear" w:color="auto" w:fill="auto"/>
            <w:vAlign w:val="center"/>
          </w:tcPr>
          <w:p w14:paraId="47BD0EE2">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
                <w:sz w:val="21"/>
                <w:szCs w:val="21"/>
                <w:highlight w:val="none"/>
                <w:vertAlign w:val="baseline"/>
                <w:lang w:val="en-US" w:eastAsia="zh-CN"/>
              </w:rPr>
            </w:pPr>
          </w:p>
        </w:tc>
        <w:tc>
          <w:tcPr>
            <w:tcW w:w="3176" w:type="dxa"/>
            <w:shd w:val="clear" w:color="auto" w:fill="auto"/>
            <w:vAlign w:val="center"/>
          </w:tcPr>
          <w:p w14:paraId="02400D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64" w:leftChars="0"/>
              <w:jc w:val="center"/>
              <w:textAlignment w:val="baseline"/>
              <w:rPr>
                <w:rFonts w:hint="eastAsia" w:ascii="宋体" w:hAnsi="宋体" w:eastAsia="宋体" w:cs="宋体"/>
                <w:color w:val="auto"/>
                <w:spacing w:val="-1"/>
                <w:sz w:val="21"/>
                <w:szCs w:val="21"/>
                <w:highlight w:val="none"/>
                <w:vertAlign w:val="baseline"/>
                <w:lang w:val="en-US" w:eastAsia="zh-CN"/>
              </w:rPr>
            </w:pPr>
            <w:r>
              <w:rPr>
                <w:rFonts w:hint="eastAsia" w:ascii="宋体" w:hAnsi="宋体" w:eastAsia="宋体" w:cs="宋体"/>
                <w:color w:val="auto"/>
                <w:spacing w:val="-1"/>
                <w:sz w:val="21"/>
                <w:szCs w:val="21"/>
                <w:highlight w:val="none"/>
                <w:vertAlign w:val="baseline"/>
                <w:lang w:val="en-US" w:eastAsia="zh-CN"/>
              </w:rPr>
              <w:t>小计</w:t>
            </w:r>
          </w:p>
        </w:tc>
        <w:tc>
          <w:tcPr>
            <w:tcW w:w="600" w:type="dxa"/>
            <w:shd w:val="clear" w:color="auto" w:fill="auto"/>
            <w:vAlign w:val="center"/>
          </w:tcPr>
          <w:p w14:paraId="4E4761A2">
            <w:pPr>
              <w:widowControl w:val="0"/>
              <w:jc w:val="center"/>
              <w:rPr>
                <w:rFonts w:hint="eastAsia" w:ascii="宋体" w:hAnsi="宋体" w:eastAsia="宋体" w:cs="宋体"/>
                <w:color w:val="auto"/>
                <w:spacing w:val="-1"/>
                <w:sz w:val="21"/>
                <w:szCs w:val="21"/>
                <w:highlight w:val="none"/>
                <w:vertAlign w:val="baseline"/>
                <w:lang w:val="en-US" w:eastAsia="zh-CN"/>
              </w:rPr>
            </w:pPr>
          </w:p>
        </w:tc>
        <w:tc>
          <w:tcPr>
            <w:tcW w:w="896" w:type="dxa"/>
            <w:shd w:val="clear" w:color="auto" w:fill="auto"/>
            <w:vAlign w:val="center"/>
          </w:tcPr>
          <w:p w14:paraId="0B00DE98">
            <w:pPr>
              <w:widowControl w:val="0"/>
              <w:jc w:val="center"/>
              <w:rPr>
                <w:rFonts w:hint="eastAsia" w:ascii="宋体" w:hAnsi="宋体" w:eastAsia="宋体" w:cs="宋体"/>
                <w:color w:val="auto"/>
                <w:spacing w:val="-1"/>
                <w:sz w:val="21"/>
                <w:szCs w:val="21"/>
                <w:highlight w:val="none"/>
                <w:vertAlign w:val="baseline"/>
                <w:lang w:val="en-US" w:eastAsia="zh-CN"/>
              </w:rPr>
            </w:pPr>
          </w:p>
        </w:tc>
        <w:tc>
          <w:tcPr>
            <w:tcW w:w="911" w:type="dxa"/>
            <w:vAlign w:val="center"/>
          </w:tcPr>
          <w:p w14:paraId="672D5B9B">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5CD7E04F">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0436FD4A">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63DFCFA9">
            <w:pPr>
              <w:widowControl w:val="0"/>
              <w:jc w:val="center"/>
              <w:rPr>
                <w:rFonts w:ascii="宋体" w:hAnsi="宋体" w:eastAsia="宋体" w:cs="宋体"/>
                <w:color w:val="auto"/>
                <w:spacing w:val="-1"/>
                <w:sz w:val="21"/>
                <w:szCs w:val="21"/>
                <w:highlight w:val="none"/>
                <w:vertAlign w:val="baseline"/>
                <w:lang w:eastAsia="zh-CN"/>
              </w:rPr>
            </w:pPr>
          </w:p>
        </w:tc>
      </w:tr>
      <w:tr w14:paraId="6A36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6911B2C1">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
                <w:sz w:val="21"/>
                <w:szCs w:val="21"/>
                <w:highlight w:val="none"/>
                <w:vertAlign w:val="baseline"/>
                <w:lang w:val="en-US" w:eastAsia="zh-CN"/>
              </w:rPr>
            </w:pPr>
          </w:p>
        </w:tc>
        <w:tc>
          <w:tcPr>
            <w:tcW w:w="1430" w:type="dxa"/>
            <w:shd w:val="clear" w:color="auto" w:fill="auto"/>
            <w:vAlign w:val="center"/>
          </w:tcPr>
          <w:p w14:paraId="5038878D">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napToGrid w:val="0"/>
                <w:color w:val="auto"/>
                <w:spacing w:val="-1"/>
                <w:sz w:val="21"/>
                <w:szCs w:val="21"/>
                <w:highlight w:val="none"/>
                <w:vertAlign w:val="baseline"/>
                <w:lang w:val="en-US" w:eastAsia="zh-CN" w:bidi="ar-SA"/>
              </w:rPr>
            </w:pPr>
            <w:r>
              <w:rPr>
                <w:rFonts w:hint="eastAsia" w:ascii="宋体" w:hAnsi="宋体" w:eastAsia="宋体" w:cs="宋体"/>
                <w:color w:val="auto"/>
                <w:spacing w:val="-1"/>
                <w:sz w:val="21"/>
                <w:szCs w:val="21"/>
                <w:highlight w:val="none"/>
                <w:vertAlign w:val="baseline"/>
                <w:lang w:val="en-US" w:eastAsia="zh-CN"/>
              </w:rPr>
              <w:t>合计</w:t>
            </w:r>
          </w:p>
        </w:tc>
        <w:tc>
          <w:tcPr>
            <w:tcW w:w="3176" w:type="dxa"/>
            <w:vAlign w:val="center"/>
          </w:tcPr>
          <w:p w14:paraId="58943E09">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color w:val="auto"/>
                <w:spacing w:val="-1"/>
                <w:sz w:val="21"/>
                <w:szCs w:val="21"/>
                <w:highlight w:val="none"/>
                <w:vertAlign w:val="baseline"/>
                <w:lang w:eastAsia="zh-CN"/>
              </w:rPr>
            </w:pPr>
          </w:p>
        </w:tc>
        <w:tc>
          <w:tcPr>
            <w:tcW w:w="600" w:type="dxa"/>
            <w:vAlign w:val="center"/>
          </w:tcPr>
          <w:p w14:paraId="57EA160B">
            <w:pPr>
              <w:widowControl w:val="0"/>
              <w:jc w:val="center"/>
              <w:rPr>
                <w:rFonts w:hint="default" w:ascii="宋体" w:hAnsi="宋体" w:eastAsia="宋体" w:cs="宋体"/>
                <w:color w:val="auto"/>
                <w:spacing w:val="-1"/>
                <w:sz w:val="21"/>
                <w:szCs w:val="21"/>
                <w:highlight w:val="none"/>
                <w:vertAlign w:val="baseline"/>
                <w:lang w:val="en-US" w:eastAsia="zh-CN"/>
              </w:rPr>
            </w:pPr>
          </w:p>
        </w:tc>
        <w:tc>
          <w:tcPr>
            <w:tcW w:w="896" w:type="dxa"/>
            <w:vAlign w:val="center"/>
          </w:tcPr>
          <w:p w14:paraId="3859A79E">
            <w:pPr>
              <w:widowControl w:val="0"/>
              <w:jc w:val="center"/>
              <w:rPr>
                <w:rFonts w:hint="default" w:ascii="宋体" w:hAnsi="宋体" w:eastAsia="宋体" w:cs="宋体"/>
                <w:color w:val="auto"/>
                <w:spacing w:val="-1"/>
                <w:sz w:val="21"/>
                <w:szCs w:val="21"/>
                <w:highlight w:val="none"/>
                <w:vertAlign w:val="baseline"/>
                <w:lang w:val="en-US" w:eastAsia="zh-CN"/>
              </w:rPr>
            </w:pPr>
          </w:p>
        </w:tc>
        <w:tc>
          <w:tcPr>
            <w:tcW w:w="911" w:type="dxa"/>
            <w:vAlign w:val="center"/>
          </w:tcPr>
          <w:p w14:paraId="2F88FDAC">
            <w:pPr>
              <w:widowControl w:val="0"/>
              <w:jc w:val="center"/>
              <w:rPr>
                <w:rFonts w:ascii="宋体" w:hAnsi="宋体" w:eastAsia="宋体" w:cs="宋体"/>
                <w:color w:val="auto"/>
                <w:spacing w:val="-1"/>
                <w:sz w:val="21"/>
                <w:szCs w:val="21"/>
                <w:highlight w:val="none"/>
                <w:vertAlign w:val="baseline"/>
                <w:lang w:eastAsia="zh-CN"/>
              </w:rPr>
            </w:pPr>
          </w:p>
        </w:tc>
        <w:tc>
          <w:tcPr>
            <w:tcW w:w="962" w:type="dxa"/>
            <w:vAlign w:val="center"/>
          </w:tcPr>
          <w:p w14:paraId="53E8F9EE">
            <w:pPr>
              <w:widowControl w:val="0"/>
              <w:jc w:val="center"/>
              <w:rPr>
                <w:rFonts w:ascii="宋体" w:hAnsi="宋体" w:eastAsia="宋体" w:cs="宋体"/>
                <w:color w:val="auto"/>
                <w:spacing w:val="-1"/>
                <w:sz w:val="21"/>
                <w:szCs w:val="21"/>
                <w:highlight w:val="none"/>
                <w:vertAlign w:val="baseline"/>
                <w:lang w:eastAsia="zh-CN"/>
              </w:rPr>
            </w:pPr>
          </w:p>
        </w:tc>
        <w:tc>
          <w:tcPr>
            <w:tcW w:w="565" w:type="dxa"/>
            <w:vAlign w:val="center"/>
          </w:tcPr>
          <w:p w14:paraId="020F71AC">
            <w:pPr>
              <w:widowControl w:val="0"/>
              <w:jc w:val="center"/>
              <w:rPr>
                <w:rFonts w:ascii="宋体" w:hAnsi="宋体" w:eastAsia="宋体" w:cs="宋体"/>
                <w:color w:val="auto"/>
                <w:spacing w:val="-1"/>
                <w:sz w:val="21"/>
                <w:szCs w:val="21"/>
                <w:highlight w:val="none"/>
                <w:vertAlign w:val="baseline"/>
                <w:lang w:eastAsia="zh-CN"/>
              </w:rPr>
            </w:pPr>
          </w:p>
        </w:tc>
        <w:tc>
          <w:tcPr>
            <w:tcW w:w="683" w:type="dxa"/>
            <w:vAlign w:val="center"/>
          </w:tcPr>
          <w:p w14:paraId="3B832DCA">
            <w:pPr>
              <w:widowControl w:val="0"/>
              <w:jc w:val="center"/>
              <w:rPr>
                <w:rFonts w:ascii="宋体" w:hAnsi="宋体" w:eastAsia="宋体" w:cs="宋体"/>
                <w:color w:val="auto"/>
                <w:spacing w:val="-1"/>
                <w:sz w:val="21"/>
                <w:szCs w:val="21"/>
                <w:highlight w:val="none"/>
                <w:vertAlign w:val="baseline"/>
                <w:lang w:eastAsia="zh-CN"/>
              </w:rPr>
            </w:pPr>
          </w:p>
        </w:tc>
      </w:tr>
    </w:tbl>
    <w:p w14:paraId="1FC15E7A">
      <w:pPr>
        <w:pStyle w:val="18"/>
        <w:spacing w:after="0" w:line="400" w:lineRule="exact"/>
        <w:ind w:left="0" w:leftChars="0" w:firstLine="0" w:firstLineChars="0"/>
        <w:rPr>
          <w:color w:val="auto"/>
          <w:highlight w:val="none"/>
          <w:lang w:eastAsia="zh-CN"/>
        </w:rPr>
      </w:pPr>
      <w:r>
        <w:rPr>
          <w:rFonts w:hint="eastAsia"/>
          <w:color w:val="auto"/>
          <w:highlight w:val="none"/>
          <w:lang w:eastAsia="zh-CN"/>
        </w:rPr>
        <w:t>重要说明：</w:t>
      </w:r>
    </w:p>
    <w:p w14:paraId="7D19F2BB">
      <w:pPr>
        <w:pStyle w:val="18"/>
        <w:spacing w:after="0" w:line="400" w:lineRule="exact"/>
        <w:ind w:left="0" w:leftChars="0"/>
        <w:rPr>
          <w:color w:val="auto"/>
          <w:highlight w:val="none"/>
          <w:lang w:eastAsia="zh-CN"/>
        </w:rPr>
      </w:pPr>
      <w:r>
        <w:rPr>
          <w:rFonts w:hint="eastAsia"/>
          <w:color w:val="auto"/>
          <w:highlight w:val="none"/>
          <w:lang w:eastAsia="zh-CN"/>
        </w:rPr>
        <w:t>1、投标人投标单价为全费用综合单价。包含项目实施过程中涉及到的一切费用。只要投报了一个确定数额的总价，无论分项价格是否全部填报了相应的金额或免费字样，此报价均被视为已经包含了但并不限于各项货物购买及其运送、安装、检测调试、验收、保险和涉及本项目所有相关服务等的费用和所需缴纳的所有价格、税、费；</w:t>
      </w:r>
    </w:p>
    <w:p w14:paraId="71F1536A">
      <w:pPr>
        <w:pStyle w:val="18"/>
        <w:spacing w:after="0" w:line="400" w:lineRule="exact"/>
        <w:ind w:left="0" w:leftChars="0"/>
        <w:rPr>
          <w:color w:val="auto"/>
          <w:highlight w:val="none"/>
          <w:lang w:eastAsia="zh-CN"/>
        </w:rPr>
      </w:pPr>
      <w:r>
        <w:rPr>
          <w:rFonts w:hint="eastAsia"/>
          <w:color w:val="auto"/>
          <w:highlight w:val="none"/>
          <w:lang w:eastAsia="zh-CN"/>
        </w:rPr>
        <w:t>2、凡要求投标人考虑在报价中的内容投标人在投标响应文件中没有考虑、没有计入的或未单独列出的，采购人认为投标人已将此项费用涵盖在其他费用价格中。</w:t>
      </w:r>
    </w:p>
    <w:p w14:paraId="0927D7D3">
      <w:pPr>
        <w:pStyle w:val="18"/>
        <w:spacing w:after="0" w:line="400" w:lineRule="exact"/>
        <w:ind w:left="0" w:leftChars="0"/>
        <w:rPr>
          <w:color w:val="auto"/>
          <w:highlight w:val="none"/>
          <w:lang w:eastAsia="zh-CN"/>
        </w:rPr>
      </w:pPr>
      <w:r>
        <w:rPr>
          <w:rFonts w:hint="eastAsia"/>
          <w:color w:val="auto"/>
          <w:highlight w:val="none"/>
          <w:lang w:eastAsia="zh-CN"/>
        </w:rPr>
        <w:t>3、投标人必须严格按照本项目招标文件《第三部分 采购需求》的内容、顺序进行填报；</w:t>
      </w:r>
    </w:p>
    <w:p w14:paraId="7D2AD3AF">
      <w:pPr>
        <w:pStyle w:val="18"/>
        <w:spacing w:after="0" w:line="400" w:lineRule="exact"/>
        <w:ind w:left="0" w:leftChars="0"/>
        <w:rPr>
          <w:color w:val="auto"/>
          <w:highlight w:val="none"/>
          <w:lang w:eastAsia="zh-CN"/>
        </w:rPr>
      </w:pPr>
      <w:r>
        <w:rPr>
          <w:rFonts w:hint="eastAsia"/>
          <w:color w:val="auto"/>
          <w:highlight w:val="none"/>
          <w:lang w:eastAsia="zh-CN"/>
        </w:rPr>
        <w:t>4、投标人必须按此表格式中的对应栏目内容填写，不接受缺漏项，否则将导致投标被拒绝。</w:t>
      </w:r>
    </w:p>
    <w:p w14:paraId="46EBC32E">
      <w:pPr>
        <w:pStyle w:val="18"/>
        <w:spacing w:after="0" w:line="400" w:lineRule="exact"/>
        <w:ind w:left="0" w:leftChars="0"/>
        <w:rPr>
          <w:rFonts w:hint="eastAsia"/>
          <w:color w:val="auto"/>
          <w:highlight w:val="none"/>
          <w:lang w:eastAsia="zh-CN"/>
        </w:rPr>
      </w:pPr>
      <w:r>
        <w:rPr>
          <w:rFonts w:hint="eastAsia"/>
          <w:color w:val="auto"/>
          <w:highlight w:val="none"/>
          <w:lang w:eastAsia="zh-CN"/>
        </w:rPr>
        <w:t>5. 投标报价明细表的各分项合计价格必须与《投标分项报价表》的对应报价一致。</w:t>
      </w:r>
    </w:p>
    <w:p w14:paraId="10950935">
      <w:pPr>
        <w:rPr>
          <w:rFonts w:hint="eastAsia"/>
          <w:color w:val="auto"/>
          <w:highlight w:val="none"/>
          <w:lang w:eastAsia="zh-CN"/>
        </w:rPr>
      </w:pPr>
    </w:p>
    <w:p w14:paraId="026A93A8">
      <w:pPr>
        <w:rPr>
          <w:rFonts w:hint="eastAsia"/>
          <w:color w:val="auto"/>
          <w:highlight w:val="none"/>
          <w:lang w:eastAsia="zh-CN"/>
        </w:rPr>
      </w:pPr>
    </w:p>
    <w:p w14:paraId="0216D307">
      <w:pPr>
        <w:spacing w:before="79" w:line="360" w:lineRule="auto"/>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投标人名称（盖公章</w:t>
      </w:r>
      <w:r>
        <w:rPr>
          <w:rFonts w:hint="eastAsia" w:ascii="宋体" w:hAnsi="宋体" w:eastAsia="宋体" w:cs="宋体"/>
          <w:b/>
          <w:bCs/>
          <w:color w:val="auto"/>
          <w:spacing w:val="-2"/>
          <w:highlight w:val="none"/>
          <w:lang w:eastAsia="zh-CN"/>
        </w:rPr>
        <w:t>）：</w:t>
      </w:r>
    </w:p>
    <w:p w14:paraId="78342145">
      <w:pPr>
        <w:spacing w:before="116" w:line="360" w:lineRule="auto"/>
        <w:rPr>
          <w:rFonts w:ascii="宋体" w:hAnsi="宋体" w:eastAsia="宋体" w:cs="宋体"/>
          <w:b/>
          <w:bCs/>
          <w:color w:val="auto"/>
          <w:spacing w:val="-3"/>
          <w:highlight w:val="none"/>
          <w:lang w:eastAsia="zh-CN"/>
        </w:rPr>
      </w:pPr>
      <w:r>
        <w:rPr>
          <w:rFonts w:hint="eastAsia" w:ascii="宋体" w:hAnsi="宋体" w:eastAsia="宋体" w:cs="宋体"/>
          <w:b/>
          <w:bCs/>
          <w:color w:val="auto"/>
          <w:spacing w:val="-3"/>
          <w:highlight w:val="none"/>
          <w:lang w:eastAsia="zh-CN"/>
        </w:rPr>
        <w:t>投标人法定代表人（签字或盖章）：</w:t>
      </w:r>
    </w:p>
    <w:p w14:paraId="096E3C81">
      <w:pPr>
        <w:spacing w:before="116" w:line="360" w:lineRule="auto"/>
        <w:rPr>
          <w:rFonts w:ascii="宋体" w:hAnsi="宋体" w:eastAsia="宋体" w:cs="宋体"/>
          <w:color w:val="auto"/>
          <w:highlight w:val="none"/>
          <w:lang w:eastAsia="zh-CN"/>
        </w:rPr>
      </w:pPr>
      <w:r>
        <w:rPr>
          <w:rFonts w:hint="eastAsia" w:ascii="宋体" w:hAnsi="宋体" w:eastAsia="宋体" w:cs="宋体"/>
          <w:b/>
          <w:bCs/>
          <w:color w:val="auto"/>
          <w:spacing w:val="-16"/>
          <w:highlight w:val="none"/>
          <w:lang w:eastAsia="zh-CN"/>
        </w:rPr>
        <w:t>日期：</w:t>
      </w:r>
      <w:r>
        <w:rPr>
          <w:rFonts w:hint="eastAsia" w:ascii="宋体" w:hAnsi="宋体" w:eastAsia="宋体" w:cs="宋体"/>
          <w:color w:val="auto"/>
          <w:spacing w:val="11"/>
          <w:highlight w:val="none"/>
          <w:lang w:eastAsia="zh-CN"/>
        </w:rPr>
        <w:t xml:space="preserve">   </w:t>
      </w:r>
      <w:r>
        <w:rPr>
          <w:rFonts w:hint="eastAsia" w:ascii="宋体" w:hAnsi="宋体" w:eastAsia="宋体" w:cs="宋体"/>
          <w:b/>
          <w:bCs/>
          <w:color w:val="auto"/>
          <w:spacing w:val="-16"/>
          <w:highlight w:val="none"/>
          <w:lang w:eastAsia="zh-CN"/>
        </w:rPr>
        <w:t>年</w:t>
      </w:r>
      <w:r>
        <w:rPr>
          <w:rFonts w:hint="eastAsia" w:ascii="宋体" w:hAnsi="宋体" w:eastAsia="宋体" w:cs="宋体"/>
          <w:color w:val="auto"/>
          <w:spacing w:val="5"/>
          <w:highlight w:val="none"/>
          <w:lang w:eastAsia="zh-CN"/>
        </w:rPr>
        <w:t xml:space="preserve">      </w:t>
      </w:r>
      <w:r>
        <w:rPr>
          <w:rFonts w:hint="eastAsia" w:ascii="宋体" w:hAnsi="宋体" w:eastAsia="宋体" w:cs="宋体"/>
          <w:b/>
          <w:bCs/>
          <w:color w:val="auto"/>
          <w:spacing w:val="-16"/>
          <w:highlight w:val="none"/>
          <w:lang w:eastAsia="zh-CN"/>
        </w:rPr>
        <w:t>月</w:t>
      </w:r>
      <w:r>
        <w:rPr>
          <w:rFonts w:hint="eastAsia" w:ascii="宋体" w:hAnsi="宋体" w:eastAsia="宋体" w:cs="宋体"/>
          <w:color w:val="auto"/>
          <w:spacing w:val="-16"/>
          <w:highlight w:val="none"/>
          <w:lang w:eastAsia="zh-CN"/>
        </w:rPr>
        <w:t xml:space="preserve">      </w:t>
      </w:r>
      <w:r>
        <w:rPr>
          <w:rFonts w:hint="eastAsia" w:ascii="宋体" w:hAnsi="宋体" w:eastAsia="宋体" w:cs="宋体"/>
          <w:b/>
          <w:bCs/>
          <w:color w:val="auto"/>
          <w:spacing w:val="-16"/>
          <w:highlight w:val="none"/>
          <w:lang w:eastAsia="zh-CN"/>
        </w:rPr>
        <w:t>日</w:t>
      </w:r>
    </w:p>
    <w:p w14:paraId="473CA339">
      <w:pPr>
        <w:spacing w:line="360" w:lineRule="auto"/>
        <w:rPr>
          <w:rFonts w:ascii="宋体" w:hAnsi="宋体" w:eastAsia="宋体" w:cs="宋体"/>
          <w:color w:val="auto"/>
          <w:highlight w:val="none"/>
          <w:lang w:eastAsia="zh-CN"/>
        </w:rPr>
        <w:sectPr>
          <w:footerReference r:id="rId28" w:type="default"/>
          <w:pgSz w:w="11906" w:h="16839"/>
          <w:pgMar w:top="1134" w:right="1247" w:bottom="1134" w:left="1587" w:header="0" w:footer="994" w:gutter="0"/>
          <w:pgNumType w:fmt="decimal"/>
          <w:cols w:space="720" w:num="1"/>
        </w:sectPr>
      </w:pPr>
    </w:p>
    <w:p w14:paraId="0A81E83A">
      <w:pPr>
        <w:spacing w:before="101" w:line="228" w:lineRule="auto"/>
        <w:jc w:val="both"/>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1"/>
          <w:sz w:val="21"/>
          <w:szCs w:val="21"/>
          <w:highlight w:val="none"/>
          <w:lang w:eastAsia="zh-CN"/>
        </w:rPr>
        <w:t>（四）投标人近三年（</w:t>
      </w:r>
      <w:r>
        <w:rPr>
          <w:rFonts w:hint="eastAsia" w:ascii="宋体" w:hAnsi="宋体" w:eastAsia="宋体" w:cs="宋体"/>
          <w:b/>
          <w:bCs/>
          <w:color w:val="auto"/>
          <w:spacing w:val="-7"/>
          <w:sz w:val="21"/>
          <w:szCs w:val="21"/>
          <w:highlight w:val="none"/>
          <w:lang w:eastAsia="zh-CN"/>
        </w:rPr>
        <w:t>202</w:t>
      </w:r>
      <w:r>
        <w:rPr>
          <w:rFonts w:hint="eastAsia" w:ascii="宋体" w:hAnsi="宋体" w:eastAsia="宋体" w:cs="宋体"/>
          <w:b/>
          <w:bCs/>
          <w:color w:val="auto"/>
          <w:spacing w:val="-7"/>
          <w:sz w:val="21"/>
          <w:szCs w:val="21"/>
          <w:highlight w:val="none"/>
          <w:lang w:val="en-US" w:eastAsia="zh-CN"/>
        </w:rPr>
        <w:t>2</w:t>
      </w:r>
      <w:r>
        <w:rPr>
          <w:rFonts w:hint="eastAsia" w:ascii="宋体" w:hAnsi="宋体" w:eastAsia="宋体" w:cs="宋体"/>
          <w:b/>
          <w:bCs/>
          <w:color w:val="auto"/>
          <w:spacing w:val="-32"/>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年</w:t>
      </w:r>
      <w:r>
        <w:rPr>
          <w:rFonts w:hint="eastAsia" w:ascii="宋体" w:hAnsi="宋体" w:eastAsia="宋体" w:cs="宋体"/>
          <w:b/>
          <w:bCs/>
          <w:color w:val="auto"/>
          <w:spacing w:val="-34"/>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1</w:t>
      </w:r>
      <w:r>
        <w:rPr>
          <w:rFonts w:hint="eastAsia" w:ascii="宋体" w:hAnsi="宋体" w:eastAsia="宋体" w:cs="宋体"/>
          <w:b/>
          <w:bCs/>
          <w:color w:val="auto"/>
          <w:spacing w:val="-30"/>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月</w:t>
      </w:r>
      <w:r>
        <w:rPr>
          <w:rFonts w:hint="eastAsia" w:ascii="宋体" w:hAnsi="宋体" w:eastAsia="宋体" w:cs="宋体"/>
          <w:b/>
          <w:bCs/>
          <w:color w:val="auto"/>
          <w:spacing w:val="-34"/>
          <w:sz w:val="21"/>
          <w:szCs w:val="21"/>
          <w:highlight w:val="none"/>
          <w:lang w:eastAsia="zh-CN"/>
        </w:rPr>
        <w:t xml:space="preserve"> </w:t>
      </w:r>
      <w:r>
        <w:rPr>
          <w:rFonts w:hint="eastAsia" w:ascii="宋体" w:hAnsi="宋体" w:eastAsia="宋体" w:cs="宋体"/>
          <w:b/>
          <w:bCs/>
          <w:color w:val="auto"/>
          <w:spacing w:val="-7"/>
          <w:sz w:val="21"/>
          <w:szCs w:val="21"/>
          <w:highlight w:val="none"/>
          <w:lang w:eastAsia="zh-CN"/>
        </w:rPr>
        <w:t>1 日-至今</w:t>
      </w:r>
      <w:r>
        <w:rPr>
          <w:rFonts w:hint="eastAsia" w:ascii="宋体" w:hAnsi="宋体" w:eastAsia="宋体" w:cs="宋体"/>
          <w:b/>
          <w:bCs/>
          <w:color w:val="auto"/>
          <w:spacing w:val="-1"/>
          <w:sz w:val="21"/>
          <w:szCs w:val="21"/>
          <w:highlight w:val="none"/>
          <w:lang w:eastAsia="zh-CN"/>
        </w:rPr>
        <w:t>）承担的类似项目业绩</w:t>
      </w:r>
    </w:p>
    <w:p w14:paraId="79EAB963">
      <w:pPr>
        <w:pStyle w:val="6"/>
        <w:spacing w:line="358" w:lineRule="auto"/>
        <w:rPr>
          <w:rFonts w:ascii="宋体" w:hAnsi="宋体" w:eastAsia="宋体" w:cs="宋体"/>
          <w:color w:val="auto"/>
          <w:sz w:val="21"/>
          <w:szCs w:val="21"/>
          <w:highlight w:val="none"/>
          <w:lang w:eastAsia="zh-CN"/>
        </w:rPr>
      </w:pPr>
    </w:p>
    <w:p w14:paraId="4604B4BF">
      <w:pPr>
        <w:spacing w:before="101" w:line="229" w:lineRule="auto"/>
        <w:ind w:left="3545"/>
        <w:rPr>
          <w:rFonts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类似项目业绩汇总</w:t>
      </w:r>
    </w:p>
    <w:p w14:paraId="4B7F6395">
      <w:pPr>
        <w:spacing w:before="199"/>
        <w:rPr>
          <w:rFonts w:ascii="宋体" w:hAnsi="宋体" w:eastAsia="宋体" w:cs="宋体"/>
          <w:color w:val="auto"/>
          <w:highlight w:val="none"/>
        </w:rPr>
      </w:pPr>
    </w:p>
    <w:tbl>
      <w:tblPr>
        <w:tblStyle w:val="24"/>
        <w:tblW w:w="943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3258"/>
        <w:gridCol w:w="1842"/>
        <w:gridCol w:w="1841"/>
        <w:gridCol w:w="1600"/>
      </w:tblGrid>
      <w:tr w14:paraId="16404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93" w:type="dxa"/>
            <w:shd w:val="clear" w:color="auto" w:fill="F3F3F3"/>
          </w:tcPr>
          <w:p w14:paraId="12C68A55">
            <w:pPr>
              <w:pStyle w:val="25"/>
              <w:spacing w:before="263" w:line="231" w:lineRule="auto"/>
              <w:ind w:left="2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3258" w:type="dxa"/>
            <w:shd w:val="clear" w:color="auto" w:fill="F3F3F3"/>
          </w:tcPr>
          <w:p w14:paraId="5891BF04">
            <w:pPr>
              <w:pStyle w:val="25"/>
              <w:spacing w:before="263" w:line="229" w:lineRule="auto"/>
              <w:ind w:left="1219"/>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项目名称</w:t>
            </w:r>
          </w:p>
        </w:tc>
        <w:tc>
          <w:tcPr>
            <w:tcW w:w="1842" w:type="dxa"/>
            <w:shd w:val="clear" w:color="auto" w:fill="F3F3F3"/>
          </w:tcPr>
          <w:p w14:paraId="332DBCFD">
            <w:pPr>
              <w:pStyle w:val="25"/>
              <w:spacing w:before="263" w:line="231" w:lineRule="auto"/>
              <w:ind w:left="619"/>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w:t>
            </w:r>
          </w:p>
        </w:tc>
        <w:tc>
          <w:tcPr>
            <w:tcW w:w="1841" w:type="dxa"/>
            <w:shd w:val="clear" w:color="auto" w:fill="F3F3F3"/>
          </w:tcPr>
          <w:p w14:paraId="3C52673A">
            <w:pPr>
              <w:pStyle w:val="25"/>
              <w:spacing w:before="263" w:line="231" w:lineRule="auto"/>
              <w:ind w:left="518"/>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合同价格</w:t>
            </w:r>
          </w:p>
        </w:tc>
        <w:tc>
          <w:tcPr>
            <w:tcW w:w="1600" w:type="dxa"/>
            <w:shd w:val="clear" w:color="auto" w:fill="F3F3F3"/>
          </w:tcPr>
          <w:p w14:paraId="10F2F498">
            <w:pPr>
              <w:pStyle w:val="25"/>
              <w:spacing w:before="263" w:line="233" w:lineRule="auto"/>
              <w:ind w:left="603"/>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备注</w:t>
            </w:r>
          </w:p>
        </w:tc>
      </w:tr>
      <w:tr w14:paraId="122C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188597AE">
            <w:pPr>
              <w:rPr>
                <w:rFonts w:ascii="宋体" w:hAnsi="宋体" w:eastAsia="宋体" w:cs="宋体"/>
                <w:color w:val="auto"/>
                <w:highlight w:val="none"/>
              </w:rPr>
            </w:pPr>
          </w:p>
        </w:tc>
        <w:tc>
          <w:tcPr>
            <w:tcW w:w="3258" w:type="dxa"/>
          </w:tcPr>
          <w:p w14:paraId="0E7EA47D">
            <w:pPr>
              <w:rPr>
                <w:rFonts w:ascii="宋体" w:hAnsi="宋体" w:eastAsia="宋体" w:cs="宋体"/>
                <w:color w:val="auto"/>
                <w:highlight w:val="none"/>
              </w:rPr>
            </w:pPr>
          </w:p>
        </w:tc>
        <w:tc>
          <w:tcPr>
            <w:tcW w:w="1842" w:type="dxa"/>
          </w:tcPr>
          <w:p w14:paraId="4DAE3D5F">
            <w:pPr>
              <w:rPr>
                <w:rFonts w:ascii="宋体" w:hAnsi="宋体" w:eastAsia="宋体" w:cs="宋体"/>
                <w:color w:val="auto"/>
                <w:highlight w:val="none"/>
              </w:rPr>
            </w:pPr>
          </w:p>
        </w:tc>
        <w:tc>
          <w:tcPr>
            <w:tcW w:w="1841" w:type="dxa"/>
          </w:tcPr>
          <w:p w14:paraId="2B9A02AB">
            <w:pPr>
              <w:rPr>
                <w:rFonts w:ascii="宋体" w:hAnsi="宋体" w:eastAsia="宋体" w:cs="宋体"/>
                <w:color w:val="auto"/>
                <w:highlight w:val="none"/>
              </w:rPr>
            </w:pPr>
          </w:p>
        </w:tc>
        <w:tc>
          <w:tcPr>
            <w:tcW w:w="1600" w:type="dxa"/>
          </w:tcPr>
          <w:p w14:paraId="4560D056">
            <w:pPr>
              <w:rPr>
                <w:rFonts w:ascii="宋体" w:hAnsi="宋体" w:eastAsia="宋体" w:cs="宋体"/>
                <w:color w:val="auto"/>
                <w:highlight w:val="none"/>
              </w:rPr>
            </w:pPr>
          </w:p>
        </w:tc>
      </w:tr>
      <w:tr w14:paraId="7488E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1505A427">
            <w:pPr>
              <w:rPr>
                <w:rFonts w:ascii="宋体" w:hAnsi="宋体" w:eastAsia="宋体" w:cs="宋体"/>
                <w:color w:val="auto"/>
                <w:highlight w:val="none"/>
              </w:rPr>
            </w:pPr>
          </w:p>
        </w:tc>
        <w:tc>
          <w:tcPr>
            <w:tcW w:w="3258" w:type="dxa"/>
          </w:tcPr>
          <w:p w14:paraId="5DE03F93">
            <w:pPr>
              <w:rPr>
                <w:rFonts w:ascii="宋体" w:hAnsi="宋体" w:eastAsia="宋体" w:cs="宋体"/>
                <w:color w:val="auto"/>
                <w:highlight w:val="none"/>
              </w:rPr>
            </w:pPr>
          </w:p>
        </w:tc>
        <w:tc>
          <w:tcPr>
            <w:tcW w:w="1842" w:type="dxa"/>
          </w:tcPr>
          <w:p w14:paraId="06E50AE9">
            <w:pPr>
              <w:rPr>
                <w:rFonts w:ascii="宋体" w:hAnsi="宋体" w:eastAsia="宋体" w:cs="宋体"/>
                <w:color w:val="auto"/>
                <w:highlight w:val="none"/>
              </w:rPr>
            </w:pPr>
          </w:p>
        </w:tc>
        <w:tc>
          <w:tcPr>
            <w:tcW w:w="1841" w:type="dxa"/>
          </w:tcPr>
          <w:p w14:paraId="496F76A6">
            <w:pPr>
              <w:rPr>
                <w:rFonts w:ascii="宋体" w:hAnsi="宋体" w:eastAsia="宋体" w:cs="宋体"/>
                <w:color w:val="auto"/>
                <w:highlight w:val="none"/>
              </w:rPr>
            </w:pPr>
          </w:p>
        </w:tc>
        <w:tc>
          <w:tcPr>
            <w:tcW w:w="1600" w:type="dxa"/>
          </w:tcPr>
          <w:p w14:paraId="76114F4A">
            <w:pPr>
              <w:rPr>
                <w:rFonts w:ascii="宋体" w:hAnsi="宋体" w:eastAsia="宋体" w:cs="宋体"/>
                <w:color w:val="auto"/>
                <w:highlight w:val="none"/>
              </w:rPr>
            </w:pPr>
          </w:p>
        </w:tc>
      </w:tr>
      <w:tr w14:paraId="7585D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68C3AB7C">
            <w:pPr>
              <w:rPr>
                <w:rFonts w:ascii="宋体" w:hAnsi="宋体" w:eastAsia="宋体" w:cs="宋体"/>
                <w:color w:val="auto"/>
                <w:highlight w:val="none"/>
              </w:rPr>
            </w:pPr>
          </w:p>
        </w:tc>
        <w:tc>
          <w:tcPr>
            <w:tcW w:w="3258" w:type="dxa"/>
          </w:tcPr>
          <w:p w14:paraId="13CFDAED">
            <w:pPr>
              <w:rPr>
                <w:rFonts w:ascii="宋体" w:hAnsi="宋体" w:eastAsia="宋体" w:cs="宋体"/>
                <w:color w:val="auto"/>
                <w:highlight w:val="none"/>
              </w:rPr>
            </w:pPr>
          </w:p>
        </w:tc>
        <w:tc>
          <w:tcPr>
            <w:tcW w:w="1842" w:type="dxa"/>
          </w:tcPr>
          <w:p w14:paraId="045E37B9">
            <w:pPr>
              <w:rPr>
                <w:rFonts w:ascii="宋体" w:hAnsi="宋体" w:eastAsia="宋体" w:cs="宋体"/>
                <w:color w:val="auto"/>
                <w:highlight w:val="none"/>
              </w:rPr>
            </w:pPr>
          </w:p>
        </w:tc>
        <w:tc>
          <w:tcPr>
            <w:tcW w:w="1841" w:type="dxa"/>
          </w:tcPr>
          <w:p w14:paraId="50B92DA8">
            <w:pPr>
              <w:rPr>
                <w:rFonts w:ascii="宋体" w:hAnsi="宋体" w:eastAsia="宋体" w:cs="宋体"/>
                <w:color w:val="auto"/>
                <w:highlight w:val="none"/>
              </w:rPr>
            </w:pPr>
          </w:p>
        </w:tc>
        <w:tc>
          <w:tcPr>
            <w:tcW w:w="1600" w:type="dxa"/>
          </w:tcPr>
          <w:p w14:paraId="00057BE6">
            <w:pPr>
              <w:rPr>
                <w:rFonts w:ascii="宋体" w:hAnsi="宋体" w:eastAsia="宋体" w:cs="宋体"/>
                <w:color w:val="auto"/>
                <w:highlight w:val="none"/>
              </w:rPr>
            </w:pPr>
          </w:p>
        </w:tc>
      </w:tr>
      <w:tr w14:paraId="1CC4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tcPr>
          <w:p w14:paraId="19924F07">
            <w:pPr>
              <w:rPr>
                <w:rFonts w:ascii="宋体" w:hAnsi="宋体" w:eastAsia="宋体" w:cs="宋体"/>
                <w:color w:val="auto"/>
                <w:highlight w:val="none"/>
              </w:rPr>
            </w:pPr>
          </w:p>
        </w:tc>
        <w:tc>
          <w:tcPr>
            <w:tcW w:w="3258" w:type="dxa"/>
          </w:tcPr>
          <w:p w14:paraId="1CACB230">
            <w:pPr>
              <w:rPr>
                <w:rFonts w:ascii="宋体" w:hAnsi="宋体" w:eastAsia="宋体" w:cs="宋体"/>
                <w:color w:val="auto"/>
                <w:highlight w:val="none"/>
              </w:rPr>
            </w:pPr>
          </w:p>
        </w:tc>
        <w:tc>
          <w:tcPr>
            <w:tcW w:w="1842" w:type="dxa"/>
          </w:tcPr>
          <w:p w14:paraId="09B09B4B">
            <w:pPr>
              <w:rPr>
                <w:rFonts w:ascii="宋体" w:hAnsi="宋体" w:eastAsia="宋体" w:cs="宋体"/>
                <w:color w:val="auto"/>
                <w:highlight w:val="none"/>
              </w:rPr>
            </w:pPr>
          </w:p>
        </w:tc>
        <w:tc>
          <w:tcPr>
            <w:tcW w:w="1841" w:type="dxa"/>
          </w:tcPr>
          <w:p w14:paraId="4241F9C3">
            <w:pPr>
              <w:rPr>
                <w:rFonts w:ascii="宋体" w:hAnsi="宋体" w:eastAsia="宋体" w:cs="宋体"/>
                <w:color w:val="auto"/>
                <w:highlight w:val="none"/>
              </w:rPr>
            </w:pPr>
          </w:p>
        </w:tc>
        <w:tc>
          <w:tcPr>
            <w:tcW w:w="1600" w:type="dxa"/>
          </w:tcPr>
          <w:p w14:paraId="2CC9840F">
            <w:pPr>
              <w:rPr>
                <w:rFonts w:ascii="宋体" w:hAnsi="宋体" w:eastAsia="宋体" w:cs="宋体"/>
                <w:color w:val="auto"/>
                <w:highlight w:val="none"/>
              </w:rPr>
            </w:pPr>
          </w:p>
        </w:tc>
      </w:tr>
      <w:tr w14:paraId="1A7A6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3C904659">
            <w:pPr>
              <w:rPr>
                <w:rFonts w:ascii="宋体" w:hAnsi="宋体" w:eastAsia="宋体" w:cs="宋体"/>
                <w:color w:val="auto"/>
                <w:highlight w:val="none"/>
              </w:rPr>
            </w:pPr>
          </w:p>
        </w:tc>
        <w:tc>
          <w:tcPr>
            <w:tcW w:w="3258" w:type="dxa"/>
          </w:tcPr>
          <w:p w14:paraId="424D3FCB">
            <w:pPr>
              <w:rPr>
                <w:rFonts w:ascii="宋体" w:hAnsi="宋体" w:eastAsia="宋体" w:cs="宋体"/>
                <w:color w:val="auto"/>
                <w:highlight w:val="none"/>
              </w:rPr>
            </w:pPr>
          </w:p>
        </w:tc>
        <w:tc>
          <w:tcPr>
            <w:tcW w:w="1842" w:type="dxa"/>
          </w:tcPr>
          <w:p w14:paraId="76882032">
            <w:pPr>
              <w:rPr>
                <w:rFonts w:ascii="宋体" w:hAnsi="宋体" w:eastAsia="宋体" w:cs="宋体"/>
                <w:color w:val="auto"/>
                <w:highlight w:val="none"/>
              </w:rPr>
            </w:pPr>
          </w:p>
        </w:tc>
        <w:tc>
          <w:tcPr>
            <w:tcW w:w="1841" w:type="dxa"/>
          </w:tcPr>
          <w:p w14:paraId="7D1830A9">
            <w:pPr>
              <w:rPr>
                <w:rFonts w:ascii="宋体" w:hAnsi="宋体" w:eastAsia="宋体" w:cs="宋体"/>
                <w:color w:val="auto"/>
                <w:highlight w:val="none"/>
              </w:rPr>
            </w:pPr>
          </w:p>
        </w:tc>
        <w:tc>
          <w:tcPr>
            <w:tcW w:w="1600" w:type="dxa"/>
          </w:tcPr>
          <w:p w14:paraId="4C77F294">
            <w:pPr>
              <w:rPr>
                <w:rFonts w:ascii="宋体" w:hAnsi="宋体" w:eastAsia="宋体" w:cs="宋体"/>
                <w:color w:val="auto"/>
                <w:highlight w:val="none"/>
              </w:rPr>
            </w:pPr>
          </w:p>
        </w:tc>
      </w:tr>
      <w:tr w14:paraId="55FE0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0F50AAF7">
            <w:pPr>
              <w:rPr>
                <w:rFonts w:ascii="宋体" w:hAnsi="宋体" w:eastAsia="宋体" w:cs="宋体"/>
                <w:color w:val="auto"/>
                <w:highlight w:val="none"/>
              </w:rPr>
            </w:pPr>
          </w:p>
        </w:tc>
        <w:tc>
          <w:tcPr>
            <w:tcW w:w="3258" w:type="dxa"/>
          </w:tcPr>
          <w:p w14:paraId="29F2754C">
            <w:pPr>
              <w:rPr>
                <w:rFonts w:ascii="宋体" w:hAnsi="宋体" w:eastAsia="宋体" w:cs="宋体"/>
                <w:color w:val="auto"/>
                <w:highlight w:val="none"/>
              </w:rPr>
            </w:pPr>
          </w:p>
        </w:tc>
        <w:tc>
          <w:tcPr>
            <w:tcW w:w="1842" w:type="dxa"/>
          </w:tcPr>
          <w:p w14:paraId="6B652411">
            <w:pPr>
              <w:rPr>
                <w:rFonts w:ascii="宋体" w:hAnsi="宋体" w:eastAsia="宋体" w:cs="宋体"/>
                <w:color w:val="auto"/>
                <w:highlight w:val="none"/>
              </w:rPr>
            </w:pPr>
          </w:p>
        </w:tc>
        <w:tc>
          <w:tcPr>
            <w:tcW w:w="1841" w:type="dxa"/>
          </w:tcPr>
          <w:p w14:paraId="77AF4888">
            <w:pPr>
              <w:rPr>
                <w:rFonts w:ascii="宋体" w:hAnsi="宋体" w:eastAsia="宋体" w:cs="宋体"/>
                <w:color w:val="auto"/>
                <w:highlight w:val="none"/>
              </w:rPr>
            </w:pPr>
          </w:p>
        </w:tc>
        <w:tc>
          <w:tcPr>
            <w:tcW w:w="1600" w:type="dxa"/>
          </w:tcPr>
          <w:p w14:paraId="2DEF8AAD">
            <w:pPr>
              <w:rPr>
                <w:rFonts w:ascii="宋体" w:hAnsi="宋体" w:eastAsia="宋体" w:cs="宋体"/>
                <w:color w:val="auto"/>
                <w:highlight w:val="none"/>
              </w:rPr>
            </w:pPr>
          </w:p>
        </w:tc>
      </w:tr>
      <w:tr w14:paraId="20C30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67A4E2AE">
            <w:pPr>
              <w:pStyle w:val="25"/>
              <w:spacing w:before="264" w:line="328" w:lineRule="exact"/>
              <w:ind w:left="130"/>
              <w:rPr>
                <w:rFonts w:ascii="宋体" w:hAnsi="宋体" w:eastAsia="宋体" w:cs="宋体"/>
                <w:color w:val="auto"/>
                <w:sz w:val="21"/>
                <w:szCs w:val="21"/>
                <w:highlight w:val="none"/>
              </w:rPr>
            </w:pPr>
            <w:r>
              <w:rPr>
                <w:rFonts w:hint="eastAsia" w:ascii="宋体" w:hAnsi="宋体" w:eastAsia="宋体" w:cs="宋体"/>
                <w:color w:val="auto"/>
                <w:position w:val="3"/>
                <w:sz w:val="21"/>
                <w:szCs w:val="21"/>
                <w:highlight w:val="none"/>
              </w:rPr>
              <w:t>…</w:t>
            </w:r>
          </w:p>
        </w:tc>
        <w:tc>
          <w:tcPr>
            <w:tcW w:w="3258" w:type="dxa"/>
          </w:tcPr>
          <w:p w14:paraId="17F1A8C7">
            <w:pPr>
              <w:pStyle w:val="25"/>
              <w:spacing w:before="264" w:line="328" w:lineRule="exact"/>
              <w:ind w:left="125"/>
              <w:rPr>
                <w:rFonts w:ascii="宋体" w:hAnsi="宋体" w:eastAsia="宋体" w:cs="宋体"/>
                <w:color w:val="auto"/>
                <w:sz w:val="21"/>
                <w:szCs w:val="21"/>
                <w:highlight w:val="none"/>
              </w:rPr>
            </w:pPr>
            <w:r>
              <w:rPr>
                <w:rFonts w:hint="eastAsia" w:ascii="宋体" w:hAnsi="宋体" w:eastAsia="宋体" w:cs="宋体"/>
                <w:color w:val="auto"/>
                <w:spacing w:val="-3"/>
                <w:position w:val="3"/>
                <w:sz w:val="21"/>
                <w:szCs w:val="21"/>
                <w:highlight w:val="none"/>
              </w:rPr>
              <w:t>……</w:t>
            </w:r>
          </w:p>
        </w:tc>
        <w:tc>
          <w:tcPr>
            <w:tcW w:w="1842" w:type="dxa"/>
          </w:tcPr>
          <w:p w14:paraId="2C1CE513">
            <w:pPr>
              <w:rPr>
                <w:rFonts w:ascii="宋体" w:hAnsi="宋体" w:eastAsia="宋体" w:cs="宋体"/>
                <w:color w:val="auto"/>
                <w:highlight w:val="none"/>
              </w:rPr>
            </w:pPr>
          </w:p>
        </w:tc>
        <w:tc>
          <w:tcPr>
            <w:tcW w:w="1841" w:type="dxa"/>
          </w:tcPr>
          <w:p w14:paraId="684D2DFA">
            <w:pPr>
              <w:rPr>
                <w:rFonts w:ascii="宋体" w:hAnsi="宋体" w:eastAsia="宋体" w:cs="宋体"/>
                <w:color w:val="auto"/>
                <w:highlight w:val="none"/>
              </w:rPr>
            </w:pPr>
          </w:p>
        </w:tc>
        <w:tc>
          <w:tcPr>
            <w:tcW w:w="1600" w:type="dxa"/>
          </w:tcPr>
          <w:p w14:paraId="5EF1120C">
            <w:pPr>
              <w:rPr>
                <w:rFonts w:ascii="宋体" w:hAnsi="宋体" w:eastAsia="宋体" w:cs="宋体"/>
                <w:color w:val="auto"/>
                <w:highlight w:val="none"/>
              </w:rPr>
            </w:pPr>
          </w:p>
        </w:tc>
      </w:tr>
      <w:tr w14:paraId="1EDC5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15B06414">
            <w:pPr>
              <w:rPr>
                <w:rFonts w:ascii="宋体" w:hAnsi="宋体" w:eastAsia="宋体" w:cs="宋体"/>
                <w:color w:val="auto"/>
                <w:highlight w:val="none"/>
              </w:rPr>
            </w:pPr>
          </w:p>
        </w:tc>
        <w:tc>
          <w:tcPr>
            <w:tcW w:w="3258" w:type="dxa"/>
          </w:tcPr>
          <w:p w14:paraId="3D133479">
            <w:pPr>
              <w:rPr>
                <w:rFonts w:ascii="宋体" w:hAnsi="宋体" w:eastAsia="宋体" w:cs="宋体"/>
                <w:color w:val="auto"/>
                <w:highlight w:val="none"/>
              </w:rPr>
            </w:pPr>
          </w:p>
        </w:tc>
        <w:tc>
          <w:tcPr>
            <w:tcW w:w="1842" w:type="dxa"/>
          </w:tcPr>
          <w:p w14:paraId="2A24AF0E">
            <w:pPr>
              <w:rPr>
                <w:rFonts w:ascii="宋体" w:hAnsi="宋体" w:eastAsia="宋体" w:cs="宋体"/>
                <w:color w:val="auto"/>
                <w:highlight w:val="none"/>
              </w:rPr>
            </w:pPr>
          </w:p>
        </w:tc>
        <w:tc>
          <w:tcPr>
            <w:tcW w:w="1841" w:type="dxa"/>
          </w:tcPr>
          <w:p w14:paraId="34BE7102">
            <w:pPr>
              <w:rPr>
                <w:rFonts w:ascii="宋体" w:hAnsi="宋体" w:eastAsia="宋体" w:cs="宋体"/>
                <w:color w:val="auto"/>
                <w:highlight w:val="none"/>
              </w:rPr>
            </w:pPr>
          </w:p>
        </w:tc>
        <w:tc>
          <w:tcPr>
            <w:tcW w:w="1600" w:type="dxa"/>
          </w:tcPr>
          <w:p w14:paraId="78FCDBCA">
            <w:pPr>
              <w:rPr>
                <w:rFonts w:ascii="宋体" w:hAnsi="宋体" w:eastAsia="宋体" w:cs="宋体"/>
                <w:color w:val="auto"/>
                <w:highlight w:val="none"/>
              </w:rPr>
            </w:pPr>
          </w:p>
        </w:tc>
      </w:tr>
      <w:tr w14:paraId="184E9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tcPr>
          <w:p w14:paraId="518BA3B7">
            <w:pPr>
              <w:rPr>
                <w:rFonts w:ascii="宋体" w:hAnsi="宋体" w:eastAsia="宋体" w:cs="宋体"/>
                <w:color w:val="auto"/>
                <w:highlight w:val="none"/>
              </w:rPr>
            </w:pPr>
          </w:p>
        </w:tc>
        <w:tc>
          <w:tcPr>
            <w:tcW w:w="3258" w:type="dxa"/>
          </w:tcPr>
          <w:p w14:paraId="2770D8DB">
            <w:pPr>
              <w:rPr>
                <w:rFonts w:ascii="宋体" w:hAnsi="宋体" w:eastAsia="宋体" w:cs="宋体"/>
                <w:color w:val="auto"/>
                <w:highlight w:val="none"/>
              </w:rPr>
            </w:pPr>
          </w:p>
        </w:tc>
        <w:tc>
          <w:tcPr>
            <w:tcW w:w="1842" w:type="dxa"/>
          </w:tcPr>
          <w:p w14:paraId="32DC2CCB">
            <w:pPr>
              <w:rPr>
                <w:rFonts w:ascii="宋体" w:hAnsi="宋体" w:eastAsia="宋体" w:cs="宋体"/>
                <w:color w:val="auto"/>
                <w:highlight w:val="none"/>
              </w:rPr>
            </w:pPr>
          </w:p>
        </w:tc>
        <w:tc>
          <w:tcPr>
            <w:tcW w:w="1841" w:type="dxa"/>
          </w:tcPr>
          <w:p w14:paraId="2C670971">
            <w:pPr>
              <w:rPr>
                <w:rFonts w:ascii="宋体" w:hAnsi="宋体" w:eastAsia="宋体" w:cs="宋体"/>
                <w:color w:val="auto"/>
                <w:highlight w:val="none"/>
              </w:rPr>
            </w:pPr>
          </w:p>
        </w:tc>
        <w:tc>
          <w:tcPr>
            <w:tcW w:w="1600" w:type="dxa"/>
          </w:tcPr>
          <w:p w14:paraId="7D86DEDE">
            <w:pPr>
              <w:rPr>
                <w:rFonts w:ascii="宋体" w:hAnsi="宋体" w:eastAsia="宋体" w:cs="宋体"/>
                <w:color w:val="auto"/>
                <w:highlight w:val="none"/>
              </w:rPr>
            </w:pPr>
          </w:p>
        </w:tc>
      </w:tr>
      <w:tr w14:paraId="67ED9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93" w:type="dxa"/>
          </w:tcPr>
          <w:p w14:paraId="48A31CD3">
            <w:pPr>
              <w:rPr>
                <w:rFonts w:ascii="宋体" w:hAnsi="宋体" w:eastAsia="宋体" w:cs="宋体"/>
                <w:color w:val="auto"/>
                <w:highlight w:val="none"/>
              </w:rPr>
            </w:pPr>
          </w:p>
        </w:tc>
        <w:tc>
          <w:tcPr>
            <w:tcW w:w="3258" w:type="dxa"/>
          </w:tcPr>
          <w:p w14:paraId="14DBEF99">
            <w:pPr>
              <w:rPr>
                <w:rFonts w:ascii="宋体" w:hAnsi="宋体" w:eastAsia="宋体" w:cs="宋体"/>
                <w:color w:val="auto"/>
                <w:highlight w:val="none"/>
              </w:rPr>
            </w:pPr>
          </w:p>
        </w:tc>
        <w:tc>
          <w:tcPr>
            <w:tcW w:w="1842" w:type="dxa"/>
          </w:tcPr>
          <w:p w14:paraId="2250A061">
            <w:pPr>
              <w:rPr>
                <w:rFonts w:ascii="宋体" w:hAnsi="宋体" w:eastAsia="宋体" w:cs="宋体"/>
                <w:color w:val="auto"/>
                <w:highlight w:val="none"/>
              </w:rPr>
            </w:pPr>
          </w:p>
        </w:tc>
        <w:tc>
          <w:tcPr>
            <w:tcW w:w="1841" w:type="dxa"/>
          </w:tcPr>
          <w:p w14:paraId="605B1B78">
            <w:pPr>
              <w:rPr>
                <w:rFonts w:ascii="宋体" w:hAnsi="宋体" w:eastAsia="宋体" w:cs="宋体"/>
                <w:color w:val="auto"/>
                <w:highlight w:val="none"/>
              </w:rPr>
            </w:pPr>
          </w:p>
        </w:tc>
        <w:tc>
          <w:tcPr>
            <w:tcW w:w="1600" w:type="dxa"/>
          </w:tcPr>
          <w:p w14:paraId="53227A92">
            <w:pPr>
              <w:rPr>
                <w:rFonts w:ascii="宋体" w:hAnsi="宋体" w:eastAsia="宋体" w:cs="宋体"/>
                <w:color w:val="auto"/>
                <w:highlight w:val="none"/>
              </w:rPr>
            </w:pPr>
          </w:p>
        </w:tc>
      </w:tr>
    </w:tbl>
    <w:p w14:paraId="5D4C64AA">
      <w:pPr>
        <w:spacing w:before="219" w:line="447" w:lineRule="auto"/>
        <w:ind w:right="32"/>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备注：本汇总表须与类似项目业绩表项目一</w:t>
      </w:r>
      <w:r>
        <w:rPr>
          <w:rFonts w:hint="eastAsia" w:ascii="宋体" w:hAnsi="宋体" w:eastAsia="宋体" w:cs="宋体"/>
          <w:color w:val="auto"/>
          <w:spacing w:val="7"/>
          <w:highlight w:val="none"/>
          <w:lang w:eastAsia="zh-CN"/>
        </w:rPr>
        <w:t>一对应。</w:t>
      </w:r>
      <w:r>
        <w:rPr>
          <w:rFonts w:hint="eastAsia" w:ascii="宋体" w:hAnsi="宋体" w:eastAsia="宋体" w:cs="宋体"/>
          <w:color w:val="auto"/>
          <w:highlight w:val="none"/>
          <w:lang w:eastAsia="zh-CN"/>
        </w:rPr>
        <w:t xml:space="preserve"> </w:t>
      </w:r>
    </w:p>
    <w:p w14:paraId="60715D59">
      <w:pPr>
        <w:spacing w:before="219" w:line="447" w:lineRule="auto"/>
        <w:ind w:right="32"/>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投标人（盖公章</w:t>
      </w:r>
      <w:r>
        <w:rPr>
          <w:rFonts w:hint="eastAsia" w:ascii="宋体" w:hAnsi="宋体" w:eastAsia="宋体" w:cs="宋体"/>
          <w:color w:val="auto"/>
          <w:spacing w:val="2"/>
          <w:highlight w:val="none"/>
          <w:lang w:eastAsia="zh-CN"/>
        </w:rPr>
        <w:t>）：</w:t>
      </w:r>
    </w:p>
    <w:p w14:paraId="1EC04308">
      <w:pPr>
        <w:spacing w:before="32" w:line="231" w:lineRule="auto"/>
        <w:ind w:left="5"/>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法定代表人（签字或盖章</w:t>
      </w:r>
      <w:r>
        <w:rPr>
          <w:rFonts w:hint="eastAsia" w:ascii="宋体" w:hAnsi="宋体" w:eastAsia="宋体" w:cs="宋体"/>
          <w:color w:val="auto"/>
          <w:highlight w:val="none"/>
          <w:lang w:eastAsia="zh-CN"/>
        </w:rPr>
        <w:t>）：</w:t>
      </w:r>
    </w:p>
    <w:p w14:paraId="3077F9A3">
      <w:pPr>
        <w:spacing w:before="249" w:line="231" w:lineRule="auto"/>
        <w:ind w:left="4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日期：   年   月   日</w:t>
      </w:r>
    </w:p>
    <w:p w14:paraId="7B26877E">
      <w:pPr>
        <w:spacing w:line="231" w:lineRule="auto"/>
        <w:rPr>
          <w:rFonts w:ascii="宋体" w:hAnsi="宋体" w:eastAsia="宋体" w:cs="宋体"/>
          <w:color w:val="auto"/>
          <w:highlight w:val="none"/>
          <w:lang w:eastAsia="zh-CN"/>
        </w:rPr>
        <w:sectPr>
          <w:footerReference r:id="rId29" w:type="default"/>
          <w:pgSz w:w="11906" w:h="16839"/>
          <w:pgMar w:top="1134" w:right="1247" w:bottom="1134" w:left="1587" w:header="0" w:footer="994" w:gutter="0"/>
          <w:pgNumType w:fmt="decimal"/>
          <w:cols w:space="720" w:num="1"/>
        </w:sectPr>
      </w:pPr>
    </w:p>
    <w:p w14:paraId="68CF8F5F">
      <w:pPr>
        <w:pStyle w:val="6"/>
        <w:spacing w:line="271" w:lineRule="auto"/>
        <w:rPr>
          <w:rFonts w:ascii="宋体" w:hAnsi="宋体" w:eastAsia="宋体" w:cs="宋体"/>
          <w:color w:val="auto"/>
          <w:highlight w:val="none"/>
          <w:lang w:eastAsia="zh-CN"/>
        </w:rPr>
      </w:pPr>
    </w:p>
    <w:p w14:paraId="0EDFCDF8">
      <w:pPr>
        <w:spacing w:before="101" w:line="228" w:lineRule="auto"/>
        <w:jc w:val="both"/>
        <w:outlineLvl w:val="2"/>
        <w:rPr>
          <w:rFonts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（五）类似项目业绩表</w:t>
      </w:r>
    </w:p>
    <w:p w14:paraId="657B6E1D">
      <w:pPr>
        <w:spacing w:before="196" w:line="310" w:lineRule="auto"/>
        <w:ind w:left="3" w:right="32"/>
        <w:jc w:val="center"/>
        <w:rPr>
          <w:rFonts w:ascii="宋体" w:hAnsi="宋体" w:eastAsia="宋体" w:cs="宋体"/>
          <w:color w:val="auto"/>
          <w:spacing w:val="-16"/>
          <w:sz w:val="21"/>
          <w:szCs w:val="21"/>
          <w:highlight w:val="none"/>
          <w:lang w:eastAsia="zh-CN"/>
        </w:rPr>
      </w:pPr>
      <w:r>
        <w:rPr>
          <w:rFonts w:hint="eastAsia" w:ascii="宋体" w:hAnsi="宋体" w:eastAsia="宋体" w:cs="宋体"/>
          <w:b/>
          <w:bCs/>
          <w:color w:val="auto"/>
          <w:spacing w:val="-1"/>
          <w:sz w:val="21"/>
          <w:szCs w:val="21"/>
          <w:highlight w:val="none"/>
          <w:lang w:eastAsia="zh-CN"/>
        </w:rPr>
        <w:t>类似项目业绩表</w:t>
      </w:r>
    </w:p>
    <w:p w14:paraId="32658A43">
      <w:pPr>
        <w:spacing w:before="196" w:line="310" w:lineRule="auto"/>
        <w:ind w:left="3" w:right="32"/>
        <w:rPr>
          <w:rFonts w:ascii="宋体" w:hAnsi="宋体" w:eastAsia="宋体" w:cs="宋体"/>
          <w:color w:val="auto"/>
          <w:spacing w:val="3"/>
          <w:highlight w:val="none"/>
          <w:lang w:eastAsia="zh-CN"/>
        </w:rPr>
      </w:pPr>
      <w:r>
        <w:rPr>
          <w:rFonts w:hint="eastAsia" w:ascii="宋体" w:hAnsi="宋体" w:eastAsia="宋体" w:cs="宋体"/>
          <w:color w:val="auto"/>
          <w:spacing w:val="-16"/>
          <w:highlight w:val="none"/>
          <w:lang w:eastAsia="zh-CN"/>
        </w:rPr>
        <w:t>项目编号：</w:t>
      </w:r>
      <w:r>
        <w:rPr>
          <w:rFonts w:hint="eastAsia" w:ascii="宋体" w:hAnsi="宋体" w:eastAsia="宋体" w:cs="宋体"/>
          <w:color w:val="auto"/>
          <w:spacing w:val="3"/>
          <w:highlight w:val="none"/>
          <w:lang w:eastAsia="zh-CN"/>
        </w:rPr>
        <w:t xml:space="preserve"> </w:t>
      </w:r>
    </w:p>
    <w:p w14:paraId="07A2DE53">
      <w:pPr>
        <w:spacing w:before="196" w:line="310" w:lineRule="auto"/>
        <w:ind w:left="3" w:right="32"/>
        <w:rPr>
          <w:rFonts w:ascii="宋体" w:hAnsi="宋体" w:eastAsia="宋体" w:cs="宋体"/>
          <w:color w:val="auto"/>
          <w:highlight w:val="none"/>
        </w:rPr>
      </w:pPr>
      <w:r>
        <w:rPr>
          <w:rFonts w:hint="eastAsia" w:ascii="宋体" w:hAnsi="宋体" w:eastAsia="宋体" w:cs="宋体"/>
          <w:color w:val="auto"/>
          <w:spacing w:val="-16"/>
          <w:highlight w:val="none"/>
        </w:rPr>
        <w:t>项目名称：</w:t>
      </w:r>
    </w:p>
    <w:tbl>
      <w:tblPr>
        <w:tblStyle w:val="24"/>
        <w:tblW w:w="9352"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6846"/>
      </w:tblGrid>
      <w:tr w14:paraId="4669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tcPr>
          <w:p w14:paraId="0EDD5C05">
            <w:pPr>
              <w:pStyle w:val="25"/>
              <w:spacing w:before="308" w:line="221" w:lineRule="auto"/>
              <w:ind w:left="787"/>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项目名称</w:t>
            </w:r>
          </w:p>
        </w:tc>
        <w:tc>
          <w:tcPr>
            <w:tcW w:w="6846" w:type="dxa"/>
          </w:tcPr>
          <w:p w14:paraId="16A9A95B">
            <w:pPr>
              <w:rPr>
                <w:rFonts w:ascii="宋体" w:hAnsi="宋体" w:eastAsia="宋体" w:cs="宋体"/>
                <w:color w:val="auto"/>
                <w:highlight w:val="none"/>
              </w:rPr>
            </w:pPr>
          </w:p>
        </w:tc>
      </w:tr>
      <w:tr w14:paraId="63704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506" w:type="dxa"/>
          </w:tcPr>
          <w:p w14:paraId="02C433DE">
            <w:pPr>
              <w:pStyle w:val="25"/>
              <w:spacing w:before="305" w:line="221" w:lineRule="auto"/>
              <w:ind w:left="547"/>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项目单位名称</w:t>
            </w:r>
          </w:p>
        </w:tc>
        <w:tc>
          <w:tcPr>
            <w:tcW w:w="6846" w:type="dxa"/>
          </w:tcPr>
          <w:p w14:paraId="097BFA32">
            <w:pPr>
              <w:rPr>
                <w:rFonts w:ascii="宋体" w:hAnsi="宋体" w:eastAsia="宋体" w:cs="宋体"/>
                <w:color w:val="auto"/>
                <w:highlight w:val="none"/>
              </w:rPr>
            </w:pPr>
          </w:p>
        </w:tc>
      </w:tr>
      <w:tr w14:paraId="280E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1E2EEE57">
            <w:pPr>
              <w:pStyle w:val="25"/>
              <w:spacing w:before="102" w:line="298" w:lineRule="auto"/>
              <w:ind w:left="668" w:right="170" w:hanging="481"/>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项目单位联系人姓名</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及联系方式</w:t>
            </w:r>
          </w:p>
        </w:tc>
        <w:tc>
          <w:tcPr>
            <w:tcW w:w="6846" w:type="dxa"/>
          </w:tcPr>
          <w:p w14:paraId="2F70F0B4">
            <w:pPr>
              <w:rPr>
                <w:rFonts w:ascii="宋体" w:hAnsi="宋体" w:eastAsia="宋体" w:cs="宋体"/>
                <w:color w:val="auto"/>
                <w:highlight w:val="none"/>
                <w:lang w:eastAsia="zh-CN"/>
              </w:rPr>
            </w:pPr>
          </w:p>
        </w:tc>
      </w:tr>
      <w:tr w14:paraId="3BE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39B23F6B">
            <w:pPr>
              <w:pStyle w:val="25"/>
              <w:spacing w:before="306" w:line="223" w:lineRule="auto"/>
              <w:ind w:left="792"/>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合同金额</w:t>
            </w:r>
          </w:p>
        </w:tc>
        <w:tc>
          <w:tcPr>
            <w:tcW w:w="6846" w:type="dxa"/>
          </w:tcPr>
          <w:p w14:paraId="282C1A92">
            <w:pPr>
              <w:rPr>
                <w:rFonts w:ascii="宋体" w:hAnsi="宋体" w:eastAsia="宋体" w:cs="宋体"/>
                <w:color w:val="auto"/>
                <w:highlight w:val="none"/>
              </w:rPr>
            </w:pPr>
          </w:p>
        </w:tc>
      </w:tr>
      <w:tr w14:paraId="4EDC5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7F7429FA">
            <w:pPr>
              <w:pStyle w:val="25"/>
              <w:spacing w:before="105" w:line="298" w:lineRule="auto"/>
              <w:ind w:left="1026" w:right="650" w:hanging="359"/>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项目负责人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姓名</w:t>
            </w:r>
          </w:p>
        </w:tc>
        <w:tc>
          <w:tcPr>
            <w:tcW w:w="6846" w:type="dxa"/>
          </w:tcPr>
          <w:p w14:paraId="356657D4">
            <w:pPr>
              <w:rPr>
                <w:rFonts w:ascii="宋体" w:hAnsi="宋体" w:eastAsia="宋体" w:cs="宋体"/>
                <w:color w:val="auto"/>
                <w:highlight w:val="none"/>
              </w:rPr>
            </w:pPr>
          </w:p>
        </w:tc>
      </w:tr>
      <w:tr w14:paraId="23B21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506" w:type="dxa"/>
          </w:tcPr>
          <w:p w14:paraId="534801AB">
            <w:pPr>
              <w:pStyle w:val="25"/>
              <w:spacing w:before="309" w:line="222" w:lineRule="auto"/>
              <w:ind w:left="547"/>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项目实施时间</w:t>
            </w:r>
          </w:p>
        </w:tc>
        <w:tc>
          <w:tcPr>
            <w:tcW w:w="6846" w:type="dxa"/>
          </w:tcPr>
          <w:p w14:paraId="62080FE8">
            <w:pPr>
              <w:rPr>
                <w:rFonts w:ascii="宋体" w:hAnsi="宋体" w:eastAsia="宋体" w:cs="宋体"/>
                <w:color w:val="auto"/>
                <w:highlight w:val="none"/>
              </w:rPr>
            </w:pPr>
          </w:p>
        </w:tc>
      </w:tr>
      <w:tr w14:paraId="4C09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506" w:type="dxa"/>
          </w:tcPr>
          <w:p w14:paraId="3A970BD0">
            <w:pPr>
              <w:pStyle w:val="25"/>
              <w:spacing w:before="309" w:line="222" w:lineRule="auto"/>
              <w:ind w:left="547"/>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项目内容说明</w:t>
            </w:r>
          </w:p>
        </w:tc>
        <w:tc>
          <w:tcPr>
            <w:tcW w:w="6846" w:type="dxa"/>
          </w:tcPr>
          <w:p w14:paraId="34BAE625">
            <w:pPr>
              <w:rPr>
                <w:rFonts w:ascii="宋体" w:hAnsi="宋体" w:eastAsia="宋体" w:cs="宋体"/>
                <w:color w:val="auto"/>
                <w:highlight w:val="none"/>
              </w:rPr>
            </w:pPr>
          </w:p>
        </w:tc>
      </w:tr>
    </w:tbl>
    <w:p w14:paraId="1D8D63EA">
      <w:pPr>
        <w:spacing w:before="221" w:line="450" w:lineRule="auto"/>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说明：每个合同须单独附表，并附上相关证明材料</w:t>
      </w:r>
      <w:r>
        <w:rPr>
          <w:rFonts w:hint="eastAsia" w:ascii="宋体" w:hAnsi="宋体" w:eastAsia="宋体" w:cs="宋体"/>
          <w:b/>
          <w:bCs/>
          <w:color w:val="auto"/>
          <w:spacing w:val="8"/>
          <w:highlight w:val="none"/>
          <w:lang w:eastAsia="zh-CN"/>
        </w:rPr>
        <w:t>（中标（成交）通知书</w:t>
      </w:r>
      <w:r>
        <w:rPr>
          <w:rFonts w:hint="eastAsia" w:ascii="宋体" w:hAnsi="宋体" w:eastAsia="宋体" w:cs="宋体"/>
          <w:b/>
          <w:bCs/>
          <w:color w:val="auto"/>
          <w:spacing w:val="8"/>
          <w:highlight w:val="none"/>
          <w:lang w:val="en-US" w:eastAsia="zh-CN"/>
        </w:rPr>
        <w:t>或</w:t>
      </w:r>
      <w:r>
        <w:rPr>
          <w:rFonts w:hint="eastAsia" w:ascii="宋体" w:hAnsi="宋体" w:eastAsia="宋体" w:cs="宋体"/>
          <w:b/>
          <w:bCs/>
          <w:color w:val="auto"/>
          <w:spacing w:val="8"/>
          <w:highlight w:val="none"/>
          <w:lang w:eastAsia="zh-CN"/>
        </w:rPr>
        <w:t>合同，均为原件扫描件</w:t>
      </w:r>
      <w:r>
        <w:rPr>
          <w:rFonts w:hint="eastAsia" w:ascii="宋体" w:hAnsi="宋体" w:eastAsia="宋体" w:cs="宋体"/>
          <w:b/>
          <w:bCs/>
          <w:color w:val="auto"/>
          <w:spacing w:val="12"/>
          <w:highlight w:val="none"/>
          <w:lang w:eastAsia="zh-CN"/>
        </w:rPr>
        <w:t>）</w:t>
      </w:r>
      <w:r>
        <w:rPr>
          <w:rFonts w:hint="eastAsia" w:ascii="宋体" w:hAnsi="宋体" w:eastAsia="宋体" w:cs="宋体"/>
          <w:color w:val="auto"/>
          <w:spacing w:val="12"/>
          <w:highlight w:val="none"/>
          <w:lang w:eastAsia="zh-CN"/>
        </w:rPr>
        <w:t>，</w:t>
      </w:r>
      <w:r>
        <w:rPr>
          <w:rFonts w:hint="eastAsia" w:ascii="宋体" w:hAnsi="宋体" w:eastAsia="宋体" w:cs="宋体"/>
          <w:color w:val="auto"/>
          <w:spacing w:val="8"/>
          <w:highlight w:val="none"/>
          <w:lang w:eastAsia="zh-CN"/>
        </w:rPr>
        <w:t>证明材料应清晰反映项目名称、产品名称、型号、日期、</w:t>
      </w:r>
      <w:r>
        <w:rPr>
          <w:rFonts w:hint="eastAsia" w:ascii="宋体" w:hAnsi="宋体" w:eastAsia="宋体" w:cs="宋体"/>
          <w:color w:val="auto"/>
          <w:spacing w:val="7"/>
          <w:highlight w:val="none"/>
          <w:lang w:eastAsia="zh-CN"/>
        </w:rPr>
        <w:t>盖章信息等</w:t>
      </w:r>
      <w:r>
        <w:rPr>
          <w:rFonts w:hint="eastAsia" w:ascii="宋体" w:hAnsi="宋体" w:eastAsia="宋体" w:cs="宋体"/>
          <w:color w:val="auto"/>
          <w:spacing w:val="15"/>
          <w:highlight w:val="none"/>
          <w:lang w:eastAsia="zh-CN"/>
        </w:rPr>
        <w:t>），</w:t>
      </w:r>
      <w:r>
        <w:rPr>
          <w:rFonts w:hint="eastAsia" w:ascii="宋体" w:hAnsi="宋体" w:eastAsia="宋体" w:cs="宋体"/>
          <w:color w:val="auto"/>
          <w:spacing w:val="7"/>
          <w:highlight w:val="none"/>
          <w:lang w:eastAsia="zh-CN"/>
        </w:rPr>
        <w:t>未提供的证明材料的评审时将不予</w:t>
      </w:r>
      <w:r>
        <w:rPr>
          <w:rFonts w:hint="eastAsia" w:ascii="宋体" w:hAnsi="宋体" w:eastAsia="宋体" w:cs="宋体"/>
          <w:color w:val="auto"/>
          <w:spacing w:val="1"/>
          <w:highlight w:val="none"/>
          <w:lang w:eastAsia="zh-CN"/>
        </w:rPr>
        <w:t>计分。</w:t>
      </w:r>
    </w:p>
    <w:p w14:paraId="35E1659B">
      <w:pPr>
        <w:pStyle w:val="6"/>
        <w:spacing w:line="468" w:lineRule="auto"/>
        <w:rPr>
          <w:rFonts w:ascii="宋体" w:hAnsi="宋体" w:eastAsia="宋体" w:cs="宋体"/>
          <w:color w:val="auto"/>
          <w:highlight w:val="none"/>
          <w:lang w:eastAsia="zh-CN"/>
        </w:rPr>
      </w:pPr>
    </w:p>
    <w:p w14:paraId="4BA03692">
      <w:pPr>
        <w:spacing w:before="65" w:line="231" w:lineRule="auto"/>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投标人（盖公章</w:t>
      </w:r>
      <w:r>
        <w:rPr>
          <w:rFonts w:hint="eastAsia" w:ascii="宋体" w:hAnsi="宋体" w:eastAsia="宋体" w:cs="宋体"/>
          <w:color w:val="auto"/>
          <w:spacing w:val="2"/>
          <w:highlight w:val="none"/>
          <w:lang w:eastAsia="zh-CN"/>
        </w:rPr>
        <w:t>）：</w:t>
      </w:r>
    </w:p>
    <w:p w14:paraId="2CA5AE2E">
      <w:pPr>
        <w:spacing w:before="250" w:line="381" w:lineRule="auto"/>
        <w:ind w:left="51" w:right="32" w:hanging="45"/>
        <w:rPr>
          <w:rFonts w:ascii="宋体" w:hAnsi="宋体" w:eastAsia="宋体" w:cs="宋体"/>
          <w:color w:val="auto"/>
          <w:spacing w:val="-16"/>
          <w:highlight w:val="none"/>
          <w:lang w:eastAsia="zh-CN"/>
        </w:rPr>
      </w:pPr>
      <w:r>
        <w:rPr>
          <w:rFonts w:hint="eastAsia" w:ascii="宋体" w:hAnsi="宋体" w:eastAsia="宋体" w:cs="宋体"/>
          <w:color w:val="auto"/>
          <w:spacing w:val="8"/>
          <w:highlight w:val="none"/>
          <w:lang w:eastAsia="zh-CN"/>
        </w:rPr>
        <w:t>法定代表人（签字或盖章</w:t>
      </w:r>
      <w:r>
        <w:rPr>
          <w:rFonts w:hint="eastAsia" w:ascii="宋体" w:hAnsi="宋体" w:eastAsia="宋体" w:cs="宋体"/>
          <w:color w:val="auto"/>
          <w:spacing w:val="-16"/>
          <w:highlight w:val="none"/>
          <w:lang w:eastAsia="zh-CN"/>
        </w:rPr>
        <w:t>）：</w:t>
      </w:r>
    </w:p>
    <w:p w14:paraId="2A319637">
      <w:pPr>
        <w:spacing w:before="250" w:line="381" w:lineRule="auto"/>
        <w:ind w:left="51" w:right="32" w:hanging="45"/>
        <w:rPr>
          <w:rFonts w:ascii="宋体" w:hAnsi="宋体" w:eastAsia="宋体" w:cs="宋体"/>
          <w:color w:val="auto"/>
          <w:highlight w:val="none"/>
        </w:rPr>
      </w:pPr>
      <w:r>
        <w:rPr>
          <w:rFonts w:hint="eastAsia" w:ascii="宋体" w:hAnsi="宋体" w:eastAsia="宋体" w:cs="宋体"/>
          <w:color w:val="auto"/>
          <w:spacing w:val="-12"/>
          <w:highlight w:val="none"/>
        </w:rPr>
        <w:t>日期：</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12"/>
          <w:highlight w:val="none"/>
        </w:rPr>
        <w:t>年</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12"/>
          <w:highlight w:val="none"/>
        </w:rPr>
        <w:t>月</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12"/>
          <w:highlight w:val="none"/>
        </w:rPr>
        <w:t>日</w:t>
      </w:r>
    </w:p>
    <w:p w14:paraId="1456296B">
      <w:pPr>
        <w:spacing w:line="381" w:lineRule="auto"/>
        <w:rPr>
          <w:rFonts w:ascii="宋体" w:hAnsi="宋体" w:eastAsia="宋体" w:cs="宋体"/>
          <w:color w:val="auto"/>
          <w:highlight w:val="none"/>
        </w:rPr>
        <w:sectPr>
          <w:footerReference r:id="rId30" w:type="default"/>
          <w:pgSz w:w="11906" w:h="16839"/>
          <w:pgMar w:top="1134" w:right="1247" w:bottom="1134" w:left="1587" w:header="0" w:footer="994" w:gutter="0"/>
          <w:pgNumType w:fmt="decimal"/>
          <w:cols w:space="720" w:num="1"/>
        </w:sectPr>
      </w:pPr>
    </w:p>
    <w:p w14:paraId="4C928CF6">
      <w:pPr>
        <w:numPr>
          <w:ilvl w:val="0"/>
          <w:numId w:val="14"/>
        </w:numPr>
        <w:spacing w:before="101" w:line="228" w:lineRule="auto"/>
        <w:ind w:left="384"/>
        <w:outlineLvl w:val="2"/>
        <w:rPr>
          <w:rFonts w:ascii="宋体" w:hAnsi="宋体" w:eastAsia="宋体" w:cs="宋体"/>
          <w:b/>
          <w:bCs/>
          <w:color w:val="auto"/>
          <w:spacing w:val="4"/>
          <w:sz w:val="21"/>
          <w:szCs w:val="21"/>
          <w:highlight w:val="none"/>
          <w:lang w:eastAsia="zh-CN"/>
        </w:rPr>
      </w:pPr>
      <w:r>
        <w:rPr>
          <w:rFonts w:hint="eastAsia" w:ascii="宋体" w:hAnsi="宋体" w:eastAsia="宋体" w:cs="宋体"/>
          <w:b/>
          <w:bCs/>
          <w:color w:val="auto"/>
          <w:spacing w:val="4"/>
          <w:sz w:val="21"/>
          <w:szCs w:val="21"/>
          <w:highlight w:val="none"/>
          <w:lang w:eastAsia="zh-CN"/>
        </w:rPr>
        <w:t>企业综合实力</w:t>
      </w:r>
    </w:p>
    <w:p w14:paraId="48341551">
      <w:pPr>
        <w:pStyle w:val="18"/>
        <w:ind w:left="0" w:leftChars="0" w:firstLine="0" w:firstLineChars="0"/>
        <w:rPr>
          <w:color w:val="auto"/>
          <w:sz w:val="21"/>
          <w:szCs w:val="21"/>
          <w:highlight w:val="none"/>
          <w:lang w:eastAsia="zh-CN"/>
        </w:rPr>
      </w:pPr>
    </w:p>
    <w:p w14:paraId="5704DBE5">
      <w:pPr>
        <w:widowControl w:val="0"/>
        <w:kinsoku/>
        <w:autoSpaceDE/>
        <w:autoSpaceDN/>
        <w:spacing w:line="360" w:lineRule="auto"/>
        <w:jc w:val="center"/>
        <w:textAlignment w:val="auto"/>
        <w:rPr>
          <w:rFonts w:ascii="宋体" w:hAnsi="宋体" w:eastAsia="宋体" w:cs="宋体"/>
          <w:snapToGrid/>
          <w:color w:val="auto"/>
          <w:kern w:val="2"/>
          <w:sz w:val="28"/>
          <w:szCs w:val="28"/>
          <w:highlight w:val="none"/>
          <w:lang w:eastAsia="zh-CN"/>
        </w:rPr>
      </w:pPr>
      <w:r>
        <w:rPr>
          <w:rFonts w:hint="eastAsia" w:ascii="宋体" w:hAnsi="宋体" w:eastAsia="宋体" w:cs="宋体"/>
          <w:b/>
          <w:bCs/>
          <w:snapToGrid/>
          <w:color w:val="auto"/>
          <w:kern w:val="2"/>
          <w:sz w:val="21"/>
          <w:szCs w:val="21"/>
          <w:highlight w:val="none"/>
          <w:lang w:eastAsia="zh-CN"/>
        </w:rPr>
        <w:t>投标人基本情况表</w:t>
      </w:r>
    </w:p>
    <w:p w14:paraId="11864C4A">
      <w:pPr>
        <w:widowControl w:val="0"/>
        <w:kinsoku/>
        <w:autoSpaceDE/>
        <w:autoSpaceDN/>
        <w:spacing w:line="360" w:lineRule="auto"/>
        <w:jc w:val="both"/>
        <w:textAlignment w:val="auto"/>
        <w:rPr>
          <w:rFonts w:ascii="宋体" w:hAnsi="宋体" w:eastAsia="宋体" w:cs="宋体"/>
          <w:b/>
          <w:bCs/>
          <w:snapToGrid/>
          <w:color w:val="auto"/>
          <w:kern w:val="2"/>
          <w:highlight w:val="none"/>
          <w:lang w:eastAsia="zh-CN"/>
        </w:rPr>
      </w:pPr>
    </w:p>
    <w:p w14:paraId="18861FE7">
      <w:pPr>
        <w:widowControl w:val="0"/>
        <w:kinsoku/>
        <w:autoSpaceDE/>
        <w:autoSpaceDN/>
        <w:spacing w:line="360" w:lineRule="auto"/>
        <w:ind w:firstLine="211" w:firstLineChars="100"/>
        <w:jc w:val="both"/>
        <w:textAlignment w:val="auto"/>
        <w:rPr>
          <w:rFonts w:ascii="宋体" w:hAnsi="宋体" w:eastAsia="宋体" w:cs="宋体"/>
          <w:snapToGrid/>
          <w:color w:val="auto"/>
          <w:kern w:val="2"/>
          <w:highlight w:val="none"/>
          <w:lang w:eastAsia="zh-CN"/>
        </w:rPr>
      </w:pPr>
      <w:r>
        <w:rPr>
          <w:rFonts w:hint="eastAsia" w:ascii="宋体" w:hAnsi="宋体" w:eastAsia="宋体" w:cs="宋体"/>
          <w:b/>
          <w:bCs/>
          <w:snapToGrid/>
          <w:color w:val="auto"/>
          <w:kern w:val="2"/>
          <w:highlight w:val="none"/>
          <w:lang w:eastAsia="zh-CN"/>
        </w:rPr>
        <w:t>盖投标人单位章：</w:t>
      </w:r>
    </w:p>
    <w:tbl>
      <w:tblPr>
        <w:tblStyle w:val="19"/>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1FAC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5265032F">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szCs w:val="24"/>
                <w:highlight w:val="none"/>
                <w:lang w:eastAsia="zh-CN"/>
              </w:rPr>
              <w:t>投标人</w:t>
            </w:r>
            <w:r>
              <w:rPr>
                <w:rFonts w:hint="eastAsia" w:ascii="宋体" w:hAnsi="宋体" w:eastAsia="宋体" w:cs="宋体"/>
                <w:snapToGrid/>
                <w:color w:val="auto"/>
                <w:kern w:val="2"/>
                <w:highlight w:val="none"/>
                <w:lang w:eastAsia="zh-CN"/>
              </w:rPr>
              <w:t>名称</w:t>
            </w:r>
          </w:p>
        </w:tc>
        <w:tc>
          <w:tcPr>
            <w:tcW w:w="3960" w:type="dxa"/>
            <w:gridSpan w:val="5"/>
            <w:vAlign w:val="center"/>
          </w:tcPr>
          <w:p w14:paraId="32240C12">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29" w:type="dxa"/>
            <w:vAlign w:val="center"/>
          </w:tcPr>
          <w:p w14:paraId="4F402EC0">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法定代表人</w:t>
            </w:r>
          </w:p>
        </w:tc>
        <w:tc>
          <w:tcPr>
            <w:tcW w:w="1731" w:type="dxa"/>
            <w:vAlign w:val="center"/>
          </w:tcPr>
          <w:p w14:paraId="6939162A">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7EF5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5E6594DE">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组织机构代码</w:t>
            </w:r>
          </w:p>
        </w:tc>
        <w:tc>
          <w:tcPr>
            <w:tcW w:w="3960" w:type="dxa"/>
            <w:gridSpan w:val="5"/>
            <w:vAlign w:val="center"/>
          </w:tcPr>
          <w:p w14:paraId="1581956F">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29" w:type="dxa"/>
            <w:vAlign w:val="center"/>
          </w:tcPr>
          <w:p w14:paraId="4BC2DF3D">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邮政编码</w:t>
            </w:r>
          </w:p>
        </w:tc>
        <w:tc>
          <w:tcPr>
            <w:tcW w:w="1731" w:type="dxa"/>
            <w:vAlign w:val="center"/>
          </w:tcPr>
          <w:p w14:paraId="42E5D4D1">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5CD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7EB46268">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委托代理人</w:t>
            </w:r>
          </w:p>
        </w:tc>
        <w:tc>
          <w:tcPr>
            <w:tcW w:w="3960" w:type="dxa"/>
            <w:gridSpan w:val="5"/>
            <w:vAlign w:val="center"/>
          </w:tcPr>
          <w:p w14:paraId="4F4F1434">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29" w:type="dxa"/>
            <w:vAlign w:val="center"/>
          </w:tcPr>
          <w:p w14:paraId="735E5FDC">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电子邮箱</w:t>
            </w:r>
          </w:p>
        </w:tc>
        <w:tc>
          <w:tcPr>
            <w:tcW w:w="1731" w:type="dxa"/>
            <w:vAlign w:val="center"/>
          </w:tcPr>
          <w:p w14:paraId="52B67018">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4D1E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4E9DC56D">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上年营业收入</w:t>
            </w:r>
          </w:p>
        </w:tc>
        <w:tc>
          <w:tcPr>
            <w:tcW w:w="3960" w:type="dxa"/>
            <w:gridSpan w:val="5"/>
            <w:vAlign w:val="center"/>
          </w:tcPr>
          <w:p w14:paraId="216F520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29" w:type="dxa"/>
            <w:vAlign w:val="center"/>
          </w:tcPr>
          <w:p w14:paraId="2480D820">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员工总人数</w:t>
            </w:r>
          </w:p>
        </w:tc>
        <w:tc>
          <w:tcPr>
            <w:tcW w:w="1731" w:type="dxa"/>
            <w:vAlign w:val="center"/>
          </w:tcPr>
          <w:p w14:paraId="49B74E13">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7F13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9B5D202">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固定电话</w:t>
            </w:r>
          </w:p>
        </w:tc>
        <w:tc>
          <w:tcPr>
            <w:tcW w:w="3960" w:type="dxa"/>
            <w:gridSpan w:val="5"/>
            <w:vAlign w:val="center"/>
          </w:tcPr>
          <w:p w14:paraId="33F1FD6E">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29" w:type="dxa"/>
            <w:vAlign w:val="center"/>
          </w:tcPr>
          <w:p w14:paraId="553A5107">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731" w:type="dxa"/>
            <w:vAlign w:val="center"/>
          </w:tcPr>
          <w:p w14:paraId="3B46A2BF">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46DE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6784D488">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营业执照</w:t>
            </w:r>
          </w:p>
        </w:tc>
        <w:tc>
          <w:tcPr>
            <w:tcW w:w="2044" w:type="dxa"/>
            <w:gridSpan w:val="3"/>
            <w:vAlign w:val="center"/>
          </w:tcPr>
          <w:p w14:paraId="2D4FE721">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注册号码</w:t>
            </w:r>
          </w:p>
        </w:tc>
        <w:tc>
          <w:tcPr>
            <w:tcW w:w="1440" w:type="dxa"/>
            <w:gridSpan w:val="2"/>
            <w:vAlign w:val="center"/>
          </w:tcPr>
          <w:p w14:paraId="273FF83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77" w:type="dxa"/>
            <w:gridSpan w:val="2"/>
            <w:vAlign w:val="center"/>
          </w:tcPr>
          <w:p w14:paraId="4D51C692">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注册地址</w:t>
            </w:r>
          </w:p>
        </w:tc>
        <w:tc>
          <w:tcPr>
            <w:tcW w:w="3060" w:type="dxa"/>
            <w:gridSpan w:val="2"/>
            <w:vAlign w:val="center"/>
          </w:tcPr>
          <w:p w14:paraId="3DE704A7">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p>
        </w:tc>
      </w:tr>
      <w:tr w14:paraId="2C9F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3F234320">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2044" w:type="dxa"/>
            <w:gridSpan w:val="3"/>
            <w:vAlign w:val="center"/>
          </w:tcPr>
          <w:p w14:paraId="136A2FB4">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发证机关</w:t>
            </w:r>
          </w:p>
        </w:tc>
        <w:tc>
          <w:tcPr>
            <w:tcW w:w="1440" w:type="dxa"/>
            <w:gridSpan w:val="2"/>
            <w:vAlign w:val="center"/>
          </w:tcPr>
          <w:p w14:paraId="0B493EAA">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377" w:type="dxa"/>
            <w:gridSpan w:val="2"/>
            <w:vAlign w:val="center"/>
          </w:tcPr>
          <w:p w14:paraId="730F4058">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发证日期</w:t>
            </w:r>
          </w:p>
        </w:tc>
        <w:tc>
          <w:tcPr>
            <w:tcW w:w="3060" w:type="dxa"/>
            <w:gridSpan w:val="2"/>
            <w:vAlign w:val="center"/>
          </w:tcPr>
          <w:p w14:paraId="7D63F267">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p>
        </w:tc>
      </w:tr>
      <w:tr w14:paraId="509D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2C04004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2044" w:type="dxa"/>
            <w:gridSpan w:val="3"/>
            <w:vAlign w:val="center"/>
          </w:tcPr>
          <w:p w14:paraId="79C85276">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营业范围（主营）</w:t>
            </w:r>
          </w:p>
        </w:tc>
        <w:tc>
          <w:tcPr>
            <w:tcW w:w="5877" w:type="dxa"/>
            <w:gridSpan w:val="6"/>
            <w:vAlign w:val="center"/>
          </w:tcPr>
          <w:p w14:paraId="6808C2E8">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p>
        </w:tc>
      </w:tr>
      <w:tr w14:paraId="45D4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C5A0B59">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2044" w:type="dxa"/>
            <w:gridSpan w:val="3"/>
            <w:vAlign w:val="center"/>
          </w:tcPr>
          <w:p w14:paraId="6C41BFBE">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营业范围（兼营）</w:t>
            </w:r>
          </w:p>
        </w:tc>
        <w:tc>
          <w:tcPr>
            <w:tcW w:w="5877" w:type="dxa"/>
            <w:gridSpan w:val="6"/>
            <w:vAlign w:val="center"/>
          </w:tcPr>
          <w:p w14:paraId="64FB7929">
            <w:pPr>
              <w:widowControl w:val="0"/>
              <w:kinsoku/>
              <w:topLinePunct/>
              <w:autoSpaceDE/>
              <w:autoSpaceDN/>
              <w:adjustRightInd/>
              <w:snapToGrid/>
              <w:spacing w:line="440" w:lineRule="exact"/>
              <w:ind w:firstLine="105" w:firstLineChars="50"/>
              <w:jc w:val="center"/>
              <w:textAlignment w:val="auto"/>
              <w:rPr>
                <w:rFonts w:ascii="宋体" w:hAnsi="宋体" w:eastAsia="宋体" w:cs="宋体"/>
                <w:snapToGrid/>
                <w:color w:val="auto"/>
                <w:kern w:val="2"/>
                <w:highlight w:val="none"/>
                <w:lang w:eastAsia="zh-CN"/>
              </w:rPr>
            </w:pPr>
          </w:p>
        </w:tc>
      </w:tr>
      <w:tr w14:paraId="7535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0394A51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基本账户开户行及账号</w:t>
            </w:r>
          </w:p>
        </w:tc>
        <w:tc>
          <w:tcPr>
            <w:tcW w:w="5877" w:type="dxa"/>
            <w:gridSpan w:val="6"/>
            <w:vAlign w:val="center"/>
          </w:tcPr>
          <w:p w14:paraId="3700868B">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02BB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1F6DE59A">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税务登记机关</w:t>
            </w:r>
          </w:p>
        </w:tc>
        <w:tc>
          <w:tcPr>
            <w:tcW w:w="5877" w:type="dxa"/>
            <w:gridSpan w:val="6"/>
            <w:vAlign w:val="center"/>
          </w:tcPr>
          <w:p w14:paraId="3AF18828">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7B21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5FE6596A">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资质（或证书或许可证）名称</w:t>
            </w:r>
          </w:p>
        </w:tc>
        <w:tc>
          <w:tcPr>
            <w:tcW w:w="884" w:type="dxa"/>
            <w:gridSpan w:val="2"/>
            <w:vAlign w:val="center"/>
          </w:tcPr>
          <w:p w14:paraId="6A2AC77D">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等级</w:t>
            </w:r>
          </w:p>
        </w:tc>
        <w:tc>
          <w:tcPr>
            <w:tcW w:w="1083" w:type="dxa"/>
            <w:vAlign w:val="center"/>
          </w:tcPr>
          <w:p w14:paraId="68945ACF">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发证机关</w:t>
            </w:r>
          </w:p>
        </w:tc>
        <w:tc>
          <w:tcPr>
            <w:tcW w:w="3060" w:type="dxa"/>
            <w:gridSpan w:val="2"/>
            <w:vAlign w:val="center"/>
          </w:tcPr>
          <w:p w14:paraId="2BBB48F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有效期</w:t>
            </w:r>
          </w:p>
        </w:tc>
      </w:tr>
      <w:tr w14:paraId="2ECB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42A75B93">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884" w:type="dxa"/>
            <w:gridSpan w:val="2"/>
            <w:vAlign w:val="center"/>
          </w:tcPr>
          <w:p w14:paraId="364DE783">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083" w:type="dxa"/>
            <w:vAlign w:val="center"/>
          </w:tcPr>
          <w:p w14:paraId="578AB55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3060" w:type="dxa"/>
            <w:gridSpan w:val="2"/>
            <w:vAlign w:val="center"/>
          </w:tcPr>
          <w:p w14:paraId="1B74BDD2">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388F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219E1D5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884" w:type="dxa"/>
            <w:gridSpan w:val="2"/>
            <w:vAlign w:val="center"/>
          </w:tcPr>
          <w:p w14:paraId="386E4075">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1083" w:type="dxa"/>
            <w:vAlign w:val="center"/>
          </w:tcPr>
          <w:p w14:paraId="595CD366">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c>
          <w:tcPr>
            <w:tcW w:w="3060" w:type="dxa"/>
            <w:gridSpan w:val="2"/>
            <w:vAlign w:val="center"/>
          </w:tcPr>
          <w:p w14:paraId="01F89791">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p>
        </w:tc>
      </w:tr>
      <w:tr w14:paraId="2971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258" w:type="dxa"/>
            <w:gridSpan w:val="2"/>
            <w:vAlign w:val="center"/>
          </w:tcPr>
          <w:p w14:paraId="542CAC1F">
            <w:pPr>
              <w:widowControl w:val="0"/>
              <w:kinsoku/>
              <w:topLinePunct/>
              <w:autoSpaceDE/>
              <w:autoSpaceDN/>
              <w:adjustRightInd/>
              <w:snapToGrid/>
              <w:spacing w:line="44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备注</w:t>
            </w:r>
          </w:p>
        </w:tc>
        <w:tc>
          <w:tcPr>
            <w:tcW w:w="7382" w:type="dxa"/>
            <w:gridSpan w:val="8"/>
            <w:vAlign w:val="center"/>
          </w:tcPr>
          <w:p w14:paraId="350E3DBD">
            <w:pPr>
              <w:widowControl w:val="0"/>
              <w:kinsoku/>
              <w:topLinePunct/>
              <w:autoSpaceDE/>
              <w:autoSpaceDN/>
              <w:adjustRightInd/>
              <w:snapToGrid/>
              <w:spacing w:line="440" w:lineRule="exact"/>
              <w:jc w:val="both"/>
              <w:textAlignment w:val="auto"/>
              <w:rPr>
                <w:rFonts w:ascii="宋体" w:hAnsi="宋体" w:eastAsia="宋体" w:cs="宋体"/>
                <w:snapToGrid/>
                <w:color w:val="auto"/>
                <w:kern w:val="2"/>
                <w:highlight w:val="none"/>
                <w:lang w:eastAsia="zh-CN"/>
              </w:rPr>
            </w:pPr>
          </w:p>
        </w:tc>
      </w:tr>
    </w:tbl>
    <w:p w14:paraId="3112B506">
      <w:pPr>
        <w:jc w:val="both"/>
        <w:rPr>
          <w:color w:val="auto"/>
          <w:highlight w:val="none"/>
          <w:lang w:eastAsia="zh-CN"/>
        </w:rPr>
        <w:sectPr>
          <w:footerReference r:id="rId31" w:type="default"/>
          <w:pgSz w:w="11906" w:h="16839"/>
          <w:pgMar w:top="1134" w:right="1247" w:bottom="1134" w:left="1587" w:header="0" w:footer="994" w:gutter="0"/>
          <w:pgNumType w:fmt="decimal"/>
          <w:cols w:space="720" w:num="1"/>
        </w:sectPr>
      </w:pPr>
    </w:p>
    <w:p w14:paraId="3C2937FF">
      <w:pPr>
        <w:spacing w:before="101" w:line="228" w:lineRule="auto"/>
        <w:ind w:left="384"/>
        <w:outlineLvl w:val="2"/>
        <w:rPr>
          <w:rFonts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lang w:eastAsia="zh-CN"/>
        </w:rPr>
        <w:t>（七）</w:t>
      </w:r>
      <w:r>
        <w:rPr>
          <w:rFonts w:hint="eastAsia" w:ascii="宋体" w:hAnsi="宋体" w:eastAsia="宋体" w:cs="宋体"/>
          <w:b/>
          <w:bCs/>
          <w:color w:val="auto"/>
          <w:spacing w:val="4"/>
          <w:sz w:val="21"/>
          <w:szCs w:val="21"/>
          <w:highlight w:val="none"/>
        </w:rPr>
        <w:t>项目团队</w:t>
      </w:r>
    </w:p>
    <w:p w14:paraId="2BD4581A">
      <w:pPr>
        <w:spacing w:before="123" w:line="221" w:lineRule="auto"/>
        <w:ind w:left="4091"/>
        <w:rPr>
          <w:rFonts w:ascii="宋体" w:hAnsi="宋体" w:eastAsia="宋体" w:cs="宋体"/>
          <w:b/>
          <w:bCs/>
          <w:color w:val="auto"/>
          <w:spacing w:val="-4"/>
          <w:sz w:val="21"/>
          <w:szCs w:val="21"/>
          <w:highlight w:val="none"/>
        </w:rPr>
      </w:pPr>
    </w:p>
    <w:p w14:paraId="3751A8D7">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sz w:val="21"/>
          <w:szCs w:val="21"/>
          <w:highlight w:val="none"/>
          <w:lang w:eastAsia="zh-CN"/>
        </w:rPr>
      </w:pPr>
      <w:bookmarkStart w:id="302" w:name="_Toc21998"/>
      <w:r>
        <w:rPr>
          <w:rFonts w:hint="eastAsia" w:ascii="宋体" w:hAnsi="宋体" w:eastAsia="宋体" w:cs="宋体"/>
          <w:b/>
          <w:bCs/>
          <w:snapToGrid/>
          <w:color w:val="auto"/>
          <w:kern w:val="2"/>
          <w:sz w:val="21"/>
          <w:szCs w:val="21"/>
          <w:highlight w:val="none"/>
          <w:lang w:val="en-US" w:eastAsia="zh-CN"/>
        </w:rPr>
        <w:t>1、</w:t>
      </w:r>
      <w:r>
        <w:rPr>
          <w:rFonts w:hint="eastAsia" w:ascii="宋体" w:hAnsi="宋体" w:eastAsia="宋体" w:cs="宋体"/>
          <w:b/>
          <w:bCs/>
          <w:snapToGrid/>
          <w:color w:val="auto"/>
          <w:kern w:val="2"/>
          <w:sz w:val="21"/>
          <w:szCs w:val="21"/>
          <w:highlight w:val="none"/>
          <w:lang w:eastAsia="zh-CN"/>
        </w:rPr>
        <w:t>拟派项目负责人（项目经理）履历表</w:t>
      </w:r>
      <w:bookmarkEnd w:id="302"/>
    </w:p>
    <w:p w14:paraId="66937ED2">
      <w:pPr>
        <w:widowControl w:val="0"/>
        <w:kinsoku/>
        <w:autoSpaceDE/>
        <w:autoSpaceDN/>
        <w:adjustRightInd/>
        <w:snapToGrid/>
        <w:spacing w:line="500" w:lineRule="exact"/>
        <w:jc w:val="both"/>
        <w:textAlignment w:val="auto"/>
        <w:rPr>
          <w:rFonts w:ascii="宋体" w:hAnsi="宋体" w:eastAsia="宋体" w:cs="宋体"/>
          <w:b/>
          <w:bCs/>
          <w:snapToGrid/>
          <w:color w:val="auto"/>
          <w:kern w:val="2"/>
          <w:highlight w:val="none"/>
          <w:lang w:eastAsia="zh-CN"/>
        </w:rPr>
      </w:pPr>
    </w:p>
    <w:tbl>
      <w:tblPr>
        <w:tblStyle w:val="2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3"/>
        <w:gridCol w:w="1468"/>
        <w:gridCol w:w="1472"/>
        <w:gridCol w:w="1470"/>
        <w:gridCol w:w="1468"/>
        <w:gridCol w:w="1473"/>
      </w:tblGrid>
      <w:tr w14:paraId="369E3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34" w:type="dxa"/>
            <w:vAlign w:val="center"/>
          </w:tcPr>
          <w:p w14:paraId="161987B2">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3" w:name="_Toc1118"/>
            <w:r>
              <w:rPr>
                <w:rFonts w:hint="eastAsia" w:ascii="宋体" w:hAnsi="宋体" w:eastAsia="宋体" w:cs="宋体"/>
                <w:b/>
                <w:bCs/>
                <w:snapToGrid/>
                <w:color w:val="auto"/>
                <w:kern w:val="2"/>
                <w:highlight w:val="none"/>
                <w:lang w:eastAsia="zh-CN"/>
              </w:rPr>
              <w:t>姓名</w:t>
            </w:r>
            <w:bookmarkEnd w:id="303"/>
          </w:p>
        </w:tc>
        <w:tc>
          <w:tcPr>
            <w:tcW w:w="1469" w:type="dxa"/>
            <w:vAlign w:val="center"/>
          </w:tcPr>
          <w:p w14:paraId="4B3572AD">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vAlign w:val="center"/>
          </w:tcPr>
          <w:p w14:paraId="2622AD00">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4" w:name="_Toc13302"/>
            <w:r>
              <w:rPr>
                <w:rFonts w:hint="eastAsia" w:ascii="宋体" w:hAnsi="宋体" w:eastAsia="宋体" w:cs="宋体"/>
                <w:b/>
                <w:bCs/>
                <w:snapToGrid/>
                <w:color w:val="auto"/>
                <w:kern w:val="2"/>
                <w:highlight w:val="none"/>
                <w:lang w:eastAsia="zh-CN"/>
              </w:rPr>
              <w:t>性别</w:t>
            </w:r>
            <w:bookmarkEnd w:id="304"/>
          </w:p>
        </w:tc>
        <w:tc>
          <w:tcPr>
            <w:tcW w:w="1469" w:type="dxa"/>
            <w:tcBorders>
              <w:right w:val="single" w:color="auto" w:sz="4" w:space="0"/>
            </w:tcBorders>
            <w:vAlign w:val="center"/>
          </w:tcPr>
          <w:p w14:paraId="0F91892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1CBAB11C">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5" w:name="_Toc3237"/>
            <w:r>
              <w:rPr>
                <w:rFonts w:hint="eastAsia" w:ascii="宋体" w:hAnsi="宋体" w:eastAsia="宋体" w:cs="宋体"/>
                <w:b/>
                <w:bCs/>
                <w:snapToGrid/>
                <w:color w:val="auto"/>
                <w:kern w:val="2"/>
                <w:highlight w:val="none"/>
                <w:lang w:eastAsia="zh-CN"/>
              </w:rPr>
              <w:t>出生年月</w:t>
            </w:r>
            <w:bookmarkEnd w:id="305"/>
          </w:p>
        </w:tc>
        <w:tc>
          <w:tcPr>
            <w:tcW w:w="1474" w:type="dxa"/>
            <w:tcBorders>
              <w:left w:val="single" w:color="auto" w:sz="4" w:space="0"/>
            </w:tcBorders>
            <w:vAlign w:val="center"/>
          </w:tcPr>
          <w:p w14:paraId="4ECB1D0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3A015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0CAE0B34">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6" w:name="_Toc17313"/>
            <w:r>
              <w:rPr>
                <w:rFonts w:hint="eastAsia" w:ascii="宋体" w:hAnsi="宋体" w:eastAsia="宋体" w:cs="宋体"/>
                <w:b/>
                <w:bCs/>
                <w:snapToGrid/>
                <w:color w:val="auto"/>
                <w:kern w:val="2"/>
                <w:highlight w:val="none"/>
                <w:lang w:eastAsia="zh-CN"/>
              </w:rPr>
              <w:t>职称</w:t>
            </w:r>
            <w:bookmarkEnd w:id="306"/>
          </w:p>
        </w:tc>
        <w:tc>
          <w:tcPr>
            <w:tcW w:w="1469" w:type="dxa"/>
            <w:vAlign w:val="center"/>
          </w:tcPr>
          <w:p w14:paraId="2D5A3B75">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right w:val="single" w:color="auto" w:sz="4" w:space="0"/>
            </w:tcBorders>
            <w:vAlign w:val="center"/>
          </w:tcPr>
          <w:p w14:paraId="323488F8">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7" w:name="_Toc13629"/>
            <w:r>
              <w:rPr>
                <w:rFonts w:hint="eastAsia" w:ascii="宋体" w:hAnsi="宋体" w:eastAsia="宋体" w:cs="宋体"/>
                <w:b/>
                <w:bCs/>
                <w:snapToGrid/>
                <w:color w:val="auto"/>
                <w:kern w:val="2"/>
                <w:highlight w:val="none"/>
                <w:lang w:eastAsia="zh-CN"/>
              </w:rPr>
              <w:t>职务</w:t>
            </w:r>
            <w:bookmarkEnd w:id="307"/>
          </w:p>
        </w:tc>
        <w:tc>
          <w:tcPr>
            <w:tcW w:w="1471" w:type="dxa"/>
            <w:tcBorders>
              <w:left w:val="single" w:color="auto" w:sz="4" w:space="0"/>
              <w:right w:val="single" w:color="auto" w:sz="4" w:space="0"/>
            </w:tcBorders>
            <w:vAlign w:val="center"/>
          </w:tcPr>
          <w:p w14:paraId="7EBFB07C">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6A9EAC58">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8" w:name="_Toc20394"/>
            <w:r>
              <w:rPr>
                <w:rFonts w:hint="eastAsia" w:ascii="宋体" w:hAnsi="宋体" w:eastAsia="宋体" w:cs="宋体"/>
                <w:b/>
                <w:bCs/>
                <w:snapToGrid/>
                <w:color w:val="auto"/>
                <w:kern w:val="2"/>
                <w:highlight w:val="none"/>
                <w:lang w:eastAsia="zh-CN"/>
              </w:rPr>
              <w:t>联系方式</w:t>
            </w:r>
            <w:bookmarkEnd w:id="308"/>
          </w:p>
        </w:tc>
        <w:tc>
          <w:tcPr>
            <w:tcW w:w="1472" w:type="dxa"/>
            <w:tcBorders>
              <w:left w:val="single" w:color="auto" w:sz="4" w:space="0"/>
            </w:tcBorders>
            <w:vAlign w:val="center"/>
          </w:tcPr>
          <w:p w14:paraId="3BCF337A">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2207B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1269C9C6">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09" w:name="_Toc22996"/>
            <w:r>
              <w:rPr>
                <w:rFonts w:hint="eastAsia" w:ascii="宋体" w:hAnsi="宋体" w:eastAsia="宋体" w:cs="宋体"/>
                <w:b/>
                <w:bCs/>
                <w:snapToGrid/>
                <w:color w:val="auto"/>
                <w:kern w:val="2"/>
                <w:highlight w:val="none"/>
                <w:lang w:eastAsia="zh-CN"/>
              </w:rPr>
              <w:t>毕业时间</w:t>
            </w:r>
            <w:bookmarkEnd w:id="309"/>
          </w:p>
        </w:tc>
        <w:tc>
          <w:tcPr>
            <w:tcW w:w="1469" w:type="dxa"/>
            <w:vAlign w:val="center"/>
          </w:tcPr>
          <w:p w14:paraId="36B5433B">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right w:val="single" w:color="auto" w:sz="4" w:space="0"/>
            </w:tcBorders>
            <w:vAlign w:val="center"/>
          </w:tcPr>
          <w:p w14:paraId="276AF56F">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0" w:name="_Toc31094"/>
            <w:r>
              <w:rPr>
                <w:rFonts w:hint="eastAsia" w:ascii="宋体" w:hAnsi="宋体" w:eastAsia="宋体" w:cs="宋体"/>
                <w:b/>
                <w:bCs/>
                <w:snapToGrid/>
                <w:color w:val="auto"/>
                <w:kern w:val="2"/>
                <w:highlight w:val="none"/>
                <w:lang w:eastAsia="zh-CN"/>
              </w:rPr>
              <w:t>最终学历</w:t>
            </w:r>
            <w:bookmarkEnd w:id="310"/>
          </w:p>
        </w:tc>
        <w:tc>
          <w:tcPr>
            <w:tcW w:w="1471" w:type="dxa"/>
            <w:tcBorders>
              <w:left w:val="single" w:color="auto" w:sz="4" w:space="0"/>
              <w:right w:val="single" w:color="auto" w:sz="4" w:space="0"/>
            </w:tcBorders>
            <w:vAlign w:val="center"/>
          </w:tcPr>
          <w:p w14:paraId="55BCAF22">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5E8767AB">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1" w:name="_Toc16608"/>
            <w:r>
              <w:rPr>
                <w:rFonts w:hint="eastAsia" w:ascii="宋体" w:hAnsi="宋体" w:eastAsia="宋体" w:cs="宋体"/>
                <w:b/>
                <w:bCs/>
                <w:snapToGrid/>
                <w:color w:val="auto"/>
                <w:kern w:val="2"/>
                <w:highlight w:val="none"/>
                <w:lang w:eastAsia="zh-CN"/>
              </w:rPr>
              <w:t>工作年限</w:t>
            </w:r>
            <w:bookmarkEnd w:id="311"/>
          </w:p>
        </w:tc>
        <w:tc>
          <w:tcPr>
            <w:tcW w:w="1472" w:type="dxa"/>
            <w:tcBorders>
              <w:left w:val="single" w:color="auto" w:sz="4" w:space="0"/>
            </w:tcBorders>
            <w:vAlign w:val="center"/>
          </w:tcPr>
          <w:p w14:paraId="6B8515A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1F86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707DAB38">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2" w:name="_Toc5540"/>
            <w:r>
              <w:rPr>
                <w:rFonts w:hint="eastAsia" w:ascii="宋体" w:hAnsi="宋体" w:eastAsia="宋体" w:cs="宋体"/>
                <w:b/>
                <w:bCs/>
                <w:snapToGrid/>
                <w:color w:val="auto"/>
                <w:kern w:val="2"/>
                <w:highlight w:val="none"/>
                <w:lang w:eastAsia="zh-CN"/>
              </w:rPr>
              <w:t>毕业学校</w:t>
            </w:r>
            <w:bookmarkEnd w:id="312"/>
          </w:p>
        </w:tc>
        <w:tc>
          <w:tcPr>
            <w:tcW w:w="7350" w:type="dxa"/>
            <w:gridSpan w:val="5"/>
            <w:vAlign w:val="center"/>
          </w:tcPr>
          <w:p w14:paraId="51D2A40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6BCCC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834" w:type="dxa"/>
            <w:vAlign w:val="center"/>
          </w:tcPr>
          <w:p w14:paraId="33C6E2AB">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 xml:space="preserve"> </w:t>
            </w:r>
            <w:bookmarkStart w:id="313" w:name="_Toc31868"/>
            <w:r>
              <w:rPr>
                <w:rFonts w:hint="eastAsia" w:ascii="宋体" w:hAnsi="宋体" w:eastAsia="宋体" w:cs="宋体"/>
                <w:b/>
                <w:bCs/>
                <w:snapToGrid/>
                <w:color w:val="auto"/>
                <w:kern w:val="2"/>
                <w:highlight w:val="none"/>
                <w:lang w:eastAsia="zh-CN"/>
              </w:rPr>
              <w:t>证书编号</w:t>
            </w:r>
            <w:bookmarkEnd w:id="313"/>
          </w:p>
        </w:tc>
        <w:tc>
          <w:tcPr>
            <w:tcW w:w="2940" w:type="dxa"/>
            <w:gridSpan w:val="2"/>
            <w:tcBorders>
              <w:right w:val="single" w:color="auto" w:sz="4" w:space="0"/>
            </w:tcBorders>
            <w:vAlign w:val="center"/>
          </w:tcPr>
          <w:p w14:paraId="5895E82B">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1F2A2F05">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4" w:name="_Toc9720"/>
            <w:r>
              <w:rPr>
                <w:rFonts w:hint="eastAsia" w:ascii="宋体" w:hAnsi="宋体" w:eastAsia="宋体" w:cs="宋体"/>
                <w:b/>
                <w:bCs/>
                <w:snapToGrid/>
                <w:color w:val="auto"/>
                <w:kern w:val="2"/>
                <w:highlight w:val="none"/>
                <w:lang w:eastAsia="zh-CN"/>
              </w:rPr>
              <w:t>专业</w:t>
            </w:r>
            <w:bookmarkEnd w:id="314"/>
          </w:p>
        </w:tc>
        <w:tc>
          <w:tcPr>
            <w:tcW w:w="2939" w:type="dxa"/>
            <w:gridSpan w:val="2"/>
            <w:tcBorders>
              <w:left w:val="single" w:color="auto" w:sz="4" w:space="0"/>
            </w:tcBorders>
            <w:vAlign w:val="center"/>
          </w:tcPr>
          <w:p w14:paraId="622DDC5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578D3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834" w:type="dxa"/>
            <w:vMerge w:val="restart"/>
            <w:vAlign w:val="center"/>
          </w:tcPr>
          <w:p w14:paraId="2BC01F7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5" w:name="_Toc10029"/>
            <w:r>
              <w:rPr>
                <w:rFonts w:hint="eastAsia" w:ascii="宋体" w:hAnsi="宋体" w:eastAsia="宋体" w:cs="宋体"/>
                <w:b/>
                <w:bCs/>
                <w:snapToGrid/>
                <w:color w:val="auto"/>
                <w:kern w:val="2"/>
                <w:highlight w:val="none"/>
                <w:lang w:eastAsia="zh-CN"/>
              </w:rPr>
              <w:t>主要类似业绩</w:t>
            </w:r>
            <w:bookmarkEnd w:id="315"/>
          </w:p>
        </w:tc>
        <w:tc>
          <w:tcPr>
            <w:tcW w:w="2940" w:type="dxa"/>
            <w:gridSpan w:val="2"/>
            <w:tcBorders>
              <w:right w:val="single" w:color="auto" w:sz="4" w:space="0"/>
            </w:tcBorders>
            <w:vAlign w:val="center"/>
          </w:tcPr>
          <w:p w14:paraId="6658D0F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6" w:name="_Toc9089"/>
            <w:r>
              <w:rPr>
                <w:rFonts w:hint="eastAsia" w:ascii="宋体" w:hAnsi="宋体" w:eastAsia="宋体" w:cs="宋体"/>
                <w:b/>
                <w:bCs/>
                <w:snapToGrid/>
                <w:color w:val="auto"/>
                <w:kern w:val="2"/>
                <w:highlight w:val="none"/>
                <w:lang w:eastAsia="zh-CN"/>
              </w:rPr>
              <w:t>委托单位</w:t>
            </w:r>
            <w:bookmarkEnd w:id="316"/>
          </w:p>
        </w:tc>
        <w:tc>
          <w:tcPr>
            <w:tcW w:w="1471" w:type="dxa"/>
            <w:tcBorders>
              <w:left w:val="single" w:color="auto" w:sz="4" w:space="0"/>
              <w:right w:val="single" w:color="auto" w:sz="4" w:space="0"/>
            </w:tcBorders>
            <w:vAlign w:val="center"/>
          </w:tcPr>
          <w:p w14:paraId="41F35E5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7" w:name="_Toc988"/>
            <w:r>
              <w:rPr>
                <w:rFonts w:hint="eastAsia" w:ascii="宋体" w:hAnsi="宋体" w:eastAsia="宋体" w:cs="宋体"/>
                <w:b/>
                <w:bCs/>
                <w:snapToGrid/>
                <w:color w:val="auto"/>
                <w:kern w:val="2"/>
                <w:highlight w:val="none"/>
                <w:lang w:eastAsia="zh-CN"/>
              </w:rPr>
              <w:t>联系电话</w:t>
            </w:r>
            <w:bookmarkEnd w:id="317"/>
            <w:r>
              <w:rPr>
                <w:rFonts w:hint="eastAsia" w:ascii="宋体" w:hAnsi="宋体" w:eastAsia="宋体" w:cs="宋体"/>
                <w:b/>
                <w:bCs/>
                <w:snapToGrid/>
                <w:color w:val="auto"/>
                <w:kern w:val="2"/>
                <w:highlight w:val="none"/>
                <w:lang w:eastAsia="zh-CN"/>
              </w:rPr>
              <w:t xml:space="preserve"> </w:t>
            </w:r>
          </w:p>
        </w:tc>
        <w:tc>
          <w:tcPr>
            <w:tcW w:w="2939" w:type="dxa"/>
            <w:gridSpan w:val="2"/>
            <w:tcBorders>
              <w:left w:val="single" w:color="auto" w:sz="4" w:space="0"/>
            </w:tcBorders>
            <w:vAlign w:val="center"/>
          </w:tcPr>
          <w:p w14:paraId="77B67256">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bookmarkStart w:id="318" w:name="_Toc9017"/>
            <w:r>
              <w:rPr>
                <w:rFonts w:hint="eastAsia" w:ascii="宋体" w:hAnsi="宋体" w:eastAsia="宋体" w:cs="宋体"/>
                <w:b/>
                <w:bCs/>
                <w:snapToGrid/>
                <w:color w:val="auto"/>
                <w:kern w:val="2"/>
                <w:highlight w:val="none"/>
                <w:lang w:eastAsia="zh-CN"/>
              </w:rPr>
              <w:t>项目名称</w:t>
            </w:r>
            <w:bookmarkEnd w:id="318"/>
          </w:p>
        </w:tc>
      </w:tr>
      <w:tr w14:paraId="3F86A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34" w:type="dxa"/>
            <w:vMerge w:val="continue"/>
            <w:vAlign w:val="center"/>
          </w:tcPr>
          <w:p w14:paraId="2C26922A">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5505270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265E444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6D170298">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1F8C1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Merge w:val="continue"/>
            <w:vAlign w:val="center"/>
          </w:tcPr>
          <w:p w14:paraId="7C3728DF">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5263BA1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62588F1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2B9CAB2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2981D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Align w:val="center"/>
          </w:tcPr>
          <w:p w14:paraId="257338CA">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5B69E58D">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59D5BC2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588777CB">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4E6D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Align w:val="center"/>
          </w:tcPr>
          <w:p w14:paraId="62B9B1F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7697DEBD">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0D67A087">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5E1774D7">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52C1C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184" w:type="dxa"/>
            <w:gridSpan w:val="6"/>
          </w:tcPr>
          <w:p w14:paraId="6D9B6376">
            <w:pPr>
              <w:keepNext w:val="0"/>
              <w:keepLines w:val="0"/>
              <w:pageBreakBefore w:val="0"/>
              <w:widowControl w:val="0"/>
              <w:kinsoku/>
              <w:wordWrap/>
              <w:overflowPunct/>
              <w:topLinePunct w:val="0"/>
              <w:autoSpaceDE/>
              <w:autoSpaceDN/>
              <w:bidi w:val="0"/>
              <w:adjustRightInd/>
              <w:snapToGrid/>
              <w:spacing w:line="500" w:lineRule="exact"/>
              <w:ind w:left="105" w:leftChars="50" w:right="105" w:rightChars="50"/>
              <w:jc w:val="both"/>
              <w:textAlignment w:val="auto"/>
              <w:outlineLvl w:val="0"/>
              <w:rPr>
                <w:rFonts w:ascii="宋体" w:hAnsi="宋体" w:eastAsia="宋体" w:cs="宋体"/>
                <w:b/>
                <w:bCs/>
                <w:snapToGrid/>
                <w:color w:val="auto"/>
                <w:kern w:val="2"/>
                <w:highlight w:val="none"/>
                <w:lang w:eastAsia="zh-CN"/>
              </w:rPr>
            </w:pPr>
            <w:bookmarkStart w:id="319" w:name="_Toc642"/>
            <w:r>
              <w:rPr>
                <w:rFonts w:hint="eastAsia" w:ascii="宋体" w:hAnsi="宋体" w:eastAsia="宋体" w:cs="宋体"/>
                <w:b/>
                <w:bCs/>
                <w:snapToGrid/>
                <w:color w:val="auto"/>
                <w:kern w:val="2"/>
                <w:highlight w:val="none"/>
                <w:lang w:eastAsia="zh-CN"/>
              </w:rPr>
              <w:t>注：后附项目负责人身份证、资格证或技术证书（</w:t>
            </w:r>
            <w:r>
              <w:rPr>
                <w:rFonts w:hint="eastAsia" w:ascii="宋体" w:hAnsi="宋体" w:eastAsia="宋体" w:cs="宋体"/>
                <w:b/>
                <w:bCs/>
                <w:snapToGrid/>
                <w:color w:val="auto"/>
                <w:kern w:val="2"/>
                <w:highlight w:val="none"/>
                <w:lang w:val="en-US" w:eastAsia="zh-CN"/>
              </w:rPr>
              <w:t>如有，</w:t>
            </w:r>
            <w:r>
              <w:rPr>
                <w:rFonts w:hint="eastAsia" w:ascii="宋体" w:hAnsi="宋体" w:eastAsia="宋体" w:cs="宋体"/>
                <w:b/>
                <w:bCs/>
                <w:snapToGrid/>
                <w:color w:val="auto"/>
                <w:kern w:val="2"/>
                <w:highlight w:val="none"/>
                <w:lang w:eastAsia="zh-CN"/>
              </w:rPr>
              <w:t>证书需在有效期内）及社保机构出具的近六个月内任意连续 3 个月的投标人为其缴纳的社保证明。</w:t>
            </w:r>
            <w:bookmarkEnd w:id="319"/>
          </w:p>
        </w:tc>
      </w:tr>
    </w:tbl>
    <w:p w14:paraId="38249EA4">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lang w:eastAsia="zh-CN"/>
        </w:rPr>
      </w:pPr>
    </w:p>
    <w:p w14:paraId="5D3F6301">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u w:val="single"/>
          <w:lang w:eastAsia="zh-CN"/>
        </w:rPr>
      </w:pPr>
      <w:r>
        <w:rPr>
          <w:rFonts w:hint="eastAsia" w:ascii="宋体" w:hAnsi="宋体" w:eastAsia="宋体" w:cs="宋体"/>
          <w:snapToGrid/>
          <w:color w:val="auto"/>
          <w:kern w:val="2"/>
          <w:highlight w:val="none"/>
          <w:lang w:eastAsia="zh-CN"/>
        </w:rPr>
        <w:t>投标人全称：</w:t>
      </w:r>
      <w:r>
        <w:rPr>
          <w:rFonts w:hint="eastAsia" w:ascii="宋体" w:hAnsi="宋体" w:eastAsia="宋体" w:cs="宋体"/>
          <w:snapToGrid/>
          <w:color w:val="auto"/>
          <w:kern w:val="2"/>
          <w:highlight w:val="none"/>
          <w:u w:val="single"/>
          <w:lang w:eastAsia="zh-CN"/>
        </w:rPr>
        <w:t xml:space="preserve">                                     </w:t>
      </w:r>
      <w:r>
        <w:rPr>
          <w:rFonts w:hint="eastAsia" w:ascii="宋体" w:hAnsi="宋体" w:eastAsia="宋体" w:cs="宋体"/>
          <w:snapToGrid/>
          <w:color w:val="auto"/>
          <w:kern w:val="2"/>
          <w:highlight w:val="none"/>
          <w:lang w:eastAsia="zh-CN"/>
        </w:rPr>
        <w:t>（公章）</w:t>
      </w:r>
    </w:p>
    <w:p w14:paraId="1457CCAD">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u w:val="single"/>
          <w:lang w:eastAsia="zh-CN"/>
        </w:rPr>
      </w:pPr>
      <w:r>
        <w:rPr>
          <w:rFonts w:hint="eastAsia" w:ascii="宋体" w:hAnsi="宋体" w:eastAsia="宋体" w:cs="宋体"/>
          <w:snapToGrid/>
          <w:color w:val="auto"/>
          <w:kern w:val="2"/>
          <w:highlight w:val="none"/>
          <w:lang w:eastAsia="zh-CN"/>
        </w:rPr>
        <w:t>法定代表人或被授权人（签字或盖章）：</w:t>
      </w:r>
      <w:r>
        <w:rPr>
          <w:rFonts w:hint="eastAsia" w:ascii="宋体" w:hAnsi="宋体" w:eastAsia="宋体" w:cs="宋体"/>
          <w:snapToGrid/>
          <w:color w:val="auto"/>
          <w:kern w:val="2"/>
          <w:highlight w:val="none"/>
          <w:u w:val="single"/>
          <w:lang w:eastAsia="zh-CN"/>
        </w:rPr>
        <w:t xml:space="preserve">              </w:t>
      </w:r>
      <w:r>
        <w:rPr>
          <w:rFonts w:hint="eastAsia" w:ascii="宋体" w:hAnsi="宋体" w:eastAsia="宋体" w:cs="宋体"/>
          <w:snapToGrid/>
          <w:color w:val="auto"/>
          <w:kern w:val="2"/>
          <w:highlight w:val="none"/>
          <w:lang w:eastAsia="zh-CN"/>
        </w:rPr>
        <w:t xml:space="preserve"> </w:t>
      </w:r>
    </w:p>
    <w:p w14:paraId="2A422401">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 xml:space="preserve">日   期：      年    月    日 </w:t>
      </w:r>
    </w:p>
    <w:p w14:paraId="1BDA97CE">
      <w:pPr>
        <w:spacing w:line="500" w:lineRule="exact"/>
        <w:jc w:val="both"/>
        <w:rPr>
          <w:rFonts w:ascii="宋体" w:hAnsi="宋体" w:eastAsia="宋体" w:cs="宋体"/>
          <w:b/>
          <w:bCs/>
          <w:color w:val="auto"/>
          <w:highlight w:val="none"/>
          <w:lang w:eastAsia="zh-CN"/>
        </w:rPr>
        <w:sectPr>
          <w:pgSz w:w="11906" w:h="16838"/>
          <w:pgMar w:top="1418" w:right="1417" w:bottom="1560" w:left="1644" w:header="851" w:footer="992" w:gutter="0"/>
          <w:pgNumType w:fmt="decimal"/>
          <w:cols w:space="720" w:num="1"/>
          <w:docGrid w:type="lines" w:linePitch="312" w:charSpace="0"/>
        </w:sectPr>
      </w:pPr>
    </w:p>
    <w:p w14:paraId="35C3F090">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sz w:val="21"/>
          <w:szCs w:val="21"/>
          <w:highlight w:val="none"/>
          <w:lang w:eastAsia="zh-CN"/>
        </w:rPr>
      </w:pPr>
      <w:bookmarkStart w:id="320" w:name="_Toc28790"/>
      <w:r>
        <w:rPr>
          <w:rFonts w:hint="eastAsia" w:ascii="宋体" w:hAnsi="宋体" w:eastAsia="宋体" w:cs="宋体"/>
          <w:b/>
          <w:bCs/>
          <w:snapToGrid/>
          <w:color w:val="auto"/>
          <w:kern w:val="2"/>
          <w:sz w:val="21"/>
          <w:szCs w:val="21"/>
          <w:highlight w:val="none"/>
          <w:lang w:val="en-US" w:eastAsia="zh-CN"/>
        </w:rPr>
        <w:t>2、</w:t>
      </w:r>
      <w:r>
        <w:rPr>
          <w:rFonts w:hint="eastAsia" w:ascii="宋体" w:hAnsi="宋体" w:eastAsia="宋体" w:cs="宋体"/>
          <w:b/>
          <w:bCs/>
          <w:snapToGrid/>
          <w:color w:val="auto"/>
          <w:kern w:val="2"/>
          <w:sz w:val="21"/>
          <w:szCs w:val="21"/>
          <w:highlight w:val="none"/>
          <w:lang w:eastAsia="zh-CN"/>
        </w:rPr>
        <w:t>拟派项目</w:t>
      </w:r>
      <w:r>
        <w:rPr>
          <w:rFonts w:hint="eastAsia" w:ascii="宋体" w:hAnsi="宋体" w:eastAsia="宋体" w:cs="宋体"/>
          <w:b/>
          <w:bCs/>
          <w:snapToGrid/>
          <w:color w:val="auto"/>
          <w:kern w:val="2"/>
          <w:sz w:val="21"/>
          <w:szCs w:val="21"/>
          <w:highlight w:val="none"/>
          <w:lang w:val="en-US" w:eastAsia="zh-CN"/>
        </w:rPr>
        <w:t>技术负责人</w:t>
      </w:r>
      <w:r>
        <w:rPr>
          <w:rFonts w:hint="eastAsia" w:ascii="宋体" w:hAnsi="宋体" w:eastAsia="宋体" w:cs="宋体"/>
          <w:b/>
          <w:bCs/>
          <w:snapToGrid/>
          <w:color w:val="auto"/>
          <w:kern w:val="2"/>
          <w:sz w:val="21"/>
          <w:szCs w:val="21"/>
          <w:highlight w:val="none"/>
          <w:lang w:eastAsia="zh-CN"/>
        </w:rPr>
        <w:t>（项目经理</w:t>
      </w:r>
      <w:r>
        <w:rPr>
          <w:rFonts w:hint="eastAsia" w:ascii="宋体" w:hAnsi="宋体" w:eastAsia="宋体" w:cs="宋体"/>
          <w:b/>
          <w:bCs/>
          <w:snapToGrid/>
          <w:color w:val="auto"/>
          <w:kern w:val="2"/>
          <w:sz w:val="21"/>
          <w:szCs w:val="21"/>
          <w:highlight w:val="none"/>
          <w:lang w:val="en-US" w:eastAsia="zh-CN"/>
        </w:rPr>
        <w:t>除外</w:t>
      </w:r>
      <w:r>
        <w:rPr>
          <w:rFonts w:hint="eastAsia" w:ascii="宋体" w:hAnsi="宋体" w:eastAsia="宋体" w:cs="宋体"/>
          <w:b/>
          <w:bCs/>
          <w:snapToGrid/>
          <w:color w:val="auto"/>
          <w:kern w:val="2"/>
          <w:sz w:val="21"/>
          <w:szCs w:val="21"/>
          <w:highlight w:val="none"/>
          <w:lang w:eastAsia="zh-CN"/>
        </w:rPr>
        <w:t>）履历表</w:t>
      </w:r>
    </w:p>
    <w:p w14:paraId="7C019377">
      <w:pPr>
        <w:widowControl w:val="0"/>
        <w:kinsoku/>
        <w:autoSpaceDE/>
        <w:autoSpaceDN/>
        <w:adjustRightInd/>
        <w:snapToGrid/>
        <w:spacing w:line="500" w:lineRule="exact"/>
        <w:jc w:val="both"/>
        <w:textAlignment w:val="auto"/>
        <w:rPr>
          <w:rFonts w:ascii="宋体" w:hAnsi="宋体" w:eastAsia="宋体" w:cs="宋体"/>
          <w:b/>
          <w:bCs/>
          <w:snapToGrid/>
          <w:color w:val="auto"/>
          <w:kern w:val="2"/>
          <w:highlight w:val="none"/>
          <w:lang w:eastAsia="zh-CN"/>
        </w:rPr>
      </w:pPr>
    </w:p>
    <w:tbl>
      <w:tblPr>
        <w:tblStyle w:val="2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3"/>
        <w:gridCol w:w="1468"/>
        <w:gridCol w:w="1472"/>
        <w:gridCol w:w="1470"/>
        <w:gridCol w:w="1468"/>
        <w:gridCol w:w="1473"/>
      </w:tblGrid>
      <w:tr w14:paraId="0CB4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34" w:type="dxa"/>
            <w:vAlign w:val="center"/>
          </w:tcPr>
          <w:p w14:paraId="0671F3F1">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姓名</w:t>
            </w:r>
          </w:p>
        </w:tc>
        <w:tc>
          <w:tcPr>
            <w:tcW w:w="1469" w:type="dxa"/>
            <w:vAlign w:val="center"/>
          </w:tcPr>
          <w:p w14:paraId="018439C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vAlign w:val="center"/>
          </w:tcPr>
          <w:p w14:paraId="6F8618BA">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性别</w:t>
            </w:r>
          </w:p>
        </w:tc>
        <w:tc>
          <w:tcPr>
            <w:tcW w:w="1469" w:type="dxa"/>
            <w:tcBorders>
              <w:right w:val="single" w:color="auto" w:sz="4" w:space="0"/>
            </w:tcBorders>
            <w:vAlign w:val="center"/>
          </w:tcPr>
          <w:p w14:paraId="37DF3DB0">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3256BD42">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出生年月</w:t>
            </w:r>
          </w:p>
        </w:tc>
        <w:tc>
          <w:tcPr>
            <w:tcW w:w="1474" w:type="dxa"/>
            <w:tcBorders>
              <w:left w:val="single" w:color="auto" w:sz="4" w:space="0"/>
            </w:tcBorders>
            <w:vAlign w:val="center"/>
          </w:tcPr>
          <w:p w14:paraId="5DC3E61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0AA4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7649A7E3">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职称</w:t>
            </w:r>
          </w:p>
        </w:tc>
        <w:tc>
          <w:tcPr>
            <w:tcW w:w="1469" w:type="dxa"/>
            <w:vAlign w:val="center"/>
          </w:tcPr>
          <w:p w14:paraId="068C5C22">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right w:val="single" w:color="auto" w:sz="4" w:space="0"/>
            </w:tcBorders>
            <w:vAlign w:val="center"/>
          </w:tcPr>
          <w:p w14:paraId="67E2695A">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职务</w:t>
            </w:r>
          </w:p>
        </w:tc>
        <w:tc>
          <w:tcPr>
            <w:tcW w:w="1471" w:type="dxa"/>
            <w:tcBorders>
              <w:left w:val="single" w:color="auto" w:sz="4" w:space="0"/>
              <w:right w:val="single" w:color="auto" w:sz="4" w:space="0"/>
            </w:tcBorders>
            <w:vAlign w:val="center"/>
          </w:tcPr>
          <w:p w14:paraId="0451979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193E2D25">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联系方式</w:t>
            </w:r>
          </w:p>
        </w:tc>
        <w:tc>
          <w:tcPr>
            <w:tcW w:w="1472" w:type="dxa"/>
            <w:tcBorders>
              <w:left w:val="single" w:color="auto" w:sz="4" w:space="0"/>
            </w:tcBorders>
            <w:vAlign w:val="center"/>
          </w:tcPr>
          <w:p w14:paraId="5D604DB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53E6A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7F5FBA38">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毕业时间</w:t>
            </w:r>
          </w:p>
        </w:tc>
        <w:tc>
          <w:tcPr>
            <w:tcW w:w="1469" w:type="dxa"/>
            <w:vAlign w:val="center"/>
          </w:tcPr>
          <w:p w14:paraId="1EF4682E">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right w:val="single" w:color="auto" w:sz="4" w:space="0"/>
            </w:tcBorders>
            <w:vAlign w:val="center"/>
          </w:tcPr>
          <w:p w14:paraId="78961A19">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最终学历</w:t>
            </w:r>
          </w:p>
        </w:tc>
        <w:tc>
          <w:tcPr>
            <w:tcW w:w="1471" w:type="dxa"/>
            <w:tcBorders>
              <w:left w:val="single" w:color="auto" w:sz="4" w:space="0"/>
              <w:right w:val="single" w:color="auto" w:sz="4" w:space="0"/>
            </w:tcBorders>
            <w:vAlign w:val="center"/>
          </w:tcPr>
          <w:p w14:paraId="45DD47F5">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69" w:type="dxa"/>
            <w:tcBorders>
              <w:left w:val="single" w:color="auto" w:sz="4" w:space="0"/>
              <w:right w:val="single" w:color="auto" w:sz="4" w:space="0"/>
            </w:tcBorders>
            <w:vAlign w:val="center"/>
          </w:tcPr>
          <w:p w14:paraId="6EE9F2AB">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工作年限</w:t>
            </w:r>
          </w:p>
        </w:tc>
        <w:tc>
          <w:tcPr>
            <w:tcW w:w="1472" w:type="dxa"/>
            <w:tcBorders>
              <w:left w:val="single" w:color="auto" w:sz="4" w:space="0"/>
            </w:tcBorders>
            <w:vAlign w:val="center"/>
          </w:tcPr>
          <w:p w14:paraId="0FFA814D">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5AC6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834" w:type="dxa"/>
            <w:vAlign w:val="center"/>
          </w:tcPr>
          <w:p w14:paraId="1E824C1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毕业学校</w:t>
            </w:r>
          </w:p>
        </w:tc>
        <w:tc>
          <w:tcPr>
            <w:tcW w:w="7350" w:type="dxa"/>
            <w:gridSpan w:val="5"/>
            <w:vAlign w:val="center"/>
          </w:tcPr>
          <w:p w14:paraId="54DEC4E3">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660A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834" w:type="dxa"/>
            <w:vAlign w:val="center"/>
          </w:tcPr>
          <w:p w14:paraId="1DCC28EF">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 xml:space="preserve"> 证书编号</w:t>
            </w:r>
          </w:p>
        </w:tc>
        <w:tc>
          <w:tcPr>
            <w:tcW w:w="2940" w:type="dxa"/>
            <w:gridSpan w:val="2"/>
            <w:tcBorders>
              <w:right w:val="single" w:color="auto" w:sz="4" w:space="0"/>
            </w:tcBorders>
            <w:vAlign w:val="center"/>
          </w:tcPr>
          <w:p w14:paraId="05355D6E">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504A2EF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专业</w:t>
            </w:r>
          </w:p>
        </w:tc>
        <w:tc>
          <w:tcPr>
            <w:tcW w:w="2939" w:type="dxa"/>
            <w:gridSpan w:val="2"/>
            <w:tcBorders>
              <w:left w:val="single" w:color="auto" w:sz="4" w:space="0"/>
            </w:tcBorders>
            <w:vAlign w:val="center"/>
          </w:tcPr>
          <w:p w14:paraId="031AF544">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207DA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834" w:type="dxa"/>
            <w:vMerge w:val="restart"/>
            <w:vAlign w:val="center"/>
          </w:tcPr>
          <w:p w14:paraId="24A8E469">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主要类似业绩</w:t>
            </w:r>
          </w:p>
        </w:tc>
        <w:tc>
          <w:tcPr>
            <w:tcW w:w="2940" w:type="dxa"/>
            <w:gridSpan w:val="2"/>
            <w:tcBorders>
              <w:right w:val="single" w:color="auto" w:sz="4" w:space="0"/>
            </w:tcBorders>
            <w:vAlign w:val="center"/>
          </w:tcPr>
          <w:p w14:paraId="1154D303">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委托单位</w:t>
            </w:r>
          </w:p>
        </w:tc>
        <w:tc>
          <w:tcPr>
            <w:tcW w:w="1471" w:type="dxa"/>
            <w:tcBorders>
              <w:left w:val="single" w:color="auto" w:sz="4" w:space="0"/>
              <w:right w:val="single" w:color="auto" w:sz="4" w:space="0"/>
            </w:tcBorders>
            <w:vAlign w:val="center"/>
          </w:tcPr>
          <w:p w14:paraId="22CCBB2E">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 xml:space="preserve">联系电话 </w:t>
            </w:r>
          </w:p>
        </w:tc>
        <w:tc>
          <w:tcPr>
            <w:tcW w:w="2939" w:type="dxa"/>
            <w:gridSpan w:val="2"/>
            <w:tcBorders>
              <w:left w:val="single" w:color="auto" w:sz="4" w:space="0"/>
            </w:tcBorders>
            <w:vAlign w:val="center"/>
          </w:tcPr>
          <w:p w14:paraId="5785F044">
            <w:pPr>
              <w:widowControl w:val="0"/>
              <w:kinsoku/>
              <w:autoSpaceDE/>
              <w:autoSpaceDN/>
              <w:adjustRightInd/>
              <w:snapToGrid/>
              <w:spacing w:line="500" w:lineRule="exact"/>
              <w:jc w:val="center"/>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项目名称</w:t>
            </w:r>
          </w:p>
        </w:tc>
      </w:tr>
      <w:tr w14:paraId="64026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34" w:type="dxa"/>
            <w:vMerge w:val="continue"/>
            <w:vAlign w:val="center"/>
          </w:tcPr>
          <w:p w14:paraId="1DC395DB">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6A456F4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36954F2A">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6157C094">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0D32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Merge w:val="continue"/>
            <w:vAlign w:val="center"/>
          </w:tcPr>
          <w:p w14:paraId="572033C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0BDD69B6">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7722E91E">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7A108B9D">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227A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Align w:val="center"/>
          </w:tcPr>
          <w:p w14:paraId="5233D253">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1974B564">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583BFF2B">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353F28D3">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5B4D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834" w:type="dxa"/>
            <w:vAlign w:val="center"/>
          </w:tcPr>
          <w:p w14:paraId="21B20EB9">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42" w:type="dxa"/>
            <w:gridSpan w:val="2"/>
            <w:tcBorders>
              <w:right w:val="single" w:color="auto" w:sz="4" w:space="0"/>
            </w:tcBorders>
            <w:vAlign w:val="center"/>
          </w:tcPr>
          <w:p w14:paraId="077D4892">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1471" w:type="dxa"/>
            <w:tcBorders>
              <w:left w:val="single" w:color="auto" w:sz="4" w:space="0"/>
              <w:right w:val="single" w:color="auto" w:sz="4" w:space="0"/>
            </w:tcBorders>
            <w:vAlign w:val="center"/>
          </w:tcPr>
          <w:p w14:paraId="20D6A805">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c>
          <w:tcPr>
            <w:tcW w:w="2937" w:type="dxa"/>
            <w:gridSpan w:val="2"/>
            <w:tcBorders>
              <w:left w:val="single" w:color="auto" w:sz="4" w:space="0"/>
            </w:tcBorders>
            <w:vAlign w:val="center"/>
          </w:tcPr>
          <w:p w14:paraId="68FA14D7">
            <w:pPr>
              <w:widowControl w:val="0"/>
              <w:kinsoku/>
              <w:autoSpaceDE/>
              <w:autoSpaceDN/>
              <w:adjustRightInd/>
              <w:snapToGrid/>
              <w:spacing w:line="500" w:lineRule="exact"/>
              <w:jc w:val="center"/>
              <w:textAlignment w:val="auto"/>
              <w:rPr>
                <w:rFonts w:ascii="宋体" w:hAnsi="宋体" w:eastAsia="宋体" w:cs="宋体"/>
                <w:b/>
                <w:bCs/>
                <w:snapToGrid/>
                <w:color w:val="auto"/>
                <w:kern w:val="2"/>
                <w:highlight w:val="none"/>
                <w:lang w:eastAsia="zh-CN"/>
              </w:rPr>
            </w:pPr>
          </w:p>
        </w:tc>
      </w:tr>
      <w:tr w14:paraId="37530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184" w:type="dxa"/>
            <w:gridSpan w:val="6"/>
          </w:tcPr>
          <w:p w14:paraId="4FDD0EA8">
            <w:pPr>
              <w:keepNext w:val="0"/>
              <w:keepLines w:val="0"/>
              <w:pageBreakBefore w:val="0"/>
              <w:widowControl w:val="0"/>
              <w:kinsoku/>
              <w:wordWrap/>
              <w:overflowPunct/>
              <w:topLinePunct w:val="0"/>
              <w:autoSpaceDE/>
              <w:autoSpaceDN/>
              <w:bidi w:val="0"/>
              <w:adjustRightInd/>
              <w:snapToGrid/>
              <w:spacing w:line="500" w:lineRule="exact"/>
              <w:ind w:left="105" w:leftChars="50" w:right="105" w:rightChars="50"/>
              <w:jc w:val="both"/>
              <w:textAlignment w:val="auto"/>
              <w:outlineLvl w:val="0"/>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注：后附项目负责人身份证、资格证或技术证书（</w:t>
            </w:r>
            <w:r>
              <w:rPr>
                <w:rFonts w:hint="eastAsia" w:ascii="宋体" w:hAnsi="宋体" w:eastAsia="宋体" w:cs="宋体"/>
                <w:b/>
                <w:bCs/>
                <w:snapToGrid/>
                <w:color w:val="auto"/>
                <w:kern w:val="2"/>
                <w:highlight w:val="none"/>
                <w:lang w:val="en-US" w:eastAsia="zh-CN"/>
              </w:rPr>
              <w:t>如有，</w:t>
            </w:r>
            <w:r>
              <w:rPr>
                <w:rFonts w:hint="eastAsia" w:ascii="宋体" w:hAnsi="宋体" w:eastAsia="宋体" w:cs="宋体"/>
                <w:b/>
                <w:bCs/>
                <w:snapToGrid/>
                <w:color w:val="auto"/>
                <w:kern w:val="2"/>
                <w:highlight w:val="none"/>
                <w:lang w:eastAsia="zh-CN"/>
              </w:rPr>
              <w:t>证书需在有效期内）及社保机构出具的近六个月内任意连续 3 个月的投标人为其缴纳的社保证明。</w:t>
            </w:r>
          </w:p>
        </w:tc>
      </w:tr>
    </w:tbl>
    <w:p w14:paraId="648307D3">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lang w:eastAsia="zh-CN"/>
        </w:rPr>
      </w:pPr>
    </w:p>
    <w:p w14:paraId="6B0EBAAE">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u w:val="single"/>
          <w:lang w:eastAsia="zh-CN"/>
        </w:rPr>
      </w:pPr>
      <w:r>
        <w:rPr>
          <w:rFonts w:hint="eastAsia" w:ascii="宋体" w:hAnsi="宋体" w:eastAsia="宋体" w:cs="宋体"/>
          <w:snapToGrid/>
          <w:color w:val="auto"/>
          <w:kern w:val="2"/>
          <w:highlight w:val="none"/>
          <w:lang w:eastAsia="zh-CN"/>
        </w:rPr>
        <w:t>投标人全称：</w:t>
      </w:r>
      <w:r>
        <w:rPr>
          <w:rFonts w:hint="eastAsia" w:ascii="宋体" w:hAnsi="宋体" w:eastAsia="宋体" w:cs="宋体"/>
          <w:snapToGrid/>
          <w:color w:val="auto"/>
          <w:kern w:val="2"/>
          <w:highlight w:val="none"/>
          <w:u w:val="single"/>
          <w:lang w:eastAsia="zh-CN"/>
        </w:rPr>
        <w:t xml:space="preserve">                                     </w:t>
      </w:r>
      <w:r>
        <w:rPr>
          <w:rFonts w:hint="eastAsia" w:ascii="宋体" w:hAnsi="宋体" w:eastAsia="宋体" w:cs="宋体"/>
          <w:snapToGrid/>
          <w:color w:val="auto"/>
          <w:kern w:val="2"/>
          <w:highlight w:val="none"/>
          <w:lang w:eastAsia="zh-CN"/>
        </w:rPr>
        <w:t>（公章）</w:t>
      </w:r>
    </w:p>
    <w:p w14:paraId="1323D858">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u w:val="single"/>
          <w:lang w:eastAsia="zh-CN"/>
        </w:rPr>
      </w:pPr>
      <w:r>
        <w:rPr>
          <w:rFonts w:hint="eastAsia" w:ascii="宋体" w:hAnsi="宋体" w:eastAsia="宋体" w:cs="宋体"/>
          <w:snapToGrid/>
          <w:color w:val="auto"/>
          <w:kern w:val="2"/>
          <w:highlight w:val="none"/>
          <w:lang w:eastAsia="zh-CN"/>
        </w:rPr>
        <w:t>法定代表人或被授权人（签字或盖章）：</w:t>
      </w:r>
      <w:r>
        <w:rPr>
          <w:rFonts w:hint="eastAsia" w:ascii="宋体" w:hAnsi="宋体" w:eastAsia="宋体" w:cs="宋体"/>
          <w:snapToGrid/>
          <w:color w:val="auto"/>
          <w:kern w:val="2"/>
          <w:highlight w:val="none"/>
          <w:u w:val="single"/>
          <w:lang w:eastAsia="zh-CN"/>
        </w:rPr>
        <w:t xml:space="preserve">              </w:t>
      </w:r>
      <w:r>
        <w:rPr>
          <w:rFonts w:hint="eastAsia" w:ascii="宋体" w:hAnsi="宋体" w:eastAsia="宋体" w:cs="宋体"/>
          <w:snapToGrid/>
          <w:color w:val="auto"/>
          <w:kern w:val="2"/>
          <w:highlight w:val="none"/>
          <w:lang w:eastAsia="zh-CN"/>
        </w:rPr>
        <w:t xml:space="preserve"> </w:t>
      </w:r>
    </w:p>
    <w:p w14:paraId="14CED556">
      <w:pPr>
        <w:widowControl w:val="0"/>
        <w:kinsoku/>
        <w:autoSpaceDE/>
        <w:autoSpaceDN/>
        <w:adjustRightInd/>
        <w:snapToGrid/>
        <w:spacing w:line="480" w:lineRule="auto"/>
        <w:ind w:firstLine="420" w:firstLineChars="200"/>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 xml:space="preserve">日   期：      年    月    日 </w:t>
      </w:r>
    </w:p>
    <w:p w14:paraId="193EAB9E">
      <w:pPr>
        <w:spacing w:line="500" w:lineRule="exact"/>
        <w:jc w:val="both"/>
        <w:rPr>
          <w:rFonts w:ascii="宋体" w:hAnsi="宋体" w:eastAsia="宋体" w:cs="宋体"/>
          <w:b/>
          <w:bCs/>
          <w:color w:val="auto"/>
          <w:highlight w:val="none"/>
          <w:lang w:eastAsia="zh-CN"/>
        </w:rPr>
        <w:sectPr>
          <w:pgSz w:w="11906" w:h="16838"/>
          <w:pgMar w:top="1418" w:right="1417" w:bottom="1560" w:left="1644" w:header="851" w:footer="992" w:gutter="0"/>
          <w:pgNumType w:fmt="decimal"/>
          <w:cols w:space="720" w:num="1"/>
          <w:docGrid w:type="lines" w:linePitch="312" w:charSpace="0"/>
        </w:sectPr>
      </w:pPr>
    </w:p>
    <w:p w14:paraId="50A9E406">
      <w:pPr>
        <w:spacing w:before="123" w:line="221" w:lineRule="auto"/>
        <w:ind w:left="4091"/>
        <w:rPr>
          <w:rFonts w:ascii="宋体" w:hAnsi="宋体" w:eastAsia="宋体" w:cs="宋体"/>
          <w:color w:val="auto"/>
          <w:sz w:val="21"/>
          <w:szCs w:val="21"/>
          <w:highlight w:val="none"/>
          <w:lang w:eastAsia="zh-CN"/>
        </w:rPr>
      </w:pPr>
      <w:r>
        <w:rPr>
          <w:rFonts w:hint="eastAsia" w:ascii="宋体" w:hAnsi="宋体" w:eastAsia="宋体" w:cs="宋体"/>
          <w:b/>
          <w:bCs/>
          <w:snapToGrid/>
          <w:color w:val="auto"/>
          <w:kern w:val="2"/>
          <w:sz w:val="21"/>
          <w:szCs w:val="21"/>
          <w:highlight w:val="none"/>
          <w:lang w:val="en-US" w:eastAsia="zh-CN"/>
        </w:rPr>
        <w:t>3、</w:t>
      </w:r>
      <w:bookmarkEnd w:id="320"/>
      <w:r>
        <w:rPr>
          <w:rFonts w:hint="eastAsia" w:ascii="宋体" w:hAnsi="宋体" w:eastAsia="宋体" w:cs="宋体"/>
          <w:b/>
          <w:bCs/>
          <w:color w:val="auto"/>
          <w:spacing w:val="-4"/>
          <w:sz w:val="21"/>
          <w:szCs w:val="21"/>
          <w:highlight w:val="none"/>
          <w:lang w:eastAsia="zh-CN"/>
        </w:rPr>
        <w:t>拟投入团队人员名单</w:t>
      </w:r>
    </w:p>
    <w:p w14:paraId="54AE23D2">
      <w:pPr>
        <w:spacing w:before="101" w:line="316" w:lineRule="auto"/>
        <w:ind w:left="180" w:right="32" w:hanging="165" w:hangingChars="93"/>
        <w:rPr>
          <w:rFonts w:ascii="宋体" w:hAnsi="宋体" w:eastAsia="宋体" w:cs="宋体"/>
          <w:color w:val="auto"/>
          <w:spacing w:val="3"/>
          <w:highlight w:val="none"/>
        </w:rPr>
      </w:pPr>
      <w:r>
        <w:rPr>
          <w:rFonts w:hint="eastAsia" w:ascii="宋体" w:hAnsi="宋体" w:eastAsia="宋体" w:cs="宋体"/>
          <w:color w:val="auto"/>
          <w:spacing w:val="-16"/>
          <w:highlight w:val="none"/>
        </w:rPr>
        <w:t>项目名称：</w:t>
      </w:r>
      <w:r>
        <w:rPr>
          <w:rFonts w:hint="eastAsia" w:ascii="宋体" w:hAnsi="宋体" w:eastAsia="宋体" w:cs="宋体"/>
          <w:color w:val="auto"/>
          <w:spacing w:val="3"/>
          <w:highlight w:val="none"/>
        </w:rPr>
        <w:t xml:space="preserve"> </w:t>
      </w:r>
    </w:p>
    <w:p w14:paraId="67B2B517">
      <w:pPr>
        <w:spacing w:before="101" w:line="316" w:lineRule="auto"/>
        <w:ind w:left="180" w:right="32" w:hanging="165" w:hangingChars="93"/>
        <w:rPr>
          <w:rFonts w:ascii="宋体" w:hAnsi="宋体" w:eastAsia="宋体" w:cs="宋体"/>
          <w:color w:val="auto"/>
          <w:highlight w:val="none"/>
        </w:rPr>
      </w:pPr>
      <w:r>
        <w:rPr>
          <w:rFonts w:hint="eastAsia" w:ascii="宋体" w:hAnsi="宋体" w:eastAsia="宋体" w:cs="宋体"/>
          <w:color w:val="auto"/>
          <w:spacing w:val="-16"/>
          <w:highlight w:val="none"/>
        </w:rPr>
        <w:t>项目编号：</w:t>
      </w:r>
    </w:p>
    <w:tbl>
      <w:tblPr>
        <w:tblStyle w:val="24"/>
        <w:tblW w:w="9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203"/>
        <w:gridCol w:w="1148"/>
        <w:gridCol w:w="1770"/>
        <w:gridCol w:w="2278"/>
        <w:gridCol w:w="1676"/>
      </w:tblGrid>
      <w:tr w14:paraId="1EED0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3" w:type="dxa"/>
          </w:tcPr>
          <w:p w14:paraId="2C686C67">
            <w:pPr>
              <w:pStyle w:val="25"/>
              <w:spacing w:before="196" w:line="222" w:lineRule="auto"/>
              <w:ind w:left="198"/>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1203" w:type="dxa"/>
          </w:tcPr>
          <w:p w14:paraId="333270C2">
            <w:pPr>
              <w:pStyle w:val="25"/>
              <w:spacing w:before="196" w:line="224" w:lineRule="auto"/>
              <w:ind w:left="231"/>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姓名</w:t>
            </w:r>
          </w:p>
        </w:tc>
        <w:tc>
          <w:tcPr>
            <w:tcW w:w="1148" w:type="dxa"/>
          </w:tcPr>
          <w:p w14:paraId="35418C98">
            <w:pPr>
              <w:pStyle w:val="25"/>
              <w:spacing w:before="196" w:line="220" w:lineRule="auto"/>
              <w:ind w:left="214"/>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性别</w:t>
            </w:r>
          </w:p>
        </w:tc>
        <w:tc>
          <w:tcPr>
            <w:tcW w:w="1770" w:type="dxa"/>
          </w:tcPr>
          <w:p w14:paraId="17E2A52F">
            <w:pPr>
              <w:pStyle w:val="25"/>
              <w:spacing w:before="195" w:line="223" w:lineRule="auto"/>
              <w:ind w:left="233"/>
              <w:rPr>
                <w:rFonts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出生日期</w:t>
            </w:r>
          </w:p>
        </w:tc>
        <w:tc>
          <w:tcPr>
            <w:tcW w:w="2278" w:type="dxa"/>
            <w:vAlign w:val="center"/>
          </w:tcPr>
          <w:p w14:paraId="14514E6D">
            <w:pPr>
              <w:pStyle w:val="25"/>
              <w:spacing w:before="39" w:line="224" w:lineRule="auto"/>
              <w:ind w:right="-46" w:rightChars="0"/>
              <w:jc w:val="center"/>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在本项目</w:t>
            </w:r>
            <w:r>
              <w:rPr>
                <w:rFonts w:hint="eastAsia" w:ascii="宋体" w:hAnsi="宋体" w:eastAsia="宋体" w:cs="宋体"/>
                <w:color w:val="auto"/>
                <w:spacing w:val="-4"/>
                <w:sz w:val="21"/>
                <w:szCs w:val="21"/>
                <w:highlight w:val="none"/>
              </w:rPr>
              <w:t>拟任职务</w:t>
            </w:r>
          </w:p>
        </w:tc>
        <w:tc>
          <w:tcPr>
            <w:tcW w:w="1676" w:type="dxa"/>
          </w:tcPr>
          <w:p w14:paraId="4F415356">
            <w:pPr>
              <w:pStyle w:val="25"/>
              <w:spacing w:before="195" w:line="223" w:lineRule="auto"/>
              <w:ind w:left="401"/>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联系方式</w:t>
            </w:r>
          </w:p>
        </w:tc>
      </w:tr>
      <w:tr w14:paraId="471DC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13" w:type="dxa"/>
          </w:tcPr>
          <w:p w14:paraId="0208649F">
            <w:pPr>
              <w:pStyle w:val="25"/>
              <w:spacing w:before="129" w:line="329" w:lineRule="exact"/>
              <w:ind w:left="129"/>
              <w:rPr>
                <w:rFonts w:ascii="宋体" w:hAnsi="宋体" w:eastAsia="宋体" w:cs="宋体"/>
                <w:color w:val="auto"/>
                <w:sz w:val="21"/>
                <w:szCs w:val="21"/>
                <w:highlight w:val="none"/>
              </w:rPr>
            </w:pPr>
            <w:r>
              <w:rPr>
                <w:rFonts w:hint="eastAsia" w:ascii="宋体" w:hAnsi="宋体" w:eastAsia="宋体" w:cs="宋体"/>
                <w:color w:val="auto"/>
                <w:position w:val="3"/>
                <w:sz w:val="21"/>
                <w:szCs w:val="21"/>
                <w:highlight w:val="none"/>
              </w:rPr>
              <w:t>…</w:t>
            </w:r>
          </w:p>
        </w:tc>
        <w:tc>
          <w:tcPr>
            <w:tcW w:w="1203" w:type="dxa"/>
          </w:tcPr>
          <w:p w14:paraId="172559B5">
            <w:pPr>
              <w:pStyle w:val="25"/>
              <w:spacing w:before="129" w:line="329" w:lineRule="exact"/>
              <w:ind w:left="124"/>
              <w:rPr>
                <w:rFonts w:ascii="宋体" w:hAnsi="宋体" w:eastAsia="宋体" w:cs="宋体"/>
                <w:color w:val="auto"/>
                <w:sz w:val="21"/>
                <w:szCs w:val="21"/>
                <w:highlight w:val="none"/>
              </w:rPr>
            </w:pPr>
            <w:r>
              <w:rPr>
                <w:rFonts w:hint="eastAsia" w:ascii="宋体" w:hAnsi="宋体" w:eastAsia="宋体" w:cs="宋体"/>
                <w:color w:val="auto"/>
                <w:spacing w:val="-3"/>
                <w:position w:val="3"/>
                <w:sz w:val="21"/>
                <w:szCs w:val="21"/>
                <w:highlight w:val="none"/>
              </w:rPr>
              <w:t>……</w:t>
            </w:r>
          </w:p>
        </w:tc>
        <w:tc>
          <w:tcPr>
            <w:tcW w:w="1148" w:type="dxa"/>
          </w:tcPr>
          <w:p w14:paraId="08974ED7">
            <w:pPr>
              <w:rPr>
                <w:rFonts w:ascii="宋体" w:hAnsi="宋体" w:eastAsia="宋体" w:cs="宋体"/>
                <w:color w:val="auto"/>
                <w:highlight w:val="none"/>
              </w:rPr>
            </w:pPr>
          </w:p>
        </w:tc>
        <w:tc>
          <w:tcPr>
            <w:tcW w:w="1770" w:type="dxa"/>
          </w:tcPr>
          <w:p w14:paraId="5809EEA8">
            <w:pPr>
              <w:rPr>
                <w:rFonts w:ascii="宋体" w:hAnsi="宋体" w:eastAsia="宋体" w:cs="宋体"/>
                <w:color w:val="auto"/>
                <w:highlight w:val="none"/>
              </w:rPr>
            </w:pPr>
          </w:p>
        </w:tc>
        <w:tc>
          <w:tcPr>
            <w:tcW w:w="2278" w:type="dxa"/>
          </w:tcPr>
          <w:p w14:paraId="10332F11">
            <w:pPr>
              <w:rPr>
                <w:rFonts w:ascii="宋体" w:hAnsi="宋体" w:eastAsia="宋体" w:cs="宋体"/>
                <w:color w:val="auto"/>
                <w:highlight w:val="none"/>
              </w:rPr>
            </w:pPr>
          </w:p>
        </w:tc>
        <w:tc>
          <w:tcPr>
            <w:tcW w:w="1676" w:type="dxa"/>
          </w:tcPr>
          <w:p w14:paraId="2F45F16F">
            <w:pPr>
              <w:rPr>
                <w:rFonts w:ascii="宋体" w:hAnsi="宋体" w:eastAsia="宋体" w:cs="宋体"/>
                <w:color w:val="auto"/>
                <w:highlight w:val="none"/>
              </w:rPr>
            </w:pPr>
          </w:p>
        </w:tc>
      </w:tr>
      <w:tr w14:paraId="4024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13" w:type="dxa"/>
          </w:tcPr>
          <w:p w14:paraId="298BE05E">
            <w:pPr>
              <w:rPr>
                <w:rFonts w:ascii="宋体" w:hAnsi="宋体" w:eastAsia="宋体" w:cs="宋体"/>
                <w:color w:val="auto"/>
                <w:highlight w:val="none"/>
              </w:rPr>
            </w:pPr>
          </w:p>
        </w:tc>
        <w:tc>
          <w:tcPr>
            <w:tcW w:w="1203" w:type="dxa"/>
          </w:tcPr>
          <w:p w14:paraId="1BF24E10">
            <w:pPr>
              <w:rPr>
                <w:rFonts w:ascii="宋体" w:hAnsi="宋体" w:eastAsia="宋体" w:cs="宋体"/>
                <w:color w:val="auto"/>
                <w:highlight w:val="none"/>
              </w:rPr>
            </w:pPr>
          </w:p>
        </w:tc>
        <w:tc>
          <w:tcPr>
            <w:tcW w:w="1148" w:type="dxa"/>
          </w:tcPr>
          <w:p w14:paraId="12701443">
            <w:pPr>
              <w:rPr>
                <w:rFonts w:ascii="宋体" w:hAnsi="宋体" w:eastAsia="宋体" w:cs="宋体"/>
                <w:color w:val="auto"/>
                <w:highlight w:val="none"/>
              </w:rPr>
            </w:pPr>
          </w:p>
        </w:tc>
        <w:tc>
          <w:tcPr>
            <w:tcW w:w="1770" w:type="dxa"/>
          </w:tcPr>
          <w:p w14:paraId="1446B3AA">
            <w:pPr>
              <w:rPr>
                <w:rFonts w:ascii="宋体" w:hAnsi="宋体" w:eastAsia="宋体" w:cs="宋体"/>
                <w:color w:val="auto"/>
                <w:highlight w:val="none"/>
              </w:rPr>
            </w:pPr>
          </w:p>
        </w:tc>
        <w:tc>
          <w:tcPr>
            <w:tcW w:w="2278" w:type="dxa"/>
          </w:tcPr>
          <w:p w14:paraId="0D4E319D">
            <w:pPr>
              <w:rPr>
                <w:rFonts w:ascii="宋体" w:hAnsi="宋体" w:eastAsia="宋体" w:cs="宋体"/>
                <w:color w:val="auto"/>
                <w:highlight w:val="none"/>
              </w:rPr>
            </w:pPr>
          </w:p>
        </w:tc>
        <w:tc>
          <w:tcPr>
            <w:tcW w:w="1676" w:type="dxa"/>
          </w:tcPr>
          <w:p w14:paraId="29E18314">
            <w:pPr>
              <w:rPr>
                <w:rFonts w:ascii="宋体" w:hAnsi="宋体" w:eastAsia="宋体" w:cs="宋体"/>
                <w:color w:val="auto"/>
                <w:highlight w:val="none"/>
              </w:rPr>
            </w:pPr>
          </w:p>
        </w:tc>
      </w:tr>
      <w:tr w14:paraId="177C8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13" w:type="dxa"/>
          </w:tcPr>
          <w:p w14:paraId="72F3A3E2">
            <w:pPr>
              <w:rPr>
                <w:rFonts w:ascii="宋体" w:hAnsi="宋体" w:eastAsia="宋体" w:cs="宋体"/>
                <w:color w:val="auto"/>
                <w:highlight w:val="none"/>
              </w:rPr>
            </w:pPr>
          </w:p>
        </w:tc>
        <w:tc>
          <w:tcPr>
            <w:tcW w:w="1203" w:type="dxa"/>
          </w:tcPr>
          <w:p w14:paraId="7391FCFD">
            <w:pPr>
              <w:rPr>
                <w:rFonts w:ascii="宋体" w:hAnsi="宋体" w:eastAsia="宋体" w:cs="宋体"/>
                <w:color w:val="auto"/>
                <w:highlight w:val="none"/>
              </w:rPr>
            </w:pPr>
          </w:p>
        </w:tc>
        <w:tc>
          <w:tcPr>
            <w:tcW w:w="1148" w:type="dxa"/>
          </w:tcPr>
          <w:p w14:paraId="08A39BD2">
            <w:pPr>
              <w:rPr>
                <w:rFonts w:ascii="宋体" w:hAnsi="宋体" w:eastAsia="宋体" w:cs="宋体"/>
                <w:color w:val="auto"/>
                <w:highlight w:val="none"/>
              </w:rPr>
            </w:pPr>
          </w:p>
        </w:tc>
        <w:tc>
          <w:tcPr>
            <w:tcW w:w="1770" w:type="dxa"/>
          </w:tcPr>
          <w:p w14:paraId="119F3EA7">
            <w:pPr>
              <w:rPr>
                <w:rFonts w:ascii="宋体" w:hAnsi="宋体" w:eastAsia="宋体" w:cs="宋体"/>
                <w:color w:val="auto"/>
                <w:highlight w:val="none"/>
              </w:rPr>
            </w:pPr>
          </w:p>
        </w:tc>
        <w:tc>
          <w:tcPr>
            <w:tcW w:w="2278" w:type="dxa"/>
          </w:tcPr>
          <w:p w14:paraId="4453E52C">
            <w:pPr>
              <w:rPr>
                <w:rFonts w:ascii="宋体" w:hAnsi="宋体" w:eastAsia="宋体" w:cs="宋体"/>
                <w:color w:val="auto"/>
                <w:highlight w:val="none"/>
              </w:rPr>
            </w:pPr>
          </w:p>
        </w:tc>
        <w:tc>
          <w:tcPr>
            <w:tcW w:w="1676" w:type="dxa"/>
          </w:tcPr>
          <w:p w14:paraId="0028DFE7">
            <w:pPr>
              <w:rPr>
                <w:rFonts w:ascii="宋体" w:hAnsi="宋体" w:eastAsia="宋体" w:cs="宋体"/>
                <w:color w:val="auto"/>
                <w:highlight w:val="none"/>
              </w:rPr>
            </w:pPr>
          </w:p>
        </w:tc>
      </w:tr>
      <w:tr w14:paraId="36B3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13" w:type="dxa"/>
          </w:tcPr>
          <w:p w14:paraId="5BF2280B">
            <w:pPr>
              <w:rPr>
                <w:rFonts w:ascii="宋体" w:hAnsi="宋体" w:eastAsia="宋体" w:cs="宋体"/>
                <w:color w:val="auto"/>
                <w:highlight w:val="none"/>
              </w:rPr>
            </w:pPr>
          </w:p>
        </w:tc>
        <w:tc>
          <w:tcPr>
            <w:tcW w:w="1203" w:type="dxa"/>
          </w:tcPr>
          <w:p w14:paraId="7C28E130">
            <w:pPr>
              <w:rPr>
                <w:rFonts w:ascii="宋体" w:hAnsi="宋体" w:eastAsia="宋体" w:cs="宋体"/>
                <w:color w:val="auto"/>
                <w:highlight w:val="none"/>
              </w:rPr>
            </w:pPr>
          </w:p>
        </w:tc>
        <w:tc>
          <w:tcPr>
            <w:tcW w:w="1148" w:type="dxa"/>
          </w:tcPr>
          <w:p w14:paraId="18B96C07">
            <w:pPr>
              <w:rPr>
                <w:rFonts w:ascii="宋体" w:hAnsi="宋体" w:eastAsia="宋体" w:cs="宋体"/>
                <w:color w:val="auto"/>
                <w:highlight w:val="none"/>
              </w:rPr>
            </w:pPr>
          </w:p>
        </w:tc>
        <w:tc>
          <w:tcPr>
            <w:tcW w:w="1770" w:type="dxa"/>
          </w:tcPr>
          <w:p w14:paraId="3624EB3B">
            <w:pPr>
              <w:rPr>
                <w:rFonts w:ascii="宋体" w:hAnsi="宋体" w:eastAsia="宋体" w:cs="宋体"/>
                <w:color w:val="auto"/>
                <w:highlight w:val="none"/>
              </w:rPr>
            </w:pPr>
          </w:p>
        </w:tc>
        <w:tc>
          <w:tcPr>
            <w:tcW w:w="2278" w:type="dxa"/>
          </w:tcPr>
          <w:p w14:paraId="0F67556D">
            <w:pPr>
              <w:rPr>
                <w:rFonts w:ascii="宋体" w:hAnsi="宋体" w:eastAsia="宋体" w:cs="宋体"/>
                <w:color w:val="auto"/>
                <w:highlight w:val="none"/>
              </w:rPr>
            </w:pPr>
          </w:p>
        </w:tc>
        <w:tc>
          <w:tcPr>
            <w:tcW w:w="1676" w:type="dxa"/>
          </w:tcPr>
          <w:p w14:paraId="3C1EAD15">
            <w:pPr>
              <w:rPr>
                <w:rFonts w:ascii="宋体" w:hAnsi="宋体" w:eastAsia="宋体" w:cs="宋体"/>
                <w:color w:val="auto"/>
                <w:highlight w:val="none"/>
              </w:rPr>
            </w:pPr>
          </w:p>
        </w:tc>
      </w:tr>
      <w:tr w14:paraId="7324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13" w:type="dxa"/>
          </w:tcPr>
          <w:p w14:paraId="7D95EF51">
            <w:pPr>
              <w:rPr>
                <w:rFonts w:ascii="宋体" w:hAnsi="宋体" w:eastAsia="宋体" w:cs="宋体"/>
                <w:color w:val="auto"/>
                <w:highlight w:val="none"/>
              </w:rPr>
            </w:pPr>
          </w:p>
        </w:tc>
        <w:tc>
          <w:tcPr>
            <w:tcW w:w="1203" w:type="dxa"/>
          </w:tcPr>
          <w:p w14:paraId="11DE6E69">
            <w:pPr>
              <w:rPr>
                <w:rFonts w:ascii="宋体" w:hAnsi="宋体" w:eastAsia="宋体" w:cs="宋体"/>
                <w:color w:val="auto"/>
                <w:highlight w:val="none"/>
              </w:rPr>
            </w:pPr>
          </w:p>
        </w:tc>
        <w:tc>
          <w:tcPr>
            <w:tcW w:w="1148" w:type="dxa"/>
          </w:tcPr>
          <w:p w14:paraId="77CC7BFB">
            <w:pPr>
              <w:rPr>
                <w:rFonts w:ascii="宋体" w:hAnsi="宋体" w:eastAsia="宋体" w:cs="宋体"/>
                <w:color w:val="auto"/>
                <w:highlight w:val="none"/>
              </w:rPr>
            </w:pPr>
          </w:p>
        </w:tc>
        <w:tc>
          <w:tcPr>
            <w:tcW w:w="1770" w:type="dxa"/>
          </w:tcPr>
          <w:p w14:paraId="55F0971C">
            <w:pPr>
              <w:rPr>
                <w:rFonts w:ascii="宋体" w:hAnsi="宋体" w:eastAsia="宋体" w:cs="宋体"/>
                <w:color w:val="auto"/>
                <w:highlight w:val="none"/>
              </w:rPr>
            </w:pPr>
          </w:p>
        </w:tc>
        <w:tc>
          <w:tcPr>
            <w:tcW w:w="2278" w:type="dxa"/>
          </w:tcPr>
          <w:p w14:paraId="7B7A3470">
            <w:pPr>
              <w:rPr>
                <w:rFonts w:ascii="宋体" w:hAnsi="宋体" w:eastAsia="宋体" w:cs="宋体"/>
                <w:color w:val="auto"/>
                <w:highlight w:val="none"/>
              </w:rPr>
            </w:pPr>
          </w:p>
        </w:tc>
        <w:tc>
          <w:tcPr>
            <w:tcW w:w="1676" w:type="dxa"/>
          </w:tcPr>
          <w:p w14:paraId="5C746C81">
            <w:pPr>
              <w:rPr>
                <w:rFonts w:ascii="宋体" w:hAnsi="宋体" w:eastAsia="宋体" w:cs="宋体"/>
                <w:color w:val="auto"/>
                <w:highlight w:val="none"/>
              </w:rPr>
            </w:pPr>
          </w:p>
        </w:tc>
      </w:tr>
      <w:tr w14:paraId="51C4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13" w:type="dxa"/>
          </w:tcPr>
          <w:p w14:paraId="7E4BBD4D">
            <w:pPr>
              <w:rPr>
                <w:rFonts w:ascii="宋体" w:hAnsi="宋体" w:eastAsia="宋体" w:cs="宋体"/>
                <w:color w:val="auto"/>
                <w:highlight w:val="none"/>
              </w:rPr>
            </w:pPr>
          </w:p>
        </w:tc>
        <w:tc>
          <w:tcPr>
            <w:tcW w:w="1203" w:type="dxa"/>
          </w:tcPr>
          <w:p w14:paraId="0E6A5F3A">
            <w:pPr>
              <w:rPr>
                <w:rFonts w:ascii="宋体" w:hAnsi="宋体" w:eastAsia="宋体" w:cs="宋体"/>
                <w:color w:val="auto"/>
                <w:highlight w:val="none"/>
              </w:rPr>
            </w:pPr>
          </w:p>
        </w:tc>
        <w:tc>
          <w:tcPr>
            <w:tcW w:w="1148" w:type="dxa"/>
          </w:tcPr>
          <w:p w14:paraId="3D53FA81">
            <w:pPr>
              <w:rPr>
                <w:rFonts w:ascii="宋体" w:hAnsi="宋体" w:eastAsia="宋体" w:cs="宋体"/>
                <w:color w:val="auto"/>
                <w:highlight w:val="none"/>
              </w:rPr>
            </w:pPr>
          </w:p>
        </w:tc>
        <w:tc>
          <w:tcPr>
            <w:tcW w:w="1770" w:type="dxa"/>
          </w:tcPr>
          <w:p w14:paraId="4193D28E">
            <w:pPr>
              <w:rPr>
                <w:rFonts w:ascii="宋体" w:hAnsi="宋体" w:eastAsia="宋体" w:cs="宋体"/>
                <w:color w:val="auto"/>
                <w:highlight w:val="none"/>
              </w:rPr>
            </w:pPr>
          </w:p>
        </w:tc>
        <w:tc>
          <w:tcPr>
            <w:tcW w:w="2278" w:type="dxa"/>
          </w:tcPr>
          <w:p w14:paraId="40E83D06">
            <w:pPr>
              <w:rPr>
                <w:rFonts w:ascii="宋体" w:hAnsi="宋体" w:eastAsia="宋体" w:cs="宋体"/>
                <w:color w:val="auto"/>
                <w:highlight w:val="none"/>
              </w:rPr>
            </w:pPr>
          </w:p>
        </w:tc>
        <w:tc>
          <w:tcPr>
            <w:tcW w:w="1676" w:type="dxa"/>
          </w:tcPr>
          <w:p w14:paraId="7297EB73">
            <w:pPr>
              <w:rPr>
                <w:rFonts w:ascii="宋体" w:hAnsi="宋体" w:eastAsia="宋体" w:cs="宋体"/>
                <w:color w:val="auto"/>
                <w:highlight w:val="none"/>
              </w:rPr>
            </w:pPr>
          </w:p>
        </w:tc>
      </w:tr>
      <w:tr w14:paraId="2A38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13" w:type="dxa"/>
          </w:tcPr>
          <w:p w14:paraId="32DB4E47">
            <w:pPr>
              <w:rPr>
                <w:rFonts w:ascii="宋体" w:hAnsi="宋体" w:eastAsia="宋体" w:cs="宋体"/>
                <w:color w:val="auto"/>
                <w:highlight w:val="none"/>
              </w:rPr>
            </w:pPr>
          </w:p>
        </w:tc>
        <w:tc>
          <w:tcPr>
            <w:tcW w:w="1203" w:type="dxa"/>
          </w:tcPr>
          <w:p w14:paraId="05589B1E">
            <w:pPr>
              <w:rPr>
                <w:rFonts w:ascii="宋体" w:hAnsi="宋体" w:eastAsia="宋体" w:cs="宋体"/>
                <w:color w:val="auto"/>
                <w:highlight w:val="none"/>
              </w:rPr>
            </w:pPr>
          </w:p>
        </w:tc>
        <w:tc>
          <w:tcPr>
            <w:tcW w:w="1148" w:type="dxa"/>
          </w:tcPr>
          <w:p w14:paraId="2C13C956">
            <w:pPr>
              <w:rPr>
                <w:rFonts w:ascii="宋体" w:hAnsi="宋体" w:eastAsia="宋体" w:cs="宋体"/>
                <w:color w:val="auto"/>
                <w:highlight w:val="none"/>
              </w:rPr>
            </w:pPr>
          </w:p>
        </w:tc>
        <w:tc>
          <w:tcPr>
            <w:tcW w:w="1770" w:type="dxa"/>
          </w:tcPr>
          <w:p w14:paraId="16E3F222">
            <w:pPr>
              <w:rPr>
                <w:rFonts w:ascii="宋体" w:hAnsi="宋体" w:eastAsia="宋体" w:cs="宋体"/>
                <w:color w:val="auto"/>
                <w:highlight w:val="none"/>
              </w:rPr>
            </w:pPr>
          </w:p>
        </w:tc>
        <w:tc>
          <w:tcPr>
            <w:tcW w:w="2278" w:type="dxa"/>
          </w:tcPr>
          <w:p w14:paraId="7A2B311F">
            <w:pPr>
              <w:rPr>
                <w:rFonts w:ascii="宋体" w:hAnsi="宋体" w:eastAsia="宋体" w:cs="宋体"/>
                <w:color w:val="auto"/>
                <w:highlight w:val="none"/>
              </w:rPr>
            </w:pPr>
          </w:p>
        </w:tc>
        <w:tc>
          <w:tcPr>
            <w:tcW w:w="1676" w:type="dxa"/>
          </w:tcPr>
          <w:p w14:paraId="284849CB">
            <w:pPr>
              <w:rPr>
                <w:rFonts w:ascii="宋体" w:hAnsi="宋体" w:eastAsia="宋体" w:cs="宋体"/>
                <w:color w:val="auto"/>
                <w:highlight w:val="none"/>
              </w:rPr>
            </w:pPr>
          </w:p>
        </w:tc>
      </w:tr>
      <w:tr w14:paraId="5C01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113" w:type="dxa"/>
          </w:tcPr>
          <w:p w14:paraId="685E68C2">
            <w:pPr>
              <w:rPr>
                <w:rFonts w:ascii="宋体" w:hAnsi="宋体" w:eastAsia="宋体" w:cs="宋体"/>
                <w:color w:val="auto"/>
                <w:highlight w:val="none"/>
              </w:rPr>
            </w:pPr>
          </w:p>
        </w:tc>
        <w:tc>
          <w:tcPr>
            <w:tcW w:w="1203" w:type="dxa"/>
          </w:tcPr>
          <w:p w14:paraId="1DBB79ED">
            <w:pPr>
              <w:rPr>
                <w:rFonts w:ascii="宋体" w:hAnsi="宋体" w:eastAsia="宋体" w:cs="宋体"/>
                <w:color w:val="auto"/>
                <w:highlight w:val="none"/>
              </w:rPr>
            </w:pPr>
          </w:p>
        </w:tc>
        <w:tc>
          <w:tcPr>
            <w:tcW w:w="1148" w:type="dxa"/>
          </w:tcPr>
          <w:p w14:paraId="437C117D">
            <w:pPr>
              <w:rPr>
                <w:rFonts w:ascii="宋体" w:hAnsi="宋体" w:eastAsia="宋体" w:cs="宋体"/>
                <w:color w:val="auto"/>
                <w:highlight w:val="none"/>
              </w:rPr>
            </w:pPr>
          </w:p>
        </w:tc>
        <w:tc>
          <w:tcPr>
            <w:tcW w:w="1770" w:type="dxa"/>
          </w:tcPr>
          <w:p w14:paraId="38190500">
            <w:pPr>
              <w:rPr>
                <w:rFonts w:ascii="宋体" w:hAnsi="宋体" w:eastAsia="宋体" w:cs="宋体"/>
                <w:color w:val="auto"/>
                <w:highlight w:val="none"/>
              </w:rPr>
            </w:pPr>
          </w:p>
        </w:tc>
        <w:tc>
          <w:tcPr>
            <w:tcW w:w="2278" w:type="dxa"/>
          </w:tcPr>
          <w:p w14:paraId="7FCC90B9">
            <w:pPr>
              <w:rPr>
                <w:rFonts w:ascii="宋体" w:hAnsi="宋体" w:eastAsia="宋体" w:cs="宋体"/>
                <w:color w:val="auto"/>
                <w:highlight w:val="none"/>
              </w:rPr>
            </w:pPr>
          </w:p>
        </w:tc>
        <w:tc>
          <w:tcPr>
            <w:tcW w:w="1676" w:type="dxa"/>
          </w:tcPr>
          <w:p w14:paraId="3DB5D38A">
            <w:pPr>
              <w:rPr>
                <w:rFonts w:ascii="宋体" w:hAnsi="宋体" w:eastAsia="宋体" w:cs="宋体"/>
                <w:color w:val="auto"/>
                <w:highlight w:val="none"/>
              </w:rPr>
            </w:pPr>
          </w:p>
        </w:tc>
      </w:tr>
    </w:tbl>
    <w:p w14:paraId="747660F1">
      <w:pPr>
        <w:tabs>
          <w:tab w:val="left" w:pos="8820"/>
        </w:tabs>
        <w:spacing w:before="36" w:line="297" w:lineRule="auto"/>
        <w:ind w:right="32" w:rightChars="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注：1、团队人员须提供人员证书、身份证、社保机构出具的近六个月内任意连续 3 个月的投标人为其</w:t>
      </w:r>
      <w:r>
        <w:rPr>
          <w:rFonts w:hint="eastAsia" w:ascii="宋体" w:hAnsi="宋体" w:eastAsia="宋体" w:cs="宋体"/>
          <w:color w:val="auto"/>
          <w:spacing w:val="-1"/>
          <w:highlight w:val="none"/>
          <w:lang w:eastAsia="zh-CN"/>
        </w:rPr>
        <w:t>缴纳的社保证明，复印件加盖公章，否则不纳入计分考虑</w:t>
      </w:r>
      <w:r>
        <w:rPr>
          <w:rFonts w:hint="eastAsia" w:ascii="宋体" w:hAnsi="宋体" w:eastAsia="宋体" w:cs="宋体"/>
          <w:b/>
          <w:bCs/>
          <w:color w:val="auto"/>
          <w:spacing w:val="-1"/>
          <w:highlight w:val="none"/>
          <w:lang w:eastAsia="zh-CN"/>
        </w:rPr>
        <w:t>。</w:t>
      </w:r>
    </w:p>
    <w:p w14:paraId="290785DE">
      <w:pPr>
        <w:spacing w:line="297" w:lineRule="auto"/>
        <w:rPr>
          <w:rFonts w:ascii="宋体" w:hAnsi="宋体" w:eastAsia="宋体" w:cs="宋体"/>
          <w:color w:val="auto"/>
          <w:highlight w:val="none"/>
          <w:lang w:eastAsia="zh-CN"/>
        </w:rPr>
        <w:sectPr>
          <w:pgSz w:w="11906" w:h="16839"/>
          <w:pgMar w:top="1134" w:right="1247" w:bottom="1134" w:left="1587" w:header="0" w:footer="994" w:gutter="0"/>
          <w:pgNumType w:fmt="decimal"/>
          <w:cols w:space="720" w:num="1"/>
        </w:sectPr>
      </w:pPr>
    </w:p>
    <w:p w14:paraId="69926B9F">
      <w:pPr>
        <w:spacing w:before="101" w:line="228" w:lineRule="auto"/>
        <w:jc w:val="both"/>
        <w:outlineLvl w:val="2"/>
        <w:rPr>
          <w:rFonts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（八）投标人认为有必要提供的其他资料</w:t>
      </w:r>
    </w:p>
    <w:p w14:paraId="1B596FD4">
      <w:pPr>
        <w:pStyle w:val="6"/>
        <w:spacing w:line="276" w:lineRule="auto"/>
        <w:rPr>
          <w:rFonts w:ascii="宋体" w:hAnsi="宋体" w:eastAsia="宋体" w:cs="宋体"/>
          <w:color w:val="auto"/>
          <w:sz w:val="21"/>
          <w:szCs w:val="21"/>
          <w:highlight w:val="none"/>
          <w:lang w:eastAsia="zh-CN"/>
        </w:rPr>
      </w:pPr>
    </w:p>
    <w:p w14:paraId="538537D4">
      <w:pPr>
        <w:spacing w:before="97" w:line="219" w:lineRule="auto"/>
        <w:ind w:left="3590"/>
        <w:outlineLvl w:val="1"/>
        <w:rPr>
          <w:rFonts w:ascii="宋体" w:hAnsi="宋体" w:eastAsia="宋体" w:cs="宋体"/>
          <w:color w:val="auto"/>
          <w:sz w:val="21"/>
          <w:szCs w:val="21"/>
          <w:highlight w:val="none"/>
          <w:lang w:eastAsia="zh-CN"/>
        </w:rPr>
      </w:pPr>
      <w:bookmarkStart w:id="321" w:name="_Toc18396"/>
      <w:r>
        <w:rPr>
          <w:rFonts w:hint="eastAsia" w:ascii="宋体" w:hAnsi="宋体" w:eastAsia="宋体" w:cs="宋体"/>
          <w:b/>
          <w:bCs/>
          <w:color w:val="auto"/>
          <w:spacing w:val="-5"/>
          <w:sz w:val="21"/>
          <w:szCs w:val="21"/>
          <w:highlight w:val="none"/>
          <w:lang w:eastAsia="zh-CN"/>
        </w:rPr>
        <w:t>不参与围标串标承诺书</w:t>
      </w:r>
      <w:bookmarkEnd w:id="321"/>
    </w:p>
    <w:p w14:paraId="6C0017FE">
      <w:pPr>
        <w:pStyle w:val="6"/>
        <w:spacing w:line="387" w:lineRule="auto"/>
        <w:rPr>
          <w:rFonts w:ascii="宋体" w:hAnsi="宋体" w:eastAsia="宋体" w:cs="宋体"/>
          <w:color w:val="auto"/>
          <w:highlight w:val="none"/>
          <w:lang w:eastAsia="zh-CN"/>
        </w:rPr>
      </w:pPr>
    </w:p>
    <w:p w14:paraId="7E602574">
      <w:pPr>
        <w:spacing w:before="78" w:line="440" w:lineRule="exact"/>
        <w:ind w:left="3" w:firstLine="479"/>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本人作为</w:t>
      </w:r>
      <w:r>
        <w:rPr>
          <w:rFonts w:hint="eastAsia" w:ascii="宋体" w:hAnsi="宋体" w:eastAsia="宋体" w:cs="宋体"/>
          <w:color w:val="auto"/>
          <w:spacing w:val="-4"/>
          <w:highlight w:val="none"/>
          <w:u w:val="single"/>
          <w:lang w:eastAsia="zh-CN"/>
        </w:rPr>
        <w:t xml:space="preserve">（单位名称）                    </w:t>
      </w:r>
      <w:r>
        <w:rPr>
          <w:rFonts w:hint="eastAsia" w:ascii="宋体" w:hAnsi="宋体" w:eastAsia="宋体" w:cs="宋体"/>
          <w:color w:val="auto"/>
          <w:spacing w:val="-79"/>
          <w:highlight w:val="none"/>
          <w:lang w:eastAsia="zh-CN"/>
        </w:rPr>
        <w:t xml:space="preserve"> </w:t>
      </w:r>
      <w:r>
        <w:rPr>
          <w:rFonts w:hint="eastAsia" w:ascii="宋体" w:hAnsi="宋体" w:eastAsia="宋体" w:cs="宋体"/>
          <w:color w:val="auto"/>
          <w:spacing w:val="-4"/>
          <w:highlight w:val="none"/>
          <w:lang w:eastAsia="zh-CN"/>
        </w:rPr>
        <w:t>的法人，清楚知晓我公司本项目投标活动，</w:t>
      </w:r>
      <w:r>
        <w:rPr>
          <w:rFonts w:hint="eastAsia" w:ascii="宋体" w:hAnsi="宋体" w:eastAsia="宋体" w:cs="宋体"/>
          <w:color w:val="auto"/>
          <w:spacing w:val="-2"/>
          <w:highlight w:val="none"/>
          <w:lang w:eastAsia="zh-CN"/>
        </w:rPr>
        <w:t>对以下事项作出承诺：</w:t>
      </w:r>
    </w:p>
    <w:p w14:paraId="6C009F2A">
      <w:pPr>
        <w:spacing w:before="38" w:line="440" w:lineRule="exact"/>
        <w:ind w:left="485"/>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一、我单位遵循公开、公平、公正、诚实守信的原则，依法依规参与本项目竞标。</w:t>
      </w:r>
    </w:p>
    <w:p w14:paraId="19133553">
      <w:pPr>
        <w:spacing w:before="119" w:line="440" w:lineRule="exact"/>
        <w:ind w:left="488"/>
        <w:outlineLvl w:val="1"/>
        <w:rPr>
          <w:rFonts w:ascii="宋体" w:hAnsi="宋体" w:eastAsia="宋体" w:cs="宋体"/>
          <w:color w:val="auto"/>
          <w:highlight w:val="none"/>
          <w:lang w:eastAsia="zh-CN"/>
        </w:rPr>
      </w:pPr>
      <w:bookmarkStart w:id="322" w:name="_Toc29706"/>
      <w:bookmarkStart w:id="323" w:name="_Toc6866"/>
      <w:r>
        <w:rPr>
          <w:rFonts w:hint="eastAsia" w:ascii="宋体" w:hAnsi="宋体" w:eastAsia="宋体" w:cs="宋体"/>
          <w:color w:val="auto"/>
          <w:spacing w:val="-1"/>
          <w:highlight w:val="none"/>
          <w:lang w:eastAsia="zh-CN"/>
        </w:rPr>
        <w:t>二、我单位在本项目招标投标活动中，未参与围标串标。</w:t>
      </w:r>
      <w:bookmarkEnd w:id="322"/>
      <w:bookmarkEnd w:id="323"/>
    </w:p>
    <w:p w14:paraId="2CC93FEF">
      <w:pPr>
        <w:spacing w:before="120" w:line="440" w:lineRule="exact"/>
        <w:ind w:left="6" w:right="65" w:firstLine="481"/>
        <w:rPr>
          <w:rFonts w:ascii="宋体" w:hAnsi="宋体" w:eastAsia="宋体" w:cs="宋体"/>
          <w:color w:val="auto"/>
          <w:spacing w:val="2"/>
          <w:highlight w:val="none"/>
          <w:lang w:eastAsia="zh-CN"/>
        </w:rPr>
      </w:pPr>
      <w:r>
        <w:rPr>
          <w:rFonts w:hint="eastAsia" w:ascii="宋体" w:hAnsi="宋体" w:eastAsia="宋体" w:cs="宋体"/>
          <w:color w:val="auto"/>
          <w:highlight w:val="none"/>
          <w:lang w:eastAsia="zh-CN"/>
        </w:rPr>
        <w:t>三、我单位如被查实在本项目招标投标活动中存在围标串标的，递交投标文件行为作为实施串通投标违法行为的关键环节，本人承担直接责任人员法律责任，接受相应行政处罚和</w:t>
      </w:r>
      <w:r>
        <w:rPr>
          <w:rFonts w:hint="eastAsia" w:ascii="宋体" w:hAnsi="宋体" w:eastAsia="宋体" w:cs="宋体"/>
          <w:color w:val="auto"/>
          <w:spacing w:val="-12"/>
          <w:highlight w:val="none"/>
          <w:lang w:eastAsia="zh-CN"/>
        </w:rPr>
        <w:t>失信惩戒。</w:t>
      </w:r>
      <w:r>
        <w:rPr>
          <w:rFonts w:hint="eastAsia" w:ascii="宋体" w:hAnsi="宋体" w:eastAsia="宋体" w:cs="宋体"/>
          <w:color w:val="auto"/>
          <w:spacing w:val="2"/>
          <w:highlight w:val="none"/>
          <w:lang w:eastAsia="zh-CN"/>
        </w:rPr>
        <w:t xml:space="preserve"> </w:t>
      </w:r>
    </w:p>
    <w:p w14:paraId="1AA73431">
      <w:pPr>
        <w:spacing w:before="120" w:line="440" w:lineRule="exact"/>
        <w:ind w:left="6" w:right="65" w:firstLine="481"/>
        <w:rPr>
          <w:rFonts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项目编号：</w:t>
      </w:r>
      <w:r>
        <w:rPr>
          <w:rFonts w:hint="eastAsia" w:ascii="宋体" w:hAnsi="宋体" w:eastAsia="宋体" w:cs="宋体"/>
          <w:color w:val="auto"/>
          <w:highlight w:val="none"/>
          <w:lang w:eastAsia="zh-CN"/>
        </w:rPr>
        <w:t xml:space="preserve"> </w:t>
      </w:r>
    </w:p>
    <w:p w14:paraId="10D9D5F0">
      <w:pPr>
        <w:spacing w:before="120" w:line="440" w:lineRule="exact"/>
        <w:ind w:left="6" w:right="65" w:firstLine="481"/>
        <w:rPr>
          <w:rFonts w:ascii="宋体" w:hAnsi="宋体" w:eastAsia="宋体" w:cs="宋体"/>
          <w:color w:val="auto"/>
          <w:highlight w:val="none"/>
          <w:lang w:eastAsia="zh-CN"/>
        </w:rPr>
      </w:pPr>
      <w:r>
        <w:rPr>
          <w:rFonts w:hint="eastAsia" w:ascii="宋体" w:hAnsi="宋体" w:eastAsia="宋体" w:cs="宋体"/>
          <w:color w:val="auto"/>
          <w:spacing w:val="-15"/>
          <w:highlight w:val="none"/>
          <w:lang w:eastAsia="zh-CN"/>
        </w:rPr>
        <w:t>项目名称：</w:t>
      </w:r>
    </w:p>
    <w:p w14:paraId="2EFF6171">
      <w:pPr>
        <w:pStyle w:val="6"/>
        <w:spacing w:line="264" w:lineRule="auto"/>
        <w:rPr>
          <w:rFonts w:ascii="宋体" w:hAnsi="宋体" w:eastAsia="宋体" w:cs="宋体"/>
          <w:color w:val="auto"/>
          <w:highlight w:val="none"/>
          <w:lang w:eastAsia="zh-CN"/>
        </w:rPr>
      </w:pPr>
    </w:p>
    <w:p w14:paraId="6238676E">
      <w:pPr>
        <w:pStyle w:val="6"/>
        <w:spacing w:line="265" w:lineRule="auto"/>
        <w:rPr>
          <w:rFonts w:ascii="宋体" w:hAnsi="宋体" w:eastAsia="宋体" w:cs="宋体"/>
          <w:color w:val="auto"/>
          <w:highlight w:val="none"/>
          <w:lang w:eastAsia="zh-CN"/>
        </w:rPr>
      </w:pPr>
    </w:p>
    <w:p w14:paraId="39AFD45B">
      <w:pPr>
        <w:pStyle w:val="6"/>
        <w:spacing w:line="265" w:lineRule="auto"/>
        <w:rPr>
          <w:rFonts w:ascii="宋体" w:hAnsi="宋体" w:eastAsia="宋体" w:cs="宋体"/>
          <w:color w:val="auto"/>
          <w:highlight w:val="none"/>
          <w:lang w:eastAsia="zh-CN"/>
        </w:rPr>
      </w:pPr>
    </w:p>
    <w:p w14:paraId="52E4A7B9">
      <w:pPr>
        <w:spacing w:before="66" w:line="231" w:lineRule="auto"/>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投标人（盖公章</w:t>
      </w:r>
      <w:r>
        <w:rPr>
          <w:rFonts w:hint="eastAsia" w:ascii="宋体" w:hAnsi="宋体" w:eastAsia="宋体" w:cs="宋体"/>
          <w:color w:val="auto"/>
          <w:spacing w:val="2"/>
          <w:highlight w:val="none"/>
          <w:lang w:eastAsia="zh-CN"/>
        </w:rPr>
        <w:t>）：</w:t>
      </w:r>
    </w:p>
    <w:p w14:paraId="3F521CF1">
      <w:pPr>
        <w:spacing w:before="250" w:line="265" w:lineRule="auto"/>
        <w:ind w:left="50" w:right="32" w:hanging="45"/>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法定代表人（签字或盖章</w:t>
      </w:r>
      <w:r>
        <w:rPr>
          <w:rFonts w:hint="eastAsia" w:ascii="宋体" w:hAnsi="宋体" w:eastAsia="宋体" w:cs="宋体"/>
          <w:color w:val="auto"/>
          <w:spacing w:val="-16"/>
          <w:highlight w:val="none"/>
          <w:lang w:eastAsia="zh-CN"/>
        </w:rPr>
        <w:t>）：</w:t>
      </w:r>
      <w:r>
        <w:rPr>
          <w:rFonts w:hint="eastAsia" w:ascii="宋体" w:hAnsi="宋体" w:eastAsia="宋体" w:cs="宋体"/>
          <w:color w:val="auto"/>
          <w:highlight w:val="none"/>
          <w:lang w:eastAsia="zh-CN"/>
        </w:rPr>
        <w:t xml:space="preserve"> </w:t>
      </w:r>
    </w:p>
    <w:p w14:paraId="143662C0">
      <w:pPr>
        <w:spacing w:before="250" w:line="265" w:lineRule="auto"/>
        <w:ind w:left="50" w:right="32" w:hanging="45"/>
        <w:rPr>
          <w:rFonts w:ascii="宋体" w:hAnsi="宋体" w:eastAsia="宋体" w:cs="宋体"/>
          <w:color w:val="auto"/>
          <w:spacing w:val="-12"/>
          <w:highlight w:val="none"/>
          <w:lang w:eastAsia="zh-CN"/>
        </w:rPr>
      </w:pPr>
      <w:r>
        <w:rPr>
          <w:rFonts w:hint="eastAsia" w:ascii="宋体" w:hAnsi="宋体" w:eastAsia="宋体" w:cs="宋体"/>
          <w:color w:val="auto"/>
          <w:spacing w:val="-12"/>
          <w:highlight w:val="none"/>
          <w:lang w:eastAsia="zh-CN"/>
        </w:rPr>
        <w:t>日期：     年    月   日</w:t>
      </w:r>
    </w:p>
    <w:p w14:paraId="34F2B36D">
      <w:pPr>
        <w:rPr>
          <w:rFonts w:ascii="宋体" w:hAnsi="宋体" w:eastAsia="宋体" w:cs="宋体"/>
          <w:color w:val="auto"/>
          <w:spacing w:val="-12"/>
          <w:highlight w:val="none"/>
          <w:lang w:eastAsia="zh-CN"/>
        </w:rPr>
      </w:pPr>
      <w:r>
        <w:rPr>
          <w:rFonts w:hint="eastAsia" w:ascii="宋体" w:hAnsi="宋体" w:eastAsia="宋体" w:cs="宋体"/>
          <w:color w:val="auto"/>
          <w:spacing w:val="-12"/>
          <w:highlight w:val="none"/>
          <w:lang w:eastAsia="zh-CN"/>
        </w:rPr>
        <w:br w:type="page"/>
      </w:r>
    </w:p>
    <w:p w14:paraId="5F23950C">
      <w:pPr>
        <w:pStyle w:val="18"/>
        <w:rPr>
          <w:rFonts w:ascii="宋体" w:hAnsi="宋体" w:eastAsia="宋体" w:cs="宋体"/>
          <w:b/>
          <w:bCs/>
          <w:color w:val="auto"/>
          <w:spacing w:val="-1"/>
          <w:sz w:val="21"/>
          <w:szCs w:val="21"/>
          <w:highlight w:val="none"/>
          <w:lang w:eastAsia="zh-CN"/>
        </w:rPr>
      </w:pPr>
      <w:r>
        <w:rPr>
          <w:color w:val="auto"/>
          <w:highlight w:val="none"/>
          <w:lang w:eastAsia="zh-CN"/>
        </w:rPr>
        <w:br w:type="textWrapping"/>
      </w:r>
      <w:r>
        <w:rPr>
          <w:rFonts w:hint="eastAsia" w:ascii="宋体" w:hAnsi="宋体" w:eastAsia="宋体" w:cs="宋体"/>
          <w:b/>
          <w:bCs/>
          <w:color w:val="auto"/>
          <w:spacing w:val="-1"/>
          <w:sz w:val="21"/>
          <w:szCs w:val="21"/>
          <w:highlight w:val="none"/>
          <w:lang w:eastAsia="zh-CN"/>
        </w:rPr>
        <w:t>（九）备品备件一览表</w:t>
      </w:r>
    </w:p>
    <w:p w14:paraId="59ABCED6">
      <w:pPr>
        <w:rPr>
          <w:rFonts w:ascii="宋体" w:hAnsi="宋体" w:eastAsia="宋体" w:cs="宋体"/>
          <w:b/>
          <w:bCs/>
          <w:color w:val="auto"/>
          <w:spacing w:val="-1"/>
          <w:sz w:val="21"/>
          <w:szCs w:val="21"/>
          <w:highlight w:val="none"/>
          <w:lang w:eastAsia="zh-CN"/>
        </w:rPr>
      </w:pPr>
    </w:p>
    <w:p w14:paraId="68D1F1D8">
      <w:pPr>
        <w:pStyle w:val="18"/>
        <w:ind w:firstLine="480"/>
        <w:rPr>
          <w:b w:val="0"/>
          <w:bCs w:val="0"/>
          <w:color w:val="auto"/>
          <w:sz w:val="21"/>
          <w:szCs w:val="21"/>
          <w:highlight w:val="none"/>
          <w:lang w:eastAsia="zh-CN"/>
        </w:rPr>
        <w:sectPr>
          <w:footerReference r:id="rId32" w:type="default"/>
          <w:pgSz w:w="11906" w:h="16839"/>
          <w:pgMar w:top="1134" w:right="1247" w:bottom="1134" w:left="1587" w:header="0" w:footer="850" w:gutter="0"/>
          <w:pgNumType w:fmt="decimal"/>
          <w:cols w:space="720" w:num="1"/>
        </w:sectPr>
      </w:pPr>
      <w:r>
        <w:rPr>
          <w:rFonts w:hint="eastAsia" w:ascii="宋体" w:hAnsi="宋体" w:eastAsia="宋体" w:cs="宋体"/>
          <w:b w:val="0"/>
          <w:bCs w:val="0"/>
          <w:color w:val="auto"/>
          <w:spacing w:val="-1"/>
          <w:sz w:val="21"/>
          <w:szCs w:val="21"/>
          <w:highlight w:val="none"/>
          <w:lang w:eastAsia="zh-CN"/>
        </w:rPr>
        <w:t>（格式自拟）</w:t>
      </w:r>
    </w:p>
    <w:p w14:paraId="312C358B">
      <w:pPr>
        <w:spacing w:before="101" w:line="228" w:lineRule="auto"/>
        <w:outlineLvl w:val="1"/>
        <w:rPr>
          <w:rFonts w:hint="eastAsia" w:ascii="宋体" w:hAnsi="宋体" w:eastAsia="宋体" w:cs="宋体"/>
          <w:b/>
          <w:bCs/>
          <w:color w:val="auto"/>
          <w:spacing w:val="-3"/>
          <w:sz w:val="24"/>
          <w:szCs w:val="24"/>
          <w:highlight w:val="none"/>
          <w:lang w:eastAsia="zh-CN"/>
        </w:rPr>
      </w:pPr>
      <w:bookmarkStart w:id="324" w:name="_Toc31264"/>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lang w:val="en-US" w:eastAsia="zh-CN"/>
        </w:rPr>
        <w:t>十</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lang w:val="en-US" w:eastAsia="zh-CN"/>
        </w:rPr>
        <w:t>专用工具</w:t>
      </w:r>
      <w:r>
        <w:rPr>
          <w:rFonts w:hint="eastAsia" w:ascii="宋体" w:hAnsi="宋体" w:eastAsia="宋体" w:cs="宋体"/>
          <w:b/>
          <w:bCs/>
          <w:color w:val="auto"/>
          <w:spacing w:val="-3"/>
          <w:sz w:val="21"/>
          <w:szCs w:val="21"/>
          <w:highlight w:val="none"/>
          <w:lang w:eastAsia="zh-CN"/>
        </w:rPr>
        <w:t>一览表</w:t>
      </w:r>
    </w:p>
    <w:p w14:paraId="35424570">
      <w:pPr>
        <w:spacing w:before="101" w:line="228" w:lineRule="auto"/>
        <w:outlineLvl w:val="1"/>
        <w:rPr>
          <w:rFonts w:hint="eastAsia" w:ascii="宋体" w:hAnsi="宋体" w:eastAsia="宋体" w:cs="宋体"/>
          <w:b/>
          <w:bCs/>
          <w:color w:val="auto"/>
          <w:spacing w:val="-3"/>
          <w:sz w:val="24"/>
          <w:szCs w:val="24"/>
          <w:highlight w:val="none"/>
          <w:lang w:eastAsia="zh-CN"/>
        </w:rPr>
      </w:pPr>
    </w:p>
    <w:p w14:paraId="33E06976">
      <w:pPr>
        <w:spacing w:before="101" w:line="228" w:lineRule="auto"/>
        <w:ind w:firstLine="408" w:firstLineChars="200"/>
        <w:outlineLvl w:val="1"/>
        <w:rPr>
          <w:rFonts w:hint="eastAsia" w:ascii="宋体" w:hAnsi="宋体" w:eastAsia="宋体" w:cs="宋体"/>
          <w:b/>
          <w:bCs/>
          <w:color w:val="auto"/>
          <w:spacing w:val="-3"/>
          <w:sz w:val="24"/>
          <w:szCs w:val="24"/>
          <w:highlight w:val="none"/>
          <w:lang w:eastAsia="zh-CN"/>
        </w:rPr>
        <w:sectPr>
          <w:footerReference r:id="rId33" w:type="default"/>
          <w:pgSz w:w="11906" w:h="16839"/>
          <w:pgMar w:top="1134" w:right="1247" w:bottom="1134" w:left="1587" w:header="0" w:footer="850" w:gutter="0"/>
          <w:pgNumType w:fmt="decimal"/>
          <w:cols w:space="720" w:num="1"/>
        </w:sectPr>
      </w:pPr>
      <w:r>
        <w:rPr>
          <w:rFonts w:hint="eastAsia" w:ascii="宋体" w:hAnsi="宋体" w:eastAsia="宋体" w:cs="宋体"/>
          <w:b w:val="0"/>
          <w:bCs w:val="0"/>
          <w:color w:val="auto"/>
          <w:spacing w:val="-3"/>
          <w:sz w:val="21"/>
          <w:szCs w:val="21"/>
          <w:highlight w:val="none"/>
          <w:lang w:eastAsia="zh-CN"/>
        </w:rPr>
        <w:t>（格式自拟）</w:t>
      </w:r>
    </w:p>
    <w:p w14:paraId="416FCCD3">
      <w:pPr>
        <w:spacing w:before="101" w:line="228" w:lineRule="auto"/>
        <w:ind w:left="3262"/>
        <w:outlineLvl w:val="1"/>
        <w:rPr>
          <w:rFonts w:ascii="宋体" w:hAnsi="宋体" w:eastAsia="宋体" w:cs="宋体"/>
          <w:color w:val="auto"/>
          <w:highlight w:val="none"/>
          <w:lang w:eastAsia="zh-CN"/>
        </w:rPr>
      </w:pPr>
      <w:r>
        <w:rPr>
          <w:rFonts w:hint="eastAsia" w:ascii="宋体" w:hAnsi="宋体" w:eastAsia="宋体" w:cs="宋体"/>
          <w:b/>
          <w:bCs/>
          <w:color w:val="auto"/>
          <w:spacing w:val="-3"/>
          <w:sz w:val="28"/>
          <w:szCs w:val="28"/>
          <w:highlight w:val="none"/>
          <w:lang w:eastAsia="zh-CN"/>
        </w:rPr>
        <w:t>四、技术文件</w:t>
      </w:r>
      <w:bookmarkEnd w:id="324"/>
    </w:p>
    <w:p w14:paraId="5ACE6D06">
      <w:pPr>
        <w:pStyle w:val="6"/>
        <w:spacing w:line="266" w:lineRule="auto"/>
        <w:rPr>
          <w:rFonts w:ascii="宋体" w:hAnsi="宋体" w:eastAsia="宋体" w:cs="宋体"/>
          <w:color w:val="auto"/>
          <w:highlight w:val="none"/>
          <w:lang w:eastAsia="zh-CN"/>
        </w:rPr>
      </w:pPr>
    </w:p>
    <w:p w14:paraId="1C2A2937">
      <w:pPr>
        <w:spacing w:before="101" w:line="228" w:lineRule="auto"/>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（一）★</w:t>
      </w:r>
      <w:r>
        <w:rPr>
          <w:rFonts w:hint="eastAsia" w:ascii="宋体" w:hAnsi="宋体" w:eastAsia="宋体" w:cs="宋体"/>
          <w:b/>
          <w:bCs/>
          <w:color w:val="auto"/>
          <w:spacing w:val="5"/>
          <w:sz w:val="21"/>
          <w:szCs w:val="21"/>
          <w:highlight w:val="none"/>
          <w:lang w:val="en-US" w:eastAsia="zh-CN"/>
        </w:rPr>
        <w:t>商务</w:t>
      </w:r>
      <w:r>
        <w:rPr>
          <w:rFonts w:hint="eastAsia" w:ascii="宋体" w:hAnsi="宋体" w:eastAsia="宋体" w:cs="宋体"/>
          <w:b/>
          <w:bCs/>
          <w:color w:val="auto"/>
          <w:spacing w:val="5"/>
          <w:sz w:val="21"/>
          <w:szCs w:val="21"/>
          <w:highlight w:val="none"/>
          <w:lang w:eastAsia="zh-CN"/>
        </w:rPr>
        <w:t>服务条款偏离表</w:t>
      </w:r>
    </w:p>
    <w:p w14:paraId="7456A823">
      <w:pPr>
        <w:spacing w:before="197" w:line="223" w:lineRule="auto"/>
        <w:ind w:left="3853"/>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1"/>
          <w:szCs w:val="21"/>
          <w:highlight w:val="none"/>
          <w:lang w:val="en-US" w:eastAsia="zh-CN"/>
        </w:rPr>
        <w:t>商务</w:t>
      </w:r>
      <w:r>
        <w:rPr>
          <w:rFonts w:hint="eastAsia" w:ascii="宋体" w:hAnsi="宋体" w:eastAsia="宋体" w:cs="宋体"/>
          <w:b/>
          <w:bCs/>
          <w:color w:val="auto"/>
          <w:spacing w:val="-5"/>
          <w:sz w:val="21"/>
          <w:szCs w:val="21"/>
          <w:highlight w:val="none"/>
          <w:lang w:eastAsia="zh-CN"/>
        </w:rPr>
        <w:t>服务条款偏离表</w:t>
      </w:r>
    </w:p>
    <w:p w14:paraId="7A66F8D0">
      <w:pPr>
        <w:spacing w:before="186" w:line="221" w:lineRule="auto"/>
        <w:ind w:left="415"/>
        <w:rPr>
          <w:rFonts w:ascii="宋体" w:hAnsi="宋体" w:eastAsia="宋体" w:cs="宋体"/>
          <w:color w:val="auto"/>
          <w:spacing w:val="2"/>
          <w:highlight w:val="none"/>
          <w:lang w:eastAsia="zh-CN"/>
        </w:rPr>
      </w:pPr>
      <w:r>
        <w:rPr>
          <w:rFonts w:hint="eastAsia" w:ascii="宋体" w:hAnsi="宋体" w:eastAsia="宋体" w:cs="宋体"/>
          <w:color w:val="auto"/>
          <w:spacing w:val="-4"/>
          <w:highlight w:val="none"/>
          <w:lang w:eastAsia="zh-CN"/>
        </w:rPr>
        <w:t>项目名称：</w:t>
      </w:r>
      <w:r>
        <w:rPr>
          <w:rFonts w:hint="eastAsia" w:ascii="宋体" w:hAnsi="宋体" w:eastAsia="宋体" w:cs="宋体"/>
          <w:color w:val="auto"/>
          <w:spacing w:val="2"/>
          <w:highlight w:val="none"/>
          <w:lang w:eastAsia="zh-CN"/>
        </w:rPr>
        <w:t xml:space="preserve">        </w:t>
      </w:r>
    </w:p>
    <w:p w14:paraId="52251F32">
      <w:pPr>
        <w:spacing w:before="186" w:line="221" w:lineRule="auto"/>
        <w:ind w:left="415"/>
        <w:rPr>
          <w:rFonts w:ascii="宋体" w:hAnsi="宋体" w:eastAsia="宋体" w:cs="宋体"/>
          <w:color w:val="auto"/>
          <w:highlight w:val="none"/>
        </w:rPr>
      </w:pPr>
      <w:r>
        <w:rPr>
          <w:rFonts w:hint="eastAsia" w:ascii="宋体" w:hAnsi="宋体" w:eastAsia="宋体" w:cs="宋体"/>
          <w:color w:val="auto"/>
          <w:spacing w:val="-4"/>
          <w:highlight w:val="none"/>
        </w:rPr>
        <w:t>项目编号：</w:t>
      </w:r>
    </w:p>
    <w:p w14:paraId="738A989F">
      <w:pPr>
        <w:spacing w:line="17" w:lineRule="exact"/>
        <w:rPr>
          <w:rFonts w:ascii="宋体" w:hAnsi="宋体" w:eastAsia="宋体" w:cs="宋体"/>
          <w:color w:val="auto"/>
          <w:highlight w:val="none"/>
        </w:rPr>
      </w:pPr>
    </w:p>
    <w:tbl>
      <w:tblPr>
        <w:tblStyle w:val="24"/>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174"/>
        <w:gridCol w:w="2098"/>
        <w:gridCol w:w="2058"/>
        <w:gridCol w:w="2157"/>
        <w:gridCol w:w="1181"/>
      </w:tblGrid>
      <w:tr w14:paraId="6BFFBB15">
        <w:tblPrEx>
          <w:tblCellMar>
            <w:top w:w="0" w:type="dxa"/>
            <w:left w:w="0" w:type="dxa"/>
            <w:bottom w:w="0" w:type="dxa"/>
            <w:right w:w="0" w:type="dxa"/>
          </w:tblCellMar>
        </w:tblPrEx>
        <w:trPr>
          <w:trHeight w:val="563" w:hRule="atLeast"/>
        </w:trPr>
        <w:tc>
          <w:tcPr>
            <w:tcW w:w="858" w:type="dxa"/>
          </w:tcPr>
          <w:p w14:paraId="369ADCDD">
            <w:pPr>
              <w:pStyle w:val="25"/>
              <w:spacing w:before="225" w:line="231" w:lineRule="auto"/>
              <w:ind w:left="217"/>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号</w:t>
            </w:r>
          </w:p>
        </w:tc>
        <w:tc>
          <w:tcPr>
            <w:tcW w:w="1174" w:type="dxa"/>
          </w:tcPr>
          <w:p w14:paraId="32C7A56B">
            <w:pPr>
              <w:pStyle w:val="25"/>
              <w:spacing w:before="224" w:line="232" w:lineRule="auto"/>
              <w:ind w:left="38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tc>
        <w:tc>
          <w:tcPr>
            <w:tcW w:w="2098" w:type="dxa"/>
          </w:tcPr>
          <w:p w14:paraId="201859AC">
            <w:pPr>
              <w:pStyle w:val="25"/>
              <w:spacing w:before="225" w:line="231"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招标</w:t>
            </w:r>
            <w:r>
              <w:rPr>
                <w:rFonts w:hint="eastAsia" w:ascii="宋体" w:hAnsi="宋体" w:eastAsia="宋体" w:cs="宋体"/>
                <w:color w:val="auto"/>
                <w:spacing w:val="6"/>
                <w:sz w:val="21"/>
                <w:szCs w:val="21"/>
                <w:highlight w:val="none"/>
                <w:lang w:eastAsia="zh-CN"/>
              </w:rPr>
              <w:t>服务条款</w:t>
            </w:r>
          </w:p>
        </w:tc>
        <w:tc>
          <w:tcPr>
            <w:tcW w:w="2058" w:type="dxa"/>
          </w:tcPr>
          <w:p w14:paraId="0C3A99F0">
            <w:pPr>
              <w:pStyle w:val="25"/>
              <w:spacing w:before="225" w:line="231"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投标</w:t>
            </w:r>
            <w:r>
              <w:rPr>
                <w:rFonts w:hint="eastAsia" w:ascii="宋体" w:hAnsi="宋体" w:eastAsia="宋体" w:cs="宋体"/>
                <w:color w:val="auto"/>
                <w:spacing w:val="6"/>
                <w:sz w:val="21"/>
                <w:szCs w:val="21"/>
                <w:highlight w:val="none"/>
                <w:lang w:eastAsia="zh-CN"/>
              </w:rPr>
              <w:t>服务条款</w:t>
            </w:r>
          </w:p>
        </w:tc>
        <w:tc>
          <w:tcPr>
            <w:tcW w:w="2157" w:type="dxa"/>
          </w:tcPr>
          <w:p w14:paraId="407E85DE">
            <w:pPr>
              <w:pStyle w:val="25"/>
              <w:spacing w:before="225" w:line="231" w:lineRule="auto"/>
              <w:jc w:val="center"/>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是否偏离</w:t>
            </w:r>
          </w:p>
        </w:tc>
        <w:tc>
          <w:tcPr>
            <w:tcW w:w="1181" w:type="dxa"/>
          </w:tcPr>
          <w:p w14:paraId="40DA6767">
            <w:pPr>
              <w:pStyle w:val="25"/>
              <w:spacing w:before="225" w:line="233"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备注</w:t>
            </w:r>
          </w:p>
        </w:tc>
      </w:tr>
      <w:tr w14:paraId="76FA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22A1D924">
            <w:pPr>
              <w:pStyle w:val="25"/>
              <w:spacing w:before="253" w:line="187" w:lineRule="auto"/>
              <w:ind w:left="2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4" w:type="dxa"/>
          </w:tcPr>
          <w:p w14:paraId="4F720A77">
            <w:pPr>
              <w:rPr>
                <w:rFonts w:ascii="宋体" w:hAnsi="宋体" w:eastAsia="宋体" w:cs="宋体"/>
                <w:color w:val="auto"/>
                <w:highlight w:val="none"/>
              </w:rPr>
            </w:pPr>
          </w:p>
        </w:tc>
        <w:tc>
          <w:tcPr>
            <w:tcW w:w="2098" w:type="dxa"/>
          </w:tcPr>
          <w:p w14:paraId="50226EA9">
            <w:pPr>
              <w:rPr>
                <w:rFonts w:ascii="宋体" w:hAnsi="宋体" w:eastAsia="宋体" w:cs="宋体"/>
                <w:color w:val="auto"/>
                <w:highlight w:val="none"/>
              </w:rPr>
            </w:pPr>
          </w:p>
        </w:tc>
        <w:tc>
          <w:tcPr>
            <w:tcW w:w="2058" w:type="dxa"/>
          </w:tcPr>
          <w:p w14:paraId="3D1D7C76">
            <w:pPr>
              <w:rPr>
                <w:rFonts w:ascii="宋体" w:hAnsi="宋体" w:eastAsia="宋体" w:cs="宋体"/>
                <w:color w:val="auto"/>
                <w:highlight w:val="none"/>
              </w:rPr>
            </w:pPr>
          </w:p>
        </w:tc>
        <w:tc>
          <w:tcPr>
            <w:tcW w:w="2157" w:type="dxa"/>
          </w:tcPr>
          <w:p w14:paraId="3357EDEB">
            <w:pPr>
              <w:rPr>
                <w:rFonts w:ascii="宋体" w:hAnsi="宋体" w:eastAsia="宋体" w:cs="宋体"/>
                <w:color w:val="auto"/>
                <w:highlight w:val="none"/>
              </w:rPr>
            </w:pPr>
          </w:p>
        </w:tc>
        <w:tc>
          <w:tcPr>
            <w:tcW w:w="1181" w:type="dxa"/>
          </w:tcPr>
          <w:p w14:paraId="4A567B40">
            <w:pPr>
              <w:rPr>
                <w:rFonts w:ascii="宋体" w:hAnsi="宋体" w:eastAsia="宋体" w:cs="宋体"/>
                <w:color w:val="auto"/>
                <w:highlight w:val="none"/>
              </w:rPr>
            </w:pPr>
          </w:p>
        </w:tc>
      </w:tr>
      <w:tr w14:paraId="23167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3C0FD563">
            <w:pPr>
              <w:pStyle w:val="25"/>
              <w:spacing w:before="255" w:line="186" w:lineRule="auto"/>
              <w:ind w:left="2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74" w:type="dxa"/>
          </w:tcPr>
          <w:p w14:paraId="67E372F5">
            <w:pPr>
              <w:rPr>
                <w:rFonts w:ascii="宋体" w:hAnsi="宋体" w:eastAsia="宋体" w:cs="宋体"/>
                <w:color w:val="auto"/>
                <w:highlight w:val="none"/>
              </w:rPr>
            </w:pPr>
          </w:p>
        </w:tc>
        <w:tc>
          <w:tcPr>
            <w:tcW w:w="2098" w:type="dxa"/>
          </w:tcPr>
          <w:p w14:paraId="76FFAD43">
            <w:pPr>
              <w:rPr>
                <w:rFonts w:ascii="宋体" w:hAnsi="宋体" w:eastAsia="宋体" w:cs="宋体"/>
                <w:color w:val="auto"/>
                <w:highlight w:val="none"/>
              </w:rPr>
            </w:pPr>
          </w:p>
        </w:tc>
        <w:tc>
          <w:tcPr>
            <w:tcW w:w="2058" w:type="dxa"/>
          </w:tcPr>
          <w:p w14:paraId="695931A7">
            <w:pPr>
              <w:rPr>
                <w:rFonts w:ascii="宋体" w:hAnsi="宋体" w:eastAsia="宋体" w:cs="宋体"/>
                <w:color w:val="auto"/>
                <w:highlight w:val="none"/>
              </w:rPr>
            </w:pPr>
          </w:p>
        </w:tc>
        <w:tc>
          <w:tcPr>
            <w:tcW w:w="2157" w:type="dxa"/>
          </w:tcPr>
          <w:p w14:paraId="28948CF9">
            <w:pPr>
              <w:rPr>
                <w:rFonts w:ascii="宋体" w:hAnsi="宋体" w:eastAsia="宋体" w:cs="宋体"/>
                <w:color w:val="auto"/>
                <w:highlight w:val="none"/>
              </w:rPr>
            </w:pPr>
          </w:p>
        </w:tc>
        <w:tc>
          <w:tcPr>
            <w:tcW w:w="1181" w:type="dxa"/>
          </w:tcPr>
          <w:p w14:paraId="0358991B">
            <w:pPr>
              <w:rPr>
                <w:rFonts w:ascii="宋体" w:hAnsi="宋体" w:eastAsia="宋体" w:cs="宋体"/>
                <w:color w:val="auto"/>
                <w:highlight w:val="none"/>
              </w:rPr>
            </w:pPr>
          </w:p>
        </w:tc>
      </w:tr>
      <w:tr w14:paraId="079B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65E36479">
            <w:pPr>
              <w:pStyle w:val="25"/>
              <w:spacing w:before="258" w:line="186" w:lineRule="auto"/>
              <w:ind w:left="2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74" w:type="dxa"/>
          </w:tcPr>
          <w:p w14:paraId="05BA6E89">
            <w:pPr>
              <w:rPr>
                <w:rFonts w:ascii="宋体" w:hAnsi="宋体" w:eastAsia="宋体" w:cs="宋体"/>
                <w:color w:val="auto"/>
                <w:highlight w:val="none"/>
              </w:rPr>
            </w:pPr>
          </w:p>
        </w:tc>
        <w:tc>
          <w:tcPr>
            <w:tcW w:w="2098" w:type="dxa"/>
          </w:tcPr>
          <w:p w14:paraId="5979B0A3">
            <w:pPr>
              <w:rPr>
                <w:rFonts w:ascii="宋体" w:hAnsi="宋体" w:eastAsia="宋体" w:cs="宋体"/>
                <w:color w:val="auto"/>
                <w:highlight w:val="none"/>
              </w:rPr>
            </w:pPr>
          </w:p>
        </w:tc>
        <w:tc>
          <w:tcPr>
            <w:tcW w:w="2058" w:type="dxa"/>
          </w:tcPr>
          <w:p w14:paraId="43D82259">
            <w:pPr>
              <w:rPr>
                <w:rFonts w:ascii="宋体" w:hAnsi="宋体" w:eastAsia="宋体" w:cs="宋体"/>
                <w:color w:val="auto"/>
                <w:highlight w:val="none"/>
              </w:rPr>
            </w:pPr>
          </w:p>
        </w:tc>
        <w:tc>
          <w:tcPr>
            <w:tcW w:w="2157" w:type="dxa"/>
          </w:tcPr>
          <w:p w14:paraId="65C94A8D">
            <w:pPr>
              <w:rPr>
                <w:rFonts w:ascii="宋体" w:hAnsi="宋体" w:eastAsia="宋体" w:cs="宋体"/>
                <w:color w:val="auto"/>
                <w:highlight w:val="none"/>
              </w:rPr>
            </w:pPr>
          </w:p>
        </w:tc>
        <w:tc>
          <w:tcPr>
            <w:tcW w:w="1181" w:type="dxa"/>
          </w:tcPr>
          <w:p w14:paraId="2099D39F">
            <w:pPr>
              <w:rPr>
                <w:rFonts w:ascii="宋体" w:hAnsi="宋体" w:eastAsia="宋体" w:cs="宋体"/>
                <w:color w:val="auto"/>
                <w:highlight w:val="none"/>
              </w:rPr>
            </w:pPr>
          </w:p>
        </w:tc>
      </w:tr>
      <w:tr w14:paraId="7CA0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2786B1BE">
            <w:pPr>
              <w:pStyle w:val="25"/>
              <w:spacing w:before="258" w:line="186" w:lineRule="auto"/>
              <w:ind w:left="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74" w:type="dxa"/>
          </w:tcPr>
          <w:p w14:paraId="68C92B27">
            <w:pPr>
              <w:rPr>
                <w:rFonts w:ascii="宋体" w:hAnsi="宋体" w:eastAsia="宋体" w:cs="宋体"/>
                <w:color w:val="auto"/>
                <w:highlight w:val="none"/>
              </w:rPr>
            </w:pPr>
          </w:p>
        </w:tc>
        <w:tc>
          <w:tcPr>
            <w:tcW w:w="2098" w:type="dxa"/>
          </w:tcPr>
          <w:p w14:paraId="5EA64FF0">
            <w:pPr>
              <w:rPr>
                <w:rFonts w:ascii="宋体" w:hAnsi="宋体" w:eastAsia="宋体" w:cs="宋体"/>
                <w:color w:val="auto"/>
                <w:highlight w:val="none"/>
              </w:rPr>
            </w:pPr>
          </w:p>
        </w:tc>
        <w:tc>
          <w:tcPr>
            <w:tcW w:w="2058" w:type="dxa"/>
          </w:tcPr>
          <w:p w14:paraId="7D285315">
            <w:pPr>
              <w:rPr>
                <w:rFonts w:ascii="宋体" w:hAnsi="宋体" w:eastAsia="宋体" w:cs="宋体"/>
                <w:color w:val="auto"/>
                <w:highlight w:val="none"/>
              </w:rPr>
            </w:pPr>
          </w:p>
        </w:tc>
        <w:tc>
          <w:tcPr>
            <w:tcW w:w="2157" w:type="dxa"/>
          </w:tcPr>
          <w:p w14:paraId="173C2B03">
            <w:pPr>
              <w:rPr>
                <w:rFonts w:ascii="宋体" w:hAnsi="宋体" w:eastAsia="宋体" w:cs="宋体"/>
                <w:color w:val="auto"/>
                <w:highlight w:val="none"/>
              </w:rPr>
            </w:pPr>
          </w:p>
        </w:tc>
        <w:tc>
          <w:tcPr>
            <w:tcW w:w="1181" w:type="dxa"/>
          </w:tcPr>
          <w:p w14:paraId="2A7BF5FE">
            <w:pPr>
              <w:rPr>
                <w:rFonts w:ascii="宋体" w:hAnsi="宋体" w:eastAsia="宋体" w:cs="宋体"/>
                <w:color w:val="auto"/>
                <w:highlight w:val="none"/>
              </w:rPr>
            </w:pPr>
          </w:p>
        </w:tc>
      </w:tr>
      <w:tr w14:paraId="4528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61C31986">
            <w:pPr>
              <w:pStyle w:val="25"/>
              <w:spacing w:before="261" w:line="184" w:lineRule="auto"/>
              <w:ind w:left="2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4" w:type="dxa"/>
          </w:tcPr>
          <w:p w14:paraId="60F0FA62">
            <w:pPr>
              <w:rPr>
                <w:rFonts w:ascii="宋体" w:hAnsi="宋体" w:eastAsia="宋体" w:cs="宋体"/>
                <w:color w:val="auto"/>
                <w:highlight w:val="none"/>
              </w:rPr>
            </w:pPr>
          </w:p>
        </w:tc>
        <w:tc>
          <w:tcPr>
            <w:tcW w:w="2098" w:type="dxa"/>
          </w:tcPr>
          <w:p w14:paraId="1E60DCEC">
            <w:pPr>
              <w:rPr>
                <w:rFonts w:ascii="宋体" w:hAnsi="宋体" w:eastAsia="宋体" w:cs="宋体"/>
                <w:color w:val="auto"/>
                <w:highlight w:val="none"/>
              </w:rPr>
            </w:pPr>
          </w:p>
        </w:tc>
        <w:tc>
          <w:tcPr>
            <w:tcW w:w="2058" w:type="dxa"/>
          </w:tcPr>
          <w:p w14:paraId="669B89D6">
            <w:pPr>
              <w:rPr>
                <w:rFonts w:ascii="宋体" w:hAnsi="宋体" w:eastAsia="宋体" w:cs="宋体"/>
                <w:color w:val="auto"/>
                <w:highlight w:val="none"/>
              </w:rPr>
            </w:pPr>
          </w:p>
        </w:tc>
        <w:tc>
          <w:tcPr>
            <w:tcW w:w="2157" w:type="dxa"/>
          </w:tcPr>
          <w:p w14:paraId="3BE285D7">
            <w:pPr>
              <w:rPr>
                <w:rFonts w:ascii="宋体" w:hAnsi="宋体" w:eastAsia="宋体" w:cs="宋体"/>
                <w:color w:val="auto"/>
                <w:highlight w:val="none"/>
              </w:rPr>
            </w:pPr>
          </w:p>
        </w:tc>
        <w:tc>
          <w:tcPr>
            <w:tcW w:w="1181" w:type="dxa"/>
          </w:tcPr>
          <w:p w14:paraId="3094AD5C">
            <w:pPr>
              <w:rPr>
                <w:rFonts w:ascii="宋体" w:hAnsi="宋体" w:eastAsia="宋体" w:cs="宋体"/>
                <w:color w:val="auto"/>
                <w:highlight w:val="none"/>
              </w:rPr>
            </w:pPr>
          </w:p>
        </w:tc>
      </w:tr>
      <w:tr w14:paraId="29ED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7C6ECD29">
            <w:pPr>
              <w:pStyle w:val="25"/>
              <w:spacing w:before="223" w:line="281" w:lineRule="exact"/>
              <w:ind w:left="226"/>
              <w:rPr>
                <w:rFonts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p>
          <w:p w14:paraId="3BE5C56D">
            <w:pPr>
              <w:spacing w:line="41" w:lineRule="exact"/>
              <w:ind w:firstLine="105"/>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0" distR="0">
                  <wp:extent cx="403225" cy="260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1"/>
                          <a:stretch>
                            <a:fillRect/>
                          </a:stretch>
                        </pic:blipFill>
                        <pic:spPr>
                          <a:xfrm>
                            <a:off x="0" y="0"/>
                            <a:ext cx="403859" cy="26669"/>
                          </a:xfrm>
                          <a:prstGeom prst="rect">
                            <a:avLst/>
                          </a:prstGeom>
                        </pic:spPr>
                      </pic:pic>
                    </a:graphicData>
                  </a:graphic>
                </wp:inline>
              </w:drawing>
            </w:r>
          </w:p>
        </w:tc>
        <w:tc>
          <w:tcPr>
            <w:tcW w:w="1174" w:type="dxa"/>
          </w:tcPr>
          <w:p w14:paraId="5698A608">
            <w:pPr>
              <w:rPr>
                <w:rFonts w:ascii="宋体" w:hAnsi="宋体" w:eastAsia="宋体" w:cs="宋体"/>
                <w:color w:val="auto"/>
                <w:highlight w:val="none"/>
              </w:rPr>
            </w:pPr>
          </w:p>
        </w:tc>
        <w:tc>
          <w:tcPr>
            <w:tcW w:w="2098" w:type="dxa"/>
          </w:tcPr>
          <w:p w14:paraId="23F6927A">
            <w:pPr>
              <w:rPr>
                <w:rFonts w:ascii="宋体" w:hAnsi="宋体" w:eastAsia="宋体" w:cs="宋体"/>
                <w:color w:val="auto"/>
                <w:highlight w:val="none"/>
              </w:rPr>
            </w:pPr>
          </w:p>
        </w:tc>
        <w:tc>
          <w:tcPr>
            <w:tcW w:w="2058" w:type="dxa"/>
          </w:tcPr>
          <w:p w14:paraId="182099DE">
            <w:pPr>
              <w:rPr>
                <w:rFonts w:ascii="宋体" w:hAnsi="宋体" w:eastAsia="宋体" w:cs="宋体"/>
                <w:color w:val="auto"/>
                <w:highlight w:val="none"/>
              </w:rPr>
            </w:pPr>
          </w:p>
        </w:tc>
        <w:tc>
          <w:tcPr>
            <w:tcW w:w="2157" w:type="dxa"/>
          </w:tcPr>
          <w:p w14:paraId="34EB592A">
            <w:pPr>
              <w:rPr>
                <w:rFonts w:ascii="宋体" w:hAnsi="宋体" w:eastAsia="宋体" w:cs="宋体"/>
                <w:color w:val="auto"/>
                <w:highlight w:val="none"/>
              </w:rPr>
            </w:pPr>
          </w:p>
        </w:tc>
        <w:tc>
          <w:tcPr>
            <w:tcW w:w="1181" w:type="dxa"/>
          </w:tcPr>
          <w:p w14:paraId="4BE7D49B">
            <w:pPr>
              <w:rPr>
                <w:rFonts w:ascii="宋体" w:hAnsi="宋体" w:eastAsia="宋体" w:cs="宋体"/>
                <w:color w:val="auto"/>
                <w:highlight w:val="none"/>
              </w:rPr>
            </w:pPr>
          </w:p>
        </w:tc>
      </w:tr>
      <w:tr w14:paraId="3E0F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592443A2">
            <w:pPr>
              <w:rPr>
                <w:rFonts w:ascii="宋体" w:hAnsi="宋体" w:eastAsia="宋体" w:cs="宋体"/>
                <w:color w:val="auto"/>
                <w:highlight w:val="none"/>
              </w:rPr>
            </w:pPr>
          </w:p>
        </w:tc>
        <w:tc>
          <w:tcPr>
            <w:tcW w:w="1174" w:type="dxa"/>
          </w:tcPr>
          <w:p w14:paraId="7AE8A047">
            <w:pPr>
              <w:rPr>
                <w:rFonts w:ascii="宋体" w:hAnsi="宋体" w:eastAsia="宋体" w:cs="宋体"/>
                <w:color w:val="auto"/>
                <w:highlight w:val="none"/>
              </w:rPr>
            </w:pPr>
          </w:p>
        </w:tc>
        <w:tc>
          <w:tcPr>
            <w:tcW w:w="2098" w:type="dxa"/>
          </w:tcPr>
          <w:p w14:paraId="4C5FBA8E">
            <w:pPr>
              <w:rPr>
                <w:rFonts w:ascii="宋体" w:hAnsi="宋体" w:eastAsia="宋体" w:cs="宋体"/>
                <w:color w:val="auto"/>
                <w:highlight w:val="none"/>
              </w:rPr>
            </w:pPr>
          </w:p>
        </w:tc>
        <w:tc>
          <w:tcPr>
            <w:tcW w:w="2058" w:type="dxa"/>
          </w:tcPr>
          <w:p w14:paraId="09D86848">
            <w:pPr>
              <w:rPr>
                <w:rFonts w:ascii="宋体" w:hAnsi="宋体" w:eastAsia="宋体" w:cs="宋体"/>
                <w:color w:val="auto"/>
                <w:highlight w:val="none"/>
              </w:rPr>
            </w:pPr>
          </w:p>
        </w:tc>
        <w:tc>
          <w:tcPr>
            <w:tcW w:w="2157" w:type="dxa"/>
          </w:tcPr>
          <w:p w14:paraId="4E8F4F1A">
            <w:pPr>
              <w:rPr>
                <w:rFonts w:ascii="宋体" w:hAnsi="宋体" w:eastAsia="宋体" w:cs="宋体"/>
                <w:color w:val="auto"/>
                <w:highlight w:val="none"/>
              </w:rPr>
            </w:pPr>
          </w:p>
        </w:tc>
        <w:tc>
          <w:tcPr>
            <w:tcW w:w="1181" w:type="dxa"/>
          </w:tcPr>
          <w:p w14:paraId="0A0A4EDE">
            <w:pPr>
              <w:rPr>
                <w:rFonts w:ascii="宋体" w:hAnsi="宋体" w:eastAsia="宋体" w:cs="宋体"/>
                <w:color w:val="auto"/>
                <w:highlight w:val="none"/>
              </w:rPr>
            </w:pPr>
          </w:p>
        </w:tc>
      </w:tr>
      <w:tr w14:paraId="61AE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4BD7B01A">
            <w:pPr>
              <w:rPr>
                <w:rFonts w:ascii="宋体" w:hAnsi="宋体" w:eastAsia="宋体" w:cs="宋体"/>
                <w:color w:val="auto"/>
                <w:highlight w:val="none"/>
              </w:rPr>
            </w:pPr>
          </w:p>
        </w:tc>
        <w:tc>
          <w:tcPr>
            <w:tcW w:w="1174" w:type="dxa"/>
          </w:tcPr>
          <w:p w14:paraId="76B7FB81">
            <w:pPr>
              <w:rPr>
                <w:rFonts w:ascii="宋体" w:hAnsi="宋体" w:eastAsia="宋体" w:cs="宋体"/>
                <w:color w:val="auto"/>
                <w:highlight w:val="none"/>
              </w:rPr>
            </w:pPr>
          </w:p>
        </w:tc>
        <w:tc>
          <w:tcPr>
            <w:tcW w:w="2098" w:type="dxa"/>
          </w:tcPr>
          <w:p w14:paraId="3E0A1386">
            <w:pPr>
              <w:rPr>
                <w:rFonts w:ascii="宋体" w:hAnsi="宋体" w:eastAsia="宋体" w:cs="宋体"/>
                <w:color w:val="auto"/>
                <w:highlight w:val="none"/>
              </w:rPr>
            </w:pPr>
          </w:p>
        </w:tc>
        <w:tc>
          <w:tcPr>
            <w:tcW w:w="2058" w:type="dxa"/>
          </w:tcPr>
          <w:p w14:paraId="7F515698">
            <w:pPr>
              <w:rPr>
                <w:rFonts w:ascii="宋体" w:hAnsi="宋体" w:eastAsia="宋体" w:cs="宋体"/>
                <w:color w:val="auto"/>
                <w:highlight w:val="none"/>
              </w:rPr>
            </w:pPr>
          </w:p>
        </w:tc>
        <w:tc>
          <w:tcPr>
            <w:tcW w:w="2157" w:type="dxa"/>
          </w:tcPr>
          <w:p w14:paraId="413240EF">
            <w:pPr>
              <w:rPr>
                <w:rFonts w:ascii="宋体" w:hAnsi="宋体" w:eastAsia="宋体" w:cs="宋体"/>
                <w:color w:val="auto"/>
                <w:highlight w:val="none"/>
              </w:rPr>
            </w:pPr>
          </w:p>
        </w:tc>
        <w:tc>
          <w:tcPr>
            <w:tcW w:w="1181" w:type="dxa"/>
          </w:tcPr>
          <w:p w14:paraId="3F4420AE">
            <w:pPr>
              <w:rPr>
                <w:rFonts w:ascii="宋体" w:hAnsi="宋体" w:eastAsia="宋体" w:cs="宋体"/>
                <w:color w:val="auto"/>
                <w:highlight w:val="none"/>
              </w:rPr>
            </w:pPr>
          </w:p>
        </w:tc>
      </w:tr>
      <w:tr w14:paraId="25F3E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tcPr>
          <w:p w14:paraId="34032187">
            <w:pPr>
              <w:rPr>
                <w:rFonts w:ascii="宋体" w:hAnsi="宋体" w:eastAsia="宋体" w:cs="宋体"/>
                <w:color w:val="auto"/>
                <w:highlight w:val="none"/>
              </w:rPr>
            </w:pPr>
          </w:p>
        </w:tc>
        <w:tc>
          <w:tcPr>
            <w:tcW w:w="1174" w:type="dxa"/>
          </w:tcPr>
          <w:p w14:paraId="6545B0D9">
            <w:pPr>
              <w:rPr>
                <w:rFonts w:ascii="宋体" w:hAnsi="宋体" w:eastAsia="宋体" w:cs="宋体"/>
                <w:color w:val="auto"/>
                <w:highlight w:val="none"/>
              </w:rPr>
            </w:pPr>
          </w:p>
        </w:tc>
        <w:tc>
          <w:tcPr>
            <w:tcW w:w="2098" w:type="dxa"/>
          </w:tcPr>
          <w:p w14:paraId="331EA365">
            <w:pPr>
              <w:rPr>
                <w:rFonts w:ascii="宋体" w:hAnsi="宋体" w:eastAsia="宋体" w:cs="宋体"/>
                <w:color w:val="auto"/>
                <w:highlight w:val="none"/>
              </w:rPr>
            </w:pPr>
          </w:p>
        </w:tc>
        <w:tc>
          <w:tcPr>
            <w:tcW w:w="2058" w:type="dxa"/>
          </w:tcPr>
          <w:p w14:paraId="2FF5F355">
            <w:pPr>
              <w:rPr>
                <w:rFonts w:ascii="宋体" w:hAnsi="宋体" w:eastAsia="宋体" w:cs="宋体"/>
                <w:color w:val="auto"/>
                <w:highlight w:val="none"/>
              </w:rPr>
            </w:pPr>
          </w:p>
        </w:tc>
        <w:tc>
          <w:tcPr>
            <w:tcW w:w="2157" w:type="dxa"/>
          </w:tcPr>
          <w:p w14:paraId="5ED3F534">
            <w:pPr>
              <w:rPr>
                <w:rFonts w:ascii="宋体" w:hAnsi="宋体" w:eastAsia="宋体" w:cs="宋体"/>
                <w:color w:val="auto"/>
                <w:highlight w:val="none"/>
              </w:rPr>
            </w:pPr>
          </w:p>
        </w:tc>
        <w:tc>
          <w:tcPr>
            <w:tcW w:w="1181" w:type="dxa"/>
          </w:tcPr>
          <w:p w14:paraId="30FF9205">
            <w:pPr>
              <w:rPr>
                <w:rFonts w:ascii="宋体" w:hAnsi="宋体" w:eastAsia="宋体" w:cs="宋体"/>
                <w:color w:val="auto"/>
                <w:highlight w:val="none"/>
              </w:rPr>
            </w:pPr>
          </w:p>
        </w:tc>
      </w:tr>
    </w:tbl>
    <w:p w14:paraId="77FB2BB8">
      <w:pPr>
        <w:spacing w:before="172" w:line="232" w:lineRule="auto"/>
        <w:ind w:left="293"/>
        <w:rPr>
          <w:rFonts w:ascii="宋体" w:hAnsi="宋体" w:eastAsia="宋体" w:cs="宋体"/>
          <w:color w:val="auto"/>
          <w:highlight w:val="none"/>
          <w:lang w:eastAsia="zh-CN"/>
        </w:rPr>
      </w:pPr>
      <w:r>
        <w:rPr>
          <w:rFonts w:hint="eastAsia" w:ascii="宋体" w:hAnsi="宋体" w:eastAsia="宋体" w:cs="宋体"/>
          <w:b/>
          <w:bCs/>
          <w:color w:val="auto"/>
          <w:spacing w:val="-1"/>
          <w:highlight w:val="none"/>
          <w:lang w:eastAsia="zh-CN"/>
        </w:rPr>
        <w:t>说明：</w:t>
      </w:r>
    </w:p>
    <w:p w14:paraId="3D55FFC3">
      <w:pPr>
        <w:spacing w:before="67" w:line="360" w:lineRule="exact"/>
        <w:ind w:right="32"/>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1、投标人须对照本项目招标文件中的所有条款按顺序逐条列出是否响应</w:t>
      </w:r>
      <w:r>
        <w:rPr>
          <w:rFonts w:hint="eastAsia" w:ascii="宋体" w:hAnsi="宋体" w:eastAsia="宋体" w:cs="宋体"/>
          <w:color w:val="auto"/>
          <w:spacing w:val="6"/>
          <w:highlight w:val="none"/>
          <w:lang w:eastAsia="zh-CN"/>
        </w:rPr>
        <w:t>及实际响</w:t>
      </w:r>
      <w:r>
        <w:rPr>
          <w:rFonts w:hint="eastAsia" w:ascii="宋体" w:hAnsi="宋体" w:eastAsia="宋体" w:cs="宋体"/>
          <w:color w:val="auto"/>
          <w:spacing w:val="4"/>
          <w:highlight w:val="none"/>
          <w:lang w:eastAsia="zh-CN"/>
        </w:rPr>
        <w:t>应内容；</w:t>
      </w:r>
    </w:p>
    <w:p w14:paraId="74B75171">
      <w:pPr>
        <w:spacing w:before="35" w:line="360" w:lineRule="exact"/>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w:t>
      </w:r>
      <w:r>
        <w:rPr>
          <w:rFonts w:hint="eastAsia" w:ascii="宋体" w:hAnsi="宋体" w:eastAsia="宋体" w:cs="宋体"/>
          <w:color w:val="auto"/>
          <w:spacing w:val="7"/>
          <w:highlight w:val="none"/>
          <w:lang w:eastAsia="zh-CN"/>
        </w:rPr>
        <w:t>在“备注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7"/>
          <w:highlight w:val="none"/>
          <w:lang w:eastAsia="zh-CN"/>
        </w:rPr>
        <w:t>”栏说明此项实际响应内容在《投标文</w:t>
      </w:r>
      <w:r>
        <w:rPr>
          <w:rFonts w:hint="eastAsia" w:ascii="宋体" w:hAnsi="宋体" w:eastAsia="宋体" w:cs="宋体"/>
          <w:color w:val="auto"/>
          <w:spacing w:val="6"/>
          <w:highlight w:val="none"/>
          <w:lang w:eastAsia="zh-CN"/>
        </w:rPr>
        <w:t>件》的具体页码，且</w:t>
      </w:r>
      <w:r>
        <w:rPr>
          <w:rFonts w:hint="eastAsia" w:ascii="宋体" w:hAnsi="宋体" w:eastAsia="宋体" w:cs="宋体"/>
          <w:color w:val="auto"/>
          <w:spacing w:val="6"/>
          <w:highlight w:val="none"/>
          <w:lang w:val="en-US" w:eastAsia="zh-CN"/>
        </w:rPr>
        <w:t>与</w:t>
      </w:r>
      <w:r>
        <w:rPr>
          <w:rFonts w:hint="eastAsia" w:ascii="宋体" w:hAnsi="宋体" w:eastAsia="宋体" w:cs="宋体"/>
          <w:color w:val="auto"/>
          <w:spacing w:val="6"/>
          <w:highlight w:val="none"/>
          <w:lang w:eastAsia="zh-CN"/>
        </w:rPr>
        <w:t>所提供的实际响应内容清晰</w:t>
      </w:r>
      <w:r>
        <w:rPr>
          <w:rFonts w:hint="eastAsia" w:ascii="宋体" w:hAnsi="宋体" w:eastAsia="宋体" w:cs="宋体"/>
          <w:color w:val="auto"/>
          <w:spacing w:val="6"/>
          <w:highlight w:val="none"/>
          <w:lang w:val="en-US" w:eastAsia="zh-CN"/>
        </w:rPr>
        <w:t>一致</w:t>
      </w:r>
      <w:r>
        <w:rPr>
          <w:rFonts w:hint="eastAsia" w:ascii="宋体" w:hAnsi="宋体" w:eastAsia="宋体" w:cs="宋体"/>
          <w:color w:val="auto"/>
          <w:spacing w:val="6"/>
          <w:highlight w:val="none"/>
          <w:lang w:eastAsia="zh-CN"/>
        </w:rPr>
        <w:t>，否则均视</w:t>
      </w:r>
      <w:r>
        <w:rPr>
          <w:rFonts w:hint="eastAsia" w:ascii="宋体" w:hAnsi="宋体" w:eastAsia="宋体" w:cs="宋体"/>
          <w:color w:val="auto"/>
          <w:spacing w:val="2"/>
          <w:highlight w:val="none"/>
          <w:lang w:eastAsia="zh-CN"/>
        </w:rPr>
        <w:t>为负偏离。</w:t>
      </w:r>
    </w:p>
    <w:p w14:paraId="61CD3FF2">
      <w:pPr>
        <w:pStyle w:val="6"/>
        <w:spacing w:line="317" w:lineRule="auto"/>
        <w:rPr>
          <w:rFonts w:ascii="宋体" w:hAnsi="宋体" w:eastAsia="宋体" w:cs="宋体"/>
          <w:color w:val="auto"/>
          <w:highlight w:val="none"/>
          <w:lang w:eastAsia="zh-CN"/>
        </w:rPr>
      </w:pPr>
    </w:p>
    <w:p w14:paraId="70942C08">
      <w:pPr>
        <w:pStyle w:val="6"/>
        <w:spacing w:line="318" w:lineRule="auto"/>
        <w:rPr>
          <w:rFonts w:ascii="宋体" w:hAnsi="宋体" w:eastAsia="宋体" w:cs="宋体"/>
          <w:color w:val="auto"/>
          <w:highlight w:val="none"/>
          <w:lang w:eastAsia="zh-CN"/>
        </w:rPr>
      </w:pPr>
    </w:p>
    <w:p w14:paraId="30B691D4">
      <w:pPr>
        <w:spacing w:before="66" w:line="231" w:lineRule="auto"/>
        <w:ind w:left="293"/>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投标人（盖公章</w:t>
      </w:r>
      <w:r>
        <w:rPr>
          <w:rFonts w:hint="eastAsia" w:ascii="宋体" w:hAnsi="宋体" w:eastAsia="宋体" w:cs="宋体"/>
          <w:color w:val="auto"/>
          <w:spacing w:val="2"/>
          <w:highlight w:val="none"/>
          <w:lang w:eastAsia="zh-CN"/>
        </w:rPr>
        <w:t>）：</w:t>
      </w:r>
    </w:p>
    <w:p w14:paraId="11C82644">
      <w:pPr>
        <w:spacing w:before="249" w:line="366" w:lineRule="auto"/>
        <w:ind w:left="344" w:right="32" w:hanging="45"/>
        <w:rPr>
          <w:rFonts w:ascii="宋体" w:hAnsi="宋体" w:eastAsia="宋体" w:cs="宋体"/>
          <w:color w:val="auto"/>
          <w:spacing w:val="-16"/>
          <w:highlight w:val="none"/>
          <w:lang w:eastAsia="zh-CN"/>
        </w:rPr>
      </w:pPr>
      <w:r>
        <w:rPr>
          <w:rFonts w:hint="eastAsia" w:ascii="宋体" w:hAnsi="宋体" w:eastAsia="宋体" w:cs="宋体"/>
          <w:color w:val="auto"/>
          <w:spacing w:val="8"/>
          <w:highlight w:val="none"/>
          <w:lang w:eastAsia="zh-CN"/>
        </w:rPr>
        <w:t>法定代表人（签字或盖章</w:t>
      </w:r>
      <w:r>
        <w:rPr>
          <w:rFonts w:hint="eastAsia" w:ascii="宋体" w:hAnsi="宋体" w:eastAsia="宋体" w:cs="宋体"/>
          <w:color w:val="auto"/>
          <w:spacing w:val="-16"/>
          <w:highlight w:val="none"/>
          <w:lang w:eastAsia="zh-CN"/>
        </w:rPr>
        <w:t>）：</w:t>
      </w:r>
    </w:p>
    <w:p w14:paraId="5A882D74">
      <w:pPr>
        <w:spacing w:before="249" w:line="366" w:lineRule="auto"/>
        <w:ind w:left="344" w:right="32" w:hanging="45"/>
        <w:rPr>
          <w:rFonts w:ascii="宋体" w:hAnsi="宋体" w:eastAsia="宋体" w:cs="宋体"/>
          <w:color w:val="auto"/>
          <w:spacing w:val="8"/>
          <w:highlight w:val="none"/>
          <w:lang w:eastAsia="zh-CN"/>
        </w:rPr>
      </w:pPr>
      <w:r>
        <w:rPr>
          <w:rFonts w:hint="eastAsia" w:ascii="宋体" w:hAnsi="宋体" w:eastAsia="宋体" w:cs="宋体"/>
          <w:color w:val="auto"/>
          <w:spacing w:val="8"/>
          <w:highlight w:val="none"/>
          <w:lang w:eastAsia="zh-CN"/>
        </w:rPr>
        <w:t>日期：     年   月   日</w:t>
      </w:r>
    </w:p>
    <w:p w14:paraId="6AAF85D1">
      <w:pPr>
        <w:spacing w:line="366" w:lineRule="auto"/>
        <w:rPr>
          <w:rFonts w:ascii="宋体" w:hAnsi="宋体" w:eastAsia="宋体" w:cs="宋体"/>
          <w:color w:val="auto"/>
          <w:highlight w:val="none"/>
          <w:lang w:eastAsia="zh-CN"/>
        </w:rPr>
        <w:sectPr>
          <w:footerReference r:id="rId34" w:type="default"/>
          <w:pgSz w:w="11906" w:h="16839"/>
          <w:pgMar w:top="1134" w:right="1247" w:bottom="1134" w:left="1587" w:header="0" w:footer="850" w:gutter="0"/>
          <w:pgNumType w:fmt="decimal"/>
          <w:cols w:space="720" w:num="1"/>
        </w:sectPr>
      </w:pPr>
    </w:p>
    <w:p w14:paraId="262A1D0E">
      <w:pPr>
        <w:pStyle w:val="6"/>
        <w:spacing w:line="266" w:lineRule="auto"/>
        <w:rPr>
          <w:rFonts w:ascii="宋体" w:hAnsi="宋体" w:eastAsia="宋体" w:cs="宋体"/>
          <w:color w:val="auto"/>
          <w:highlight w:val="none"/>
          <w:lang w:eastAsia="zh-CN"/>
        </w:rPr>
      </w:pPr>
    </w:p>
    <w:p w14:paraId="6F7AFEE9">
      <w:pPr>
        <w:spacing w:before="197" w:line="223"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1"/>
          <w:szCs w:val="21"/>
          <w:highlight w:val="none"/>
          <w:lang w:eastAsia="zh-CN"/>
        </w:rPr>
        <w:t>（</w:t>
      </w:r>
      <w:r>
        <w:rPr>
          <w:rFonts w:hint="eastAsia" w:ascii="宋体" w:hAnsi="宋体" w:eastAsia="宋体" w:cs="宋体"/>
          <w:b/>
          <w:bCs/>
          <w:color w:val="auto"/>
          <w:spacing w:val="-5"/>
          <w:sz w:val="21"/>
          <w:szCs w:val="21"/>
          <w:highlight w:val="none"/>
          <w:lang w:val="en-US" w:eastAsia="zh-CN"/>
        </w:rPr>
        <w:t>二</w:t>
      </w:r>
      <w:r>
        <w:rPr>
          <w:rFonts w:hint="eastAsia" w:ascii="宋体" w:hAnsi="宋体" w:eastAsia="宋体" w:cs="宋体"/>
          <w:b/>
          <w:bCs/>
          <w:color w:val="auto"/>
          <w:spacing w:val="-5"/>
          <w:sz w:val="21"/>
          <w:szCs w:val="21"/>
          <w:highlight w:val="none"/>
          <w:lang w:eastAsia="zh-CN"/>
        </w:rPr>
        <w:t>）★技术规格参数偏离表</w:t>
      </w:r>
    </w:p>
    <w:p w14:paraId="4244F30D">
      <w:pPr>
        <w:spacing w:before="186" w:line="221" w:lineRule="auto"/>
        <w:ind w:left="415"/>
        <w:rPr>
          <w:rFonts w:ascii="宋体" w:hAnsi="宋体" w:eastAsia="宋体" w:cs="宋体"/>
          <w:color w:val="auto"/>
          <w:spacing w:val="2"/>
          <w:highlight w:val="none"/>
          <w:lang w:eastAsia="zh-CN"/>
        </w:rPr>
      </w:pPr>
      <w:r>
        <w:rPr>
          <w:rFonts w:hint="eastAsia" w:ascii="宋体" w:hAnsi="宋体" w:eastAsia="宋体" w:cs="宋体"/>
          <w:color w:val="auto"/>
          <w:spacing w:val="-4"/>
          <w:highlight w:val="none"/>
          <w:lang w:eastAsia="zh-CN"/>
        </w:rPr>
        <w:t>项目名称：</w:t>
      </w:r>
      <w:r>
        <w:rPr>
          <w:rFonts w:hint="eastAsia" w:ascii="宋体" w:hAnsi="宋体" w:eastAsia="宋体" w:cs="宋体"/>
          <w:color w:val="auto"/>
          <w:spacing w:val="2"/>
          <w:highlight w:val="none"/>
          <w:lang w:eastAsia="zh-CN"/>
        </w:rPr>
        <w:t xml:space="preserve">        </w:t>
      </w:r>
    </w:p>
    <w:p w14:paraId="1A30BC91">
      <w:pPr>
        <w:spacing w:before="186" w:line="221" w:lineRule="auto"/>
        <w:ind w:left="415"/>
        <w:rPr>
          <w:rFonts w:ascii="宋体" w:hAnsi="宋体" w:eastAsia="宋体" w:cs="宋体"/>
          <w:color w:val="auto"/>
          <w:highlight w:val="none"/>
        </w:rPr>
      </w:pPr>
      <w:r>
        <w:rPr>
          <w:rFonts w:hint="eastAsia" w:ascii="宋体" w:hAnsi="宋体" w:eastAsia="宋体" w:cs="宋体"/>
          <w:color w:val="auto"/>
          <w:spacing w:val="-4"/>
          <w:highlight w:val="none"/>
        </w:rPr>
        <w:t>项目编号：</w:t>
      </w:r>
    </w:p>
    <w:p w14:paraId="7F75A68D">
      <w:pPr>
        <w:spacing w:line="17" w:lineRule="exact"/>
        <w:rPr>
          <w:rFonts w:ascii="宋体" w:hAnsi="宋体" w:eastAsia="宋体" w:cs="宋体"/>
          <w:color w:val="auto"/>
          <w:highlight w:val="none"/>
        </w:rPr>
      </w:pPr>
    </w:p>
    <w:tbl>
      <w:tblPr>
        <w:tblStyle w:val="24"/>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174"/>
        <w:gridCol w:w="2098"/>
        <w:gridCol w:w="2058"/>
        <w:gridCol w:w="2414"/>
        <w:gridCol w:w="924"/>
      </w:tblGrid>
      <w:tr w14:paraId="73C8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tcPr>
          <w:p w14:paraId="7C82F361">
            <w:pPr>
              <w:pStyle w:val="25"/>
              <w:spacing w:before="225" w:line="231" w:lineRule="auto"/>
              <w:ind w:left="217"/>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序</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号</w:t>
            </w:r>
          </w:p>
        </w:tc>
        <w:tc>
          <w:tcPr>
            <w:tcW w:w="1174" w:type="dxa"/>
          </w:tcPr>
          <w:p w14:paraId="4116F2C2">
            <w:pPr>
              <w:pStyle w:val="25"/>
              <w:spacing w:before="224" w:line="232" w:lineRule="auto"/>
              <w:ind w:left="38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tc>
        <w:tc>
          <w:tcPr>
            <w:tcW w:w="2098" w:type="dxa"/>
          </w:tcPr>
          <w:p w14:paraId="2C876A32">
            <w:pPr>
              <w:pStyle w:val="25"/>
              <w:spacing w:before="225" w:line="231" w:lineRule="auto"/>
              <w:jc w:val="center"/>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招标</w:t>
            </w:r>
            <w:r>
              <w:rPr>
                <w:rFonts w:hint="eastAsia" w:ascii="宋体" w:hAnsi="宋体" w:eastAsia="宋体" w:cs="宋体"/>
                <w:color w:val="auto"/>
                <w:spacing w:val="6"/>
                <w:sz w:val="21"/>
                <w:szCs w:val="21"/>
                <w:highlight w:val="none"/>
                <w:lang w:eastAsia="zh-CN"/>
              </w:rPr>
              <w:t>技术</w:t>
            </w:r>
            <w:r>
              <w:rPr>
                <w:rFonts w:hint="eastAsia" w:ascii="宋体" w:hAnsi="宋体" w:eastAsia="宋体" w:cs="宋体"/>
                <w:color w:val="auto"/>
                <w:spacing w:val="6"/>
                <w:sz w:val="21"/>
                <w:szCs w:val="21"/>
                <w:highlight w:val="none"/>
              </w:rPr>
              <w:t>规格</w:t>
            </w:r>
          </w:p>
        </w:tc>
        <w:tc>
          <w:tcPr>
            <w:tcW w:w="2058" w:type="dxa"/>
          </w:tcPr>
          <w:p w14:paraId="17A60351">
            <w:pPr>
              <w:pStyle w:val="25"/>
              <w:spacing w:before="225" w:line="231" w:lineRule="auto"/>
              <w:jc w:val="center"/>
              <w:rPr>
                <w:rFonts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w:t>
            </w:r>
            <w:r>
              <w:rPr>
                <w:rFonts w:hint="eastAsia" w:ascii="宋体" w:hAnsi="宋体" w:eastAsia="宋体" w:cs="宋体"/>
                <w:color w:val="auto"/>
                <w:spacing w:val="6"/>
                <w:sz w:val="21"/>
                <w:szCs w:val="21"/>
                <w:highlight w:val="none"/>
                <w:lang w:eastAsia="zh-CN"/>
              </w:rPr>
              <w:t>技术</w:t>
            </w:r>
            <w:r>
              <w:rPr>
                <w:rFonts w:hint="eastAsia" w:ascii="宋体" w:hAnsi="宋体" w:eastAsia="宋体" w:cs="宋体"/>
                <w:color w:val="auto"/>
                <w:spacing w:val="6"/>
                <w:sz w:val="21"/>
                <w:szCs w:val="21"/>
                <w:highlight w:val="none"/>
              </w:rPr>
              <w:t>规格</w:t>
            </w:r>
          </w:p>
        </w:tc>
        <w:tc>
          <w:tcPr>
            <w:tcW w:w="2414" w:type="dxa"/>
          </w:tcPr>
          <w:p w14:paraId="3F27923A">
            <w:pPr>
              <w:pStyle w:val="25"/>
              <w:spacing w:before="225" w:line="231" w:lineRule="auto"/>
              <w:ind w:left="849"/>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是否偏离</w:t>
            </w:r>
          </w:p>
        </w:tc>
        <w:tc>
          <w:tcPr>
            <w:tcW w:w="924" w:type="dxa"/>
          </w:tcPr>
          <w:p w14:paraId="32EC56BE">
            <w:pPr>
              <w:pStyle w:val="25"/>
              <w:spacing w:before="225" w:line="233"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备注</w:t>
            </w:r>
          </w:p>
        </w:tc>
      </w:tr>
      <w:tr w14:paraId="257A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2B303CF5">
            <w:pPr>
              <w:pStyle w:val="25"/>
              <w:spacing w:before="253" w:line="187" w:lineRule="auto"/>
              <w:ind w:left="2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4" w:type="dxa"/>
          </w:tcPr>
          <w:p w14:paraId="0243C919">
            <w:pPr>
              <w:rPr>
                <w:rFonts w:ascii="宋体" w:hAnsi="宋体" w:eastAsia="宋体" w:cs="宋体"/>
                <w:color w:val="auto"/>
                <w:highlight w:val="none"/>
              </w:rPr>
            </w:pPr>
          </w:p>
        </w:tc>
        <w:tc>
          <w:tcPr>
            <w:tcW w:w="2098" w:type="dxa"/>
          </w:tcPr>
          <w:p w14:paraId="3948C482">
            <w:pPr>
              <w:rPr>
                <w:rFonts w:ascii="宋体" w:hAnsi="宋体" w:eastAsia="宋体" w:cs="宋体"/>
                <w:color w:val="auto"/>
                <w:highlight w:val="none"/>
              </w:rPr>
            </w:pPr>
          </w:p>
        </w:tc>
        <w:tc>
          <w:tcPr>
            <w:tcW w:w="2058" w:type="dxa"/>
          </w:tcPr>
          <w:p w14:paraId="0B366751">
            <w:pPr>
              <w:rPr>
                <w:rFonts w:ascii="宋体" w:hAnsi="宋体" w:eastAsia="宋体" w:cs="宋体"/>
                <w:color w:val="auto"/>
                <w:highlight w:val="none"/>
              </w:rPr>
            </w:pPr>
          </w:p>
        </w:tc>
        <w:tc>
          <w:tcPr>
            <w:tcW w:w="2414" w:type="dxa"/>
          </w:tcPr>
          <w:p w14:paraId="75A3EC67">
            <w:pPr>
              <w:rPr>
                <w:rFonts w:ascii="宋体" w:hAnsi="宋体" w:eastAsia="宋体" w:cs="宋体"/>
                <w:color w:val="auto"/>
                <w:highlight w:val="none"/>
              </w:rPr>
            </w:pPr>
          </w:p>
        </w:tc>
        <w:tc>
          <w:tcPr>
            <w:tcW w:w="924" w:type="dxa"/>
          </w:tcPr>
          <w:p w14:paraId="13EE2B83">
            <w:pPr>
              <w:rPr>
                <w:rFonts w:ascii="宋体" w:hAnsi="宋体" w:eastAsia="宋体" w:cs="宋体"/>
                <w:color w:val="auto"/>
                <w:highlight w:val="none"/>
              </w:rPr>
            </w:pPr>
          </w:p>
        </w:tc>
      </w:tr>
      <w:tr w14:paraId="61B1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1E60C55A">
            <w:pPr>
              <w:pStyle w:val="25"/>
              <w:spacing w:before="255" w:line="186" w:lineRule="auto"/>
              <w:ind w:left="2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74" w:type="dxa"/>
          </w:tcPr>
          <w:p w14:paraId="1778BAC1">
            <w:pPr>
              <w:rPr>
                <w:rFonts w:ascii="宋体" w:hAnsi="宋体" w:eastAsia="宋体" w:cs="宋体"/>
                <w:color w:val="auto"/>
                <w:highlight w:val="none"/>
              </w:rPr>
            </w:pPr>
          </w:p>
        </w:tc>
        <w:tc>
          <w:tcPr>
            <w:tcW w:w="2098" w:type="dxa"/>
          </w:tcPr>
          <w:p w14:paraId="2247D4C9">
            <w:pPr>
              <w:rPr>
                <w:rFonts w:ascii="宋体" w:hAnsi="宋体" w:eastAsia="宋体" w:cs="宋体"/>
                <w:color w:val="auto"/>
                <w:highlight w:val="none"/>
              </w:rPr>
            </w:pPr>
          </w:p>
        </w:tc>
        <w:tc>
          <w:tcPr>
            <w:tcW w:w="2058" w:type="dxa"/>
          </w:tcPr>
          <w:p w14:paraId="61E67575">
            <w:pPr>
              <w:rPr>
                <w:rFonts w:ascii="宋体" w:hAnsi="宋体" w:eastAsia="宋体" w:cs="宋体"/>
                <w:color w:val="auto"/>
                <w:highlight w:val="none"/>
              </w:rPr>
            </w:pPr>
          </w:p>
        </w:tc>
        <w:tc>
          <w:tcPr>
            <w:tcW w:w="2414" w:type="dxa"/>
          </w:tcPr>
          <w:p w14:paraId="55374841">
            <w:pPr>
              <w:rPr>
                <w:rFonts w:ascii="宋体" w:hAnsi="宋体" w:eastAsia="宋体" w:cs="宋体"/>
                <w:color w:val="auto"/>
                <w:highlight w:val="none"/>
              </w:rPr>
            </w:pPr>
          </w:p>
        </w:tc>
        <w:tc>
          <w:tcPr>
            <w:tcW w:w="924" w:type="dxa"/>
          </w:tcPr>
          <w:p w14:paraId="2DE783B8">
            <w:pPr>
              <w:rPr>
                <w:rFonts w:ascii="宋体" w:hAnsi="宋体" w:eastAsia="宋体" w:cs="宋体"/>
                <w:color w:val="auto"/>
                <w:highlight w:val="none"/>
              </w:rPr>
            </w:pPr>
          </w:p>
        </w:tc>
      </w:tr>
      <w:tr w14:paraId="727F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288B1091">
            <w:pPr>
              <w:pStyle w:val="25"/>
              <w:spacing w:before="258" w:line="186" w:lineRule="auto"/>
              <w:ind w:left="2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74" w:type="dxa"/>
          </w:tcPr>
          <w:p w14:paraId="5A68623E">
            <w:pPr>
              <w:rPr>
                <w:rFonts w:ascii="宋体" w:hAnsi="宋体" w:eastAsia="宋体" w:cs="宋体"/>
                <w:color w:val="auto"/>
                <w:highlight w:val="none"/>
              </w:rPr>
            </w:pPr>
          </w:p>
        </w:tc>
        <w:tc>
          <w:tcPr>
            <w:tcW w:w="2098" w:type="dxa"/>
          </w:tcPr>
          <w:p w14:paraId="0F3DF80E">
            <w:pPr>
              <w:rPr>
                <w:rFonts w:ascii="宋体" w:hAnsi="宋体" w:eastAsia="宋体" w:cs="宋体"/>
                <w:color w:val="auto"/>
                <w:highlight w:val="none"/>
              </w:rPr>
            </w:pPr>
          </w:p>
        </w:tc>
        <w:tc>
          <w:tcPr>
            <w:tcW w:w="2058" w:type="dxa"/>
          </w:tcPr>
          <w:p w14:paraId="4EEB040E">
            <w:pPr>
              <w:rPr>
                <w:rFonts w:ascii="宋体" w:hAnsi="宋体" w:eastAsia="宋体" w:cs="宋体"/>
                <w:color w:val="auto"/>
                <w:highlight w:val="none"/>
              </w:rPr>
            </w:pPr>
          </w:p>
        </w:tc>
        <w:tc>
          <w:tcPr>
            <w:tcW w:w="2414" w:type="dxa"/>
          </w:tcPr>
          <w:p w14:paraId="6AE6898C">
            <w:pPr>
              <w:rPr>
                <w:rFonts w:ascii="宋体" w:hAnsi="宋体" w:eastAsia="宋体" w:cs="宋体"/>
                <w:color w:val="auto"/>
                <w:highlight w:val="none"/>
              </w:rPr>
            </w:pPr>
          </w:p>
        </w:tc>
        <w:tc>
          <w:tcPr>
            <w:tcW w:w="924" w:type="dxa"/>
          </w:tcPr>
          <w:p w14:paraId="6D0640BA">
            <w:pPr>
              <w:rPr>
                <w:rFonts w:ascii="宋体" w:hAnsi="宋体" w:eastAsia="宋体" w:cs="宋体"/>
                <w:color w:val="auto"/>
                <w:highlight w:val="none"/>
              </w:rPr>
            </w:pPr>
          </w:p>
        </w:tc>
      </w:tr>
      <w:tr w14:paraId="0210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6896A8CD">
            <w:pPr>
              <w:pStyle w:val="25"/>
              <w:spacing w:before="258" w:line="186" w:lineRule="auto"/>
              <w:ind w:left="2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74" w:type="dxa"/>
          </w:tcPr>
          <w:p w14:paraId="1A21E05B">
            <w:pPr>
              <w:rPr>
                <w:rFonts w:ascii="宋体" w:hAnsi="宋体" w:eastAsia="宋体" w:cs="宋体"/>
                <w:color w:val="auto"/>
                <w:highlight w:val="none"/>
              </w:rPr>
            </w:pPr>
          </w:p>
        </w:tc>
        <w:tc>
          <w:tcPr>
            <w:tcW w:w="2098" w:type="dxa"/>
          </w:tcPr>
          <w:p w14:paraId="2B3BFFC7">
            <w:pPr>
              <w:rPr>
                <w:rFonts w:ascii="宋体" w:hAnsi="宋体" w:eastAsia="宋体" w:cs="宋体"/>
                <w:color w:val="auto"/>
                <w:highlight w:val="none"/>
              </w:rPr>
            </w:pPr>
          </w:p>
        </w:tc>
        <w:tc>
          <w:tcPr>
            <w:tcW w:w="2058" w:type="dxa"/>
          </w:tcPr>
          <w:p w14:paraId="6EFC4479">
            <w:pPr>
              <w:rPr>
                <w:rFonts w:ascii="宋体" w:hAnsi="宋体" w:eastAsia="宋体" w:cs="宋体"/>
                <w:color w:val="auto"/>
                <w:highlight w:val="none"/>
              </w:rPr>
            </w:pPr>
          </w:p>
        </w:tc>
        <w:tc>
          <w:tcPr>
            <w:tcW w:w="2414" w:type="dxa"/>
          </w:tcPr>
          <w:p w14:paraId="089A8F2B">
            <w:pPr>
              <w:rPr>
                <w:rFonts w:ascii="宋体" w:hAnsi="宋体" w:eastAsia="宋体" w:cs="宋体"/>
                <w:color w:val="auto"/>
                <w:highlight w:val="none"/>
              </w:rPr>
            </w:pPr>
          </w:p>
        </w:tc>
        <w:tc>
          <w:tcPr>
            <w:tcW w:w="924" w:type="dxa"/>
          </w:tcPr>
          <w:p w14:paraId="4FBE1412">
            <w:pPr>
              <w:rPr>
                <w:rFonts w:ascii="宋体" w:hAnsi="宋体" w:eastAsia="宋体" w:cs="宋体"/>
                <w:color w:val="auto"/>
                <w:highlight w:val="none"/>
              </w:rPr>
            </w:pPr>
          </w:p>
        </w:tc>
      </w:tr>
      <w:tr w14:paraId="400E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32054A9B">
            <w:pPr>
              <w:pStyle w:val="25"/>
              <w:spacing w:before="261" w:line="184" w:lineRule="auto"/>
              <w:ind w:left="2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4" w:type="dxa"/>
          </w:tcPr>
          <w:p w14:paraId="56721698">
            <w:pPr>
              <w:rPr>
                <w:rFonts w:ascii="宋体" w:hAnsi="宋体" w:eastAsia="宋体" w:cs="宋体"/>
                <w:color w:val="auto"/>
                <w:highlight w:val="none"/>
              </w:rPr>
            </w:pPr>
          </w:p>
        </w:tc>
        <w:tc>
          <w:tcPr>
            <w:tcW w:w="2098" w:type="dxa"/>
          </w:tcPr>
          <w:p w14:paraId="0DED6846">
            <w:pPr>
              <w:rPr>
                <w:rFonts w:ascii="宋体" w:hAnsi="宋体" w:eastAsia="宋体" w:cs="宋体"/>
                <w:color w:val="auto"/>
                <w:highlight w:val="none"/>
              </w:rPr>
            </w:pPr>
          </w:p>
        </w:tc>
        <w:tc>
          <w:tcPr>
            <w:tcW w:w="2058" w:type="dxa"/>
          </w:tcPr>
          <w:p w14:paraId="4308F363">
            <w:pPr>
              <w:rPr>
                <w:rFonts w:ascii="宋体" w:hAnsi="宋体" w:eastAsia="宋体" w:cs="宋体"/>
                <w:color w:val="auto"/>
                <w:highlight w:val="none"/>
              </w:rPr>
            </w:pPr>
          </w:p>
        </w:tc>
        <w:tc>
          <w:tcPr>
            <w:tcW w:w="2414" w:type="dxa"/>
          </w:tcPr>
          <w:p w14:paraId="3BBBEF96">
            <w:pPr>
              <w:rPr>
                <w:rFonts w:ascii="宋体" w:hAnsi="宋体" w:eastAsia="宋体" w:cs="宋体"/>
                <w:color w:val="auto"/>
                <w:highlight w:val="none"/>
              </w:rPr>
            </w:pPr>
          </w:p>
        </w:tc>
        <w:tc>
          <w:tcPr>
            <w:tcW w:w="924" w:type="dxa"/>
          </w:tcPr>
          <w:p w14:paraId="080BB611">
            <w:pPr>
              <w:rPr>
                <w:rFonts w:ascii="宋体" w:hAnsi="宋体" w:eastAsia="宋体" w:cs="宋体"/>
                <w:color w:val="auto"/>
                <w:highlight w:val="none"/>
              </w:rPr>
            </w:pPr>
          </w:p>
        </w:tc>
      </w:tr>
      <w:tr w14:paraId="44FB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54C5A91A">
            <w:pPr>
              <w:pStyle w:val="25"/>
              <w:spacing w:before="223" w:line="281" w:lineRule="exact"/>
              <w:ind w:left="226"/>
              <w:rPr>
                <w:rFonts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p>
          <w:p w14:paraId="23F3225E">
            <w:pPr>
              <w:spacing w:line="41" w:lineRule="exact"/>
              <w:ind w:firstLine="105"/>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0" distR="0">
                  <wp:extent cx="403225" cy="26035"/>
                  <wp:effectExtent l="0" t="0" r="8255" b="4445"/>
                  <wp:docPr id="39" name="IM 10"/>
                  <wp:cNvGraphicFramePr/>
                  <a:graphic xmlns:a="http://schemas.openxmlformats.org/drawingml/2006/main">
                    <a:graphicData uri="http://schemas.openxmlformats.org/drawingml/2006/picture">
                      <pic:pic xmlns:pic="http://schemas.openxmlformats.org/drawingml/2006/picture">
                        <pic:nvPicPr>
                          <pic:cNvPr id="39" name="IM 10"/>
                          <pic:cNvPicPr/>
                        </pic:nvPicPr>
                        <pic:blipFill>
                          <a:blip r:embed="rId41"/>
                          <a:stretch>
                            <a:fillRect/>
                          </a:stretch>
                        </pic:blipFill>
                        <pic:spPr>
                          <a:xfrm>
                            <a:off x="0" y="0"/>
                            <a:ext cx="403859" cy="26669"/>
                          </a:xfrm>
                          <a:prstGeom prst="rect">
                            <a:avLst/>
                          </a:prstGeom>
                        </pic:spPr>
                      </pic:pic>
                    </a:graphicData>
                  </a:graphic>
                </wp:inline>
              </w:drawing>
            </w:r>
          </w:p>
        </w:tc>
        <w:tc>
          <w:tcPr>
            <w:tcW w:w="1174" w:type="dxa"/>
          </w:tcPr>
          <w:p w14:paraId="08190463">
            <w:pPr>
              <w:rPr>
                <w:rFonts w:ascii="宋体" w:hAnsi="宋体" w:eastAsia="宋体" w:cs="宋体"/>
                <w:color w:val="auto"/>
                <w:highlight w:val="none"/>
              </w:rPr>
            </w:pPr>
          </w:p>
        </w:tc>
        <w:tc>
          <w:tcPr>
            <w:tcW w:w="2098" w:type="dxa"/>
          </w:tcPr>
          <w:p w14:paraId="416C93A4">
            <w:pPr>
              <w:rPr>
                <w:rFonts w:ascii="宋体" w:hAnsi="宋体" w:eastAsia="宋体" w:cs="宋体"/>
                <w:color w:val="auto"/>
                <w:highlight w:val="none"/>
              </w:rPr>
            </w:pPr>
          </w:p>
        </w:tc>
        <w:tc>
          <w:tcPr>
            <w:tcW w:w="2058" w:type="dxa"/>
          </w:tcPr>
          <w:p w14:paraId="2D58E41C">
            <w:pPr>
              <w:rPr>
                <w:rFonts w:ascii="宋体" w:hAnsi="宋体" w:eastAsia="宋体" w:cs="宋体"/>
                <w:color w:val="auto"/>
                <w:highlight w:val="none"/>
              </w:rPr>
            </w:pPr>
          </w:p>
        </w:tc>
        <w:tc>
          <w:tcPr>
            <w:tcW w:w="2414" w:type="dxa"/>
          </w:tcPr>
          <w:p w14:paraId="63CED136">
            <w:pPr>
              <w:rPr>
                <w:rFonts w:ascii="宋体" w:hAnsi="宋体" w:eastAsia="宋体" w:cs="宋体"/>
                <w:color w:val="auto"/>
                <w:highlight w:val="none"/>
              </w:rPr>
            </w:pPr>
          </w:p>
        </w:tc>
        <w:tc>
          <w:tcPr>
            <w:tcW w:w="924" w:type="dxa"/>
          </w:tcPr>
          <w:p w14:paraId="7AE966A4">
            <w:pPr>
              <w:rPr>
                <w:rFonts w:ascii="宋体" w:hAnsi="宋体" w:eastAsia="宋体" w:cs="宋体"/>
                <w:color w:val="auto"/>
                <w:highlight w:val="none"/>
              </w:rPr>
            </w:pPr>
          </w:p>
        </w:tc>
      </w:tr>
      <w:tr w14:paraId="09AB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09F27287">
            <w:pPr>
              <w:rPr>
                <w:rFonts w:ascii="宋体" w:hAnsi="宋体" w:eastAsia="宋体" w:cs="宋体"/>
                <w:color w:val="auto"/>
                <w:highlight w:val="none"/>
              </w:rPr>
            </w:pPr>
          </w:p>
        </w:tc>
        <w:tc>
          <w:tcPr>
            <w:tcW w:w="1174" w:type="dxa"/>
          </w:tcPr>
          <w:p w14:paraId="19AE794D">
            <w:pPr>
              <w:rPr>
                <w:rFonts w:ascii="宋体" w:hAnsi="宋体" w:eastAsia="宋体" w:cs="宋体"/>
                <w:color w:val="auto"/>
                <w:highlight w:val="none"/>
              </w:rPr>
            </w:pPr>
          </w:p>
        </w:tc>
        <w:tc>
          <w:tcPr>
            <w:tcW w:w="2098" w:type="dxa"/>
          </w:tcPr>
          <w:p w14:paraId="27DBBD23">
            <w:pPr>
              <w:rPr>
                <w:rFonts w:ascii="宋体" w:hAnsi="宋体" w:eastAsia="宋体" w:cs="宋体"/>
                <w:color w:val="auto"/>
                <w:highlight w:val="none"/>
              </w:rPr>
            </w:pPr>
          </w:p>
        </w:tc>
        <w:tc>
          <w:tcPr>
            <w:tcW w:w="2058" w:type="dxa"/>
          </w:tcPr>
          <w:p w14:paraId="1114C167">
            <w:pPr>
              <w:rPr>
                <w:rFonts w:ascii="宋体" w:hAnsi="宋体" w:eastAsia="宋体" w:cs="宋体"/>
                <w:color w:val="auto"/>
                <w:highlight w:val="none"/>
              </w:rPr>
            </w:pPr>
          </w:p>
        </w:tc>
        <w:tc>
          <w:tcPr>
            <w:tcW w:w="2414" w:type="dxa"/>
          </w:tcPr>
          <w:p w14:paraId="721D2A4A">
            <w:pPr>
              <w:rPr>
                <w:rFonts w:ascii="宋体" w:hAnsi="宋体" w:eastAsia="宋体" w:cs="宋体"/>
                <w:color w:val="auto"/>
                <w:highlight w:val="none"/>
              </w:rPr>
            </w:pPr>
          </w:p>
        </w:tc>
        <w:tc>
          <w:tcPr>
            <w:tcW w:w="924" w:type="dxa"/>
          </w:tcPr>
          <w:p w14:paraId="1766DB28">
            <w:pPr>
              <w:rPr>
                <w:rFonts w:ascii="宋体" w:hAnsi="宋体" w:eastAsia="宋体" w:cs="宋体"/>
                <w:color w:val="auto"/>
                <w:highlight w:val="none"/>
              </w:rPr>
            </w:pPr>
          </w:p>
        </w:tc>
      </w:tr>
      <w:tr w14:paraId="7D253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58" w:type="dxa"/>
          </w:tcPr>
          <w:p w14:paraId="0CB82507">
            <w:pPr>
              <w:rPr>
                <w:rFonts w:ascii="宋体" w:hAnsi="宋体" w:eastAsia="宋体" w:cs="宋体"/>
                <w:color w:val="auto"/>
                <w:highlight w:val="none"/>
              </w:rPr>
            </w:pPr>
          </w:p>
        </w:tc>
        <w:tc>
          <w:tcPr>
            <w:tcW w:w="1174" w:type="dxa"/>
          </w:tcPr>
          <w:p w14:paraId="5A707824">
            <w:pPr>
              <w:rPr>
                <w:rFonts w:ascii="宋体" w:hAnsi="宋体" w:eastAsia="宋体" w:cs="宋体"/>
                <w:color w:val="auto"/>
                <w:highlight w:val="none"/>
              </w:rPr>
            </w:pPr>
          </w:p>
        </w:tc>
        <w:tc>
          <w:tcPr>
            <w:tcW w:w="2098" w:type="dxa"/>
          </w:tcPr>
          <w:p w14:paraId="1EF379BA">
            <w:pPr>
              <w:rPr>
                <w:rFonts w:ascii="宋体" w:hAnsi="宋体" w:eastAsia="宋体" w:cs="宋体"/>
                <w:color w:val="auto"/>
                <w:highlight w:val="none"/>
              </w:rPr>
            </w:pPr>
          </w:p>
        </w:tc>
        <w:tc>
          <w:tcPr>
            <w:tcW w:w="2058" w:type="dxa"/>
          </w:tcPr>
          <w:p w14:paraId="7F6F0DD2">
            <w:pPr>
              <w:rPr>
                <w:rFonts w:ascii="宋体" w:hAnsi="宋体" w:eastAsia="宋体" w:cs="宋体"/>
                <w:color w:val="auto"/>
                <w:highlight w:val="none"/>
              </w:rPr>
            </w:pPr>
          </w:p>
        </w:tc>
        <w:tc>
          <w:tcPr>
            <w:tcW w:w="2414" w:type="dxa"/>
          </w:tcPr>
          <w:p w14:paraId="0EF72FE7">
            <w:pPr>
              <w:rPr>
                <w:rFonts w:ascii="宋体" w:hAnsi="宋体" w:eastAsia="宋体" w:cs="宋体"/>
                <w:color w:val="auto"/>
                <w:highlight w:val="none"/>
              </w:rPr>
            </w:pPr>
          </w:p>
        </w:tc>
        <w:tc>
          <w:tcPr>
            <w:tcW w:w="924" w:type="dxa"/>
          </w:tcPr>
          <w:p w14:paraId="52A67C26">
            <w:pPr>
              <w:rPr>
                <w:rFonts w:ascii="宋体" w:hAnsi="宋体" w:eastAsia="宋体" w:cs="宋体"/>
                <w:color w:val="auto"/>
                <w:highlight w:val="none"/>
              </w:rPr>
            </w:pPr>
          </w:p>
        </w:tc>
      </w:tr>
      <w:tr w14:paraId="05739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8" w:type="dxa"/>
          </w:tcPr>
          <w:p w14:paraId="681C8DA7">
            <w:pPr>
              <w:rPr>
                <w:rFonts w:ascii="宋体" w:hAnsi="宋体" w:eastAsia="宋体" w:cs="宋体"/>
                <w:color w:val="auto"/>
                <w:highlight w:val="none"/>
              </w:rPr>
            </w:pPr>
          </w:p>
        </w:tc>
        <w:tc>
          <w:tcPr>
            <w:tcW w:w="1174" w:type="dxa"/>
          </w:tcPr>
          <w:p w14:paraId="5AB137F3">
            <w:pPr>
              <w:rPr>
                <w:rFonts w:ascii="宋体" w:hAnsi="宋体" w:eastAsia="宋体" w:cs="宋体"/>
                <w:color w:val="auto"/>
                <w:highlight w:val="none"/>
              </w:rPr>
            </w:pPr>
          </w:p>
        </w:tc>
        <w:tc>
          <w:tcPr>
            <w:tcW w:w="2098" w:type="dxa"/>
          </w:tcPr>
          <w:p w14:paraId="7A585B8D">
            <w:pPr>
              <w:rPr>
                <w:rFonts w:ascii="宋体" w:hAnsi="宋体" w:eastAsia="宋体" w:cs="宋体"/>
                <w:color w:val="auto"/>
                <w:highlight w:val="none"/>
              </w:rPr>
            </w:pPr>
          </w:p>
        </w:tc>
        <w:tc>
          <w:tcPr>
            <w:tcW w:w="2058" w:type="dxa"/>
          </w:tcPr>
          <w:p w14:paraId="07A2C0A0">
            <w:pPr>
              <w:rPr>
                <w:rFonts w:ascii="宋体" w:hAnsi="宋体" w:eastAsia="宋体" w:cs="宋体"/>
                <w:color w:val="auto"/>
                <w:highlight w:val="none"/>
              </w:rPr>
            </w:pPr>
          </w:p>
        </w:tc>
        <w:tc>
          <w:tcPr>
            <w:tcW w:w="2414" w:type="dxa"/>
          </w:tcPr>
          <w:p w14:paraId="6C4BC1CB">
            <w:pPr>
              <w:rPr>
                <w:rFonts w:ascii="宋体" w:hAnsi="宋体" w:eastAsia="宋体" w:cs="宋体"/>
                <w:color w:val="auto"/>
                <w:highlight w:val="none"/>
              </w:rPr>
            </w:pPr>
          </w:p>
        </w:tc>
        <w:tc>
          <w:tcPr>
            <w:tcW w:w="924" w:type="dxa"/>
          </w:tcPr>
          <w:p w14:paraId="6E6E1DC6">
            <w:pPr>
              <w:rPr>
                <w:rFonts w:ascii="宋体" w:hAnsi="宋体" w:eastAsia="宋体" w:cs="宋体"/>
                <w:color w:val="auto"/>
                <w:highlight w:val="none"/>
              </w:rPr>
            </w:pPr>
          </w:p>
        </w:tc>
      </w:tr>
    </w:tbl>
    <w:p w14:paraId="653AB3B9">
      <w:pPr>
        <w:spacing w:before="172" w:line="232" w:lineRule="auto"/>
        <w:ind w:left="293"/>
        <w:rPr>
          <w:rFonts w:ascii="宋体" w:hAnsi="宋体" w:eastAsia="宋体" w:cs="宋体"/>
          <w:color w:val="auto"/>
          <w:highlight w:val="none"/>
          <w:lang w:eastAsia="zh-CN"/>
        </w:rPr>
      </w:pPr>
      <w:r>
        <w:rPr>
          <w:rFonts w:hint="eastAsia" w:ascii="宋体" w:hAnsi="宋体" w:eastAsia="宋体" w:cs="宋体"/>
          <w:b/>
          <w:bCs/>
          <w:color w:val="auto"/>
          <w:spacing w:val="-1"/>
          <w:highlight w:val="none"/>
          <w:lang w:eastAsia="zh-CN"/>
        </w:rPr>
        <w:t>说明：</w:t>
      </w:r>
    </w:p>
    <w:p w14:paraId="413A5E27">
      <w:pPr>
        <w:spacing w:before="67" w:line="360" w:lineRule="exact"/>
        <w:ind w:right="32"/>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1、投标人须对照本项目招标文件第三部分《采购需求》</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7"/>
          <w:highlight w:val="none"/>
          <w:lang w:eastAsia="zh-CN"/>
        </w:rPr>
        <w:t>中的所有条款按顺序逐条列出是否响应</w:t>
      </w:r>
      <w:r>
        <w:rPr>
          <w:rFonts w:hint="eastAsia" w:ascii="宋体" w:hAnsi="宋体" w:eastAsia="宋体" w:cs="宋体"/>
          <w:color w:val="auto"/>
          <w:spacing w:val="6"/>
          <w:highlight w:val="none"/>
          <w:lang w:eastAsia="zh-CN"/>
        </w:rPr>
        <w:t>及实际响</w:t>
      </w:r>
      <w:r>
        <w:rPr>
          <w:rFonts w:hint="eastAsia" w:ascii="宋体" w:hAnsi="宋体" w:eastAsia="宋体" w:cs="宋体"/>
          <w:color w:val="auto"/>
          <w:spacing w:val="4"/>
          <w:highlight w:val="none"/>
          <w:lang w:eastAsia="zh-CN"/>
        </w:rPr>
        <w:t>应参数内容；</w:t>
      </w:r>
    </w:p>
    <w:p w14:paraId="35429B45">
      <w:pPr>
        <w:spacing w:before="35" w:line="360" w:lineRule="exact"/>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2、第三部分《采购需求》技术参数中要求提供截图、证明、证书、照片、检测报告等各类证明资料的，</w:t>
      </w:r>
      <w:r>
        <w:rPr>
          <w:rFonts w:hint="eastAsia" w:ascii="宋体" w:hAnsi="宋体" w:eastAsia="宋体" w:cs="宋体"/>
          <w:color w:val="auto"/>
          <w:spacing w:val="7"/>
          <w:highlight w:val="none"/>
          <w:lang w:eastAsia="zh-CN"/>
        </w:rPr>
        <w:t>在“备注</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7"/>
          <w:highlight w:val="none"/>
          <w:lang w:eastAsia="zh-CN"/>
        </w:rPr>
        <w:t>”栏说明此项证明资料在《投标文</w:t>
      </w:r>
      <w:r>
        <w:rPr>
          <w:rFonts w:hint="eastAsia" w:ascii="宋体" w:hAnsi="宋体" w:eastAsia="宋体" w:cs="宋体"/>
          <w:color w:val="auto"/>
          <w:spacing w:val="6"/>
          <w:highlight w:val="none"/>
          <w:lang w:eastAsia="zh-CN"/>
        </w:rPr>
        <w:t>件》的具体页码，且所提供的证明资料应清晰可见，否则均视</w:t>
      </w:r>
      <w:r>
        <w:rPr>
          <w:rFonts w:hint="eastAsia" w:ascii="宋体" w:hAnsi="宋体" w:eastAsia="宋体" w:cs="宋体"/>
          <w:color w:val="auto"/>
          <w:spacing w:val="2"/>
          <w:highlight w:val="none"/>
          <w:lang w:eastAsia="zh-CN"/>
        </w:rPr>
        <w:t>为负偏离。</w:t>
      </w:r>
    </w:p>
    <w:p w14:paraId="50316CD2">
      <w:pPr>
        <w:pStyle w:val="6"/>
        <w:spacing w:line="317" w:lineRule="auto"/>
        <w:rPr>
          <w:rFonts w:ascii="宋体" w:hAnsi="宋体" w:eastAsia="宋体" w:cs="宋体"/>
          <w:color w:val="auto"/>
          <w:highlight w:val="none"/>
          <w:lang w:eastAsia="zh-CN"/>
        </w:rPr>
      </w:pPr>
    </w:p>
    <w:p w14:paraId="3AC64735">
      <w:pPr>
        <w:pStyle w:val="6"/>
        <w:spacing w:line="318" w:lineRule="auto"/>
        <w:rPr>
          <w:rFonts w:ascii="宋体" w:hAnsi="宋体" w:eastAsia="宋体" w:cs="宋体"/>
          <w:color w:val="auto"/>
          <w:highlight w:val="none"/>
          <w:lang w:eastAsia="zh-CN"/>
        </w:rPr>
      </w:pPr>
    </w:p>
    <w:p w14:paraId="5044C7A5">
      <w:pPr>
        <w:spacing w:before="66" w:line="231" w:lineRule="auto"/>
        <w:ind w:left="293"/>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投标人（盖公章</w:t>
      </w:r>
      <w:r>
        <w:rPr>
          <w:rFonts w:hint="eastAsia" w:ascii="宋体" w:hAnsi="宋体" w:eastAsia="宋体" w:cs="宋体"/>
          <w:color w:val="auto"/>
          <w:spacing w:val="2"/>
          <w:highlight w:val="none"/>
          <w:lang w:eastAsia="zh-CN"/>
        </w:rPr>
        <w:t>）：</w:t>
      </w:r>
    </w:p>
    <w:p w14:paraId="22F0C60D">
      <w:pPr>
        <w:spacing w:before="249" w:line="366" w:lineRule="auto"/>
        <w:ind w:left="344" w:right="32" w:hanging="45"/>
        <w:rPr>
          <w:rFonts w:ascii="宋体" w:hAnsi="宋体" w:eastAsia="宋体" w:cs="宋体"/>
          <w:color w:val="auto"/>
          <w:spacing w:val="-16"/>
          <w:highlight w:val="none"/>
          <w:lang w:eastAsia="zh-CN"/>
        </w:rPr>
      </w:pPr>
      <w:r>
        <w:rPr>
          <w:rFonts w:hint="eastAsia" w:ascii="宋体" w:hAnsi="宋体" w:eastAsia="宋体" w:cs="宋体"/>
          <w:color w:val="auto"/>
          <w:spacing w:val="8"/>
          <w:highlight w:val="none"/>
          <w:lang w:eastAsia="zh-CN"/>
        </w:rPr>
        <w:t>法定代表人（签字或盖章</w:t>
      </w:r>
      <w:r>
        <w:rPr>
          <w:rFonts w:hint="eastAsia" w:ascii="宋体" w:hAnsi="宋体" w:eastAsia="宋体" w:cs="宋体"/>
          <w:color w:val="auto"/>
          <w:spacing w:val="-16"/>
          <w:highlight w:val="none"/>
          <w:lang w:eastAsia="zh-CN"/>
        </w:rPr>
        <w:t>）：</w:t>
      </w:r>
    </w:p>
    <w:p w14:paraId="0325ABAE">
      <w:pPr>
        <w:spacing w:before="249" w:line="366" w:lineRule="auto"/>
        <w:ind w:left="344" w:right="32" w:hanging="45"/>
        <w:rPr>
          <w:rFonts w:ascii="宋体" w:hAnsi="宋体" w:eastAsia="宋体" w:cs="宋体"/>
          <w:color w:val="auto"/>
          <w:spacing w:val="8"/>
          <w:highlight w:val="none"/>
          <w:lang w:eastAsia="zh-CN"/>
        </w:rPr>
      </w:pPr>
      <w:r>
        <w:rPr>
          <w:rFonts w:hint="eastAsia" w:ascii="宋体" w:hAnsi="宋体" w:eastAsia="宋体" w:cs="宋体"/>
          <w:color w:val="auto"/>
          <w:spacing w:val="8"/>
          <w:highlight w:val="none"/>
          <w:lang w:eastAsia="zh-CN"/>
        </w:rPr>
        <w:t>日期：     年   月   日</w:t>
      </w:r>
    </w:p>
    <w:p w14:paraId="347E94AB">
      <w:pPr>
        <w:spacing w:line="366" w:lineRule="auto"/>
        <w:rPr>
          <w:rFonts w:ascii="宋体" w:hAnsi="宋体" w:eastAsia="宋体" w:cs="宋体"/>
          <w:color w:val="auto"/>
          <w:highlight w:val="none"/>
          <w:lang w:eastAsia="zh-CN"/>
        </w:rPr>
        <w:sectPr>
          <w:footerReference r:id="rId35" w:type="default"/>
          <w:pgSz w:w="11906" w:h="16839"/>
          <w:pgMar w:top="1134" w:right="1247" w:bottom="1134" w:left="1587" w:header="0" w:footer="850" w:gutter="0"/>
          <w:pgNumType w:fmt="decimal"/>
          <w:cols w:space="720" w:num="1"/>
        </w:sectPr>
      </w:pPr>
    </w:p>
    <w:p w14:paraId="35E05F69">
      <w:pPr>
        <w:spacing w:before="101" w:line="226" w:lineRule="auto"/>
        <w:ind w:left="10"/>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（三）★投标人所投产品的技术</w:t>
      </w:r>
      <w:r>
        <w:rPr>
          <w:rFonts w:hint="eastAsia" w:ascii="宋体" w:hAnsi="宋体" w:eastAsia="宋体" w:cs="宋体"/>
          <w:b/>
          <w:bCs/>
          <w:color w:val="auto"/>
          <w:spacing w:val="6"/>
          <w:sz w:val="21"/>
          <w:szCs w:val="21"/>
          <w:highlight w:val="none"/>
          <w:lang w:val="en-US" w:eastAsia="zh-CN"/>
        </w:rPr>
        <w:t>符合</w:t>
      </w:r>
      <w:r>
        <w:rPr>
          <w:rFonts w:hint="eastAsia" w:ascii="宋体" w:hAnsi="宋体" w:eastAsia="宋体" w:cs="宋体"/>
          <w:b/>
          <w:bCs/>
          <w:color w:val="auto"/>
          <w:spacing w:val="6"/>
          <w:sz w:val="21"/>
          <w:szCs w:val="21"/>
          <w:highlight w:val="none"/>
          <w:lang w:eastAsia="zh-CN"/>
        </w:rPr>
        <w:t>度</w:t>
      </w:r>
    </w:p>
    <w:p w14:paraId="18D4F8C9">
      <w:pPr>
        <w:pStyle w:val="6"/>
        <w:spacing w:line="357" w:lineRule="auto"/>
        <w:rPr>
          <w:rFonts w:ascii="宋体" w:hAnsi="宋体" w:eastAsia="宋体" w:cs="宋体"/>
          <w:color w:val="auto"/>
          <w:highlight w:val="none"/>
          <w:lang w:eastAsia="zh-CN"/>
        </w:rPr>
      </w:pPr>
    </w:p>
    <w:p w14:paraId="04203432">
      <w:pPr>
        <w:spacing w:before="78" w:line="220" w:lineRule="auto"/>
        <w:ind w:left="3"/>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此处请附：</w:t>
      </w:r>
    </w:p>
    <w:p w14:paraId="42672EB7">
      <w:pPr>
        <w:spacing w:before="117" w:line="301" w:lineRule="auto"/>
        <w:ind w:firstLine="420" w:firstLineChars="20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投标人所投主要产品，应提供第三方机构</w:t>
      </w:r>
      <w:r>
        <w:rPr>
          <w:rFonts w:hint="eastAsia" w:ascii="宋体" w:hAnsi="宋体" w:eastAsia="宋体" w:cs="宋体"/>
          <w:color w:val="auto"/>
          <w:spacing w:val="-1"/>
          <w:highlight w:val="none"/>
          <w:lang w:eastAsia="zh-CN"/>
        </w:rPr>
        <w:t>出具的检验检测报告（反映</w:t>
      </w:r>
      <w:r>
        <w:rPr>
          <w:rFonts w:hint="eastAsia" w:ascii="宋体" w:hAnsi="宋体" w:eastAsia="宋体" w:cs="宋体"/>
          <w:color w:val="auto"/>
          <w:highlight w:val="none"/>
          <w:lang w:eastAsia="zh-CN"/>
        </w:rPr>
        <w:t>主要技术参数内容，</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lang w:eastAsia="zh-CN"/>
        </w:rPr>
        <w:t>扫描件）或对外公开发行的宣传</w:t>
      </w:r>
      <w:r>
        <w:rPr>
          <w:rFonts w:hint="eastAsia" w:ascii="宋体" w:hAnsi="宋体" w:eastAsia="宋体" w:cs="宋体"/>
          <w:color w:val="auto"/>
          <w:spacing w:val="-1"/>
          <w:highlight w:val="none"/>
          <w:lang w:eastAsia="zh-CN"/>
        </w:rPr>
        <w:t>彩页或者设备出厂原始数据或其他技术证明资料作为其技术指标的支持资料。（格式自拟）</w:t>
      </w:r>
    </w:p>
    <w:p w14:paraId="370DE5CC">
      <w:pPr>
        <w:pStyle w:val="6"/>
        <w:spacing w:line="339" w:lineRule="auto"/>
        <w:rPr>
          <w:rFonts w:ascii="宋体" w:hAnsi="宋体" w:eastAsia="宋体" w:cs="宋体"/>
          <w:color w:val="auto"/>
          <w:highlight w:val="none"/>
          <w:lang w:eastAsia="zh-CN"/>
        </w:rPr>
      </w:pPr>
    </w:p>
    <w:p w14:paraId="579340DC">
      <w:pPr>
        <w:pStyle w:val="6"/>
        <w:spacing w:line="339" w:lineRule="auto"/>
        <w:rPr>
          <w:rFonts w:ascii="宋体" w:hAnsi="宋体" w:eastAsia="宋体" w:cs="宋体"/>
          <w:color w:val="auto"/>
          <w:highlight w:val="none"/>
          <w:lang w:eastAsia="zh-CN"/>
        </w:rPr>
      </w:pPr>
    </w:p>
    <w:p w14:paraId="23F36010">
      <w:pPr>
        <w:pStyle w:val="6"/>
        <w:spacing w:line="262" w:lineRule="auto"/>
        <w:rPr>
          <w:rFonts w:ascii="宋体" w:hAnsi="宋体" w:eastAsia="宋体" w:cs="宋体"/>
          <w:color w:val="auto"/>
          <w:highlight w:val="none"/>
          <w:lang w:eastAsia="zh-CN"/>
        </w:rPr>
      </w:pPr>
    </w:p>
    <w:p w14:paraId="070CD268">
      <w:pPr>
        <w:pStyle w:val="6"/>
        <w:spacing w:line="262" w:lineRule="auto"/>
        <w:rPr>
          <w:rFonts w:ascii="宋体" w:hAnsi="宋体" w:eastAsia="宋体" w:cs="宋体"/>
          <w:color w:val="auto"/>
          <w:highlight w:val="none"/>
          <w:lang w:eastAsia="zh-CN"/>
        </w:rPr>
      </w:pPr>
    </w:p>
    <w:p w14:paraId="219E6581">
      <w:pPr>
        <w:pStyle w:val="6"/>
        <w:spacing w:line="262" w:lineRule="auto"/>
        <w:rPr>
          <w:rFonts w:ascii="宋体" w:hAnsi="宋体" w:eastAsia="宋体" w:cs="宋体"/>
          <w:color w:val="auto"/>
          <w:highlight w:val="none"/>
          <w:lang w:eastAsia="zh-CN"/>
        </w:rPr>
      </w:pPr>
    </w:p>
    <w:p w14:paraId="447C29CE">
      <w:pPr>
        <w:pStyle w:val="6"/>
        <w:spacing w:line="262" w:lineRule="auto"/>
        <w:rPr>
          <w:rFonts w:ascii="宋体" w:hAnsi="宋体" w:eastAsia="宋体" w:cs="宋体"/>
          <w:color w:val="auto"/>
          <w:highlight w:val="none"/>
          <w:lang w:eastAsia="zh-CN"/>
        </w:rPr>
      </w:pPr>
    </w:p>
    <w:p w14:paraId="09320F81">
      <w:pPr>
        <w:pStyle w:val="6"/>
        <w:spacing w:line="263" w:lineRule="auto"/>
        <w:rPr>
          <w:rFonts w:ascii="宋体" w:hAnsi="宋体" w:eastAsia="宋体" w:cs="宋体"/>
          <w:color w:val="auto"/>
          <w:highlight w:val="none"/>
          <w:lang w:eastAsia="zh-CN"/>
        </w:rPr>
      </w:pPr>
    </w:p>
    <w:p w14:paraId="103F9CE8">
      <w:pPr>
        <w:pStyle w:val="6"/>
        <w:spacing w:line="263" w:lineRule="auto"/>
        <w:rPr>
          <w:rFonts w:ascii="宋体" w:hAnsi="宋体" w:eastAsia="宋体" w:cs="宋体"/>
          <w:color w:val="auto"/>
          <w:highlight w:val="none"/>
          <w:lang w:eastAsia="zh-CN"/>
        </w:rPr>
      </w:pPr>
    </w:p>
    <w:p w14:paraId="0FB57274">
      <w:pPr>
        <w:pStyle w:val="6"/>
        <w:spacing w:line="263" w:lineRule="auto"/>
        <w:rPr>
          <w:rFonts w:ascii="宋体" w:hAnsi="宋体" w:eastAsia="宋体" w:cs="宋体"/>
          <w:color w:val="auto"/>
          <w:highlight w:val="none"/>
          <w:lang w:eastAsia="zh-CN"/>
        </w:rPr>
      </w:pPr>
    </w:p>
    <w:p w14:paraId="595127F1">
      <w:pPr>
        <w:pStyle w:val="6"/>
        <w:spacing w:line="263" w:lineRule="auto"/>
        <w:rPr>
          <w:rFonts w:ascii="宋体" w:hAnsi="宋体" w:eastAsia="宋体" w:cs="宋体"/>
          <w:color w:val="auto"/>
          <w:highlight w:val="none"/>
          <w:lang w:eastAsia="zh-CN"/>
        </w:rPr>
      </w:pPr>
    </w:p>
    <w:p w14:paraId="6DAEB4D0">
      <w:pPr>
        <w:spacing w:line="447" w:lineRule="auto"/>
        <w:rPr>
          <w:rFonts w:ascii="宋体" w:hAnsi="宋体" w:eastAsia="宋体" w:cs="宋体"/>
          <w:color w:val="auto"/>
          <w:highlight w:val="none"/>
          <w:lang w:eastAsia="zh-CN"/>
        </w:rPr>
        <w:sectPr>
          <w:footerReference r:id="rId36" w:type="default"/>
          <w:pgSz w:w="11906" w:h="16839"/>
          <w:pgMar w:top="1134" w:right="1247" w:bottom="1134" w:left="1587" w:header="0" w:footer="994" w:gutter="0"/>
          <w:pgNumType w:fmt="decimal"/>
          <w:cols w:space="720" w:num="1"/>
        </w:sectPr>
      </w:pPr>
    </w:p>
    <w:p w14:paraId="4660B359">
      <w:pPr>
        <w:pStyle w:val="6"/>
        <w:spacing w:line="266" w:lineRule="auto"/>
        <w:rPr>
          <w:rFonts w:ascii="宋体" w:hAnsi="宋体" w:eastAsia="宋体" w:cs="宋体"/>
          <w:color w:val="auto"/>
          <w:highlight w:val="none"/>
          <w:lang w:eastAsia="zh-CN"/>
        </w:rPr>
      </w:pPr>
    </w:p>
    <w:p w14:paraId="2127F270">
      <w:pPr>
        <w:spacing w:before="101" w:line="228" w:lineRule="auto"/>
        <w:ind w:left="10"/>
        <w:rPr>
          <w:rFonts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eastAsia="zh-CN"/>
        </w:rPr>
        <w:t>（</w:t>
      </w:r>
      <w:r>
        <w:rPr>
          <w:rFonts w:hint="eastAsia" w:ascii="宋体" w:hAnsi="宋体" w:eastAsia="宋体" w:cs="宋体"/>
          <w:color w:val="auto"/>
          <w:spacing w:val="-91"/>
          <w:sz w:val="21"/>
          <w:szCs w:val="21"/>
          <w:highlight w:val="none"/>
          <w:lang w:eastAsia="zh-CN"/>
        </w:rPr>
        <w:t xml:space="preserve"> </w:t>
      </w:r>
      <w:r>
        <w:rPr>
          <w:rFonts w:hint="eastAsia" w:ascii="宋体" w:hAnsi="宋体" w:eastAsia="宋体" w:cs="宋体"/>
          <w:b/>
          <w:bCs/>
          <w:color w:val="auto"/>
          <w:spacing w:val="-5"/>
          <w:sz w:val="21"/>
          <w:szCs w:val="21"/>
          <w:highlight w:val="none"/>
          <w:lang w:eastAsia="zh-CN"/>
        </w:rPr>
        <w:t>四）技术方案</w:t>
      </w:r>
    </w:p>
    <w:p w14:paraId="7BD9B769">
      <w:pPr>
        <w:spacing w:before="241" w:line="228" w:lineRule="auto"/>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（格式自拟）</w:t>
      </w:r>
    </w:p>
    <w:p w14:paraId="6E4E5F73">
      <w:pPr>
        <w:pStyle w:val="6"/>
        <w:spacing w:line="286" w:lineRule="auto"/>
        <w:rPr>
          <w:rFonts w:ascii="宋体" w:hAnsi="宋体" w:eastAsia="宋体" w:cs="宋体"/>
          <w:color w:val="auto"/>
          <w:highlight w:val="none"/>
          <w:lang w:eastAsia="zh-CN"/>
        </w:rPr>
      </w:pPr>
    </w:p>
    <w:p w14:paraId="621C7889">
      <w:pPr>
        <w:pStyle w:val="6"/>
        <w:spacing w:line="287" w:lineRule="auto"/>
        <w:rPr>
          <w:rFonts w:ascii="宋体" w:hAnsi="宋体" w:eastAsia="宋体" w:cs="宋体"/>
          <w:color w:val="auto"/>
          <w:highlight w:val="none"/>
          <w:lang w:eastAsia="zh-CN"/>
        </w:rPr>
      </w:pPr>
    </w:p>
    <w:p w14:paraId="6F59A8E4">
      <w:pPr>
        <w:pStyle w:val="6"/>
        <w:spacing w:line="287" w:lineRule="auto"/>
        <w:rPr>
          <w:rFonts w:ascii="宋体" w:hAnsi="宋体" w:eastAsia="宋体" w:cs="宋体"/>
          <w:color w:val="auto"/>
          <w:highlight w:val="none"/>
          <w:lang w:eastAsia="zh-CN"/>
        </w:rPr>
      </w:pPr>
    </w:p>
    <w:p w14:paraId="1A6422E0">
      <w:pPr>
        <w:pStyle w:val="6"/>
        <w:spacing w:line="244" w:lineRule="auto"/>
        <w:rPr>
          <w:rFonts w:ascii="宋体" w:hAnsi="宋体" w:eastAsia="宋体" w:cs="宋体"/>
          <w:color w:val="auto"/>
          <w:highlight w:val="none"/>
          <w:lang w:eastAsia="zh-CN"/>
        </w:rPr>
      </w:pPr>
    </w:p>
    <w:p w14:paraId="06F45B5E">
      <w:pPr>
        <w:pStyle w:val="6"/>
        <w:spacing w:line="245" w:lineRule="auto"/>
        <w:rPr>
          <w:rFonts w:ascii="宋体" w:hAnsi="宋体" w:eastAsia="宋体" w:cs="宋体"/>
          <w:color w:val="auto"/>
          <w:highlight w:val="none"/>
          <w:lang w:eastAsia="zh-CN"/>
        </w:rPr>
      </w:pPr>
    </w:p>
    <w:p w14:paraId="4929AA5F">
      <w:pPr>
        <w:spacing w:before="100" w:line="228" w:lineRule="auto"/>
        <w:ind w:left="10"/>
        <w:rPr>
          <w:rFonts w:ascii="宋体" w:hAnsi="宋体" w:eastAsia="宋体" w:cs="宋体"/>
          <w:b/>
          <w:bCs/>
          <w:color w:val="auto"/>
          <w:spacing w:val="4"/>
          <w:sz w:val="24"/>
          <w:szCs w:val="24"/>
          <w:highlight w:val="none"/>
          <w:lang w:eastAsia="zh-CN"/>
        </w:rPr>
        <w:sectPr>
          <w:footerReference r:id="rId37" w:type="default"/>
          <w:pgSz w:w="11906" w:h="16839"/>
          <w:pgMar w:top="1134" w:right="1247" w:bottom="1134" w:left="1587" w:header="0" w:footer="994" w:gutter="0"/>
          <w:pgNumType w:fmt="decimal"/>
          <w:cols w:space="720" w:num="1"/>
        </w:sectPr>
      </w:pPr>
    </w:p>
    <w:p w14:paraId="588C0F9E">
      <w:pPr>
        <w:spacing w:before="100" w:line="228" w:lineRule="auto"/>
        <w:ind w:left="10"/>
        <w:rPr>
          <w:rFonts w:ascii="宋体" w:hAnsi="宋体" w:eastAsia="宋体" w:cs="宋体"/>
          <w:b/>
          <w:bCs/>
          <w:color w:val="auto"/>
          <w:spacing w:val="4"/>
          <w:sz w:val="24"/>
          <w:szCs w:val="24"/>
          <w:highlight w:val="none"/>
          <w:lang w:eastAsia="zh-CN"/>
        </w:rPr>
      </w:pPr>
    </w:p>
    <w:p w14:paraId="041E851F">
      <w:pPr>
        <w:spacing w:before="100" w:line="228" w:lineRule="auto"/>
        <w:ind w:left="10"/>
        <w:outlineLvl w:val="2"/>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1"/>
          <w:szCs w:val="21"/>
          <w:highlight w:val="none"/>
          <w:lang w:eastAsia="zh-CN"/>
        </w:rPr>
        <w:t>（五）实施方案</w:t>
      </w:r>
    </w:p>
    <w:p w14:paraId="209207F3">
      <w:pPr>
        <w:pStyle w:val="6"/>
        <w:spacing w:line="253"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78F22EB2">
      <w:pPr>
        <w:pStyle w:val="6"/>
        <w:spacing w:line="253"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4"/>
          <w:highlight w:val="none"/>
          <w:lang w:eastAsia="zh-CN"/>
        </w:rPr>
        <w:t>格式自拟</w:t>
      </w:r>
      <w:r>
        <w:rPr>
          <w:rFonts w:hint="eastAsia" w:ascii="宋体" w:hAnsi="宋体" w:eastAsia="宋体" w:cs="宋体"/>
          <w:color w:val="auto"/>
          <w:highlight w:val="none"/>
          <w:lang w:eastAsia="zh-CN"/>
        </w:rPr>
        <w:t>）</w:t>
      </w:r>
    </w:p>
    <w:p w14:paraId="36AAC959">
      <w:pPr>
        <w:pStyle w:val="6"/>
        <w:spacing w:line="253" w:lineRule="auto"/>
        <w:rPr>
          <w:rFonts w:ascii="宋体" w:hAnsi="宋体" w:eastAsia="宋体" w:cs="宋体"/>
          <w:color w:val="auto"/>
          <w:highlight w:val="none"/>
          <w:lang w:eastAsia="zh-CN"/>
        </w:rPr>
      </w:pPr>
    </w:p>
    <w:p w14:paraId="1EDE1EBB">
      <w:pPr>
        <w:spacing w:before="101" w:line="228" w:lineRule="auto"/>
        <w:ind w:left="4186"/>
        <w:rPr>
          <w:rFonts w:ascii="宋体" w:hAnsi="宋体" w:eastAsia="宋体" w:cs="宋体"/>
          <w:color w:val="auto"/>
          <w:highlight w:val="none"/>
          <w:lang w:eastAsia="zh-CN"/>
        </w:rPr>
      </w:pPr>
    </w:p>
    <w:p w14:paraId="7D921093">
      <w:pPr>
        <w:pStyle w:val="6"/>
        <w:spacing w:line="287" w:lineRule="auto"/>
        <w:rPr>
          <w:rFonts w:ascii="宋体" w:hAnsi="宋体" w:eastAsia="宋体" w:cs="宋体"/>
          <w:color w:val="auto"/>
          <w:highlight w:val="none"/>
          <w:lang w:eastAsia="zh-CN"/>
        </w:rPr>
      </w:pPr>
    </w:p>
    <w:p w14:paraId="34552193">
      <w:pPr>
        <w:pStyle w:val="6"/>
        <w:spacing w:line="287" w:lineRule="auto"/>
        <w:rPr>
          <w:rFonts w:ascii="宋体" w:hAnsi="宋体" w:eastAsia="宋体" w:cs="宋体"/>
          <w:color w:val="auto"/>
          <w:highlight w:val="none"/>
          <w:lang w:eastAsia="zh-CN"/>
        </w:rPr>
      </w:pPr>
    </w:p>
    <w:p w14:paraId="47A5A05F">
      <w:pPr>
        <w:pStyle w:val="6"/>
        <w:spacing w:line="288" w:lineRule="auto"/>
        <w:rPr>
          <w:rFonts w:ascii="宋体" w:hAnsi="宋体" w:eastAsia="宋体" w:cs="宋体"/>
          <w:color w:val="auto"/>
          <w:highlight w:val="none"/>
          <w:lang w:eastAsia="zh-CN"/>
        </w:rPr>
      </w:pPr>
    </w:p>
    <w:p w14:paraId="79C82B19">
      <w:pPr>
        <w:spacing w:before="281" w:line="229" w:lineRule="auto"/>
        <w:ind w:left="10"/>
        <w:rPr>
          <w:rFonts w:ascii="宋体" w:hAnsi="宋体" w:eastAsia="宋体" w:cs="宋体"/>
          <w:b/>
          <w:bCs/>
          <w:color w:val="auto"/>
          <w:spacing w:val="4"/>
          <w:highlight w:val="none"/>
          <w:lang w:eastAsia="zh-CN"/>
        </w:rPr>
      </w:pPr>
    </w:p>
    <w:p w14:paraId="2F5A07B4">
      <w:pPr>
        <w:spacing w:before="281" w:line="229" w:lineRule="auto"/>
        <w:ind w:left="10"/>
        <w:rPr>
          <w:rFonts w:ascii="宋体" w:hAnsi="宋体" w:eastAsia="宋体" w:cs="宋体"/>
          <w:b/>
          <w:bCs/>
          <w:color w:val="auto"/>
          <w:spacing w:val="4"/>
          <w:sz w:val="24"/>
          <w:szCs w:val="24"/>
          <w:highlight w:val="none"/>
          <w:lang w:eastAsia="zh-CN"/>
        </w:rPr>
        <w:sectPr>
          <w:footerReference r:id="rId38" w:type="default"/>
          <w:pgSz w:w="11906" w:h="16839"/>
          <w:pgMar w:top="1134" w:right="1247" w:bottom="1134" w:left="1587" w:header="0" w:footer="994" w:gutter="0"/>
          <w:pgNumType w:fmt="decimal"/>
          <w:cols w:space="720" w:num="1"/>
        </w:sectPr>
      </w:pPr>
    </w:p>
    <w:p w14:paraId="7DF3D9F1">
      <w:pPr>
        <w:spacing w:before="12" w:line="226" w:lineRule="auto"/>
        <w:ind w:left="10"/>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w:t>
      </w:r>
      <w:r>
        <w:rPr>
          <w:rFonts w:hint="eastAsia" w:ascii="宋体" w:hAnsi="宋体" w:eastAsia="宋体" w:cs="宋体"/>
          <w:b/>
          <w:bCs/>
          <w:color w:val="auto"/>
          <w:spacing w:val="4"/>
          <w:sz w:val="21"/>
          <w:szCs w:val="21"/>
          <w:highlight w:val="none"/>
          <w:lang w:val="en-US" w:eastAsia="zh-CN"/>
        </w:rPr>
        <w:t>六</w:t>
      </w:r>
      <w:r>
        <w:rPr>
          <w:rFonts w:hint="eastAsia" w:ascii="宋体" w:hAnsi="宋体" w:eastAsia="宋体" w:cs="宋体"/>
          <w:b/>
          <w:bCs/>
          <w:color w:val="auto"/>
          <w:spacing w:val="4"/>
          <w:sz w:val="21"/>
          <w:szCs w:val="21"/>
          <w:highlight w:val="none"/>
          <w:lang w:eastAsia="zh-CN"/>
        </w:rPr>
        <w:t>）售后服务方案</w:t>
      </w:r>
    </w:p>
    <w:p w14:paraId="4BC7C594">
      <w:pPr>
        <w:spacing w:before="243" w:line="228" w:lineRule="auto"/>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（格式自拟）</w:t>
      </w:r>
    </w:p>
    <w:p w14:paraId="03438281">
      <w:pPr>
        <w:pStyle w:val="6"/>
        <w:spacing w:line="258" w:lineRule="auto"/>
        <w:rPr>
          <w:rFonts w:ascii="宋体" w:hAnsi="宋体" w:eastAsia="宋体" w:cs="宋体"/>
          <w:color w:val="auto"/>
          <w:highlight w:val="none"/>
          <w:lang w:eastAsia="zh-CN"/>
        </w:rPr>
      </w:pPr>
    </w:p>
    <w:p w14:paraId="2203957A">
      <w:pPr>
        <w:pStyle w:val="6"/>
        <w:spacing w:line="259" w:lineRule="auto"/>
        <w:rPr>
          <w:rFonts w:ascii="宋体" w:hAnsi="宋体" w:eastAsia="宋体" w:cs="宋体"/>
          <w:color w:val="auto"/>
          <w:highlight w:val="none"/>
          <w:lang w:eastAsia="zh-CN"/>
        </w:rPr>
      </w:pPr>
    </w:p>
    <w:p w14:paraId="70BCE841">
      <w:pPr>
        <w:pStyle w:val="6"/>
        <w:spacing w:line="259" w:lineRule="auto"/>
        <w:rPr>
          <w:rFonts w:ascii="宋体" w:hAnsi="宋体" w:eastAsia="宋体" w:cs="宋体"/>
          <w:color w:val="auto"/>
          <w:highlight w:val="none"/>
          <w:lang w:eastAsia="zh-CN"/>
        </w:rPr>
      </w:pPr>
    </w:p>
    <w:p w14:paraId="20327FC2">
      <w:pPr>
        <w:pStyle w:val="6"/>
        <w:spacing w:line="266" w:lineRule="auto"/>
        <w:rPr>
          <w:rFonts w:ascii="宋体" w:hAnsi="宋体" w:eastAsia="宋体" w:cs="宋体"/>
          <w:color w:val="auto"/>
          <w:highlight w:val="none"/>
          <w:lang w:eastAsia="zh-CN"/>
        </w:rPr>
      </w:pPr>
    </w:p>
    <w:p w14:paraId="7FC6DFE3">
      <w:pPr>
        <w:pStyle w:val="6"/>
        <w:spacing w:line="266" w:lineRule="auto"/>
        <w:rPr>
          <w:rFonts w:ascii="宋体" w:hAnsi="宋体" w:eastAsia="宋体" w:cs="宋体"/>
          <w:color w:val="auto"/>
          <w:highlight w:val="none"/>
          <w:lang w:eastAsia="zh-CN"/>
        </w:rPr>
      </w:pPr>
    </w:p>
    <w:p w14:paraId="03E94BA8">
      <w:pPr>
        <w:pStyle w:val="6"/>
        <w:spacing w:line="266" w:lineRule="auto"/>
        <w:rPr>
          <w:rFonts w:ascii="宋体" w:hAnsi="宋体" w:eastAsia="宋体" w:cs="宋体"/>
          <w:color w:val="auto"/>
          <w:highlight w:val="none"/>
          <w:lang w:eastAsia="zh-CN"/>
        </w:rPr>
      </w:pPr>
    </w:p>
    <w:p w14:paraId="5D1635E7">
      <w:pPr>
        <w:pStyle w:val="6"/>
        <w:spacing w:line="266" w:lineRule="auto"/>
        <w:rPr>
          <w:rFonts w:ascii="宋体" w:hAnsi="宋体" w:eastAsia="宋体" w:cs="宋体"/>
          <w:color w:val="auto"/>
          <w:highlight w:val="none"/>
          <w:lang w:eastAsia="zh-CN"/>
        </w:rPr>
      </w:pPr>
    </w:p>
    <w:p w14:paraId="3257FB2E">
      <w:pPr>
        <w:spacing w:before="101" w:line="226" w:lineRule="auto"/>
        <w:ind w:left="14"/>
        <w:rPr>
          <w:rFonts w:ascii="宋体" w:hAnsi="宋体" w:eastAsia="宋体" w:cs="宋体"/>
          <w:b/>
          <w:bCs/>
          <w:color w:val="auto"/>
          <w:spacing w:val="6"/>
          <w:sz w:val="24"/>
          <w:szCs w:val="24"/>
          <w:highlight w:val="none"/>
          <w:lang w:eastAsia="zh-CN"/>
        </w:rPr>
        <w:sectPr>
          <w:pgSz w:w="11906" w:h="16839"/>
          <w:pgMar w:top="1134" w:right="1247" w:bottom="1134" w:left="1587" w:header="0" w:footer="994" w:gutter="0"/>
          <w:pgNumType w:fmt="decimal"/>
          <w:cols w:space="720" w:num="1"/>
        </w:sectPr>
      </w:pPr>
    </w:p>
    <w:p w14:paraId="3C323B77">
      <w:pPr>
        <w:spacing w:before="101" w:line="226" w:lineRule="auto"/>
        <w:ind w:left="14"/>
        <w:rPr>
          <w:rFonts w:ascii="宋体" w:hAnsi="宋体" w:eastAsia="宋体" w:cs="宋体"/>
          <w:b/>
          <w:bCs/>
          <w:color w:val="auto"/>
          <w:spacing w:val="6"/>
          <w:sz w:val="24"/>
          <w:szCs w:val="24"/>
          <w:highlight w:val="none"/>
          <w:lang w:eastAsia="zh-CN"/>
        </w:rPr>
      </w:pPr>
    </w:p>
    <w:p w14:paraId="2340B2DC">
      <w:pPr>
        <w:spacing w:before="101" w:line="226" w:lineRule="auto"/>
        <w:outlineLvl w:val="2"/>
        <w:rPr>
          <w:rFonts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七</w:t>
      </w:r>
      <w:r>
        <w:rPr>
          <w:rFonts w:hint="eastAsia" w:ascii="宋体" w:hAnsi="宋体" w:eastAsia="宋体" w:cs="宋体"/>
          <w:b/>
          <w:bCs/>
          <w:color w:val="auto"/>
          <w:spacing w:val="6"/>
          <w:sz w:val="21"/>
          <w:szCs w:val="21"/>
          <w:highlight w:val="none"/>
          <w:lang w:eastAsia="zh-CN"/>
        </w:rPr>
        <w:t>）培训方案</w:t>
      </w:r>
    </w:p>
    <w:p w14:paraId="7219034B">
      <w:pPr>
        <w:pStyle w:val="18"/>
        <w:ind w:left="0" w:leftChars="0" w:firstLine="0" w:firstLineChars="0"/>
        <w:rPr>
          <w:color w:val="auto"/>
          <w:highlight w:val="none"/>
          <w:lang w:eastAsia="zh-CN"/>
        </w:rPr>
      </w:pPr>
    </w:p>
    <w:p w14:paraId="675F1A13">
      <w:pPr>
        <w:rPr>
          <w:color w:val="auto"/>
          <w:highlight w:val="none"/>
          <w:lang w:eastAsia="zh-CN"/>
        </w:rPr>
        <w:sectPr>
          <w:pgSz w:w="11906" w:h="16839"/>
          <w:pgMar w:top="1134" w:right="1247" w:bottom="1134" w:left="1587" w:header="0" w:footer="994" w:gutter="0"/>
          <w:pgNumType w:fmt="decimal"/>
          <w:cols w:space="720" w:num="1"/>
        </w:sectPr>
      </w:pPr>
      <w:r>
        <w:rPr>
          <w:rFonts w:hint="eastAsia"/>
          <w:color w:val="auto"/>
          <w:highlight w:val="none"/>
          <w:lang w:eastAsia="zh-CN"/>
        </w:rPr>
        <w:t>（格式自拟）</w:t>
      </w:r>
    </w:p>
    <w:p w14:paraId="617775CA">
      <w:pPr>
        <w:spacing w:before="101" w:line="226" w:lineRule="auto"/>
        <w:outlineLvl w:val="2"/>
        <w:rPr>
          <w:rFonts w:ascii="宋体" w:hAnsi="宋体" w:eastAsia="宋体" w:cs="宋体"/>
          <w:b/>
          <w:bCs/>
          <w:color w:val="auto"/>
          <w:spacing w:val="6"/>
          <w:sz w:val="24"/>
          <w:szCs w:val="24"/>
          <w:highlight w:val="none"/>
          <w:lang w:eastAsia="zh-CN"/>
        </w:rPr>
      </w:pPr>
    </w:p>
    <w:p w14:paraId="09ADAC1C">
      <w:pPr>
        <w:spacing w:before="101" w:line="226" w:lineRule="auto"/>
        <w:outlineLvl w:val="2"/>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八</w:t>
      </w:r>
      <w:r>
        <w:rPr>
          <w:rFonts w:hint="eastAsia" w:ascii="宋体" w:hAnsi="宋体" w:eastAsia="宋体" w:cs="宋体"/>
          <w:b/>
          <w:bCs/>
          <w:color w:val="auto"/>
          <w:spacing w:val="6"/>
          <w:sz w:val="21"/>
          <w:szCs w:val="21"/>
          <w:highlight w:val="none"/>
          <w:lang w:eastAsia="zh-CN"/>
        </w:rPr>
        <w:t>）合理化建议</w:t>
      </w:r>
    </w:p>
    <w:p w14:paraId="3193BDD7">
      <w:pPr>
        <w:pStyle w:val="18"/>
        <w:ind w:left="384" w:leftChars="0" w:firstLine="0" w:firstLineChars="0"/>
        <w:rPr>
          <w:color w:val="auto"/>
          <w:highlight w:val="none"/>
          <w:lang w:eastAsia="zh-CN"/>
        </w:rPr>
      </w:pPr>
    </w:p>
    <w:p w14:paraId="271B4279">
      <w:pPr>
        <w:pStyle w:val="18"/>
        <w:ind w:left="384" w:leftChars="0" w:firstLine="0" w:firstLineChars="0"/>
        <w:rPr>
          <w:color w:val="auto"/>
          <w:highlight w:val="none"/>
          <w:lang w:eastAsia="zh-CN"/>
        </w:rPr>
        <w:sectPr>
          <w:pgSz w:w="11906" w:h="16839"/>
          <w:pgMar w:top="1134" w:right="1247" w:bottom="1134" w:left="1587" w:header="0" w:footer="994" w:gutter="0"/>
          <w:pgNumType w:fmt="decimal"/>
          <w:cols w:space="720" w:num="1"/>
        </w:sectPr>
      </w:pPr>
      <w:r>
        <w:rPr>
          <w:rFonts w:hint="eastAsia"/>
          <w:color w:val="auto"/>
          <w:highlight w:val="none"/>
          <w:lang w:eastAsia="zh-CN"/>
        </w:rPr>
        <w:t>（格式自拟）</w:t>
      </w:r>
    </w:p>
    <w:p w14:paraId="45072F78">
      <w:pPr>
        <w:spacing w:before="101" w:line="226" w:lineRule="auto"/>
        <w:ind w:left="14"/>
        <w:outlineLvl w:val="2"/>
        <w:rPr>
          <w:rFonts w:ascii="宋体" w:hAnsi="宋体" w:eastAsia="宋体" w:cs="宋体"/>
          <w:b/>
          <w:bCs/>
          <w:color w:val="auto"/>
          <w:spacing w:val="6"/>
          <w:sz w:val="24"/>
          <w:szCs w:val="24"/>
          <w:highlight w:val="none"/>
          <w:lang w:eastAsia="zh-CN"/>
        </w:rPr>
      </w:pPr>
    </w:p>
    <w:p w14:paraId="46011FE1">
      <w:pPr>
        <w:spacing w:before="101" w:line="226" w:lineRule="auto"/>
        <w:ind w:left="14"/>
        <w:outlineLvl w:val="2"/>
        <w:rPr>
          <w:rFonts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九</w:t>
      </w:r>
      <w:r>
        <w:rPr>
          <w:rFonts w:hint="eastAsia" w:ascii="宋体" w:hAnsi="宋体" w:eastAsia="宋体" w:cs="宋体"/>
          <w:b/>
          <w:bCs/>
          <w:color w:val="auto"/>
          <w:spacing w:val="6"/>
          <w:sz w:val="21"/>
          <w:szCs w:val="21"/>
          <w:highlight w:val="none"/>
          <w:lang w:eastAsia="zh-CN"/>
        </w:rPr>
        <w:t>）投标人认为有必要提供的声明及文件资料</w:t>
      </w:r>
    </w:p>
    <w:p w14:paraId="1BBA906D">
      <w:pPr>
        <w:pStyle w:val="6"/>
        <w:spacing w:line="249" w:lineRule="auto"/>
        <w:rPr>
          <w:rFonts w:ascii="宋体" w:hAnsi="宋体" w:eastAsia="宋体" w:cs="宋体"/>
          <w:color w:val="auto"/>
          <w:highlight w:val="none"/>
          <w:lang w:eastAsia="zh-CN"/>
        </w:rPr>
      </w:pPr>
    </w:p>
    <w:p w14:paraId="23F6BF4C">
      <w:pPr>
        <w:spacing w:before="101" w:line="228" w:lineRule="auto"/>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rPr>
        <w:t>格式自拟</w:t>
      </w:r>
      <w:r>
        <w:rPr>
          <w:rFonts w:hint="eastAsia" w:ascii="宋体" w:hAnsi="宋体" w:eastAsia="宋体" w:cs="宋体"/>
          <w:color w:val="auto"/>
          <w:spacing w:val="4"/>
          <w:highlight w:val="none"/>
          <w:lang w:eastAsia="zh-CN"/>
        </w:rPr>
        <w:t>）</w:t>
      </w:r>
    </w:p>
    <w:p w14:paraId="0D931F41">
      <w:pPr>
        <w:rPr>
          <w:rFonts w:ascii="宋体" w:hAnsi="宋体" w:eastAsia="宋体" w:cs="宋体"/>
          <w:color w:val="auto"/>
          <w:highlight w:val="none"/>
        </w:rPr>
      </w:pPr>
    </w:p>
    <w:sectPr>
      <w:pgSz w:w="11906" w:h="16839"/>
      <w:pgMar w:top="1134" w:right="1247" w:bottom="1134" w:left="1587" w:header="0" w:footer="85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12F5">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D7EB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5BD7EB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948F">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BFED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BCBFED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C1C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A68D5">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88A68D5">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84D0">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4C574">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6A14C574">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5A1B">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AEEE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4DAEEE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F447">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B504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09AB504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AAC2">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61479">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9B61479">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DB36">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C8B52">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6CC8B52">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4233">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48B18">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C248B18">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770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1C4F5">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BD1C4F5">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940">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6CBE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796CBE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CA76">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2848610</wp:posOffset>
              </wp:positionH>
              <wp:positionV relativeFrom="paragraph">
                <wp:posOffset>-52705</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D1649">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3pt;margin-top:-4.15pt;height:144pt;width:144pt;mso-position-horizontal-relative:margin;mso-wrap-style:none;z-index:251660288;mso-width-relative:page;mso-height-relative:page;" filled="f" stroked="f" coordsize="21600,21600" o:gfxdata="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1R&#10;oplCxU/fv51+/Dr9/EpwBoFa62eIe7CIDN1b06FthnOPw8i7q5yKXzAi8EPe40Ve0QXC46XpZDrN&#10;4eLwDRvgZ4/XrfPhnTCKRKOgDvVLsrLDxoc+dAiJ2bRZN1KmGkpN2oJev36T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x+6q2AAAAAoBAAAPAAAAAAAAAAEAIAAAACIAAABkcnMvZG93bnJldi54&#10;bWxQSwECFAAUAAAACACHTuJApGRLCDMCAABjBAAADgAAAAAAAAABACAAAAAnAQAAZHJzL2Uyb0Rv&#10;Yy54bWxQSwUGAAAAAAYABgBZAQAAzAUAAAAA&#10;">
              <v:fill on="f" focussize="0,0"/>
              <v:stroke on="f" weight="0.5pt"/>
              <v:imagedata o:title=""/>
              <o:lock v:ext="edit" aspectratio="f"/>
              <v:textbox inset="0mm,0mm,0mm,0mm" style="mso-fit-shape-to-text:t;">
                <w:txbxContent>
                  <w:p w14:paraId="412D1649">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79D6">
    <w:pPr>
      <w:spacing w:line="176" w:lineRule="auto"/>
      <w:ind w:left="46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FB8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A2AFB8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EF57">
    <w:pPr>
      <w:spacing w:line="176" w:lineRule="auto"/>
      <w:ind w:left="50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7A57E">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EB7A57E">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2CAA">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3D6A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193D6A3">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F8A7">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4A66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6C4A66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9E57E">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FCF6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A9FCF68">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488F">
    <w:pPr>
      <w:spacing w:line="176" w:lineRule="auto"/>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posOffset>2813685</wp:posOffset>
              </wp:positionH>
              <wp:positionV relativeFrom="paragraph">
                <wp:posOffset>0</wp:posOffset>
              </wp:positionV>
              <wp:extent cx="158115" cy="13779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5811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DDE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55pt;margin-top:0pt;height:10.85pt;width:12.45pt;mso-position-horizontal-relative:margin;z-index:251683840;mso-width-relative:page;mso-height-relative:page;" filled="f" stroked="f" coordsize="21600,21600" o:gfxdata="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lwG4LWAAAABwEAAA8AAAAAAAAAAQAgAAAAIgAAAGRycy9kb3ducmV2&#10;LnhtbFBLAQIUABQAAAAIAIdO4kBG2z2yNwIAAGMEAAAOAAAAAAAAAAEAIAAAACUBAABkcnMvZTJv&#10;RG9jLnhtbFBLBQYAAAAABgAGAFkBAADOBQAAAAA=&#10;">
              <v:fill on="f" focussize="0,0"/>
              <v:stroke on="f" weight="0.5pt"/>
              <v:imagedata o:title=""/>
              <o:lock v:ext="edit" aspectratio="f"/>
              <v:textbox inset="0mm,0mm,0mm,0mm">
                <w:txbxContent>
                  <w:p w14:paraId="04DCDDE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4ECD">
    <w:pPr>
      <w:spacing w:line="176" w:lineRule="auto"/>
      <w:ind w:left="5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0E900">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B70E900">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6423">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EBC1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23EBC1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1461">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0CC56">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E0CC56">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D0D5">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D7E4D">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67D7E4D">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8630">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248D">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9CA248D">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DE1C">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DC21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33DC21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9A8C">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6154B">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D46154B">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68B0">
    <w:pPr>
      <w:spacing w:line="176" w:lineRule="auto"/>
      <w:ind w:left="46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3070">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9C73070">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05FF">
    <w:pPr>
      <w:pStyle w:val="12"/>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2000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192000A">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DA2F">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FD68D">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54FD68D">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1718">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0DD22">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C60DD22">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50CF">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F2804">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5EF2804">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CB3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7C4B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1B7C4BF">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517F">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E005B">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AEE005B">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C3AC">
    <w:pPr>
      <w:spacing w:line="176"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106A">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D18106A">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E0E7">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29D5">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01E4">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D1E6C"/>
    <w:multiLevelType w:val="singleLevel"/>
    <w:tmpl w:val="8AAD1E6C"/>
    <w:lvl w:ilvl="0" w:tentative="0">
      <w:start w:val="1"/>
      <w:numFmt w:val="decimal"/>
      <w:suff w:val="nothing"/>
      <w:lvlText w:val="%1、"/>
      <w:lvlJc w:val="left"/>
      <w:pPr>
        <w:ind w:left="-110"/>
      </w:pPr>
    </w:lvl>
  </w:abstractNum>
  <w:abstractNum w:abstractNumId="1">
    <w:nsid w:val="91B4572A"/>
    <w:multiLevelType w:val="singleLevel"/>
    <w:tmpl w:val="91B4572A"/>
    <w:lvl w:ilvl="0" w:tentative="0">
      <w:start w:val="24"/>
      <w:numFmt w:val="decimal"/>
      <w:suff w:val="space"/>
      <w:lvlText w:val="%1."/>
      <w:lvlJc w:val="left"/>
    </w:lvl>
  </w:abstractNum>
  <w:abstractNum w:abstractNumId="2">
    <w:nsid w:val="AACC771A"/>
    <w:multiLevelType w:val="singleLevel"/>
    <w:tmpl w:val="AACC771A"/>
    <w:lvl w:ilvl="0" w:tentative="0">
      <w:start w:val="1"/>
      <w:numFmt w:val="decimal"/>
      <w:suff w:val="nothing"/>
      <w:lvlText w:val="（%1）"/>
      <w:lvlJc w:val="left"/>
    </w:lvl>
  </w:abstractNum>
  <w:abstractNum w:abstractNumId="3">
    <w:nsid w:val="CA80446E"/>
    <w:multiLevelType w:val="singleLevel"/>
    <w:tmpl w:val="CA80446E"/>
    <w:lvl w:ilvl="0" w:tentative="0">
      <w:start w:val="6"/>
      <w:numFmt w:val="chineseCounting"/>
      <w:suff w:val="nothing"/>
      <w:lvlText w:val="（%1）"/>
      <w:lvlJc w:val="left"/>
      <w:rPr>
        <w:rFonts w:hint="eastAsia"/>
      </w:rPr>
    </w:lvl>
  </w:abstractNum>
  <w:abstractNum w:abstractNumId="4">
    <w:nsid w:val="D50F6AEC"/>
    <w:multiLevelType w:val="singleLevel"/>
    <w:tmpl w:val="D50F6AEC"/>
    <w:lvl w:ilvl="0" w:tentative="0">
      <w:start w:val="1"/>
      <w:numFmt w:val="decimal"/>
      <w:suff w:val="space"/>
      <w:lvlText w:val="%1."/>
      <w:lvlJc w:val="left"/>
    </w:lvl>
  </w:abstractNum>
  <w:abstractNum w:abstractNumId="5">
    <w:nsid w:val="F21190F8"/>
    <w:multiLevelType w:val="singleLevel"/>
    <w:tmpl w:val="F21190F8"/>
    <w:lvl w:ilvl="0" w:tentative="0">
      <w:start w:val="10"/>
      <w:numFmt w:val="decimal"/>
      <w:suff w:val="nothing"/>
      <w:lvlText w:val="（%1）"/>
      <w:lvlJc w:val="left"/>
    </w:lvl>
  </w:abstractNum>
  <w:abstractNum w:abstractNumId="6">
    <w:nsid w:val="F2AE42B4"/>
    <w:multiLevelType w:val="multilevel"/>
    <w:tmpl w:val="F2AE42B4"/>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105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03A161F7"/>
    <w:multiLevelType w:val="singleLevel"/>
    <w:tmpl w:val="03A161F7"/>
    <w:lvl w:ilvl="0" w:tentative="0">
      <w:start w:val="1"/>
      <w:numFmt w:val="decimal"/>
      <w:pStyle w:val="13"/>
      <w:lvlText w:val="%1."/>
      <w:lvlJc w:val="left"/>
      <w:pPr>
        <w:tabs>
          <w:tab w:val="left" w:pos="2040"/>
        </w:tabs>
        <w:ind w:left="2040" w:hanging="360"/>
      </w:pPr>
    </w:lvl>
  </w:abstractNum>
  <w:abstractNum w:abstractNumId="8">
    <w:nsid w:val="14ACFE3B"/>
    <w:multiLevelType w:val="singleLevel"/>
    <w:tmpl w:val="14ACFE3B"/>
    <w:lvl w:ilvl="0" w:tentative="0">
      <w:start w:val="7"/>
      <w:numFmt w:val="chineseCounting"/>
      <w:suff w:val="nothing"/>
      <w:lvlText w:val="%1、"/>
      <w:lvlJc w:val="left"/>
      <w:pPr>
        <w:ind w:left="3570"/>
      </w:pPr>
      <w:rPr>
        <w:rFonts w:hint="eastAsia"/>
        <w:b/>
        <w:bCs/>
      </w:rPr>
    </w:lvl>
  </w:abstractNum>
  <w:abstractNum w:abstractNumId="9">
    <w:nsid w:val="482CD2FB"/>
    <w:multiLevelType w:val="singleLevel"/>
    <w:tmpl w:val="482CD2FB"/>
    <w:lvl w:ilvl="0" w:tentative="0">
      <w:start w:val="1"/>
      <w:numFmt w:val="decimal"/>
      <w:suff w:val="nothing"/>
      <w:lvlText w:val="%1、"/>
      <w:lvlJc w:val="left"/>
    </w:lvl>
  </w:abstractNum>
  <w:abstractNum w:abstractNumId="10">
    <w:nsid w:val="6C0CE897"/>
    <w:multiLevelType w:val="singleLevel"/>
    <w:tmpl w:val="6C0CE897"/>
    <w:lvl w:ilvl="0" w:tentative="0">
      <w:start w:val="30"/>
      <w:numFmt w:val="decimal"/>
      <w:suff w:val="space"/>
      <w:lvlText w:val="%1."/>
      <w:lvlJc w:val="left"/>
    </w:lvl>
  </w:abstractNum>
  <w:abstractNum w:abstractNumId="11">
    <w:nsid w:val="6D278301"/>
    <w:multiLevelType w:val="singleLevel"/>
    <w:tmpl w:val="6D278301"/>
    <w:lvl w:ilvl="0" w:tentative="0">
      <w:start w:val="3"/>
      <w:numFmt w:val="chineseCounting"/>
      <w:suff w:val="nothing"/>
      <w:lvlText w:val="（%1）"/>
      <w:lvlJc w:val="left"/>
      <w:rPr>
        <w:rFonts w:hint="eastAsia"/>
      </w:rPr>
    </w:lvl>
  </w:abstractNum>
  <w:abstractNum w:abstractNumId="12">
    <w:nsid w:val="760B3E11"/>
    <w:multiLevelType w:val="singleLevel"/>
    <w:tmpl w:val="760B3E11"/>
    <w:lvl w:ilvl="0" w:tentative="0">
      <w:start w:val="7"/>
      <w:numFmt w:val="chineseCounting"/>
      <w:suff w:val="space"/>
      <w:lvlText w:val="第%1条"/>
      <w:lvlJc w:val="left"/>
      <w:rPr>
        <w:rFonts w:hint="eastAsia"/>
      </w:rPr>
    </w:lvl>
  </w:abstractNum>
  <w:abstractNum w:abstractNumId="13">
    <w:nsid w:val="7FE7B85C"/>
    <w:multiLevelType w:val="singleLevel"/>
    <w:tmpl w:val="7FE7B85C"/>
    <w:lvl w:ilvl="0" w:tentative="0">
      <w:start w:val="5"/>
      <w:numFmt w:val="chineseCounting"/>
      <w:suff w:val="nothing"/>
      <w:lvlText w:val="（%1）"/>
      <w:lvlJc w:val="left"/>
      <w:rPr>
        <w:rFonts w:hint="eastAsia"/>
      </w:rPr>
    </w:lvl>
  </w:abstractNum>
  <w:num w:numId="1">
    <w:abstractNumId w:val="6"/>
  </w:num>
  <w:num w:numId="2">
    <w:abstractNumId w:val="7"/>
  </w:num>
  <w:num w:numId="3">
    <w:abstractNumId w:val="0"/>
  </w:num>
  <w:num w:numId="4">
    <w:abstractNumId w:val="5"/>
  </w:num>
  <w:num w:numId="5">
    <w:abstractNumId w:val="8"/>
  </w:num>
  <w:num w:numId="6">
    <w:abstractNumId w:val="1"/>
  </w:num>
  <w:num w:numId="7">
    <w:abstractNumId w:val="10"/>
  </w:num>
  <w:num w:numId="8">
    <w:abstractNumId w:val="2"/>
  </w:num>
  <w:num w:numId="9">
    <w:abstractNumId w:val="12"/>
  </w:num>
  <w:num w:numId="10">
    <w:abstractNumId w:val="13"/>
  </w:num>
  <w:num w:numId="11">
    <w:abstractNumId w:val="9"/>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0N2RhMjgxNDM3NDA1NzA1NTJkYzgxMmZjNTk1YmYifQ=="/>
  </w:docVars>
  <w:rsids>
    <w:rsidRoot w:val="006D7558"/>
    <w:rsid w:val="000F579F"/>
    <w:rsid w:val="001A1A68"/>
    <w:rsid w:val="004F26E0"/>
    <w:rsid w:val="0058598F"/>
    <w:rsid w:val="00605281"/>
    <w:rsid w:val="006D7558"/>
    <w:rsid w:val="00710A6B"/>
    <w:rsid w:val="007711D0"/>
    <w:rsid w:val="008818C1"/>
    <w:rsid w:val="009077AF"/>
    <w:rsid w:val="00A56177"/>
    <w:rsid w:val="00A87F74"/>
    <w:rsid w:val="00AB6CB9"/>
    <w:rsid w:val="00AE75FD"/>
    <w:rsid w:val="00B23E38"/>
    <w:rsid w:val="00B71537"/>
    <w:rsid w:val="00BD4E0A"/>
    <w:rsid w:val="00C50F68"/>
    <w:rsid w:val="00C96EB4"/>
    <w:rsid w:val="00CA1185"/>
    <w:rsid w:val="00D87C75"/>
    <w:rsid w:val="00D95569"/>
    <w:rsid w:val="00DF656E"/>
    <w:rsid w:val="00F07EA5"/>
    <w:rsid w:val="01086C64"/>
    <w:rsid w:val="01E07299"/>
    <w:rsid w:val="025263E9"/>
    <w:rsid w:val="027D71DE"/>
    <w:rsid w:val="029F6342"/>
    <w:rsid w:val="02EB239A"/>
    <w:rsid w:val="02EC50BB"/>
    <w:rsid w:val="02FB01D2"/>
    <w:rsid w:val="0328539C"/>
    <w:rsid w:val="03435D32"/>
    <w:rsid w:val="042E253E"/>
    <w:rsid w:val="043200E3"/>
    <w:rsid w:val="04385A96"/>
    <w:rsid w:val="04731C89"/>
    <w:rsid w:val="048E548A"/>
    <w:rsid w:val="0495080F"/>
    <w:rsid w:val="049D2763"/>
    <w:rsid w:val="052F3277"/>
    <w:rsid w:val="05706B86"/>
    <w:rsid w:val="060E6ACB"/>
    <w:rsid w:val="06414E38"/>
    <w:rsid w:val="068428E9"/>
    <w:rsid w:val="06DC0977"/>
    <w:rsid w:val="06EC3AC7"/>
    <w:rsid w:val="06ED4932"/>
    <w:rsid w:val="07012A59"/>
    <w:rsid w:val="070E6657"/>
    <w:rsid w:val="07660241"/>
    <w:rsid w:val="07723089"/>
    <w:rsid w:val="07EA2C20"/>
    <w:rsid w:val="07F55E62"/>
    <w:rsid w:val="088A4403"/>
    <w:rsid w:val="08BA4CE8"/>
    <w:rsid w:val="08DC6BDE"/>
    <w:rsid w:val="0912382A"/>
    <w:rsid w:val="09293C1C"/>
    <w:rsid w:val="094541A9"/>
    <w:rsid w:val="094654D0"/>
    <w:rsid w:val="099C559F"/>
    <w:rsid w:val="09DA433B"/>
    <w:rsid w:val="0A36214C"/>
    <w:rsid w:val="0B45782B"/>
    <w:rsid w:val="0BCD088E"/>
    <w:rsid w:val="0BDB629A"/>
    <w:rsid w:val="0C216E2C"/>
    <w:rsid w:val="0C666E2C"/>
    <w:rsid w:val="0C9E222B"/>
    <w:rsid w:val="0CFD1647"/>
    <w:rsid w:val="0D961154"/>
    <w:rsid w:val="0DD00B0A"/>
    <w:rsid w:val="0DE95727"/>
    <w:rsid w:val="0DFA7935"/>
    <w:rsid w:val="0E4A08BC"/>
    <w:rsid w:val="0E85369E"/>
    <w:rsid w:val="0EAD05D0"/>
    <w:rsid w:val="0EB60D1A"/>
    <w:rsid w:val="0FB87C3B"/>
    <w:rsid w:val="100D7DF3"/>
    <w:rsid w:val="1023631B"/>
    <w:rsid w:val="106A6FF4"/>
    <w:rsid w:val="106B5D1E"/>
    <w:rsid w:val="10E52B68"/>
    <w:rsid w:val="10EE19D3"/>
    <w:rsid w:val="11357471"/>
    <w:rsid w:val="12071DA1"/>
    <w:rsid w:val="12437AFC"/>
    <w:rsid w:val="12802AFE"/>
    <w:rsid w:val="12D26199"/>
    <w:rsid w:val="13391255"/>
    <w:rsid w:val="13A40CAB"/>
    <w:rsid w:val="154A11A2"/>
    <w:rsid w:val="15763D45"/>
    <w:rsid w:val="15924D3E"/>
    <w:rsid w:val="159605BD"/>
    <w:rsid w:val="15B93563"/>
    <w:rsid w:val="15D31197"/>
    <w:rsid w:val="160F7CF5"/>
    <w:rsid w:val="16315113"/>
    <w:rsid w:val="16C34C92"/>
    <w:rsid w:val="171E28E6"/>
    <w:rsid w:val="17E551B2"/>
    <w:rsid w:val="18017A58"/>
    <w:rsid w:val="180C41E8"/>
    <w:rsid w:val="180E6610"/>
    <w:rsid w:val="185216B6"/>
    <w:rsid w:val="18A312F5"/>
    <w:rsid w:val="18ED2570"/>
    <w:rsid w:val="197C1B46"/>
    <w:rsid w:val="19F53DD2"/>
    <w:rsid w:val="1A66030E"/>
    <w:rsid w:val="1AF5395E"/>
    <w:rsid w:val="1AFB1105"/>
    <w:rsid w:val="1B6D7998"/>
    <w:rsid w:val="1B8A679C"/>
    <w:rsid w:val="1B98309D"/>
    <w:rsid w:val="1BC574C1"/>
    <w:rsid w:val="1BD417C5"/>
    <w:rsid w:val="1BF014B2"/>
    <w:rsid w:val="1CB5632E"/>
    <w:rsid w:val="1CD51C99"/>
    <w:rsid w:val="1D2E3157"/>
    <w:rsid w:val="1D320E99"/>
    <w:rsid w:val="1D6B43AB"/>
    <w:rsid w:val="1D9A4FDF"/>
    <w:rsid w:val="1DD43CFE"/>
    <w:rsid w:val="1DF443A0"/>
    <w:rsid w:val="1E0C793C"/>
    <w:rsid w:val="1E367942"/>
    <w:rsid w:val="1E3F48F1"/>
    <w:rsid w:val="1E5B1F6F"/>
    <w:rsid w:val="1EF83A1C"/>
    <w:rsid w:val="1F637562"/>
    <w:rsid w:val="1F963EB0"/>
    <w:rsid w:val="20483166"/>
    <w:rsid w:val="206B206E"/>
    <w:rsid w:val="206E043A"/>
    <w:rsid w:val="20B322F1"/>
    <w:rsid w:val="20CA49BF"/>
    <w:rsid w:val="22D16A5E"/>
    <w:rsid w:val="23294AEC"/>
    <w:rsid w:val="238166D6"/>
    <w:rsid w:val="238753DB"/>
    <w:rsid w:val="23AC2A76"/>
    <w:rsid w:val="24785006"/>
    <w:rsid w:val="251946ED"/>
    <w:rsid w:val="26061115"/>
    <w:rsid w:val="261F317A"/>
    <w:rsid w:val="265518F8"/>
    <w:rsid w:val="26902E91"/>
    <w:rsid w:val="27214707"/>
    <w:rsid w:val="272F6FF6"/>
    <w:rsid w:val="27D52B4D"/>
    <w:rsid w:val="27DA1AB1"/>
    <w:rsid w:val="293E4722"/>
    <w:rsid w:val="298D0652"/>
    <w:rsid w:val="29AE0F9D"/>
    <w:rsid w:val="29CE7E6A"/>
    <w:rsid w:val="29EE7EF6"/>
    <w:rsid w:val="2A27165A"/>
    <w:rsid w:val="2A351FC9"/>
    <w:rsid w:val="2B746B21"/>
    <w:rsid w:val="2B961CB9"/>
    <w:rsid w:val="2BC25ADE"/>
    <w:rsid w:val="2C66290D"/>
    <w:rsid w:val="2C6B3A80"/>
    <w:rsid w:val="2CB25BE4"/>
    <w:rsid w:val="2CE10CB2"/>
    <w:rsid w:val="2D7805F1"/>
    <w:rsid w:val="2DED28D4"/>
    <w:rsid w:val="2E4C2A64"/>
    <w:rsid w:val="2E4E5407"/>
    <w:rsid w:val="2EBC4A66"/>
    <w:rsid w:val="2F304E2A"/>
    <w:rsid w:val="3024533F"/>
    <w:rsid w:val="305E727F"/>
    <w:rsid w:val="30BB0402"/>
    <w:rsid w:val="30CD247F"/>
    <w:rsid w:val="30E16A06"/>
    <w:rsid w:val="315E3BB3"/>
    <w:rsid w:val="32A5229A"/>
    <w:rsid w:val="32D16E09"/>
    <w:rsid w:val="32D81743"/>
    <w:rsid w:val="32FC1E3E"/>
    <w:rsid w:val="334949F3"/>
    <w:rsid w:val="33D939C5"/>
    <w:rsid w:val="33F627C9"/>
    <w:rsid w:val="34677222"/>
    <w:rsid w:val="34D8236E"/>
    <w:rsid w:val="350619E7"/>
    <w:rsid w:val="359D443D"/>
    <w:rsid w:val="35D86593"/>
    <w:rsid w:val="36730B59"/>
    <w:rsid w:val="36A225B5"/>
    <w:rsid w:val="37423635"/>
    <w:rsid w:val="37F17146"/>
    <w:rsid w:val="3808028E"/>
    <w:rsid w:val="380E3B4F"/>
    <w:rsid w:val="384C79F0"/>
    <w:rsid w:val="385B52F0"/>
    <w:rsid w:val="388D7DEC"/>
    <w:rsid w:val="389C3213"/>
    <w:rsid w:val="38E01351"/>
    <w:rsid w:val="38F512A1"/>
    <w:rsid w:val="38F8669B"/>
    <w:rsid w:val="394F7B57"/>
    <w:rsid w:val="39863AE0"/>
    <w:rsid w:val="3A6066D5"/>
    <w:rsid w:val="3A706705"/>
    <w:rsid w:val="3ACD1F44"/>
    <w:rsid w:val="3AD43138"/>
    <w:rsid w:val="3BB05953"/>
    <w:rsid w:val="3BD87FC8"/>
    <w:rsid w:val="3C0E2679"/>
    <w:rsid w:val="3C262793"/>
    <w:rsid w:val="3C5F6A31"/>
    <w:rsid w:val="3C885F88"/>
    <w:rsid w:val="3C8B2027"/>
    <w:rsid w:val="3CEA279F"/>
    <w:rsid w:val="3CFE26EE"/>
    <w:rsid w:val="3D4D646D"/>
    <w:rsid w:val="3D806E0C"/>
    <w:rsid w:val="3D9238A8"/>
    <w:rsid w:val="3D970C54"/>
    <w:rsid w:val="3D98044D"/>
    <w:rsid w:val="3DE528A7"/>
    <w:rsid w:val="3E426ED3"/>
    <w:rsid w:val="3EA00DCD"/>
    <w:rsid w:val="3F0062A9"/>
    <w:rsid w:val="3F47037C"/>
    <w:rsid w:val="3F77421E"/>
    <w:rsid w:val="3F8A0269"/>
    <w:rsid w:val="3F9E5AC2"/>
    <w:rsid w:val="3FB47003"/>
    <w:rsid w:val="3FC04760"/>
    <w:rsid w:val="3FD5399A"/>
    <w:rsid w:val="40224945"/>
    <w:rsid w:val="403E4687"/>
    <w:rsid w:val="40662A84"/>
    <w:rsid w:val="40CF0457"/>
    <w:rsid w:val="412A1D04"/>
    <w:rsid w:val="418D5DEE"/>
    <w:rsid w:val="41CA2B9F"/>
    <w:rsid w:val="42426BD9"/>
    <w:rsid w:val="428E52EA"/>
    <w:rsid w:val="42A96C58"/>
    <w:rsid w:val="436D5ED7"/>
    <w:rsid w:val="43AF17A5"/>
    <w:rsid w:val="43CD4BC8"/>
    <w:rsid w:val="43E02B4D"/>
    <w:rsid w:val="43E3619A"/>
    <w:rsid w:val="43F129B1"/>
    <w:rsid w:val="43F565F9"/>
    <w:rsid w:val="44670B79"/>
    <w:rsid w:val="44906321"/>
    <w:rsid w:val="45101DCF"/>
    <w:rsid w:val="454B049A"/>
    <w:rsid w:val="457B3C8C"/>
    <w:rsid w:val="4633049E"/>
    <w:rsid w:val="46DB09AD"/>
    <w:rsid w:val="46DF5102"/>
    <w:rsid w:val="4742208F"/>
    <w:rsid w:val="47482EE3"/>
    <w:rsid w:val="476E221E"/>
    <w:rsid w:val="479E2B03"/>
    <w:rsid w:val="47C71CD0"/>
    <w:rsid w:val="47D26C51"/>
    <w:rsid w:val="47F879F1"/>
    <w:rsid w:val="49457B70"/>
    <w:rsid w:val="49965FC8"/>
    <w:rsid w:val="49994AAE"/>
    <w:rsid w:val="49CD147E"/>
    <w:rsid w:val="4A241C33"/>
    <w:rsid w:val="4BF24A6A"/>
    <w:rsid w:val="4C546E1B"/>
    <w:rsid w:val="4C727AE6"/>
    <w:rsid w:val="4CC76C1F"/>
    <w:rsid w:val="4D063625"/>
    <w:rsid w:val="4D530C98"/>
    <w:rsid w:val="4DF429AE"/>
    <w:rsid w:val="4E9B5FEF"/>
    <w:rsid w:val="4F1208BF"/>
    <w:rsid w:val="4F171731"/>
    <w:rsid w:val="4F2C130C"/>
    <w:rsid w:val="4F525ADE"/>
    <w:rsid w:val="5065417F"/>
    <w:rsid w:val="507071C8"/>
    <w:rsid w:val="507A4DFD"/>
    <w:rsid w:val="508036EE"/>
    <w:rsid w:val="50874A7C"/>
    <w:rsid w:val="50DB3513"/>
    <w:rsid w:val="51AD4F21"/>
    <w:rsid w:val="52097713"/>
    <w:rsid w:val="522B58DB"/>
    <w:rsid w:val="52454DC1"/>
    <w:rsid w:val="537B019D"/>
    <w:rsid w:val="53E73A84"/>
    <w:rsid w:val="53E775E0"/>
    <w:rsid w:val="53F73CC7"/>
    <w:rsid w:val="54273E81"/>
    <w:rsid w:val="54660E4D"/>
    <w:rsid w:val="54C33BA9"/>
    <w:rsid w:val="55943798"/>
    <w:rsid w:val="55A0038E"/>
    <w:rsid w:val="56073F6A"/>
    <w:rsid w:val="56FD0338"/>
    <w:rsid w:val="57151727"/>
    <w:rsid w:val="57714A83"/>
    <w:rsid w:val="595A0299"/>
    <w:rsid w:val="59835FFD"/>
    <w:rsid w:val="59BE1C1D"/>
    <w:rsid w:val="59EC3BA2"/>
    <w:rsid w:val="59EE605E"/>
    <w:rsid w:val="5A054C64"/>
    <w:rsid w:val="5A107ABE"/>
    <w:rsid w:val="5A2B1A9A"/>
    <w:rsid w:val="5A847008"/>
    <w:rsid w:val="5AAC3332"/>
    <w:rsid w:val="5B0C3EE7"/>
    <w:rsid w:val="5B1530DD"/>
    <w:rsid w:val="5B8B2F47"/>
    <w:rsid w:val="5B920779"/>
    <w:rsid w:val="5BD7618C"/>
    <w:rsid w:val="5BF37D24"/>
    <w:rsid w:val="5C967DF5"/>
    <w:rsid w:val="5C9D11EB"/>
    <w:rsid w:val="5DEF5A0F"/>
    <w:rsid w:val="5E112F6F"/>
    <w:rsid w:val="5E3478C6"/>
    <w:rsid w:val="5E766130"/>
    <w:rsid w:val="5E9B16F3"/>
    <w:rsid w:val="5EEE3F19"/>
    <w:rsid w:val="5EEE5C79"/>
    <w:rsid w:val="5F0157EF"/>
    <w:rsid w:val="5F7768AC"/>
    <w:rsid w:val="5FD255E8"/>
    <w:rsid w:val="5FE175D9"/>
    <w:rsid w:val="5FE5356E"/>
    <w:rsid w:val="602A5424"/>
    <w:rsid w:val="60653448"/>
    <w:rsid w:val="6070281F"/>
    <w:rsid w:val="60D158A0"/>
    <w:rsid w:val="60DA29A7"/>
    <w:rsid w:val="60F90953"/>
    <w:rsid w:val="6122434D"/>
    <w:rsid w:val="61330309"/>
    <w:rsid w:val="61357BDD"/>
    <w:rsid w:val="624A3B5C"/>
    <w:rsid w:val="63E43B3C"/>
    <w:rsid w:val="63E87188"/>
    <w:rsid w:val="64002E49"/>
    <w:rsid w:val="6454481E"/>
    <w:rsid w:val="64A07A63"/>
    <w:rsid w:val="64EE4C72"/>
    <w:rsid w:val="656B3A24"/>
    <w:rsid w:val="660758C0"/>
    <w:rsid w:val="66180EC5"/>
    <w:rsid w:val="66634999"/>
    <w:rsid w:val="666D1BC7"/>
    <w:rsid w:val="66847B8C"/>
    <w:rsid w:val="67E7472C"/>
    <w:rsid w:val="67F965CF"/>
    <w:rsid w:val="68A557E5"/>
    <w:rsid w:val="6931512E"/>
    <w:rsid w:val="69355D50"/>
    <w:rsid w:val="693B7BA0"/>
    <w:rsid w:val="69482477"/>
    <w:rsid w:val="69FA5E67"/>
    <w:rsid w:val="6A0E546F"/>
    <w:rsid w:val="6A6E5F0E"/>
    <w:rsid w:val="6AFB3C45"/>
    <w:rsid w:val="6B317FCE"/>
    <w:rsid w:val="6B5E0E1D"/>
    <w:rsid w:val="6B7B2FD8"/>
    <w:rsid w:val="6B831B5C"/>
    <w:rsid w:val="6CA37DE2"/>
    <w:rsid w:val="6CF7043C"/>
    <w:rsid w:val="6D0E6D5C"/>
    <w:rsid w:val="6D5910F7"/>
    <w:rsid w:val="6D5E6117"/>
    <w:rsid w:val="6DD15131"/>
    <w:rsid w:val="6DF80910"/>
    <w:rsid w:val="6E407BC1"/>
    <w:rsid w:val="6E411AE1"/>
    <w:rsid w:val="6E6715F2"/>
    <w:rsid w:val="6E9028F6"/>
    <w:rsid w:val="6EA463A2"/>
    <w:rsid w:val="6EA97E5C"/>
    <w:rsid w:val="6EFC1D3A"/>
    <w:rsid w:val="6F412504"/>
    <w:rsid w:val="6F80296B"/>
    <w:rsid w:val="6FBD11FD"/>
    <w:rsid w:val="70497201"/>
    <w:rsid w:val="70A91E26"/>
    <w:rsid w:val="712E369D"/>
    <w:rsid w:val="7134738B"/>
    <w:rsid w:val="717209D9"/>
    <w:rsid w:val="717C6641"/>
    <w:rsid w:val="718F6E95"/>
    <w:rsid w:val="71C80847"/>
    <w:rsid w:val="72AD6603"/>
    <w:rsid w:val="73353A6C"/>
    <w:rsid w:val="742F1DAD"/>
    <w:rsid w:val="74673CD3"/>
    <w:rsid w:val="74CC6652"/>
    <w:rsid w:val="75730B84"/>
    <w:rsid w:val="757B1719"/>
    <w:rsid w:val="759E3B4B"/>
    <w:rsid w:val="759F378C"/>
    <w:rsid w:val="765C413E"/>
    <w:rsid w:val="76A81C27"/>
    <w:rsid w:val="76B20D3C"/>
    <w:rsid w:val="76CC46E8"/>
    <w:rsid w:val="76E01F41"/>
    <w:rsid w:val="77003F6C"/>
    <w:rsid w:val="774626EC"/>
    <w:rsid w:val="77F57C6E"/>
    <w:rsid w:val="780342AC"/>
    <w:rsid w:val="7840713B"/>
    <w:rsid w:val="78752041"/>
    <w:rsid w:val="78911745"/>
    <w:rsid w:val="78E818D6"/>
    <w:rsid w:val="78F95A5E"/>
    <w:rsid w:val="796C5D0E"/>
    <w:rsid w:val="799A19D5"/>
    <w:rsid w:val="79BF22E2"/>
    <w:rsid w:val="79CD4E76"/>
    <w:rsid w:val="79E104AA"/>
    <w:rsid w:val="7A4374F3"/>
    <w:rsid w:val="7A461E5F"/>
    <w:rsid w:val="7AAC3491"/>
    <w:rsid w:val="7AD4000F"/>
    <w:rsid w:val="7AEF1FB4"/>
    <w:rsid w:val="7B367616"/>
    <w:rsid w:val="7B3960C4"/>
    <w:rsid w:val="7B764088"/>
    <w:rsid w:val="7BB340C8"/>
    <w:rsid w:val="7BDC361F"/>
    <w:rsid w:val="7C3074C7"/>
    <w:rsid w:val="7CAF2AE1"/>
    <w:rsid w:val="7CEE38BC"/>
    <w:rsid w:val="7D146DE8"/>
    <w:rsid w:val="7D6531A0"/>
    <w:rsid w:val="7E1978B6"/>
    <w:rsid w:val="7E261831"/>
    <w:rsid w:val="7EB048EF"/>
    <w:rsid w:val="7EF20038"/>
    <w:rsid w:val="7EFB30E3"/>
    <w:rsid w:val="7F0F6A5C"/>
    <w:rsid w:val="7F3B19BF"/>
    <w:rsid w:val="7F8B79FF"/>
    <w:rsid w:val="7F923FF5"/>
    <w:rsid w:val="7FD14B1D"/>
    <w:rsid w:val="7FF4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numPr>
        <w:ilvl w:val="1"/>
        <w:numId w:val="1"/>
      </w:numPr>
      <w:tabs>
        <w:tab w:val="left" w:pos="240"/>
      </w:tabs>
      <w:ind w:left="0" w:firstLine="0"/>
      <w:outlineLvl w:val="1"/>
    </w:pPr>
    <w:rPr>
      <w:rFonts w:eastAsia="黑体" w:cs="Times New Roman"/>
      <w:bCs/>
      <w:color w:val="000000" w:themeColor="text1"/>
      <w:sz w:val="28"/>
      <w:szCs w:val="32"/>
      <w14:textFill>
        <w14:solidFill>
          <w14:schemeClr w14:val="tx1"/>
        </w14:solidFill>
      </w14:textFill>
    </w:rPr>
  </w:style>
  <w:style w:type="paragraph" w:styleId="3">
    <w:name w:val="heading 6"/>
    <w:basedOn w:val="1"/>
    <w:next w:val="1"/>
    <w:qFormat/>
    <w:uiPriority w:val="0"/>
    <w:pPr>
      <w:keepNext/>
      <w:keepLines/>
      <w:spacing w:before="240" w:after="64" w:line="320" w:lineRule="auto"/>
      <w:outlineLvl w:val="5"/>
    </w:pPr>
    <w:rPr>
      <w:rFonts w:ascii="Calibri Light" w:hAnsi="Calibri Light"/>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qFormat/>
    <w:uiPriority w:val="0"/>
  </w:style>
  <w:style w:type="paragraph" w:styleId="6">
    <w:name w:val="Body Text"/>
    <w:basedOn w:val="1"/>
    <w:next w:val="1"/>
    <w:semiHidden/>
    <w:qFormat/>
    <w:uiPriority w:val="0"/>
  </w:style>
  <w:style w:type="paragraph" w:styleId="7">
    <w:name w:val="Body Text Indent"/>
    <w:basedOn w:val="1"/>
    <w:next w:val="4"/>
    <w:qFormat/>
    <w:uiPriority w:val="0"/>
    <w:pPr>
      <w:spacing w:after="120"/>
      <w:ind w:left="420" w:leftChars="200"/>
    </w:pPr>
    <w:rPr>
      <w:rFonts w:ascii="Calibri" w:hAnsi="Calibri" w:cs="黑体"/>
    </w:rPr>
  </w:style>
  <w:style w:type="paragraph" w:styleId="8">
    <w:name w:val="Block Text"/>
    <w:basedOn w:val="1"/>
    <w:unhideWhenUsed/>
    <w:qFormat/>
    <w:uiPriority w:val="99"/>
    <w:pPr>
      <w:spacing w:after="120"/>
      <w:ind w:left="1440" w:leftChars="700" w:right="1440" w:rightChars="700"/>
    </w:pPr>
  </w:style>
  <w:style w:type="paragraph" w:styleId="9">
    <w:name w:val="toc 3"/>
    <w:basedOn w:val="1"/>
    <w:next w:val="1"/>
    <w:qFormat/>
    <w:uiPriority w:val="0"/>
    <w:pPr>
      <w:ind w:left="840" w:leftChars="400"/>
    </w:pPr>
    <w:rPr>
      <w:rFonts w:ascii="Times New Roman" w:hAnsi="Times New Roman"/>
    </w:rPr>
  </w:style>
  <w:style w:type="paragraph" w:styleId="10">
    <w:name w:val="Plain Text"/>
    <w:basedOn w:val="1"/>
    <w:qFormat/>
    <w:uiPriority w:val="0"/>
    <w:rPr>
      <w:rFonts w:ascii="宋体" w:hAnsi="Courier New" w:cs="黑体"/>
      <w:szCs w:val="22"/>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List Number 5"/>
    <w:basedOn w:val="1"/>
    <w:qFormat/>
    <w:uiPriority w:val="0"/>
    <w:pPr>
      <w:numPr>
        <w:ilvl w:val="0"/>
        <w:numId w:val="2"/>
      </w:numPr>
    </w:pPr>
  </w:style>
  <w:style w:type="paragraph" w:styleId="14">
    <w:name w:val="footnote text"/>
    <w:basedOn w:val="1"/>
    <w:qFormat/>
    <w:uiPriority w:val="0"/>
    <w:rPr>
      <w:rFonts w:cs="Times New Roman"/>
      <w:sz w:val="18"/>
      <w:szCs w:val="18"/>
    </w:rPr>
  </w:style>
  <w:style w:type="paragraph" w:styleId="15">
    <w:name w:val="Body Text 2"/>
    <w:basedOn w:val="1"/>
    <w:qFormat/>
    <w:uiPriority w:val="0"/>
    <w:pPr>
      <w:spacing w:after="200" w:line="276" w:lineRule="auto"/>
    </w:pPr>
    <w:rPr>
      <w:sz w:val="18"/>
      <w:szCs w:val="22"/>
      <w:lang w:bidi="en-US"/>
    </w:rPr>
  </w:style>
  <w:style w:type="paragraph" w:styleId="16">
    <w:name w:val="Normal (Web)"/>
    <w:basedOn w:val="1"/>
    <w:next w:val="1"/>
    <w:qFormat/>
    <w:uiPriority w:val="0"/>
    <w:pPr>
      <w:spacing w:before="100" w:beforeAutospacing="1" w:after="100" w:afterAutospacing="1"/>
    </w:pPr>
    <w:rPr>
      <w:rFonts w:ascii="宋体" w:hAnsi="宋体" w:cs="宋体"/>
      <w:sz w:val="24"/>
    </w:rPr>
  </w:style>
  <w:style w:type="paragraph" w:styleId="17">
    <w:name w:val="Body Text First Indent"/>
    <w:basedOn w:val="6"/>
    <w:next w:val="1"/>
    <w:qFormat/>
    <w:uiPriority w:val="0"/>
    <w:pPr>
      <w:spacing w:line="540" w:lineRule="exact"/>
      <w:ind w:firstLine="420" w:firstLineChars="100"/>
    </w:pPr>
    <w:rPr>
      <w:rFonts w:eastAsia="仿宋_GB2312"/>
      <w:sz w:val="28"/>
      <w:szCs w:val="24"/>
    </w:rPr>
  </w:style>
  <w:style w:type="paragraph" w:styleId="18">
    <w:name w:val="Body Text First Indent 2"/>
    <w:basedOn w:val="7"/>
    <w:next w:val="1"/>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TML Sample"/>
    <w:basedOn w:val="21"/>
    <w:qFormat/>
    <w:uiPriority w:val="0"/>
    <w:rPr>
      <w:rFonts w:ascii="Courier New" w:hAnsi="Courier New"/>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仿宋" w:hAnsi="仿宋" w:eastAsia="仿宋" w:cs="仿宋"/>
      <w:sz w:val="24"/>
      <w:szCs w:val="24"/>
    </w:rPr>
  </w:style>
  <w:style w:type="character" w:customStyle="1" w:styleId="26">
    <w:name w:val="font21"/>
    <w:basedOn w:val="21"/>
    <w:qFormat/>
    <w:uiPriority w:val="0"/>
    <w:rPr>
      <w:rFonts w:hint="eastAsia" w:ascii="宋体" w:hAnsi="宋体" w:eastAsia="宋体" w:cs="宋体"/>
      <w:color w:val="000000"/>
      <w:sz w:val="22"/>
      <w:szCs w:val="22"/>
      <w:u w:val="none"/>
    </w:rPr>
  </w:style>
  <w:style w:type="character" w:customStyle="1" w:styleId="27">
    <w:name w:val="NormalCharacter"/>
    <w:qFormat/>
    <w:uiPriority w:val="0"/>
    <w:rPr>
      <w:rFonts w:ascii="Times New Roman" w:hAnsi="Times New Roman" w:eastAsia="宋体" w:cs="Times New Roman"/>
      <w:kern w:val="2"/>
      <w:sz w:val="21"/>
      <w:szCs w:val="24"/>
      <w:lang w:val="en-US" w:eastAsia="zh-CN" w:bidi="ar-SA"/>
    </w:rPr>
  </w:style>
  <w:style w:type="paragraph" w:customStyle="1" w:styleId="28">
    <w:name w:val="Table Paragraph"/>
    <w:basedOn w:val="1"/>
    <w:qFormat/>
    <w:uiPriority w:val="1"/>
    <w:rPr>
      <w:rFonts w:ascii="Arial Unicode MS" w:hAnsi="Arial Unicode MS" w:eastAsia="Arial Unicode MS" w:cs="Arial Unicode MS"/>
      <w:sz w:val="22"/>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_Style 1"/>
    <w:basedOn w:val="1"/>
    <w:qFormat/>
    <w:uiPriority w:val="0"/>
    <w:pPr>
      <w:ind w:firstLine="420" w:firstLineChars="200"/>
    </w:pPr>
    <w:rPr>
      <w:rFonts w:ascii="Times New Roman" w:hAnsi="Times New Roman" w:eastAsia="宋体" w:cs="Times New Roman"/>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批注框文本 Char"/>
    <w:basedOn w:val="21"/>
    <w:link w:val="11"/>
    <w:qFormat/>
    <w:uiPriority w:val="0"/>
    <w:rPr>
      <w:rFonts w:ascii="Arial" w:hAnsi="Arial" w:eastAsia="Arial" w:cs="Arial"/>
      <w:snapToGrid w:val="0"/>
      <w:color w:val="000000"/>
      <w:sz w:val="18"/>
      <w:szCs w:val="18"/>
      <w:lang w:eastAsia="en-US"/>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jpeg"/><Relationship Id="rId40" Type="http://schemas.openxmlformats.org/officeDocument/2006/relationships/image" Target="media/image1.pn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62669</Words>
  <Characters>66296</Characters>
  <Lines>1077</Lines>
  <Paragraphs>303</Paragraphs>
  <TotalTime>2</TotalTime>
  <ScaleCrop>false</ScaleCrop>
  <LinksUpToDate>false</LinksUpToDate>
  <CharactersWithSpaces>69551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2024-10-16T13:17:00Z</dcterms:created>
  <dc:creator>NTKO</dc:creator>
  <cp:lastModifiedBy>小贺贺啊</cp:lastModifiedBy>
  <cp:lastPrinted>2025-02-25T05:26:00Z</cp:lastPrinted>
  <dcterms:modified xsi:type="dcterms:W3CDTF">2025-06-20T16:29:06Z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2024-11-24T17:31:29Z</vt:filetime>
  </property>
  <property fmtid="{D5CDD505-2E9C-101B-9397-08002B2CF9AE}" pid="4" name="KSOProductBuildVer">
    <vt:lpwstr>2052-12.1.0.18276</vt:lpwstr>
  </property>
  <property fmtid="{D5CDD505-2E9C-101B-9397-08002B2CF9AE}" pid="5" name="ICV">
    <vt:lpwstr>F16546B697BD49D0B690B672996118F4_13</vt:lpwstr>
  </property>
  <property fmtid="{D5CDD505-2E9C-101B-9397-08002B2CF9AE}" pid="6" name="KSOTemplateDocerSaveRecord">
    <vt:lpwstr>eyJoZGlkIjoiYWM2ZjE4NmJhZWZjNWFhMGJkZTE1NTI5N2Q4NTE0YTgiLCJ1c2VySWQiOiIyNTg3Mzg1NDMifQ==</vt:lpwstr>
  </property>
</Properties>
</file>