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50039">
      <w:pPr>
        <w:adjustRightInd w:val="0"/>
        <w:snapToGrid w:val="0"/>
        <w:jc w:val="left"/>
        <w:rPr>
          <w:rFonts w:hint="eastAsia" w:ascii="宋体" w:hAnsi="宋体" w:eastAsia="宋体" w:cs="宋体"/>
          <w:sz w:val="24"/>
          <w:szCs w:val="24"/>
          <w:highlight w:val="none"/>
        </w:rPr>
      </w:pPr>
    </w:p>
    <w:p w14:paraId="6E33C4C7">
      <w:pPr>
        <w:adjustRightInd w:val="0"/>
        <w:snapToGrid w:val="0"/>
        <w:spacing w:line="480" w:lineRule="exact"/>
        <w:jc w:val="left"/>
        <w:rPr>
          <w:rFonts w:hint="eastAsia" w:ascii="宋体" w:hAnsi="宋体" w:eastAsia="宋体" w:cs="宋体"/>
          <w:bCs/>
          <w:sz w:val="24"/>
          <w:szCs w:val="24"/>
          <w:highlight w:val="none"/>
        </w:rPr>
      </w:pPr>
    </w:p>
    <w:p w14:paraId="04C4B21A">
      <w:pPr>
        <w:adjustRightInd w:val="0"/>
        <w:snapToGrid w:val="0"/>
        <w:spacing w:line="480" w:lineRule="exact"/>
        <w:jc w:val="left"/>
        <w:rPr>
          <w:rFonts w:hint="eastAsia" w:ascii="宋体" w:hAnsi="宋体" w:eastAsia="宋体" w:cs="宋体"/>
          <w:bCs/>
          <w:sz w:val="24"/>
          <w:szCs w:val="24"/>
          <w:highlight w:val="none"/>
        </w:rPr>
      </w:pPr>
    </w:p>
    <w:p w14:paraId="06DF7B11">
      <w:pPr>
        <w:adjustRightInd w:val="0"/>
        <w:snapToGrid w:val="0"/>
        <w:spacing w:line="240" w:lineRule="auto"/>
        <w:jc w:val="center"/>
        <w:rPr>
          <w:rFonts w:hint="eastAsia" w:ascii="宋体" w:hAnsi="宋体" w:eastAsia="宋体" w:cs="宋体"/>
          <w:b/>
          <w:bCs/>
          <w:sz w:val="72"/>
          <w:szCs w:val="72"/>
          <w:highlight w:val="none"/>
        </w:rPr>
      </w:pPr>
      <w:r>
        <w:rPr>
          <w:rFonts w:hint="eastAsia" w:ascii="宋体" w:hAnsi="宋体" w:cs="宋体"/>
          <w:b/>
          <w:bCs/>
          <w:sz w:val="72"/>
          <w:szCs w:val="72"/>
          <w:highlight w:val="none"/>
          <w:lang w:val="en-US" w:eastAsia="zh-CN"/>
        </w:rPr>
        <w:t>公开招标</w:t>
      </w:r>
      <w:r>
        <w:rPr>
          <w:rFonts w:hint="eastAsia" w:ascii="宋体" w:hAnsi="宋体" w:eastAsia="宋体" w:cs="宋体"/>
          <w:b/>
          <w:bCs/>
          <w:sz w:val="72"/>
          <w:szCs w:val="72"/>
          <w:highlight w:val="none"/>
        </w:rPr>
        <w:t>文件</w:t>
      </w:r>
    </w:p>
    <w:p w14:paraId="61EFD13E">
      <w:pPr>
        <w:wordWrap w:val="0"/>
        <w:topLinePunct/>
        <w:ind w:left="1574" w:right="-191" w:rightChars="-91" w:hanging="1180" w:hangingChars="492"/>
        <w:jc w:val="left"/>
        <w:rPr>
          <w:rFonts w:hint="eastAsia" w:ascii="宋体" w:hAnsi="宋体" w:eastAsia="宋体" w:cs="宋体"/>
          <w:bCs/>
          <w:kern w:val="0"/>
          <w:sz w:val="24"/>
          <w:szCs w:val="24"/>
          <w:highlight w:val="none"/>
        </w:rPr>
      </w:pPr>
    </w:p>
    <w:p w14:paraId="76E395CD">
      <w:pPr>
        <w:spacing w:line="480" w:lineRule="auto"/>
        <w:ind w:left="1275" w:leftChars="68" w:hanging="1132" w:hangingChars="470"/>
        <w:jc w:val="left"/>
        <w:rPr>
          <w:rFonts w:hint="eastAsia" w:ascii="宋体" w:hAnsi="宋体" w:eastAsia="宋体" w:cs="宋体"/>
          <w:b/>
          <w:sz w:val="24"/>
          <w:szCs w:val="24"/>
          <w:highlight w:val="none"/>
        </w:rPr>
      </w:pPr>
    </w:p>
    <w:p w14:paraId="6D7922BC">
      <w:pPr>
        <w:spacing w:line="480" w:lineRule="auto"/>
        <w:ind w:left="1275" w:leftChars="68" w:hanging="1132" w:hangingChars="470"/>
        <w:jc w:val="left"/>
        <w:rPr>
          <w:rFonts w:hint="eastAsia" w:ascii="宋体" w:hAnsi="宋体" w:eastAsia="宋体" w:cs="宋体"/>
          <w:b/>
          <w:sz w:val="24"/>
          <w:szCs w:val="24"/>
          <w:highlight w:val="none"/>
        </w:rPr>
      </w:pPr>
      <w:bookmarkStart w:id="25" w:name="_GoBack"/>
      <w:bookmarkEnd w:id="25"/>
    </w:p>
    <w:p w14:paraId="0E98330B">
      <w:pPr>
        <w:spacing w:line="480" w:lineRule="auto"/>
        <w:ind w:left="1275" w:leftChars="68" w:hanging="1132" w:hangingChars="47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项目名称：</w:t>
      </w:r>
      <w:r>
        <w:rPr>
          <w:rFonts w:hint="eastAsia" w:ascii="宋体" w:hAnsi="宋体" w:eastAsia="宋体" w:cs="宋体"/>
          <w:b/>
          <w:sz w:val="24"/>
          <w:szCs w:val="24"/>
          <w:highlight w:val="none"/>
          <w:lang w:eastAsia="zh-CN"/>
        </w:rPr>
        <w:t>新疆维吾尔自治区广播电视局841台广播电视设备自动化控制运维系统升级改造项目</w:t>
      </w:r>
    </w:p>
    <w:p w14:paraId="5145A22F">
      <w:pPr>
        <w:spacing w:line="480" w:lineRule="auto"/>
        <w:ind w:left="1275" w:leftChars="68" w:hanging="1132" w:hangingChars="47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采购人(盖章)：新疆维吾尔自治区广播电视局八四一台</w:t>
      </w:r>
    </w:p>
    <w:p w14:paraId="534B1B77">
      <w:pPr>
        <w:spacing w:line="480" w:lineRule="auto"/>
        <w:ind w:left="1275" w:leftChars="68" w:hanging="1132" w:hangingChars="47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法定代表人(盖章)：</w:t>
      </w:r>
    </w:p>
    <w:p w14:paraId="72CC3623">
      <w:pPr>
        <w:wordWrap w:val="0"/>
        <w:topLinePunct/>
        <w:spacing w:line="480" w:lineRule="auto"/>
        <w:ind w:left="1275" w:leftChars="68" w:hanging="1132" w:hangingChars="47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联 系 人：吕科长</w:t>
      </w:r>
    </w:p>
    <w:p w14:paraId="55E5C076">
      <w:pPr>
        <w:wordWrap w:val="0"/>
        <w:topLinePunct/>
        <w:spacing w:line="480" w:lineRule="auto"/>
        <w:ind w:left="1275" w:leftChars="68" w:hanging="1132" w:hangingChars="470"/>
        <w:jc w:val="lef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电    话：13669995022</w:t>
      </w:r>
    </w:p>
    <w:p w14:paraId="46BFBAA5">
      <w:pPr>
        <w:adjustRightInd w:val="0"/>
        <w:snapToGrid w:val="0"/>
        <w:spacing w:line="480" w:lineRule="exact"/>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w:t>
      </w:r>
    </w:p>
    <w:p w14:paraId="114E05F7">
      <w:pPr>
        <w:adjustRightInd w:val="0"/>
        <w:snapToGrid w:val="0"/>
        <w:spacing w:line="480" w:lineRule="exact"/>
        <w:jc w:val="left"/>
        <w:rPr>
          <w:rFonts w:hint="eastAsia" w:ascii="宋体" w:hAnsi="宋体" w:eastAsia="宋体" w:cs="宋体"/>
          <w:bCs/>
          <w:sz w:val="24"/>
          <w:szCs w:val="24"/>
          <w:highlight w:val="none"/>
        </w:rPr>
      </w:pPr>
    </w:p>
    <w:p w14:paraId="6C604B3C">
      <w:pPr>
        <w:spacing w:line="480" w:lineRule="auto"/>
        <w:ind w:left="1275" w:leftChars="68" w:hanging="1132" w:hangingChars="470"/>
        <w:jc w:val="left"/>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采购代理机构(盖章)：</w:t>
      </w:r>
      <w:r>
        <w:rPr>
          <w:rFonts w:hint="eastAsia" w:ascii="宋体" w:hAnsi="宋体" w:eastAsia="宋体" w:cs="宋体"/>
          <w:b/>
          <w:sz w:val="24"/>
          <w:szCs w:val="24"/>
          <w:highlight w:val="none"/>
          <w:lang w:eastAsia="zh-CN"/>
        </w:rPr>
        <w:t>新疆琅融项目管理有限公司</w:t>
      </w:r>
    </w:p>
    <w:p w14:paraId="36541D76">
      <w:pPr>
        <w:spacing w:line="480" w:lineRule="auto"/>
        <w:ind w:left="1275" w:leftChars="68" w:hanging="1132" w:hangingChars="470"/>
        <w:jc w:val="left"/>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法定代表人(盖章)：</w:t>
      </w:r>
    </w:p>
    <w:p w14:paraId="1DBE374A">
      <w:pPr>
        <w:spacing w:line="480" w:lineRule="auto"/>
        <w:ind w:left="1275" w:leftChars="68" w:hanging="1132" w:hangingChars="470"/>
        <w:jc w:val="lef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联 系 人：</w:t>
      </w:r>
      <w:r>
        <w:rPr>
          <w:rFonts w:hint="eastAsia" w:ascii="宋体" w:hAnsi="宋体" w:eastAsia="宋体" w:cs="宋体"/>
          <w:b/>
          <w:sz w:val="24"/>
          <w:szCs w:val="24"/>
          <w:highlight w:val="none"/>
          <w:lang w:val="en-US" w:eastAsia="zh-CN"/>
        </w:rPr>
        <w:t>冯工</w:t>
      </w:r>
    </w:p>
    <w:p w14:paraId="77771E50">
      <w:pPr>
        <w:spacing w:line="480" w:lineRule="auto"/>
        <w:ind w:left="1275" w:leftChars="68" w:hanging="1132" w:hangingChars="470"/>
        <w:jc w:val="lef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电    话：15909918849</w:t>
      </w:r>
      <w:r>
        <w:rPr>
          <w:rFonts w:hint="eastAsia" w:ascii="宋体" w:hAnsi="宋体" w:cs="宋体"/>
          <w:b/>
          <w:sz w:val="24"/>
          <w:szCs w:val="24"/>
          <w:highlight w:val="none"/>
          <w:lang w:eastAsia="zh-CN"/>
        </w:rPr>
        <w:t>、</w:t>
      </w:r>
      <w:r>
        <w:rPr>
          <w:rFonts w:hint="eastAsia" w:ascii="宋体" w:hAnsi="宋体" w:eastAsia="宋体" w:cs="宋体"/>
          <w:b/>
          <w:sz w:val="24"/>
          <w:szCs w:val="24"/>
          <w:highlight w:val="none"/>
          <w:lang w:val="en-US" w:eastAsia="zh-CN"/>
        </w:rPr>
        <w:t>18690987911</w:t>
      </w:r>
    </w:p>
    <w:p w14:paraId="007376EB">
      <w:pPr>
        <w:spacing w:line="480" w:lineRule="auto"/>
        <w:ind w:left="1275" w:leftChars="68" w:hanging="1132" w:hangingChars="470"/>
        <w:jc w:val="lef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详细地址：</w:t>
      </w:r>
      <w:r>
        <w:rPr>
          <w:rFonts w:hint="eastAsia" w:ascii="宋体" w:hAnsi="宋体" w:eastAsia="宋体" w:cs="宋体"/>
          <w:b/>
          <w:sz w:val="24"/>
          <w:szCs w:val="24"/>
          <w:highlight w:val="none"/>
          <w:lang w:val="en-US" w:eastAsia="zh-CN"/>
        </w:rPr>
        <w:t>乌鲁木齐市水磨沟区红光山路2888号乌鲁木齐绿地中心智海大厦1609室</w:t>
      </w:r>
    </w:p>
    <w:p w14:paraId="7CD84951">
      <w:pPr>
        <w:spacing w:line="480" w:lineRule="auto"/>
        <w:ind w:left="1275" w:leftChars="68" w:hanging="1132" w:hangingChars="470"/>
        <w:jc w:val="left"/>
        <w:rPr>
          <w:rFonts w:hint="eastAsia" w:ascii="宋体" w:hAnsi="宋体" w:eastAsia="宋体" w:cs="宋体"/>
          <w:b/>
          <w:sz w:val="24"/>
          <w:szCs w:val="24"/>
          <w:highlight w:val="none"/>
          <w:lang w:val="en-US" w:eastAsia="zh-CN"/>
        </w:rPr>
      </w:pPr>
    </w:p>
    <w:p w14:paraId="7350C440">
      <w:pPr>
        <w:spacing w:line="480" w:lineRule="auto"/>
        <w:ind w:left="1275" w:leftChars="68" w:hanging="1132" w:hangingChars="470"/>
        <w:jc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二〇二五年七月</w:t>
      </w:r>
    </w:p>
    <w:p w14:paraId="75B650A5">
      <w:pPr>
        <w:widowControl/>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14:paraId="2A3DD760">
      <w:pPr>
        <w:spacing w:line="500" w:lineRule="exact"/>
        <w:jc w:val="left"/>
        <w:rPr>
          <w:rFonts w:hint="eastAsia" w:ascii="宋体" w:hAnsi="宋体" w:eastAsia="宋体" w:cs="宋体"/>
          <w:b w:val="0"/>
          <w:bCs w:val="0"/>
          <w:sz w:val="32"/>
          <w:szCs w:val="32"/>
          <w:highlight w:val="none"/>
        </w:rPr>
      </w:pPr>
    </w:p>
    <w:sdt>
      <w:sdtPr>
        <w:rPr>
          <w:rFonts w:ascii="宋体" w:hAnsi="宋体" w:eastAsia="宋体" w:cs="Times New Roman"/>
          <w:b w:val="0"/>
          <w:bCs w:val="0"/>
          <w:kern w:val="2"/>
          <w:sz w:val="32"/>
          <w:szCs w:val="32"/>
          <w:lang w:val="en-US" w:eastAsia="zh-CN" w:bidi="ar-SA"/>
        </w:rPr>
        <w:id w:val="147471309"/>
        <w15:color w:val="DBDBDB"/>
        <w:docPartObj>
          <w:docPartGallery w:val="Table of Contents"/>
          <w:docPartUnique/>
        </w:docPartObj>
      </w:sdtPr>
      <w:sdtEndPr>
        <w:rPr>
          <w:rFonts w:hint="eastAsia" w:ascii="宋体" w:hAnsi="宋体" w:eastAsia="宋体" w:cs="宋体"/>
          <w:b w:val="0"/>
          <w:bCs w:val="0"/>
          <w:kern w:val="2"/>
          <w:sz w:val="21"/>
          <w:szCs w:val="24"/>
          <w:highlight w:val="none"/>
          <w:lang w:val="en-US" w:eastAsia="zh-CN" w:bidi="ar-SA"/>
        </w:rPr>
      </w:sdtEndPr>
      <w:sdtContent>
        <w:p w14:paraId="3A0F7371">
          <w:pPr>
            <w:spacing w:before="0" w:beforeLines="0" w:after="0" w:afterLines="0" w:line="240" w:lineRule="auto"/>
            <w:ind w:left="0" w:leftChars="0" w:right="0" w:rightChars="0" w:firstLine="0" w:firstLineChars="0"/>
            <w:jc w:val="center"/>
            <w:rPr>
              <w:rFonts w:ascii="宋体" w:hAnsi="宋体" w:eastAsia="宋体"/>
              <w:b w:val="0"/>
              <w:bCs w:val="0"/>
              <w:sz w:val="32"/>
              <w:szCs w:val="32"/>
            </w:rPr>
          </w:pPr>
          <w:bookmarkStart w:id="0" w:name="_Hlk39663443"/>
          <w:bookmarkStart w:id="1" w:name="_Hlk13586256"/>
          <w:bookmarkStart w:id="2" w:name="_Hlk39648029"/>
          <w:r>
            <w:rPr>
              <w:rFonts w:ascii="宋体" w:hAnsi="宋体" w:eastAsia="宋体"/>
              <w:b w:val="0"/>
              <w:bCs w:val="0"/>
              <w:sz w:val="32"/>
              <w:szCs w:val="32"/>
            </w:rPr>
            <w:t>目</w:t>
          </w:r>
          <w:r>
            <w:rPr>
              <w:rFonts w:hint="eastAsia" w:ascii="宋体" w:hAnsi="宋体" w:eastAsia="宋体"/>
              <w:b w:val="0"/>
              <w:bCs w:val="0"/>
              <w:sz w:val="32"/>
              <w:szCs w:val="32"/>
              <w:lang w:val="en-US" w:eastAsia="zh-CN"/>
            </w:rPr>
            <w:t xml:space="preserve">  </w:t>
          </w:r>
          <w:r>
            <w:rPr>
              <w:rFonts w:ascii="宋体" w:hAnsi="宋体" w:eastAsia="宋体"/>
              <w:b w:val="0"/>
              <w:bCs w:val="0"/>
              <w:sz w:val="32"/>
              <w:szCs w:val="32"/>
            </w:rPr>
            <w:t>录</w:t>
          </w:r>
        </w:p>
        <w:p w14:paraId="0215D97E">
          <w:pPr>
            <w:pStyle w:val="2"/>
          </w:pPr>
        </w:p>
        <w:p w14:paraId="3A2E1316">
          <w:pPr>
            <w:pStyle w:val="22"/>
            <w:tabs>
              <w:tab w:val="right" w:leader="dot" w:pos="8306"/>
            </w:tabs>
            <w:spacing w:line="480" w:lineRule="auto"/>
          </w:pP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TOC \o "1-1" \h \u </w:instrText>
          </w:r>
          <w:r>
            <w:rPr>
              <w:rFonts w:hint="eastAsia" w:ascii="宋体" w:hAnsi="宋体" w:eastAsia="宋体" w:cs="宋体"/>
              <w:b/>
              <w:sz w:val="24"/>
              <w:szCs w:val="24"/>
              <w:highlight w:val="none"/>
            </w:rPr>
            <w:fldChar w:fldCharType="separate"/>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_Toc6171 </w:instrText>
          </w:r>
          <w:r>
            <w:rPr>
              <w:rFonts w:hint="eastAsia" w:ascii="宋体" w:hAnsi="宋体" w:eastAsia="宋体" w:cs="宋体"/>
              <w:szCs w:val="24"/>
              <w:highlight w:val="none"/>
            </w:rPr>
            <w:fldChar w:fldCharType="separate"/>
          </w:r>
          <w:r>
            <w:rPr>
              <w:rFonts w:hint="eastAsia"/>
            </w:rPr>
            <w:t xml:space="preserve">第一章 </w:t>
          </w:r>
          <w:r>
            <w:rPr>
              <w:rFonts w:hint="eastAsia"/>
              <w:lang w:val="en-US" w:eastAsia="zh-CN"/>
            </w:rPr>
            <w:t>公开招标</w:t>
          </w:r>
          <w:r>
            <w:rPr>
              <w:rFonts w:hint="eastAsia"/>
            </w:rPr>
            <w:t>公告</w:t>
          </w:r>
          <w:r>
            <w:tab/>
          </w:r>
          <w:r>
            <w:fldChar w:fldCharType="begin"/>
          </w:r>
          <w:r>
            <w:instrText xml:space="preserve"> PAGEREF _Toc6171 \h </w:instrText>
          </w:r>
          <w:r>
            <w:fldChar w:fldCharType="separate"/>
          </w:r>
          <w:r>
            <w:t>- 1 -</w:t>
          </w:r>
          <w:r>
            <w:fldChar w:fldCharType="end"/>
          </w:r>
          <w:r>
            <w:rPr>
              <w:rFonts w:hint="eastAsia" w:ascii="宋体" w:hAnsi="宋体" w:eastAsia="宋体" w:cs="宋体"/>
              <w:szCs w:val="24"/>
              <w:highlight w:val="none"/>
            </w:rPr>
            <w:fldChar w:fldCharType="end"/>
          </w:r>
        </w:p>
        <w:p w14:paraId="13D549C1">
          <w:pPr>
            <w:pStyle w:val="22"/>
            <w:tabs>
              <w:tab w:val="right" w:leader="dot" w:pos="8306"/>
            </w:tabs>
            <w:spacing w:line="480" w:lineRule="auto"/>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_Toc2987 </w:instrText>
          </w:r>
          <w:r>
            <w:rPr>
              <w:rFonts w:hint="eastAsia" w:ascii="宋体" w:hAnsi="宋体" w:eastAsia="宋体" w:cs="宋体"/>
              <w:szCs w:val="24"/>
              <w:highlight w:val="none"/>
            </w:rPr>
            <w:fldChar w:fldCharType="separate"/>
          </w:r>
          <w:r>
            <w:rPr>
              <w:rFonts w:hint="eastAsia"/>
            </w:rPr>
            <w:t xml:space="preserve">第二章 </w:t>
          </w:r>
          <w:r>
            <w:rPr>
              <w:rFonts w:hint="eastAsia"/>
              <w:lang w:val="en-US" w:eastAsia="zh-CN"/>
            </w:rPr>
            <w:t xml:space="preserve"> </w:t>
          </w:r>
          <w:r>
            <w:rPr>
              <w:rFonts w:hint="eastAsia"/>
            </w:rPr>
            <w:t>供应商须知</w:t>
          </w:r>
          <w:r>
            <w:tab/>
          </w:r>
          <w:r>
            <w:fldChar w:fldCharType="begin"/>
          </w:r>
          <w:r>
            <w:instrText xml:space="preserve"> PAGEREF _Toc2987 \h </w:instrText>
          </w:r>
          <w:r>
            <w:fldChar w:fldCharType="separate"/>
          </w:r>
          <w:r>
            <w:t>- 5 -</w:t>
          </w:r>
          <w:r>
            <w:fldChar w:fldCharType="end"/>
          </w:r>
          <w:r>
            <w:rPr>
              <w:rFonts w:hint="eastAsia" w:ascii="宋体" w:hAnsi="宋体" w:eastAsia="宋体" w:cs="宋体"/>
              <w:szCs w:val="24"/>
              <w:highlight w:val="none"/>
            </w:rPr>
            <w:fldChar w:fldCharType="end"/>
          </w:r>
        </w:p>
        <w:p w14:paraId="1B8B1778">
          <w:pPr>
            <w:pStyle w:val="22"/>
            <w:tabs>
              <w:tab w:val="right" w:leader="dot" w:pos="8306"/>
            </w:tabs>
            <w:spacing w:line="480" w:lineRule="auto"/>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_Toc24606 </w:instrText>
          </w:r>
          <w:r>
            <w:rPr>
              <w:rFonts w:hint="eastAsia" w:ascii="宋体" w:hAnsi="宋体" w:eastAsia="宋体" w:cs="宋体"/>
              <w:szCs w:val="24"/>
              <w:highlight w:val="none"/>
            </w:rPr>
            <w:fldChar w:fldCharType="separate"/>
          </w:r>
          <w:r>
            <w:rPr>
              <w:rFonts w:hint="eastAsia"/>
            </w:rPr>
            <w:t>第三章</w:t>
          </w:r>
          <w:r>
            <w:rPr>
              <w:rFonts w:hint="eastAsia"/>
              <w:lang w:val="en-US" w:eastAsia="zh-CN"/>
            </w:rPr>
            <w:t xml:space="preserve">  招标</w:t>
          </w:r>
          <w:r>
            <w:rPr>
              <w:rFonts w:hint="eastAsia"/>
            </w:rPr>
            <w:t>须知</w:t>
          </w:r>
          <w:r>
            <w:tab/>
          </w:r>
          <w:r>
            <w:fldChar w:fldCharType="begin"/>
          </w:r>
          <w:r>
            <w:instrText xml:space="preserve"> PAGEREF _Toc24606 \h </w:instrText>
          </w:r>
          <w:r>
            <w:fldChar w:fldCharType="separate"/>
          </w:r>
          <w:r>
            <w:t>- 10 -</w:t>
          </w:r>
          <w:r>
            <w:fldChar w:fldCharType="end"/>
          </w:r>
          <w:r>
            <w:rPr>
              <w:rFonts w:hint="eastAsia" w:ascii="宋体" w:hAnsi="宋体" w:eastAsia="宋体" w:cs="宋体"/>
              <w:szCs w:val="24"/>
              <w:highlight w:val="none"/>
            </w:rPr>
            <w:fldChar w:fldCharType="end"/>
          </w:r>
        </w:p>
        <w:p w14:paraId="572F04C8">
          <w:pPr>
            <w:pStyle w:val="22"/>
            <w:tabs>
              <w:tab w:val="right" w:leader="dot" w:pos="8306"/>
            </w:tabs>
            <w:spacing w:line="480" w:lineRule="auto"/>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_Toc32591 </w:instrText>
          </w:r>
          <w:r>
            <w:rPr>
              <w:rFonts w:hint="eastAsia" w:ascii="宋体" w:hAnsi="宋体" w:eastAsia="宋体" w:cs="宋体"/>
              <w:szCs w:val="24"/>
              <w:highlight w:val="none"/>
            </w:rPr>
            <w:fldChar w:fldCharType="separate"/>
          </w:r>
          <w:r>
            <w:rPr>
              <w:rFonts w:hint="eastAsia"/>
            </w:rPr>
            <w:t>第四章  服务合同</w:t>
          </w:r>
          <w:r>
            <w:tab/>
          </w:r>
          <w:r>
            <w:fldChar w:fldCharType="begin"/>
          </w:r>
          <w:r>
            <w:instrText xml:space="preserve"> PAGEREF _Toc32591 \h </w:instrText>
          </w:r>
          <w:r>
            <w:fldChar w:fldCharType="separate"/>
          </w:r>
          <w:r>
            <w:t>- 19 -</w:t>
          </w:r>
          <w:r>
            <w:fldChar w:fldCharType="end"/>
          </w:r>
          <w:r>
            <w:rPr>
              <w:rFonts w:hint="eastAsia" w:ascii="宋体" w:hAnsi="宋体" w:eastAsia="宋体" w:cs="宋体"/>
              <w:szCs w:val="24"/>
              <w:highlight w:val="none"/>
            </w:rPr>
            <w:fldChar w:fldCharType="end"/>
          </w:r>
        </w:p>
        <w:p w14:paraId="4A64691C">
          <w:pPr>
            <w:pStyle w:val="22"/>
            <w:tabs>
              <w:tab w:val="right" w:leader="dot" w:pos="8306"/>
            </w:tabs>
            <w:spacing w:line="480" w:lineRule="auto"/>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_Toc3659 </w:instrText>
          </w:r>
          <w:r>
            <w:rPr>
              <w:rFonts w:hint="eastAsia" w:ascii="宋体" w:hAnsi="宋体" w:eastAsia="宋体" w:cs="宋体"/>
              <w:szCs w:val="24"/>
              <w:highlight w:val="none"/>
            </w:rPr>
            <w:fldChar w:fldCharType="separate"/>
          </w:r>
          <w:r>
            <w:rPr>
              <w:rFonts w:hint="eastAsia"/>
              <w:lang w:val="en-US" w:eastAsia="zh-CN"/>
            </w:rPr>
            <w:t xml:space="preserve">第五章  </w:t>
          </w:r>
          <w:r>
            <w:rPr>
              <w:rFonts w:hint="eastAsia"/>
            </w:rPr>
            <w:t>采购服务标准及采购明细</w:t>
          </w:r>
          <w:r>
            <w:tab/>
          </w:r>
          <w:r>
            <w:fldChar w:fldCharType="begin"/>
          </w:r>
          <w:r>
            <w:instrText xml:space="preserve"> PAGEREF _Toc3659 \h </w:instrText>
          </w:r>
          <w:r>
            <w:fldChar w:fldCharType="separate"/>
          </w:r>
          <w:r>
            <w:t>- 22 -</w:t>
          </w:r>
          <w:r>
            <w:fldChar w:fldCharType="end"/>
          </w:r>
          <w:r>
            <w:rPr>
              <w:rFonts w:hint="eastAsia" w:ascii="宋体" w:hAnsi="宋体" w:eastAsia="宋体" w:cs="宋体"/>
              <w:szCs w:val="24"/>
              <w:highlight w:val="none"/>
            </w:rPr>
            <w:fldChar w:fldCharType="end"/>
          </w:r>
        </w:p>
        <w:p w14:paraId="2FF7875B">
          <w:pPr>
            <w:pStyle w:val="22"/>
            <w:tabs>
              <w:tab w:val="right" w:leader="dot" w:pos="8306"/>
            </w:tabs>
            <w:spacing w:line="480" w:lineRule="auto"/>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_Toc5401 </w:instrText>
          </w:r>
          <w:r>
            <w:rPr>
              <w:rFonts w:hint="eastAsia" w:ascii="宋体" w:hAnsi="宋体" w:eastAsia="宋体" w:cs="宋体"/>
              <w:szCs w:val="24"/>
              <w:highlight w:val="none"/>
            </w:rPr>
            <w:fldChar w:fldCharType="separate"/>
          </w:r>
          <w:r>
            <w:rPr>
              <w:rFonts w:hint="eastAsia"/>
            </w:rPr>
            <w:t>第六章  评审程序、方法和标准</w:t>
          </w:r>
          <w:r>
            <w:tab/>
          </w:r>
          <w:r>
            <w:fldChar w:fldCharType="begin"/>
          </w:r>
          <w:r>
            <w:instrText xml:space="preserve"> PAGEREF _Toc5401 \h </w:instrText>
          </w:r>
          <w:r>
            <w:fldChar w:fldCharType="separate"/>
          </w:r>
          <w:r>
            <w:t>- 34 -</w:t>
          </w:r>
          <w:r>
            <w:fldChar w:fldCharType="end"/>
          </w:r>
          <w:r>
            <w:rPr>
              <w:rFonts w:hint="eastAsia" w:ascii="宋体" w:hAnsi="宋体" w:eastAsia="宋体" w:cs="宋体"/>
              <w:szCs w:val="24"/>
              <w:highlight w:val="none"/>
            </w:rPr>
            <w:fldChar w:fldCharType="end"/>
          </w:r>
        </w:p>
        <w:p w14:paraId="12753C38">
          <w:pPr>
            <w:pStyle w:val="22"/>
            <w:tabs>
              <w:tab w:val="right" w:leader="dot" w:pos="8306"/>
            </w:tabs>
            <w:spacing w:line="480" w:lineRule="auto"/>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_Toc14620 </w:instrText>
          </w:r>
          <w:r>
            <w:rPr>
              <w:rFonts w:hint="eastAsia" w:ascii="宋体" w:hAnsi="宋体" w:eastAsia="宋体" w:cs="宋体"/>
              <w:szCs w:val="24"/>
              <w:highlight w:val="none"/>
            </w:rPr>
            <w:fldChar w:fldCharType="separate"/>
          </w:r>
          <w:r>
            <w:rPr>
              <w:rFonts w:hint="eastAsia"/>
            </w:rPr>
            <w:t xml:space="preserve">第七章  </w:t>
          </w:r>
          <w:r>
            <w:rPr>
              <w:rFonts w:hint="eastAsia"/>
              <w:lang w:val="en-US" w:eastAsia="zh-CN"/>
            </w:rPr>
            <w:t>投标</w:t>
          </w:r>
          <w:r>
            <w:rPr>
              <w:rFonts w:hint="eastAsia"/>
            </w:rPr>
            <w:t>文件格式</w:t>
          </w:r>
          <w:r>
            <w:tab/>
          </w:r>
          <w:r>
            <w:fldChar w:fldCharType="begin"/>
          </w:r>
          <w:r>
            <w:instrText xml:space="preserve"> PAGEREF _Toc14620 \h </w:instrText>
          </w:r>
          <w:r>
            <w:fldChar w:fldCharType="separate"/>
          </w:r>
          <w:r>
            <w:t>- 39 -</w:t>
          </w:r>
          <w:r>
            <w:fldChar w:fldCharType="end"/>
          </w:r>
          <w:r>
            <w:rPr>
              <w:rFonts w:hint="eastAsia" w:ascii="宋体" w:hAnsi="宋体" w:eastAsia="宋体" w:cs="宋体"/>
              <w:szCs w:val="24"/>
              <w:highlight w:val="none"/>
            </w:rPr>
            <w:fldChar w:fldCharType="end"/>
          </w:r>
        </w:p>
        <w:p w14:paraId="70A0E08C">
          <w:pPr>
            <w:pStyle w:val="22"/>
            <w:tabs>
              <w:tab w:val="right" w:leader="dot" w:pos="8306"/>
            </w:tabs>
            <w:spacing w:line="480" w:lineRule="auto"/>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_Toc26814 </w:instrText>
          </w:r>
          <w:r>
            <w:rPr>
              <w:rFonts w:hint="eastAsia" w:ascii="宋体" w:hAnsi="宋体" w:eastAsia="宋体" w:cs="宋体"/>
              <w:szCs w:val="24"/>
              <w:highlight w:val="none"/>
            </w:rPr>
            <w:fldChar w:fldCharType="separate"/>
          </w:r>
          <w:r>
            <w:rPr>
              <w:rFonts w:hint="eastAsia"/>
            </w:rPr>
            <w:t>第八章</w:t>
          </w:r>
          <w:r>
            <w:rPr>
              <w:rFonts w:hint="eastAsia"/>
              <w:lang w:val="en-US" w:eastAsia="zh-CN"/>
            </w:rPr>
            <w:t xml:space="preserve">  </w:t>
          </w:r>
          <w:r>
            <w:rPr>
              <w:rFonts w:hint="eastAsia"/>
            </w:rPr>
            <w:t>补充条款</w:t>
          </w:r>
          <w:r>
            <w:tab/>
          </w:r>
          <w:r>
            <w:fldChar w:fldCharType="begin"/>
          </w:r>
          <w:r>
            <w:instrText xml:space="preserve"> PAGEREF _Toc26814 \h </w:instrText>
          </w:r>
          <w:r>
            <w:fldChar w:fldCharType="separate"/>
          </w:r>
          <w:r>
            <w:t>- 56 -</w:t>
          </w:r>
          <w:r>
            <w:fldChar w:fldCharType="end"/>
          </w:r>
          <w:r>
            <w:rPr>
              <w:rFonts w:hint="eastAsia" w:ascii="宋体" w:hAnsi="宋体" w:eastAsia="宋体" w:cs="宋体"/>
              <w:szCs w:val="24"/>
              <w:highlight w:val="none"/>
            </w:rPr>
            <w:fldChar w:fldCharType="end"/>
          </w:r>
        </w:p>
        <w:p w14:paraId="390D0E11">
          <w:pPr>
            <w:spacing w:line="480" w:lineRule="auto"/>
            <w:jc w:val="left"/>
            <w:rPr>
              <w:rFonts w:hint="eastAsia" w:ascii="宋体" w:hAnsi="宋体" w:eastAsia="宋体" w:cs="宋体"/>
              <w:kern w:val="2"/>
              <w:sz w:val="21"/>
              <w:szCs w:val="24"/>
              <w:highlight w:val="none"/>
              <w:lang w:val="en-US" w:eastAsia="zh-CN" w:bidi="ar-SA"/>
            </w:rPr>
          </w:pPr>
          <w:r>
            <w:rPr>
              <w:rFonts w:hint="eastAsia" w:ascii="宋体" w:hAnsi="宋体" w:eastAsia="宋体" w:cs="宋体"/>
              <w:szCs w:val="24"/>
              <w:highlight w:val="none"/>
            </w:rPr>
            <w:fldChar w:fldCharType="end"/>
          </w:r>
        </w:p>
      </w:sdtContent>
    </w:sdt>
    <w:p w14:paraId="30F68AD2">
      <w:pPr>
        <w:pStyle w:val="2"/>
        <w:rPr>
          <w:rFonts w:hint="eastAsia"/>
        </w:rPr>
      </w:pPr>
    </w:p>
    <w:p w14:paraId="396FC31C">
      <w:pPr>
        <w:spacing w:line="276" w:lineRule="auto"/>
        <w:jc w:val="left"/>
        <w:rPr>
          <w:rFonts w:hint="eastAsia" w:ascii="宋体" w:hAnsi="宋体" w:eastAsia="宋体" w:cs="宋体"/>
          <w:b/>
          <w:sz w:val="24"/>
          <w:szCs w:val="24"/>
          <w:highlight w:val="none"/>
        </w:rPr>
      </w:pPr>
    </w:p>
    <w:p w14:paraId="3834B404">
      <w:pPr>
        <w:spacing w:line="276" w:lineRule="auto"/>
        <w:jc w:val="left"/>
        <w:rPr>
          <w:rFonts w:hint="eastAsia" w:ascii="宋体" w:hAnsi="宋体" w:eastAsia="宋体" w:cs="宋体"/>
          <w:b/>
          <w:sz w:val="24"/>
          <w:szCs w:val="24"/>
          <w:highlight w:val="none"/>
        </w:rPr>
      </w:pPr>
    </w:p>
    <w:p w14:paraId="594E4B3E">
      <w:pPr>
        <w:spacing w:line="276" w:lineRule="auto"/>
        <w:jc w:val="left"/>
        <w:rPr>
          <w:rFonts w:hint="eastAsia" w:ascii="宋体" w:hAnsi="宋体" w:eastAsia="宋体" w:cs="宋体"/>
          <w:b/>
          <w:sz w:val="24"/>
          <w:szCs w:val="24"/>
          <w:highlight w:val="none"/>
        </w:rPr>
      </w:pPr>
    </w:p>
    <w:p w14:paraId="16D02D56">
      <w:pPr>
        <w:spacing w:line="276" w:lineRule="auto"/>
        <w:jc w:val="left"/>
        <w:rPr>
          <w:rFonts w:hint="eastAsia" w:ascii="宋体" w:hAnsi="宋体" w:eastAsia="宋体" w:cs="宋体"/>
          <w:b/>
          <w:sz w:val="24"/>
          <w:szCs w:val="24"/>
          <w:highlight w:val="none"/>
        </w:rPr>
      </w:pPr>
    </w:p>
    <w:p w14:paraId="5BE90657">
      <w:pPr>
        <w:spacing w:line="276" w:lineRule="auto"/>
        <w:jc w:val="left"/>
        <w:rPr>
          <w:rFonts w:hint="eastAsia" w:ascii="宋体" w:hAnsi="宋体" w:eastAsia="宋体" w:cs="宋体"/>
          <w:b/>
          <w:sz w:val="24"/>
          <w:szCs w:val="24"/>
          <w:highlight w:val="none"/>
        </w:rPr>
      </w:pPr>
    </w:p>
    <w:p w14:paraId="1C74583A">
      <w:pPr>
        <w:spacing w:line="276" w:lineRule="auto"/>
        <w:jc w:val="left"/>
        <w:rPr>
          <w:rFonts w:hint="eastAsia" w:ascii="宋体" w:hAnsi="宋体" w:eastAsia="宋体" w:cs="宋体"/>
          <w:b/>
          <w:sz w:val="24"/>
          <w:szCs w:val="24"/>
          <w:highlight w:val="none"/>
        </w:rPr>
      </w:pPr>
    </w:p>
    <w:p w14:paraId="0DB9CDEB">
      <w:pPr>
        <w:spacing w:line="276" w:lineRule="auto"/>
        <w:jc w:val="left"/>
        <w:rPr>
          <w:rFonts w:hint="eastAsia" w:ascii="宋体" w:hAnsi="宋体" w:eastAsia="宋体" w:cs="宋体"/>
          <w:b/>
          <w:sz w:val="24"/>
          <w:szCs w:val="24"/>
          <w:highlight w:val="none"/>
        </w:rPr>
      </w:pPr>
    </w:p>
    <w:p w14:paraId="5900BE46">
      <w:pPr>
        <w:spacing w:line="276" w:lineRule="auto"/>
        <w:jc w:val="left"/>
        <w:rPr>
          <w:rFonts w:hint="eastAsia" w:ascii="宋体" w:hAnsi="宋体" w:eastAsia="宋体" w:cs="宋体"/>
          <w:b/>
          <w:sz w:val="24"/>
          <w:szCs w:val="24"/>
          <w:highlight w:val="none"/>
        </w:rPr>
      </w:pPr>
    </w:p>
    <w:p w14:paraId="0A7BB641">
      <w:pPr>
        <w:spacing w:line="276" w:lineRule="auto"/>
        <w:jc w:val="left"/>
        <w:rPr>
          <w:rFonts w:hint="eastAsia" w:ascii="宋体" w:hAnsi="宋体" w:eastAsia="宋体" w:cs="宋体"/>
          <w:b/>
          <w:sz w:val="24"/>
          <w:szCs w:val="24"/>
          <w:highlight w:val="none"/>
        </w:rPr>
      </w:pPr>
    </w:p>
    <w:p w14:paraId="0450420B">
      <w:pPr>
        <w:spacing w:line="276" w:lineRule="auto"/>
        <w:jc w:val="left"/>
        <w:rPr>
          <w:rFonts w:hint="eastAsia" w:ascii="宋体" w:hAnsi="宋体" w:eastAsia="宋体" w:cs="宋体"/>
          <w:b/>
          <w:sz w:val="24"/>
          <w:szCs w:val="24"/>
          <w:highlight w:val="none"/>
        </w:rPr>
      </w:pPr>
    </w:p>
    <w:p w14:paraId="0F375906">
      <w:pPr>
        <w:spacing w:line="276" w:lineRule="auto"/>
        <w:jc w:val="left"/>
        <w:rPr>
          <w:rFonts w:hint="eastAsia" w:ascii="宋体" w:hAnsi="宋体" w:eastAsia="宋体" w:cs="宋体"/>
          <w:b/>
          <w:sz w:val="24"/>
          <w:szCs w:val="24"/>
          <w:highlight w:val="none"/>
        </w:rPr>
      </w:pPr>
    </w:p>
    <w:p w14:paraId="123B9A2D">
      <w:pPr>
        <w:spacing w:line="276" w:lineRule="auto"/>
        <w:jc w:val="left"/>
        <w:rPr>
          <w:rFonts w:hint="eastAsia" w:ascii="宋体" w:hAnsi="宋体" w:eastAsia="宋体" w:cs="宋体"/>
          <w:b/>
          <w:sz w:val="24"/>
          <w:szCs w:val="24"/>
          <w:highlight w:val="none"/>
        </w:rPr>
      </w:pPr>
    </w:p>
    <w:p w14:paraId="747B73B6">
      <w:pPr>
        <w:spacing w:line="276" w:lineRule="auto"/>
        <w:jc w:val="left"/>
        <w:rPr>
          <w:rFonts w:hint="eastAsia" w:ascii="宋体" w:hAnsi="宋体" w:eastAsia="宋体" w:cs="宋体"/>
          <w:b/>
          <w:sz w:val="24"/>
          <w:szCs w:val="24"/>
          <w:highlight w:val="none"/>
        </w:rPr>
      </w:pPr>
    </w:p>
    <w:p w14:paraId="4A9F4675">
      <w:pPr>
        <w:spacing w:line="276" w:lineRule="auto"/>
        <w:jc w:val="left"/>
        <w:rPr>
          <w:rFonts w:hint="eastAsia" w:ascii="宋体" w:hAnsi="宋体" w:eastAsia="宋体" w:cs="宋体"/>
          <w:b/>
          <w:sz w:val="24"/>
          <w:szCs w:val="24"/>
          <w:highlight w:val="none"/>
        </w:rPr>
      </w:pPr>
    </w:p>
    <w:p w14:paraId="3700A96F">
      <w:pPr>
        <w:spacing w:line="276" w:lineRule="auto"/>
        <w:jc w:val="left"/>
        <w:rPr>
          <w:rFonts w:hint="eastAsia" w:ascii="宋体" w:hAnsi="宋体" w:eastAsia="宋体" w:cs="宋体"/>
          <w:b/>
          <w:sz w:val="24"/>
          <w:szCs w:val="24"/>
          <w:highlight w:val="none"/>
        </w:rPr>
      </w:pPr>
    </w:p>
    <w:p w14:paraId="464B7E78">
      <w:pPr>
        <w:spacing w:line="276" w:lineRule="auto"/>
        <w:jc w:val="left"/>
        <w:rPr>
          <w:rFonts w:hint="eastAsia" w:ascii="宋体" w:hAnsi="宋体" w:eastAsia="宋体" w:cs="宋体"/>
          <w:b/>
          <w:sz w:val="24"/>
          <w:szCs w:val="24"/>
          <w:highlight w:val="none"/>
        </w:rPr>
      </w:pPr>
    </w:p>
    <w:p w14:paraId="5B24717F">
      <w:pPr>
        <w:spacing w:line="276" w:lineRule="auto"/>
        <w:jc w:val="left"/>
        <w:rPr>
          <w:rFonts w:hint="eastAsia" w:ascii="宋体" w:hAnsi="宋体" w:eastAsia="宋体" w:cs="宋体"/>
          <w:b/>
          <w:sz w:val="24"/>
          <w:szCs w:val="24"/>
          <w:highlight w:val="none"/>
        </w:rPr>
        <w:sectPr>
          <w:pgSz w:w="11906" w:h="16838"/>
          <w:pgMar w:top="1440" w:right="1800" w:bottom="1440" w:left="1800" w:header="851" w:footer="794" w:gutter="0"/>
          <w:pgNumType w:start="1"/>
          <w:cols w:space="720" w:num="1"/>
          <w:docGrid w:linePitch="312" w:charSpace="0"/>
        </w:sectPr>
      </w:pPr>
    </w:p>
    <w:p w14:paraId="587D1EB8">
      <w:pPr>
        <w:pStyle w:val="3"/>
        <w:numPr>
          <w:ilvl w:val="0"/>
          <w:numId w:val="3"/>
        </w:numPr>
        <w:bidi w:val="0"/>
        <w:rPr>
          <w:rFonts w:hint="eastAsia"/>
        </w:rPr>
      </w:pPr>
      <w:r>
        <w:rPr>
          <w:rFonts w:hint="eastAsia"/>
          <w:lang w:val="en-US" w:eastAsia="zh-CN"/>
        </w:rPr>
        <w:t xml:space="preserve"> </w:t>
      </w:r>
      <w:bookmarkStart w:id="3" w:name="_Toc6171"/>
      <w:r>
        <w:rPr>
          <w:rFonts w:hint="eastAsia"/>
          <w:lang w:val="en-US" w:eastAsia="zh-CN"/>
        </w:rPr>
        <w:t>公开招标</w:t>
      </w:r>
      <w:r>
        <w:rPr>
          <w:rFonts w:hint="eastAsia"/>
        </w:rPr>
        <w:t>公告</w:t>
      </w:r>
      <w:bookmarkEnd w:id="3"/>
    </w:p>
    <w:p w14:paraId="1189C885">
      <w:pPr>
        <w:numPr>
          <w:ilvl w:val="0"/>
          <w:numId w:val="0"/>
        </w:numPr>
        <w:rPr>
          <w:rFonts w:hint="eastAsia"/>
          <w:b/>
          <w:bCs/>
          <w:sz w:val="24"/>
          <w:szCs w:val="24"/>
        </w:rPr>
      </w:pPr>
    </w:p>
    <w:p w14:paraId="7D819644">
      <w:pPr>
        <w:spacing w:line="480" w:lineRule="auto"/>
        <w:jc w:val="center"/>
        <w:rPr>
          <w:rFonts w:hint="default" w:ascii="宋体" w:hAnsi="宋体" w:eastAsia="宋体" w:cs="宋体"/>
          <w:b/>
          <w:bCs/>
          <w:sz w:val="28"/>
          <w:szCs w:val="28"/>
          <w:highlight w:val="none"/>
          <w:lang w:val="en-US" w:eastAsia="zh-CN"/>
        </w:rPr>
      </w:pPr>
      <w:bookmarkStart w:id="4" w:name="_Hlk27473954"/>
      <w:r>
        <w:rPr>
          <w:rFonts w:hint="eastAsia" w:ascii="宋体" w:hAnsi="宋体" w:eastAsia="宋体" w:cs="宋体"/>
          <w:b/>
          <w:bCs/>
          <w:color w:val="202020"/>
          <w:kern w:val="0"/>
          <w:sz w:val="28"/>
          <w:szCs w:val="28"/>
          <w:highlight w:val="none"/>
          <w:lang w:eastAsia="zh-CN" w:bidi="ar"/>
        </w:rPr>
        <w:t>新疆维吾尔自治区广播电视局841台广播电视设备自动化控制运维系统升级改造项目</w:t>
      </w:r>
      <w:r>
        <w:rPr>
          <w:rFonts w:hint="eastAsia" w:ascii="宋体" w:hAnsi="宋体" w:cs="宋体"/>
          <w:b/>
          <w:bCs/>
          <w:sz w:val="28"/>
          <w:szCs w:val="28"/>
          <w:highlight w:val="none"/>
          <w:lang w:val="en-US" w:eastAsia="zh-CN"/>
        </w:rPr>
        <w:t>公开招标公告</w:t>
      </w:r>
    </w:p>
    <w:p w14:paraId="756BDDD2">
      <w:pPr>
        <w:spacing w:line="240" w:lineRule="auto"/>
        <w:jc w:val="center"/>
        <w:rPr>
          <w:rFonts w:hint="eastAsia" w:ascii="宋体" w:hAnsi="宋体" w:eastAsia="宋体" w:cs="宋体"/>
          <w:sz w:val="24"/>
          <w:szCs w:val="24"/>
          <w:highlight w:val="none"/>
        </w:rPr>
      </w:pPr>
    </w:p>
    <w:p w14:paraId="33D7C6B9">
      <w:pPr>
        <w:pStyle w:val="25"/>
        <w:keepNext w:val="0"/>
        <w:keepLines w:val="0"/>
        <w:widowControl/>
        <w:suppressLineNumbers w:val="0"/>
        <w:spacing w:beforeAutospacing="0" w:afterAutospacing="0" w:line="240" w:lineRule="auto"/>
        <w:ind w:left="0" w:right="0" w:firstLine="0"/>
        <w:jc w:val="left"/>
        <w:rPr>
          <w:rFonts w:hint="eastAsia" w:ascii="宋体" w:hAnsi="宋体" w:eastAsia="宋体" w:cs="宋体"/>
          <w:b/>
          <w:bCs/>
          <w:i w:val="0"/>
          <w:iCs w:val="0"/>
          <w:caps w:val="0"/>
          <w:color w:val="000000"/>
          <w:spacing w:val="0"/>
          <w:sz w:val="24"/>
          <w:szCs w:val="24"/>
        </w:rPr>
      </w:pPr>
      <w:r>
        <w:rPr>
          <w:rStyle w:val="33"/>
          <w:rFonts w:hint="eastAsia" w:ascii="宋体" w:hAnsi="宋体" w:eastAsia="宋体" w:cs="宋体"/>
          <w:b/>
          <w:bCs/>
          <w:i w:val="0"/>
          <w:iCs w:val="0"/>
          <w:caps w:val="0"/>
          <w:color w:val="000000"/>
          <w:spacing w:val="0"/>
          <w:sz w:val="24"/>
          <w:szCs w:val="24"/>
        </w:rPr>
        <w:t>一、项目基本情况</w:t>
      </w:r>
    </w:p>
    <w:p w14:paraId="7EF2EAE3">
      <w:pPr>
        <w:pStyle w:val="25"/>
        <w:keepNext w:val="0"/>
        <w:keepLines w:val="0"/>
        <w:widowControl/>
        <w:suppressLineNumbers w:val="0"/>
        <w:spacing w:beforeAutospacing="1" w:afterAutospacing="1" w:line="240" w:lineRule="auto"/>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rPr>
        <w:t>项目编号：XJLR2025-CG-007</w:t>
      </w:r>
    </w:p>
    <w:p w14:paraId="77217219">
      <w:pPr>
        <w:pStyle w:val="25"/>
        <w:keepNext w:val="0"/>
        <w:keepLines w:val="0"/>
        <w:widowControl/>
        <w:suppressLineNumbers w:val="0"/>
        <w:spacing w:beforeAutospacing="1" w:afterAutospacing="1" w:line="240" w:lineRule="auto"/>
        <w:ind w:left="1680" w:hanging="1680" w:hangingChars="70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rPr>
        <w:t>项目名称：新疆维吾尔自治区广播电视局841台广播电视设备自动化控制运维系统升级改造项目</w:t>
      </w:r>
    </w:p>
    <w:p w14:paraId="6FB3DE69">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预算金额（元）：750000.00</w:t>
      </w:r>
    </w:p>
    <w:p w14:paraId="707008CF">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最高限价（元）：750000.00</w:t>
      </w:r>
    </w:p>
    <w:p w14:paraId="5289C5FE">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采购需求：一套广播电视设备自动化控制运维系统升级改造设备</w:t>
      </w:r>
    </w:p>
    <w:p w14:paraId="7D0C9EF1">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单位：</w:t>
      </w:r>
      <w:r>
        <w:rPr>
          <w:rFonts w:hint="eastAsia" w:cs="宋体"/>
          <w:i w:val="0"/>
          <w:iCs w:val="0"/>
          <w:caps w:val="0"/>
          <w:color w:val="auto"/>
          <w:spacing w:val="0"/>
          <w:sz w:val="24"/>
          <w:szCs w:val="24"/>
          <w:highlight w:val="none"/>
          <w:lang w:val="en-US" w:eastAsia="zh-CN"/>
        </w:rPr>
        <w:t>套</w:t>
      </w:r>
    </w:p>
    <w:p w14:paraId="4A1A1BC3">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简要规格描述：具体内容以</w:t>
      </w:r>
      <w:r>
        <w:rPr>
          <w:rFonts w:hint="eastAsia" w:cs="宋体"/>
          <w:i w:val="0"/>
          <w:iCs w:val="0"/>
          <w:caps w:val="0"/>
          <w:color w:val="auto"/>
          <w:spacing w:val="0"/>
          <w:sz w:val="24"/>
          <w:szCs w:val="24"/>
          <w:highlight w:val="none"/>
          <w:lang w:val="en-US" w:eastAsia="zh-CN"/>
        </w:rPr>
        <w:t>招标</w:t>
      </w:r>
      <w:r>
        <w:rPr>
          <w:rFonts w:hint="eastAsia" w:ascii="宋体" w:hAnsi="宋体" w:eastAsia="宋体" w:cs="宋体"/>
          <w:i w:val="0"/>
          <w:iCs w:val="0"/>
          <w:caps w:val="0"/>
          <w:color w:val="auto"/>
          <w:spacing w:val="0"/>
          <w:sz w:val="24"/>
          <w:szCs w:val="24"/>
          <w:highlight w:val="none"/>
        </w:rPr>
        <w:t>文件为准</w:t>
      </w:r>
      <w:r>
        <w:rPr>
          <w:rFonts w:hint="eastAsia" w:cs="宋体"/>
          <w:i w:val="0"/>
          <w:iCs w:val="0"/>
          <w:caps w:val="0"/>
          <w:color w:val="auto"/>
          <w:spacing w:val="0"/>
          <w:sz w:val="24"/>
          <w:szCs w:val="24"/>
          <w:highlight w:val="none"/>
          <w:lang w:eastAsia="zh-CN"/>
        </w:rPr>
        <w:t>。</w:t>
      </w:r>
    </w:p>
    <w:p w14:paraId="418AE705">
      <w:pPr>
        <w:pStyle w:val="25"/>
        <w:keepNext w:val="0"/>
        <w:keepLines w:val="0"/>
        <w:widowControl/>
        <w:suppressLineNumbers w:val="0"/>
        <w:spacing w:beforeAutospacing="1" w:afterAutospacing="1" w:line="240" w:lineRule="auto"/>
        <w:jc w:val="left"/>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合同履约期限：</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合同</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签订后</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30日历日。</w:t>
      </w:r>
    </w:p>
    <w:p w14:paraId="00D05351">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 xml:space="preserve"> 本项目（否）接受联合体投标。</w:t>
      </w:r>
    </w:p>
    <w:p w14:paraId="15FDC4A6">
      <w:pPr>
        <w:pStyle w:val="2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auto"/>
          <w:spacing w:val="0"/>
          <w:sz w:val="24"/>
          <w:szCs w:val="24"/>
          <w:highlight w:val="none"/>
        </w:rPr>
      </w:pPr>
      <w:r>
        <w:rPr>
          <w:rStyle w:val="33"/>
          <w:rFonts w:hint="eastAsia" w:ascii="宋体" w:hAnsi="宋体" w:eastAsia="宋体" w:cs="宋体"/>
          <w:i w:val="0"/>
          <w:iCs w:val="0"/>
          <w:caps w:val="0"/>
          <w:color w:val="auto"/>
          <w:spacing w:val="0"/>
          <w:sz w:val="24"/>
          <w:szCs w:val="24"/>
          <w:highlight w:val="none"/>
        </w:rPr>
        <w:t>二、申请人的资格要求：</w:t>
      </w:r>
    </w:p>
    <w:p w14:paraId="69EF543D">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4"/>
          <w:szCs w:val="24"/>
          <w:highlight w:val="none"/>
        </w:rPr>
      </w:pPr>
      <w:r>
        <w:rPr>
          <w:rFonts w:hint="eastAsia"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1.满足《中华人民共和国政府采购法》第二十二条规定；</w:t>
      </w:r>
    </w:p>
    <w:p w14:paraId="0A872C58">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4"/>
          <w:szCs w:val="24"/>
          <w:highlight w:val="none"/>
        </w:rPr>
      </w:pPr>
      <w:r>
        <w:rPr>
          <w:rFonts w:hint="eastAsia"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2.落实政府采购政策需满足的资格要求：标项1：</w:t>
      </w:r>
      <w:r>
        <w:rPr>
          <w:rFonts w:hint="eastAsia" w:cs="宋体"/>
          <w:i w:val="0"/>
          <w:iCs w:val="0"/>
          <w:caps w:val="0"/>
          <w:color w:val="auto"/>
          <w:spacing w:val="0"/>
          <w:sz w:val="24"/>
          <w:szCs w:val="24"/>
          <w:highlight w:val="none"/>
          <w:lang w:val="en-US" w:eastAsia="zh-CN"/>
        </w:rPr>
        <w:t>本项目为专门面向</w:t>
      </w:r>
      <w:r>
        <w:rPr>
          <w:rFonts w:hint="eastAsia" w:ascii="宋体" w:hAnsi="宋体" w:eastAsia="宋体" w:cs="宋体"/>
          <w:i w:val="0"/>
          <w:iCs w:val="0"/>
          <w:caps w:val="0"/>
          <w:color w:val="auto"/>
          <w:spacing w:val="0"/>
          <w:sz w:val="24"/>
          <w:szCs w:val="24"/>
          <w:highlight w:val="none"/>
          <w:lang w:eastAsia="zh-CN"/>
        </w:rPr>
        <w:t>小微</w:t>
      </w:r>
      <w:r>
        <w:rPr>
          <w:rFonts w:hint="eastAsia" w:ascii="宋体" w:hAnsi="宋体" w:eastAsia="宋体" w:cs="宋体"/>
          <w:i w:val="0"/>
          <w:iCs w:val="0"/>
          <w:caps w:val="0"/>
          <w:color w:val="auto"/>
          <w:spacing w:val="0"/>
          <w:sz w:val="24"/>
          <w:szCs w:val="24"/>
          <w:highlight w:val="none"/>
        </w:rPr>
        <w:t>企业</w:t>
      </w:r>
    </w:p>
    <w:p w14:paraId="3B756530">
      <w:pPr>
        <w:pStyle w:val="25"/>
        <w:keepNext w:val="0"/>
        <w:keepLines w:val="0"/>
        <w:widowControl/>
        <w:suppressLineNumbers w:val="0"/>
        <w:spacing w:before="255" w:beforeAutospacing="0" w:after="255" w:afterAutospacing="0" w:line="240" w:lineRule="auto"/>
        <w:ind w:left="0" w:right="0" w:firstLine="480" w:firstLineChars="200"/>
        <w:jc w:val="left"/>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3.本项目的特定资格要求：</w:t>
      </w:r>
      <w:r>
        <w:rPr>
          <w:rFonts w:hint="eastAsia" w:ascii="宋体" w:hAnsi="宋体" w:eastAsia="宋体" w:cs="宋体"/>
          <w:i w:val="0"/>
          <w:iCs w:val="0"/>
          <w:caps w:val="0"/>
          <w:color w:val="auto"/>
          <w:spacing w:val="0"/>
          <w:sz w:val="24"/>
          <w:szCs w:val="24"/>
          <w:highlight w:val="none"/>
          <w:lang w:eastAsia="zh-CN"/>
        </w:rPr>
        <w:t>无</w:t>
      </w:r>
    </w:p>
    <w:p w14:paraId="4AE16005">
      <w:pPr>
        <w:pStyle w:val="25"/>
        <w:keepNext w:val="0"/>
        <w:keepLines w:val="0"/>
        <w:widowControl/>
        <w:suppressLineNumbers w:val="0"/>
        <w:spacing w:beforeAutospacing="0" w:afterAutospacing="0" w:line="360" w:lineRule="auto"/>
        <w:ind w:left="0" w:right="0" w:firstLine="0"/>
        <w:jc w:val="left"/>
        <w:rPr>
          <w:rFonts w:hint="eastAsia" w:ascii="宋体" w:hAnsi="宋体" w:eastAsia="宋体" w:cs="宋体"/>
          <w:b/>
          <w:bCs/>
          <w:i w:val="0"/>
          <w:iCs w:val="0"/>
          <w:caps w:val="0"/>
          <w:color w:val="auto"/>
          <w:spacing w:val="0"/>
          <w:sz w:val="24"/>
          <w:szCs w:val="24"/>
          <w:highlight w:val="none"/>
        </w:rPr>
      </w:pPr>
      <w:r>
        <w:rPr>
          <w:rStyle w:val="33"/>
          <w:rFonts w:hint="eastAsia" w:ascii="宋体" w:hAnsi="宋体" w:eastAsia="宋体" w:cs="宋体"/>
          <w:b/>
          <w:bCs/>
          <w:i w:val="0"/>
          <w:iCs w:val="0"/>
          <w:caps w:val="0"/>
          <w:color w:val="auto"/>
          <w:spacing w:val="0"/>
          <w:sz w:val="24"/>
          <w:szCs w:val="24"/>
          <w:highlight w:val="none"/>
        </w:rPr>
        <w:t>三、获取采购文件</w:t>
      </w:r>
    </w:p>
    <w:p w14:paraId="41A7411E">
      <w:pPr>
        <w:pStyle w:val="25"/>
        <w:keepNext w:val="0"/>
        <w:keepLines w:val="0"/>
        <w:widowControl/>
        <w:suppressLineNumbers w:val="0"/>
        <w:spacing w:beforeAutospacing="0" w:afterAutospacing="0" w:line="360" w:lineRule="auto"/>
        <w:jc w:val="left"/>
        <w:rPr>
          <w:rFonts w:hint="eastAsia" w:ascii="宋体" w:hAnsi="宋体" w:eastAsia="宋体" w:cs="宋体"/>
          <w:color w:val="auto"/>
          <w:sz w:val="24"/>
          <w:szCs w:val="24"/>
          <w:highlight w:val="none"/>
        </w:rPr>
      </w:pPr>
      <w:r>
        <w:rPr>
          <w:rFonts w:hint="eastAsia"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u w:val="none"/>
        </w:rPr>
        <w:t>时间：202</w:t>
      </w:r>
      <w:r>
        <w:rPr>
          <w:rFonts w:hint="eastAsia" w:ascii="宋体" w:hAnsi="宋体" w:eastAsia="宋体" w:cs="宋体"/>
          <w:i w:val="0"/>
          <w:iCs w:val="0"/>
          <w:caps w:val="0"/>
          <w:color w:val="auto"/>
          <w:spacing w:val="0"/>
          <w:sz w:val="24"/>
          <w:szCs w:val="24"/>
          <w:highlight w:val="none"/>
          <w:u w:val="none"/>
          <w:lang w:val="en-US" w:eastAsia="zh-CN"/>
        </w:rPr>
        <w:t>5</w:t>
      </w:r>
      <w:r>
        <w:rPr>
          <w:rFonts w:hint="eastAsia" w:ascii="宋体" w:hAnsi="宋体" w:eastAsia="宋体" w:cs="宋体"/>
          <w:i w:val="0"/>
          <w:iCs w:val="0"/>
          <w:caps w:val="0"/>
          <w:color w:val="auto"/>
          <w:spacing w:val="0"/>
          <w:sz w:val="24"/>
          <w:szCs w:val="24"/>
          <w:highlight w:val="none"/>
          <w:u w:val="none"/>
        </w:rPr>
        <w:t>年</w:t>
      </w:r>
      <w:r>
        <w:rPr>
          <w:rFonts w:hint="eastAsia" w:cs="宋体"/>
          <w:i w:val="0"/>
          <w:iCs w:val="0"/>
          <w:caps w:val="0"/>
          <w:color w:val="auto"/>
          <w:spacing w:val="0"/>
          <w:sz w:val="24"/>
          <w:szCs w:val="24"/>
          <w:highlight w:val="none"/>
          <w:u w:val="none"/>
          <w:lang w:val="en-US" w:eastAsia="zh-CN"/>
        </w:rPr>
        <w:t>07</w:t>
      </w:r>
      <w:r>
        <w:rPr>
          <w:rFonts w:hint="eastAsia" w:ascii="宋体" w:hAnsi="宋体" w:eastAsia="宋体" w:cs="宋体"/>
          <w:i w:val="0"/>
          <w:iCs w:val="0"/>
          <w:caps w:val="0"/>
          <w:color w:val="auto"/>
          <w:spacing w:val="0"/>
          <w:sz w:val="24"/>
          <w:szCs w:val="24"/>
          <w:highlight w:val="none"/>
          <w:u w:val="none"/>
        </w:rPr>
        <w:t>月</w:t>
      </w:r>
      <w:r>
        <w:rPr>
          <w:rFonts w:hint="eastAsia" w:cs="宋体"/>
          <w:i w:val="0"/>
          <w:iCs w:val="0"/>
          <w:caps w:val="0"/>
          <w:color w:val="auto"/>
          <w:spacing w:val="0"/>
          <w:sz w:val="24"/>
          <w:szCs w:val="24"/>
          <w:highlight w:val="none"/>
          <w:u w:val="none"/>
          <w:lang w:val="en-US" w:eastAsia="zh-CN"/>
        </w:rPr>
        <w:t>04</w:t>
      </w:r>
      <w:r>
        <w:rPr>
          <w:rFonts w:hint="eastAsia" w:ascii="宋体" w:hAnsi="宋体" w:eastAsia="宋体" w:cs="宋体"/>
          <w:i w:val="0"/>
          <w:iCs w:val="0"/>
          <w:caps w:val="0"/>
          <w:color w:val="auto"/>
          <w:spacing w:val="0"/>
          <w:sz w:val="24"/>
          <w:szCs w:val="24"/>
          <w:highlight w:val="none"/>
          <w:u w:val="none"/>
        </w:rPr>
        <w:t>日至202</w:t>
      </w:r>
      <w:r>
        <w:rPr>
          <w:rFonts w:hint="eastAsia" w:ascii="宋体" w:hAnsi="宋体" w:eastAsia="宋体" w:cs="宋体"/>
          <w:i w:val="0"/>
          <w:iCs w:val="0"/>
          <w:caps w:val="0"/>
          <w:color w:val="auto"/>
          <w:spacing w:val="0"/>
          <w:sz w:val="24"/>
          <w:szCs w:val="24"/>
          <w:highlight w:val="none"/>
          <w:u w:val="none"/>
          <w:lang w:val="en-US" w:eastAsia="zh-CN"/>
        </w:rPr>
        <w:t>5</w:t>
      </w:r>
      <w:r>
        <w:rPr>
          <w:rFonts w:hint="eastAsia" w:ascii="宋体" w:hAnsi="宋体" w:eastAsia="宋体" w:cs="宋体"/>
          <w:i w:val="0"/>
          <w:iCs w:val="0"/>
          <w:caps w:val="0"/>
          <w:color w:val="auto"/>
          <w:spacing w:val="0"/>
          <w:sz w:val="24"/>
          <w:szCs w:val="24"/>
          <w:highlight w:val="none"/>
          <w:u w:val="none"/>
        </w:rPr>
        <w:t>年</w:t>
      </w:r>
      <w:r>
        <w:rPr>
          <w:rFonts w:hint="eastAsia" w:cs="宋体"/>
          <w:i w:val="0"/>
          <w:iCs w:val="0"/>
          <w:caps w:val="0"/>
          <w:color w:val="auto"/>
          <w:spacing w:val="0"/>
          <w:sz w:val="24"/>
          <w:szCs w:val="24"/>
          <w:highlight w:val="none"/>
          <w:u w:val="none"/>
          <w:lang w:val="en-US" w:eastAsia="zh-CN"/>
        </w:rPr>
        <w:t>07</w:t>
      </w:r>
      <w:r>
        <w:rPr>
          <w:rFonts w:hint="eastAsia" w:ascii="宋体" w:hAnsi="宋体" w:eastAsia="宋体" w:cs="宋体"/>
          <w:i w:val="0"/>
          <w:iCs w:val="0"/>
          <w:caps w:val="0"/>
          <w:color w:val="auto"/>
          <w:spacing w:val="0"/>
          <w:sz w:val="24"/>
          <w:szCs w:val="24"/>
          <w:highlight w:val="none"/>
          <w:u w:val="none"/>
        </w:rPr>
        <w:t>月</w:t>
      </w:r>
      <w:r>
        <w:rPr>
          <w:rFonts w:hint="eastAsia" w:cs="宋体"/>
          <w:i w:val="0"/>
          <w:iCs w:val="0"/>
          <w:caps w:val="0"/>
          <w:color w:val="auto"/>
          <w:spacing w:val="0"/>
          <w:sz w:val="24"/>
          <w:szCs w:val="24"/>
          <w:highlight w:val="none"/>
          <w:u w:val="none"/>
          <w:lang w:val="en-US" w:eastAsia="zh-CN"/>
        </w:rPr>
        <w:t>11</w:t>
      </w:r>
      <w:r>
        <w:rPr>
          <w:rFonts w:hint="eastAsia" w:ascii="宋体" w:hAnsi="宋体" w:eastAsia="宋体" w:cs="宋体"/>
          <w:i w:val="0"/>
          <w:iCs w:val="0"/>
          <w:caps w:val="0"/>
          <w:color w:val="auto"/>
          <w:spacing w:val="0"/>
          <w:sz w:val="24"/>
          <w:szCs w:val="24"/>
          <w:highlight w:val="none"/>
          <w:u w:val="none"/>
        </w:rPr>
        <w:t>日，每天上午</w:t>
      </w:r>
      <w:r>
        <w:rPr>
          <w:rFonts w:hint="eastAsia" w:cs="宋体"/>
          <w:i w:val="0"/>
          <w:iCs w:val="0"/>
          <w:caps w:val="0"/>
          <w:color w:val="auto"/>
          <w:spacing w:val="0"/>
          <w:sz w:val="24"/>
          <w:szCs w:val="24"/>
          <w:highlight w:val="none"/>
          <w:u w:val="none"/>
          <w:lang w:val="en-US" w:eastAsia="zh-CN"/>
        </w:rPr>
        <w:t>00</w:t>
      </w:r>
      <w:r>
        <w:rPr>
          <w:rFonts w:hint="eastAsia" w:ascii="宋体" w:hAnsi="宋体" w:eastAsia="宋体" w:cs="宋体"/>
          <w:i w:val="0"/>
          <w:iCs w:val="0"/>
          <w:caps w:val="0"/>
          <w:color w:val="auto"/>
          <w:spacing w:val="0"/>
          <w:sz w:val="24"/>
          <w:szCs w:val="24"/>
          <w:highlight w:val="none"/>
          <w:u w:val="none"/>
        </w:rPr>
        <w:t>:00至1</w:t>
      </w:r>
      <w:r>
        <w:rPr>
          <w:rFonts w:hint="eastAsia" w:cs="宋体"/>
          <w:i w:val="0"/>
          <w:iCs w:val="0"/>
          <w:caps w:val="0"/>
          <w:color w:val="auto"/>
          <w:spacing w:val="0"/>
          <w:sz w:val="24"/>
          <w:szCs w:val="24"/>
          <w:highlight w:val="none"/>
          <w:u w:val="none"/>
          <w:lang w:val="en-US" w:eastAsia="zh-CN"/>
        </w:rPr>
        <w:t>4</w:t>
      </w:r>
      <w:r>
        <w:rPr>
          <w:rFonts w:hint="eastAsia" w:ascii="宋体" w:hAnsi="宋体" w:eastAsia="宋体" w:cs="宋体"/>
          <w:i w:val="0"/>
          <w:iCs w:val="0"/>
          <w:caps w:val="0"/>
          <w:color w:val="auto"/>
          <w:spacing w:val="0"/>
          <w:sz w:val="24"/>
          <w:szCs w:val="24"/>
          <w:highlight w:val="none"/>
          <w:u w:val="none"/>
        </w:rPr>
        <w:t>:</w:t>
      </w:r>
      <w:r>
        <w:rPr>
          <w:rFonts w:hint="eastAsia" w:cs="宋体"/>
          <w:i w:val="0"/>
          <w:iCs w:val="0"/>
          <w:caps w:val="0"/>
          <w:color w:val="auto"/>
          <w:spacing w:val="0"/>
          <w:sz w:val="24"/>
          <w:szCs w:val="24"/>
          <w:highlight w:val="none"/>
          <w:u w:val="none"/>
          <w:lang w:val="en-US" w:eastAsia="zh-CN"/>
        </w:rPr>
        <w:t>0</w:t>
      </w:r>
      <w:r>
        <w:rPr>
          <w:rFonts w:hint="eastAsia" w:ascii="宋体" w:hAnsi="宋体" w:eastAsia="宋体" w:cs="宋体"/>
          <w:i w:val="0"/>
          <w:iCs w:val="0"/>
          <w:caps w:val="0"/>
          <w:color w:val="auto"/>
          <w:spacing w:val="0"/>
          <w:sz w:val="24"/>
          <w:szCs w:val="24"/>
          <w:highlight w:val="none"/>
          <w:u w:val="none"/>
        </w:rPr>
        <w:t>0，下午</w:t>
      </w:r>
      <w:r>
        <w:rPr>
          <w:rFonts w:hint="eastAsia" w:cs="宋体"/>
          <w:i w:val="0"/>
          <w:iCs w:val="0"/>
          <w:caps w:val="0"/>
          <w:color w:val="auto"/>
          <w:spacing w:val="0"/>
          <w:sz w:val="24"/>
          <w:szCs w:val="24"/>
          <w:highlight w:val="none"/>
          <w:u w:val="none"/>
          <w:lang w:val="en-US" w:eastAsia="zh-CN"/>
        </w:rPr>
        <w:t>14</w:t>
      </w:r>
      <w:r>
        <w:rPr>
          <w:rFonts w:hint="eastAsia" w:ascii="宋体" w:hAnsi="宋体" w:eastAsia="宋体" w:cs="宋体"/>
          <w:i w:val="0"/>
          <w:iCs w:val="0"/>
          <w:caps w:val="0"/>
          <w:color w:val="auto"/>
          <w:spacing w:val="0"/>
          <w:sz w:val="24"/>
          <w:szCs w:val="24"/>
          <w:highlight w:val="none"/>
          <w:u w:val="none"/>
        </w:rPr>
        <w:t>:</w:t>
      </w:r>
      <w:r>
        <w:rPr>
          <w:rFonts w:hint="eastAsia" w:cs="宋体"/>
          <w:i w:val="0"/>
          <w:iCs w:val="0"/>
          <w:caps w:val="0"/>
          <w:color w:val="auto"/>
          <w:spacing w:val="0"/>
          <w:sz w:val="24"/>
          <w:szCs w:val="24"/>
          <w:highlight w:val="none"/>
          <w:u w:val="none"/>
          <w:lang w:val="en-US" w:eastAsia="zh-CN"/>
        </w:rPr>
        <w:t>0</w:t>
      </w:r>
      <w:r>
        <w:rPr>
          <w:rFonts w:hint="eastAsia" w:ascii="宋体" w:hAnsi="宋体" w:eastAsia="宋体" w:cs="宋体"/>
          <w:i w:val="0"/>
          <w:iCs w:val="0"/>
          <w:caps w:val="0"/>
          <w:color w:val="auto"/>
          <w:spacing w:val="0"/>
          <w:sz w:val="24"/>
          <w:szCs w:val="24"/>
          <w:highlight w:val="none"/>
          <w:u w:val="none"/>
        </w:rPr>
        <w:t>0至</w:t>
      </w:r>
      <w:r>
        <w:rPr>
          <w:rFonts w:hint="eastAsia" w:cs="宋体"/>
          <w:i w:val="0"/>
          <w:iCs w:val="0"/>
          <w:caps w:val="0"/>
          <w:color w:val="auto"/>
          <w:spacing w:val="0"/>
          <w:sz w:val="24"/>
          <w:szCs w:val="24"/>
          <w:highlight w:val="none"/>
          <w:u w:val="none"/>
          <w:lang w:val="en-US" w:eastAsia="zh-CN"/>
        </w:rPr>
        <w:t>23</w:t>
      </w:r>
      <w:r>
        <w:rPr>
          <w:rFonts w:hint="eastAsia" w:ascii="宋体" w:hAnsi="宋体" w:eastAsia="宋体" w:cs="宋体"/>
          <w:i w:val="0"/>
          <w:iCs w:val="0"/>
          <w:caps w:val="0"/>
          <w:color w:val="auto"/>
          <w:spacing w:val="0"/>
          <w:sz w:val="24"/>
          <w:szCs w:val="24"/>
          <w:highlight w:val="none"/>
          <w:u w:val="none"/>
        </w:rPr>
        <w:t>:</w:t>
      </w:r>
      <w:r>
        <w:rPr>
          <w:rFonts w:hint="eastAsia" w:cs="宋体"/>
          <w:i w:val="0"/>
          <w:iCs w:val="0"/>
          <w:caps w:val="0"/>
          <w:color w:val="auto"/>
          <w:spacing w:val="0"/>
          <w:sz w:val="24"/>
          <w:szCs w:val="24"/>
          <w:highlight w:val="none"/>
          <w:u w:val="none"/>
          <w:lang w:val="en-US" w:eastAsia="zh-CN"/>
        </w:rPr>
        <w:t>59</w:t>
      </w:r>
      <w:r>
        <w:rPr>
          <w:rFonts w:hint="eastAsia" w:ascii="宋体" w:hAnsi="宋体" w:eastAsia="宋体" w:cs="宋体"/>
          <w:i w:val="0"/>
          <w:iCs w:val="0"/>
          <w:caps w:val="0"/>
          <w:color w:val="auto"/>
          <w:spacing w:val="0"/>
          <w:sz w:val="24"/>
          <w:szCs w:val="24"/>
          <w:highlight w:val="none"/>
          <w:u w:val="none"/>
        </w:rPr>
        <w:t>（北京时间，法定节假日除外）</w:t>
      </w:r>
    </w:p>
    <w:p w14:paraId="4A1838E1">
      <w:pPr>
        <w:pStyle w:val="25"/>
        <w:keepNext w:val="0"/>
        <w:keepLines w:val="0"/>
        <w:widowControl/>
        <w:suppressLineNumbers w:val="0"/>
        <w:spacing w:beforeAutospacing="0" w:afterAutospacing="0" w:line="360" w:lineRule="auto"/>
        <w:jc w:val="left"/>
        <w:rPr>
          <w:rFonts w:hint="eastAsia" w:ascii="宋体" w:hAnsi="宋体" w:eastAsia="宋体" w:cs="宋体"/>
          <w:color w:val="auto"/>
          <w:sz w:val="24"/>
          <w:szCs w:val="24"/>
          <w:highlight w:val="none"/>
        </w:rPr>
      </w:pPr>
      <w:r>
        <w:rPr>
          <w:rFonts w:hint="eastAsia"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地点：新疆政府采购网-政采云平台（https://www.zcygov.cn）</w:t>
      </w:r>
    </w:p>
    <w:p w14:paraId="498CA3D3">
      <w:pPr>
        <w:pStyle w:val="25"/>
        <w:keepNext w:val="0"/>
        <w:keepLines w:val="0"/>
        <w:widowControl/>
        <w:suppressLineNumbers w:val="0"/>
        <w:spacing w:beforeAutospacing="0" w:afterAutospacing="0" w:line="360" w:lineRule="auto"/>
        <w:jc w:val="left"/>
        <w:rPr>
          <w:rFonts w:hint="eastAsia" w:ascii="宋体" w:hAnsi="宋体" w:eastAsia="宋体" w:cs="宋体"/>
          <w:color w:val="auto"/>
          <w:sz w:val="24"/>
          <w:szCs w:val="24"/>
          <w:highlight w:val="none"/>
          <w:lang w:eastAsia="zh-CN"/>
        </w:rPr>
      </w:pPr>
      <w:r>
        <w:rPr>
          <w:rFonts w:hint="eastAsia"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方式：供应商登录政采云平台https://www.zcygov.cn/在线申请获取采购文件（进入“项目采购”应用，在获取采购文件菜单中选择项目，申请获取采购文件）</w:t>
      </w:r>
      <w:r>
        <w:rPr>
          <w:rFonts w:hint="eastAsia" w:cs="宋体"/>
          <w:i w:val="0"/>
          <w:iCs w:val="0"/>
          <w:caps w:val="0"/>
          <w:color w:val="auto"/>
          <w:spacing w:val="0"/>
          <w:sz w:val="24"/>
          <w:szCs w:val="24"/>
          <w:highlight w:val="none"/>
          <w:lang w:eastAsia="zh-CN"/>
        </w:rPr>
        <w:t>。</w:t>
      </w:r>
    </w:p>
    <w:p w14:paraId="7631F64D">
      <w:pPr>
        <w:pStyle w:val="25"/>
        <w:keepNext w:val="0"/>
        <w:keepLines w:val="0"/>
        <w:widowControl/>
        <w:suppressLineNumbers w:val="0"/>
        <w:spacing w:beforeAutospacing="0" w:afterAutospacing="0" w:line="360" w:lineRule="auto"/>
        <w:jc w:val="left"/>
        <w:rPr>
          <w:rFonts w:hint="eastAsia" w:ascii="宋体" w:hAnsi="宋体" w:eastAsia="宋体" w:cs="宋体"/>
          <w:color w:val="auto"/>
          <w:sz w:val="24"/>
          <w:szCs w:val="24"/>
          <w:highlight w:val="none"/>
          <w:lang w:eastAsia="zh-CN"/>
        </w:rPr>
      </w:pPr>
      <w:r>
        <w:rPr>
          <w:rFonts w:hint="eastAsia"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售价（元）：</w:t>
      </w:r>
      <w:r>
        <w:rPr>
          <w:rFonts w:hint="eastAsia" w:cs="宋体"/>
          <w:i w:val="0"/>
          <w:iCs w:val="0"/>
          <w:caps w:val="0"/>
          <w:color w:val="auto"/>
          <w:spacing w:val="0"/>
          <w:sz w:val="24"/>
          <w:szCs w:val="24"/>
          <w:highlight w:val="none"/>
          <w:lang w:val="en-US" w:eastAsia="zh-CN"/>
        </w:rPr>
        <w:t>0</w:t>
      </w:r>
    </w:p>
    <w:p w14:paraId="2C55C4D0">
      <w:pPr>
        <w:pStyle w:val="25"/>
        <w:keepNext w:val="0"/>
        <w:keepLines w:val="0"/>
        <w:widowControl/>
        <w:suppressLineNumbers w:val="0"/>
        <w:spacing w:beforeAutospacing="0" w:afterAutospacing="0" w:line="360" w:lineRule="auto"/>
        <w:ind w:left="0" w:right="0" w:firstLine="0"/>
        <w:jc w:val="left"/>
        <w:rPr>
          <w:rFonts w:hint="eastAsia" w:ascii="宋体" w:hAnsi="宋体" w:eastAsia="宋体" w:cs="宋体"/>
          <w:b/>
          <w:bCs/>
          <w:i w:val="0"/>
          <w:iCs w:val="0"/>
          <w:caps w:val="0"/>
          <w:color w:val="auto"/>
          <w:spacing w:val="0"/>
          <w:sz w:val="24"/>
          <w:szCs w:val="24"/>
          <w:highlight w:val="none"/>
        </w:rPr>
      </w:pPr>
      <w:r>
        <w:rPr>
          <w:rStyle w:val="33"/>
          <w:rFonts w:hint="eastAsia" w:ascii="宋体" w:hAnsi="宋体" w:eastAsia="宋体" w:cs="宋体"/>
          <w:b/>
          <w:bCs/>
          <w:i w:val="0"/>
          <w:iCs w:val="0"/>
          <w:caps w:val="0"/>
          <w:color w:val="auto"/>
          <w:spacing w:val="0"/>
          <w:sz w:val="24"/>
          <w:szCs w:val="24"/>
          <w:highlight w:val="none"/>
        </w:rPr>
        <w:t>四、</w:t>
      </w:r>
      <w:r>
        <w:rPr>
          <w:rStyle w:val="33"/>
          <w:rFonts w:hint="eastAsia" w:cs="宋体"/>
          <w:b/>
          <w:bCs/>
          <w:i w:val="0"/>
          <w:iCs w:val="0"/>
          <w:caps w:val="0"/>
          <w:color w:val="auto"/>
          <w:spacing w:val="0"/>
          <w:sz w:val="24"/>
          <w:szCs w:val="24"/>
          <w:highlight w:val="none"/>
          <w:lang w:val="en-US" w:eastAsia="zh-CN"/>
        </w:rPr>
        <w:t>投标</w:t>
      </w:r>
      <w:r>
        <w:rPr>
          <w:rStyle w:val="33"/>
          <w:rFonts w:hint="eastAsia" w:ascii="宋体" w:hAnsi="宋体" w:eastAsia="宋体" w:cs="宋体"/>
          <w:b/>
          <w:bCs/>
          <w:i w:val="0"/>
          <w:iCs w:val="0"/>
          <w:caps w:val="0"/>
          <w:color w:val="auto"/>
          <w:spacing w:val="0"/>
          <w:sz w:val="24"/>
          <w:szCs w:val="24"/>
          <w:highlight w:val="none"/>
        </w:rPr>
        <w:t>文件提交</w:t>
      </w:r>
    </w:p>
    <w:p w14:paraId="47C4D123">
      <w:pPr>
        <w:pStyle w:val="25"/>
        <w:keepNext w:val="0"/>
        <w:keepLines w:val="0"/>
        <w:widowControl/>
        <w:suppressLineNumbers w:val="0"/>
        <w:spacing w:beforeAutospacing="0" w:afterAutospacing="0" w:line="360" w:lineRule="auto"/>
        <w:jc w:val="left"/>
        <w:rPr>
          <w:rFonts w:hint="eastAsia" w:ascii="宋体" w:hAnsi="宋体" w:eastAsia="宋体" w:cs="宋体"/>
          <w:color w:val="auto"/>
          <w:sz w:val="24"/>
          <w:szCs w:val="24"/>
          <w:highlight w:val="none"/>
        </w:rPr>
      </w:pPr>
      <w:r>
        <w:rPr>
          <w:rFonts w:hint="eastAsia"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截止时间：202</w:t>
      </w:r>
      <w:r>
        <w:rPr>
          <w:rFonts w:hint="eastAsia" w:ascii="宋体" w:hAnsi="宋体" w:eastAsia="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rPr>
        <w:t>年</w:t>
      </w:r>
      <w:r>
        <w:rPr>
          <w:rFonts w:hint="eastAsia" w:cs="宋体"/>
          <w:i w:val="0"/>
          <w:iCs w:val="0"/>
          <w:caps w:val="0"/>
          <w:color w:val="auto"/>
          <w:spacing w:val="0"/>
          <w:sz w:val="24"/>
          <w:szCs w:val="24"/>
          <w:highlight w:val="none"/>
          <w:lang w:val="en-US" w:eastAsia="zh-CN"/>
        </w:rPr>
        <w:t>07</w:t>
      </w:r>
      <w:r>
        <w:rPr>
          <w:rFonts w:hint="eastAsia" w:ascii="宋体" w:hAnsi="宋体" w:eastAsia="宋体" w:cs="宋体"/>
          <w:i w:val="0"/>
          <w:iCs w:val="0"/>
          <w:caps w:val="0"/>
          <w:color w:val="auto"/>
          <w:spacing w:val="0"/>
          <w:sz w:val="24"/>
          <w:szCs w:val="24"/>
          <w:highlight w:val="none"/>
        </w:rPr>
        <w:t>月</w:t>
      </w:r>
      <w:r>
        <w:rPr>
          <w:rFonts w:hint="eastAsia" w:cs="宋体"/>
          <w:i w:val="0"/>
          <w:iCs w:val="0"/>
          <w:caps w:val="0"/>
          <w:color w:val="auto"/>
          <w:spacing w:val="0"/>
          <w:sz w:val="24"/>
          <w:szCs w:val="24"/>
          <w:highlight w:val="none"/>
          <w:lang w:val="en-US" w:eastAsia="zh-CN"/>
        </w:rPr>
        <w:t>25</w:t>
      </w:r>
      <w:r>
        <w:rPr>
          <w:rFonts w:hint="eastAsia" w:ascii="宋体" w:hAnsi="宋体" w:eastAsia="宋体" w:cs="宋体"/>
          <w:i w:val="0"/>
          <w:iCs w:val="0"/>
          <w:caps w:val="0"/>
          <w:color w:val="auto"/>
          <w:spacing w:val="0"/>
          <w:sz w:val="24"/>
          <w:szCs w:val="24"/>
          <w:highlight w:val="none"/>
        </w:rPr>
        <w:t>日</w:t>
      </w:r>
      <w:r>
        <w:rPr>
          <w:rFonts w:hint="eastAsia" w:ascii="宋体" w:hAnsi="宋体" w:eastAsia="宋体" w:cs="宋体"/>
          <w:i w:val="0"/>
          <w:iCs w:val="0"/>
          <w:caps w:val="0"/>
          <w:color w:val="auto"/>
          <w:spacing w:val="0"/>
          <w:sz w:val="24"/>
          <w:szCs w:val="24"/>
          <w:highlight w:val="none"/>
          <w:lang w:val="en-US" w:eastAsia="zh-CN"/>
        </w:rPr>
        <w:t>11:00</w:t>
      </w:r>
      <w:r>
        <w:rPr>
          <w:rFonts w:hint="eastAsia" w:ascii="宋体" w:hAnsi="宋体" w:eastAsia="宋体" w:cs="宋体"/>
          <w:i w:val="0"/>
          <w:iCs w:val="0"/>
          <w:caps w:val="0"/>
          <w:color w:val="auto"/>
          <w:spacing w:val="0"/>
          <w:sz w:val="24"/>
          <w:szCs w:val="24"/>
          <w:highlight w:val="none"/>
        </w:rPr>
        <w:t>（北京时间）</w:t>
      </w:r>
    </w:p>
    <w:p w14:paraId="6AA436E2">
      <w:pPr>
        <w:pStyle w:val="25"/>
        <w:keepNext w:val="0"/>
        <w:keepLines w:val="0"/>
        <w:widowControl/>
        <w:suppressLineNumbers w:val="0"/>
        <w:spacing w:beforeAutospacing="0" w:afterAutospacing="0" w:line="360" w:lineRule="auto"/>
        <w:jc w:val="left"/>
        <w:rPr>
          <w:rFonts w:hint="eastAsia" w:ascii="宋体" w:hAnsi="宋体" w:eastAsia="宋体" w:cs="宋体"/>
          <w:sz w:val="24"/>
          <w:szCs w:val="24"/>
          <w:highlight w:val="none"/>
          <w:lang w:val="en-US" w:eastAsia="zh-CN"/>
        </w:rPr>
      </w:pPr>
      <w:r>
        <w:rPr>
          <w:rFonts w:hint="eastAsia"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地点：供应商登录政采</w:t>
      </w:r>
      <w:r>
        <w:rPr>
          <w:rFonts w:hint="eastAsia" w:ascii="宋体" w:hAnsi="宋体" w:eastAsia="宋体" w:cs="宋体"/>
          <w:i w:val="0"/>
          <w:iCs w:val="0"/>
          <w:caps w:val="0"/>
          <w:color w:val="000000"/>
          <w:spacing w:val="0"/>
          <w:sz w:val="24"/>
          <w:szCs w:val="24"/>
        </w:rPr>
        <w:t>云平台https://www.zcygov.cn/在线申请获取采购文件（进入“项目采购”应用，在获取</w:t>
      </w:r>
      <w:r>
        <w:rPr>
          <w:rFonts w:hint="eastAsia" w:ascii="宋体" w:hAnsi="宋体" w:eastAsia="宋体" w:cs="宋体"/>
          <w:i w:val="0"/>
          <w:iCs w:val="0"/>
          <w:caps w:val="0"/>
          <w:color w:val="000000"/>
          <w:spacing w:val="0"/>
          <w:sz w:val="24"/>
          <w:szCs w:val="24"/>
          <w:highlight w:val="none"/>
        </w:rPr>
        <w:t>采购文件菜单中选择项目，申请获取采购文件）</w:t>
      </w:r>
      <w:r>
        <w:rPr>
          <w:rFonts w:hint="eastAsia" w:cs="宋体"/>
          <w:i w:val="0"/>
          <w:iCs w:val="0"/>
          <w:caps w:val="0"/>
          <w:color w:val="000000"/>
          <w:spacing w:val="0"/>
          <w:sz w:val="24"/>
          <w:szCs w:val="24"/>
          <w:highlight w:val="none"/>
          <w:lang w:eastAsia="zh-CN"/>
        </w:rPr>
        <w:t>。</w:t>
      </w:r>
    </w:p>
    <w:p w14:paraId="337CB38F">
      <w:pPr>
        <w:pStyle w:val="25"/>
        <w:keepNext w:val="0"/>
        <w:keepLines w:val="0"/>
        <w:widowControl/>
        <w:suppressLineNumbers w:val="0"/>
        <w:spacing w:beforeAutospacing="0" w:afterAutospacing="0" w:line="360" w:lineRule="auto"/>
        <w:ind w:left="0" w:right="0" w:firstLine="0"/>
        <w:jc w:val="left"/>
        <w:rPr>
          <w:rFonts w:hint="eastAsia" w:ascii="宋体" w:hAnsi="宋体" w:eastAsia="宋体" w:cs="宋体"/>
          <w:b/>
          <w:bCs/>
          <w:i w:val="0"/>
          <w:iCs w:val="0"/>
          <w:caps w:val="0"/>
          <w:color w:val="000000"/>
          <w:spacing w:val="0"/>
          <w:sz w:val="24"/>
          <w:szCs w:val="24"/>
          <w:highlight w:val="none"/>
        </w:rPr>
      </w:pPr>
      <w:r>
        <w:rPr>
          <w:rStyle w:val="33"/>
          <w:rFonts w:hint="eastAsia" w:ascii="宋体" w:hAnsi="宋体" w:eastAsia="宋体" w:cs="宋体"/>
          <w:b/>
          <w:bCs/>
          <w:i w:val="0"/>
          <w:iCs w:val="0"/>
          <w:caps w:val="0"/>
          <w:color w:val="000000"/>
          <w:spacing w:val="0"/>
          <w:sz w:val="24"/>
          <w:szCs w:val="24"/>
          <w:highlight w:val="none"/>
        </w:rPr>
        <w:t>五、</w:t>
      </w:r>
      <w:r>
        <w:rPr>
          <w:rStyle w:val="33"/>
          <w:rFonts w:hint="eastAsia" w:cs="宋体"/>
          <w:b/>
          <w:bCs/>
          <w:i w:val="0"/>
          <w:iCs w:val="0"/>
          <w:caps w:val="0"/>
          <w:color w:val="000000"/>
          <w:spacing w:val="0"/>
          <w:sz w:val="24"/>
          <w:szCs w:val="24"/>
          <w:highlight w:val="none"/>
          <w:lang w:val="en-US" w:eastAsia="zh-CN"/>
        </w:rPr>
        <w:t>投标</w:t>
      </w:r>
      <w:r>
        <w:rPr>
          <w:rStyle w:val="33"/>
          <w:rFonts w:hint="eastAsia" w:ascii="宋体" w:hAnsi="宋体" w:eastAsia="宋体" w:cs="宋体"/>
          <w:b/>
          <w:bCs/>
          <w:i w:val="0"/>
          <w:iCs w:val="0"/>
          <w:caps w:val="0"/>
          <w:color w:val="000000"/>
          <w:spacing w:val="0"/>
          <w:sz w:val="24"/>
          <w:szCs w:val="24"/>
          <w:highlight w:val="none"/>
        </w:rPr>
        <w:t>文件开启</w:t>
      </w:r>
    </w:p>
    <w:p w14:paraId="2EE7A2A2">
      <w:pPr>
        <w:pStyle w:val="25"/>
        <w:keepNext w:val="0"/>
        <w:keepLines w:val="0"/>
        <w:widowControl/>
        <w:suppressLineNumbers w:val="0"/>
        <w:spacing w:beforeAutospacing="0" w:afterAutospacing="0" w:line="360" w:lineRule="auto"/>
        <w:jc w:val="left"/>
        <w:rPr>
          <w:rFonts w:hint="eastAsia" w:ascii="宋体" w:hAnsi="宋体" w:eastAsia="宋体" w:cs="宋体"/>
          <w:sz w:val="24"/>
          <w:szCs w:val="24"/>
          <w:highlight w:val="none"/>
        </w:rPr>
      </w:pPr>
      <w:r>
        <w:rPr>
          <w:rFonts w:hint="eastAsia" w:cs="宋体"/>
          <w:i w:val="0"/>
          <w:iCs w:val="0"/>
          <w:caps w:val="0"/>
          <w:color w:val="000000"/>
          <w:spacing w:val="0"/>
          <w:sz w:val="24"/>
          <w:szCs w:val="24"/>
          <w:highlight w:val="none"/>
          <w:lang w:val="en-US" w:eastAsia="zh-CN"/>
        </w:rPr>
        <w:t xml:space="preserve">    </w:t>
      </w:r>
      <w:r>
        <w:rPr>
          <w:rFonts w:hint="eastAsia" w:ascii="宋体" w:hAnsi="宋体" w:eastAsia="宋体" w:cs="宋体"/>
          <w:i w:val="0"/>
          <w:iCs w:val="0"/>
          <w:caps w:val="0"/>
          <w:color w:val="000000"/>
          <w:spacing w:val="0"/>
          <w:sz w:val="24"/>
          <w:szCs w:val="24"/>
          <w:highlight w:val="none"/>
        </w:rPr>
        <w:t>开启时间：</w:t>
      </w:r>
      <w:r>
        <w:rPr>
          <w:rFonts w:hint="eastAsia" w:ascii="宋体" w:hAnsi="宋体" w:eastAsia="宋体" w:cs="宋体"/>
          <w:i w:val="0"/>
          <w:iCs w:val="0"/>
          <w:caps w:val="0"/>
          <w:color w:val="auto"/>
          <w:spacing w:val="0"/>
          <w:sz w:val="24"/>
          <w:szCs w:val="24"/>
          <w:highlight w:val="none"/>
        </w:rPr>
        <w:t>202</w:t>
      </w:r>
      <w:r>
        <w:rPr>
          <w:rFonts w:hint="eastAsia" w:ascii="宋体" w:hAnsi="宋体" w:eastAsia="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rPr>
        <w:t>年</w:t>
      </w:r>
      <w:r>
        <w:rPr>
          <w:rFonts w:hint="eastAsia" w:cs="宋体"/>
          <w:i w:val="0"/>
          <w:iCs w:val="0"/>
          <w:caps w:val="0"/>
          <w:color w:val="auto"/>
          <w:spacing w:val="0"/>
          <w:sz w:val="24"/>
          <w:szCs w:val="24"/>
          <w:highlight w:val="none"/>
          <w:lang w:val="en-US" w:eastAsia="zh-CN"/>
        </w:rPr>
        <w:t>07</w:t>
      </w:r>
      <w:r>
        <w:rPr>
          <w:rFonts w:hint="eastAsia" w:ascii="宋体" w:hAnsi="宋体" w:eastAsia="宋体" w:cs="宋体"/>
          <w:i w:val="0"/>
          <w:iCs w:val="0"/>
          <w:caps w:val="0"/>
          <w:color w:val="auto"/>
          <w:spacing w:val="0"/>
          <w:sz w:val="24"/>
          <w:szCs w:val="24"/>
          <w:highlight w:val="none"/>
        </w:rPr>
        <w:t>月</w:t>
      </w:r>
      <w:r>
        <w:rPr>
          <w:rFonts w:hint="eastAsia" w:cs="宋体"/>
          <w:i w:val="0"/>
          <w:iCs w:val="0"/>
          <w:caps w:val="0"/>
          <w:color w:val="auto"/>
          <w:spacing w:val="0"/>
          <w:sz w:val="24"/>
          <w:szCs w:val="24"/>
          <w:highlight w:val="none"/>
          <w:lang w:val="en-US" w:eastAsia="zh-CN"/>
        </w:rPr>
        <w:t>25</w:t>
      </w:r>
      <w:r>
        <w:rPr>
          <w:rFonts w:hint="eastAsia" w:ascii="宋体" w:hAnsi="宋体" w:eastAsia="宋体" w:cs="宋体"/>
          <w:i w:val="0"/>
          <w:iCs w:val="0"/>
          <w:caps w:val="0"/>
          <w:color w:val="auto"/>
          <w:spacing w:val="0"/>
          <w:sz w:val="24"/>
          <w:szCs w:val="24"/>
          <w:highlight w:val="none"/>
        </w:rPr>
        <w:t>日</w:t>
      </w:r>
      <w:r>
        <w:rPr>
          <w:rFonts w:hint="eastAsia" w:ascii="宋体" w:hAnsi="宋体" w:eastAsia="宋体" w:cs="宋体"/>
          <w:i w:val="0"/>
          <w:iCs w:val="0"/>
          <w:caps w:val="0"/>
          <w:color w:val="auto"/>
          <w:spacing w:val="0"/>
          <w:sz w:val="24"/>
          <w:szCs w:val="24"/>
          <w:highlight w:val="none"/>
          <w:lang w:val="en-US" w:eastAsia="zh-CN"/>
        </w:rPr>
        <w:t>11:00</w:t>
      </w:r>
      <w:r>
        <w:rPr>
          <w:rFonts w:hint="eastAsia" w:ascii="宋体" w:hAnsi="宋体" w:eastAsia="宋体" w:cs="宋体"/>
          <w:i w:val="0"/>
          <w:iCs w:val="0"/>
          <w:caps w:val="0"/>
          <w:color w:val="000000"/>
          <w:spacing w:val="0"/>
          <w:sz w:val="24"/>
          <w:szCs w:val="24"/>
          <w:highlight w:val="none"/>
        </w:rPr>
        <w:t>（北京时间）</w:t>
      </w:r>
    </w:p>
    <w:p w14:paraId="20936697">
      <w:pPr>
        <w:pStyle w:val="25"/>
        <w:keepNext w:val="0"/>
        <w:keepLines w:val="0"/>
        <w:widowControl/>
        <w:suppressLineNumbers w:val="0"/>
        <w:spacing w:beforeAutospacing="0" w:afterAutospacing="0" w:line="360" w:lineRule="auto"/>
        <w:jc w:val="left"/>
        <w:rPr>
          <w:rFonts w:hint="eastAsia" w:ascii="宋体" w:hAnsi="宋体" w:eastAsia="宋体" w:cs="宋体"/>
          <w:sz w:val="24"/>
          <w:szCs w:val="24"/>
        </w:rPr>
      </w:pPr>
      <w:r>
        <w:rPr>
          <w:rFonts w:hint="eastAsia"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rPr>
        <w:t>地点：政采云平台https：//www.zcygov.cn/不见面开标大厅</w:t>
      </w:r>
    </w:p>
    <w:p w14:paraId="4810EAD8">
      <w:pPr>
        <w:pStyle w:val="25"/>
        <w:keepNext w:val="0"/>
        <w:keepLines w:val="0"/>
        <w:widowControl/>
        <w:suppressLineNumbers w:val="0"/>
        <w:spacing w:beforeAutospacing="0" w:afterAutospacing="0" w:line="360" w:lineRule="auto"/>
        <w:ind w:left="0" w:right="0" w:firstLine="0"/>
        <w:jc w:val="left"/>
        <w:rPr>
          <w:rFonts w:hint="eastAsia" w:ascii="宋体" w:hAnsi="宋体" w:eastAsia="宋体" w:cs="宋体"/>
          <w:b/>
          <w:bCs/>
          <w:i w:val="0"/>
          <w:iCs w:val="0"/>
          <w:caps w:val="0"/>
          <w:color w:val="000000"/>
          <w:spacing w:val="0"/>
          <w:sz w:val="24"/>
          <w:szCs w:val="24"/>
        </w:rPr>
      </w:pPr>
      <w:r>
        <w:rPr>
          <w:rStyle w:val="33"/>
          <w:rFonts w:hint="eastAsia" w:ascii="宋体" w:hAnsi="宋体" w:eastAsia="宋体" w:cs="宋体"/>
          <w:b/>
          <w:bCs/>
          <w:i w:val="0"/>
          <w:iCs w:val="0"/>
          <w:caps w:val="0"/>
          <w:color w:val="000000"/>
          <w:spacing w:val="0"/>
          <w:sz w:val="24"/>
          <w:szCs w:val="24"/>
        </w:rPr>
        <w:t>六、公告期限</w:t>
      </w:r>
    </w:p>
    <w:p w14:paraId="1BA7E5F4">
      <w:pPr>
        <w:pStyle w:val="25"/>
        <w:keepNext w:val="0"/>
        <w:keepLines w:val="0"/>
        <w:widowControl/>
        <w:suppressLineNumbers w:val="0"/>
        <w:spacing w:beforeAutospacing="0" w:afterAutospacing="0" w:line="360" w:lineRule="auto"/>
        <w:ind w:left="0" w:firstLine="0"/>
        <w:jc w:val="left"/>
        <w:rPr>
          <w:rFonts w:hint="eastAsia" w:ascii="宋体" w:hAnsi="宋体" w:eastAsia="宋体" w:cs="宋体"/>
          <w:i w:val="0"/>
          <w:iCs w:val="0"/>
          <w:caps w:val="0"/>
          <w:color w:val="000000"/>
          <w:spacing w:val="0"/>
          <w:sz w:val="24"/>
          <w:szCs w:val="24"/>
        </w:rPr>
      </w:pPr>
      <w:r>
        <w:rPr>
          <w:rFonts w:hint="eastAsia"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rPr>
        <w:t>自本公告发布之日起</w:t>
      </w:r>
      <w:r>
        <w:rPr>
          <w:rFonts w:hint="eastAsia" w:cs="宋体"/>
          <w:i w:val="0"/>
          <w:iCs w:val="0"/>
          <w:caps w:val="0"/>
          <w:color w:val="000000"/>
          <w:spacing w:val="0"/>
          <w:sz w:val="24"/>
          <w:szCs w:val="24"/>
          <w:lang w:val="en-US" w:eastAsia="zh-CN"/>
        </w:rPr>
        <w:t>5</w:t>
      </w:r>
      <w:r>
        <w:rPr>
          <w:rFonts w:hint="eastAsia" w:ascii="宋体" w:hAnsi="宋体" w:eastAsia="宋体" w:cs="宋体"/>
          <w:i w:val="0"/>
          <w:iCs w:val="0"/>
          <w:caps w:val="0"/>
          <w:color w:val="000000"/>
          <w:spacing w:val="0"/>
          <w:sz w:val="24"/>
          <w:szCs w:val="24"/>
        </w:rPr>
        <w:t>个工作日。</w:t>
      </w:r>
    </w:p>
    <w:p w14:paraId="2E8E49DA">
      <w:pPr>
        <w:pStyle w:val="25"/>
        <w:keepNext w:val="0"/>
        <w:keepLines w:val="0"/>
        <w:widowControl/>
        <w:suppressLineNumbers w:val="0"/>
        <w:spacing w:beforeAutospacing="0" w:afterAutospacing="0" w:line="360" w:lineRule="auto"/>
        <w:ind w:left="0" w:right="0" w:firstLine="0"/>
        <w:jc w:val="left"/>
        <w:rPr>
          <w:rFonts w:hint="eastAsia" w:ascii="宋体" w:hAnsi="宋体" w:eastAsia="宋体" w:cs="宋体"/>
          <w:b/>
          <w:bCs/>
          <w:i w:val="0"/>
          <w:iCs w:val="0"/>
          <w:caps w:val="0"/>
          <w:color w:val="000000"/>
          <w:spacing w:val="0"/>
          <w:sz w:val="24"/>
          <w:szCs w:val="24"/>
        </w:rPr>
      </w:pPr>
      <w:r>
        <w:rPr>
          <w:rStyle w:val="33"/>
          <w:rFonts w:hint="eastAsia" w:ascii="宋体" w:hAnsi="宋体" w:eastAsia="宋体" w:cs="宋体"/>
          <w:b/>
          <w:bCs/>
          <w:i w:val="0"/>
          <w:iCs w:val="0"/>
          <w:caps w:val="0"/>
          <w:color w:val="000000"/>
          <w:spacing w:val="0"/>
          <w:sz w:val="24"/>
          <w:szCs w:val="24"/>
        </w:rPr>
        <w:t>七、其他补充事宜</w:t>
      </w:r>
      <w:r>
        <w:rPr>
          <w:rFonts w:hint="eastAsia" w:ascii="宋体" w:hAnsi="宋体" w:eastAsia="宋体" w:cs="宋体"/>
          <w:b/>
          <w:bCs/>
          <w:i w:val="0"/>
          <w:iCs w:val="0"/>
          <w:caps w:val="0"/>
          <w:color w:val="000000"/>
          <w:spacing w:val="0"/>
          <w:sz w:val="24"/>
          <w:szCs w:val="24"/>
        </w:rPr>
        <w:t> </w:t>
      </w:r>
    </w:p>
    <w:p w14:paraId="323E6921">
      <w:pPr>
        <w:bidi w:val="0"/>
        <w:spacing w:line="360" w:lineRule="auto"/>
        <w:ind w:firstLine="480" w:firstLineChars="200"/>
        <w:rPr>
          <w:rFonts w:hint="eastAsia" w:ascii="宋体" w:hAnsi="宋体" w:eastAsia="宋体" w:cs="宋体"/>
          <w:b w:val="0"/>
          <w:bCs w:val="0"/>
          <w:i w:val="0"/>
          <w:iCs w:val="0"/>
          <w:caps w:val="0"/>
          <w:color w:val="000000"/>
          <w:spacing w:val="0"/>
          <w:kern w:val="0"/>
          <w:sz w:val="24"/>
          <w:szCs w:val="24"/>
          <w:lang w:val="en-US" w:eastAsia="zh-CN" w:bidi="ar-SA"/>
        </w:rPr>
      </w:pPr>
      <w:r>
        <w:rPr>
          <w:rFonts w:hint="eastAsia" w:ascii="宋体" w:hAnsi="宋体" w:eastAsia="宋体" w:cs="宋体"/>
          <w:b w:val="0"/>
          <w:bCs w:val="0"/>
          <w:i w:val="0"/>
          <w:iCs w:val="0"/>
          <w:caps w:val="0"/>
          <w:color w:val="000000"/>
          <w:spacing w:val="0"/>
          <w:kern w:val="0"/>
          <w:sz w:val="24"/>
          <w:szCs w:val="24"/>
          <w:lang w:val="en-US" w:eastAsia="zh-CN" w:bidi="ar-SA"/>
        </w:rPr>
        <w:t>1.本项目实行全流程电子招投标。</w:t>
      </w:r>
    </w:p>
    <w:p w14:paraId="6691164D">
      <w:pPr>
        <w:bidi w:val="0"/>
        <w:spacing w:line="360" w:lineRule="auto"/>
        <w:ind w:firstLine="480" w:firstLineChars="20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lang w:val="en-US" w:eastAsia="zh-CN" w:bidi="ar-SA"/>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r>
        <w:rPr>
          <w:rFonts w:hint="eastAsia" w:ascii="宋体" w:hAnsi="宋体" w:eastAsia="宋体" w:cs="宋体"/>
          <w:b w:val="0"/>
          <w:bCs w:val="0"/>
          <w:i w:val="0"/>
          <w:iCs w:val="0"/>
          <w:caps w:val="0"/>
          <w:color w:val="000000"/>
          <w:spacing w:val="0"/>
          <w:kern w:val="0"/>
          <w:sz w:val="24"/>
          <w:szCs w:val="24"/>
          <w:lang w:val="en-US" w:eastAsia="zh-CN" w:bidi="ar-SA"/>
        </w:rPr>
        <w:br w:type="textWrapping"/>
      </w:r>
      <w:r>
        <w:rPr>
          <w:rFonts w:hint="eastAsia" w:ascii="宋体" w:hAnsi="宋体" w:eastAsia="宋体" w:cs="宋体"/>
          <w:b w:val="0"/>
          <w:bCs w:val="0"/>
          <w:i w:val="0"/>
          <w:iCs w:val="0"/>
          <w:caps w:val="0"/>
          <w:color w:val="000000"/>
          <w:spacing w:val="0"/>
          <w:kern w:val="0"/>
          <w:sz w:val="24"/>
          <w:szCs w:val="24"/>
          <w:lang w:val="en-US" w:eastAsia="zh-CN" w:bidi="ar-SA"/>
        </w:rPr>
        <w:t xml:space="preserve">    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r>
        <w:rPr>
          <w:rFonts w:hint="eastAsia" w:ascii="宋体" w:hAnsi="宋体" w:eastAsia="宋体" w:cs="宋体"/>
          <w:b w:val="0"/>
          <w:bCs w:val="0"/>
          <w:i w:val="0"/>
          <w:iCs w:val="0"/>
          <w:caps w:val="0"/>
          <w:color w:val="000000"/>
          <w:spacing w:val="0"/>
          <w:kern w:val="0"/>
          <w:sz w:val="24"/>
          <w:szCs w:val="24"/>
          <w:lang w:val="en-US" w:eastAsia="zh-CN" w:bidi="ar-SA"/>
        </w:rPr>
        <w:br w:type="textWrapping"/>
      </w:r>
      <w:r>
        <w:rPr>
          <w:rFonts w:hint="eastAsia" w:ascii="宋体" w:hAnsi="宋体" w:eastAsia="宋体" w:cs="宋体"/>
          <w:b w:val="0"/>
          <w:bCs w:val="0"/>
          <w:i w:val="0"/>
          <w:iCs w:val="0"/>
          <w:caps w:val="0"/>
          <w:color w:val="000000"/>
          <w:spacing w:val="0"/>
          <w:kern w:val="0"/>
          <w:sz w:val="24"/>
          <w:szCs w:val="24"/>
          <w:lang w:val="en-US" w:eastAsia="zh-CN" w:bidi="ar-SA"/>
        </w:rPr>
        <w:t xml:space="preserve">    4.供应商在开标前应准备好电脑以及制作加密电子投标文件所使用的CA锁。电脑须提前配置好浏览器（建议使用360 浏览器或谷歌浏览器）。</w:t>
      </w:r>
      <w:r>
        <w:rPr>
          <w:rFonts w:hint="eastAsia" w:ascii="宋体" w:hAnsi="宋体" w:eastAsia="宋体" w:cs="宋体"/>
          <w:b w:val="0"/>
          <w:bCs w:val="0"/>
          <w:i w:val="0"/>
          <w:iCs w:val="0"/>
          <w:caps w:val="0"/>
          <w:color w:val="000000"/>
          <w:spacing w:val="0"/>
          <w:kern w:val="0"/>
          <w:sz w:val="24"/>
          <w:szCs w:val="24"/>
          <w:lang w:val="en-US" w:eastAsia="zh-CN" w:bidi="ar-SA"/>
        </w:rPr>
        <w:br w:type="textWrapping"/>
      </w:r>
      <w:r>
        <w:rPr>
          <w:rFonts w:hint="eastAsia" w:ascii="宋体" w:hAnsi="宋体" w:eastAsia="宋体" w:cs="宋体"/>
          <w:b w:val="0"/>
          <w:bCs w:val="0"/>
          <w:i w:val="0"/>
          <w:iCs w:val="0"/>
          <w:caps w:val="0"/>
          <w:color w:val="000000"/>
          <w:spacing w:val="0"/>
          <w:kern w:val="0"/>
          <w:sz w:val="24"/>
          <w:szCs w:val="24"/>
          <w:lang w:val="en-US" w:eastAsia="zh-CN" w:bidi="ar-SA"/>
        </w:rPr>
        <w:t xml:space="preserve">    5.在招标截止时间前,供应商应将生成的“电子加密投标文件”上传递交至“政府采购云平台”,招标截止时间以后上传递交的投标文件将被“政府采购云平台”拒收。</w:t>
      </w:r>
      <w:r>
        <w:rPr>
          <w:rFonts w:hint="eastAsia" w:ascii="宋体" w:hAnsi="宋体" w:eastAsia="宋体" w:cs="宋体"/>
          <w:b w:val="0"/>
          <w:bCs w:val="0"/>
          <w:i w:val="0"/>
          <w:iCs w:val="0"/>
          <w:caps w:val="0"/>
          <w:color w:val="000000"/>
          <w:spacing w:val="0"/>
          <w:kern w:val="0"/>
          <w:sz w:val="24"/>
          <w:szCs w:val="24"/>
          <w:lang w:val="en-US" w:eastAsia="zh-CN" w:bidi="ar-SA"/>
        </w:rPr>
        <w:br w:type="textWrapping"/>
      </w:r>
      <w:r>
        <w:rPr>
          <w:rFonts w:hint="eastAsia" w:ascii="宋体" w:hAnsi="宋体" w:eastAsia="宋体" w:cs="宋体"/>
          <w:b w:val="0"/>
          <w:bCs w:val="0"/>
          <w:i w:val="0"/>
          <w:iCs w:val="0"/>
          <w:caps w:val="0"/>
          <w:color w:val="000000"/>
          <w:spacing w:val="0"/>
          <w:kern w:val="0"/>
          <w:sz w:val="24"/>
          <w:szCs w:val="24"/>
          <w:lang w:val="en-US" w:eastAsia="zh-CN" w:bidi="ar-SA"/>
        </w:rPr>
        <w:t xml:space="preserve">    6.供应商应①招标截止时间前一小时在系统进行在线签到；②30分钟内完成在线解密；③开标结束后30分钟内完成“开标一览表”在线签章；④开标结束后，请及时进入“网上报价”页面，等待最终报价通知。注意：如未在规定时间进行以上操作，将导致投标（投标）无效。 </w:t>
      </w:r>
      <w:r>
        <w:rPr>
          <w:rFonts w:hint="eastAsia" w:ascii="宋体" w:hAnsi="宋体" w:eastAsia="宋体" w:cs="宋体"/>
          <w:b w:val="0"/>
          <w:bCs w:val="0"/>
          <w:i w:val="0"/>
          <w:iCs w:val="0"/>
          <w:caps w:val="0"/>
          <w:color w:val="000000"/>
          <w:spacing w:val="0"/>
          <w:sz w:val="24"/>
          <w:szCs w:val="24"/>
        </w:rPr>
        <w:t> </w:t>
      </w:r>
    </w:p>
    <w:p w14:paraId="215A6710">
      <w:pPr>
        <w:pStyle w:val="25"/>
        <w:keepNext w:val="0"/>
        <w:keepLines w:val="0"/>
        <w:widowControl/>
        <w:suppressLineNumbers w:val="0"/>
        <w:spacing w:beforeAutospacing="0" w:afterAutospacing="0" w:line="360" w:lineRule="auto"/>
        <w:ind w:left="0" w:firstLine="0"/>
        <w:jc w:val="left"/>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特别提示：</w:t>
      </w:r>
    </w:p>
    <w:p w14:paraId="52494E38">
      <w:pPr>
        <w:pStyle w:val="25"/>
        <w:keepNext w:val="0"/>
        <w:keepLines w:val="0"/>
        <w:widowControl/>
        <w:suppressLineNumbers w:val="0"/>
        <w:spacing w:beforeAutospacing="0" w:afterAutospacing="0" w:line="360" w:lineRule="auto"/>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1、超过200万元的货物和服务采购项目、超过400万元的工程采购项目中适宜由中小企业提供的，预留该部分采购项目预算总额的40%以上专门面向中小企业采购，其中预留给小微企业的比例不低于60%。</w:t>
      </w:r>
    </w:p>
    <w:p w14:paraId="4AB677C1">
      <w:pPr>
        <w:pStyle w:val="25"/>
        <w:keepNext w:val="0"/>
        <w:keepLines w:val="0"/>
        <w:widowControl/>
        <w:suppressLineNumbers w:val="0"/>
        <w:spacing w:beforeAutospacing="0" w:afterAutospacing="0" w:line="360" w:lineRule="auto"/>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71C1B1BB">
      <w:pPr>
        <w:pStyle w:val="25"/>
        <w:keepNext w:val="0"/>
        <w:keepLines w:val="0"/>
        <w:widowControl/>
        <w:suppressLineNumbers w:val="0"/>
        <w:spacing w:beforeAutospacing="0" w:afterAutospacing="0" w:line="360" w:lineRule="auto"/>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1ADCDF35">
      <w:pPr>
        <w:pStyle w:val="2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b/>
          <w:bCs/>
          <w:i w:val="0"/>
          <w:iCs w:val="0"/>
          <w:caps w:val="0"/>
          <w:color w:val="000000"/>
          <w:spacing w:val="0"/>
          <w:sz w:val="24"/>
          <w:szCs w:val="24"/>
        </w:rPr>
      </w:pPr>
      <w:r>
        <w:rPr>
          <w:rStyle w:val="33"/>
          <w:rFonts w:hint="eastAsia" w:ascii="宋体" w:hAnsi="宋体" w:eastAsia="宋体" w:cs="宋体"/>
          <w:b/>
          <w:bCs/>
          <w:i w:val="0"/>
          <w:iCs w:val="0"/>
          <w:caps w:val="0"/>
          <w:color w:val="000000"/>
          <w:spacing w:val="0"/>
          <w:sz w:val="24"/>
          <w:szCs w:val="24"/>
        </w:rPr>
        <w:t>八、凡对本次招标提出询问，请按以下方式联系</w:t>
      </w:r>
    </w:p>
    <w:p w14:paraId="03568E00">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1.采购人信息</w:t>
      </w:r>
    </w:p>
    <w:p w14:paraId="588583AD">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名 称：新疆维吾尔自治区广播电视局八四一台</w:t>
      </w:r>
    </w:p>
    <w:p w14:paraId="1A55DFB2">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i w:val="0"/>
          <w:iCs w:val="0"/>
          <w:caps w:val="0"/>
          <w:color w:val="000000"/>
          <w:spacing w:val="0"/>
          <w:sz w:val="24"/>
          <w:szCs w:val="24"/>
          <w:highlight w:val="none"/>
          <w:lang w:eastAsia="zh-CN"/>
        </w:rPr>
      </w:pPr>
      <w:r>
        <w:rPr>
          <w:rFonts w:hint="eastAsia" w:ascii="宋体" w:hAnsi="宋体" w:eastAsia="宋体" w:cs="宋体"/>
          <w:i w:val="0"/>
          <w:iCs w:val="0"/>
          <w:caps w:val="0"/>
          <w:color w:val="000000"/>
          <w:spacing w:val="0"/>
          <w:sz w:val="24"/>
          <w:szCs w:val="24"/>
        </w:rPr>
        <w:t>地 址：新疆沙区雅玛里克山</w:t>
      </w:r>
    </w:p>
    <w:p w14:paraId="522DC9BC">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联 系 人：吕科长</w:t>
      </w:r>
    </w:p>
    <w:p w14:paraId="0DF47CC2">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rPr>
        <w:t>联系方式：13669995022</w:t>
      </w:r>
    </w:p>
    <w:p w14:paraId="5DC21262">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2.采购代理机构信息</w:t>
      </w:r>
    </w:p>
    <w:p w14:paraId="37595F3C">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名 称：</w:t>
      </w:r>
      <w:r>
        <w:rPr>
          <w:rFonts w:hint="eastAsia" w:ascii="宋体" w:hAnsi="宋体" w:eastAsia="宋体" w:cs="宋体"/>
          <w:i w:val="0"/>
          <w:iCs w:val="0"/>
          <w:caps w:val="0"/>
          <w:color w:val="000000"/>
          <w:spacing w:val="0"/>
          <w:sz w:val="24"/>
          <w:szCs w:val="24"/>
          <w:lang w:eastAsia="zh-CN"/>
        </w:rPr>
        <w:t>新疆琅融项目管理有限公司</w:t>
      </w:r>
    </w:p>
    <w:p w14:paraId="22E62BD3">
      <w:pPr>
        <w:pStyle w:val="25"/>
        <w:keepNext w:val="0"/>
        <w:keepLines w:val="0"/>
        <w:widowControl/>
        <w:suppressLineNumbers w:val="0"/>
        <w:spacing w:beforeAutospacing="0" w:afterAutospacing="0" w:line="360" w:lineRule="auto"/>
        <w:ind w:left="1439" w:leftChars="228" w:hanging="960" w:hangingChars="400"/>
        <w:jc w:val="left"/>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地 址：</w:t>
      </w:r>
      <w:r>
        <w:rPr>
          <w:rFonts w:hint="eastAsia" w:ascii="宋体" w:hAnsi="宋体" w:eastAsia="宋体" w:cs="宋体"/>
          <w:i w:val="0"/>
          <w:iCs w:val="0"/>
          <w:caps w:val="0"/>
          <w:color w:val="000000"/>
          <w:spacing w:val="0"/>
          <w:sz w:val="24"/>
          <w:szCs w:val="24"/>
          <w:lang w:val="en-US" w:eastAsia="zh-CN"/>
        </w:rPr>
        <w:t>乌鲁木齐市水磨沟区红光山路2888号乌鲁木齐绿地中心智海大厦1609室</w:t>
      </w:r>
    </w:p>
    <w:p w14:paraId="2BF05235">
      <w:pPr>
        <w:pStyle w:val="25"/>
        <w:keepNext w:val="0"/>
        <w:keepLines w:val="0"/>
        <w:widowControl/>
        <w:suppressLineNumbers w:val="0"/>
        <w:spacing w:beforeAutospacing="1" w:afterAutospacing="1" w:line="240" w:lineRule="auto"/>
        <w:ind w:left="0" w:firstLine="420"/>
        <w:jc w:val="left"/>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项目联系人：</w:t>
      </w:r>
      <w:r>
        <w:rPr>
          <w:rFonts w:hint="eastAsia" w:cs="宋体"/>
          <w:i w:val="0"/>
          <w:iCs w:val="0"/>
          <w:caps w:val="0"/>
          <w:color w:val="000000"/>
          <w:spacing w:val="0"/>
          <w:sz w:val="24"/>
          <w:szCs w:val="24"/>
          <w:lang w:val="en-US" w:eastAsia="zh-CN"/>
        </w:rPr>
        <w:t>冯工</w:t>
      </w:r>
    </w:p>
    <w:p w14:paraId="78975347">
      <w:pPr>
        <w:pStyle w:val="25"/>
        <w:keepNext w:val="0"/>
        <w:keepLines w:val="0"/>
        <w:widowControl/>
        <w:suppressLineNumbers w:val="0"/>
        <w:spacing w:beforeAutospacing="1" w:afterAutospacing="1" w:line="360" w:lineRule="auto"/>
        <w:ind w:left="0" w:firstLine="420"/>
        <w:jc w:val="left"/>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联系方式：15909918849</w:t>
      </w:r>
      <w:r>
        <w:rPr>
          <w:rFonts w:hint="eastAsia"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18690987911</w:t>
      </w:r>
    </w:p>
    <w:bookmarkEnd w:id="0"/>
    <w:bookmarkEnd w:id="1"/>
    <w:bookmarkEnd w:id="2"/>
    <w:bookmarkEnd w:id="4"/>
    <w:p w14:paraId="4DD7AC6B">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4"/>
          <w:szCs w:val="24"/>
          <w:highlight w:val="none"/>
          <w:lang w:bidi="ar"/>
        </w:rPr>
      </w:pPr>
    </w:p>
    <w:p w14:paraId="40D0662E">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4"/>
          <w:szCs w:val="24"/>
          <w:highlight w:val="none"/>
          <w:lang w:bidi="ar"/>
        </w:rPr>
      </w:pPr>
    </w:p>
    <w:p w14:paraId="393D625E">
      <w:pPr>
        <w:adjustRightInd w:val="0"/>
        <w:snapToGrid w:val="0"/>
        <w:spacing w:line="480" w:lineRule="exact"/>
        <w:jc w:val="left"/>
        <w:rPr>
          <w:rFonts w:hint="eastAsia" w:ascii="宋体" w:hAnsi="宋体" w:eastAsia="宋体" w:cs="宋体"/>
          <w:bCs/>
          <w:sz w:val="24"/>
          <w:szCs w:val="24"/>
          <w:highlight w:val="none"/>
        </w:rPr>
      </w:pPr>
    </w:p>
    <w:p w14:paraId="17F02837">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4"/>
          <w:szCs w:val="24"/>
          <w:highlight w:val="none"/>
          <w:lang w:bidi="ar"/>
        </w:rPr>
      </w:pPr>
    </w:p>
    <w:p w14:paraId="1E7A7357">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4"/>
          <w:szCs w:val="24"/>
          <w:highlight w:val="none"/>
          <w:lang w:bidi="ar"/>
        </w:rPr>
      </w:pPr>
    </w:p>
    <w:p w14:paraId="03BC1A15">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4"/>
          <w:szCs w:val="24"/>
          <w:highlight w:val="none"/>
          <w:lang w:bidi="ar"/>
        </w:rPr>
      </w:pPr>
    </w:p>
    <w:p w14:paraId="06E9C2BD">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4"/>
          <w:szCs w:val="24"/>
          <w:highlight w:val="none"/>
          <w:lang w:bidi="ar"/>
        </w:rPr>
      </w:pPr>
    </w:p>
    <w:p w14:paraId="2042FD23">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4"/>
          <w:szCs w:val="24"/>
          <w:highlight w:val="none"/>
          <w:lang w:bidi="ar"/>
        </w:rPr>
      </w:pPr>
    </w:p>
    <w:p w14:paraId="24D38BCA">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4"/>
          <w:szCs w:val="24"/>
          <w:highlight w:val="none"/>
          <w:lang w:bidi="ar"/>
        </w:rPr>
      </w:pPr>
    </w:p>
    <w:p w14:paraId="5BB684AA">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4"/>
          <w:szCs w:val="24"/>
          <w:highlight w:val="none"/>
          <w:lang w:bidi="ar"/>
        </w:rPr>
      </w:pPr>
    </w:p>
    <w:p w14:paraId="0C184E09">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4"/>
          <w:szCs w:val="24"/>
          <w:highlight w:val="none"/>
          <w:lang w:bidi="ar"/>
        </w:rPr>
      </w:pPr>
    </w:p>
    <w:p w14:paraId="1FD7C084">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4"/>
          <w:szCs w:val="24"/>
          <w:highlight w:val="none"/>
          <w:lang w:bidi="ar"/>
        </w:rPr>
      </w:pPr>
    </w:p>
    <w:p w14:paraId="6C6CACD8">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4"/>
          <w:szCs w:val="24"/>
          <w:highlight w:val="none"/>
          <w:lang w:bidi="ar"/>
        </w:rPr>
      </w:pPr>
    </w:p>
    <w:p w14:paraId="3C138DDB">
      <w:pPr>
        <w:rPr>
          <w:rFonts w:hint="eastAsia" w:ascii="宋体" w:hAnsi="宋体" w:eastAsia="宋体" w:cs="宋体"/>
          <w:kern w:val="0"/>
          <w:sz w:val="24"/>
          <w:szCs w:val="24"/>
          <w:highlight w:val="none"/>
          <w:lang w:bidi="ar"/>
        </w:rPr>
      </w:pPr>
    </w:p>
    <w:p w14:paraId="6E123D51">
      <w:pPr>
        <w:pStyle w:val="3"/>
        <w:bidi w:val="0"/>
        <w:rPr>
          <w:rFonts w:hint="eastAsia"/>
        </w:rPr>
      </w:pPr>
    </w:p>
    <w:p w14:paraId="2982720E">
      <w:pPr>
        <w:pStyle w:val="3"/>
        <w:bidi w:val="0"/>
        <w:rPr>
          <w:rFonts w:hint="eastAsia"/>
        </w:rPr>
      </w:pPr>
      <w:bookmarkStart w:id="5" w:name="_Toc2987"/>
      <w:r>
        <w:rPr>
          <w:rFonts w:hint="eastAsia"/>
        </w:rPr>
        <w:t xml:space="preserve">第二章 </w:t>
      </w:r>
      <w:r>
        <w:rPr>
          <w:rFonts w:hint="eastAsia"/>
          <w:lang w:val="en-US" w:eastAsia="zh-CN"/>
        </w:rPr>
        <w:t xml:space="preserve"> </w:t>
      </w:r>
      <w:r>
        <w:rPr>
          <w:rFonts w:hint="eastAsia"/>
        </w:rPr>
        <w:t>供应商须知</w:t>
      </w:r>
      <w:bookmarkEnd w:id="5"/>
    </w:p>
    <w:tbl>
      <w:tblPr>
        <w:tblStyle w:val="30"/>
        <w:tblW w:w="8900" w:type="dxa"/>
        <w:tblInd w:w="-119"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5"/>
        <w:gridCol w:w="1938"/>
        <w:gridCol w:w="6337"/>
      </w:tblGrid>
      <w:tr w14:paraId="7F7CCE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3" w:hRule="atLeast"/>
        </w:trPr>
        <w:tc>
          <w:tcPr>
            <w:tcW w:w="625" w:type="dxa"/>
            <w:vAlign w:val="center"/>
          </w:tcPr>
          <w:p w14:paraId="4B65E4EC">
            <w:pPr>
              <w:adjustRightInd w:val="0"/>
              <w:snapToGrid w:val="0"/>
              <w:spacing w:before="120" w:beforeLines="50" w:line="360" w:lineRule="auto"/>
              <w:jc w:val="center"/>
              <w:rPr>
                <w:rFonts w:hint="eastAsia" w:ascii="宋体" w:hAnsi="宋体" w:eastAsia="宋体" w:cs="宋体"/>
                <w:b/>
                <w:bCs/>
                <w:sz w:val="24"/>
                <w:szCs w:val="24"/>
                <w:highlight w:val="none"/>
              </w:rPr>
            </w:pPr>
            <w:bookmarkStart w:id="6" w:name="_Hlk38271456"/>
            <w:r>
              <w:rPr>
                <w:rFonts w:hint="eastAsia" w:ascii="宋体" w:hAnsi="宋体" w:eastAsia="宋体" w:cs="宋体"/>
                <w:b/>
                <w:bCs/>
                <w:sz w:val="24"/>
                <w:szCs w:val="24"/>
                <w:highlight w:val="none"/>
              </w:rPr>
              <w:t>序号</w:t>
            </w:r>
          </w:p>
        </w:tc>
        <w:tc>
          <w:tcPr>
            <w:tcW w:w="1938" w:type="dxa"/>
            <w:vAlign w:val="center"/>
          </w:tcPr>
          <w:p w14:paraId="4DD913DA">
            <w:pPr>
              <w:adjustRightInd w:val="0"/>
              <w:snapToGrid w:val="0"/>
              <w:spacing w:before="120" w:beforeLines="50"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内容</w:t>
            </w:r>
          </w:p>
        </w:tc>
        <w:tc>
          <w:tcPr>
            <w:tcW w:w="6337" w:type="dxa"/>
            <w:vAlign w:val="center"/>
          </w:tcPr>
          <w:p w14:paraId="61B0CC1E">
            <w:pPr>
              <w:adjustRightInd w:val="0"/>
              <w:snapToGrid w:val="0"/>
              <w:spacing w:before="120" w:beforeLines="50"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说明和要求</w:t>
            </w:r>
          </w:p>
        </w:tc>
      </w:tr>
      <w:tr w14:paraId="64AAF8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3" w:hRule="atLeast"/>
        </w:trPr>
        <w:tc>
          <w:tcPr>
            <w:tcW w:w="625" w:type="dxa"/>
            <w:vAlign w:val="center"/>
          </w:tcPr>
          <w:p w14:paraId="1FF2F5CB">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938" w:type="dxa"/>
            <w:vAlign w:val="center"/>
          </w:tcPr>
          <w:p w14:paraId="59D97E30">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w:t>
            </w:r>
          </w:p>
        </w:tc>
        <w:tc>
          <w:tcPr>
            <w:tcW w:w="6337" w:type="dxa"/>
            <w:vAlign w:val="center"/>
          </w:tcPr>
          <w:p w14:paraId="160DC2E2">
            <w:pPr>
              <w:spacing w:line="36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新疆维吾尔自治区广播电视局八四一台</w:t>
            </w:r>
          </w:p>
        </w:tc>
      </w:tr>
      <w:tr w14:paraId="4885A9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8" w:hRule="atLeast"/>
        </w:trPr>
        <w:tc>
          <w:tcPr>
            <w:tcW w:w="625" w:type="dxa"/>
            <w:vAlign w:val="center"/>
          </w:tcPr>
          <w:p w14:paraId="283EA9E6">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938" w:type="dxa"/>
            <w:vAlign w:val="center"/>
          </w:tcPr>
          <w:p w14:paraId="43D3AFEF">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337" w:type="dxa"/>
            <w:vAlign w:val="center"/>
          </w:tcPr>
          <w:p w14:paraId="03E75E1E">
            <w:pPr>
              <w:adjustRightInd w:val="0"/>
              <w:snapToGrid w:val="0"/>
              <w:spacing w:before="120" w:beforeLines="50" w:line="360" w:lineRule="auto"/>
              <w:jc w:val="left"/>
              <w:rPr>
                <w:rFonts w:hint="eastAsia" w:ascii="宋体" w:hAnsi="宋体" w:eastAsia="宋体" w:cs="宋体"/>
                <w:b/>
                <w:bCs/>
                <w:sz w:val="24"/>
                <w:szCs w:val="24"/>
                <w:highlight w:val="none"/>
                <w:u w:val="single"/>
                <w:lang w:eastAsia="zh-CN"/>
              </w:rPr>
            </w:pPr>
            <w:r>
              <w:rPr>
                <w:rFonts w:hint="eastAsia" w:ascii="宋体" w:hAnsi="宋体" w:eastAsia="宋体" w:cs="宋体"/>
                <w:b w:val="0"/>
                <w:bCs w:val="0"/>
                <w:sz w:val="24"/>
                <w:szCs w:val="24"/>
                <w:highlight w:val="none"/>
                <w:u w:val="none"/>
                <w:lang w:eastAsia="zh-CN"/>
              </w:rPr>
              <w:t>新疆维吾尔自治区广播电视局841台广播电视设备自动化控制运维系统升级改造项目</w:t>
            </w:r>
          </w:p>
        </w:tc>
      </w:tr>
      <w:tr w14:paraId="2048CE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625" w:type="dxa"/>
            <w:vAlign w:val="center"/>
          </w:tcPr>
          <w:p w14:paraId="4134B87A">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938" w:type="dxa"/>
            <w:vAlign w:val="center"/>
          </w:tcPr>
          <w:p w14:paraId="0BC43F0E">
            <w:pPr>
              <w:adjustRightInd w:val="0"/>
              <w:snapToGrid w:val="0"/>
              <w:spacing w:before="120" w:beforeLines="50" w:line="360" w:lineRule="auto"/>
              <w:jc w:val="center"/>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项目编号</w:t>
            </w:r>
          </w:p>
        </w:tc>
        <w:tc>
          <w:tcPr>
            <w:tcW w:w="6337" w:type="dxa"/>
            <w:vAlign w:val="center"/>
          </w:tcPr>
          <w:p w14:paraId="43CCA7D3">
            <w:pPr>
              <w:autoSpaceDE w:val="0"/>
              <w:autoSpaceDN w:val="0"/>
              <w:adjustRightInd w:val="0"/>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XJLR2025-CG-007</w:t>
            </w:r>
          </w:p>
        </w:tc>
      </w:tr>
      <w:tr w14:paraId="17610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8" w:hRule="atLeast"/>
        </w:trPr>
        <w:tc>
          <w:tcPr>
            <w:tcW w:w="625" w:type="dxa"/>
            <w:vAlign w:val="center"/>
          </w:tcPr>
          <w:p w14:paraId="682F5B6C">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938" w:type="dxa"/>
            <w:vAlign w:val="center"/>
          </w:tcPr>
          <w:p w14:paraId="1CB192AC">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采购内容</w:t>
            </w:r>
          </w:p>
        </w:tc>
        <w:tc>
          <w:tcPr>
            <w:tcW w:w="6337" w:type="dxa"/>
            <w:vAlign w:val="center"/>
          </w:tcPr>
          <w:p w14:paraId="2A94D74F">
            <w:pPr>
              <w:spacing w:line="36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一套广播电视设备自动化控制运维系统升级改造设备</w:t>
            </w:r>
          </w:p>
        </w:tc>
      </w:tr>
      <w:tr w14:paraId="4787B1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3" w:hRule="atLeast"/>
        </w:trPr>
        <w:tc>
          <w:tcPr>
            <w:tcW w:w="625" w:type="dxa"/>
            <w:vAlign w:val="center"/>
          </w:tcPr>
          <w:p w14:paraId="7D7FF01D">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938" w:type="dxa"/>
            <w:vAlign w:val="center"/>
          </w:tcPr>
          <w:p w14:paraId="205CE23E">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采购服务标准及采购明细</w:t>
            </w:r>
          </w:p>
        </w:tc>
        <w:tc>
          <w:tcPr>
            <w:tcW w:w="6337" w:type="dxa"/>
            <w:vAlign w:val="center"/>
          </w:tcPr>
          <w:p w14:paraId="2FEF534F">
            <w:pPr>
              <w:adjustRightInd w:val="0"/>
              <w:snapToGrid w:val="0"/>
              <w:spacing w:before="120" w:before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详见“第五章 采购服务标准及采购明细”</w:t>
            </w:r>
          </w:p>
        </w:tc>
      </w:tr>
      <w:tr w14:paraId="7ED22F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8" w:hRule="atLeast"/>
        </w:trPr>
        <w:tc>
          <w:tcPr>
            <w:tcW w:w="625" w:type="dxa"/>
            <w:vAlign w:val="center"/>
          </w:tcPr>
          <w:p w14:paraId="299D6362">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938" w:type="dxa"/>
            <w:vAlign w:val="center"/>
          </w:tcPr>
          <w:p w14:paraId="623EA734">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采购方式</w:t>
            </w:r>
          </w:p>
        </w:tc>
        <w:tc>
          <w:tcPr>
            <w:tcW w:w="6337" w:type="dxa"/>
            <w:vAlign w:val="center"/>
          </w:tcPr>
          <w:p w14:paraId="78878AC5">
            <w:pPr>
              <w:adjustRightInd w:val="0"/>
              <w:snapToGrid w:val="0"/>
              <w:spacing w:before="120" w:beforeLines="50" w:line="360" w:lineRule="auto"/>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公开招标</w:t>
            </w:r>
          </w:p>
        </w:tc>
      </w:tr>
      <w:tr w14:paraId="493433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8" w:hRule="atLeast"/>
        </w:trPr>
        <w:tc>
          <w:tcPr>
            <w:tcW w:w="625" w:type="dxa"/>
            <w:vAlign w:val="center"/>
          </w:tcPr>
          <w:p w14:paraId="7ADAAA1E">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938" w:type="dxa"/>
            <w:vAlign w:val="center"/>
          </w:tcPr>
          <w:p w14:paraId="3E8BA711">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资格审查方式</w:t>
            </w:r>
          </w:p>
        </w:tc>
        <w:tc>
          <w:tcPr>
            <w:tcW w:w="6337" w:type="dxa"/>
            <w:vAlign w:val="center"/>
          </w:tcPr>
          <w:p w14:paraId="3BECC14E">
            <w:pPr>
              <w:adjustRightInd w:val="0"/>
              <w:snapToGrid w:val="0"/>
              <w:spacing w:before="120" w:before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资格后审</w:t>
            </w:r>
          </w:p>
        </w:tc>
      </w:tr>
      <w:tr w14:paraId="212AA2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8" w:hRule="atLeast"/>
        </w:trPr>
        <w:tc>
          <w:tcPr>
            <w:tcW w:w="625" w:type="dxa"/>
            <w:vAlign w:val="center"/>
          </w:tcPr>
          <w:p w14:paraId="55D938B4">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938" w:type="dxa"/>
            <w:vAlign w:val="center"/>
          </w:tcPr>
          <w:p w14:paraId="0ECB5E58">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评审办法</w:t>
            </w:r>
          </w:p>
        </w:tc>
        <w:tc>
          <w:tcPr>
            <w:tcW w:w="6337" w:type="dxa"/>
            <w:vAlign w:val="center"/>
          </w:tcPr>
          <w:p w14:paraId="2CDCE9B7">
            <w:pPr>
              <w:adjustRightInd w:val="0"/>
              <w:snapToGrid w:val="0"/>
              <w:spacing w:before="120" w:before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综合评估法</w:t>
            </w:r>
          </w:p>
        </w:tc>
      </w:tr>
      <w:tr w14:paraId="2391C4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trPr>
        <w:tc>
          <w:tcPr>
            <w:tcW w:w="625" w:type="dxa"/>
            <w:vAlign w:val="center"/>
          </w:tcPr>
          <w:p w14:paraId="7FE8FFE5">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938" w:type="dxa"/>
            <w:vAlign w:val="center"/>
          </w:tcPr>
          <w:p w14:paraId="7906F309">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定标方法</w:t>
            </w:r>
          </w:p>
        </w:tc>
        <w:tc>
          <w:tcPr>
            <w:tcW w:w="6337" w:type="dxa"/>
            <w:vAlign w:val="center"/>
          </w:tcPr>
          <w:p w14:paraId="5FD26121">
            <w:pPr>
              <w:adjustRightInd w:val="0"/>
              <w:snapToGrid w:val="0"/>
              <w:spacing w:before="120" w:before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推荐三名成交候选供应商</w:t>
            </w:r>
          </w:p>
        </w:tc>
      </w:tr>
      <w:tr w14:paraId="3019B1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625" w:type="dxa"/>
            <w:vAlign w:val="center"/>
          </w:tcPr>
          <w:p w14:paraId="5B5DF0C2">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938" w:type="dxa"/>
            <w:vAlign w:val="center"/>
          </w:tcPr>
          <w:p w14:paraId="001532AD">
            <w:pPr>
              <w:adjustRightInd w:val="0"/>
              <w:snapToGrid w:val="0"/>
              <w:spacing w:before="120" w:beforeLines="50"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最高限价</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元</w:t>
            </w:r>
            <w:r>
              <w:rPr>
                <w:rFonts w:hint="eastAsia" w:ascii="宋体" w:hAnsi="宋体" w:cs="宋体"/>
                <w:sz w:val="24"/>
                <w:szCs w:val="24"/>
                <w:highlight w:val="none"/>
                <w:lang w:eastAsia="zh-CN"/>
              </w:rPr>
              <w:t>）</w:t>
            </w:r>
          </w:p>
        </w:tc>
        <w:tc>
          <w:tcPr>
            <w:tcW w:w="6337" w:type="dxa"/>
            <w:vAlign w:val="center"/>
          </w:tcPr>
          <w:p w14:paraId="10E1D1A5">
            <w:pPr>
              <w:adjustRightInd w:val="0"/>
              <w:snapToGrid w:val="0"/>
              <w:spacing w:before="120" w:beforeLines="50"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750000.00</w:t>
            </w:r>
          </w:p>
        </w:tc>
      </w:tr>
      <w:tr w14:paraId="5A64A4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3" w:hRule="atLeast"/>
        </w:trPr>
        <w:tc>
          <w:tcPr>
            <w:tcW w:w="625" w:type="dxa"/>
            <w:vAlign w:val="center"/>
          </w:tcPr>
          <w:p w14:paraId="7353E08D">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938" w:type="dxa"/>
            <w:vAlign w:val="center"/>
          </w:tcPr>
          <w:p w14:paraId="62FDEB69">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cs="宋体"/>
                <w:b w:val="0"/>
                <w:bCs w:val="0"/>
                <w:i w:val="0"/>
                <w:iCs w:val="0"/>
                <w:caps w:val="0"/>
                <w:color w:val="000000"/>
                <w:spacing w:val="0"/>
                <w:kern w:val="0"/>
                <w:sz w:val="24"/>
                <w:szCs w:val="24"/>
                <w:lang w:val="en-US" w:eastAsia="zh-CN" w:bidi="ar-SA"/>
              </w:rPr>
              <w:t>开标</w:t>
            </w:r>
            <w:r>
              <w:rPr>
                <w:rFonts w:hint="eastAsia" w:ascii="宋体" w:hAnsi="宋体" w:eastAsia="宋体" w:cs="宋体"/>
                <w:sz w:val="24"/>
                <w:szCs w:val="24"/>
                <w:highlight w:val="none"/>
              </w:rPr>
              <w:t>时间及地点</w:t>
            </w:r>
          </w:p>
        </w:tc>
        <w:tc>
          <w:tcPr>
            <w:tcW w:w="6337" w:type="dxa"/>
            <w:vAlign w:val="center"/>
          </w:tcPr>
          <w:p w14:paraId="5AFE3B73">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i w:val="0"/>
                <w:iCs w:val="0"/>
                <w:caps w:val="0"/>
                <w:color w:val="auto"/>
                <w:spacing w:val="0"/>
                <w:sz w:val="24"/>
                <w:szCs w:val="24"/>
                <w:highlight w:val="none"/>
              </w:rPr>
              <w:t>202</w:t>
            </w:r>
            <w:r>
              <w:rPr>
                <w:rFonts w:hint="eastAsia" w:ascii="宋体" w:hAnsi="宋体" w:eastAsia="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rPr>
              <w:t>年</w:t>
            </w:r>
            <w:r>
              <w:rPr>
                <w:rFonts w:hint="eastAsia" w:ascii="宋体" w:hAnsi="宋体" w:cs="宋体"/>
                <w:i w:val="0"/>
                <w:iCs w:val="0"/>
                <w:caps w:val="0"/>
                <w:color w:val="auto"/>
                <w:spacing w:val="0"/>
                <w:sz w:val="24"/>
                <w:szCs w:val="24"/>
                <w:highlight w:val="none"/>
                <w:lang w:val="en-US" w:eastAsia="zh-CN"/>
              </w:rPr>
              <w:t>07</w:t>
            </w:r>
            <w:r>
              <w:rPr>
                <w:rFonts w:hint="eastAsia" w:ascii="宋体" w:hAnsi="宋体" w:eastAsia="宋体" w:cs="宋体"/>
                <w:i w:val="0"/>
                <w:iCs w:val="0"/>
                <w:caps w:val="0"/>
                <w:color w:val="auto"/>
                <w:spacing w:val="0"/>
                <w:sz w:val="24"/>
                <w:szCs w:val="24"/>
                <w:highlight w:val="none"/>
              </w:rPr>
              <w:t>月</w:t>
            </w:r>
            <w:r>
              <w:rPr>
                <w:rFonts w:hint="eastAsia" w:ascii="宋体" w:hAnsi="宋体" w:cs="宋体"/>
                <w:i w:val="0"/>
                <w:iCs w:val="0"/>
                <w:caps w:val="0"/>
                <w:color w:val="auto"/>
                <w:spacing w:val="0"/>
                <w:sz w:val="24"/>
                <w:szCs w:val="24"/>
                <w:highlight w:val="none"/>
                <w:lang w:val="en-US" w:eastAsia="zh-CN"/>
              </w:rPr>
              <w:t>25</w:t>
            </w:r>
            <w:r>
              <w:rPr>
                <w:rFonts w:hint="eastAsia" w:ascii="宋体" w:hAnsi="宋体" w:eastAsia="宋体" w:cs="宋体"/>
                <w:i w:val="0"/>
                <w:iCs w:val="0"/>
                <w:caps w:val="0"/>
                <w:color w:val="auto"/>
                <w:spacing w:val="0"/>
                <w:sz w:val="24"/>
                <w:szCs w:val="24"/>
                <w:highlight w:val="none"/>
              </w:rPr>
              <w:t>日</w:t>
            </w:r>
            <w:r>
              <w:rPr>
                <w:rFonts w:hint="eastAsia" w:ascii="宋体" w:hAnsi="宋体" w:eastAsia="宋体" w:cs="宋体"/>
                <w:i w:val="0"/>
                <w:iCs w:val="0"/>
                <w:caps w:val="0"/>
                <w:color w:val="auto"/>
                <w:spacing w:val="0"/>
                <w:sz w:val="24"/>
                <w:szCs w:val="24"/>
                <w:highlight w:val="none"/>
                <w:lang w:val="en-US" w:eastAsia="zh-CN"/>
              </w:rPr>
              <w:t>11:00</w:t>
            </w:r>
            <w:r>
              <w:rPr>
                <w:rFonts w:hint="eastAsia" w:ascii="宋体" w:hAnsi="宋体" w:eastAsia="宋体" w:cs="宋体"/>
                <w:color w:val="auto"/>
                <w:sz w:val="24"/>
                <w:szCs w:val="24"/>
                <w:highlight w:val="none"/>
              </w:rPr>
              <w:t>（北京时间）</w:t>
            </w:r>
          </w:p>
          <w:p w14:paraId="2597A09E">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递交地址：“政采云”平台（https://www.zcygov.cn/） </w:t>
            </w:r>
          </w:p>
        </w:tc>
      </w:tr>
      <w:tr w14:paraId="5358C2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10" w:hRule="atLeast"/>
        </w:trPr>
        <w:tc>
          <w:tcPr>
            <w:tcW w:w="625" w:type="dxa"/>
            <w:vAlign w:val="center"/>
          </w:tcPr>
          <w:p w14:paraId="0557254A">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938" w:type="dxa"/>
            <w:vAlign w:val="center"/>
          </w:tcPr>
          <w:p w14:paraId="4FB2E696">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文件份数及要求</w:t>
            </w:r>
          </w:p>
        </w:tc>
        <w:tc>
          <w:tcPr>
            <w:tcW w:w="6337" w:type="dxa"/>
            <w:vAlign w:val="center"/>
          </w:tcPr>
          <w:p w14:paraId="1E9F0EB2">
            <w:pPr>
              <w:numPr>
                <w:ilvl w:val="0"/>
                <w:numId w:val="4"/>
              </w:num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本项目采用不见面开标，投标人需要递交加密的电子 投标文件，在投标截止时间前通过新疆政采云平台上传到指定位置。</w:t>
            </w:r>
          </w:p>
          <w:p w14:paraId="52D45889">
            <w:pPr>
              <w:numPr>
                <w:ilvl w:val="0"/>
                <w:numId w:val="0"/>
              </w:num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2.本项目采用远程不见面交易的模式。开标当日，投标人无需到达开标现场，仅需在任意地点登录“政采云”平台(https://www.zcygov.cn/) 开标大厅完成远程解密、提疑澄清、开标唱标、结果公布等交互环节。投标人必须使用能正确解密投标文件的“新疆政采云数字证书”在规定的时间内完成远程解密，因投标人原因未能 解密、解密失败或解密超时，视为投标人撤销其投标文 件，系统内投标文件将被退回；因采购人原因或网上招 投标平台发生故障，导致无法按时完成投标文件解密或 开、评标工作无法进行的，可根据实际情况相应延迟解 密时间或调整开、评标时间。</w:t>
            </w:r>
          </w:p>
        </w:tc>
      </w:tr>
      <w:tr w14:paraId="28BD19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50" w:hRule="atLeast"/>
        </w:trPr>
        <w:tc>
          <w:tcPr>
            <w:tcW w:w="625" w:type="dxa"/>
            <w:vAlign w:val="center"/>
          </w:tcPr>
          <w:p w14:paraId="3CC82FED">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1938" w:type="dxa"/>
            <w:vAlign w:val="center"/>
          </w:tcPr>
          <w:p w14:paraId="317B1501">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供应商</w:t>
            </w:r>
            <w:r>
              <w:rPr>
                <w:rFonts w:hint="eastAsia" w:ascii="宋体" w:hAnsi="宋体" w:eastAsia="宋体" w:cs="宋体"/>
                <w:sz w:val="24"/>
                <w:szCs w:val="24"/>
                <w:highlight w:val="none"/>
              </w:rPr>
              <w:t>资格条件</w:t>
            </w:r>
          </w:p>
        </w:tc>
        <w:tc>
          <w:tcPr>
            <w:tcW w:w="6337" w:type="dxa"/>
            <w:vAlign w:val="center"/>
          </w:tcPr>
          <w:p w14:paraId="62999D04">
            <w:pPr>
              <w:spacing w:line="360" w:lineRule="exact"/>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满足《中华人民共和国政府采购法》第二十二条规定；</w:t>
            </w:r>
          </w:p>
          <w:p w14:paraId="47097B3A">
            <w:pPr>
              <w:spacing w:line="360" w:lineRule="exact"/>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落实政府采购政策需满足的资格要求：标项1：供应商为中小</w:t>
            </w:r>
            <w:r>
              <w:rPr>
                <w:rFonts w:hint="eastAsia" w:ascii="宋体" w:hAnsi="宋体" w:eastAsia="宋体" w:cs="宋体"/>
                <w:color w:val="auto"/>
                <w:sz w:val="24"/>
                <w:szCs w:val="24"/>
                <w:highlight w:val="none"/>
                <w:lang w:eastAsia="zh-CN"/>
              </w:rPr>
              <w:t>微</w:t>
            </w:r>
            <w:r>
              <w:rPr>
                <w:rFonts w:hint="eastAsia" w:ascii="宋体" w:hAnsi="宋体" w:eastAsia="宋体" w:cs="宋体"/>
                <w:color w:val="auto"/>
                <w:sz w:val="24"/>
                <w:szCs w:val="24"/>
                <w:highlight w:val="none"/>
              </w:rPr>
              <w:t>企业</w:t>
            </w:r>
            <w:r>
              <w:rPr>
                <w:rFonts w:hint="eastAsia" w:ascii="宋体" w:hAnsi="宋体" w:cs="宋体"/>
                <w:color w:val="auto"/>
                <w:sz w:val="24"/>
                <w:szCs w:val="24"/>
                <w:highlight w:val="none"/>
                <w:lang w:eastAsia="zh-CN"/>
              </w:rPr>
              <w:t>。</w:t>
            </w:r>
          </w:p>
          <w:p w14:paraId="52E5C98E">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szCs w:val="24"/>
                <w:highlight w:val="none"/>
                <w:lang w:eastAsia="zh-CN"/>
              </w:rPr>
              <w:t>无</w:t>
            </w:r>
          </w:p>
        </w:tc>
      </w:tr>
      <w:tr w14:paraId="31D6DB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5" w:hRule="atLeast"/>
        </w:trPr>
        <w:tc>
          <w:tcPr>
            <w:tcW w:w="625" w:type="dxa"/>
            <w:vAlign w:val="center"/>
          </w:tcPr>
          <w:p w14:paraId="1B9955EE">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1938" w:type="dxa"/>
            <w:vAlign w:val="center"/>
          </w:tcPr>
          <w:p w14:paraId="2BB5966E">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质疑及答复</w:t>
            </w:r>
          </w:p>
        </w:tc>
        <w:tc>
          <w:tcPr>
            <w:tcW w:w="6337" w:type="dxa"/>
            <w:vAlign w:val="center"/>
          </w:tcPr>
          <w:p w14:paraId="1A1BF8F9">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供应商根据政府采购有关法律法规规定的时间和方式提出疑问，采购人或采购代理机构按有关规定给予答复。</w:t>
            </w:r>
          </w:p>
        </w:tc>
      </w:tr>
      <w:tr w14:paraId="687C59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25" w:type="dxa"/>
            <w:vAlign w:val="center"/>
          </w:tcPr>
          <w:p w14:paraId="67573CCA">
            <w:pPr>
              <w:adjustRightInd w:val="0"/>
              <w:snapToGrid w:val="0"/>
              <w:spacing w:before="120" w:beforeLines="50" w:line="360" w:lineRule="auto"/>
              <w:ind w:firstLine="840" w:firstLineChars="3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1938" w:type="dxa"/>
            <w:vAlign w:val="center"/>
          </w:tcPr>
          <w:p w14:paraId="20CA6D2A">
            <w:pPr>
              <w:adjustRightInd w:val="0"/>
              <w:snapToGrid w:val="0"/>
              <w:spacing w:before="120" w:beforeLines="50" w:line="360" w:lineRule="auto"/>
              <w:ind w:left="-533" w:leftChars="-254" w:firstLine="609" w:firstLineChars="254"/>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保证金</w:t>
            </w:r>
          </w:p>
        </w:tc>
        <w:tc>
          <w:tcPr>
            <w:tcW w:w="6337" w:type="dxa"/>
            <w:vAlign w:val="center"/>
          </w:tcPr>
          <w:p w14:paraId="68FA2949">
            <w:pPr>
              <w:spacing w:line="360" w:lineRule="exact"/>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递交保证金金额：</w:t>
            </w:r>
            <w:r>
              <w:rPr>
                <w:rFonts w:hint="eastAsia" w:ascii="宋体" w:hAnsi="宋体" w:cs="宋体"/>
                <w:bCs/>
                <w:color w:val="auto"/>
                <w:sz w:val="24"/>
                <w:szCs w:val="24"/>
                <w:highlight w:val="none"/>
                <w:lang w:val="en-US" w:eastAsia="zh-CN"/>
              </w:rPr>
              <w:t>15000.00</w:t>
            </w:r>
            <w:r>
              <w:rPr>
                <w:rFonts w:hint="eastAsia" w:ascii="宋体" w:hAnsi="宋体" w:eastAsia="宋体" w:cs="宋体"/>
                <w:bCs/>
                <w:color w:val="auto"/>
                <w:sz w:val="24"/>
                <w:szCs w:val="24"/>
                <w:highlight w:val="none"/>
              </w:rPr>
              <w:t>元</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大写：壹万伍仟元整</w:t>
            </w:r>
            <w:r>
              <w:rPr>
                <w:rFonts w:hint="eastAsia" w:ascii="宋体" w:hAnsi="宋体" w:cs="宋体"/>
                <w:bCs/>
                <w:color w:val="auto"/>
                <w:sz w:val="24"/>
                <w:szCs w:val="24"/>
                <w:highlight w:val="none"/>
                <w:lang w:eastAsia="zh-CN"/>
              </w:rPr>
              <w:t>）</w:t>
            </w:r>
          </w:p>
          <w:p w14:paraId="06588E50">
            <w:pPr>
              <w:spacing w:line="360" w:lineRule="exact"/>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保证金到账截止时间：</w:t>
            </w:r>
            <w:r>
              <w:rPr>
                <w:rFonts w:hint="eastAsia" w:ascii="宋体" w:hAnsi="宋体" w:eastAsia="宋体" w:cs="宋体"/>
                <w:i w:val="0"/>
                <w:iCs w:val="0"/>
                <w:caps w:val="0"/>
                <w:color w:val="auto"/>
                <w:spacing w:val="0"/>
                <w:sz w:val="24"/>
                <w:szCs w:val="24"/>
                <w:highlight w:val="none"/>
              </w:rPr>
              <w:t>202</w:t>
            </w:r>
            <w:r>
              <w:rPr>
                <w:rFonts w:hint="eastAsia" w:ascii="宋体" w:hAnsi="宋体" w:eastAsia="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rPr>
              <w:t>年</w:t>
            </w:r>
            <w:r>
              <w:rPr>
                <w:rFonts w:hint="eastAsia" w:ascii="宋体" w:hAnsi="宋体" w:cs="宋体"/>
                <w:i w:val="0"/>
                <w:iCs w:val="0"/>
                <w:caps w:val="0"/>
                <w:color w:val="auto"/>
                <w:spacing w:val="0"/>
                <w:sz w:val="24"/>
                <w:szCs w:val="24"/>
                <w:highlight w:val="none"/>
                <w:lang w:val="en-US" w:eastAsia="zh-CN"/>
              </w:rPr>
              <w:t>07</w:t>
            </w:r>
            <w:r>
              <w:rPr>
                <w:rFonts w:hint="eastAsia" w:ascii="宋体" w:hAnsi="宋体" w:eastAsia="宋体" w:cs="宋体"/>
                <w:i w:val="0"/>
                <w:iCs w:val="0"/>
                <w:caps w:val="0"/>
                <w:color w:val="auto"/>
                <w:spacing w:val="0"/>
                <w:sz w:val="24"/>
                <w:szCs w:val="24"/>
                <w:highlight w:val="none"/>
              </w:rPr>
              <w:t>月</w:t>
            </w:r>
            <w:r>
              <w:rPr>
                <w:rFonts w:hint="eastAsia" w:ascii="宋体" w:hAnsi="宋体" w:cs="宋体"/>
                <w:i w:val="0"/>
                <w:iCs w:val="0"/>
                <w:caps w:val="0"/>
                <w:color w:val="auto"/>
                <w:spacing w:val="0"/>
                <w:sz w:val="24"/>
                <w:szCs w:val="24"/>
                <w:highlight w:val="none"/>
                <w:lang w:val="en-US" w:eastAsia="zh-CN"/>
              </w:rPr>
              <w:t>25</w:t>
            </w:r>
            <w:r>
              <w:rPr>
                <w:rFonts w:hint="eastAsia" w:ascii="宋体" w:hAnsi="宋体" w:eastAsia="宋体" w:cs="宋体"/>
                <w:i w:val="0"/>
                <w:iCs w:val="0"/>
                <w:caps w:val="0"/>
                <w:color w:val="auto"/>
                <w:spacing w:val="0"/>
                <w:sz w:val="24"/>
                <w:szCs w:val="24"/>
                <w:highlight w:val="none"/>
              </w:rPr>
              <w:t>日</w:t>
            </w:r>
            <w:r>
              <w:rPr>
                <w:rFonts w:hint="eastAsia" w:ascii="宋体" w:hAnsi="宋体" w:eastAsia="宋体" w:cs="宋体"/>
                <w:i w:val="0"/>
                <w:iCs w:val="0"/>
                <w:caps w:val="0"/>
                <w:color w:val="auto"/>
                <w:spacing w:val="0"/>
                <w:sz w:val="24"/>
                <w:szCs w:val="24"/>
                <w:highlight w:val="none"/>
                <w:lang w:val="en-US" w:eastAsia="zh-CN"/>
              </w:rPr>
              <w:t>11:00</w:t>
            </w:r>
            <w:r>
              <w:rPr>
                <w:rFonts w:hint="eastAsia" w:ascii="宋体" w:hAnsi="宋体" w:eastAsia="宋体" w:cs="宋体"/>
                <w:color w:val="auto"/>
                <w:sz w:val="24"/>
                <w:szCs w:val="24"/>
                <w:highlight w:val="none"/>
              </w:rPr>
              <w:t>（北京时间）</w:t>
            </w:r>
          </w:p>
          <w:p w14:paraId="06EFF8D7">
            <w:pPr>
              <w:spacing w:line="360" w:lineRule="exact"/>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保证金缴纳方式：支票、汇票、本票或者金融机构、担保机构出具的保函等非现金形式</w:t>
            </w:r>
          </w:p>
          <w:p w14:paraId="543F703A">
            <w:pPr>
              <w:spacing w:line="360" w:lineRule="exact"/>
              <w:jc w:val="left"/>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bCs/>
                <w:color w:val="auto"/>
                <w:sz w:val="24"/>
                <w:szCs w:val="24"/>
                <w:highlight w:val="none"/>
              </w:rPr>
              <w:t>账户名：</w:t>
            </w:r>
            <w:r>
              <w:rPr>
                <w:rFonts w:hint="eastAsia" w:ascii="宋体" w:hAnsi="宋体" w:eastAsia="宋体" w:cs="宋体"/>
                <w:i w:val="0"/>
                <w:iCs w:val="0"/>
                <w:caps w:val="0"/>
                <w:color w:val="000000"/>
                <w:spacing w:val="0"/>
                <w:sz w:val="24"/>
                <w:szCs w:val="24"/>
                <w:highlight w:val="none"/>
              </w:rPr>
              <w:t>新疆琅融项目管理有限公司</w:t>
            </w:r>
          </w:p>
          <w:p w14:paraId="3297F2B1">
            <w:pPr>
              <w:spacing w:line="360" w:lineRule="exact"/>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开户行：</w:t>
            </w:r>
            <w:r>
              <w:rPr>
                <w:rFonts w:hint="eastAsia" w:ascii="宋体" w:hAnsi="宋体" w:eastAsia="宋体" w:cs="宋体"/>
                <w:bCs/>
                <w:color w:val="auto"/>
                <w:sz w:val="24"/>
                <w:szCs w:val="24"/>
                <w:highlight w:val="none"/>
                <w:lang w:val="zh-CN" w:eastAsia="zh-CN"/>
              </w:rPr>
              <w:t>中国光大银行乌鲁木齐分行营业部</w:t>
            </w:r>
          </w:p>
          <w:p w14:paraId="2B174A48">
            <w:pPr>
              <w:spacing w:line="36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账号：</w:t>
            </w:r>
            <w:r>
              <w:rPr>
                <w:rFonts w:hint="eastAsia" w:ascii="宋体" w:hAnsi="宋体" w:eastAsia="宋体" w:cs="宋体"/>
                <w:bCs/>
                <w:color w:val="auto"/>
                <w:sz w:val="24"/>
                <w:szCs w:val="24"/>
                <w:highlight w:val="none"/>
                <w:lang w:val="en-US" w:eastAsia="zh-CN"/>
              </w:rPr>
              <w:t>50820188000306984</w:t>
            </w:r>
          </w:p>
          <w:p w14:paraId="506CEF7C">
            <w:pPr>
              <w:spacing w:line="360" w:lineRule="exact"/>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缴纳保证金</w:t>
            </w:r>
            <w:r>
              <w:rPr>
                <w:rFonts w:hint="eastAsia" w:ascii="宋体" w:hAnsi="宋体" w:eastAsia="宋体" w:cs="宋体"/>
                <w:bCs/>
                <w:color w:val="auto"/>
                <w:sz w:val="24"/>
                <w:szCs w:val="24"/>
                <w:highlight w:val="none"/>
              </w:rPr>
              <w:t>备注：项目简称或项目编号</w:t>
            </w:r>
          </w:p>
          <w:p w14:paraId="4DEE9BB7">
            <w:pPr>
              <w:spacing w:line="360" w:lineRule="exact"/>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保证金支票形式递交的，须提前递交，供应商以转账支票形式递交的须承担支票退票等情况带来的一切后果。未按上述要求缴纳</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保证金的，</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文件将被拒绝评审。</w:t>
            </w:r>
          </w:p>
          <w:p w14:paraId="4D220C74">
            <w:pPr>
              <w:spacing w:line="360" w:lineRule="exact"/>
              <w:jc w:val="left"/>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保证金有效期：自</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截止之日起90日历天</w:t>
            </w:r>
          </w:p>
        </w:tc>
      </w:tr>
      <w:tr w14:paraId="170CAD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25" w:type="dxa"/>
            <w:vAlign w:val="center"/>
          </w:tcPr>
          <w:p w14:paraId="12D49EAA">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1938" w:type="dxa"/>
            <w:vAlign w:val="center"/>
          </w:tcPr>
          <w:p w14:paraId="7B208635">
            <w:pPr>
              <w:adjustRightInd w:val="0"/>
              <w:snapToGrid w:val="0"/>
              <w:spacing w:before="120" w:beforeLines="50" w:line="360" w:lineRule="auto"/>
              <w:jc w:val="center"/>
              <w:rPr>
                <w:rFonts w:hint="eastAsia" w:ascii="宋体" w:hAnsi="宋体" w:eastAsia="宋体" w:cs="宋体"/>
                <w:bCs/>
                <w:sz w:val="24"/>
                <w:szCs w:val="24"/>
                <w:highlight w:val="none"/>
              </w:rPr>
            </w:pPr>
            <w:r>
              <w:rPr>
                <w:rFonts w:hint="eastAsia" w:asciiTheme="minorEastAsia" w:hAnsiTheme="minorEastAsia" w:eastAsiaTheme="minorEastAsia" w:cstheme="minorEastAsia"/>
                <w:sz w:val="24"/>
                <w:szCs w:val="24"/>
                <w:highlight w:val="none"/>
              </w:rPr>
              <w:t>是否专门面向中小</w:t>
            </w:r>
            <w:r>
              <w:rPr>
                <w:rFonts w:hint="eastAsia" w:asciiTheme="minorEastAsia" w:hAnsiTheme="minorEastAsia" w:eastAsiaTheme="minorEastAsia" w:cstheme="minorEastAsia"/>
                <w:sz w:val="24"/>
                <w:szCs w:val="24"/>
                <w:highlight w:val="none"/>
                <w:lang w:val="en-US" w:eastAsia="zh-CN"/>
              </w:rPr>
              <w:t>微</w:t>
            </w:r>
            <w:r>
              <w:rPr>
                <w:rFonts w:hint="eastAsia" w:asciiTheme="minorEastAsia" w:hAnsiTheme="minorEastAsia" w:eastAsiaTheme="minorEastAsia" w:cstheme="minorEastAsia"/>
                <w:sz w:val="24"/>
                <w:szCs w:val="24"/>
                <w:highlight w:val="none"/>
              </w:rPr>
              <w:t>企业采购</w:t>
            </w:r>
          </w:p>
        </w:tc>
        <w:tc>
          <w:tcPr>
            <w:tcW w:w="6337" w:type="dxa"/>
            <w:vAlign w:val="center"/>
          </w:tcPr>
          <w:p w14:paraId="04D3079E">
            <w:pPr>
              <w:adjustRightInd w:val="0"/>
              <w:snapToGrid w:val="0"/>
              <w:spacing w:before="120" w:beforeLines="50" w:line="360" w:lineRule="auto"/>
              <w:jc w:val="left"/>
              <w:rPr>
                <w:rFonts w:hint="eastAsia" w:ascii="宋体" w:hAnsi="宋体" w:eastAsia="宋体" w:cs="宋体"/>
                <w:bCs/>
                <w:sz w:val="24"/>
                <w:szCs w:val="24"/>
                <w:highlight w:val="none"/>
              </w:rPr>
            </w:pPr>
            <w:r>
              <w:rPr>
                <w:rFonts w:hint="eastAsia" w:asciiTheme="minorEastAsia" w:hAnsiTheme="minorEastAsia" w:eastAsiaTheme="minorEastAsia" w:cstheme="minorEastAsia"/>
                <w:sz w:val="24"/>
                <w:szCs w:val="24"/>
                <w:highlight w:val="none"/>
                <w:u w:val="none"/>
                <w:lang w:val="en-US"/>
              </w:rPr>
              <w:t>是</w:t>
            </w:r>
          </w:p>
        </w:tc>
      </w:tr>
      <w:tr w14:paraId="71BDCF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625" w:type="dxa"/>
            <w:vAlign w:val="center"/>
          </w:tcPr>
          <w:p w14:paraId="5DC1A80C">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1938" w:type="dxa"/>
            <w:vAlign w:val="center"/>
          </w:tcPr>
          <w:p w14:paraId="4BDD3677">
            <w:pPr>
              <w:adjustRightInd w:val="0"/>
              <w:snapToGrid w:val="0"/>
              <w:spacing w:before="120" w:beforeLines="50" w:line="360" w:lineRule="auto"/>
              <w:jc w:val="both"/>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履约保证</w:t>
            </w:r>
            <w:r>
              <w:rPr>
                <w:rFonts w:hint="eastAsia" w:ascii="宋体" w:hAnsi="宋体" w:cs="宋体"/>
                <w:color w:val="000000"/>
                <w:kern w:val="0"/>
                <w:sz w:val="24"/>
                <w:szCs w:val="24"/>
                <w:highlight w:val="none"/>
                <w:lang w:val="en-US" w:eastAsia="zh-CN"/>
              </w:rPr>
              <w:t>金</w:t>
            </w:r>
            <w:r>
              <w:rPr>
                <w:rFonts w:hint="eastAsia" w:ascii="宋体" w:hAnsi="宋体" w:eastAsia="宋体" w:cs="宋体"/>
                <w:color w:val="000000"/>
                <w:kern w:val="0"/>
                <w:sz w:val="24"/>
                <w:szCs w:val="24"/>
                <w:highlight w:val="none"/>
              </w:rPr>
              <w:t>（合同履约担保）</w:t>
            </w:r>
          </w:p>
        </w:tc>
        <w:tc>
          <w:tcPr>
            <w:tcW w:w="6337" w:type="dxa"/>
            <w:vAlign w:val="center"/>
          </w:tcPr>
          <w:p w14:paraId="4072C8FC">
            <w:pPr>
              <w:spacing w:line="36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tc>
      </w:tr>
      <w:tr w14:paraId="16085A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25" w:type="dxa"/>
            <w:vAlign w:val="center"/>
          </w:tcPr>
          <w:p w14:paraId="7D551524">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1938" w:type="dxa"/>
            <w:vAlign w:val="center"/>
          </w:tcPr>
          <w:p w14:paraId="5E3FC1C3">
            <w:pPr>
              <w:adjustRightInd w:val="0"/>
              <w:snapToGrid w:val="0"/>
              <w:spacing w:before="120" w:beforeLines="50"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证件查验</w:t>
            </w:r>
          </w:p>
        </w:tc>
        <w:tc>
          <w:tcPr>
            <w:tcW w:w="6337" w:type="dxa"/>
            <w:vAlign w:val="center"/>
          </w:tcPr>
          <w:p w14:paraId="3E9D6A00">
            <w:pPr>
              <w:spacing w:line="36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无</w:t>
            </w:r>
          </w:p>
        </w:tc>
      </w:tr>
      <w:tr w14:paraId="762025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8" w:hRule="atLeast"/>
        </w:trPr>
        <w:tc>
          <w:tcPr>
            <w:tcW w:w="625" w:type="dxa"/>
            <w:vAlign w:val="center"/>
          </w:tcPr>
          <w:p w14:paraId="6F4AD372">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1938" w:type="dxa"/>
            <w:vAlign w:val="center"/>
          </w:tcPr>
          <w:p w14:paraId="7E3A6518">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履行合同的时间、地点</w:t>
            </w:r>
          </w:p>
        </w:tc>
        <w:tc>
          <w:tcPr>
            <w:tcW w:w="6337" w:type="dxa"/>
            <w:vAlign w:val="center"/>
          </w:tcPr>
          <w:p w14:paraId="0804F43D">
            <w:pPr>
              <w:adjustRightInd w:val="0"/>
              <w:snapToGrid w:val="0"/>
              <w:spacing w:before="120" w:beforeLines="50" w:line="360" w:lineRule="auto"/>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i w:val="0"/>
                <w:iCs w:val="0"/>
                <w:caps w:val="0"/>
                <w:color w:val="auto"/>
                <w:spacing w:val="0"/>
                <w:sz w:val="24"/>
                <w:szCs w:val="24"/>
                <w:highlight w:val="none"/>
              </w:rPr>
              <w:t>合同履约期限</w:t>
            </w:r>
            <w:r>
              <w:rPr>
                <w:rFonts w:hint="eastAsia" w:ascii="宋体" w:hAnsi="宋体" w:eastAsia="宋体" w:cs="宋体"/>
                <w:color w:val="auto"/>
                <w:sz w:val="24"/>
                <w:szCs w:val="24"/>
                <w:highlight w:val="none"/>
              </w:rPr>
              <w:t>：</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合同</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签订后</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30日历日。</w:t>
            </w:r>
          </w:p>
          <w:p w14:paraId="6EB337A4">
            <w:pPr>
              <w:adjustRightInd w:val="0"/>
              <w:snapToGrid w:val="0"/>
              <w:spacing w:before="120" w:beforeLines="5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服务地点：</w:t>
            </w:r>
            <w:r>
              <w:rPr>
                <w:rFonts w:hint="eastAsia" w:ascii="宋体" w:hAnsi="宋体" w:eastAsia="宋体" w:cs="宋体"/>
                <w:color w:val="auto"/>
                <w:sz w:val="24"/>
                <w:szCs w:val="24"/>
                <w:highlight w:val="none"/>
                <w:u w:val="single"/>
              </w:rPr>
              <w:t>按采购人要求</w:t>
            </w:r>
          </w:p>
        </w:tc>
      </w:tr>
      <w:tr w14:paraId="0229BC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25" w:type="dxa"/>
            <w:vAlign w:val="center"/>
          </w:tcPr>
          <w:p w14:paraId="260A589B">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1938" w:type="dxa"/>
            <w:vAlign w:val="center"/>
          </w:tcPr>
          <w:p w14:paraId="2BB90F68">
            <w:pPr>
              <w:adjustRightInd w:val="0"/>
              <w:snapToGrid w:val="0"/>
              <w:spacing w:before="120" w:beforeLines="50"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付款方式</w:t>
            </w:r>
          </w:p>
        </w:tc>
        <w:tc>
          <w:tcPr>
            <w:tcW w:w="6337" w:type="dxa"/>
            <w:vAlign w:val="center"/>
          </w:tcPr>
          <w:p w14:paraId="2029E293">
            <w:pPr>
              <w:adjustRightInd w:val="0"/>
              <w:snapToGrid w:val="0"/>
              <w:spacing w:before="120" w:beforeLines="50"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以最终签订合同为准</w:t>
            </w:r>
          </w:p>
        </w:tc>
      </w:tr>
      <w:tr w14:paraId="3D0B5F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625" w:type="dxa"/>
            <w:vAlign w:val="center"/>
          </w:tcPr>
          <w:p w14:paraId="4477379B">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1938" w:type="dxa"/>
            <w:vAlign w:val="center"/>
          </w:tcPr>
          <w:p w14:paraId="145A586F">
            <w:pPr>
              <w:adjustRightInd w:val="0"/>
              <w:snapToGrid w:val="0"/>
              <w:spacing w:before="120" w:beforeLines="50" w:line="360" w:lineRule="auto"/>
              <w:jc w:val="center"/>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lang w:val="zh-CN"/>
              </w:rPr>
              <w:t>有效期</w:t>
            </w:r>
          </w:p>
        </w:tc>
        <w:tc>
          <w:tcPr>
            <w:tcW w:w="6337" w:type="dxa"/>
            <w:vAlign w:val="center"/>
          </w:tcPr>
          <w:p w14:paraId="61FD9603">
            <w:pPr>
              <w:adjustRightInd w:val="0"/>
              <w:snapToGrid w:val="0"/>
              <w:spacing w:before="120" w:beforeLines="50"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自</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rPr>
              <w:t>文件递交截止之日</w:t>
            </w:r>
            <w:r>
              <w:rPr>
                <w:rFonts w:hint="eastAsia" w:ascii="宋体" w:hAnsi="宋体" w:eastAsia="宋体" w:cs="宋体"/>
                <w:color w:val="auto"/>
                <w:sz w:val="24"/>
                <w:szCs w:val="24"/>
                <w:highlight w:val="none"/>
              </w:rPr>
              <w:t>90</w:t>
            </w:r>
            <w:r>
              <w:rPr>
                <w:rFonts w:hint="eastAsia" w:ascii="宋体" w:hAnsi="宋体" w:eastAsia="宋体" w:cs="宋体"/>
                <w:color w:val="auto"/>
                <w:sz w:val="24"/>
                <w:szCs w:val="24"/>
                <w:highlight w:val="none"/>
                <w:lang w:val="zh-CN"/>
              </w:rPr>
              <w:t>日历天</w:t>
            </w:r>
          </w:p>
        </w:tc>
      </w:tr>
      <w:tr w14:paraId="75A598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25" w:type="dxa"/>
            <w:vAlign w:val="center"/>
          </w:tcPr>
          <w:p w14:paraId="7964DBFE">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w:t>
            </w:r>
          </w:p>
        </w:tc>
        <w:tc>
          <w:tcPr>
            <w:tcW w:w="1938" w:type="dxa"/>
            <w:vAlign w:val="center"/>
          </w:tcPr>
          <w:p w14:paraId="227A9F02">
            <w:pPr>
              <w:adjustRightInd w:val="0"/>
              <w:snapToGrid w:val="0"/>
              <w:spacing w:before="120" w:beforeLines="50"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公告发布媒介</w:t>
            </w:r>
          </w:p>
        </w:tc>
        <w:tc>
          <w:tcPr>
            <w:tcW w:w="6337" w:type="dxa"/>
            <w:vAlign w:val="center"/>
          </w:tcPr>
          <w:p w14:paraId="13A3681E">
            <w:pPr>
              <w:adjustRightInd w:val="0"/>
              <w:snapToGrid w:val="0"/>
              <w:spacing w:before="120" w:beforeLines="50"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新疆政府采购网（http://www.ccgp-xinjiang.gov.cn/）</w:t>
            </w:r>
          </w:p>
        </w:tc>
      </w:tr>
      <w:tr w14:paraId="6ED5FD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74" w:hRule="atLeast"/>
        </w:trPr>
        <w:tc>
          <w:tcPr>
            <w:tcW w:w="625" w:type="dxa"/>
            <w:vAlign w:val="center"/>
          </w:tcPr>
          <w:p w14:paraId="4A83809A">
            <w:pPr>
              <w:adjustRightInd w:val="0"/>
              <w:snapToGrid w:val="0"/>
              <w:spacing w:before="120"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23</w:t>
            </w:r>
          </w:p>
        </w:tc>
        <w:tc>
          <w:tcPr>
            <w:tcW w:w="1938" w:type="dxa"/>
            <w:vAlign w:val="center"/>
          </w:tcPr>
          <w:p w14:paraId="0B39A3BD">
            <w:pPr>
              <w:adjustRightInd w:val="0"/>
              <w:snapToGrid w:val="0"/>
              <w:spacing w:before="120" w:beforeLines="50"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代理服务费</w:t>
            </w:r>
          </w:p>
        </w:tc>
        <w:tc>
          <w:tcPr>
            <w:tcW w:w="6337" w:type="dxa"/>
            <w:vAlign w:val="center"/>
          </w:tcPr>
          <w:p w14:paraId="1BBDFBAA">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left"/>
              <w:textAlignment w:val="auto"/>
              <w:rPr>
                <w:rFonts w:hint="eastAsia" w:ascii="宋体" w:hAnsi="宋体" w:eastAsia="宋体" w:cs="宋体"/>
                <w:sz w:val="24"/>
                <w:szCs w:val="24"/>
              </w:rPr>
            </w:pPr>
            <w:r>
              <w:rPr>
                <w:rFonts w:hint="eastAsia" w:ascii="宋体" w:hAnsi="宋体" w:eastAsia="宋体" w:cs="宋体"/>
                <w:sz w:val="24"/>
                <w:szCs w:val="24"/>
              </w:rPr>
              <w:t>参考发改价格[2011]534号及计价格[2002]1980号文件计算的采购代理服务收费标准，代理服务费由</w:t>
            </w:r>
            <w:r>
              <w:rPr>
                <w:rFonts w:hint="eastAsia" w:cs="宋体"/>
                <w:sz w:val="24"/>
                <w:szCs w:val="24"/>
                <w:lang w:val="en-US" w:eastAsia="zh-CN"/>
              </w:rPr>
              <w:t>中标</w:t>
            </w:r>
            <w:r>
              <w:rPr>
                <w:rFonts w:hint="eastAsia" w:ascii="宋体" w:hAnsi="宋体" w:eastAsia="宋体" w:cs="宋体"/>
                <w:sz w:val="24"/>
                <w:szCs w:val="24"/>
              </w:rPr>
              <w:t>人支付。</w:t>
            </w:r>
          </w:p>
          <w:p w14:paraId="5A6CDA64">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left"/>
              <w:textAlignment w:val="auto"/>
              <w:rPr>
                <w:rFonts w:hint="eastAsia" w:asciiTheme="minorEastAsia" w:hAnsiTheme="minorEastAsia" w:eastAsiaTheme="minorEastAsia" w:cstheme="minorEastAsia"/>
                <w:sz w:val="24"/>
                <w:highlight w:val="none"/>
              </w:rPr>
            </w:pPr>
            <w:r>
              <w:rPr>
                <w:rFonts w:hint="eastAsia" w:ascii="宋体" w:hAnsi="宋体" w:eastAsia="宋体" w:cs="宋体"/>
                <w:sz w:val="24"/>
                <w:szCs w:val="24"/>
              </w:rPr>
              <w:t>支付时间：领取成交通知书的同时</w:t>
            </w:r>
          </w:p>
        </w:tc>
      </w:tr>
      <w:tr w14:paraId="4B4E04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25" w:type="dxa"/>
            <w:vAlign w:val="center"/>
          </w:tcPr>
          <w:p w14:paraId="601580E1">
            <w:pPr>
              <w:adjustRightInd w:val="0"/>
              <w:snapToGrid w:val="0"/>
              <w:spacing w:before="120" w:before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w:t>
            </w:r>
          </w:p>
        </w:tc>
        <w:tc>
          <w:tcPr>
            <w:tcW w:w="1938" w:type="dxa"/>
            <w:vAlign w:val="center"/>
          </w:tcPr>
          <w:p w14:paraId="0C6B9A89">
            <w:pPr>
              <w:adjustRightInd w:val="0"/>
              <w:snapToGrid w:val="0"/>
              <w:spacing w:before="120" w:beforeLines="50" w:line="360" w:lineRule="auto"/>
              <w:jc w:val="center"/>
              <w:rPr>
                <w:rFonts w:hint="eastAsia" w:ascii="宋体" w:hAnsi="宋体" w:eastAsia="宋体" w:cs="宋体"/>
                <w:sz w:val="24"/>
                <w:szCs w:val="24"/>
                <w:highlight w:val="none"/>
                <w:lang w:val="zh-CN"/>
              </w:rPr>
            </w:pPr>
            <w:r>
              <w:rPr>
                <w:rStyle w:val="33"/>
                <w:rFonts w:hint="eastAsia" w:ascii="宋体" w:hAnsi="宋体" w:eastAsia="宋体" w:cs="宋体"/>
                <w:sz w:val="24"/>
                <w:szCs w:val="24"/>
              </w:rPr>
              <w:t>中小企业划型标准</w:t>
            </w:r>
          </w:p>
        </w:tc>
        <w:tc>
          <w:tcPr>
            <w:tcW w:w="6337" w:type="dxa"/>
            <w:vAlign w:val="center"/>
          </w:tcPr>
          <w:p w14:paraId="017BDDB5">
            <w:pPr>
              <w:pStyle w:val="25"/>
              <w:spacing w:before="0" w:beforeAutospacing="0" w:after="0" w:afterAutospacing="0"/>
              <w:jc w:val="left"/>
              <w:rPr>
                <w:rFonts w:hint="eastAsia" w:ascii="宋体" w:hAnsi="宋体" w:eastAsia="宋体" w:cs="宋体"/>
                <w:sz w:val="24"/>
                <w:szCs w:val="24"/>
              </w:rPr>
            </w:pPr>
            <w:r>
              <w:rPr>
                <w:rStyle w:val="33"/>
                <w:rFonts w:hint="eastAsia" w:ascii="宋体" w:hAnsi="宋体" w:eastAsia="宋体" w:cs="宋体"/>
                <w:sz w:val="24"/>
                <w:szCs w:val="24"/>
              </w:rPr>
              <w:t>中小企业划型标准规定</w:t>
            </w:r>
          </w:p>
          <w:p w14:paraId="4B8FD343">
            <w:pPr>
              <w:pStyle w:val="25"/>
              <w:spacing w:before="0" w:beforeAutospacing="0" w:after="0" w:afterAutospacing="0"/>
              <w:ind w:firstLine="420" w:firstLineChars="175"/>
              <w:jc w:val="left"/>
              <w:rPr>
                <w:rFonts w:hint="eastAsia" w:ascii="宋体" w:hAnsi="宋体" w:eastAsia="宋体" w:cs="宋体"/>
                <w:sz w:val="24"/>
                <w:szCs w:val="24"/>
              </w:rPr>
            </w:pPr>
            <w:r>
              <w:rPr>
                <w:rFonts w:hint="eastAsia" w:ascii="宋体" w:hAnsi="宋体" w:eastAsia="宋体" w:cs="宋体"/>
                <w:sz w:val="24"/>
                <w:szCs w:val="24"/>
              </w:rPr>
              <w:t>一、根据《中华人民共和国中小企业促进法》和《国务院关于进一步促进中小企业发展的若干意见》(国发〔2009〕36号)，制定本规定。</w:t>
            </w:r>
          </w:p>
          <w:p w14:paraId="5A2014E0">
            <w:pPr>
              <w:pStyle w:val="25"/>
              <w:spacing w:before="0" w:beforeAutospacing="0" w:after="0" w:afterAutospacing="0"/>
              <w:ind w:firstLine="420" w:firstLineChars="175"/>
              <w:jc w:val="left"/>
              <w:rPr>
                <w:rFonts w:hint="eastAsia" w:ascii="宋体" w:hAnsi="宋体" w:eastAsia="宋体" w:cs="宋体"/>
                <w:sz w:val="24"/>
                <w:szCs w:val="24"/>
              </w:rPr>
            </w:pPr>
            <w:r>
              <w:rPr>
                <w:rFonts w:hint="eastAsia" w:ascii="宋体" w:hAnsi="宋体" w:eastAsia="宋体" w:cs="宋体"/>
                <w:sz w:val="24"/>
                <w:szCs w:val="24"/>
              </w:rPr>
              <w:t>二、中小企业划分为中型、小型、微型三种类型，具体标准根据企业从业人员、营业收入、资产总额等指标，结合行业特点制定。</w:t>
            </w:r>
          </w:p>
          <w:p w14:paraId="16307232">
            <w:pPr>
              <w:pStyle w:val="25"/>
              <w:spacing w:before="0" w:beforeAutospacing="0" w:after="0" w:afterAutospacing="0"/>
              <w:ind w:firstLine="420" w:firstLineChars="175"/>
              <w:jc w:val="left"/>
              <w:rPr>
                <w:rFonts w:hint="eastAsia" w:ascii="宋体" w:hAnsi="宋体" w:eastAsia="宋体" w:cs="宋体"/>
                <w:sz w:val="24"/>
                <w:szCs w:val="24"/>
              </w:rPr>
            </w:pPr>
            <w:r>
              <w:rPr>
                <w:rFonts w:hint="eastAsia" w:ascii="宋体" w:hAnsi="宋体" w:eastAsia="宋体" w:cs="宋体"/>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B950510">
            <w:pPr>
              <w:pStyle w:val="25"/>
              <w:spacing w:before="0" w:beforeAutospacing="0" w:after="0" w:afterAutospacing="0"/>
              <w:ind w:firstLine="420" w:firstLineChars="175"/>
              <w:jc w:val="left"/>
              <w:rPr>
                <w:rFonts w:hint="eastAsia" w:ascii="宋体" w:hAnsi="宋体" w:eastAsia="宋体" w:cs="宋体"/>
                <w:sz w:val="24"/>
                <w:szCs w:val="24"/>
              </w:rPr>
            </w:pPr>
            <w:r>
              <w:rPr>
                <w:rFonts w:hint="eastAsia" w:ascii="宋体" w:hAnsi="宋体" w:eastAsia="宋体" w:cs="宋体"/>
                <w:sz w:val="24"/>
                <w:szCs w:val="24"/>
              </w:rPr>
              <w:t>四、各行业划型标准为：</w:t>
            </w:r>
          </w:p>
          <w:p w14:paraId="2439DCDE">
            <w:pPr>
              <w:pStyle w:val="25"/>
              <w:spacing w:before="0" w:beforeAutospacing="0" w:after="0" w:afterAutospacing="0"/>
              <w:ind w:firstLine="420" w:firstLineChars="175"/>
              <w:jc w:val="left"/>
              <w:rPr>
                <w:rFonts w:hint="eastAsia" w:ascii="宋体" w:hAnsi="宋体" w:eastAsia="宋体" w:cs="宋体"/>
                <w:sz w:val="24"/>
                <w:szCs w:val="24"/>
              </w:rPr>
            </w:pPr>
            <w:r>
              <w:rPr>
                <w:rFonts w:hint="eastAsia" w:ascii="宋体" w:hAnsi="宋体" w:eastAsia="宋体" w:cs="宋体"/>
                <w:sz w:val="24"/>
                <w:szCs w:val="24"/>
              </w:rPr>
              <w:t>（一）农、林、牧、渔业。营业收入20000万元以下的为中小微型企业。其中，营业收入500万元及以上的为中型企业，营业收入50万元及以上的为小型企业，营业收入50万元以下的为微型企业。</w:t>
            </w:r>
          </w:p>
          <w:p w14:paraId="1395F763">
            <w:pPr>
              <w:pStyle w:val="25"/>
              <w:spacing w:before="0" w:beforeAutospacing="0" w:after="0" w:afterAutospacing="0"/>
              <w:ind w:firstLine="420" w:firstLineChars="175"/>
              <w:jc w:val="left"/>
              <w:rPr>
                <w:rFonts w:hint="eastAsia" w:ascii="宋体" w:hAnsi="宋体" w:eastAsia="宋体" w:cs="宋体"/>
                <w:sz w:val="24"/>
                <w:szCs w:val="24"/>
              </w:rPr>
            </w:pPr>
            <w:r>
              <w:rPr>
                <w:rFonts w:hint="eastAsia" w:ascii="宋体" w:hAnsi="宋体" w:eastAsia="宋体" w:cs="宋体"/>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CE6CD85">
            <w:pPr>
              <w:pStyle w:val="25"/>
              <w:spacing w:before="0" w:beforeAutospacing="0" w:after="0" w:afterAutospacing="0"/>
              <w:ind w:firstLine="420" w:firstLineChars="175"/>
              <w:jc w:val="left"/>
              <w:rPr>
                <w:rFonts w:hint="eastAsia" w:ascii="宋体" w:hAnsi="宋体" w:eastAsia="宋体" w:cs="宋体"/>
                <w:sz w:val="24"/>
                <w:szCs w:val="24"/>
              </w:rPr>
            </w:pPr>
            <w:r>
              <w:rPr>
                <w:rFonts w:hint="eastAsia" w:ascii="宋体" w:hAnsi="宋体" w:eastAsia="宋体" w:cs="宋体"/>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2D4DC64">
            <w:pPr>
              <w:pStyle w:val="25"/>
              <w:spacing w:before="0" w:beforeAutospacing="0" w:after="0" w:afterAutospacing="0"/>
              <w:ind w:firstLine="420" w:firstLineChars="175"/>
              <w:jc w:val="left"/>
              <w:rPr>
                <w:rFonts w:hint="eastAsia" w:ascii="宋体" w:hAnsi="宋体" w:eastAsia="宋体" w:cs="宋体"/>
                <w:sz w:val="24"/>
                <w:szCs w:val="24"/>
              </w:rPr>
            </w:pPr>
            <w:r>
              <w:rPr>
                <w:rFonts w:hint="eastAsia" w:ascii="宋体" w:hAnsi="宋体" w:eastAsia="宋体" w:cs="宋体"/>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A9F5B09">
            <w:pPr>
              <w:pStyle w:val="25"/>
              <w:spacing w:before="0" w:beforeAutospacing="0" w:after="0" w:afterAutospacing="0"/>
              <w:ind w:firstLine="420" w:firstLineChars="175"/>
              <w:jc w:val="left"/>
              <w:rPr>
                <w:rFonts w:hint="eastAsia" w:ascii="宋体" w:hAnsi="宋体" w:eastAsia="宋体" w:cs="宋体"/>
                <w:sz w:val="24"/>
                <w:szCs w:val="24"/>
              </w:rPr>
            </w:pPr>
            <w:r>
              <w:rPr>
                <w:rFonts w:hint="eastAsia" w:ascii="宋体" w:hAnsi="宋体" w:eastAsia="宋体" w:cs="宋体"/>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B00E010">
            <w:pPr>
              <w:pStyle w:val="25"/>
              <w:spacing w:before="0" w:beforeAutospacing="0" w:after="0" w:afterAutospacing="0"/>
              <w:ind w:firstLine="420" w:firstLineChars="175"/>
              <w:jc w:val="left"/>
              <w:rPr>
                <w:rFonts w:hint="eastAsia" w:ascii="宋体" w:hAnsi="宋体" w:eastAsia="宋体" w:cs="宋体"/>
                <w:sz w:val="24"/>
                <w:szCs w:val="24"/>
              </w:rPr>
            </w:pPr>
            <w:r>
              <w:rPr>
                <w:rFonts w:hint="eastAsia" w:ascii="宋体" w:hAnsi="宋体" w:eastAsia="宋体" w:cs="宋体"/>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CDFB0E1">
            <w:pPr>
              <w:pStyle w:val="25"/>
              <w:spacing w:before="0" w:beforeAutospacing="0" w:after="0" w:afterAutospacing="0"/>
              <w:ind w:firstLine="420" w:firstLineChars="175"/>
              <w:jc w:val="left"/>
              <w:rPr>
                <w:rFonts w:hint="eastAsia" w:ascii="宋体" w:hAnsi="宋体" w:eastAsia="宋体" w:cs="宋体"/>
                <w:sz w:val="24"/>
                <w:szCs w:val="24"/>
              </w:rPr>
            </w:pPr>
            <w:r>
              <w:rPr>
                <w:rFonts w:hint="eastAsia" w:ascii="宋体" w:hAnsi="宋体" w:eastAsia="宋体" w:cs="宋体"/>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120CE61">
            <w:pPr>
              <w:pStyle w:val="25"/>
              <w:spacing w:before="0" w:beforeAutospacing="0" w:after="0" w:afterAutospacing="0"/>
              <w:ind w:firstLine="420" w:firstLineChars="175"/>
              <w:jc w:val="left"/>
              <w:rPr>
                <w:rFonts w:hint="eastAsia" w:ascii="宋体" w:hAnsi="宋体" w:eastAsia="宋体" w:cs="宋体"/>
                <w:sz w:val="24"/>
                <w:szCs w:val="24"/>
              </w:rPr>
            </w:pPr>
            <w:r>
              <w:rPr>
                <w:rFonts w:hint="eastAsia" w:ascii="宋体" w:hAnsi="宋体" w:eastAsia="宋体" w:cs="宋体"/>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91ECF22">
            <w:pPr>
              <w:pStyle w:val="25"/>
              <w:spacing w:before="0" w:beforeAutospacing="0" w:after="0" w:afterAutospacing="0"/>
              <w:ind w:firstLine="420" w:firstLineChars="175"/>
              <w:jc w:val="left"/>
              <w:rPr>
                <w:rFonts w:hint="eastAsia" w:ascii="宋体" w:hAnsi="宋体" w:eastAsia="宋体" w:cs="宋体"/>
                <w:sz w:val="24"/>
                <w:szCs w:val="24"/>
              </w:rPr>
            </w:pPr>
            <w:r>
              <w:rPr>
                <w:rFonts w:hint="eastAsia" w:ascii="宋体" w:hAnsi="宋体" w:eastAsia="宋体" w:cs="宋体"/>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664AC06">
            <w:pPr>
              <w:pStyle w:val="25"/>
              <w:spacing w:before="0" w:beforeAutospacing="0" w:after="0" w:afterAutospacing="0"/>
              <w:ind w:firstLine="420" w:firstLineChars="175"/>
              <w:jc w:val="left"/>
              <w:rPr>
                <w:rFonts w:hint="eastAsia" w:ascii="宋体" w:hAnsi="宋体" w:eastAsia="宋体" w:cs="宋体"/>
                <w:sz w:val="24"/>
                <w:szCs w:val="24"/>
              </w:rPr>
            </w:pPr>
            <w:r>
              <w:rPr>
                <w:rFonts w:hint="eastAsia" w:ascii="宋体" w:hAnsi="宋体" w:eastAsia="宋体" w:cs="宋体"/>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C55A65">
            <w:pPr>
              <w:pStyle w:val="25"/>
              <w:spacing w:before="0" w:beforeAutospacing="0" w:after="0" w:afterAutospacing="0"/>
              <w:ind w:firstLine="420" w:firstLineChars="175"/>
              <w:jc w:val="left"/>
              <w:rPr>
                <w:rFonts w:hint="eastAsia" w:ascii="宋体" w:hAnsi="宋体" w:eastAsia="宋体" w:cs="宋体"/>
                <w:sz w:val="24"/>
                <w:szCs w:val="24"/>
              </w:rPr>
            </w:pPr>
            <w:r>
              <w:rPr>
                <w:rFonts w:hint="eastAsia" w:ascii="宋体" w:hAnsi="宋体" w:eastAsia="宋体" w:cs="宋体"/>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DA2CA7C">
            <w:pPr>
              <w:pStyle w:val="25"/>
              <w:spacing w:before="0" w:beforeAutospacing="0" w:after="0" w:afterAutospacing="0"/>
              <w:ind w:firstLine="420" w:firstLineChars="175"/>
              <w:jc w:val="left"/>
              <w:rPr>
                <w:rFonts w:hint="eastAsia" w:ascii="宋体" w:hAnsi="宋体" w:eastAsia="宋体" w:cs="宋体"/>
                <w:sz w:val="24"/>
                <w:szCs w:val="24"/>
              </w:rPr>
            </w:pPr>
            <w:r>
              <w:rPr>
                <w:rFonts w:hint="eastAsia" w:ascii="宋体" w:hAnsi="宋体" w:eastAsia="宋体" w:cs="宋体"/>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C7A9273">
            <w:pPr>
              <w:pStyle w:val="25"/>
              <w:spacing w:before="0" w:beforeAutospacing="0" w:after="0" w:afterAutospacing="0"/>
              <w:ind w:firstLine="420" w:firstLineChars="175"/>
              <w:jc w:val="both"/>
              <w:rPr>
                <w:rFonts w:hint="eastAsia" w:ascii="宋体" w:hAnsi="宋体" w:eastAsia="宋体" w:cs="宋体"/>
                <w:sz w:val="24"/>
                <w:szCs w:val="24"/>
              </w:rPr>
            </w:pPr>
            <w:r>
              <w:rPr>
                <w:rFonts w:hint="eastAsia" w:ascii="宋体" w:hAnsi="宋体" w:eastAsia="宋体" w:cs="宋体"/>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F816F71">
            <w:pPr>
              <w:pStyle w:val="25"/>
              <w:spacing w:before="0" w:beforeAutospacing="0" w:after="0" w:afterAutospacing="0"/>
              <w:ind w:firstLine="420" w:firstLineChars="175"/>
              <w:jc w:val="both"/>
              <w:rPr>
                <w:rFonts w:hint="eastAsia" w:ascii="宋体" w:hAnsi="宋体" w:eastAsia="宋体" w:cs="宋体"/>
                <w:sz w:val="24"/>
                <w:szCs w:val="24"/>
              </w:rPr>
            </w:pPr>
            <w:r>
              <w:rPr>
                <w:rFonts w:hint="eastAsia" w:ascii="宋体" w:hAnsi="宋体" w:eastAsia="宋体" w:cs="宋体"/>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0F17109">
            <w:pPr>
              <w:pStyle w:val="25"/>
              <w:spacing w:before="0" w:beforeAutospacing="0" w:after="0" w:afterAutospacing="0"/>
              <w:ind w:firstLine="420" w:firstLineChars="175"/>
              <w:jc w:val="both"/>
              <w:rPr>
                <w:rFonts w:hint="eastAsia" w:ascii="宋体" w:hAnsi="宋体" w:eastAsia="宋体" w:cs="宋体"/>
                <w:sz w:val="24"/>
                <w:szCs w:val="24"/>
              </w:rPr>
            </w:pPr>
            <w:r>
              <w:rPr>
                <w:rFonts w:hint="eastAsia" w:ascii="宋体" w:hAnsi="宋体" w:eastAsia="宋体" w:cs="宋体"/>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D2E2256">
            <w:pPr>
              <w:pStyle w:val="25"/>
              <w:spacing w:before="0" w:beforeAutospacing="0" w:after="0" w:afterAutospacing="0"/>
              <w:ind w:firstLine="420" w:firstLineChars="175"/>
              <w:jc w:val="both"/>
              <w:rPr>
                <w:rFonts w:hint="eastAsia" w:ascii="宋体" w:hAnsi="宋体" w:eastAsia="宋体" w:cs="宋体"/>
                <w:sz w:val="24"/>
                <w:szCs w:val="24"/>
              </w:rPr>
            </w:pPr>
            <w:r>
              <w:rPr>
                <w:rFonts w:hint="eastAsia" w:ascii="宋体" w:hAnsi="宋体" w:eastAsia="宋体" w:cs="宋体"/>
                <w:sz w:val="24"/>
                <w:szCs w:val="24"/>
              </w:rPr>
              <w:t>（十六）其他未列明行业。从业人员300人以下的为中小微型企业。其中，从业人员100人及以上的为中型企业；从业人员10人及以上的为小型企业；从业人员10人以下的为微型企业。</w:t>
            </w:r>
          </w:p>
          <w:p w14:paraId="7C8A390D">
            <w:pPr>
              <w:pStyle w:val="25"/>
              <w:spacing w:before="0" w:beforeAutospacing="0" w:after="0" w:afterAutospacing="0"/>
              <w:ind w:firstLine="420" w:firstLineChars="175"/>
              <w:jc w:val="both"/>
              <w:rPr>
                <w:rFonts w:hint="eastAsia" w:ascii="宋体" w:hAnsi="宋体" w:eastAsia="宋体" w:cs="宋体"/>
                <w:sz w:val="24"/>
                <w:szCs w:val="24"/>
              </w:rPr>
            </w:pPr>
            <w:r>
              <w:rPr>
                <w:rFonts w:hint="eastAsia" w:ascii="宋体" w:hAnsi="宋体" w:eastAsia="宋体" w:cs="宋体"/>
                <w:sz w:val="24"/>
                <w:szCs w:val="24"/>
              </w:rPr>
              <w:t>五、企业类型的划分以统计部门的统计数据为依据。</w:t>
            </w:r>
          </w:p>
          <w:p w14:paraId="3A788A96">
            <w:pPr>
              <w:pStyle w:val="25"/>
              <w:spacing w:before="0" w:beforeAutospacing="0" w:after="0" w:afterAutospacing="0"/>
              <w:ind w:firstLine="420" w:firstLineChars="175"/>
              <w:jc w:val="both"/>
              <w:rPr>
                <w:rFonts w:hint="eastAsia" w:ascii="宋体" w:hAnsi="宋体" w:eastAsia="宋体" w:cs="宋体"/>
                <w:sz w:val="24"/>
                <w:szCs w:val="24"/>
              </w:rPr>
            </w:pPr>
            <w:r>
              <w:rPr>
                <w:rFonts w:hint="eastAsia" w:ascii="宋体" w:hAnsi="宋体" w:eastAsia="宋体" w:cs="宋体"/>
                <w:sz w:val="24"/>
                <w:szCs w:val="24"/>
              </w:rPr>
              <w:t>六、本规定适用于在中华人民共和国境内依法设立的各类所有制和各种组织形式的企业。个体工商户和本规定以外的行业，参照本规定进行划型。</w:t>
            </w:r>
          </w:p>
          <w:p w14:paraId="5482A9C3">
            <w:pPr>
              <w:pStyle w:val="25"/>
              <w:spacing w:before="0" w:beforeAutospacing="0" w:after="0" w:afterAutospacing="0"/>
              <w:ind w:firstLine="420" w:firstLineChars="175"/>
              <w:jc w:val="both"/>
              <w:rPr>
                <w:rFonts w:hint="eastAsia" w:ascii="宋体" w:hAnsi="宋体" w:eastAsia="宋体" w:cs="宋体"/>
                <w:sz w:val="24"/>
                <w:szCs w:val="24"/>
              </w:rPr>
            </w:pPr>
            <w:r>
              <w:rPr>
                <w:rFonts w:hint="eastAsia" w:ascii="宋体" w:hAnsi="宋体" w:eastAsia="宋体" w:cs="宋体"/>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588A76C7">
            <w:pPr>
              <w:pStyle w:val="25"/>
              <w:spacing w:before="0" w:beforeAutospacing="0" w:after="0" w:afterAutospacing="0"/>
              <w:ind w:firstLine="420" w:firstLineChars="175"/>
              <w:jc w:val="both"/>
              <w:rPr>
                <w:rFonts w:hint="eastAsia" w:ascii="宋体" w:hAnsi="宋体" w:eastAsia="宋体" w:cs="宋体"/>
                <w:sz w:val="24"/>
                <w:szCs w:val="24"/>
              </w:rPr>
            </w:pPr>
            <w:r>
              <w:rPr>
                <w:rFonts w:hint="eastAsia" w:ascii="宋体" w:hAnsi="宋体" w:eastAsia="宋体" w:cs="宋体"/>
                <w:sz w:val="24"/>
                <w:szCs w:val="24"/>
              </w:rPr>
              <w:t>八、本规定由工业和信息化部、国家统计局会同有关部门根据《国民经济行业分类》修订情况和企业发展变化情况适时修订。</w:t>
            </w:r>
          </w:p>
          <w:p w14:paraId="5099545D">
            <w:pPr>
              <w:pStyle w:val="25"/>
              <w:spacing w:before="0" w:beforeAutospacing="0" w:after="0" w:afterAutospacing="0"/>
              <w:ind w:firstLine="420" w:firstLineChars="175"/>
              <w:jc w:val="both"/>
              <w:rPr>
                <w:rFonts w:hint="eastAsia" w:ascii="宋体" w:hAnsi="宋体" w:eastAsia="宋体" w:cs="宋体"/>
                <w:sz w:val="24"/>
                <w:szCs w:val="24"/>
              </w:rPr>
            </w:pPr>
            <w:r>
              <w:rPr>
                <w:rFonts w:hint="eastAsia" w:ascii="宋体" w:hAnsi="宋体" w:eastAsia="宋体" w:cs="宋体"/>
                <w:sz w:val="24"/>
                <w:szCs w:val="24"/>
              </w:rPr>
              <w:t>九、本规定由工业和信息化部、国家统计局会同有关部门负责解释。</w:t>
            </w:r>
          </w:p>
          <w:p w14:paraId="62973970">
            <w:pPr>
              <w:pStyle w:val="25"/>
              <w:spacing w:before="0" w:beforeAutospacing="0" w:after="0" w:afterAutospacing="0"/>
              <w:ind w:firstLine="420" w:firstLineChars="175"/>
              <w:jc w:val="both"/>
              <w:rPr>
                <w:rFonts w:hint="eastAsia" w:ascii="宋体" w:hAnsi="宋体" w:eastAsia="宋体" w:cs="宋体"/>
                <w:sz w:val="24"/>
                <w:szCs w:val="24"/>
              </w:rPr>
            </w:pPr>
            <w:r>
              <w:rPr>
                <w:rFonts w:hint="eastAsia" w:ascii="宋体" w:hAnsi="宋体" w:eastAsia="宋体" w:cs="宋体"/>
                <w:sz w:val="24"/>
                <w:szCs w:val="24"/>
              </w:rPr>
              <w:t>十、本规定自发布之日起执行，原国家经贸委、原国家计委、财政部和国家统计局2003年颁布的《中小企业标准暂行规定》同时废止。</w:t>
            </w:r>
          </w:p>
          <w:p w14:paraId="5E7122A5">
            <w:pPr>
              <w:adjustRightInd w:val="0"/>
              <w:snapToGrid w:val="0"/>
              <w:spacing w:before="120" w:beforeLines="5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sz w:val="24"/>
                <w:szCs w:val="24"/>
                <w:lang w:eastAsia="zh-CN"/>
              </w:rPr>
              <w:t>本项目属于</w:t>
            </w:r>
            <w:r>
              <w:rPr>
                <w:rFonts w:hint="eastAsia" w:ascii="宋体" w:hAnsi="宋体" w:eastAsia="宋体" w:cs="宋体"/>
                <w:b/>
                <w:bCs/>
                <w:sz w:val="24"/>
                <w:szCs w:val="24"/>
              </w:rPr>
              <w:t>软件和信息技术服务业</w:t>
            </w:r>
            <w:r>
              <w:rPr>
                <w:rFonts w:hint="eastAsia" w:ascii="宋体" w:hAnsi="宋体" w:eastAsia="宋体" w:cs="宋体"/>
                <w:b/>
                <w:bCs/>
                <w:sz w:val="24"/>
                <w:szCs w:val="24"/>
                <w:lang w:eastAsia="zh-CN"/>
              </w:rPr>
              <w:t>。</w:t>
            </w:r>
          </w:p>
        </w:tc>
      </w:tr>
      <w:bookmarkEnd w:id="6"/>
    </w:tbl>
    <w:p w14:paraId="63FDC28F">
      <w:pPr>
        <w:widowControl/>
        <w:spacing w:line="360" w:lineRule="auto"/>
        <w:ind w:firstLine="482" w:firstLineChars="200"/>
        <w:jc w:val="left"/>
        <w:outlineLvl w:val="0"/>
        <w:rPr>
          <w:rFonts w:hint="eastAsia" w:ascii="宋体" w:hAnsi="宋体" w:eastAsia="宋体" w:cs="宋体"/>
          <w:b/>
          <w:bCs/>
          <w:kern w:val="44"/>
          <w:sz w:val="24"/>
          <w:szCs w:val="24"/>
          <w:highlight w:val="none"/>
        </w:rPr>
      </w:pPr>
    </w:p>
    <w:p w14:paraId="60D84099">
      <w:pPr>
        <w:rPr>
          <w:rFonts w:hint="eastAsia" w:ascii="宋体" w:hAnsi="宋体" w:eastAsia="宋体" w:cs="宋体"/>
          <w:b/>
          <w:bCs/>
          <w:kern w:val="44"/>
          <w:sz w:val="24"/>
          <w:szCs w:val="24"/>
          <w:highlight w:val="none"/>
        </w:rPr>
      </w:pPr>
      <w:r>
        <w:rPr>
          <w:rFonts w:hint="eastAsia" w:ascii="宋体" w:hAnsi="宋体" w:eastAsia="宋体" w:cs="宋体"/>
          <w:b/>
          <w:bCs/>
          <w:kern w:val="44"/>
          <w:sz w:val="24"/>
          <w:szCs w:val="24"/>
          <w:highlight w:val="none"/>
        </w:rPr>
        <w:br w:type="page"/>
      </w:r>
    </w:p>
    <w:p w14:paraId="65ED6C86">
      <w:pPr>
        <w:pStyle w:val="3"/>
        <w:bidi w:val="0"/>
        <w:rPr>
          <w:rFonts w:hint="eastAsia"/>
        </w:rPr>
      </w:pPr>
      <w:bookmarkStart w:id="7" w:name="_Toc24606"/>
      <w:r>
        <w:rPr>
          <w:rFonts w:hint="eastAsia"/>
        </w:rPr>
        <w:t>第三章</w:t>
      </w:r>
      <w:bookmarkStart w:id="8" w:name="_Hlk38275412"/>
      <w:r>
        <w:rPr>
          <w:rFonts w:hint="eastAsia"/>
          <w:lang w:val="en-US" w:eastAsia="zh-CN"/>
        </w:rPr>
        <w:t xml:space="preserve">  招标</w:t>
      </w:r>
      <w:r>
        <w:rPr>
          <w:rFonts w:hint="eastAsia"/>
        </w:rPr>
        <w:t>须知</w:t>
      </w:r>
      <w:bookmarkEnd w:id="7"/>
      <w:bookmarkEnd w:id="8"/>
    </w:p>
    <w:p w14:paraId="50B51A18">
      <w:pPr>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一、说明</w:t>
      </w:r>
    </w:p>
    <w:p w14:paraId="1CD68A97">
      <w:pPr>
        <w:adjustRightInd w:val="0"/>
        <w:snapToGrid w:val="0"/>
        <w:spacing w:before="120" w:beforeLines="50"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1.定义</w:t>
      </w:r>
    </w:p>
    <w:p w14:paraId="6251C04C">
      <w:pPr>
        <w:adjustRightInd w:val="0"/>
        <w:snapToGrid w:val="0"/>
        <w:spacing w:before="120" w:beforeLines="50" w:line="360" w:lineRule="auto"/>
        <w:ind w:firstLine="480" w:firstLineChars="200"/>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t>1.1 “采购人”系指依法进行采购的国有企业、团体组织等。本次采购的采购人名称、地址、电话、联系人见</w:t>
      </w:r>
      <w:r>
        <w:rPr>
          <w:rFonts w:hint="eastAsia" w:ascii="宋体" w:hAnsi="宋体" w:eastAsia="宋体" w:cs="宋体"/>
          <w:b/>
          <w:sz w:val="24"/>
          <w:szCs w:val="24"/>
          <w:highlight w:val="none"/>
        </w:rPr>
        <w:t>供应商须知前附表</w:t>
      </w:r>
      <w:r>
        <w:rPr>
          <w:rFonts w:hint="eastAsia" w:ascii="宋体" w:hAnsi="宋体" w:eastAsia="宋体" w:cs="宋体"/>
          <w:sz w:val="24"/>
          <w:szCs w:val="24"/>
          <w:highlight w:val="none"/>
        </w:rPr>
        <w:t>。</w:t>
      </w:r>
    </w:p>
    <w:p w14:paraId="721EE4F6">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1.2“供应商”系指响应</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文件要求、参加</w:t>
      </w:r>
      <w:r>
        <w:rPr>
          <w:rFonts w:hint="eastAsia" w:ascii="宋体" w:hAnsi="宋体" w:cs="宋体"/>
          <w:kern w:val="0"/>
          <w:sz w:val="24"/>
          <w:szCs w:val="24"/>
          <w:highlight w:val="none"/>
          <w:lang w:val="en-US" w:eastAsia="zh-CN"/>
        </w:rPr>
        <w:t>招标</w:t>
      </w:r>
      <w:r>
        <w:rPr>
          <w:rFonts w:hint="eastAsia" w:ascii="宋体" w:hAnsi="宋体" w:eastAsia="宋体" w:cs="宋体"/>
          <w:kern w:val="0"/>
          <w:sz w:val="24"/>
          <w:szCs w:val="24"/>
          <w:highlight w:val="none"/>
          <w:lang w:val="zh-CN"/>
        </w:rPr>
        <w:t>采购活动</w:t>
      </w:r>
      <w:r>
        <w:rPr>
          <w:rFonts w:hint="eastAsia" w:ascii="宋体" w:hAnsi="宋体" w:eastAsia="宋体" w:cs="宋体"/>
          <w:sz w:val="24"/>
          <w:szCs w:val="24"/>
          <w:highlight w:val="none"/>
        </w:rPr>
        <w:t>的法人、其他组织或自然人。</w:t>
      </w:r>
    </w:p>
    <w:p w14:paraId="3E92A754">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1.3“</w:t>
      </w:r>
      <w:r>
        <w:rPr>
          <w:rFonts w:hint="eastAsia" w:ascii="宋体" w:hAnsi="宋体" w:eastAsia="宋体" w:cs="宋体"/>
          <w:sz w:val="24"/>
          <w:szCs w:val="24"/>
          <w:highlight w:val="none"/>
        </w:rPr>
        <w:t>货物”系指供应商按</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文件规定,向采购人提供的各种形态和种类的物品，包括原材料、设备、产品(包括软件)及相关的其备品备件、工具、手册及其他技术资料和材料。</w:t>
      </w:r>
    </w:p>
    <w:p w14:paraId="11E48AD5">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1.4“服务”系指</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文件规定供应商应承担的服务内容。</w:t>
      </w:r>
    </w:p>
    <w:p w14:paraId="00FC29C9">
      <w:pPr>
        <w:adjustRightInd w:val="0"/>
        <w:snapToGrid w:val="0"/>
        <w:spacing w:before="120" w:beforeLines="50" w:line="360" w:lineRule="auto"/>
        <w:jc w:val="left"/>
        <w:rPr>
          <w:rFonts w:hint="eastAsia" w:ascii="宋体" w:hAnsi="宋体" w:eastAsia="宋体" w:cs="宋体"/>
          <w:b/>
          <w:bCs/>
          <w:sz w:val="24"/>
          <w:szCs w:val="24"/>
          <w:highlight w:val="none"/>
          <w:u w:val="none"/>
        </w:rPr>
      </w:pPr>
      <w:r>
        <w:rPr>
          <w:rFonts w:hint="eastAsia" w:ascii="宋体" w:hAnsi="宋体" w:eastAsia="宋体" w:cs="宋体"/>
          <w:b/>
          <w:bCs/>
          <w:sz w:val="24"/>
          <w:szCs w:val="24"/>
          <w:highlight w:val="none"/>
          <w:u w:val="none"/>
        </w:rPr>
        <w:t>2.参与</w:t>
      </w:r>
      <w:r>
        <w:rPr>
          <w:rFonts w:hint="eastAsia" w:ascii="宋体" w:hAnsi="宋体" w:cs="宋体"/>
          <w:b/>
          <w:bCs/>
          <w:sz w:val="24"/>
          <w:szCs w:val="24"/>
          <w:highlight w:val="none"/>
          <w:u w:val="none"/>
          <w:lang w:val="en-US" w:eastAsia="zh-CN"/>
        </w:rPr>
        <w:t>投标</w:t>
      </w:r>
      <w:r>
        <w:rPr>
          <w:rFonts w:hint="eastAsia" w:ascii="宋体" w:hAnsi="宋体" w:eastAsia="宋体" w:cs="宋体"/>
          <w:b/>
          <w:bCs/>
          <w:sz w:val="24"/>
          <w:szCs w:val="24"/>
          <w:highlight w:val="none"/>
          <w:u w:val="none"/>
        </w:rPr>
        <w:t xml:space="preserve">的费用 </w:t>
      </w:r>
    </w:p>
    <w:p w14:paraId="14A1538A">
      <w:pPr>
        <w:adjustRightInd w:val="0"/>
        <w:snapToGrid w:val="0"/>
        <w:spacing w:before="120" w:beforeLines="50" w:line="360" w:lineRule="auto"/>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2.1无论</w:t>
      </w:r>
      <w:r>
        <w:rPr>
          <w:rFonts w:hint="eastAsia" w:ascii="宋体" w:hAnsi="宋体" w:cs="宋体"/>
          <w:sz w:val="24"/>
          <w:szCs w:val="24"/>
          <w:highlight w:val="none"/>
          <w:u w:val="single"/>
          <w:lang w:val="en-US" w:eastAsia="zh-CN"/>
        </w:rPr>
        <w:t>招标</w:t>
      </w:r>
      <w:r>
        <w:rPr>
          <w:rFonts w:hint="eastAsia" w:ascii="宋体" w:hAnsi="宋体" w:eastAsia="宋体" w:cs="宋体"/>
          <w:sz w:val="24"/>
          <w:szCs w:val="24"/>
          <w:highlight w:val="none"/>
          <w:u w:val="single"/>
        </w:rPr>
        <w:t>的结果如何，供应商应自行承担所有与</w:t>
      </w:r>
      <w:r>
        <w:rPr>
          <w:rFonts w:hint="eastAsia" w:ascii="宋体" w:hAnsi="宋体" w:cs="宋体"/>
          <w:kern w:val="0"/>
          <w:sz w:val="24"/>
          <w:szCs w:val="24"/>
          <w:highlight w:val="none"/>
          <w:u w:val="single"/>
          <w:lang w:val="en-US" w:eastAsia="zh-CN"/>
        </w:rPr>
        <w:t>投标</w:t>
      </w:r>
      <w:r>
        <w:rPr>
          <w:rFonts w:hint="eastAsia" w:ascii="宋体" w:hAnsi="宋体" w:eastAsia="宋体" w:cs="宋体"/>
          <w:kern w:val="0"/>
          <w:sz w:val="24"/>
          <w:szCs w:val="24"/>
          <w:highlight w:val="none"/>
          <w:u w:val="single"/>
          <w:lang w:val="zh-CN"/>
        </w:rPr>
        <w:t>采购活动</w:t>
      </w:r>
      <w:r>
        <w:rPr>
          <w:rFonts w:hint="eastAsia" w:ascii="宋体" w:hAnsi="宋体" w:eastAsia="宋体" w:cs="宋体"/>
          <w:sz w:val="24"/>
          <w:szCs w:val="24"/>
          <w:highlight w:val="none"/>
          <w:u w:val="single"/>
        </w:rPr>
        <w:t>有关的全部费用。</w:t>
      </w:r>
    </w:p>
    <w:p w14:paraId="7E2D8F10">
      <w:pPr>
        <w:adjustRightInd w:val="0"/>
        <w:snapToGrid w:val="0"/>
        <w:spacing w:before="120" w:beforeLines="50" w:line="360" w:lineRule="auto"/>
        <w:jc w:val="left"/>
        <w:rPr>
          <w:rFonts w:hint="eastAsia" w:ascii="宋体" w:hAnsi="宋体" w:eastAsia="宋体" w:cs="宋体"/>
          <w:b/>
          <w:bCs/>
          <w:color w:val="000000"/>
          <w:sz w:val="24"/>
          <w:szCs w:val="24"/>
          <w:highlight w:val="none"/>
        </w:rPr>
      </w:pPr>
      <w:r>
        <w:rPr>
          <w:rFonts w:hint="eastAsia" w:ascii="宋体" w:hAnsi="宋体" w:eastAsia="宋体" w:cs="宋体"/>
          <w:b/>
          <w:sz w:val="24"/>
          <w:szCs w:val="24"/>
          <w:highlight w:val="none"/>
        </w:rPr>
        <w:t>3．</w:t>
      </w:r>
      <w:r>
        <w:rPr>
          <w:rFonts w:hint="eastAsia" w:ascii="宋体" w:hAnsi="宋体" w:cs="宋体"/>
          <w:b/>
          <w:bCs/>
          <w:color w:val="000000"/>
          <w:sz w:val="24"/>
          <w:szCs w:val="24"/>
          <w:highlight w:val="none"/>
          <w:lang w:val="en-US" w:eastAsia="zh-CN"/>
        </w:rPr>
        <w:t>招标</w:t>
      </w:r>
      <w:r>
        <w:rPr>
          <w:rFonts w:hint="eastAsia" w:ascii="宋体" w:hAnsi="宋体" w:eastAsia="宋体" w:cs="宋体"/>
          <w:b/>
          <w:bCs/>
          <w:color w:val="000000"/>
          <w:sz w:val="24"/>
          <w:szCs w:val="24"/>
          <w:highlight w:val="none"/>
        </w:rPr>
        <w:t>委托</w:t>
      </w:r>
    </w:p>
    <w:p w14:paraId="1251051A">
      <w:pPr>
        <w:adjustRightInd w:val="0"/>
        <w:snapToGrid w:val="0"/>
        <w:spacing w:before="120" w:beforeLines="50"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 如供应商代表不是供应商的法定代表人，须有《法人授权委托书》。</w:t>
      </w:r>
    </w:p>
    <w:p w14:paraId="3BB76AF8">
      <w:pPr>
        <w:adjustRightInd w:val="0"/>
        <w:snapToGrid w:val="0"/>
        <w:spacing w:before="120" w:beforeLines="50" w:line="360" w:lineRule="auto"/>
        <w:ind w:left="793" w:hanging="906" w:hangingChars="376"/>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二、</w:t>
      </w:r>
      <w:r>
        <w:rPr>
          <w:rFonts w:hint="eastAsia" w:ascii="宋体" w:hAnsi="宋体" w:cs="宋体"/>
          <w:b/>
          <w:sz w:val="24"/>
          <w:szCs w:val="24"/>
          <w:highlight w:val="none"/>
          <w:lang w:val="en-US" w:eastAsia="zh-CN"/>
        </w:rPr>
        <w:t>招标</w:t>
      </w:r>
      <w:r>
        <w:rPr>
          <w:rFonts w:hint="eastAsia" w:ascii="宋体" w:hAnsi="宋体" w:eastAsia="宋体" w:cs="宋体"/>
          <w:b/>
          <w:sz w:val="24"/>
          <w:szCs w:val="24"/>
          <w:highlight w:val="none"/>
        </w:rPr>
        <w:t>文件</w:t>
      </w:r>
    </w:p>
    <w:p w14:paraId="4631AF07">
      <w:pPr>
        <w:adjustRightInd w:val="0"/>
        <w:snapToGrid w:val="0"/>
        <w:spacing w:before="120" w:beforeLines="50"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w:t>
      </w:r>
      <w:r>
        <w:rPr>
          <w:rFonts w:hint="eastAsia" w:ascii="宋体" w:hAnsi="宋体" w:cs="宋体"/>
          <w:b/>
          <w:bCs/>
          <w:sz w:val="24"/>
          <w:szCs w:val="24"/>
          <w:highlight w:val="none"/>
          <w:lang w:val="en-US" w:eastAsia="zh-CN"/>
        </w:rPr>
        <w:t>招标</w:t>
      </w:r>
      <w:r>
        <w:rPr>
          <w:rFonts w:hint="eastAsia" w:ascii="宋体" w:hAnsi="宋体" w:eastAsia="宋体" w:cs="宋体"/>
          <w:b/>
          <w:bCs/>
          <w:sz w:val="24"/>
          <w:szCs w:val="24"/>
          <w:highlight w:val="none"/>
        </w:rPr>
        <w:t>文件的组成</w:t>
      </w:r>
    </w:p>
    <w:p w14:paraId="2E7896A2">
      <w:pPr>
        <w:adjustRightInd w:val="0"/>
        <w:snapToGrid w:val="0"/>
        <w:spacing w:before="120" w:beforeLines="50" w:line="360" w:lineRule="auto"/>
        <w:ind w:firstLine="360" w:firstLineChars="1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4.1 </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文件由</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文件及在</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过程中发出的</w:t>
      </w:r>
      <w:r>
        <w:rPr>
          <w:rFonts w:hint="eastAsia" w:ascii="宋体" w:hAnsi="宋体" w:eastAsia="宋体" w:cs="宋体"/>
          <w:kern w:val="0"/>
          <w:sz w:val="24"/>
          <w:szCs w:val="24"/>
          <w:highlight w:val="none"/>
          <w:lang w:val="zh-CN"/>
        </w:rPr>
        <w:t>澄清或者</w:t>
      </w:r>
      <w:r>
        <w:rPr>
          <w:rFonts w:hint="eastAsia" w:ascii="宋体" w:hAnsi="宋体" w:eastAsia="宋体" w:cs="宋体"/>
          <w:sz w:val="24"/>
          <w:szCs w:val="24"/>
          <w:highlight w:val="none"/>
        </w:rPr>
        <w:t>修改文件组成。</w:t>
      </w:r>
    </w:p>
    <w:p w14:paraId="6B83A244">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4.2供应商应仔细阅读</w:t>
      </w:r>
      <w:r>
        <w:rPr>
          <w:rFonts w:hint="eastAsia" w:ascii="宋体" w:hAnsi="宋体" w:cs="宋体"/>
          <w:bCs/>
          <w:sz w:val="24"/>
          <w:szCs w:val="24"/>
          <w:highlight w:val="none"/>
          <w:lang w:val="en-US" w:eastAsia="zh-CN"/>
        </w:rPr>
        <w:t>招标</w:t>
      </w:r>
      <w:r>
        <w:rPr>
          <w:rFonts w:hint="eastAsia" w:ascii="宋体" w:hAnsi="宋体" w:eastAsia="宋体" w:cs="宋体"/>
          <w:bCs/>
          <w:sz w:val="24"/>
          <w:szCs w:val="24"/>
          <w:highlight w:val="none"/>
        </w:rPr>
        <w:t>文件</w:t>
      </w:r>
      <w:r>
        <w:rPr>
          <w:rFonts w:hint="eastAsia" w:ascii="宋体" w:hAnsi="宋体" w:eastAsia="宋体" w:cs="宋体"/>
          <w:sz w:val="24"/>
          <w:szCs w:val="24"/>
          <w:highlight w:val="none"/>
        </w:rPr>
        <w:t>的全部内容，按照</w:t>
      </w:r>
      <w:r>
        <w:rPr>
          <w:rFonts w:hint="eastAsia" w:ascii="宋体" w:hAnsi="宋体" w:cs="宋体"/>
          <w:bCs/>
          <w:sz w:val="24"/>
          <w:szCs w:val="24"/>
          <w:highlight w:val="none"/>
          <w:lang w:val="en-US" w:eastAsia="zh-CN"/>
        </w:rPr>
        <w:t>招标</w:t>
      </w:r>
      <w:r>
        <w:rPr>
          <w:rFonts w:hint="eastAsia" w:ascii="宋体" w:hAnsi="宋体" w:eastAsia="宋体" w:cs="宋体"/>
          <w:bCs/>
          <w:sz w:val="24"/>
          <w:szCs w:val="24"/>
          <w:highlight w:val="none"/>
        </w:rPr>
        <w:t>文件</w:t>
      </w:r>
      <w:r>
        <w:rPr>
          <w:rFonts w:hint="eastAsia" w:ascii="宋体" w:hAnsi="宋体" w:eastAsia="宋体" w:cs="宋体"/>
          <w:sz w:val="24"/>
          <w:szCs w:val="24"/>
          <w:highlight w:val="none"/>
        </w:rPr>
        <w:t>要求编制</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文件。任何对</w:t>
      </w:r>
      <w:r>
        <w:rPr>
          <w:rFonts w:hint="eastAsia" w:ascii="宋体" w:hAnsi="宋体" w:cs="宋体"/>
          <w:bCs/>
          <w:sz w:val="24"/>
          <w:szCs w:val="24"/>
          <w:highlight w:val="none"/>
          <w:lang w:val="en-US" w:eastAsia="zh-CN"/>
        </w:rPr>
        <w:t>招标</w:t>
      </w:r>
      <w:r>
        <w:rPr>
          <w:rFonts w:hint="eastAsia" w:ascii="宋体" w:hAnsi="宋体" w:eastAsia="宋体" w:cs="宋体"/>
          <w:bCs/>
          <w:sz w:val="24"/>
          <w:szCs w:val="24"/>
          <w:highlight w:val="none"/>
        </w:rPr>
        <w:t>文件</w:t>
      </w:r>
      <w:r>
        <w:rPr>
          <w:rFonts w:hint="eastAsia" w:ascii="宋体" w:hAnsi="宋体" w:eastAsia="宋体" w:cs="宋体"/>
          <w:sz w:val="24"/>
          <w:szCs w:val="24"/>
          <w:highlight w:val="none"/>
        </w:rPr>
        <w:t>的忽略或误解不能作为</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文件存在缺陷或瑕疵的理由，其风险由供应商承担。</w:t>
      </w:r>
    </w:p>
    <w:p w14:paraId="0129C543">
      <w:pPr>
        <w:adjustRightInd w:val="0"/>
        <w:snapToGrid w:val="0"/>
        <w:spacing w:before="120" w:beforeLines="50" w:line="360" w:lineRule="auto"/>
        <w:jc w:val="left"/>
        <w:rPr>
          <w:rFonts w:hint="eastAsia" w:ascii="宋体" w:hAnsi="宋体" w:eastAsia="宋体" w:cs="宋体"/>
          <w:b/>
          <w:color w:val="000000"/>
          <w:sz w:val="24"/>
          <w:szCs w:val="24"/>
          <w:highlight w:val="none"/>
          <w:u w:val="none"/>
        </w:rPr>
      </w:pPr>
      <w:r>
        <w:rPr>
          <w:rFonts w:hint="eastAsia" w:ascii="宋体" w:hAnsi="宋体" w:eastAsia="宋体" w:cs="宋体"/>
          <w:b/>
          <w:sz w:val="24"/>
          <w:szCs w:val="24"/>
          <w:highlight w:val="none"/>
          <w:u w:val="none"/>
        </w:rPr>
        <w:t>5.</w:t>
      </w:r>
      <w:r>
        <w:rPr>
          <w:rFonts w:hint="eastAsia" w:ascii="宋体" w:hAnsi="宋体" w:eastAsia="宋体" w:cs="宋体"/>
          <w:b/>
          <w:color w:val="000000"/>
          <w:sz w:val="24"/>
          <w:szCs w:val="24"/>
          <w:highlight w:val="none"/>
          <w:u w:val="none"/>
        </w:rPr>
        <w:t xml:space="preserve"> 偏离</w:t>
      </w:r>
    </w:p>
    <w:p w14:paraId="68AF5A6B">
      <w:pPr>
        <w:widowControl/>
        <w:adjustRightInd w:val="0"/>
        <w:snapToGrid w:val="0"/>
        <w:spacing w:before="50" w:line="360" w:lineRule="auto"/>
        <w:ind w:right="97" w:rightChars="46" w:firstLine="480" w:firstLineChars="200"/>
        <w:jc w:val="left"/>
        <w:rPr>
          <w:rFonts w:hint="eastAsia" w:ascii="宋体" w:hAnsi="宋体" w:eastAsia="宋体" w:cs="宋体"/>
          <w:kern w:val="0"/>
          <w:sz w:val="24"/>
          <w:szCs w:val="24"/>
          <w:highlight w:val="none"/>
          <w:u w:val="single"/>
        </w:rPr>
      </w:pPr>
      <w:r>
        <w:rPr>
          <w:rFonts w:hint="eastAsia" w:ascii="宋体" w:hAnsi="宋体" w:eastAsia="宋体" w:cs="宋体"/>
          <w:bCs/>
          <w:kern w:val="0"/>
          <w:sz w:val="24"/>
          <w:szCs w:val="24"/>
          <w:highlight w:val="none"/>
          <w:u w:val="single"/>
        </w:rPr>
        <w:t>5.1本条所称</w:t>
      </w:r>
      <w:r>
        <w:rPr>
          <w:rFonts w:hint="eastAsia" w:ascii="宋体" w:hAnsi="宋体" w:eastAsia="宋体" w:cs="宋体"/>
          <w:kern w:val="0"/>
          <w:sz w:val="24"/>
          <w:szCs w:val="24"/>
          <w:highlight w:val="none"/>
          <w:u w:val="single"/>
        </w:rPr>
        <w:t>偏离为</w:t>
      </w:r>
      <w:r>
        <w:rPr>
          <w:rFonts w:hint="eastAsia" w:ascii="宋体" w:hAnsi="宋体" w:cs="宋体"/>
          <w:kern w:val="0"/>
          <w:sz w:val="24"/>
          <w:szCs w:val="24"/>
          <w:highlight w:val="none"/>
          <w:u w:val="single"/>
          <w:lang w:val="en-US" w:eastAsia="zh-CN"/>
        </w:rPr>
        <w:t>投标</w:t>
      </w:r>
      <w:r>
        <w:rPr>
          <w:rFonts w:hint="eastAsia" w:ascii="宋体" w:hAnsi="宋体" w:eastAsia="宋体" w:cs="宋体"/>
          <w:kern w:val="0"/>
          <w:sz w:val="24"/>
          <w:szCs w:val="24"/>
          <w:highlight w:val="none"/>
          <w:u w:val="single"/>
        </w:rPr>
        <w:t>对</w:t>
      </w:r>
      <w:r>
        <w:rPr>
          <w:rFonts w:hint="eastAsia" w:ascii="宋体" w:hAnsi="宋体" w:cs="宋体"/>
          <w:bCs/>
          <w:kern w:val="0"/>
          <w:sz w:val="24"/>
          <w:szCs w:val="24"/>
          <w:highlight w:val="none"/>
          <w:u w:val="single"/>
          <w:lang w:val="en-US" w:eastAsia="zh-CN"/>
        </w:rPr>
        <w:t>招标</w:t>
      </w:r>
      <w:r>
        <w:rPr>
          <w:rFonts w:hint="eastAsia" w:ascii="宋体" w:hAnsi="宋体" w:eastAsia="宋体" w:cs="宋体"/>
          <w:bCs/>
          <w:kern w:val="0"/>
          <w:sz w:val="24"/>
          <w:szCs w:val="24"/>
          <w:highlight w:val="none"/>
          <w:u w:val="single"/>
        </w:rPr>
        <w:t>文件</w:t>
      </w:r>
      <w:r>
        <w:rPr>
          <w:rFonts w:hint="eastAsia" w:ascii="宋体" w:hAnsi="宋体" w:eastAsia="宋体" w:cs="宋体"/>
          <w:kern w:val="0"/>
          <w:sz w:val="24"/>
          <w:szCs w:val="24"/>
          <w:highlight w:val="none"/>
          <w:u w:val="single"/>
        </w:rPr>
        <w:t>的偏离，即不满足、或不响应</w:t>
      </w:r>
      <w:r>
        <w:rPr>
          <w:rFonts w:hint="eastAsia" w:ascii="宋体" w:hAnsi="宋体" w:cs="宋体"/>
          <w:bCs/>
          <w:kern w:val="0"/>
          <w:sz w:val="24"/>
          <w:szCs w:val="24"/>
          <w:highlight w:val="none"/>
          <w:u w:val="single"/>
          <w:lang w:val="en-US" w:eastAsia="zh-CN"/>
        </w:rPr>
        <w:t>招标</w:t>
      </w:r>
      <w:r>
        <w:rPr>
          <w:rFonts w:hint="eastAsia" w:ascii="宋体" w:hAnsi="宋体" w:eastAsia="宋体" w:cs="宋体"/>
          <w:bCs/>
          <w:kern w:val="0"/>
          <w:sz w:val="24"/>
          <w:szCs w:val="24"/>
          <w:highlight w:val="none"/>
          <w:u w:val="single"/>
        </w:rPr>
        <w:t>文件</w:t>
      </w:r>
      <w:r>
        <w:rPr>
          <w:rFonts w:hint="eastAsia" w:ascii="宋体" w:hAnsi="宋体" w:eastAsia="宋体" w:cs="宋体"/>
          <w:kern w:val="0"/>
          <w:sz w:val="24"/>
          <w:szCs w:val="24"/>
          <w:highlight w:val="none"/>
          <w:u w:val="single"/>
        </w:rPr>
        <w:t>的要求。偏离分为对</w:t>
      </w:r>
      <w:r>
        <w:rPr>
          <w:rFonts w:hint="eastAsia" w:ascii="宋体" w:hAnsi="宋体" w:cs="宋体"/>
          <w:bCs/>
          <w:kern w:val="0"/>
          <w:sz w:val="24"/>
          <w:szCs w:val="24"/>
          <w:highlight w:val="none"/>
          <w:u w:val="single"/>
          <w:lang w:val="en-US" w:eastAsia="zh-CN"/>
        </w:rPr>
        <w:t>招标</w:t>
      </w:r>
      <w:r>
        <w:rPr>
          <w:rFonts w:hint="eastAsia" w:ascii="宋体" w:hAnsi="宋体" w:eastAsia="宋体" w:cs="宋体"/>
          <w:bCs/>
          <w:kern w:val="0"/>
          <w:sz w:val="24"/>
          <w:szCs w:val="24"/>
          <w:highlight w:val="none"/>
          <w:u w:val="single"/>
        </w:rPr>
        <w:t>文件</w:t>
      </w:r>
      <w:r>
        <w:rPr>
          <w:rFonts w:hint="eastAsia" w:ascii="宋体" w:hAnsi="宋体" w:eastAsia="宋体" w:cs="宋体"/>
          <w:kern w:val="0"/>
          <w:sz w:val="24"/>
          <w:szCs w:val="24"/>
          <w:highlight w:val="none"/>
          <w:u w:val="single"/>
        </w:rPr>
        <w:t>的实质性要求条款偏离和对</w:t>
      </w:r>
      <w:r>
        <w:rPr>
          <w:rFonts w:hint="eastAsia" w:ascii="宋体" w:hAnsi="宋体" w:cs="宋体"/>
          <w:bCs/>
          <w:kern w:val="0"/>
          <w:sz w:val="24"/>
          <w:szCs w:val="24"/>
          <w:highlight w:val="none"/>
          <w:u w:val="single"/>
          <w:lang w:val="en-US" w:eastAsia="zh-CN"/>
        </w:rPr>
        <w:t>招标</w:t>
      </w:r>
      <w:r>
        <w:rPr>
          <w:rFonts w:hint="eastAsia" w:ascii="宋体" w:hAnsi="宋体" w:eastAsia="宋体" w:cs="宋体"/>
          <w:bCs/>
          <w:kern w:val="0"/>
          <w:sz w:val="24"/>
          <w:szCs w:val="24"/>
          <w:highlight w:val="none"/>
          <w:u w:val="single"/>
        </w:rPr>
        <w:t>文件</w:t>
      </w:r>
      <w:r>
        <w:rPr>
          <w:rFonts w:hint="eastAsia" w:ascii="宋体" w:hAnsi="宋体" w:eastAsia="宋体" w:cs="宋体"/>
          <w:kern w:val="0"/>
          <w:sz w:val="24"/>
          <w:szCs w:val="24"/>
          <w:highlight w:val="none"/>
          <w:u w:val="single"/>
        </w:rPr>
        <w:t>的一般商务和技术条款（参数）偏离。</w:t>
      </w:r>
    </w:p>
    <w:p w14:paraId="4CABEA6F">
      <w:pPr>
        <w:tabs>
          <w:tab w:val="left" w:pos="0"/>
        </w:tabs>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5.2</w:t>
      </w:r>
      <w:r>
        <w:rPr>
          <w:rFonts w:hint="eastAsia" w:ascii="宋体" w:hAnsi="宋体" w:cs="宋体"/>
          <w:bCs/>
          <w:sz w:val="24"/>
          <w:szCs w:val="24"/>
          <w:highlight w:val="none"/>
          <w:lang w:val="en-US" w:eastAsia="zh-CN"/>
        </w:rPr>
        <w:t>招标</w:t>
      </w:r>
      <w:r>
        <w:rPr>
          <w:rFonts w:hint="eastAsia" w:ascii="宋体" w:hAnsi="宋体" w:eastAsia="宋体" w:cs="宋体"/>
          <w:bCs/>
          <w:sz w:val="24"/>
          <w:szCs w:val="24"/>
          <w:highlight w:val="none"/>
        </w:rPr>
        <w:t>文件</w:t>
      </w:r>
      <w:r>
        <w:rPr>
          <w:rFonts w:hint="eastAsia" w:ascii="宋体" w:hAnsi="宋体" w:eastAsia="宋体" w:cs="宋体"/>
          <w:sz w:val="24"/>
          <w:szCs w:val="24"/>
          <w:highlight w:val="none"/>
        </w:rPr>
        <w:t>中标注“*”符号的条款为实质性要求条款（即重要条款），对其中任何一条的偏离(即不满足、或不响应)，在评审时将其视为无效响应。</w:t>
      </w:r>
    </w:p>
    <w:p w14:paraId="7F87CC64">
      <w:pPr>
        <w:adjustRightInd w:val="0"/>
        <w:snapToGrid w:val="0"/>
        <w:spacing w:before="120" w:beforeLines="50"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6. </w:t>
      </w:r>
      <w:r>
        <w:rPr>
          <w:rFonts w:hint="eastAsia" w:ascii="宋体" w:hAnsi="宋体" w:cs="宋体"/>
          <w:b/>
          <w:bCs/>
          <w:sz w:val="24"/>
          <w:szCs w:val="24"/>
          <w:highlight w:val="none"/>
          <w:lang w:val="en-US" w:eastAsia="zh-CN"/>
        </w:rPr>
        <w:t>招标</w:t>
      </w:r>
      <w:r>
        <w:rPr>
          <w:rFonts w:hint="eastAsia" w:ascii="宋体" w:hAnsi="宋体" w:eastAsia="宋体" w:cs="宋体"/>
          <w:b/>
          <w:bCs/>
          <w:sz w:val="24"/>
          <w:szCs w:val="24"/>
          <w:highlight w:val="none"/>
        </w:rPr>
        <w:t>文件的澄清、修改</w:t>
      </w:r>
    </w:p>
    <w:p w14:paraId="5429A80B">
      <w:pPr>
        <w:adjustRightInd w:val="0"/>
        <w:snapToGrid w:val="0"/>
        <w:spacing w:before="50" w:line="360" w:lineRule="auto"/>
        <w:ind w:right="-105" w:rightChars="-50"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6.1</w:t>
      </w:r>
      <w:r>
        <w:rPr>
          <w:rFonts w:hint="eastAsia" w:ascii="宋体" w:hAnsi="宋体" w:eastAsia="宋体" w:cs="宋体"/>
          <w:sz w:val="24"/>
          <w:szCs w:val="24"/>
          <w:highlight w:val="none"/>
        </w:rPr>
        <w:t>采购代理机构或采购人</w:t>
      </w:r>
      <w:r>
        <w:rPr>
          <w:rFonts w:hint="eastAsia" w:ascii="宋体" w:hAnsi="宋体" w:eastAsia="宋体" w:cs="宋体"/>
          <w:kern w:val="0"/>
          <w:sz w:val="24"/>
          <w:szCs w:val="24"/>
          <w:highlight w:val="none"/>
          <w:lang w:val="zh-CN"/>
        </w:rPr>
        <w:t>对已发出的</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文件进行必要澄清或者修改的，应在规定</w:t>
      </w:r>
      <w:r>
        <w:rPr>
          <w:rFonts w:hint="eastAsia" w:ascii="宋体" w:hAnsi="宋体" w:eastAsia="宋体" w:cs="宋体"/>
          <w:kern w:val="0"/>
          <w:sz w:val="24"/>
          <w:szCs w:val="24"/>
          <w:highlight w:val="none"/>
          <w:lang w:val="zh-CN"/>
        </w:rPr>
        <w:t>递交</w:t>
      </w:r>
      <w:r>
        <w:rPr>
          <w:rFonts w:hint="eastAsia" w:ascii="宋体" w:hAnsi="宋体" w:cs="宋体"/>
          <w:kern w:val="0"/>
          <w:sz w:val="24"/>
          <w:szCs w:val="24"/>
          <w:highlight w:val="none"/>
          <w:lang w:val="en-US" w:eastAsia="zh-CN"/>
        </w:rPr>
        <w:t>投标</w:t>
      </w:r>
      <w:r>
        <w:rPr>
          <w:rFonts w:hint="eastAsia" w:ascii="宋体" w:hAnsi="宋体" w:eastAsia="宋体" w:cs="宋体"/>
          <w:kern w:val="0"/>
          <w:sz w:val="24"/>
          <w:szCs w:val="24"/>
          <w:highlight w:val="none"/>
          <w:lang w:val="zh-CN"/>
        </w:rPr>
        <w:t>文件截止时间</w:t>
      </w:r>
      <w:r>
        <w:rPr>
          <w:rFonts w:hint="eastAsia" w:ascii="宋体" w:hAnsi="宋体" w:eastAsia="宋体" w:cs="宋体"/>
          <w:sz w:val="24"/>
          <w:szCs w:val="24"/>
          <w:highlight w:val="none"/>
        </w:rPr>
        <w:t>前通知被邀请参加</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的供应商，采购人或代理机构不承担未及时关注的责任情形。澄清或修改的内容为</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文件的组成部分。</w:t>
      </w:r>
    </w:p>
    <w:p w14:paraId="03740064">
      <w:pPr>
        <w:autoSpaceDE w:val="0"/>
        <w:autoSpaceDN w:val="0"/>
        <w:adjustRightInd w:val="0"/>
        <w:snapToGrid w:val="0"/>
        <w:spacing w:before="120" w:beforeLines="50"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sz w:val="24"/>
          <w:szCs w:val="24"/>
          <w:highlight w:val="none"/>
        </w:rPr>
        <w:t>6.2 发出澄清或修改文件的日期</w:t>
      </w:r>
      <w:r>
        <w:rPr>
          <w:rFonts w:hint="eastAsia" w:ascii="宋体" w:hAnsi="宋体" w:cs="宋体"/>
          <w:sz w:val="24"/>
          <w:szCs w:val="24"/>
          <w:highlight w:val="none"/>
          <w:lang w:val="en-US" w:eastAsia="zh-CN"/>
        </w:rPr>
        <w:t>及</w:t>
      </w:r>
      <w:r>
        <w:rPr>
          <w:rFonts w:hint="eastAsia" w:ascii="宋体" w:hAnsi="宋体" w:eastAsia="宋体" w:cs="宋体"/>
          <w:sz w:val="24"/>
          <w:szCs w:val="24"/>
          <w:highlight w:val="none"/>
        </w:rPr>
        <w:t>规定的</w:t>
      </w:r>
      <w:r>
        <w:rPr>
          <w:rFonts w:hint="eastAsia" w:ascii="宋体" w:hAnsi="宋体" w:cs="宋体"/>
          <w:kern w:val="0"/>
          <w:sz w:val="24"/>
          <w:szCs w:val="24"/>
          <w:highlight w:val="none"/>
          <w:lang w:val="en-US" w:eastAsia="zh-CN"/>
        </w:rPr>
        <w:t>投标</w:t>
      </w:r>
      <w:r>
        <w:rPr>
          <w:rFonts w:hint="eastAsia" w:ascii="宋体" w:hAnsi="宋体" w:eastAsia="宋体" w:cs="宋体"/>
          <w:kern w:val="0"/>
          <w:sz w:val="24"/>
          <w:szCs w:val="24"/>
          <w:highlight w:val="none"/>
          <w:lang w:val="zh-CN"/>
        </w:rPr>
        <w:t>文件截止时间</w:t>
      </w:r>
      <w:r>
        <w:rPr>
          <w:rFonts w:hint="eastAsia" w:ascii="宋体" w:hAnsi="宋体" w:eastAsia="宋体" w:cs="宋体"/>
          <w:sz w:val="24"/>
          <w:szCs w:val="24"/>
          <w:highlight w:val="none"/>
        </w:rPr>
        <w:t>不足</w:t>
      </w:r>
      <w:r>
        <w:rPr>
          <w:rFonts w:hint="eastAsia" w:ascii="宋体" w:hAnsi="宋体" w:eastAsia="宋体" w:cs="宋体"/>
          <w:bCs/>
          <w:sz w:val="24"/>
          <w:szCs w:val="24"/>
          <w:highlight w:val="none"/>
        </w:rPr>
        <w:t>三个工作</w:t>
      </w:r>
      <w:r>
        <w:rPr>
          <w:rFonts w:hint="eastAsia" w:ascii="宋体" w:hAnsi="宋体" w:eastAsia="宋体" w:cs="宋体"/>
          <w:sz w:val="24"/>
          <w:szCs w:val="24"/>
          <w:highlight w:val="none"/>
        </w:rPr>
        <w:t>日的，应当顺延</w:t>
      </w:r>
      <w:r>
        <w:rPr>
          <w:rFonts w:hint="eastAsia" w:ascii="宋体" w:hAnsi="宋体" w:eastAsia="宋体" w:cs="宋体"/>
          <w:kern w:val="0"/>
          <w:sz w:val="24"/>
          <w:szCs w:val="24"/>
          <w:highlight w:val="none"/>
          <w:lang w:val="zh-CN"/>
        </w:rPr>
        <w:t>递交</w:t>
      </w:r>
      <w:r>
        <w:rPr>
          <w:rFonts w:hint="eastAsia" w:ascii="宋体" w:hAnsi="宋体" w:cs="宋体"/>
          <w:kern w:val="0"/>
          <w:sz w:val="24"/>
          <w:szCs w:val="24"/>
          <w:highlight w:val="none"/>
          <w:lang w:val="en-US" w:eastAsia="zh-CN"/>
        </w:rPr>
        <w:t>投标</w:t>
      </w:r>
      <w:r>
        <w:rPr>
          <w:rFonts w:hint="eastAsia" w:ascii="宋体" w:hAnsi="宋体" w:eastAsia="宋体" w:cs="宋体"/>
          <w:kern w:val="0"/>
          <w:sz w:val="24"/>
          <w:szCs w:val="24"/>
          <w:highlight w:val="none"/>
          <w:lang w:val="zh-CN"/>
        </w:rPr>
        <w:t>文件截止时间</w:t>
      </w:r>
      <w:r>
        <w:rPr>
          <w:rFonts w:hint="eastAsia" w:ascii="宋体" w:hAnsi="宋体" w:eastAsia="宋体" w:cs="宋体"/>
          <w:sz w:val="24"/>
          <w:szCs w:val="24"/>
          <w:highlight w:val="none"/>
        </w:rPr>
        <w:t>。</w:t>
      </w:r>
    </w:p>
    <w:p w14:paraId="4960EAC5">
      <w:pPr>
        <w:adjustRightInd w:val="0"/>
        <w:snapToGrid w:val="0"/>
        <w:spacing w:before="120" w:beforeLines="50"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三、</w:t>
      </w:r>
      <w:r>
        <w:rPr>
          <w:rFonts w:hint="eastAsia" w:ascii="宋体" w:hAnsi="宋体" w:cs="宋体"/>
          <w:b/>
          <w:sz w:val="24"/>
          <w:szCs w:val="24"/>
          <w:highlight w:val="none"/>
          <w:lang w:val="en-US" w:eastAsia="zh-CN"/>
        </w:rPr>
        <w:t>投标</w:t>
      </w:r>
      <w:r>
        <w:rPr>
          <w:rFonts w:hint="eastAsia" w:ascii="宋体" w:hAnsi="宋体" w:eastAsia="宋体" w:cs="宋体"/>
          <w:b/>
          <w:sz w:val="24"/>
          <w:szCs w:val="24"/>
          <w:highlight w:val="none"/>
        </w:rPr>
        <w:t>文件</w:t>
      </w:r>
    </w:p>
    <w:p w14:paraId="1EC29942">
      <w:pPr>
        <w:adjustRightInd w:val="0"/>
        <w:snapToGrid w:val="0"/>
        <w:spacing w:before="120" w:beforeLines="50"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7.一般要求</w:t>
      </w:r>
    </w:p>
    <w:p w14:paraId="65C35F9D">
      <w:pPr>
        <w:autoSpaceDE w:val="0"/>
        <w:autoSpaceDN w:val="0"/>
        <w:adjustRightInd w:val="0"/>
        <w:snapToGrid w:val="0"/>
        <w:spacing w:before="120" w:beforeLines="50"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bCs/>
          <w:sz w:val="24"/>
          <w:szCs w:val="24"/>
          <w:highlight w:val="none"/>
        </w:rPr>
        <w:t>7.1 供应商应仔细阅读</w:t>
      </w:r>
      <w:r>
        <w:rPr>
          <w:rFonts w:hint="eastAsia" w:ascii="宋体" w:hAnsi="宋体" w:cs="宋体"/>
          <w:bCs/>
          <w:sz w:val="24"/>
          <w:szCs w:val="24"/>
          <w:highlight w:val="none"/>
          <w:lang w:val="en-US" w:eastAsia="zh-CN"/>
        </w:rPr>
        <w:t>招标</w:t>
      </w:r>
      <w:r>
        <w:rPr>
          <w:rFonts w:hint="eastAsia" w:ascii="宋体" w:hAnsi="宋体" w:eastAsia="宋体" w:cs="宋体"/>
          <w:bCs/>
          <w:sz w:val="24"/>
          <w:szCs w:val="24"/>
          <w:highlight w:val="none"/>
        </w:rPr>
        <w:t>文件的所有内容，按</w:t>
      </w:r>
      <w:r>
        <w:rPr>
          <w:rFonts w:hint="eastAsia" w:ascii="宋体" w:hAnsi="宋体" w:cs="宋体"/>
          <w:bCs/>
          <w:sz w:val="24"/>
          <w:szCs w:val="24"/>
          <w:highlight w:val="none"/>
          <w:lang w:val="en-US" w:eastAsia="zh-CN"/>
        </w:rPr>
        <w:t>招标</w:t>
      </w:r>
      <w:r>
        <w:rPr>
          <w:rFonts w:hint="eastAsia" w:ascii="宋体" w:hAnsi="宋体" w:eastAsia="宋体" w:cs="宋体"/>
          <w:bCs/>
          <w:sz w:val="24"/>
          <w:szCs w:val="24"/>
          <w:highlight w:val="none"/>
        </w:rPr>
        <w:t>文件的要求</w:t>
      </w:r>
      <w:r>
        <w:rPr>
          <w:rFonts w:hint="eastAsia" w:ascii="宋体" w:hAnsi="宋体" w:eastAsia="宋体" w:cs="宋体"/>
          <w:kern w:val="0"/>
          <w:sz w:val="24"/>
          <w:szCs w:val="24"/>
          <w:highlight w:val="none"/>
          <w:lang w:val="zh-CN"/>
        </w:rPr>
        <w:t>依法真实</w:t>
      </w:r>
      <w:r>
        <w:rPr>
          <w:rFonts w:hint="eastAsia" w:ascii="宋体" w:hAnsi="宋体" w:eastAsia="宋体" w:cs="宋体"/>
          <w:bCs/>
          <w:sz w:val="24"/>
          <w:szCs w:val="24"/>
          <w:highlight w:val="none"/>
        </w:rPr>
        <w:t>编制</w:t>
      </w:r>
      <w:r>
        <w:rPr>
          <w:rFonts w:hint="eastAsia" w:ascii="宋体" w:hAnsi="宋体" w:cs="宋体"/>
          <w:bCs/>
          <w:sz w:val="24"/>
          <w:szCs w:val="24"/>
          <w:highlight w:val="none"/>
          <w:lang w:val="en-US" w:eastAsia="zh-CN"/>
        </w:rPr>
        <w:t>投标</w:t>
      </w:r>
      <w:r>
        <w:rPr>
          <w:rFonts w:hint="eastAsia" w:ascii="宋体" w:hAnsi="宋体" w:eastAsia="宋体" w:cs="宋体"/>
          <w:bCs/>
          <w:sz w:val="24"/>
          <w:szCs w:val="24"/>
          <w:highlight w:val="none"/>
        </w:rPr>
        <w:t>文件，</w:t>
      </w:r>
      <w:r>
        <w:rPr>
          <w:rFonts w:hint="eastAsia" w:ascii="宋体" w:hAnsi="宋体" w:eastAsia="宋体" w:cs="宋体"/>
          <w:kern w:val="0"/>
          <w:sz w:val="24"/>
          <w:szCs w:val="24"/>
          <w:highlight w:val="none"/>
          <w:lang w:val="zh-CN"/>
        </w:rPr>
        <w:t>并对其递交的</w:t>
      </w:r>
      <w:r>
        <w:rPr>
          <w:rFonts w:hint="eastAsia" w:ascii="宋体" w:hAnsi="宋体" w:cs="宋体"/>
          <w:kern w:val="0"/>
          <w:sz w:val="24"/>
          <w:szCs w:val="24"/>
          <w:highlight w:val="none"/>
          <w:lang w:val="en-US" w:eastAsia="zh-CN"/>
        </w:rPr>
        <w:t>投标</w:t>
      </w:r>
      <w:r>
        <w:rPr>
          <w:rFonts w:hint="eastAsia" w:ascii="宋体" w:hAnsi="宋体" w:eastAsia="宋体" w:cs="宋体"/>
          <w:kern w:val="0"/>
          <w:sz w:val="24"/>
          <w:szCs w:val="24"/>
          <w:highlight w:val="none"/>
          <w:lang w:val="zh-CN"/>
        </w:rPr>
        <w:t>文件承担法律责任。</w:t>
      </w:r>
    </w:p>
    <w:p w14:paraId="7C3DC95D">
      <w:pPr>
        <w:autoSpaceDE w:val="0"/>
        <w:autoSpaceDN w:val="0"/>
        <w:adjustRightInd w:val="0"/>
        <w:snapToGrid w:val="0"/>
        <w:spacing w:before="120" w:beforeLines="50"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7.2 </w:t>
      </w:r>
      <w:r>
        <w:rPr>
          <w:rFonts w:hint="eastAsia" w:ascii="宋体" w:hAnsi="宋体" w:eastAsia="宋体" w:cs="宋体"/>
          <w:sz w:val="24"/>
          <w:szCs w:val="24"/>
          <w:highlight w:val="none"/>
        </w:rPr>
        <w:t>供应商提交的</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文件及供应商与采购代理机构、</w:t>
      </w:r>
      <w:r>
        <w:rPr>
          <w:rFonts w:hint="eastAsia" w:ascii="宋体" w:hAnsi="宋体" w:cs="宋体"/>
          <w:sz w:val="24"/>
          <w:szCs w:val="24"/>
          <w:highlight w:val="none"/>
          <w:lang w:val="en-US" w:eastAsia="zh-CN"/>
        </w:rPr>
        <w:t>评审</w:t>
      </w:r>
      <w:r>
        <w:rPr>
          <w:rFonts w:hint="eastAsia" w:ascii="宋体" w:hAnsi="宋体" w:eastAsia="宋体" w:cs="宋体"/>
          <w:sz w:val="24"/>
          <w:szCs w:val="24"/>
          <w:highlight w:val="none"/>
        </w:rPr>
        <w:t>小组有关</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的所有来往函电均使用中文。供应商可以提交其他语言的资料，但有关</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内容应附中文注释，在有差异时以中文为准。</w:t>
      </w:r>
    </w:p>
    <w:p w14:paraId="1ABD43C1">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 xml:space="preserve">7.3 </w:t>
      </w:r>
      <w:r>
        <w:rPr>
          <w:rFonts w:hint="eastAsia" w:ascii="宋体" w:hAnsi="宋体" w:eastAsia="宋体" w:cs="宋体"/>
          <w:sz w:val="24"/>
          <w:szCs w:val="24"/>
          <w:highlight w:val="none"/>
        </w:rPr>
        <w:t>计量单位应使用我国法定计量单位。</w:t>
      </w:r>
    </w:p>
    <w:p w14:paraId="67467D48">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7.4 </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文件应采用书面形式，电报、传真形式的</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文件概不接受。</w:t>
      </w:r>
    </w:p>
    <w:p w14:paraId="1225FDAB">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7.5 供应商应按</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文件中</w:t>
      </w:r>
      <w:r>
        <w:rPr>
          <w:rFonts w:hint="eastAsia" w:ascii="宋体" w:hAnsi="宋体" w:cs="宋体"/>
          <w:sz w:val="24"/>
          <w:szCs w:val="24"/>
          <w:highlight w:val="none"/>
          <w:lang w:val="en-US" w:eastAsia="zh-CN"/>
        </w:rPr>
        <w:t>格式</w:t>
      </w:r>
      <w:r>
        <w:rPr>
          <w:rFonts w:hint="eastAsia" w:ascii="宋体" w:hAnsi="宋体" w:eastAsia="宋体" w:cs="宋体"/>
          <w:sz w:val="24"/>
          <w:szCs w:val="24"/>
          <w:highlight w:val="none"/>
        </w:rPr>
        <w:t>提供</w:t>
      </w:r>
      <w:r>
        <w:rPr>
          <w:rFonts w:hint="eastAsia" w:ascii="宋体" w:hAnsi="宋体" w:cs="宋体"/>
          <w:sz w:val="24"/>
          <w:szCs w:val="24"/>
          <w:highlight w:val="none"/>
          <w:lang w:val="en-US" w:eastAsia="zh-CN"/>
        </w:rPr>
        <w:t>投标</w:t>
      </w:r>
      <w:r>
        <w:rPr>
          <w:rFonts w:hint="eastAsia" w:ascii="宋体" w:hAnsi="宋体" w:eastAsia="宋体" w:cs="宋体"/>
          <w:color w:val="000000"/>
          <w:sz w:val="24"/>
          <w:szCs w:val="24"/>
          <w:highlight w:val="none"/>
        </w:rPr>
        <w:t>文件</w:t>
      </w:r>
      <w:r>
        <w:rPr>
          <w:rFonts w:hint="eastAsia" w:ascii="宋体" w:hAnsi="宋体" w:eastAsia="宋体" w:cs="宋体"/>
          <w:sz w:val="24"/>
          <w:szCs w:val="24"/>
          <w:highlight w:val="none"/>
        </w:rPr>
        <w:t>格式填写。</w:t>
      </w:r>
    </w:p>
    <w:p w14:paraId="2BD3BE2A">
      <w:pPr>
        <w:adjustRightInd w:val="0"/>
        <w:snapToGrid w:val="0"/>
        <w:spacing w:before="120" w:beforeLines="50"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w:t>
      </w:r>
      <w:r>
        <w:rPr>
          <w:rFonts w:hint="eastAsia" w:ascii="宋体" w:hAnsi="宋体" w:cs="宋体"/>
          <w:b/>
          <w:sz w:val="24"/>
          <w:szCs w:val="24"/>
          <w:highlight w:val="none"/>
          <w:lang w:val="en-US" w:eastAsia="zh-CN"/>
        </w:rPr>
        <w:t>投标</w:t>
      </w:r>
      <w:r>
        <w:rPr>
          <w:rFonts w:hint="eastAsia" w:ascii="宋体" w:hAnsi="宋体" w:eastAsia="宋体" w:cs="宋体"/>
          <w:b/>
          <w:sz w:val="24"/>
          <w:szCs w:val="24"/>
          <w:highlight w:val="none"/>
        </w:rPr>
        <w:t>文件</w:t>
      </w:r>
      <w:r>
        <w:rPr>
          <w:rFonts w:hint="eastAsia" w:ascii="宋体" w:hAnsi="宋体" w:eastAsia="宋体" w:cs="宋体"/>
          <w:b/>
          <w:bCs/>
          <w:sz w:val="24"/>
          <w:szCs w:val="24"/>
          <w:highlight w:val="none"/>
        </w:rPr>
        <w:t>的组成</w:t>
      </w:r>
    </w:p>
    <w:p w14:paraId="0734DA6E">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8.1 </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文件包括但不限于下列内容：</w:t>
      </w:r>
    </w:p>
    <w:p w14:paraId="46C45C86">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申请函；</w:t>
      </w:r>
    </w:p>
    <w:p w14:paraId="18C487A9">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（2）报价一览表；</w:t>
      </w:r>
    </w:p>
    <w:p w14:paraId="49B6B0ED">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（3）法定代表人授权委托书；</w:t>
      </w:r>
    </w:p>
    <w:p w14:paraId="7C788A27">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（4）法定代表人身份证明书；</w:t>
      </w:r>
    </w:p>
    <w:p w14:paraId="28EBCA58">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（5）供应商资格证明文件；</w:t>
      </w:r>
    </w:p>
    <w:p w14:paraId="6F79AFBF">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（6）近三年内已完成的与该项目服务内容类似的项目业绩；</w:t>
      </w:r>
    </w:p>
    <w:p w14:paraId="6BC18B14">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保证金（汇款凭证加盖公章）；</w:t>
      </w:r>
    </w:p>
    <w:p w14:paraId="4FEA68DA">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(8) 服务要求偏离表；</w:t>
      </w:r>
    </w:p>
    <w:p w14:paraId="6DC3C55D">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（9）服务实施方案；</w:t>
      </w:r>
    </w:p>
    <w:p w14:paraId="601813BB">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供应商应提供的各类资格及证明材料；</w:t>
      </w:r>
    </w:p>
    <w:p w14:paraId="281F877F">
      <w:pPr>
        <w:adjustRightInd w:val="0"/>
        <w:snapToGrid w:val="0"/>
        <w:spacing w:before="120" w:beforeLines="50"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 xml:space="preserve">8.2  </w:t>
      </w:r>
      <w:r>
        <w:rPr>
          <w:rFonts w:hint="eastAsia" w:ascii="宋体" w:hAnsi="宋体" w:eastAsia="宋体" w:cs="宋体"/>
          <w:color w:val="000000"/>
          <w:sz w:val="24"/>
          <w:szCs w:val="24"/>
          <w:highlight w:val="none"/>
        </w:rPr>
        <w:t>根据相关法律法规规定，</w:t>
      </w:r>
      <w:r>
        <w:rPr>
          <w:rFonts w:hint="eastAsia" w:ascii="宋体" w:hAnsi="宋体" w:eastAsia="宋体" w:cs="宋体"/>
          <w:sz w:val="24"/>
          <w:szCs w:val="24"/>
          <w:highlight w:val="none"/>
        </w:rPr>
        <w:t>供应商</w:t>
      </w:r>
      <w:r>
        <w:rPr>
          <w:rFonts w:hint="eastAsia" w:ascii="宋体" w:hAnsi="宋体" w:eastAsia="宋体" w:cs="宋体"/>
          <w:color w:val="000000"/>
          <w:sz w:val="24"/>
          <w:szCs w:val="24"/>
          <w:highlight w:val="none"/>
        </w:rPr>
        <w:t>无论成交与否，其</w:t>
      </w:r>
      <w:r>
        <w:rPr>
          <w:rFonts w:hint="eastAsia" w:ascii="宋体" w:hAnsi="宋体" w:cs="宋体"/>
          <w:color w:val="000000"/>
          <w:sz w:val="24"/>
          <w:szCs w:val="24"/>
          <w:highlight w:val="none"/>
          <w:lang w:val="en-US" w:eastAsia="zh-CN"/>
        </w:rPr>
        <w:t>投标</w:t>
      </w:r>
      <w:r>
        <w:rPr>
          <w:rFonts w:hint="eastAsia" w:ascii="宋体" w:hAnsi="宋体" w:eastAsia="宋体" w:cs="宋体"/>
          <w:sz w:val="24"/>
          <w:szCs w:val="24"/>
          <w:highlight w:val="none"/>
        </w:rPr>
        <w:t>文件</w:t>
      </w:r>
      <w:r>
        <w:rPr>
          <w:rFonts w:hint="eastAsia" w:ascii="宋体" w:hAnsi="宋体" w:eastAsia="宋体" w:cs="宋体"/>
          <w:color w:val="000000"/>
          <w:sz w:val="24"/>
          <w:szCs w:val="24"/>
          <w:highlight w:val="none"/>
        </w:rPr>
        <w:t>不予退还。</w:t>
      </w:r>
    </w:p>
    <w:p w14:paraId="3162F934">
      <w:pPr>
        <w:adjustRightInd w:val="0"/>
        <w:snapToGrid w:val="0"/>
        <w:spacing w:before="120" w:beforeLines="50"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9.报价</w:t>
      </w:r>
    </w:p>
    <w:p w14:paraId="2C8E8844">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9.1供应商应当根据</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文件要求和范围，以</w:t>
      </w:r>
      <w:r>
        <w:rPr>
          <w:rFonts w:hint="eastAsia" w:ascii="宋体" w:hAnsi="宋体" w:eastAsia="宋体" w:cs="宋体"/>
          <w:bCs/>
          <w:sz w:val="24"/>
          <w:szCs w:val="24"/>
          <w:highlight w:val="none"/>
        </w:rPr>
        <w:t>人民币</w:t>
      </w:r>
      <w:r>
        <w:rPr>
          <w:rFonts w:hint="eastAsia" w:ascii="宋体" w:hAnsi="宋体" w:eastAsia="宋体" w:cs="宋体"/>
          <w:sz w:val="24"/>
          <w:szCs w:val="24"/>
          <w:highlight w:val="none"/>
        </w:rPr>
        <w:t>报价。</w:t>
      </w:r>
    </w:p>
    <w:p w14:paraId="4C1B148D">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9.2</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文件中标明的价格在合同执行过程中是固定不变的，不得以任何理由予以变更。以可变动价格提交的报价将被认为是非实质响应采购要求而被拒绝。</w:t>
      </w:r>
    </w:p>
    <w:p w14:paraId="65364B12">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9.3除</w:t>
      </w:r>
      <w:r>
        <w:rPr>
          <w:rFonts w:hint="eastAsia" w:ascii="宋体" w:hAnsi="宋体" w:eastAsia="宋体" w:cs="宋体"/>
          <w:b/>
          <w:sz w:val="24"/>
          <w:szCs w:val="24"/>
          <w:highlight w:val="none"/>
        </w:rPr>
        <w:t>供应商须知前附表</w:t>
      </w:r>
      <w:r>
        <w:rPr>
          <w:rFonts w:hint="eastAsia" w:ascii="宋体" w:hAnsi="宋体" w:eastAsia="宋体" w:cs="宋体"/>
          <w:sz w:val="24"/>
          <w:szCs w:val="24"/>
          <w:highlight w:val="none"/>
        </w:rPr>
        <w:t>中另有规定外，本次采购不接受备选方案报价。本项规定接受备选方案的：</w:t>
      </w:r>
    </w:p>
    <w:p w14:paraId="0E11DFCE">
      <w:pPr>
        <w:adjustRightInd w:val="0"/>
        <w:snapToGrid w:val="0"/>
        <w:spacing w:before="120" w:beforeLines="50"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（1）</w:t>
      </w:r>
      <w:r>
        <w:rPr>
          <w:rFonts w:hint="eastAsia" w:ascii="宋体" w:hAnsi="宋体" w:eastAsia="宋体" w:cs="宋体"/>
          <w:kern w:val="0"/>
          <w:sz w:val="24"/>
          <w:szCs w:val="24"/>
          <w:highlight w:val="none"/>
          <w:lang w:val="zh-CN"/>
        </w:rPr>
        <w:t>供应商</w:t>
      </w:r>
      <w:r>
        <w:rPr>
          <w:rFonts w:hint="eastAsia" w:ascii="宋体" w:hAnsi="宋体" w:eastAsia="宋体" w:cs="宋体"/>
          <w:color w:val="000000"/>
          <w:sz w:val="24"/>
          <w:szCs w:val="24"/>
          <w:highlight w:val="none"/>
        </w:rPr>
        <w:t>在</w:t>
      </w:r>
      <w:r>
        <w:rPr>
          <w:rFonts w:hint="eastAsia" w:ascii="宋体" w:hAnsi="宋体" w:cs="宋体"/>
          <w:color w:val="000000"/>
          <w:sz w:val="24"/>
          <w:szCs w:val="24"/>
          <w:highlight w:val="none"/>
          <w:lang w:val="en-US" w:eastAsia="zh-CN"/>
        </w:rPr>
        <w:t>投标</w:t>
      </w:r>
      <w:r>
        <w:rPr>
          <w:rFonts w:hint="eastAsia" w:ascii="宋体" w:hAnsi="宋体" w:eastAsia="宋体" w:cs="宋体"/>
          <w:color w:val="000000"/>
          <w:sz w:val="24"/>
          <w:szCs w:val="24"/>
          <w:highlight w:val="none"/>
        </w:rPr>
        <w:t>文件中只能提交一个备选方案并注明主选方案，且备选方案的报价不得高于主选方案。</w:t>
      </w:r>
      <w:r>
        <w:rPr>
          <w:rFonts w:hint="eastAsia" w:ascii="宋体" w:hAnsi="宋体" w:eastAsia="宋体" w:cs="宋体"/>
          <w:bCs/>
          <w:color w:val="000000"/>
          <w:sz w:val="24"/>
          <w:szCs w:val="24"/>
          <w:highlight w:val="none"/>
        </w:rPr>
        <w:t>如果</w:t>
      </w:r>
      <w:r>
        <w:rPr>
          <w:rFonts w:hint="eastAsia" w:ascii="宋体" w:hAnsi="宋体" w:eastAsia="宋体" w:cs="宋体"/>
          <w:kern w:val="0"/>
          <w:sz w:val="24"/>
          <w:szCs w:val="24"/>
          <w:highlight w:val="none"/>
          <w:lang w:val="zh-CN"/>
        </w:rPr>
        <w:t>供应商</w:t>
      </w:r>
      <w:r>
        <w:rPr>
          <w:rFonts w:hint="eastAsia" w:ascii="宋体" w:hAnsi="宋体" w:eastAsia="宋体" w:cs="宋体"/>
          <w:color w:val="000000"/>
          <w:sz w:val="24"/>
          <w:szCs w:val="24"/>
          <w:highlight w:val="none"/>
        </w:rPr>
        <w:t>在</w:t>
      </w:r>
      <w:r>
        <w:rPr>
          <w:rFonts w:hint="eastAsia" w:ascii="宋体" w:hAnsi="宋体" w:cs="宋体"/>
          <w:color w:val="000000"/>
          <w:sz w:val="24"/>
          <w:szCs w:val="24"/>
          <w:highlight w:val="none"/>
          <w:lang w:val="en-US" w:eastAsia="zh-CN"/>
        </w:rPr>
        <w:t>投标</w:t>
      </w:r>
      <w:r>
        <w:rPr>
          <w:rFonts w:hint="eastAsia" w:ascii="宋体" w:hAnsi="宋体" w:eastAsia="宋体" w:cs="宋体"/>
          <w:color w:val="000000"/>
          <w:sz w:val="24"/>
          <w:szCs w:val="24"/>
          <w:highlight w:val="none"/>
        </w:rPr>
        <w:t>文件中提交两个以上备选方案或未注明何为主选方案，该</w:t>
      </w:r>
      <w:r>
        <w:rPr>
          <w:rFonts w:hint="eastAsia" w:ascii="宋体" w:hAnsi="宋体" w:cs="宋体"/>
          <w:color w:val="000000"/>
          <w:sz w:val="24"/>
          <w:szCs w:val="24"/>
          <w:highlight w:val="none"/>
          <w:lang w:val="en-US" w:eastAsia="zh-CN"/>
        </w:rPr>
        <w:t>投标</w:t>
      </w:r>
      <w:r>
        <w:rPr>
          <w:rFonts w:hint="eastAsia" w:ascii="宋体" w:hAnsi="宋体" w:eastAsia="宋体" w:cs="宋体"/>
          <w:color w:val="000000"/>
          <w:sz w:val="24"/>
          <w:szCs w:val="24"/>
          <w:highlight w:val="none"/>
        </w:rPr>
        <w:t>文件将被视为非</w:t>
      </w:r>
      <w:r>
        <w:rPr>
          <w:rFonts w:hint="eastAsia" w:ascii="宋体" w:hAnsi="宋体" w:eastAsia="宋体" w:cs="宋体"/>
          <w:bCs/>
          <w:color w:val="000000"/>
          <w:sz w:val="24"/>
          <w:szCs w:val="24"/>
          <w:highlight w:val="none"/>
        </w:rPr>
        <w:t>实质性响应</w:t>
      </w:r>
      <w:r>
        <w:rPr>
          <w:rFonts w:hint="eastAsia" w:ascii="宋体" w:hAnsi="宋体" w:eastAsia="宋体" w:cs="宋体"/>
          <w:color w:val="000000"/>
          <w:sz w:val="24"/>
          <w:szCs w:val="24"/>
          <w:highlight w:val="none"/>
        </w:rPr>
        <w:t>而被拒绝。</w:t>
      </w:r>
    </w:p>
    <w:p w14:paraId="55E3A2AB">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color w:val="000000"/>
          <w:sz w:val="24"/>
          <w:szCs w:val="24"/>
          <w:highlight w:val="none"/>
        </w:rPr>
        <w:t>在评审时，</w:t>
      </w:r>
      <w:r>
        <w:rPr>
          <w:rFonts w:hint="eastAsia" w:ascii="宋体" w:hAnsi="宋体" w:cs="宋体"/>
          <w:sz w:val="24"/>
          <w:szCs w:val="24"/>
          <w:highlight w:val="none"/>
          <w:lang w:val="en-US" w:eastAsia="zh-CN"/>
        </w:rPr>
        <w:t>评审</w:t>
      </w:r>
      <w:r>
        <w:rPr>
          <w:rFonts w:hint="eastAsia" w:ascii="宋体" w:hAnsi="宋体" w:eastAsia="宋体" w:cs="宋体"/>
          <w:sz w:val="24"/>
          <w:szCs w:val="24"/>
          <w:highlight w:val="none"/>
        </w:rPr>
        <w:t>小组仅对</w:t>
      </w:r>
      <w:r>
        <w:rPr>
          <w:rFonts w:hint="eastAsia" w:ascii="宋体" w:hAnsi="宋体" w:eastAsia="宋体" w:cs="宋体"/>
          <w:color w:val="000000"/>
          <w:sz w:val="24"/>
          <w:szCs w:val="24"/>
          <w:highlight w:val="none"/>
        </w:rPr>
        <w:t>主选方案</w:t>
      </w:r>
      <w:r>
        <w:rPr>
          <w:rFonts w:hint="eastAsia" w:ascii="宋体" w:hAnsi="宋体" w:eastAsia="宋体" w:cs="宋体"/>
          <w:sz w:val="24"/>
          <w:szCs w:val="24"/>
          <w:highlight w:val="none"/>
        </w:rPr>
        <w:t>进行</w:t>
      </w:r>
      <w:r>
        <w:rPr>
          <w:rFonts w:hint="eastAsia" w:ascii="宋体" w:hAnsi="宋体" w:eastAsia="宋体" w:cs="宋体"/>
          <w:color w:val="000000"/>
          <w:sz w:val="24"/>
          <w:szCs w:val="24"/>
          <w:highlight w:val="none"/>
        </w:rPr>
        <w:t>评审。</w:t>
      </w:r>
    </w:p>
    <w:p w14:paraId="50A3C293">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9.4采购项目预算见</w:t>
      </w:r>
      <w:r>
        <w:rPr>
          <w:rFonts w:hint="eastAsia" w:ascii="宋体" w:hAnsi="宋体" w:eastAsia="宋体" w:cs="宋体"/>
          <w:b/>
          <w:sz w:val="24"/>
          <w:szCs w:val="24"/>
          <w:highlight w:val="none"/>
        </w:rPr>
        <w:t>供应商须知前附表</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zh-CN"/>
        </w:rPr>
        <w:t>供应商</w:t>
      </w:r>
      <w:r>
        <w:rPr>
          <w:rFonts w:hint="eastAsia" w:ascii="宋体" w:hAnsi="宋体" w:eastAsia="宋体" w:cs="宋体"/>
          <w:sz w:val="24"/>
          <w:szCs w:val="24"/>
          <w:highlight w:val="none"/>
        </w:rPr>
        <w:t>的报价不得超过采购项目</w:t>
      </w:r>
      <w:r>
        <w:rPr>
          <w:rFonts w:hint="eastAsia" w:ascii="宋体" w:hAnsi="宋体" w:eastAsia="宋体" w:cs="宋体"/>
          <w:sz w:val="24"/>
          <w:szCs w:val="24"/>
          <w:highlight w:val="none"/>
          <w:lang w:eastAsia="zh-CN"/>
        </w:rPr>
        <w:t>最高限价</w:t>
      </w:r>
      <w:r>
        <w:rPr>
          <w:rFonts w:hint="eastAsia" w:ascii="宋体" w:hAnsi="宋体" w:eastAsia="宋体" w:cs="宋体"/>
          <w:sz w:val="24"/>
          <w:szCs w:val="24"/>
          <w:highlight w:val="none"/>
        </w:rPr>
        <w:t>。</w:t>
      </w:r>
    </w:p>
    <w:p w14:paraId="37C458C6">
      <w:pPr>
        <w:adjustRightInd w:val="0"/>
        <w:snapToGrid w:val="0"/>
        <w:spacing w:before="120" w:beforeLines="50"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10.供应商符合</w:t>
      </w:r>
      <w:r>
        <w:rPr>
          <w:rFonts w:hint="eastAsia" w:ascii="宋体" w:hAnsi="宋体" w:cs="宋体"/>
          <w:b/>
          <w:bCs/>
          <w:sz w:val="24"/>
          <w:szCs w:val="24"/>
          <w:highlight w:val="none"/>
          <w:lang w:val="en-US" w:eastAsia="zh-CN"/>
        </w:rPr>
        <w:t>招标</w:t>
      </w:r>
      <w:r>
        <w:rPr>
          <w:rFonts w:hint="eastAsia" w:ascii="宋体" w:hAnsi="宋体" w:eastAsia="宋体" w:cs="宋体"/>
          <w:b/>
          <w:bCs/>
          <w:sz w:val="24"/>
          <w:szCs w:val="24"/>
          <w:highlight w:val="none"/>
        </w:rPr>
        <w:t>文件规定的证明文件</w:t>
      </w:r>
    </w:p>
    <w:p w14:paraId="64B73FFA">
      <w:pPr>
        <w:adjustRightInd w:val="0"/>
        <w:snapToGrid w:val="0"/>
        <w:spacing w:before="120" w:beforeLines="50"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10.1供应商应</w:t>
      </w:r>
      <w:r>
        <w:rPr>
          <w:rFonts w:hint="eastAsia" w:ascii="宋体" w:hAnsi="宋体" w:eastAsia="宋体" w:cs="宋体"/>
          <w:sz w:val="24"/>
          <w:szCs w:val="24"/>
          <w:highlight w:val="none"/>
        </w:rPr>
        <w:t>提供</w:t>
      </w:r>
      <w:r>
        <w:rPr>
          <w:rFonts w:hint="eastAsia" w:ascii="宋体" w:hAnsi="宋体" w:eastAsia="宋体" w:cs="宋体"/>
          <w:kern w:val="0"/>
          <w:sz w:val="24"/>
          <w:szCs w:val="24"/>
          <w:highlight w:val="none"/>
          <w:lang w:val="zh-CN"/>
        </w:rPr>
        <w:t>符合</w:t>
      </w:r>
      <w:r>
        <w:rPr>
          <w:rFonts w:hint="eastAsia" w:ascii="宋体" w:hAnsi="宋体" w:cs="宋体"/>
          <w:kern w:val="0"/>
          <w:sz w:val="24"/>
          <w:szCs w:val="24"/>
          <w:highlight w:val="none"/>
          <w:lang w:val="en-US" w:eastAsia="zh-CN"/>
        </w:rPr>
        <w:t>招标</w:t>
      </w:r>
      <w:r>
        <w:rPr>
          <w:rFonts w:hint="eastAsia" w:ascii="宋体" w:hAnsi="宋体" w:eastAsia="宋体" w:cs="宋体"/>
          <w:kern w:val="0"/>
          <w:sz w:val="24"/>
          <w:szCs w:val="24"/>
          <w:highlight w:val="none"/>
          <w:lang w:val="zh-CN"/>
        </w:rPr>
        <w:t>文件</w:t>
      </w:r>
      <w:r>
        <w:rPr>
          <w:rFonts w:hint="eastAsia" w:ascii="宋体" w:hAnsi="宋体" w:eastAsia="宋体" w:cs="宋体"/>
          <w:sz w:val="24"/>
          <w:szCs w:val="24"/>
          <w:highlight w:val="none"/>
        </w:rPr>
        <w:t>规定的资格条件要求</w:t>
      </w:r>
      <w:r>
        <w:rPr>
          <w:rFonts w:hint="eastAsia" w:ascii="宋体" w:hAnsi="宋体" w:eastAsia="宋体" w:cs="宋体"/>
          <w:kern w:val="0"/>
          <w:sz w:val="24"/>
          <w:szCs w:val="24"/>
          <w:highlight w:val="none"/>
          <w:lang w:val="zh-CN"/>
        </w:rPr>
        <w:t>的证明材料。</w:t>
      </w:r>
    </w:p>
    <w:p w14:paraId="67AC8195">
      <w:pPr>
        <w:adjustRightInd w:val="0"/>
        <w:snapToGrid w:val="0"/>
        <w:spacing w:before="120" w:beforeLines="50"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11.货物符合</w:t>
      </w:r>
      <w:r>
        <w:rPr>
          <w:rFonts w:hint="eastAsia" w:ascii="宋体" w:hAnsi="宋体" w:cs="宋体"/>
          <w:b/>
          <w:bCs/>
          <w:sz w:val="24"/>
          <w:szCs w:val="24"/>
          <w:highlight w:val="none"/>
          <w:lang w:val="en-US" w:eastAsia="zh-CN"/>
        </w:rPr>
        <w:t>招标</w:t>
      </w:r>
      <w:r>
        <w:rPr>
          <w:rFonts w:hint="eastAsia" w:ascii="宋体" w:hAnsi="宋体" w:eastAsia="宋体" w:cs="宋体"/>
          <w:b/>
          <w:bCs/>
          <w:sz w:val="24"/>
          <w:szCs w:val="24"/>
          <w:highlight w:val="none"/>
        </w:rPr>
        <w:t>文件规定的证明文件</w:t>
      </w:r>
    </w:p>
    <w:p w14:paraId="0E6965BC">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11.1 供应商须提交证明其拟供货物及其服务符合</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文件规定的</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文件，作为</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的一部分。</w:t>
      </w:r>
    </w:p>
    <w:p w14:paraId="762CD553">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11.2 证明货物及其服务与</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文件要求一致的文件，可以是文字资料、图纸和数据，并须提供：</w:t>
      </w:r>
    </w:p>
    <w:p w14:paraId="314083F6">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（1）货物主要性能和参数的详细说明；</w:t>
      </w:r>
    </w:p>
    <w:p w14:paraId="68FDB1FD">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（2）对照</w:t>
      </w:r>
      <w:r>
        <w:rPr>
          <w:rFonts w:hint="eastAsia" w:ascii="宋体" w:hAnsi="宋体" w:cs="宋体"/>
          <w:color w:val="000000"/>
          <w:sz w:val="24"/>
          <w:szCs w:val="24"/>
          <w:highlight w:val="none"/>
          <w:lang w:val="en-US" w:eastAsia="zh-CN"/>
        </w:rPr>
        <w:t>招标</w:t>
      </w:r>
      <w:r>
        <w:rPr>
          <w:rFonts w:hint="eastAsia" w:ascii="宋体" w:hAnsi="宋体" w:eastAsia="宋体" w:cs="宋体"/>
          <w:color w:val="000000"/>
          <w:sz w:val="24"/>
          <w:szCs w:val="24"/>
          <w:highlight w:val="none"/>
        </w:rPr>
        <w:t>文件</w:t>
      </w:r>
      <w:r>
        <w:rPr>
          <w:rFonts w:hint="eastAsia" w:ascii="宋体" w:hAnsi="宋体" w:eastAsia="宋体" w:cs="宋体"/>
          <w:sz w:val="24"/>
          <w:szCs w:val="24"/>
          <w:highlight w:val="none"/>
        </w:rPr>
        <w:t>技术规格，逐条说明所提供货物和服务对技术规格响应与偏离表，并申明技术规格条文的响应或偏离。对有具体参数要求的指标，</w:t>
      </w:r>
      <w:r>
        <w:rPr>
          <w:rFonts w:hint="eastAsia" w:ascii="宋体" w:hAnsi="宋体" w:eastAsia="宋体" w:cs="宋体"/>
          <w:bCs/>
          <w:color w:val="000000"/>
          <w:sz w:val="24"/>
          <w:szCs w:val="24"/>
          <w:highlight w:val="none"/>
        </w:rPr>
        <w:t>供应商</w:t>
      </w:r>
      <w:r>
        <w:rPr>
          <w:rFonts w:hint="eastAsia" w:ascii="宋体" w:hAnsi="宋体" w:eastAsia="宋体" w:cs="宋体"/>
          <w:sz w:val="24"/>
          <w:szCs w:val="24"/>
          <w:highlight w:val="none"/>
        </w:rPr>
        <w:t>应提供具体参数值。</w:t>
      </w:r>
    </w:p>
    <w:p w14:paraId="1EC021B1">
      <w:pPr>
        <w:adjustRightInd w:val="0"/>
        <w:snapToGrid w:val="0"/>
        <w:spacing w:before="120" w:beforeLines="50"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12.保证金</w:t>
      </w:r>
    </w:p>
    <w:p w14:paraId="4D3BA1E9">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12.1</w:t>
      </w:r>
      <w:r>
        <w:rPr>
          <w:rFonts w:hint="eastAsia" w:ascii="宋体" w:hAnsi="宋体" w:eastAsia="宋体" w:cs="宋体"/>
          <w:b/>
          <w:color w:val="000000"/>
          <w:sz w:val="24"/>
          <w:szCs w:val="24"/>
          <w:highlight w:val="none"/>
        </w:rPr>
        <w:t>供应商须知前附表</w:t>
      </w:r>
      <w:r>
        <w:rPr>
          <w:rFonts w:hint="eastAsia" w:ascii="宋体" w:hAnsi="宋体" w:eastAsia="宋体" w:cs="宋体"/>
          <w:sz w:val="24"/>
          <w:szCs w:val="24"/>
          <w:highlight w:val="none"/>
        </w:rPr>
        <w:t>规定交纳</w:t>
      </w:r>
      <w:r>
        <w:rPr>
          <w:rFonts w:hint="eastAsia" w:ascii="宋体" w:hAnsi="宋体" w:eastAsia="宋体" w:cs="宋体"/>
          <w:bCs/>
          <w:color w:val="000000"/>
          <w:sz w:val="24"/>
          <w:szCs w:val="24"/>
          <w:highlight w:val="none"/>
        </w:rPr>
        <w:t>保证金的</w:t>
      </w:r>
      <w:r>
        <w:rPr>
          <w:rFonts w:hint="eastAsia" w:ascii="宋体" w:hAnsi="宋体" w:eastAsia="宋体" w:cs="宋体"/>
          <w:sz w:val="24"/>
          <w:szCs w:val="24"/>
          <w:highlight w:val="none"/>
        </w:rPr>
        <w:t>，</w:t>
      </w:r>
      <w:r>
        <w:rPr>
          <w:rFonts w:hint="eastAsia" w:ascii="宋体" w:hAnsi="宋体" w:eastAsia="宋体" w:cs="宋体"/>
          <w:bCs/>
          <w:color w:val="000000"/>
          <w:sz w:val="24"/>
          <w:szCs w:val="24"/>
          <w:highlight w:val="none"/>
        </w:rPr>
        <w:t>供应商应</w:t>
      </w:r>
      <w:r>
        <w:rPr>
          <w:rFonts w:hint="eastAsia" w:ascii="宋体" w:hAnsi="宋体" w:eastAsia="宋体" w:cs="宋体"/>
          <w:color w:val="000000"/>
          <w:sz w:val="24"/>
          <w:szCs w:val="24"/>
          <w:highlight w:val="none"/>
        </w:rPr>
        <w:t>按</w:t>
      </w:r>
      <w:r>
        <w:rPr>
          <w:rFonts w:hint="eastAsia" w:ascii="宋体" w:hAnsi="宋体" w:eastAsia="宋体" w:cs="宋体"/>
          <w:b/>
          <w:color w:val="000000"/>
          <w:sz w:val="24"/>
          <w:szCs w:val="24"/>
          <w:highlight w:val="none"/>
        </w:rPr>
        <w:t>供应商须知前附表</w:t>
      </w:r>
      <w:r>
        <w:rPr>
          <w:rFonts w:hint="eastAsia" w:ascii="宋体" w:hAnsi="宋体" w:eastAsia="宋体" w:cs="宋体"/>
          <w:color w:val="000000"/>
          <w:sz w:val="24"/>
          <w:szCs w:val="24"/>
          <w:highlight w:val="none"/>
        </w:rPr>
        <w:t>规定的要求提交保证金，</w:t>
      </w:r>
      <w:r>
        <w:rPr>
          <w:rFonts w:hint="eastAsia" w:ascii="宋体" w:hAnsi="宋体" w:eastAsia="宋体" w:cs="宋体"/>
          <w:bCs/>
          <w:color w:val="000000"/>
          <w:sz w:val="24"/>
          <w:szCs w:val="24"/>
          <w:highlight w:val="none"/>
        </w:rPr>
        <w:t>保证金有效期应当与</w:t>
      </w:r>
      <w:r>
        <w:rPr>
          <w:rFonts w:hint="eastAsia" w:ascii="宋体" w:hAnsi="宋体" w:eastAsia="宋体" w:cs="宋体"/>
          <w:sz w:val="24"/>
          <w:szCs w:val="24"/>
          <w:highlight w:val="none"/>
        </w:rPr>
        <w:t>规定</w:t>
      </w:r>
      <w:r>
        <w:rPr>
          <w:rFonts w:hint="eastAsia" w:ascii="宋体" w:hAnsi="宋体" w:eastAsia="宋体" w:cs="宋体"/>
          <w:kern w:val="0"/>
          <w:sz w:val="24"/>
          <w:szCs w:val="24"/>
          <w:highlight w:val="none"/>
          <w:lang w:val="zh-CN"/>
        </w:rPr>
        <w:t>的</w:t>
      </w:r>
      <w:r>
        <w:rPr>
          <w:rFonts w:hint="eastAsia" w:ascii="宋体" w:hAnsi="宋体" w:cs="宋体"/>
          <w:kern w:val="0"/>
          <w:sz w:val="24"/>
          <w:szCs w:val="24"/>
          <w:highlight w:val="none"/>
          <w:lang w:val="en-US" w:eastAsia="zh-CN"/>
        </w:rPr>
        <w:t>投标</w:t>
      </w:r>
      <w:r>
        <w:rPr>
          <w:rFonts w:hint="eastAsia" w:ascii="宋体" w:hAnsi="宋体" w:eastAsia="宋体" w:cs="宋体"/>
          <w:bCs/>
          <w:color w:val="000000"/>
          <w:sz w:val="24"/>
          <w:szCs w:val="24"/>
          <w:highlight w:val="none"/>
        </w:rPr>
        <w:t>文件有效期一致。</w:t>
      </w:r>
    </w:p>
    <w:p w14:paraId="071134DC">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12.2 未按规定提交保证金的</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文件，将被视为非实质响应而被拒绝。</w:t>
      </w:r>
    </w:p>
    <w:p w14:paraId="2BA17C09">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12.3 采购代理机构在成交通知书发出后</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个工作日内无息退还未</w:t>
      </w: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rPr>
        <w:t>供应商的保证金。</w:t>
      </w:r>
    </w:p>
    <w:p w14:paraId="1FFE123D">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12.4发生以下情况保证金将不予退还：</w:t>
      </w:r>
    </w:p>
    <w:p w14:paraId="68632F6E">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（1）供应商在本章规定的递交</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文件截止时间后撤回</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文件的；</w:t>
      </w:r>
    </w:p>
    <w:p w14:paraId="35305C00">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（2）供应商在</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文件中提供虚假材料或虚假承诺的；</w:t>
      </w:r>
    </w:p>
    <w:p w14:paraId="6A89348C">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val="en-US" w:eastAsia="zh-CN"/>
        </w:rPr>
        <w:t>中标单位</w:t>
      </w:r>
      <w:r>
        <w:rPr>
          <w:rFonts w:hint="eastAsia" w:ascii="宋体" w:hAnsi="宋体" w:eastAsia="宋体" w:cs="宋体"/>
          <w:sz w:val="24"/>
          <w:szCs w:val="24"/>
          <w:highlight w:val="none"/>
        </w:rPr>
        <w:t>无正当理由不与采购人签订合同或转让、分包项目以及拒绝履行合同义务的；</w:t>
      </w:r>
    </w:p>
    <w:p w14:paraId="7E0BE48B">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rPr>
        <w:t>公告前和</w:t>
      </w: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rPr>
        <w:t>公示期间，</w:t>
      </w: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rPr>
        <w:t>候选人无正当理由</w:t>
      </w:r>
      <w:r>
        <w:rPr>
          <w:rFonts w:hint="eastAsia" w:ascii="宋体" w:hAnsi="宋体" w:cs="宋体"/>
          <w:sz w:val="24"/>
          <w:szCs w:val="24"/>
          <w:highlight w:val="none"/>
          <w:lang w:val="en-US" w:eastAsia="zh-CN"/>
        </w:rPr>
        <w:t>不得</w:t>
      </w:r>
      <w:r>
        <w:rPr>
          <w:rFonts w:hint="eastAsia" w:ascii="宋体" w:hAnsi="宋体" w:eastAsia="宋体" w:cs="宋体"/>
          <w:sz w:val="24"/>
          <w:szCs w:val="24"/>
          <w:highlight w:val="none"/>
        </w:rPr>
        <w:t>放弃</w:t>
      </w: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rPr>
        <w:t>资格的；</w:t>
      </w:r>
    </w:p>
    <w:p w14:paraId="7E77A25E">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文件规定的其他情形。</w:t>
      </w:r>
    </w:p>
    <w:p w14:paraId="40E33511">
      <w:pPr>
        <w:adjustRightInd w:val="0"/>
        <w:snapToGrid w:val="0"/>
        <w:spacing w:before="120" w:beforeLines="50"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13.</w:t>
      </w:r>
      <w:r>
        <w:rPr>
          <w:rFonts w:hint="eastAsia" w:ascii="宋体" w:hAnsi="宋体" w:cs="宋体"/>
          <w:b/>
          <w:bCs/>
          <w:sz w:val="24"/>
          <w:szCs w:val="24"/>
          <w:highlight w:val="none"/>
          <w:lang w:val="en-US" w:eastAsia="zh-CN"/>
        </w:rPr>
        <w:t>投标</w:t>
      </w:r>
      <w:r>
        <w:rPr>
          <w:rFonts w:hint="eastAsia" w:ascii="宋体" w:hAnsi="宋体" w:eastAsia="宋体" w:cs="宋体"/>
          <w:b/>
          <w:sz w:val="24"/>
          <w:szCs w:val="24"/>
          <w:highlight w:val="none"/>
        </w:rPr>
        <w:t>文件有效期</w:t>
      </w:r>
    </w:p>
    <w:p w14:paraId="79F42BA4">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13.1</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文件有效期见</w:t>
      </w:r>
      <w:r>
        <w:rPr>
          <w:rFonts w:hint="eastAsia" w:ascii="宋体" w:hAnsi="宋体" w:eastAsia="宋体" w:cs="宋体"/>
          <w:b/>
          <w:sz w:val="24"/>
          <w:szCs w:val="24"/>
          <w:highlight w:val="none"/>
        </w:rPr>
        <w:t>供应商须知前附表</w:t>
      </w:r>
      <w:r>
        <w:rPr>
          <w:rFonts w:hint="eastAsia" w:ascii="宋体" w:hAnsi="宋体" w:eastAsia="宋体" w:cs="宋体"/>
          <w:sz w:val="24"/>
          <w:szCs w:val="24"/>
          <w:highlight w:val="none"/>
        </w:rPr>
        <w:t>，在此期间</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文件对供应商具有法律约束力，</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文件有效期从规定的递交</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文件截止时间之日起计算。</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文件有效期不足的将被视为无效响应，并予以拒绝。</w:t>
      </w:r>
    </w:p>
    <w:p w14:paraId="3E344BE3">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13.2特殊情况下，采购代理机构可于</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文件有效期满之前要求供应商同意延长有效期，要求与答复均应为书面形式。供应商可以拒绝上述要求而其保证金不被没收。对于同意该要求的供应商，既不要求也不允许其修改</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文件，但将要求其相应延长保证金的有效期。有关退还和没收保证金的规定在</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文件有效期的延长期内继续有效。</w:t>
      </w:r>
    </w:p>
    <w:p w14:paraId="4C4AD731">
      <w:pPr>
        <w:widowControl/>
        <w:adjustRightInd w:val="0"/>
        <w:snapToGrid w:val="0"/>
        <w:spacing w:before="120" w:beforeLines="50" w:line="360" w:lineRule="auto"/>
        <w:jc w:val="left"/>
        <w:rPr>
          <w:rFonts w:hint="eastAsia" w:ascii="宋体" w:hAnsi="宋体" w:eastAsia="宋体" w:cs="宋体"/>
          <w:b/>
          <w:sz w:val="24"/>
          <w:szCs w:val="24"/>
          <w:highlight w:val="none"/>
        </w:rPr>
      </w:pPr>
      <w:bookmarkStart w:id="9" w:name="_Hlk39664050"/>
      <w:bookmarkStart w:id="10" w:name="_Hlk38276022"/>
      <w:r>
        <w:rPr>
          <w:rFonts w:hint="eastAsia" w:ascii="宋体" w:hAnsi="宋体" w:eastAsia="宋体" w:cs="宋体"/>
          <w:b/>
          <w:bCs/>
          <w:kern w:val="0"/>
          <w:sz w:val="24"/>
          <w:szCs w:val="24"/>
          <w:highlight w:val="none"/>
        </w:rPr>
        <w:t>14.</w:t>
      </w:r>
      <w:r>
        <w:rPr>
          <w:rFonts w:hint="eastAsia" w:ascii="宋体" w:hAnsi="宋体" w:eastAsia="宋体" w:cs="宋体"/>
          <w:b/>
          <w:sz w:val="24"/>
          <w:szCs w:val="24"/>
          <w:highlight w:val="none"/>
        </w:rPr>
        <w:t>有下列情形之一的，视为供应商串通报价，其报价无效：</w:t>
      </w:r>
    </w:p>
    <w:p w14:paraId="4E07A537">
      <w:pPr>
        <w:widowControl/>
        <w:adjustRightInd w:val="0"/>
        <w:snapToGrid w:val="0"/>
        <w:spacing w:before="120" w:before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14.1不同供应商的</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文件由同一单位或者个人编制；</w:t>
      </w:r>
    </w:p>
    <w:p w14:paraId="5AAC055D">
      <w:pPr>
        <w:widowControl/>
        <w:adjustRightInd w:val="0"/>
        <w:snapToGrid w:val="0"/>
        <w:spacing w:before="120" w:beforeLines="50" w:line="360" w:lineRule="auto"/>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14.2不同供应商委托同一单位或者个人办理</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事宜；</w:t>
      </w:r>
    </w:p>
    <w:p w14:paraId="7C26CE21">
      <w:pPr>
        <w:widowControl/>
        <w:adjustRightInd w:val="0"/>
        <w:snapToGrid w:val="0"/>
        <w:spacing w:before="120" w:before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14.3不同供应商的</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文件载明的项目管理成员或者联系人员为同一人；</w:t>
      </w:r>
    </w:p>
    <w:p w14:paraId="30F6618E">
      <w:pPr>
        <w:widowControl/>
        <w:adjustRightInd w:val="0"/>
        <w:snapToGrid w:val="0"/>
        <w:spacing w:before="120" w:beforeLines="50" w:line="360" w:lineRule="auto"/>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14.4不同供应商的</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文件异常一致或者报价呈规律性差异；</w:t>
      </w:r>
    </w:p>
    <w:p w14:paraId="47E0A95C">
      <w:pPr>
        <w:widowControl/>
        <w:adjustRightInd w:val="0"/>
        <w:snapToGrid w:val="0"/>
        <w:spacing w:before="120" w:before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14.5不同供应商的</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文件相互混装；</w:t>
      </w:r>
    </w:p>
    <w:p w14:paraId="53ADD695">
      <w:pPr>
        <w:widowControl/>
        <w:adjustRightInd w:val="0"/>
        <w:snapToGrid w:val="0"/>
        <w:spacing w:before="120" w:before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14.6不同供应商的</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保证金从同一单位或者个人的账户转出。</w:t>
      </w:r>
    </w:p>
    <w:bookmarkEnd w:id="9"/>
    <w:p w14:paraId="4FF6C8CE">
      <w:pPr>
        <w:adjustRightInd w:val="0"/>
        <w:snapToGrid w:val="0"/>
        <w:spacing w:before="120" w:beforeLines="50"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四、</w:t>
      </w:r>
      <w:r>
        <w:rPr>
          <w:rFonts w:hint="eastAsia" w:ascii="宋体" w:hAnsi="宋体" w:cs="宋体"/>
          <w:b/>
          <w:sz w:val="24"/>
          <w:szCs w:val="24"/>
          <w:highlight w:val="none"/>
          <w:lang w:val="en-US" w:eastAsia="zh-CN"/>
        </w:rPr>
        <w:t>投标</w:t>
      </w:r>
      <w:r>
        <w:rPr>
          <w:rFonts w:hint="eastAsia" w:ascii="宋体" w:hAnsi="宋体" w:eastAsia="宋体" w:cs="宋体"/>
          <w:b/>
          <w:sz w:val="24"/>
          <w:szCs w:val="24"/>
          <w:highlight w:val="none"/>
        </w:rPr>
        <w:t>文件的递交</w:t>
      </w:r>
    </w:p>
    <w:p w14:paraId="56BC15C3">
      <w:pPr>
        <w:adjustRightInd w:val="0"/>
        <w:snapToGrid w:val="0"/>
        <w:spacing w:before="120" w:beforeLines="50"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w:t>
      </w:r>
      <w:r>
        <w:rPr>
          <w:rFonts w:hint="eastAsia" w:ascii="宋体" w:hAnsi="宋体" w:cs="宋体"/>
          <w:b/>
          <w:sz w:val="24"/>
          <w:szCs w:val="24"/>
          <w:highlight w:val="none"/>
          <w:lang w:val="en-US" w:eastAsia="zh-CN"/>
        </w:rPr>
        <w:t>投标</w:t>
      </w:r>
      <w:r>
        <w:rPr>
          <w:rFonts w:hint="eastAsia" w:ascii="宋体" w:hAnsi="宋体" w:eastAsia="宋体" w:cs="宋体"/>
          <w:b/>
          <w:sz w:val="24"/>
          <w:szCs w:val="24"/>
          <w:highlight w:val="none"/>
        </w:rPr>
        <w:t>文件</w:t>
      </w:r>
      <w:r>
        <w:rPr>
          <w:rFonts w:hint="eastAsia" w:ascii="宋体" w:hAnsi="宋体" w:eastAsia="宋体" w:cs="宋体"/>
          <w:b/>
          <w:bCs/>
          <w:sz w:val="24"/>
          <w:szCs w:val="24"/>
          <w:highlight w:val="none"/>
        </w:rPr>
        <w:t>的修改和撤回</w:t>
      </w:r>
    </w:p>
    <w:p w14:paraId="0A696E6A">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15.1在</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时间前，潜在</w:t>
      </w:r>
      <w:r>
        <w:rPr>
          <w:rFonts w:hint="eastAsia" w:ascii="宋体" w:hAnsi="宋体" w:eastAsia="宋体" w:cs="宋体"/>
          <w:kern w:val="0"/>
          <w:sz w:val="24"/>
          <w:szCs w:val="24"/>
          <w:highlight w:val="none"/>
          <w:lang w:val="zh-CN"/>
        </w:rPr>
        <w:t>供应商</w:t>
      </w:r>
      <w:r>
        <w:rPr>
          <w:rFonts w:hint="eastAsia" w:ascii="宋体" w:hAnsi="宋体" w:eastAsia="宋体" w:cs="宋体"/>
          <w:sz w:val="24"/>
          <w:szCs w:val="24"/>
          <w:highlight w:val="none"/>
        </w:rPr>
        <w:t>对</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文件有疑问且要求采购人澄清的，应于本供应商须知前附表规定的时间前以书面形式告知采购人，采购人对</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文件的修改或答疑回复将于本供应商须知前附表规定的时间以书面形式发出,</w:t>
      </w:r>
      <w:r>
        <w:rPr>
          <w:rFonts w:hint="eastAsia" w:ascii="宋体" w:hAnsi="宋体" w:eastAsia="宋体" w:cs="宋体"/>
          <w:kern w:val="0"/>
          <w:sz w:val="24"/>
          <w:szCs w:val="24"/>
          <w:highlight w:val="none"/>
          <w:lang w:val="zh-CN"/>
        </w:rPr>
        <w:t>供应商</w:t>
      </w:r>
      <w:r>
        <w:rPr>
          <w:rFonts w:hint="eastAsia" w:ascii="宋体" w:hAnsi="宋体" w:eastAsia="宋体" w:cs="宋体"/>
          <w:sz w:val="24"/>
          <w:szCs w:val="24"/>
          <w:highlight w:val="none"/>
        </w:rPr>
        <w:t>自行上网查阅，并须填写本</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文件规定格式之回执，附在供应商</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文件内。如无答疑回复，则不需填写回执。</w:t>
      </w:r>
    </w:p>
    <w:p w14:paraId="49D2A998">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15.2为使供应商有合理的时间按补充文件准备</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文件，采购人可能根据具体情况酌情延长</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截止日期。</w:t>
      </w:r>
    </w:p>
    <w:p w14:paraId="524A60D4">
      <w:pPr>
        <w:adjustRightInd w:val="0"/>
        <w:snapToGrid w:val="0"/>
        <w:spacing w:before="120" w:beforeLines="50"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w:t>
      </w:r>
      <w:r>
        <w:rPr>
          <w:rFonts w:hint="eastAsia" w:ascii="宋体" w:hAnsi="宋体" w:cs="宋体"/>
          <w:b/>
          <w:sz w:val="24"/>
          <w:szCs w:val="24"/>
          <w:highlight w:val="none"/>
          <w:lang w:val="en-US" w:eastAsia="zh-CN"/>
        </w:rPr>
        <w:t>投标</w:t>
      </w:r>
      <w:r>
        <w:rPr>
          <w:rFonts w:hint="eastAsia" w:ascii="宋体" w:hAnsi="宋体" w:eastAsia="宋体" w:cs="宋体"/>
          <w:b/>
          <w:sz w:val="24"/>
          <w:szCs w:val="24"/>
          <w:highlight w:val="none"/>
        </w:rPr>
        <w:t>文件</w:t>
      </w:r>
      <w:r>
        <w:rPr>
          <w:rFonts w:hint="eastAsia" w:ascii="宋体" w:hAnsi="宋体" w:eastAsia="宋体" w:cs="宋体"/>
          <w:b/>
          <w:bCs/>
          <w:sz w:val="24"/>
          <w:szCs w:val="24"/>
          <w:highlight w:val="none"/>
        </w:rPr>
        <w:t>的递交与接收</w:t>
      </w:r>
    </w:p>
    <w:p w14:paraId="132FFFC3">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16.1</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文件应按</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文件的要求与格式编写。</w:t>
      </w:r>
    </w:p>
    <w:p w14:paraId="4D4F7DA1">
      <w:pPr>
        <w:adjustRightInd w:val="0"/>
        <w:snapToGrid w:val="0"/>
        <w:spacing w:before="120" w:beforeLines="50" w:line="360" w:lineRule="auto"/>
        <w:ind w:left="660" w:leftChars="200" w:hanging="240" w:hanging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16.2</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文件因表达不清所引起的后果由供应商负责。</w:t>
      </w:r>
    </w:p>
    <w:p w14:paraId="08391565">
      <w:pPr>
        <w:adjustRightInd w:val="0"/>
        <w:snapToGrid w:val="0"/>
        <w:spacing w:before="120" w:beforeLines="50" w:line="360" w:lineRule="auto"/>
        <w:ind w:left="660" w:leftChars="200" w:hanging="240" w:hanging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16.3供应商编制和提交</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文件所需费用自理。</w:t>
      </w:r>
    </w:p>
    <w:p w14:paraId="4E50070B">
      <w:pPr>
        <w:adjustRightInd w:val="0"/>
        <w:snapToGrid w:val="0"/>
        <w:spacing w:before="120" w:beforeLines="50" w:line="360" w:lineRule="auto"/>
        <w:ind w:left="632" w:hanging="723" w:hangingChars="3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w:t>
      </w:r>
      <w:r>
        <w:rPr>
          <w:rFonts w:hint="eastAsia" w:ascii="宋体" w:hAnsi="宋体" w:eastAsia="宋体" w:cs="宋体"/>
          <w:b/>
          <w:sz w:val="24"/>
          <w:szCs w:val="24"/>
          <w:highlight w:val="none"/>
        </w:rPr>
        <w:t>评审小组和评审</w:t>
      </w:r>
    </w:p>
    <w:p w14:paraId="6CF260E0">
      <w:pPr>
        <w:adjustRightInd w:val="0"/>
        <w:snapToGrid w:val="0"/>
        <w:spacing w:before="120" w:beforeLines="50"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17.</w:t>
      </w:r>
      <w:r>
        <w:rPr>
          <w:rFonts w:hint="eastAsia" w:ascii="宋体" w:hAnsi="宋体" w:eastAsia="宋体" w:cs="宋体"/>
          <w:b/>
          <w:sz w:val="24"/>
          <w:szCs w:val="24"/>
          <w:highlight w:val="none"/>
        </w:rPr>
        <w:t>评审小组</w:t>
      </w:r>
    </w:p>
    <w:p w14:paraId="1601E412">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17.1 采购人与采购代理机构将根据采购项目的特点依法组建</w:t>
      </w:r>
      <w:r>
        <w:rPr>
          <w:rFonts w:hint="eastAsia" w:ascii="宋体" w:hAnsi="宋体" w:eastAsia="宋体" w:cs="宋体"/>
          <w:b/>
          <w:sz w:val="24"/>
          <w:szCs w:val="24"/>
          <w:highlight w:val="none"/>
        </w:rPr>
        <w:t>评审小组</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评审小组</w:t>
      </w:r>
      <w:r>
        <w:rPr>
          <w:rFonts w:hint="eastAsia" w:ascii="宋体" w:hAnsi="宋体" w:eastAsia="宋体" w:cs="宋体"/>
          <w:sz w:val="24"/>
          <w:szCs w:val="24"/>
          <w:highlight w:val="none"/>
        </w:rPr>
        <w:t>负责对</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文件进行审查、</w:t>
      </w:r>
      <w:r>
        <w:rPr>
          <w:rFonts w:hint="eastAsia" w:ascii="宋体" w:hAnsi="宋体" w:cs="宋体"/>
          <w:sz w:val="24"/>
          <w:szCs w:val="24"/>
          <w:highlight w:val="none"/>
          <w:lang w:val="en-US" w:eastAsia="zh-CN"/>
        </w:rPr>
        <w:t>招标文件</w:t>
      </w:r>
      <w:r>
        <w:rPr>
          <w:rFonts w:hint="eastAsia" w:ascii="宋体" w:hAnsi="宋体" w:eastAsia="宋体" w:cs="宋体"/>
          <w:sz w:val="24"/>
          <w:szCs w:val="24"/>
          <w:highlight w:val="none"/>
        </w:rPr>
        <w:t>、评价以及推荐</w:t>
      </w:r>
      <w:r>
        <w:rPr>
          <w:rFonts w:hint="eastAsia" w:ascii="宋体" w:hAnsi="宋体" w:cs="宋体"/>
          <w:sz w:val="24"/>
          <w:szCs w:val="24"/>
          <w:highlight w:val="none"/>
          <w:lang w:val="en-US" w:eastAsia="zh-CN"/>
        </w:rPr>
        <w:t>中标</w:t>
      </w:r>
      <w:r>
        <w:rPr>
          <w:rFonts w:hint="eastAsia" w:ascii="宋体" w:hAnsi="宋体" w:eastAsia="宋体" w:cs="宋体"/>
          <w:kern w:val="0"/>
          <w:sz w:val="24"/>
          <w:szCs w:val="24"/>
          <w:highlight w:val="none"/>
          <w:lang w:val="zh-CN"/>
        </w:rPr>
        <w:t>供应商</w:t>
      </w:r>
      <w:r>
        <w:rPr>
          <w:rFonts w:hint="eastAsia" w:ascii="宋体" w:hAnsi="宋体" w:eastAsia="宋体" w:cs="宋体"/>
          <w:sz w:val="24"/>
          <w:szCs w:val="24"/>
          <w:highlight w:val="none"/>
        </w:rPr>
        <w:t>。</w:t>
      </w:r>
    </w:p>
    <w:p w14:paraId="6A2CD4AF">
      <w:pPr>
        <w:adjustRightInd w:val="0"/>
        <w:snapToGrid w:val="0"/>
        <w:spacing w:before="120" w:beforeLines="50" w:line="360" w:lineRule="auto"/>
        <w:ind w:left="718" w:leftChars="1" w:hanging="716" w:hangingChars="297"/>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18. 资格</w:t>
      </w:r>
      <w:r>
        <w:rPr>
          <w:rFonts w:hint="eastAsia" w:ascii="宋体" w:hAnsi="宋体" w:eastAsia="宋体" w:cs="宋体"/>
          <w:b/>
          <w:sz w:val="24"/>
          <w:szCs w:val="24"/>
          <w:highlight w:val="none"/>
        </w:rPr>
        <w:t>核</w:t>
      </w:r>
      <w:r>
        <w:rPr>
          <w:rFonts w:hint="eastAsia" w:ascii="宋体" w:hAnsi="宋体" w:eastAsia="宋体" w:cs="宋体"/>
          <w:b/>
          <w:bCs/>
          <w:sz w:val="24"/>
          <w:szCs w:val="24"/>
          <w:highlight w:val="none"/>
        </w:rPr>
        <w:t>查</w:t>
      </w:r>
    </w:p>
    <w:p w14:paraId="1871CD2E">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18.1 </w:t>
      </w:r>
      <w:r>
        <w:rPr>
          <w:rFonts w:hint="eastAsia" w:ascii="宋体" w:hAnsi="宋体" w:eastAsia="宋体" w:cs="宋体"/>
          <w:b/>
          <w:sz w:val="24"/>
          <w:szCs w:val="24"/>
          <w:highlight w:val="none"/>
        </w:rPr>
        <w:t>评审小组</w:t>
      </w:r>
      <w:r>
        <w:rPr>
          <w:rFonts w:hint="eastAsia" w:ascii="宋体" w:hAnsi="宋体" w:eastAsia="宋体" w:cs="宋体"/>
          <w:sz w:val="24"/>
          <w:szCs w:val="24"/>
          <w:highlight w:val="none"/>
        </w:rPr>
        <w:t>根据规定的</w:t>
      </w:r>
      <w:r>
        <w:rPr>
          <w:rFonts w:hint="eastAsia" w:ascii="宋体" w:hAnsi="宋体" w:eastAsia="宋体" w:cs="宋体"/>
          <w:kern w:val="0"/>
          <w:sz w:val="24"/>
          <w:szCs w:val="24"/>
          <w:highlight w:val="none"/>
          <w:lang w:val="zh-CN"/>
        </w:rPr>
        <w:t>供应商</w:t>
      </w:r>
      <w:r>
        <w:rPr>
          <w:rFonts w:hint="eastAsia" w:ascii="宋体" w:hAnsi="宋体" w:eastAsia="宋体" w:cs="宋体"/>
          <w:sz w:val="24"/>
          <w:szCs w:val="24"/>
          <w:highlight w:val="none"/>
        </w:rPr>
        <w:t>资格条件要求，对</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文件进行资格核</w:t>
      </w:r>
      <w:r>
        <w:rPr>
          <w:rFonts w:hint="eastAsia" w:ascii="宋体" w:hAnsi="宋体" w:eastAsia="宋体" w:cs="宋体"/>
          <w:bCs/>
          <w:sz w:val="24"/>
          <w:szCs w:val="24"/>
          <w:highlight w:val="none"/>
        </w:rPr>
        <w:t>查</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zh-CN"/>
        </w:rPr>
        <w:t>供应商</w:t>
      </w:r>
      <w:r>
        <w:rPr>
          <w:rFonts w:hint="eastAsia" w:ascii="宋体" w:hAnsi="宋体" w:eastAsia="宋体" w:cs="宋体"/>
          <w:sz w:val="24"/>
          <w:szCs w:val="24"/>
          <w:highlight w:val="none"/>
        </w:rPr>
        <w:t>不满足资格条件的，在评审时将其视为无效响应。</w:t>
      </w:r>
    </w:p>
    <w:p w14:paraId="29084436">
      <w:pPr>
        <w:tabs>
          <w:tab w:val="left" w:pos="0"/>
        </w:tabs>
        <w:adjustRightInd w:val="0"/>
        <w:snapToGrid w:val="0"/>
        <w:spacing w:before="120" w:beforeLines="50" w:line="360" w:lineRule="auto"/>
        <w:jc w:val="left"/>
        <w:rPr>
          <w:rFonts w:hint="eastAsia" w:ascii="宋体" w:hAnsi="宋体" w:eastAsia="宋体" w:cs="宋体"/>
          <w:b/>
          <w:bCs/>
          <w:sz w:val="24"/>
          <w:szCs w:val="24"/>
          <w:highlight w:val="none"/>
        </w:rPr>
      </w:pPr>
      <w:r>
        <w:rPr>
          <w:rFonts w:hint="eastAsia" w:ascii="宋体" w:hAnsi="宋体" w:eastAsia="宋体" w:cs="宋体"/>
          <w:b/>
          <w:sz w:val="24"/>
          <w:szCs w:val="24"/>
          <w:highlight w:val="none"/>
        </w:rPr>
        <w:t>19.</w:t>
      </w:r>
      <w:r>
        <w:rPr>
          <w:rFonts w:hint="eastAsia" w:ascii="宋体" w:hAnsi="宋体" w:cs="宋体"/>
          <w:b/>
          <w:sz w:val="24"/>
          <w:szCs w:val="24"/>
          <w:highlight w:val="none"/>
          <w:lang w:val="en-US" w:eastAsia="zh-CN"/>
        </w:rPr>
        <w:t>投标</w:t>
      </w:r>
      <w:r>
        <w:rPr>
          <w:rFonts w:hint="eastAsia" w:ascii="宋体" w:hAnsi="宋体" w:eastAsia="宋体" w:cs="宋体"/>
          <w:b/>
          <w:sz w:val="24"/>
          <w:szCs w:val="24"/>
          <w:highlight w:val="none"/>
        </w:rPr>
        <w:t>文件</w:t>
      </w:r>
      <w:r>
        <w:rPr>
          <w:rFonts w:hint="eastAsia" w:ascii="宋体" w:hAnsi="宋体" w:eastAsia="宋体" w:cs="宋体"/>
          <w:b/>
          <w:bCs/>
          <w:sz w:val="24"/>
          <w:szCs w:val="24"/>
          <w:highlight w:val="none"/>
        </w:rPr>
        <w:t>的</w:t>
      </w:r>
      <w:r>
        <w:rPr>
          <w:rFonts w:hint="eastAsia" w:ascii="宋体" w:hAnsi="宋体" w:eastAsia="宋体" w:cs="宋体"/>
          <w:b/>
          <w:bCs/>
          <w:color w:val="000000"/>
          <w:sz w:val="24"/>
          <w:szCs w:val="24"/>
          <w:highlight w:val="none"/>
        </w:rPr>
        <w:t>符合性审查</w:t>
      </w:r>
    </w:p>
    <w:p w14:paraId="733CFEE0">
      <w:pPr>
        <w:adjustRightInd w:val="0"/>
        <w:snapToGrid w:val="0"/>
        <w:spacing w:before="120" w:beforeLines="50"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19.1</w:t>
      </w:r>
      <w:r>
        <w:rPr>
          <w:rFonts w:hint="eastAsia" w:ascii="宋体" w:hAnsi="宋体" w:eastAsia="宋体" w:cs="宋体"/>
          <w:b/>
          <w:sz w:val="24"/>
          <w:szCs w:val="24"/>
          <w:highlight w:val="none"/>
        </w:rPr>
        <w:t>评审小组</w:t>
      </w:r>
      <w:r>
        <w:rPr>
          <w:rFonts w:hint="eastAsia" w:ascii="宋体" w:hAnsi="宋体" w:eastAsia="宋体" w:cs="宋体"/>
          <w:bCs/>
          <w:sz w:val="24"/>
          <w:szCs w:val="24"/>
          <w:highlight w:val="none"/>
        </w:rPr>
        <w:t>对</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w:t>
      </w:r>
      <w:r>
        <w:rPr>
          <w:rFonts w:hint="eastAsia" w:ascii="宋体" w:hAnsi="宋体" w:eastAsia="宋体" w:cs="宋体"/>
          <w:bCs/>
          <w:sz w:val="24"/>
          <w:szCs w:val="24"/>
          <w:highlight w:val="none"/>
        </w:rPr>
        <w:t>进行符合性审查，</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w:t>
      </w:r>
      <w:r>
        <w:rPr>
          <w:rFonts w:hint="eastAsia" w:ascii="宋体" w:hAnsi="宋体" w:eastAsia="宋体" w:cs="宋体"/>
          <w:bCs/>
          <w:sz w:val="24"/>
          <w:szCs w:val="24"/>
          <w:highlight w:val="none"/>
        </w:rPr>
        <w:t>有下列情况之一的视为无效响应：</w:t>
      </w:r>
    </w:p>
    <w:p w14:paraId="6767A3A1">
      <w:pPr>
        <w:adjustRightInd w:val="0"/>
        <w:snapToGrid w:val="0"/>
        <w:spacing w:before="120" w:beforeLines="50"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r>
        <w:rPr>
          <w:rFonts w:hint="eastAsia" w:ascii="宋体" w:hAnsi="宋体" w:eastAsia="宋体" w:cs="宋体"/>
          <w:sz w:val="24"/>
          <w:szCs w:val="24"/>
          <w:highlight w:val="none"/>
        </w:rPr>
        <w:t>应交未交保证金或金额不足、保证金缴纳形式不符合</w:t>
      </w:r>
      <w:r>
        <w:rPr>
          <w:rFonts w:hint="eastAsia" w:ascii="宋体" w:hAnsi="宋体" w:cs="宋体"/>
          <w:bCs/>
          <w:sz w:val="24"/>
          <w:szCs w:val="24"/>
          <w:highlight w:val="none"/>
          <w:lang w:val="en-US" w:eastAsia="zh-CN"/>
        </w:rPr>
        <w:t>招标</w:t>
      </w:r>
      <w:r>
        <w:rPr>
          <w:rFonts w:hint="eastAsia" w:ascii="宋体" w:hAnsi="宋体" w:eastAsia="宋体" w:cs="宋体"/>
          <w:bCs/>
          <w:sz w:val="24"/>
          <w:szCs w:val="24"/>
          <w:highlight w:val="none"/>
        </w:rPr>
        <w:t>文件</w:t>
      </w:r>
      <w:r>
        <w:rPr>
          <w:rFonts w:hint="eastAsia" w:ascii="宋体" w:hAnsi="宋体" w:eastAsia="宋体" w:cs="宋体"/>
          <w:sz w:val="24"/>
          <w:szCs w:val="24"/>
          <w:highlight w:val="none"/>
        </w:rPr>
        <w:t>要求的；</w:t>
      </w:r>
    </w:p>
    <w:p w14:paraId="4937E98B">
      <w:pPr>
        <w:tabs>
          <w:tab w:val="left" w:pos="735"/>
          <w:tab w:val="left" w:pos="7560"/>
          <w:tab w:val="left" w:pos="7740"/>
          <w:tab w:val="left" w:pos="7920"/>
        </w:tabs>
        <w:adjustRightInd w:val="0"/>
        <w:snapToGrid w:val="0"/>
        <w:spacing w:before="120" w:beforeLines="50" w:line="360" w:lineRule="auto"/>
        <w:ind w:right="300" w:rightChars="143"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（2）未按照</w:t>
      </w:r>
      <w:r>
        <w:rPr>
          <w:rFonts w:hint="eastAsia" w:ascii="宋体" w:hAnsi="宋体" w:cs="宋体"/>
          <w:bCs/>
          <w:sz w:val="24"/>
          <w:szCs w:val="24"/>
          <w:highlight w:val="none"/>
          <w:lang w:val="en-US" w:eastAsia="zh-CN"/>
        </w:rPr>
        <w:t>招标</w:t>
      </w:r>
      <w:r>
        <w:rPr>
          <w:rFonts w:hint="eastAsia" w:ascii="宋体" w:hAnsi="宋体" w:eastAsia="宋体" w:cs="宋体"/>
          <w:bCs/>
          <w:sz w:val="24"/>
          <w:szCs w:val="24"/>
          <w:highlight w:val="none"/>
        </w:rPr>
        <w:t>文件</w:t>
      </w:r>
      <w:r>
        <w:rPr>
          <w:rFonts w:hint="eastAsia" w:ascii="宋体" w:hAnsi="宋体" w:eastAsia="宋体" w:cs="宋体"/>
          <w:sz w:val="24"/>
          <w:szCs w:val="24"/>
          <w:highlight w:val="none"/>
        </w:rPr>
        <w:t>规定要求签署、盖章的；</w:t>
      </w:r>
    </w:p>
    <w:p w14:paraId="60BB9E94">
      <w:pPr>
        <w:adjustRightInd w:val="0"/>
        <w:snapToGrid w:val="0"/>
        <w:spacing w:before="120" w:beforeLines="50" w:line="360" w:lineRule="auto"/>
        <w:ind w:right="-109" w:rightChars="-52"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（3）不满足</w:t>
      </w:r>
      <w:r>
        <w:rPr>
          <w:rFonts w:hint="eastAsia" w:ascii="宋体" w:hAnsi="宋体" w:cs="宋体"/>
          <w:bCs/>
          <w:sz w:val="24"/>
          <w:szCs w:val="24"/>
          <w:highlight w:val="none"/>
          <w:lang w:val="en-US" w:eastAsia="zh-CN"/>
        </w:rPr>
        <w:t>招标</w:t>
      </w:r>
      <w:r>
        <w:rPr>
          <w:rFonts w:hint="eastAsia" w:ascii="宋体" w:hAnsi="宋体" w:eastAsia="宋体" w:cs="宋体"/>
          <w:sz w:val="24"/>
          <w:szCs w:val="24"/>
          <w:highlight w:val="none"/>
        </w:rPr>
        <w:t>须知</w:t>
      </w:r>
      <w:r>
        <w:rPr>
          <w:rFonts w:hint="eastAsia" w:ascii="宋体" w:hAnsi="宋体" w:eastAsia="宋体" w:cs="宋体"/>
          <w:bCs/>
          <w:sz w:val="24"/>
          <w:szCs w:val="24"/>
          <w:highlight w:val="none"/>
        </w:rPr>
        <w:t>规定的</w:t>
      </w:r>
      <w:r>
        <w:rPr>
          <w:rFonts w:hint="eastAsia" w:ascii="宋体" w:hAnsi="宋体" w:eastAsia="宋体" w:cs="宋体"/>
          <w:sz w:val="24"/>
          <w:szCs w:val="24"/>
          <w:highlight w:val="none"/>
        </w:rPr>
        <w:t>实质性要求的；</w:t>
      </w:r>
    </w:p>
    <w:p w14:paraId="04400A1D">
      <w:pPr>
        <w:adjustRightInd w:val="0"/>
        <w:snapToGrid w:val="0"/>
        <w:spacing w:before="120" w:beforeLines="50" w:line="360" w:lineRule="auto"/>
        <w:ind w:right="-109" w:rightChars="-52"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（4）报价超过最高限价的；</w:t>
      </w:r>
    </w:p>
    <w:p w14:paraId="34BCC097">
      <w:pPr>
        <w:adjustRightInd w:val="0"/>
        <w:snapToGrid w:val="0"/>
        <w:spacing w:before="120" w:beforeLines="50" w:line="360" w:lineRule="auto"/>
        <w:ind w:right="-109" w:rightChars="-52"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（5）同一</w:t>
      </w:r>
      <w:r>
        <w:rPr>
          <w:rFonts w:hint="eastAsia" w:ascii="宋体" w:hAnsi="宋体" w:eastAsia="宋体" w:cs="宋体"/>
          <w:kern w:val="0"/>
          <w:sz w:val="24"/>
          <w:szCs w:val="24"/>
          <w:highlight w:val="none"/>
          <w:lang w:val="zh-CN"/>
        </w:rPr>
        <w:t>供应商</w:t>
      </w:r>
      <w:r>
        <w:rPr>
          <w:rFonts w:hint="eastAsia" w:ascii="宋体" w:hAnsi="宋体" w:eastAsia="宋体" w:cs="宋体"/>
          <w:sz w:val="24"/>
          <w:szCs w:val="24"/>
          <w:highlight w:val="none"/>
        </w:rPr>
        <w:t>提交两个以上不同的</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文件或者报价的，但</w:t>
      </w:r>
      <w:r>
        <w:rPr>
          <w:rFonts w:hint="eastAsia" w:ascii="宋体" w:hAnsi="宋体" w:cs="宋体"/>
          <w:bCs/>
          <w:sz w:val="24"/>
          <w:szCs w:val="24"/>
          <w:highlight w:val="none"/>
          <w:lang w:val="en-US" w:eastAsia="zh-CN"/>
        </w:rPr>
        <w:t>招标</w:t>
      </w:r>
      <w:r>
        <w:rPr>
          <w:rFonts w:hint="eastAsia" w:ascii="宋体" w:hAnsi="宋体" w:eastAsia="宋体" w:cs="宋体"/>
          <w:sz w:val="24"/>
          <w:szCs w:val="24"/>
          <w:highlight w:val="none"/>
        </w:rPr>
        <w:t>须知允许提交备选方案的除外；</w:t>
      </w:r>
    </w:p>
    <w:p w14:paraId="0B7CBE89">
      <w:pPr>
        <w:adjustRightInd w:val="0"/>
        <w:snapToGrid w:val="0"/>
        <w:spacing w:before="120" w:beforeLines="50" w:line="360" w:lineRule="auto"/>
        <w:ind w:right="-109" w:rightChars="-52"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文件有效期不足的；</w:t>
      </w:r>
      <w:r>
        <w:rPr>
          <w:rFonts w:hint="eastAsia" w:ascii="宋体" w:hAnsi="宋体" w:eastAsia="宋体" w:cs="宋体"/>
          <w:sz w:val="24"/>
          <w:szCs w:val="24"/>
          <w:highlight w:val="none"/>
        </w:rPr>
        <w:tab/>
      </w:r>
    </w:p>
    <w:p w14:paraId="5D777523">
      <w:pPr>
        <w:adjustRightInd w:val="0"/>
        <w:snapToGrid w:val="0"/>
        <w:spacing w:before="120" w:beforeLines="50" w:line="360" w:lineRule="auto"/>
        <w:ind w:right="-109" w:rightChars="-52"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（7）不符合法律、法规和</w:t>
      </w:r>
      <w:r>
        <w:rPr>
          <w:rFonts w:hint="eastAsia" w:ascii="宋体" w:hAnsi="宋体" w:cs="宋体"/>
          <w:bCs/>
          <w:sz w:val="24"/>
          <w:szCs w:val="24"/>
          <w:highlight w:val="none"/>
          <w:lang w:val="en-US" w:eastAsia="zh-CN"/>
        </w:rPr>
        <w:t>招标</w:t>
      </w:r>
      <w:r>
        <w:rPr>
          <w:rFonts w:hint="eastAsia" w:ascii="宋体" w:hAnsi="宋体" w:eastAsia="宋体" w:cs="宋体"/>
          <w:bCs/>
          <w:sz w:val="24"/>
          <w:szCs w:val="24"/>
          <w:highlight w:val="none"/>
        </w:rPr>
        <w:t>文件</w:t>
      </w:r>
      <w:r>
        <w:rPr>
          <w:rFonts w:hint="eastAsia" w:ascii="宋体" w:hAnsi="宋体" w:eastAsia="宋体" w:cs="宋体"/>
          <w:sz w:val="24"/>
          <w:szCs w:val="24"/>
          <w:highlight w:val="none"/>
        </w:rPr>
        <w:t>规定的；</w:t>
      </w:r>
    </w:p>
    <w:p w14:paraId="70DDF098">
      <w:pPr>
        <w:adjustRightInd w:val="0"/>
        <w:snapToGrid w:val="0"/>
        <w:spacing w:before="120" w:beforeLines="50" w:line="360" w:lineRule="auto"/>
        <w:ind w:firstLine="470" w:firstLineChars="196"/>
        <w:jc w:val="left"/>
        <w:rPr>
          <w:rFonts w:hint="eastAsia" w:ascii="宋体" w:hAnsi="宋体" w:eastAsia="宋体" w:cs="宋体"/>
          <w:bCs/>
          <w:sz w:val="24"/>
          <w:szCs w:val="24"/>
          <w:highlight w:val="none"/>
        </w:rPr>
      </w:pPr>
      <w:r>
        <w:rPr>
          <w:rFonts w:hint="eastAsia" w:ascii="宋体" w:hAnsi="宋体" w:eastAsia="宋体" w:cs="宋体"/>
          <w:sz w:val="24"/>
          <w:szCs w:val="24"/>
          <w:highlight w:val="none"/>
        </w:rPr>
        <w:t>（8）</w:t>
      </w:r>
      <w:r>
        <w:rPr>
          <w:rFonts w:hint="eastAsia" w:ascii="宋体" w:hAnsi="宋体" w:eastAsia="宋体" w:cs="宋体"/>
          <w:bCs/>
          <w:sz w:val="24"/>
          <w:szCs w:val="24"/>
          <w:highlight w:val="none"/>
        </w:rPr>
        <w:t>未按</w:t>
      </w:r>
      <w:r>
        <w:rPr>
          <w:rFonts w:hint="eastAsia" w:ascii="宋体" w:hAnsi="宋体" w:cs="宋体"/>
          <w:bCs/>
          <w:sz w:val="24"/>
          <w:szCs w:val="24"/>
          <w:highlight w:val="none"/>
          <w:lang w:val="en-US" w:eastAsia="zh-CN"/>
        </w:rPr>
        <w:t>招标</w:t>
      </w:r>
      <w:r>
        <w:rPr>
          <w:rFonts w:hint="eastAsia" w:ascii="宋体" w:hAnsi="宋体" w:eastAsia="宋体" w:cs="宋体"/>
          <w:bCs/>
          <w:sz w:val="24"/>
          <w:szCs w:val="24"/>
          <w:highlight w:val="none"/>
        </w:rPr>
        <w:t>文件要求提交资格证明文件；</w:t>
      </w:r>
    </w:p>
    <w:p w14:paraId="1E50441B">
      <w:pPr>
        <w:adjustRightInd w:val="0"/>
        <w:snapToGrid w:val="0"/>
        <w:spacing w:before="120" w:beforeLines="50" w:line="360" w:lineRule="auto"/>
        <w:ind w:firstLine="590" w:firstLineChars="246"/>
        <w:jc w:val="left"/>
        <w:rPr>
          <w:rFonts w:hint="eastAsia" w:ascii="宋体" w:hAnsi="宋体" w:eastAsia="宋体" w:cs="宋体"/>
          <w:bCs/>
          <w:sz w:val="24"/>
          <w:szCs w:val="24"/>
          <w:highlight w:val="none"/>
        </w:rPr>
      </w:pPr>
      <w:r>
        <w:rPr>
          <w:rFonts w:hint="eastAsia" w:ascii="宋体" w:hAnsi="宋体" w:eastAsia="宋体" w:cs="宋体"/>
          <w:sz w:val="24"/>
          <w:szCs w:val="24"/>
          <w:highlight w:val="none"/>
        </w:rPr>
        <w:t>(9)</w:t>
      </w:r>
      <w:r>
        <w:rPr>
          <w:rFonts w:hint="eastAsia" w:ascii="宋体" w:hAnsi="宋体" w:eastAsia="宋体" w:cs="宋体"/>
          <w:bCs/>
          <w:sz w:val="24"/>
          <w:szCs w:val="24"/>
          <w:highlight w:val="none"/>
        </w:rPr>
        <w:t>提供的资格证明文件不符合</w:t>
      </w:r>
      <w:r>
        <w:rPr>
          <w:rFonts w:hint="eastAsia" w:ascii="宋体" w:hAnsi="宋体" w:cs="宋体"/>
          <w:bCs/>
          <w:sz w:val="24"/>
          <w:szCs w:val="24"/>
          <w:highlight w:val="none"/>
          <w:lang w:val="en-US" w:eastAsia="zh-CN"/>
        </w:rPr>
        <w:t>招标</w:t>
      </w:r>
      <w:r>
        <w:rPr>
          <w:rFonts w:hint="eastAsia" w:ascii="宋体" w:hAnsi="宋体" w:eastAsia="宋体" w:cs="宋体"/>
          <w:bCs/>
          <w:sz w:val="24"/>
          <w:szCs w:val="24"/>
          <w:highlight w:val="none"/>
        </w:rPr>
        <w:t>文件要求或提供虚假资格证明文件的；</w:t>
      </w:r>
    </w:p>
    <w:p w14:paraId="393CA409">
      <w:pPr>
        <w:adjustRightInd w:val="0"/>
        <w:snapToGrid w:val="0"/>
        <w:spacing w:before="120" w:beforeLines="50" w:line="360" w:lineRule="auto"/>
        <w:ind w:firstLine="470" w:firstLineChars="196"/>
        <w:jc w:val="left"/>
        <w:rPr>
          <w:rFonts w:hint="eastAsia" w:ascii="宋体" w:hAnsi="宋体" w:eastAsia="宋体" w:cs="宋体"/>
          <w:bCs/>
          <w:sz w:val="24"/>
          <w:szCs w:val="24"/>
          <w:highlight w:val="none"/>
        </w:rPr>
      </w:pPr>
      <w:r>
        <w:rPr>
          <w:rFonts w:hint="eastAsia" w:ascii="宋体" w:hAnsi="宋体" w:eastAsia="宋体" w:cs="宋体"/>
          <w:sz w:val="24"/>
          <w:szCs w:val="24"/>
          <w:highlight w:val="none"/>
        </w:rPr>
        <w:t>(10)</w:t>
      </w:r>
      <w:r>
        <w:rPr>
          <w:rFonts w:hint="eastAsia" w:ascii="宋体" w:hAnsi="宋体" w:eastAsia="宋体" w:cs="宋体"/>
          <w:bCs/>
          <w:sz w:val="24"/>
          <w:szCs w:val="24"/>
          <w:highlight w:val="none"/>
        </w:rPr>
        <w:t>资格证明文件未按</w:t>
      </w:r>
      <w:r>
        <w:rPr>
          <w:rFonts w:hint="eastAsia" w:ascii="宋体" w:hAnsi="宋体" w:cs="宋体"/>
          <w:bCs/>
          <w:sz w:val="24"/>
          <w:szCs w:val="24"/>
          <w:highlight w:val="none"/>
          <w:lang w:val="en-US" w:eastAsia="zh-CN"/>
        </w:rPr>
        <w:t>招标</w:t>
      </w:r>
      <w:r>
        <w:rPr>
          <w:rFonts w:hint="eastAsia" w:ascii="宋体" w:hAnsi="宋体" w:eastAsia="宋体" w:cs="宋体"/>
          <w:bCs/>
          <w:sz w:val="24"/>
          <w:szCs w:val="24"/>
          <w:highlight w:val="none"/>
        </w:rPr>
        <w:t>文件要求加盖供应商单位章、</w:t>
      </w:r>
      <w:r>
        <w:rPr>
          <w:rFonts w:hint="eastAsia" w:ascii="宋体" w:hAnsi="宋体" w:eastAsia="宋体" w:cs="宋体"/>
          <w:sz w:val="24"/>
          <w:szCs w:val="24"/>
          <w:highlight w:val="none"/>
        </w:rPr>
        <w:t>签字</w:t>
      </w:r>
      <w:r>
        <w:rPr>
          <w:rFonts w:hint="eastAsia" w:ascii="宋体" w:hAnsi="宋体" w:eastAsia="宋体" w:cs="宋体"/>
          <w:bCs/>
          <w:sz w:val="24"/>
          <w:szCs w:val="24"/>
          <w:highlight w:val="none"/>
        </w:rPr>
        <w:t>的；</w:t>
      </w:r>
    </w:p>
    <w:p w14:paraId="23BB5FE0">
      <w:pPr>
        <w:adjustRightInd w:val="0"/>
        <w:snapToGrid w:val="0"/>
        <w:spacing w:before="120" w:beforeLines="50" w:line="360" w:lineRule="auto"/>
        <w:ind w:firstLine="470" w:firstLineChars="196"/>
        <w:jc w:val="left"/>
        <w:rPr>
          <w:rFonts w:hint="eastAsia" w:ascii="宋体" w:hAnsi="宋体" w:eastAsia="宋体" w:cs="宋体"/>
          <w:bCs/>
          <w:sz w:val="24"/>
          <w:szCs w:val="24"/>
          <w:highlight w:val="none"/>
        </w:rPr>
      </w:pPr>
      <w:r>
        <w:rPr>
          <w:rFonts w:hint="eastAsia" w:ascii="宋体" w:hAnsi="宋体" w:eastAsia="宋体" w:cs="宋体"/>
          <w:sz w:val="24"/>
          <w:szCs w:val="24"/>
          <w:highlight w:val="none"/>
        </w:rPr>
        <w:t>(11)</w:t>
      </w:r>
      <w:r>
        <w:rPr>
          <w:rFonts w:hint="eastAsia" w:ascii="宋体" w:hAnsi="宋体" w:eastAsia="宋体" w:cs="宋体"/>
          <w:bCs/>
          <w:sz w:val="24"/>
          <w:szCs w:val="24"/>
          <w:highlight w:val="none"/>
        </w:rPr>
        <w:t>资格证明文件过了有效期的或未按有关规定年审合格的。</w:t>
      </w:r>
    </w:p>
    <w:p w14:paraId="325689C7">
      <w:pPr>
        <w:adjustRightInd w:val="0"/>
        <w:snapToGrid w:val="0"/>
        <w:spacing w:before="120" w:beforeLines="50"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20.</w:t>
      </w:r>
      <w:r>
        <w:rPr>
          <w:rFonts w:hint="eastAsia" w:ascii="宋体" w:hAnsi="宋体" w:cs="宋体"/>
          <w:b/>
          <w:sz w:val="24"/>
          <w:szCs w:val="24"/>
          <w:highlight w:val="none"/>
          <w:lang w:val="en-US" w:eastAsia="zh-CN"/>
        </w:rPr>
        <w:t>投标</w:t>
      </w:r>
      <w:r>
        <w:rPr>
          <w:rFonts w:hint="eastAsia" w:ascii="宋体" w:hAnsi="宋体" w:eastAsia="宋体" w:cs="宋体"/>
          <w:b/>
          <w:sz w:val="24"/>
          <w:szCs w:val="24"/>
          <w:highlight w:val="none"/>
        </w:rPr>
        <w:t>文件</w:t>
      </w:r>
      <w:r>
        <w:rPr>
          <w:rFonts w:hint="eastAsia" w:ascii="宋体" w:hAnsi="宋体" w:eastAsia="宋体" w:cs="宋体"/>
          <w:b/>
          <w:bCs/>
          <w:sz w:val="24"/>
          <w:szCs w:val="24"/>
          <w:highlight w:val="none"/>
        </w:rPr>
        <w:t>的澄清</w:t>
      </w:r>
    </w:p>
    <w:p w14:paraId="47496564">
      <w:pPr>
        <w:autoSpaceDE w:val="0"/>
        <w:autoSpaceDN w:val="0"/>
        <w:adjustRightInd w:val="0"/>
        <w:snapToGrid w:val="0"/>
        <w:spacing w:before="120" w:beforeLines="50"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bCs/>
          <w:sz w:val="24"/>
          <w:szCs w:val="24"/>
          <w:highlight w:val="none"/>
        </w:rPr>
        <w:t>20.1</w:t>
      </w:r>
      <w:r>
        <w:rPr>
          <w:rFonts w:hint="eastAsia" w:ascii="宋体" w:hAnsi="宋体" w:cs="宋体"/>
          <w:b/>
          <w:sz w:val="24"/>
          <w:szCs w:val="24"/>
          <w:highlight w:val="none"/>
          <w:lang w:val="en-US" w:eastAsia="zh-CN"/>
        </w:rPr>
        <w:t>评审</w:t>
      </w:r>
      <w:r>
        <w:rPr>
          <w:rFonts w:hint="eastAsia" w:ascii="宋体" w:hAnsi="宋体" w:eastAsia="宋体" w:cs="宋体"/>
          <w:b/>
          <w:sz w:val="24"/>
          <w:szCs w:val="24"/>
          <w:highlight w:val="none"/>
        </w:rPr>
        <w:t>小组</w:t>
      </w:r>
      <w:r>
        <w:rPr>
          <w:rFonts w:hint="eastAsia" w:ascii="宋体" w:hAnsi="宋体" w:eastAsia="宋体" w:cs="宋体"/>
          <w:kern w:val="0"/>
          <w:sz w:val="24"/>
          <w:szCs w:val="24"/>
          <w:highlight w:val="none"/>
          <w:lang w:val="zh-CN"/>
        </w:rPr>
        <w:t>在对</w:t>
      </w:r>
      <w:r>
        <w:rPr>
          <w:rFonts w:hint="eastAsia" w:ascii="宋体" w:hAnsi="宋体" w:cs="宋体"/>
          <w:kern w:val="0"/>
          <w:sz w:val="24"/>
          <w:szCs w:val="24"/>
          <w:highlight w:val="none"/>
          <w:lang w:val="en-US" w:eastAsia="zh-CN"/>
        </w:rPr>
        <w:t>投标</w:t>
      </w:r>
      <w:r>
        <w:rPr>
          <w:rFonts w:hint="eastAsia" w:ascii="宋体" w:hAnsi="宋体" w:eastAsia="宋体" w:cs="宋体"/>
          <w:kern w:val="0"/>
          <w:sz w:val="24"/>
          <w:szCs w:val="24"/>
          <w:highlight w:val="none"/>
          <w:lang w:val="zh-CN"/>
        </w:rPr>
        <w:t>文件的有效性、完整性和对</w:t>
      </w:r>
      <w:r>
        <w:rPr>
          <w:rFonts w:hint="eastAsia" w:ascii="宋体" w:hAnsi="宋体" w:cs="宋体"/>
          <w:bCs/>
          <w:sz w:val="24"/>
          <w:szCs w:val="24"/>
          <w:highlight w:val="none"/>
          <w:lang w:val="en-US" w:eastAsia="zh-CN"/>
        </w:rPr>
        <w:t>招标</w:t>
      </w:r>
      <w:r>
        <w:rPr>
          <w:rFonts w:hint="eastAsia" w:ascii="宋体" w:hAnsi="宋体" w:eastAsia="宋体" w:cs="宋体"/>
          <w:bCs/>
          <w:sz w:val="24"/>
          <w:szCs w:val="24"/>
          <w:highlight w:val="none"/>
        </w:rPr>
        <w:t>文件</w:t>
      </w:r>
      <w:r>
        <w:rPr>
          <w:rFonts w:hint="eastAsia" w:ascii="宋体" w:hAnsi="宋体" w:eastAsia="宋体" w:cs="宋体"/>
          <w:kern w:val="0"/>
          <w:sz w:val="24"/>
          <w:szCs w:val="24"/>
          <w:highlight w:val="none"/>
          <w:lang w:val="zh-CN"/>
        </w:rPr>
        <w:t>的响应程度进行审查时，可以要求供应商对</w:t>
      </w:r>
      <w:r>
        <w:rPr>
          <w:rFonts w:hint="eastAsia" w:ascii="宋体" w:hAnsi="宋体" w:cs="宋体"/>
          <w:kern w:val="0"/>
          <w:sz w:val="24"/>
          <w:szCs w:val="24"/>
          <w:highlight w:val="none"/>
          <w:lang w:val="en-US" w:eastAsia="zh-CN"/>
        </w:rPr>
        <w:t>投标</w:t>
      </w:r>
      <w:r>
        <w:rPr>
          <w:rFonts w:hint="eastAsia" w:ascii="宋体" w:hAnsi="宋体" w:eastAsia="宋体" w:cs="宋体"/>
          <w:kern w:val="0"/>
          <w:sz w:val="24"/>
          <w:szCs w:val="24"/>
          <w:highlight w:val="none"/>
          <w:lang w:val="zh-CN"/>
        </w:rPr>
        <w:t>文件中含义不明</w:t>
      </w:r>
      <w:r>
        <w:rPr>
          <w:rFonts w:hint="eastAsia" w:ascii="宋体" w:hAnsi="宋体" w:eastAsia="宋体" w:cs="宋体"/>
          <w:bCs/>
          <w:sz w:val="24"/>
          <w:szCs w:val="24"/>
          <w:highlight w:val="none"/>
        </w:rPr>
        <w:t>确</w:t>
      </w:r>
      <w:r>
        <w:rPr>
          <w:rFonts w:hint="eastAsia" w:ascii="宋体" w:hAnsi="宋体" w:eastAsia="宋体" w:cs="宋体"/>
          <w:kern w:val="0"/>
          <w:sz w:val="24"/>
          <w:szCs w:val="24"/>
          <w:highlight w:val="none"/>
          <w:lang w:val="zh-CN"/>
        </w:rPr>
        <w:t>、同类问题表述不一致或者有明显文字和计算错误的内容等作出必要的澄清、说明或者纠正。该要求</w:t>
      </w:r>
      <w:r>
        <w:rPr>
          <w:rFonts w:hint="eastAsia" w:ascii="宋体" w:hAnsi="宋体" w:eastAsia="宋体" w:cs="宋体"/>
          <w:sz w:val="24"/>
          <w:szCs w:val="24"/>
          <w:highlight w:val="none"/>
        </w:rPr>
        <w:t>应当以</w:t>
      </w:r>
      <w:r>
        <w:rPr>
          <w:rFonts w:hint="eastAsia" w:ascii="宋体" w:hAnsi="宋体" w:eastAsia="宋体" w:cs="宋体"/>
          <w:kern w:val="0"/>
          <w:sz w:val="24"/>
          <w:szCs w:val="24"/>
          <w:highlight w:val="none"/>
          <w:lang w:val="zh-CN"/>
        </w:rPr>
        <w:t>书面形式作出。供应商的澄清、说明或者补正应当采用书面形式，由其</w:t>
      </w:r>
      <w:r>
        <w:rPr>
          <w:rFonts w:hint="eastAsia" w:ascii="宋体" w:hAnsi="宋体" w:eastAsia="宋体" w:cs="宋体"/>
          <w:sz w:val="24"/>
          <w:szCs w:val="24"/>
          <w:highlight w:val="none"/>
        </w:rPr>
        <w:t>法定代表人或其委托代理人</w:t>
      </w:r>
      <w:r>
        <w:rPr>
          <w:rFonts w:hint="eastAsia" w:ascii="宋体" w:hAnsi="宋体" w:eastAsia="宋体" w:cs="宋体"/>
          <w:bCs/>
          <w:sz w:val="24"/>
          <w:szCs w:val="24"/>
          <w:highlight w:val="none"/>
        </w:rPr>
        <w:t>签字</w:t>
      </w:r>
      <w:r>
        <w:rPr>
          <w:rFonts w:hint="eastAsia" w:ascii="宋体" w:hAnsi="宋体" w:eastAsia="宋体" w:cs="宋体"/>
          <w:kern w:val="0"/>
          <w:sz w:val="24"/>
          <w:szCs w:val="24"/>
          <w:highlight w:val="none"/>
          <w:lang w:val="zh-CN"/>
        </w:rPr>
        <w:t>。供应商的澄清、说明或者更正不得超出</w:t>
      </w:r>
      <w:r>
        <w:rPr>
          <w:rFonts w:hint="eastAsia" w:ascii="宋体" w:hAnsi="宋体" w:cs="宋体"/>
          <w:bCs/>
          <w:sz w:val="24"/>
          <w:szCs w:val="24"/>
          <w:highlight w:val="none"/>
          <w:lang w:val="en-US" w:eastAsia="zh-CN"/>
        </w:rPr>
        <w:t>招标</w:t>
      </w:r>
      <w:r>
        <w:rPr>
          <w:rFonts w:hint="eastAsia" w:ascii="宋体" w:hAnsi="宋体" w:eastAsia="宋体" w:cs="宋体"/>
          <w:bCs/>
          <w:sz w:val="24"/>
          <w:szCs w:val="24"/>
          <w:highlight w:val="none"/>
        </w:rPr>
        <w:t>文件</w:t>
      </w:r>
      <w:r>
        <w:rPr>
          <w:rFonts w:hint="eastAsia" w:ascii="宋体" w:hAnsi="宋体" w:eastAsia="宋体" w:cs="宋体"/>
          <w:kern w:val="0"/>
          <w:sz w:val="24"/>
          <w:szCs w:val="24"/>
          <w:highlight w:val="none"/>
          <w:lang w:val="zh-CN"/>
        </w:rPr>
        <w:t>的范围或者改变</w:t>
      </w:r>
      <w:r>
        <w:rPr>
          <w:rFonts w:hint="eastAsia" w:ascii="宋体" w:hAnsi="宋体" w:cs="宋体"/>
          <w:kern w:val="0"/>
          <w:sz w:val="24"/>
          <w:szCs w:val="24"/>
          <w:highlight w:val="none"/>
          <w:lang w:val="en-US" w:eastAsia="zh-CN"/>
        </w:rPr>
        <w:t>投标</w:t>
      </w:r>
      <w:r>
        <w:rPr>
          <w:rFonts w:hint="eastAsia" w:ascii="宋体" w:hAnsi="宋体" w:eastAsia="宋体" w:cs="宋体"/>
          <w:kern w:val="0"/>
          <w:sz w:val="24"/>
          <w:szCs w:val="24"/>
          <w:highlight w:val="none"/>
          <w:lang w:val="zh-CN"/>
        </w:rPr>
        <w:t>文件的实质性内容。</w:t>
      </w:r>
    </w:p>
    <w:p w14:paraId="370C5EE9">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20.2</w:t>
      </w:r>
      <w:r>
        <w:rPr>
          <w:rFonts w:hint="eastAsia" w:ascii="宋体" w:hAnsi="宋体" w:eastAsia="宋体" w:cs="宋体"/>
          <w:kern w:val="0"/>
          <w:sz w:val="24"/>
          <w:szCs w:val="24"/>
          <w:highlight w:val="none"/>
          <w:lang w:val="zh-CN"/>
        </w:rPr>
        <w:t>计算</w:t>
      </w:r>
      <w:r>
        <w:rPr>
          <w:rFonts w:hint="eastAsia" w:ascii="宋体" w:hAnsi="宋体" w:eastAsia="宋体" w:cs="宋体"/>
          <w:sz w:val="24"/>
          <w:szCs w:val="24"/>
          <w:highlight w:val="none"/>
        </w:rPr>
        <w:t>错误修正的原则：单价与总价有出入,以单价为准；大、小写有出入，以大写为准；</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文件正本与副本有出入，以正本为准。按上述原则修正的</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文件，对供应商起约束作用，供应商不接受修正的，其</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文件将被拒绝。</w:t>
      </w:r>
    </w:p>
    <w:p w14:paraId="4F4ED094">
      <w:pPr>
        <w:tabs>
          <w:tab w:val="left" w:pos="0"/>
        </w:tabs>
        <w:adjustRightInd w:val="0"/>
        <w:snapToGrid w:val="0"/>
        <w:spacing w:before="120" w:beforeLines="50"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sz w:val="24"/>
          <w:szCs w:val="24"/>
          <w:highlight w:val="none"/>
        </w:rPr>
        <w:t>20.3供应商应按</w:t>
      </w:r>
      <w:r>
        <w:rPr>
          <w:rFonts w:hint="eastAsia" w:ascii="宋体" w:hAnsi="宋体" w:cs="宋体"/>
          <w:bCs/>
          <w:sz w:val="24"/>
          <w:szCs w:val="24"/>
          <w:highlight w:val="none"/>
          <w:lang w:val="en-US" w:eastAsia="zh-CN"/>
        </w:rPr>
        <w:t>评审</w:t>
      </w:r>
      <w:r>
        <w:rPr>
          <w:rFonts w:hint="eastAsia" w:ascii="宋体" w:hAnsi="宋体" w:eastAsia="宋体" w:cs="宋体"/>
          <w:bCs/>
          <w:sz w:val="24"/>
          <w:szCs w:val="24"/>
          <w:highlight w:val="none"/>
        </w:rPr>
        <w:t>小组</w:t>
      </w:r>
      <w:r>
        <w:rPr>
          <w:rFonts w:hint="eastAsia" w:ascii="宋体" w:hAnsi="宋体" w:eastAsia="宋体" w:cs="宋体"/>
          <w:sz w:val="24"/>
          <w:szCs w:val="24"/>
          <w:highlight w:val="none"/>
        </w:rPr>
        <w:t>通知的时间，指派专人进行</w:t>
      </w:r>
      <w:r>
        <w:rPr>
          <w:rFonts w:hint="eastAsia" w:ascii="宋体" w:hAnsi="宋体" w:eastAsia="宋体" w:cs="宋体"/>
          <w:kern w:val="0"/>
          <w:sz w:val="24"/>
          <w:szCs w:val="24"/>
          <w:highlight w:val="none"/>
          <w:lang w:val="zh-CN"/>
        </w:rPr>
        <w:t>澄清、说明或者补正</w:t>
      </w:r>
      <w:r>
        <w:rPr>
          <w:rFonts w:hint="eastAsia" w:ascii="宋体" w:hAnsi="宋体" w:eastAsia="宋体" w:cs="宋体"/>
          <w:sz w:val="24"/>
          <w:szCs w:val="24"/>
          <w:highlight w:val="none"/>
        </w:rPr>
        <w:t>。</w:t>
      </w:r>
    </w:p>
    <w:p w14:paraId="1CBAE4CB">
      <w:pPr>
        <w:tabs>
          <w:tab w:val="left" w:pos="0"/>
        </w:tabs>
        <w:adjustRightInd w:val="0"/>
        <w:snapToGrid w:val="0"/>
        <w:spacing w:before="120" w:beforeLines="50" w:line="360" w:lineRule="auto"/>
        <w:jc w:val="left"/>
        <w:rPr>
          <w:rFonts w:hint="eastAsia" w:ascii="宋体" w:hAnsi="宋体" w:eastAsia="宋体" w:cs="宋体"/>
          <w:kern w:val="0"/>
          <w:sz w:val="24"/>
          <w:szCs w:val="24"/>
          <w:highlight w:val="none"/>
        </w:rPr>
      </w:pPr>
      <w:r>
        <w:rPr>
          <w:rFonts w:hint="eastAsia" w:ascii="宋体" w:hAnsi="宋体" w:eastAsia="宋体" w:cs="宋体"/>
          <w:b/>
          <w:bCs/>
          <w:sz w:val="24"/>
          <w:szCs w:val="24"/>
          <w:highlight w:val="none"/>
        </w:rPr>
        <w:t>21、</w:t>
      </w:r>
      <w:r>
        <w:rPr>
          <w:rFonts w:hint="eastAsia" w:ascii="宋体" w:hAnsi="宋体" w:eastAsia="宋体" w:cs="宋体"/>
          <w:kern w:val="0"/>
          <w:sz w:val="24"/>
          <w:szCs w:val="24"/>
          <w:highlight w:val="none"/>
        </w:rPr>
        <w:t>供应商有下列情形之一的,不得成为成交供应商:</w:t>
      </w:r>
    </w:p>
    <w:p w14:paraId="207A9F1B">
      <w:pPr>
        <w:tabs>
          <w:tab w:val="left" w:pos="0"/>
        </w:tabs>
        <w:adjustRightInd w:val="0"/>
        <w:snapToGrid w:val="0"/>
        <w:spacing w:before="120" w:beforeLines="50"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cs="宋体"/>
          <w:kern w:val="0"/>
          <w:sz w:val="24"/>
          <w:szCs w:val="24"/>
          <w:highlight w:val="none"/>
          <w:lang w:val="en-US" w:eastAsia="zh-CN"/>
        </w:rPr>
        <w:t>投标</w:t>
      </w:r>
      <w:r>
        <w:rPr>
          <w:rFonts w:hint="eastAsia" w:ascii="宋体" w:hAnsi="宋体" w:eastAsia="宋体" w:cs="宋体"/>
          <w:kern w:val="0"/>
          <w:sz w:val="24"/>
          <w:szCs w:val="24"/>
          <w:highlight w:val="none"/>
        </w:rPr>
        <w:t>文件中提供虚假材料或虚假承诺的；</w:t>
      </w:r>
    </w:p>
    <w:p w14:paraId="70BD4788">
      <w:pPr>
        <w:tabs>
          <w:tab w:val="left" w:pos="0"/>
        </w:tabs>
        <w:adjustRightInd w:val="0"/>
        <w:snapToGrid w:val="0"/>
        <w:spacing w:before="120" w:beforeLines="50"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（2）法律法规和</w:t>
      </w:r>
      <w:r>
        <w:rPr>
          <w:rFonts w:hint="eastAsia" w:ascii="宋体" w:hAnsi="宋体" w:cs="宋体"/>
          <w:kern w:val="0"/>
          <w:sz w:val="24"/>
          <w:szCs w:val="24"/>
          <w:highlight w:val="none"/>
          <w:lang w:val="en-US" w:eastAsia="zh-CN"/>
        </w:rPr>
        <w:t>招标</w:t>
      </w:r>
      <w:r>
        <w:rPr>
          <w:rFonts w:hint="eastAsia" w:ascii="宋体" w:hAnsi="宋体" w:eastAsia="宋体" w:cs="宋体"/>
          <w:kern w:val="0"/>
          <w:sz w:val="24"/>
          <w:szCs w:val="24"/>
          <w:highlight w:val="none"/>
        </w:rPr>
        <w:t>文件规定的其他情形的。</w:t>
      </w:r>
    </w:p>
    <w:p w14:paraId="6C597DC5">
      <w:pPr>
        <w:adjustRightInd w:val="0"/>
        <w:snapToGrid w:val="0"/>
        <w:spacing w:before="120" w:beforeLines="50" w:line="360" w:lineRule="auto"/>
        <w:ind w:left="632" w:hanging="723" w:hangingChars="3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22.</w:t>
      </w:r>
      <w:r>
        <w:rPr>
          <w:rFonts w:hint="eastAsia" w:ascii="宋体" w:hAnsi="宋体" w:cs="宋体"/>
          <w:b/>
          <w:sz w:val="24"/>
          <w:szCs w:val="24"/>
          <w:highlight w:val="none"/>
          <w:lang w:val="en-US" w:eastAsia="zh-CN"/>
        </w:rPr>
        <w:t>招标</w:t>
      </w:r>
      <w:r>
        <w:rPr>
          <w:rFonts w:hint="eastAsia" w:ascii="宋体" w:hAnsi="宋体" w:eastAsia="宋体" w:cs="宋体"/>
          <w:b/>
          <w:sz w:val="24"/>
          <w:szCs w:val="24"/>
          <w:highlight w:val="none"/>
        </w:rPr>
        <w:t>终止</w:t>
      </w:r>
    </w:p>
    <w:p w14:paraId="02B761B0">
      <w:pPr>
        <w:tabs>
          <w:tab w:val="left" w:pos="0"/>
        </w:tabs>
        <w:adjustRightInd w:val="0"/>
        <w:snapToGrid w:val="0"/>
        <w:spacing w:before="120" w:beforeLines="50"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22.1 </w:t>
      </w:r>
      <w:r>
        <w:rPr>
          <w:rFonts w:hint="eastAsia" w:ascii="宋体" w:hAnsi="宋体" w:cs="宋体"/>
          <w:bCs/>
          <w:sz w:val="24"/>
          <w:szCs w:val="24"/>
          <w:highlight w:val="none"/>
          <w:lang w:val="en-US" w:eastAsia="zh-CN"/>
        </w:rPr>
        <w:t>招标</w:t>
      </w:r>
      <w:r>
        <w:rPr>
          <w:rFonts w:hint="eastAsia" w:ascii="宋体" w:hAnsi="宋体" w:eastAsia="宋体" w:cs="宋体"/>
          <w:bCs/>
          <w:sz w:val="24"/>
          <w:szCs w:val="24"/>
          <w:highlight w:val="none"/>
        </w:rPr>
        <w:t>时出现下列情况之一，本次</w:t>
      </w:r>
      <w:r>
        <w:rPr>
          <w:rFonts w:hint="eastAsia" w:ascii="宋体" w:hAnsi="宋体" w:cs="宋体"/>
          <w:bCs/>
          <w:sz w:val="24"/>
          <w:szCs w:val="24"/>
          <w:highlight w:val="none"/>
          <w:lang w:val="en-US" w:eastAsia="zh-CN"/>
        </w:rPr>
        <w:t>招标</w:t>
      </w:r>
      <w:r>
        <w:rPr>
          <w:rFonts w:hint="eastAsia" w:ascii="宋体" w:hAnsi="宋体" w:eastAsia="宋体" w:cs="宋体"/>
          <w:bCs/>
          <w:sz w:val="24"/>
          <w:szCs w:val="24"/>
          <w:highlight w:val="none"/>
        </w:rPr>
        <w:t>终止：</w:t>
      </w:r>
    </w:p>
    <w:p w14:paraId="780BF333">
      <w:pPr>
        <w:tabs>
          <w:tab w:val="left" w:pos="0"/>
        </w:tabs>
        <w:adjustRightInd w:val="0"/>
        <w:snapToGrid w:val="0"/>
        <w:spacing w:before="120" w:beforeLines="50"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（1）出现影响采购公正的违法、违规行为的；</w:t>
      </w:r>
    </w:p>
    <w:p w14:paraId="5ED29026">
      <w:pPr>
        <w:tabs>
          <w:tab w:val="left" w:pos="0"/>
        </w:tabs>
        <w:adjustRightInd w:val="0"/>
        <w:snapToGrid w:val="0"/>
        <w:spacing w:before="120" w:beforeLines="50"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kern w:val="0"/>
          <w:sz w:val="24"/>
          <w:szCs w:val="24"/>
          <w:highlight w:val="none"/>
          <w:lang w:val="zh-CN"/>
        </w:rPr>
        <w:t>（2）供应商的报价均超过了最高限价，采购人不能支付的；</w:t>
      </w:r>
    </w:p>
    <w:p w14:paraId="35F6AB07">
      <w:pPr>
        <w:tabs>
          <w:tab w:val="left" w:pos="0"/>
        </w:tabs>
        <w:adjustRightInd w:val="0"/>
        <w:snapToGrid w:val="0"/>
        <w:spacing w:before="120" w:beforeLines="50"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（3）因重大变故，采购任务取消的。</w:t>
      </w:r>
    </w:p>
    <w:p w14:paraId="6DC34270">
      <w:pPr>
        <w:tabs>
          <w:tab w:val="left" w:pos="0"/>
        </w:tabs>
        <w:adjustRightInd w:val="0"/>
        <w:snapToGrid w:val="0"/>
        <w:spacing w:before="120" w:beforeLines="50"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22.2 </w:t>
      </w:r>
      <w:r>
        <w:rPr>
          <w:rFonts w:hint="eastAsia" w:ascii="宋体" w:hAnsi="宋体" w:cs="宋体"/>
          <w:b/>
          <w:sz w:val="24"/>
          <w:szCs w:val="24"/>
          <w:highlight w:val="none"/>
          <w:lang w:val="en-US" w:eastAsia="zh-CN"/>
        </w:rPr>
        <w:t>评审</w:t>
      </w:r>
      <w:r>
        <w:rPr>
          <w:rFonts w:hint="eastAsia" w:ascii="宋体" w:hAnsi="宋体" w:eastAsia="宋体" w:cs="宋体"/>
          <w:b/>
          <w:sz w:val="24"/>
          <w:szCs w:val="24"/>
          <w:highlight w:val="none"/>
        </w:rPr>
        <w:t>小组</w:t>
      </w:r>
      <w:r>
        <w:rPr>
          <w:rFonts w:hint="eastAsia" w:ascii="宋体" w:hAnsi="宋体" w:eastAsia="宋体" w:cs="宋体"/>
          <w:bCs/>
          <w:sz w:val="24"/>
          <w:szCs w:val="24"/>
          <w:highlight w:val="none"/>
        </w:rPr>
        <w:t>应将</w:t>
      </w:r>
      <w:r>
        <w:rPr>
          <w:rFonts w:hint="eastAsia" w:ascii="宋体" w:hAnsi="宋体" w:cs="宋体"/>
          <w:bCs/>
          <w:sz w:val="24"/>
          <w:szCs w:val="24"/>
          <w:highlight w:val="none"/>
          <w:lang w:val="en-US" w:eastAsia="zh-CN"/>
        </w:rPr>
        <w:t>招标</w:t>
      </w:r>
      <w:r>
        <w:rPr>
          <w:rFonts w:hint="eastAsia" w:ascii="宋体" w:hAnsi="宋体" w:eastAsia="宋体" w:cs="宋体"/>
          <w:bCs/>
          <w:sz w:val="24"/>
          <w:szCs w:val="24"/>
          <w:highlight w:val="none"/>
        </w:rPr>
        <w:t>终止理由通知所有参与</w:t>
      </w:r>
      <w:r>
        <w:rPr>
          <w:rFonts w:hint="eastAsia" w:ascii="宋体" w:hAnsi="宋体" w:cs="宋体"/>
          <w:bCs/>
          <w:sz w:val="24"/>
          <w:szCs w:val="24"/>
          <w:highlight w:val="none"/>
          <w:lang w:val="en-US" w:eastAsia="zh-CN"/>
        </w:rPr>
        <w:t>投标</w:t>
      </w:r>
      <w:r>
        <w:rPr>
          <w:rFonts w:hint="eastAsia" w:ascii="宋体" w:hAnsi="宋体" w:eastAsia="宋体" w:cs="宋体"/>
          <w:bCs/>
          <w:sz w:val="24"/>
          <w:szCs w:val="24"/>
          <w:highlight w:val="none"/>
        </w:rPr>
        <w:t>的供应商。</w:t>
      </w:r>
    </w:p>
    <w:p w14:paraId="090B5C0C">
      <w:pPr>
        <w:spacing w:line="400" w:lineRule="exact"/>
        <w:jc w:val="left"/>
        <w:rPr>
          <w:rFonts w:hint="eastAsia" w:ascii="宋体" w:hAnsi="宋体" w:eastAsia="宋体" w:cs="宋体"/>
          <w:kern w:val="0"/>
          <w:sz w:val="24"/>
          <w:szCs w:val="24"/>
          <w:highlight w:val="none"/>
          <w:lang w:val="zh-CN"/>
        </w:rPr>
      </w:pPr>
      <w:r>
        <w:rPr>
          <w:rFonts w:hint="eastAsia" w:ascii="宋体" w:hAnsi="宋体" w:eastAsia="宋体" w:cs="宋体"/>
          <w:b/>
          <w:bCs/>
          <w:sz w:val="24"/>
          <w:szCs w:val="24"/>
          <w:highlight w:val="none"/>
        </w:rPr>
        <w:t>23. 保密要求</w:t>
      </w:r>
    </w:p>
    <w:p w14:paraId="0F2E7828">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23.1</w:t>
      </w:r>
      <w:r>
        <w:rPr>
          <w:rFonts w:hint="eastAsia" w:ascii="宋体" w:hAnsi="宋体" w:cs="宋体"/>
          <w:sz w:val="24"/>
          <w:szCs w:val="24"/>
          <w:highlight w:val="none"/>
          <w:lang w:val="en-US" w:eastAsia="zh-CN"/>
        </w:rPr>
        <w:t>评审</w:t>
      </w:r>
      <w:r>
        <w:rPr>
          <w:rFonts w:hint="eastAsia" w:ascii="宋体" w:hAnsi="宋体" w:eastAsia="宋体" w:cs="宋体"/>
          <w:sz w:val="24"/>
          <w:szCs w:val="24"/>
          <w:highlight w:val="none"/>
        </w:rPr>
        <w:t>小组以及与评审工作有关的人员对评审情况以及评审过程中获悉的国家秘密、商业秘密应当保密。</w:t>
      </w:r>
    </w:p>
    <w:p w14:paraId="59A20D8B">
      <w:pPr>
        <w:adjustRightInd w:val="0"/>
        <w:snapToGrid w:val="0"/>
        <w:spacing w:before="120" w:beforeLines="50"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六、</w:t>
      </w:r>
      <w:r>
        <w:rPr>
          <w:rFonts w:hint="eastAsia" w:ascii="宋体" w:hAnsi="宋体" w:cs="宋体"/>
          <w:b/>
          <w:sz w:val="24"/>
          <w:szCs w:val="24"/>
          <w:highlight w:val="none"/>
          <w:lang w:val="en-US" w:eastAsia="zh-CN"/>
        </w:rPr>
        <w:t>中标</w:t>
      </w:r>
      <w:r>
        <w:rPr>
          <w:rFonts w:hint="eastAsia" w:ascii="宋体" w:hAnsi="宋体" w:eastAsia="宋体" w:cs="宋体"/>
          <w:b/>
          <w:sz w:val="24"/>
          <w:szCs w:val="24"/>
          <w:highlight w:val="none"/>
        </w:rPr>
        <w:t>结果信息公布与供应商质疑</w:t>
      </w:r>
    </w:p>
    <w:p w14:paraId="135E936C">
      <w:pPr>
        <w:adjustRightInd w:val="0"/>
        <w:snapToGrid w:val="0"/>
        <w:spacing w:before="120" w:beforeLines="50"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24.</w:t>
      </w:r>
      <w:r>
        <w:rPr>
          <w:rFonts w:hint="eastAsia" w:ascii="宋体" w:hAnsi="宋体" w:cs="宋体"/>
          <w:b/>
          <w:bCs/>
          <w:sz w:val="24"/>
          <w:szCs w:val="24"/>
          <w:highlight w:val="none"/>
          <w:lang w:val="en-US" w:eastAsia="zh-CN"/>
        </w:rPr>
        <w:t>中标</w:t>
      </w:r>
      <w:r>
        <w:rPr>
          <w:rFonts w:hint="eastAsia" w:ascii="宋体" w:hAnsi="宋体" w:eastAsia="宋体" w:cs="宋体"/>
          <w:b/>
          <w:bCs/>
          <w:sz w:val="24"/>
          <w:szCs w:val="24"/>
          <w:highlight w:val="none"/>
        </w:rPr>
        <w:t>信息的公布</w:t>
      </w:r>
    </w:p>
    <w:p w14:paraId="0EBAA920">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24.1 </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结束后，</w:t>
      </w: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rPr>
        <w:t>结果信息将</w:t>
      </w:r>
      <w:r>
        <w:rPr>
          <w:rFonts w:hint="eastAsia" w:ascii="宋体" w:hAnsi="宋体" w:eastAsia="宋体" w:cs="宋体"/>
          <w:sz w:val="24"/>
          <w:szCs w:val="24"/>
          <w:highlight w:val="none"/>
          <w:u w:val="single"/>
        </w:rPr>
        <w:t>在</w:t>
      </w:r>
      <w:r>
        <w:rPr>
          <w:rFonts w:hint="eastAsia" w:ascii="宋体" w:hAnsi="宋体" w:eastAsia="宋体" w:cs="宋体"/>
          <w:sz w:val="24"/>
          <w:szCs w:val="24"/>
          <w:highlight w:val="none"/>
          <w:u w:val="single"/>
          <w:lang w:eastAsia="zh-CN"/>
        </w:rPr>
        <w:t>新疆政府采购网</w:t>
      </w:r>
      <w:r>
        <w:rPr>
          <w:rFonts w:hint="eastAsia" w:ascii="宋体" w:hAnsi="宋体" w:eastAsia="宋体" w:cs="宋体"/>
          <w:sz w:val="24"/>
          <w:szCs w:val="24"/>
          <w:highlight w:val="none"/>
        </w:rPr>
        <w:t>上公布。</w:t>
      </w:r>
    </w:p>
    <w:p w14:paraId="06C68FB0">
      <w:pPr>
        <w:adjustRightInd w:val="0"/>
        <w:snapToGrid w:val="0"/>
        <w:spacing w:before="120" w:beforeLines="50"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25.询问及质疑</w:t>
      </w:r>
    </w:p>
    <w:p w14:paraId="4B99D34D">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25.1供应商</w:t>
      </w:r>
      <w:r>
        <w:rPr>
          <w:rFonts w:hint="eastAsia" w:ascii="宋体" w:hAnsi="宋体" w:eastAsia="宋体" w:cs="宋体"/>
          <w:sz w:val="24"/>
          <w:szCs w:val="24"/>
          <w:highlight w:val="none"/>
        </w:rPr>
        <w:t>对采购活动事项有疑问的，可以向采购人或</w:t>
      </w:r>
      <w:r>
        <w:rPr>
          <w:rFonts w:hint="eastAsia" w:ascii="宋体" w:hAnsi="宋体" w:eastAsia="宋体" w:cs="宋体"/>
          <w:color w:val="000000"/>
          <w:sz w:val="24"/>
          <w:szCs w:val="24"/>
          <w:highlight w:val="none"/>
        </w:rPr>
        <w:t>采购代理机构</w:t>
      </w:r>
      <w:r>
        <w:rPr>
          <w:rFonts w:hint="eastAsia" w:ascii="宋体" w:hAnsi="宋体" w:eastAsia="宋体" w:cs="宋体"/>
          <w:sz w:val="24"/>
          <w:szCs w:val="24"/>
          <w:highlight w:val="none"/>
        </w:rPr>
        <w:t>提出询问。</w:t>
      </w:r>
      <w:r>
        <w:rPr>
          <w:rFonts w:hint="eastAsia" w:ascii="宋体" w:hAnsi="宋体" w:eastAsia="宋体" w:cs="宋体"/>
          <w:color w:val="000000"/>
          <w:sz w:val="24"/>
          <w:szCs w:val="24"/>
          <w:highlight w:val="none"/>
        </w:rPr>
        <w:t>采购人</w:t>
      </w:r>
      <w:r>
        <w:rPr>
          <w:rFonts w:hint="eastAsia" w:ascii="宋体" w:hAnsi="宋体" w:eastAsia="宋体" w:cs="宋体"/>
          <w:sz w:val="24"/>
          <w:szCs w:val="24"/>
          <w:highlight w:val="none"/>
        </w:rPr>
        <w:t>或</w:t>
      </w:r>
      <w:r>
        <w:rPr>
          <w:rFonts w:hint="eastAsia" w:ascii="宋体" w:hAnsi="宋体" w:eastAsia="宋体" w:cs="宋体"/>
          <w:color w:val="000000"/>
          <w:sz w:val="24"/>
          <w:szCs w:val="24"/>
          <w:highlight w:val="none"/>
        </w:rPr>
        <w:t>采购代理机构将在三个工作日内做出答复。</w:t>
      </w:r>
    </w:p>
    <w:p w14:paraId="05BBB95F">
      <w:pPr>
        <w:adjustRightInd w:val="0"/>
        <w:snapToGrid w:val="0"/>
        <w:spacing w:before="120" w:beforeLines="50"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25.2供应商若</w:t>
      </w:r>
      <w:r>
        <w:rPr>
          <w:rFonts w:hint="eastAsia" w:ascii="宋体" w:hAnsi="宋体" w:eastAsia="宋体" w:cs="宋体"/>
          <w:sz w:val="24"/>
          <w:szCs w:val="24"/>
          <w:highlight w:val="none"/>
        </w:rPr>
        <w:t>认为</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文件、采购过程和</w:t>
      </w: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rPr>
        <w:t>结果使自己的权益受到损害，应当在下列时间内以书面形式向采购人或采购代理机构提出：</w:t>
      </w:r>
    </w:p>
    <w:p w14:paraId="3F2CE492">
      <w:pPr>
        <w:adjustRightInd w:val="0"/>
        <w:snapToGrid w:val="0"/>
        <w:spacing w:before="120" w:beforeLines="50"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sz w:val="24"/>
          <w:szCs w:val="24"/>
          <w:highlight w:val="none"/>
        </w:rPr>
        <w:t>（1）关于</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文件的质疑，应在</w:t>
      </w:r>
      <w:r>
        <w:rPr>
          <w:rFonts w:hint="eastAsia" w:ascii="宋体" w:hAnsi="宋体" w:eastAsia="宋体" w:cs="宋体"/>
          <w:kern w:val="0"/>
          <w:sz w:val="24"/>
          <w:szCs w:val="24"/>
          <w:highlight w:val="none"/>
          <w:lang w:val="zh-CN"/>
        </w:rPr>
        <w:t>递交</w:t>
      </w:r>
      <w:r>
        <w:rPr>
          <w:rFonts w:hint="eastAsia" w:ascii="宋体" w:hAnsi="宋体" w:cs="宋体"/>
          <w:kern w:val="0"/>
          <w:sz w:val="24"/>
          <w:szCs w:val="24"/>
          <w:highlight w:val="none"/>
          <w:lang w:val="en-US" w:eastAsia="zh-CN"/>
        </w:rPr>
        <w:t>投标</w:t>
      </w:r>
      <w:r>
        <w:rPr>
          <w:rFonts w:hint="eastAsia" w:ascii="宋体" w:hAnsi="宋体" w:eastAsia="宋体" w:cs="宋体"/>
          <w:kern w:val="0"/>
          <w:sz w:val="24"/>
          <w:szCs w:val="24"/>
          <w:highlight w:val="none"/>
          <w:lang w:val="zh-CN"/>
        </w:rPr>
        <w:t>文件截止时间前</w:t>
      </w:r>
      <w:r>
        <w:rPr>
          <w:rFonts w:hint="eastAsia" w:ascii="宋体" w:hAnsi="宋体" w:eastAsia="宋体" w:cs="宋体"/>
          <w:sz w:val="24"/>
          <w:szCs w:val="24"/>
          <w:highlight w:val="none"/>
        </w:rPr>
        <w:t>提出。</w:t>
      </w:r>
    </w:p>
    <w:p w14:paraId="3B430C4C">
      <w:pPr>
        <w:adjustRightInd w:val="0"/>
        <w:snapToGrid w:val="0"/>
        <w:spacing w:before="120" w:beforeLines="50"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（2）关于采购过程的质疑，应</w:t>
      </w:r>
      <w:r>
        <w:rPr>
          <w:rFonts w:hint="eastAsia" w:ascii="宋体" w:hAnsi="宋体" w:eastAsia="宋体" w:cs="宋体"/>
          <w:color w:val="000000"/>
          <w:sz w:val="24"/>
          <w:szCs w:val="24"/>
          <w:highlight w:val="none"/>
        </w:rPr>
        <w:t>在采购程序环节结束之日起</w:t>
      </w:r>
      <w:r>
        <w:rPr>
          <w:rFonts w:hint="eastAsia" w:ascii="宋体" w:hAnsi="宋体" w:eastAsia="宋体" w:cs="宋体"/>
          <w:sz w:val="24"/>
          <w:szCs w:val="24"/>
          <w:highlight w:val="none"/>
        </w:rPr>
        <w:t>七个工作日内提出。</w:t>
      </w:r>
    </w:p>
    <w:p w14:paraId="7B03042A">
      <w:pPr>
        <w:adjustRightInd w:val="0"/>
        <w:snapToGrid w:val="0"/>
        <w:spacing w:before="120" w:beforeLines="50"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（3）关于</w:t>
      </w: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rPr>
        <w:t>结果的质疑，应</w:t>
      </w:r>
      <w:r>
        <w:rPr>
          <w:rFonts w:hint="eastAsia" w:ascii="宋体" w:hAnsi="宋体" w:eastAsia="宋体" w:cs="宋体"/>
          <w:color w:val="000000"/>
          <w:sz w:val="24"/>
          <w:szCs w:val="24"/>
          <w:highlight w:val="none"/>
        </w:rPr>
        <w:t>在</w:t>
      </w:r>
      <w:r>
        <w:rPr>
          <w:rFonts w:hint="eastAsia" w:ascii="宋体" w:hAnsi="宋体" w:eastAsia="宋体" w:cs="宋体"/>
          <w:sz w:val="24"/>
          <w:szCs w:val="24"/>
          <w:highlight w:val="none"/>
        </w:rPr>
        <w:t>成交结果信息</w:t>
      </w:r>
      <w:r>
        <w:rPr>
          <w:rFonts w:hint="eastAsia" w:ascii="宋体" w:hAnsi="宋体" w:eastAsia="宋体" w:cs="宋体"/>
          <w:color w:val="000000"/>
          <w:sz w:val="24"/>
          <w:szCs w:val="24"/>
          <w:highlight w:val="none"/>
        </w:rPr>
        <w:t>发布后</w:t>
      </w:r>
      <w:r>
        <w:rPr>
          <w:rFonts w:hint="eastAsia" w:ascii="宋体" w:hAnsi="宋体" w:eastAsia="宋体" w:cs="宋体"/>
          <w:sz w:val="24"/>
          <w:szCs w:val="24"/>
          <w:highlight w:val="none"/>
        </w:rPr>
        <w:t>七个工作日内提出。</w:t>
      </w:r>
    </w:p>
    <w:p w14:paraId="3A2B0D87">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25.3 供应商提出质疑的，应当提供质疑书原件。采购人向质疑供应商签收回执。</w:t>
      </w:r>
    </w:p>
    <w:p w14:paraId="56EA0845">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25.4 质疑书应当包括下列内容：</w:t>
      </w:r>
    </w:p>
    <w:p w14:paraId="2B314AE3">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（1）质疑供应商的名称、地址及有效联系方式；</w:t>
      </w:r>
    </w:p>
    <w:p w14:paraId="5ECFE747">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（2）质疑事项；</w:t>
      </w:r>
    </w:p>
    <w:p w14:paraId="09AB1D85">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（3）事实依据及相关证明材料；</w:t>
      </w:r>
    </w:p>
    <w:p w14:paraId="1E7893EC">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（4）相关请求及主张。</w:t>
      </w:r>
    </w:p>
    <w:p w14:paraId="25F514BA">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25.5 质疑书应当由质疑供应商法定代表人或授权代表人签字并加盖公章，质疑书由授权代表人签字的应附法定代表人授权书。</w:t>
      </w:r>
    </w:p>
    <w:p w14:paraId="39066E5C">
      <w:pPr>
        <w:adjustRightInd w:val="0"/>
        <w:snapToGrid w:val="0"/>
        <w:spacing w:before="120" w:beforeLines="50"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25.6 </w:t>
      </w:r>
      <w:r>
        <w:rPr>
          <w:rFonts w:hint="eastAsia" w:ascii="宋体" w:hAnsi="宋体" w:eastAsia="宋体" w:cs="宋体"/>
          <w:sz w:val="24"/>
          <w:szCs w:val="24"/>
          <w:highlight w:val="none"/>
        </w:rPr>
        <w:t>采购人或采购代理机构</w:t>
      </w:r>
      <w:r>
        <w:rPr>
          <w:rFonts w:hint="eastAsia" w:ascii="宋体" w:hAnsi="宋体" w:eastAsia="宋体" w:cs="宋体"/>
          <w:color w:val="000000"/>
          <w:sz w:val="24"/>
          <w:szCs w:val="24"/>
          <w:highlight w:val="none"/>
        </w:rPr>
        <w:t>将在签收回执之日起七个工作日内作出书面答复，并以书面形式通知与质疑处理结果有关的供应商。</w:t>
      </w:r>
    </w:p>
    <w:p w14:paraId="4D75A713">
      <w:pPr>
        <w:adjustRightInd w:val="0"/>
        <w:snapToGrid w:val="0"/>
        <w:spacing w:before="120" w:beforeLines="50"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25.7供应商对采购人或采购代理机构无正当理由拒绝受理质疑的，可书面向采购监管部门反映情况；供应商对</w:t>
      </w:r>
      <w:r>
        <w:rPr>
          <w:rFonts w:hint="eastAsia" w:ascii="宋体" w:hAnsi="宋体" w:eastAsia="宋体" w:cs="宋体"/>
          <w:sz w:val="24"/>
          <w:szCs w:val="24"/>
          <w:highlight w:val="none"/>
        </w:rPr>
        <w:t>采购人或采购代理机构</w:t>
      </w:r>
      <w:r>
        <w:rPr>
          <w:rFonts w:hint="eastAsia" w:ascii="宋体" w:hAnsi="宋体" w:eastAsia="宋体" w:cs="宋体"/>
          <w:color w:val="000000"/>
          <w:sz w:val="24"/>
          <w:szCs w:val="24"/>
          <w:highlight w:val="none"/>
        </w:rPr>
        <w:t>的答复不满意，或</w:t>
      </w:r>
      <w:r>
        <w:rPr>
          <w:rFonts w:hint="eastAsia" w:ascii="宋体" w:hAnsi="宋体" w:eastAsia="宋体" w:cs="宋体"/>
          <w:sz w:val="24"/>
          <w:szCs w:val="24"/>
          <w:highlight w:val="none"/>
        </w:rPr>
        <w:t>采购人或采购代理机构</w:t>
      </w:r>
      <w:r>
        <w:rPr>
          <w:rFonts w:hint="eastAsia" w:ascii="宋体" w:hAnsi="宋体" w:eastAsia="宋体" w:cs="宋体"/>
          <w:color w:val="000000"/>
          <w:sz w:val="24"/>
          <w:szCs w:val="24"/>
          <w:highlight w:val="none"/>
        </w:rPr>
        <w:t>未在规定的期限做出答复的，可在答复期满后十五个工作日内，按政府采购相关法律法规规章的规定及程序提出投诉。</w:t>
      </w:r>
    </w:p>
    <w:p w14:paraId="0CFF5E37">
      <w:pPr>
        <w:adjustRightInd w:val="0"/>
        <w:snapToGrid w:val="0"/>
        <w:spacing w:before="120" w:beforeLines="50"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26.成交通知</w:t>
      </w:r>
    </w:p>
    <w:p w14:paraId="4061C250">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26.1 </w:t>
      </w: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rPr>
        <w:t>供应商确定后，</w:t>
      </w:r>
      <w:r>
        <w:rPr>
          <w:rFonts w:hint="eastAsia" w:ascii="宋体" w:hAnsi="宋体" w:eastAsia="宋体" w:cs="宋体"/>
          <w:color w:val="000000"/>
          <w:sz w:val="24"/>
          <w:szCs w:val="24"/>
          <w:highlight w:val="none"/>
        </w:rPr>
        <w:t>采购代理机构将以书面形式向</w:t>
      </w:r>
      <w:r>
        <w:rPr>
          <w:rFonts w:hint="eastAsia" w:ascii="宋体" w:hAnsi="宋体" w:eastAsia="宋体" w:cs="宋体"/>
          <w:sz w:val="24"/>
          <w:szCs w:val="24"/>
          <w:highlight w:val="none"/>
        </w:rPr>
        <w:t>成交供应商</w:t>
      </w:r>
      <w:r>
        <w:rPr>
          <w:rFonts w:hint="eastAsia" w:ascii="宋体" w:hAnsi="宋体" w:eastAsia="宋体" w:cs="宋体"/>
          <w:color w:val="000000"/>
          <w:sz w:val="24"/>
          <w:szCs w:val="24"/>
          <w:highlight w:val="none"/>
        </w:rPr>
        <w:t>发出</w:t>
      </w:r>
      <w:r>
        <w:rPr>
          <w:rFonts w:hint="eastAsia" w:ascii="宋体" w:hAnsi="宋体" w:cs="宋体"/>
          <w:sz w:val="24"/>
          <w:szCs w:val="24"/>
          <w:highlight w:val="none"/>
          <w:lang w:val="en-US" w:eastAsia="zh-CN"/>
        </w:rPr>
        <w:t>中标</w:t>
      </w:r>
      <w:r>
        <w:rPr>
          <w:rFonts w:hint="eastAsia" w:ascii="宋体" w:hAnsi="宋体" w:eastAsia="宋体" w:cs="宋体"/>
          <w:color w:val="000000"/>
          <w:sz w:val="24"/>
          <w:szCs w:val="24"/>
          <w:highlight w:val="none"/>
        </w:rPr>
        <w:t>通知书。</w:t>
      </w: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rPr>
        <w:t>通知书对采购人和</w:t>
      </w: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rPr>
        <w:t>供应商具有同等法律效力。</w:t>
      </w:r>
    </w:p>
    <w:p w14:paraId="4CD6AB0A">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26.2 </w:t>
      </w: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rPr>
        <w:t>通知书是合同文件的组成部分。</w:t>
      </w:r>
    </w:p>
    <w:p w14:paraId="6E0735D5">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26.3</w:t>
      </w: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rPr>
        <w:t>供应商在收到</w:t>
      </w:r>
      <w:r>
        <w:rPr>
          <w:rFonts w:hint="eastAsia" w:ascii="宋体" w:hAnsi="宋体" w:eastAsia="宋体" w:cs="宋体"/>
          <w:color w:val="000000"/>
          <w:sz w:val="24"/>
          <w:szCs w:val="24"/>
          <w:highlight w:val="none"/>
        </w:rPr>
        <w:t>采购代理机构</w:t>
      </w:r>
      <w:r>
        <w:rPr>
          <w:rFonts w:hint="eastAsia" w:ascii="宋体" w:hAnsi="宋体" w:eastAsia="宋体" w:cs="宋体"/>
          <w:sz w:val="24"/>
          <w:szCs w:val="24"/>
          <w:highlight w:val="none"/>
        </w:rPr>
        <w:t>的成交通知书后十日内，应按照</w:t>
      </w:r>
      <w:r>
        <w:rPr>
          <w:rFonts w:hint="eastAsia" w:ascii="宋体" w:hAnsi="宋体" w:eastAsia="宋体" w:cs="宋体"/>
          <w:b/>
          <w:sz w:val="24"/>
          <w:szCs w:val="24"/>
          <w:highlight w:val="none"/>
        </w:rPr>
        <w:t>供应商须知前附表</w:t>
      </w:r>
      <w:r>
        <w:rPr>
          <w:rFonts w:hint="eastAsia" w:ascii="宋体" w:hAnsi="宋体" w:eastAsia="宋体" w:cs="宋体"/>
          <w:sz w:val="24"/>
          <w:szCs w:val="24"/>
          <w:highlight w:val="none"/>
        </w:rPr>
        <w:t>的规定，向采购人提交履约保证金，没有提交履约保证金的，</w:t>
      </w:r>
      <w:r>
        <w:rPr>
          <w:rFonts w:hint="eastAsia" w:ascii="宋体" w:hAnsi="宋体" w:eastAsia="宋体" w:cs="宋体"/>
          <w:spacing w:val="4"/>
          <w:sz w:val="24"/>
          <w:szCs w:val="24"/>
          <w:highlight w:val="none"/>
        </w:rPr>
        <w:t>视为放弃</w:t>
      </w:r>
      <w:r>
        <w:rPr>
          <w:rFonts w:hint="eastAsia" w:ascii="宋体" w:hAnsi="宋体" w:eastAsia="宋体" w:cs="宋体"/>
          <w:sz w:val="24"/>
          <w:szCs w:val="24"/>
          <w:highlight w:val="none"/>
        </w:rPr>
        <w:t>成交</w:t>
      </w:r>
      <w:r>
        <w:rPr>
          <w:rFonts w:hint="eastAsia" w:ascii="宋体" w:hAnsi="宋体" w:eastAsia="宋体" w:cs="宋体"/>
          <w:spacing w:val="4"/>
          <w:sz w:val="24"/>
          <w:szCs w:val="24"/>
          <w:highlight w:val="none"/>
        </w:rPr>
        <w:t>，</w:t>
      </w:r>
      <w:r>
        <w:rPr>
          <w:rFonts w:hint="eastAsia" w:ascii="宋体" w:hAnsi="宋体" w:eastAsia="宋体" w:cs="宋体"/>
          <w:spacing w:val="2"/>
          <w:sz w:val="24"/>
          <w:szCs w:val="24"/>
          <w:highlight w:val="none"/>
        </w:rPr>
        <w:t>其保证金不予退还。</w:t>
      </w:r>
    </w:p>
    <w:p w14:paraId="11185787">
      <w:pPr>
        <w:adjustRightInd w:val="0"/>
        <w:snapToGrid w:val="0"/>
        <w:spacing w:before="120" w:beforeLines="50"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27.签订</w:t>
      </w:r>
      <w:r>
        <w:rPr>
          <w:rFonts w:hint="eastAsia" w:ascii="宋体" w:hAnsi="宋体" w:eastAsia="宋体" w:cs="宋体"/>
          <w:b/>
          <w:sz w:val="24"/>
          <w:szCs w:val="24"/>
          <w:highlight w:val="none"/>
        </w:rPr>
        <w:t>采购</w:t>
      </w:r>
      <w:r>
        <w:rPr>
          <w:rFonts w:hint="eastAsia" w:ascii="宋体" w:hAnsi="宋体" w:eastAsia="宋体" w:cs="宋体"/>
          <w:b/>
          <w:bCs/>
          <w:sz w:val="24"/>
          <w:szCs w:val="24"/>
          <w:highlight w:val="none"/>
        </w:rPr>
        <w:t>合同</w:t>
      </w:r>
    </w:p>
    <w:p w14:paraId="72DD2A80">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27.1 </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文件、</w:t>
      </w: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rPr>
        <w:t>供应商的</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文件等均为签订采购合同的依据。</w:t>
      </w:r>
    </w:p>
    <w:p w14:paraId="3C0D0870">
      <w:pPr>
        <w:adjustRightInd w:val="0"/>
        <w:snapToGrid w:val="0"/>
        <w:spacing w:before="120" w:beforeLines="50" w:line="360" w:lineRule="auto"/>
        <w:ind w:firstLine="480" w:firstLineChars="200"/>
        <w:jc w:val="left"/>
        <w:rPr>
          <w:rFonts w:hint="eastAsia" w:ascii="宋体" w:hAnsi="宋体" w:eastAsia="宋体" w:cs="宋体"/>
          <w:b/>
          <w:color w:val="000000"/>
          <w:kern w:val="0"/>
          <w:sz w:val="24"/>
          <w:szCs w:val="24"/>
          <w:highlight w:val="none"/>
        </w:rPr>
      </w:pPr>
      <w:r>
        <w:rPr>
          <w:rFonts w:hint="eastAsia" w:ascii="宋体" w:hAnsi="宋体" w:eastAsia="宋体" w:cs="宋体"/>
          <w:sz w:val="24"/>
          <w:szCs w:val="24"/>
          <w:highlight w:val="none"/>
        </w:rPr>
        <w:t xml:space="preserve">27.2 </w:t>
      </w: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rPr>
        <w:t>供应商应当在成交通知书发出之日起三十日内与采购人签订采购合同。</w:t>
      </w:r>
    </w:p>
    <w:p w14:paraId="3EC1DBA7">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27.3 </w:t>
      </w: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rPr>
        <w:t>供应商应当按照采购合同约定履行义务。</w:t>
      </w: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rPr>
        <w:t>供应商不得向他人转让</w:t>
      </w: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rPr>
        <w:t>项目，也不得将</w:t>
      </w: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rPr>
        <w:t>项目分包后分别向他人转让。</w:t>
      </w:r>
    </w:p>
    <w:p w14:paraId="02E55D22">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27.4采购合同履行中，采购人需追加与合同标的相同的货物服务的，在不改变合同其他条款的前提下，可以与成交供应商协商签订补充合同，但所有补充合同的采购金额不得超过原合同采购金额的百分之十。</w:t>
      </w:r>
    </w:p>
    <w:p w14:paraId="3D453D91">
      <w:pPr>
        <w:adjustRightInd w:val="0"/>
        <w:snapToGrid w:val="0"/>
        <w:spacing w:before="120" w:beforeLines="50"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七、责任承担</w:t>
      </w:r>
    </w:p>
    <w:p w14:paraId="7AD70BB4">
      <w:pPr>
        <w:adjustRightInd w:val="0"/>
        <w:snapToGrid w:val="0"/>
        <w:spacing w:before="120" w:beforeLines="50" w:line="360" w:lineRule="auto"/>
        <w:ind w:firstLine="470" w:firstLineChars="19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28.1在采购活动中，供应商需承担的相应责任及违规处理，按照《政府采购法》、《采购法实施条例》、《政府采购非招标采购方式管理办法》（财政部第74号令）的规定执行。</w:t>
      </w:r>
    </w:p>
    <w:p w14:paraId="2A82E62F">
      <w:pPr>
        <w:adjustRightInd w:val="0"/>
        <w:snapToGrid w:val="0"/>
        <w:spacing w:before="120" w:beforeLines="50"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八、其他规定</w:t>
      </w:r>
    </w:p>
    <w:p w14:paraId="2E408633">
      <w:pPr>
        <w:tabs>
          <w:tab w:val="left" w:pos="420"/>
          <w:tab w:val="left" w:pos="7560"/>
          <w:tab w:val="left" w:pos="7740"/>
          <w:tab w:val="left" w:pos="7920"/>
        </w:tabs>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29.1</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文件的其他规定见</w:t>
      </w:r>
      <w:r>
        <w:rPr>
          <w:rFonts w:hint="eastAsia" w:ascii="宋体" w:hAnsi="宋体" w:eastAsia="宋体" w:cs="宋体"/>
          <w:b/>
          <w:sz w:val="24"/>
          <w:szCs w:val="24"/>
          <w:highlight w:val="none"/>
        </w:rPr>
        <w:t>供应商须知前附表</w:t>
      </w:r>
      <w:r>
        <w:rPr>
          <w:rFonts w:hint="eastAsia" w:ascii="宋体" w:hAnsi="宋体" w:eastAsia="宋体" w:cs="宋体"/>
          <w:sz w:val="24"/>
          <w:szCs w:val="24"/>
          <w:highlight w:val="none"/>
        </w:rPr>
        <w:t>。</w:t>
      </w:r>
      <w:bookmarkEnd w:id="10"/>
    </w:p>
    <w:p w14:paraId="6594CF00">
      <w:pPr>
        <w:pStyle w:val="16"/>
        <w:spacing w:line="276" w:lineRule="auto"/>
        <w:jc w:val="left"/>
        <w:rPr>
          <w:rFonts w:hint="eastAsia" w:ascii="宋体" w:hAnsi="宋体" w:eastAsia="宋体" w:cs="宋体"/>
          <w:b/>
          <w:bCs/>
          <w:sz w:val="24"/>
          <w:szCs w:val="24"/>
          <w:highlight w:val="none"/>
        </w:rPr>
      </w:pPr>
    </w:p>
    <w:p w14:paraId="3FD30BB2">
      <w:pPr>
        <w:pStyle w:val="16"/>
        <w:spacing w:line="276" w:lineRule="auto"/>
        <w:jc w:val="left"/>
        <w:rPr>
          <w:rFonts w:hint="eastAsia" w:ascii="宋体" w:hAnsi="宋体" w:eastAsia="宋体" w:cs="宋体"/>
          <w:b/>
          <w:bCs/>
          <w:sz w:val="24"/>
          <w:szCs w:val="24"/>
          <w:highlight w:val="none"/>
        </w:rPr>
      </w:pPr>
    </w:p>
    <w:p w14:paraId="244678DF">
      <w:pPr>
        <w:pStyle w:val="16"/>
        <w:spacing w:line="276" w:lineRule="auto"/>
        <w:jc w:val="left"/>
        <w:rPr>
          <w:rFonts w:hint="eastAsia" w:ascii="宋体" w:hAnsi="宋体" w:eastAsia="宋体" w:cs="宋体"/>
          <w:b/>
          <w:bCs/>
          <w:sz w:val="24"/>
          <w:szCs w:val="24"/>
          <w:highlight w:val="none"/>
        </w:rPr>
      </w:pPr>
    </w:p>
    <w:p w14:paraId="0CDF8040">
      <w:pPr>
        <w:pStyle w:val="16"/>
        <w:spacing w:line="276" w:lineRule="auto"/>
        <w:jc w:val="left"/>
        <w:rPr>
          <w:rFonts w:hint="eastAsia" w:ascii="宋体" w:hAnsi="宋体" w:eastAsia="宋体" w:cs="宋体"/>
          <w:b/>
          <w:bCs/>
          <w:sz w:val="24"/>
          <w:szCs w:val="24"/>
          <w:highlight w:val="none"/>
        </w:rPr>
      </w:pPr>
    </w:p>
    <w:p w14:paraId="54302D8B">
      <w:pPr>
        <w:pStyle w:val="16"/>
        <w:spacing w:line="276" w:lineRule="auto"/>
        <w:jc w:val="left"/>
        <w:rPr>
          <w:rFonts w:hint="eastAsia" w:ascii="宋体" w:hAnsi="宋体" w:eastAsia="宋体" w:cs="宋体"/>
          <w:b/>
          <w:bCs/>
          <w:sz w:val="24"/>
          <w:szCs w:val="24"/>
          <w:highlight w:val="none"/>
        </w:rPr>
      </w:pPr>
    </w:p>
    <w:p w14:paraId="7D561FBB">
      <w:pPr>
        <w:pStyle w:val="16"/>
        <w:spacing w:line="276" w:lineRule="auto"/>
        <w:jc w:val="left"/>
        <w:rPr>
          <w:rFonts w:hint="eastAsia" w:ascii="宋体" w:hAnsi="宋体" w:eastAsia="宋体" w:cs="宋体"/>
          <w:b/>
          <w:bCs/>
          <w:sz w:val="24"/>
          <w:szCs w:val="24"/>
          <w:highlight w:val="none"/>
        </w:rPr>
      </w:pPr>
    </w:p>
    <w:p w14:paraId="7929D580">
      <w:pPr>
        <w:pStyle w:val="16"/>
        <w:spacing w:line="276" w:lineRule="auto"/>
        <w:jc w:val="left"/>
        <w:rPr>
          <w:rFonts w:hint="eastAsia" w:ascii="宋体" w:hAnsi="宋体" w:eastAsia="宋体" w:cs="宋体"/>
          <w:b/>
          <w:bCs/>
          <w:sz w:val="24"/>
          <w:szCs w:val="24"/>
          <w:highlight w:val="none"/>
        </w:rPr>
      </w:pPr>
    </w:p>
    <w:p w14:paraId="6376FCE8">
      <w:pPr>
        <w:pStyle w:val="16"/>
        <w:spacing w:line="276" w:lineRule="auto"/>
        <w:jc w:val="left"/>
        <w:rPr>
          <w:rFonts w:hint="eastAsia" w:ascii="宋体" w:hAnsi="宋体" w:eastAsia="宋体" w:cs="宋体"/>
          <w:b/>
          <w:bCs/>
          <w:sz w:val="24"/>
          <w:szCs w:val="24"/>
          <w:highlight w:val="none"/>
        </w:rPr>
      </w:pPr>
    </w:p>
    <w:p w14:paraId="56D21F02">
      <w:pPr>
        <w:pStyle w:val="16"/>
        <w:spacing w:line="276" w:lineRule="auto"/>
        <w:jc w:val="left"/>
        <w:rPr>
          <w:rFonts w:hint="eastAsia" w:ascii="宋体" w:hAnsi="宋体" w:eastAsia="宋体" w:cs="宋体"/>
          <w:b/>
          <w:bCs/>
          <w:sz w:val="24"/>
          <w:szCs w:val="24"/>
          <w:highlight w:val="none"/>
        </w:rPr>
      </w:pPr>
    </w:p>
    <w:p w14:paraId="43BDD2DB">
      <w:pPr>
        <w:pStyle w:val="16"/>
        <w:spacing w:line="276" w:lineRule="auto"/>
        <w:jc w:val="left"/>
        <w:rPr>
          <w:rFonts w:hint="eastAsia" w:ascii="宋体" w:hAnsi="宋体" w:eastAsia="宋体" w:cs="宋体"/>
          <w:b/>
          <w:bCs/>
          <w:sz w:val="24"/>
          <w:szCs w:val="24"/>
          <w:highlight w:val="none"/>
        </w:rPr>
      </w:pPr>
    </w:p>
    <w:p w14:paraId="31735C85">
      <w:pPr>
        <w:pStyle w:val="16"/>
        <w:spacing w:line="276" w:lineRule="auto"/>
        <w:jc w:val="left"/>
        <w:rPr>
          <w:rFonts w:hint="eastAsia" w:ascii="宋体" w:hAnsi="宋体" w:eastAsia="宋体" w:cs="宋体"/>
          <w:b/>
          <w:bCs/>
          <w:sz w:val="24"/>
          <w:szCs w:val="24"/>
          <w:highlight w:val="none"/>
        </w:rPr>
      </w:pPr>
    </w:p>
    <w:p w14:paraId="2A312B2C">
      <w:pPr>
        <w:pStyle w:val="16"/>
        <w:spacing w:line="276" w:lineRule="auto"/>
        <w:jc w:val="left"/>
        <w:rPr>
          <w:rFonts w:hint="eastAsia" w:ascii="宋体" w:hAnsi="宋体" w:eastAsia="宋体" w:cs="宋体"/>
          <w:b/>
          <w:bCs/>
          <w:sz w:val="24"/>
          <w:szCs w:val="24"/>
          <w:highlight w:val="none"/>
        </w:rPr>
      </w:pPr>
    </w:p>
    <w:p w14:paraId="24D771A0">
      <w:pPr>
        <w:pStyle w:val="16"/>
        <w:spacing w:line="276" w:lineRule="auto"/>
        <w:jc w:val="left"/>
        <w:rPr>
          <w:rFonts w:hint="eastAsia" w:ascii="宋体" w:hAnsi="宋体" w:eastAsia="宋体" w:cs="宋体"/>
          <w:b/>
          <w:bCs/>
          <w:sz w:val="24"/>
          <w:szCs w:val="24"/>
          <w:highlight w:val="none"/>
        </w:rPr>
      </w:pPr>
    </w:p>
    <w:p w14:paraId="44DD39CE">
      <w:pPr>
        <w:pStyle w:val="16"/>
        <w:spacing w:line="276" w:lineRule="auto"/>
        <w:jc w:val="left"/>
        <w:rPr>
          <w:rFonts w:hint="eastAsia" w:ascii="宋体" w:hAnsi="宋体" w:eastAsia="宋体" w:cs="宋体"/>
          <w:b/>
          <w:bCs/>
          <w:sz w:val="24"/>
          <w:szCs w:val="24"/>
          <w:highlight w:val="none"/>
        </w:rPr>
      </w:pPr>
    </w:p>
    <w:p w14:paraId="4E37EC52">
      <w:pPr>
        <w:pStyle w:val="16"/>
        <w:spacing w:line="276" w:lineRule="auto"/>
        <w:jc w:val="left"/>
        <w:rPr>
          <w:rFonts w:hint="eastAsia" w:ascii="宋体" w:hAnsi="宋体" w:eastAsia="宋体" w:cs="宋体"/>
          <w:b/>
          <w:bCs/>
          <w:sz w:val="24"/>
          <w:szCs w:val="24"/>
          <w:highlight w:val="none"/>
        </w:rPr>
      </w:pPr>
    </w:p>
    <w:p w14:paraId="183E4DB9">
      <w:pPr>
        <w:pStyle w:val="16"/>
        <w:spacing w:line="276" w:lineRule="auto"/>
        <w:jc w:val="left"/>
        <w:rPr>
          <w:rFonts w:hint="eastAsia" w:ascii="宋体" w:hAnsi="宋体" w:eastAsia="宋体" w:cs="宋体"/>
          <w:b/>
          <w:bCs/>
          <w:sz w:val="24"/>
          <w:szCs w:val="24"/>
          <w:highlight w:val="none"/>
        </w:rPr>
      </w:pPr>
    </w:p>
    <w:p w14:paraId="71D3B60A">
      <w:pPr>
        <w:pStyle w:val="3"/>
        <w:bidi w:val="0"/>
        <w:rPr>
          <w:rFonts w:hint="eastAsia"/>
        </w:rPr>
      </w:pPr>
      <w:bookmarkStart w:id="11" w:name="_Toc32591"/>
      <w:r>
        <w:rPr>
          <w:rFonts w:hint="eastAsia"/>
        </w:rPr>
        <w:t>第四章  服务合同</w:t>
      </w:r>
      <w:bookmarkEnd w:id="11"/>
    </w:p>
    <w:p w14:paraId="34828AC3">
      <w:pPr>
        <w:spacing w:line="600" w:lineRule="exact"/>
        <w:jc w:val="center"/>
        <w:rPr>
          <w:rFonts w:hint="eastAsia" w:ascii="宋体" w:hAnsi="宋体" w:eastAsia="宋体" w:cs="宋体"/>
          <w:b/>
          <w:sz w:val="24"/>
          <w:szCs w:val="24"/>
        </w:rPr>
      </w:pPr>
    </w:p>
    <w:p w14:paraId="4DD7DCC6">
      <w:pPr>
        <w:spacing w:line="600" w:lineRule="exact"/>
        <w:jc w:val="center"/>
        <w:rPr>
          <w:rFonts w:hint="eastAsia" w:ascii="宋体" w:hAnsi="宋体" w:eastAsia="宋体" w:cs="宋体"/>
          <w:b/>
          <w:sz w:val="24"/>
          <w:szCs w:val="24"/>
          <w:lang w:val="en-US" w:eastAsia="zh-CN"/>
        </w:rPr>
      </w:pPr>
    </w:p>
    <w:p w14:paraId="2D559E81">
      <w:pPr>
        <w:pStyle w:val="151"/>
        <w:pageBreakBefore w:val="0"/>
        <w:tabs>
          <w:tab w:val="left" w:pos="8977"/>
        </w:tabs>
        <w:kinsoku/>
        <w:wordWrap/>
        <w:overflowPunct/>
        <w:topLinePunct w:val="0"/>
        <w:autoSpaceDE/>
        <w:autoSpaceDN/>
        <w:bidi w:val="0"/>
        <w:adjustRightInd/>
        <w:spacing w:line="560" w:lineRule="exact"/>
        <w:jc w:val="center"/>
        <w:textAlignment w:val="auto"/>
        <w:rPr>
          <w:rFonts w:hint="eastAsia" w:ascii="宋体" w:hAnsi="宋体" w:eastAsia="宋体" w:cs="宋体"/>
          <w:b/>
          <w:kern w:val="2"/>
          <w:sz w:val="32"/>
          <w:szCs w:val="32"/>
        </w:rPr>
      </w:pPr>
      <w:r>
        <w:rPr>
          <w:rFonts w:hint="eastAsia" w:ascii="宋体" w:hAnsi="宋体" w:eastAsia="宋体" w:cs="宋体"/>
          <w:b/>
          <w:kern w:val="2"/>
          <w:sz w:val="32"/>
          <w:szCs w:val="32"/>
          <w:lang w:eastAsia="zh-CN"/>
        </w:rPr>
        <w:t>服务</w:t>
      </w:r>
      <w:r>
        <w:rPr>
          <w:rFonts w:hint="eastAsia" w:ascii="宋体" w:hAnsi="宋体" w:eastAsia="宋体" w:cs="宋体"/>
          <w:b/>
          <w:kern w:val="2"/>
          <w:sz w:val="32"/>
          <w:szCs w:val="32"/>
        </w:rPr>
        <w:t>合同书</w:t>
      </w:r>
    </w:p>
    <w:p w14:paraId="74055F01">
      <w:pPr>
        <w:pStyle w:val="151"/>
        <w:pageBreakBefore w:val="0"/>
        <w:tabs>
          <w:tab w:val="left" w:pos="8977"/>
        </w:tabs>
        <w:kinsoku/>
        <w:wordWrap/>
        <w:overflowPunct/>
        <w:topLinePunct w:val="0"/>
        <w:autoSpaceDE/>
        <w:autoSpaceDN/>
        <w:bidi w:val="0"/>
        <w:adjustRightInd/>
        <w:spacing w:line="560" w:lineRule="exact"/>
        <w:jc w:val="center"/>
        <w:textAlignment w:val="auto"/>
        <w:rPr>
          <w:rFonts w:hint="eastAsia" w:ascii="宋体" w:hAnsi="宋体" w:eastAsia="宋体" w:cs="宋体"/>
          <w:b/>
          <w:kern w:val="2"/>
          <w:sz w:val="24"/>
          <w:szCs w:val="24"/>
          <w:lang w:eastAsia="zh-CN"/>
        </w:rPr>
      </w:pPr>
      <w:r>
        <w:rPr>
          <w:rFonts w:hint="eastAsia" w:ascii="宋体" w:hAnsi="宋体" w:eastAsia="宋体" w:cs="宋体"/>
          <w:b/>
          <w:kern w:val="2"/>
          <w:sz w:val="24"/>
          <w:szCs w:val="24"/>
          <w:lang w:eastAsia="zh-CN"/>
        </w:rPr>
        <w:t>（</w:t>
      </w:r>
      <w:r>
        <w:rPr>
          <w:rFonts w:hint="eastAsia" w:ascii="宋体" w:hAnsi="宋体" w:cs="宋体"/>
          <w:b/>
          <w:kern w:val="2"/>
          <w:sz w:val="24"/>
          <w:szCs w:val="24"/>
          <w:lang w:val="en-US" w:eastAsia="zh-CN"/>
        </w:rPr>
        <w:t>具体以甲方签订合同为谁</w:t>
      </w:r>
      <w:r>
        <w:rPr>
          <w:rFonts w:hint="eastAsia" w:ascii="宋体" w:hAnsi="宋体" w:eastAsia="宋体" w:cs="宋体"/>
          <w:b/>
          <w:kern w:val="2"/>
          <w:sz w:val="24"/>
          <w:szCs w:val="24"/>
          <w:lang w:eastAsia="zh-CN"/>
        </w:rPr>
        <w:t>）</w:t>
      </w:r>
    </w:p>
    <w:p w14:paraId="3BC11891">
      <w:pPr>
        <w:spacing w:line="280" w:lineRule="exact"/>
        <w:jc w:val="center"/>
        <w:rPr>
          <w:rFonts w:hint="eastAsia" w:ascii="宋体" w:hAnsi="宋体" w:eastAsia="宋体" w:cs="宋体"/>
          <w:b/>
          <w:bCs/>
          <w:sz w:val="24"/>
          <w:szCs w:val="24"/>
        </w:rPr>
      </w:pPr>
    </w:p>
    <w:p w14:paraId="7C84B5CF">
      <w:pPr>
        <w:spacing w:line="6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2023版</w:t>
      </w:r>
      <w:r>
        <w:rPr>
          <w:rFonts w:hint="eastAsia" w:ascii="宋体" w:hAnsi="宋体" w:eastAsia="宋体" w:cs="宋体"/>
          <w:b/>
          <w:bCs/>
          <w:sz w:val="24"/>
          <w:szCs w:val="24"/>
          <w:lang w:eastAsia="zh-CN"/>
        </w:rPr>
        <w:t>）</w:t>
      </w:r>
    </w:p>
    <w:p w14:paraId="6D8B9134">
      <w:pPr>
        <w:spacing w:line="600" w:lineRule="exact"/>
        <w:ind w:firstLine="482" w:firstLineChars="200"/>
        <w:jc w:val="center"/>
        <w:rPr>
          <w:rFonts w:hint="eastAsia" w:ascii="宋体" w:hAnsi="宋体" w:eastAsia="宋体" w:cs="宋体"/>
          <w:b/>
          <w:bCs/>
          <w:sz w:val="24"/>
          <w:szCs w:val="24"/>
          <w:lang w:eastAsia="zh-CN"/>
        </w:rPr>
      </w:pPr>
    </w:p>
    <w:p w14:paraId="19BAD619">
      <w:pPr>
        <w:spacing w:line="600" w:lineRule="exact"/>
        <w:ind w:firstLine="482" w:firstLineChars="200"/>
        <w:jc w:val="center"/>
        <w:rPr>
          <w:rFonts w:hint="eastAsia" w:ascii="宋体" w:hAnsi="宋体" w:eastAsia="宋体" w:cs="宋体"/>
          <w:b/>
          <w:bCs/>
          <w:sz w:val="24"/>
          <w:szCs w:val="24"/>
          <w:lang w:eastAsia="zh-CN"/>
        </w:rPr>
      </w:pPr>
    </w:p>
    <w:p w14:paraId="25887A9B">
      <w:pPr>
        <w:spacing w:line="600" w:lineRule="exact"/>
        <w:ind w:firstLine="482" w:firstLineChars="200"/>
        <w:jc w:val="left"/>
        <w:rPr>
          <w:rFonts w:hint="eastAsia" w:ascii="宋体" w:hAnsi="宋体" w:eastAsia="宋体" w:cs="宋体"/>
          <w:b/>
          <w:bCs/>
          <w:sz w:val="24"/>
          <w:szCs w:val="24"/>
          <w:lang w:eastAsia="zh-CN"/>
        </w:rPr>
      </w:pPr>
    </w:p>
    <w:p w14:paraId="29CB142A">
      <w:pPr>
        <w:spacing w:line="600" w:lineRule="exact"/>
        <w:ind w:firstLine="482" w:firstLineChars="200"/>
        <w:jc w:val="left"/>
        <w:rPr>
          <w:rFonts w:hint="eastAsia" w:ascii="宋体" w:hAnsi="宋体" w:eastAsia="宋体" w:cs="宋体"/>
          <w:b/>
          <w:bCs/>
          <w:sz w:val="24"/>
          <w:szCs w:val="24"/>
          <w:lang w:eastAsia="zh-CN"/>
        </w:rPr>
      </w:pPr>
    </w:p>
    <w:p w14:paraId="7519B762">
      <w:pPr>
        <w:spacing w:line="600" w:lineRule="exact"/>
        <w:ind w:firstLine="482" w:firstLineChars="200"/>
        <w:jc w:val="left"/>
        <w:rPr>
          <w:rFonts w:hint="eastAsia" w:ascii="宋体" w:hAnsi="宋体" w:eastAsia="宋体" w:cs="宋体"/>
          <w:b/>
          <w:bCs/>
          <w:sz w:val="24"/>
          <w:szCs w:val="24"/>
          <w:lang w:eastAsia="zh-CN"/>
        </w:rPr>
      </w:pPr>
    </w:p>
    <w:p w14:paraId="7B4F1A7C">
      <w:pPr>
        <w:spacing w:line="600" w:lineRule="exact"/>
        <w:ind w:firstLine="482" w:firstLineChars="200"/>
        <w:jc w:val="left"/>
        <w:rPr>
          <w:rFonts w:hint="eastAsia" w:ascii="宋体" w:hAnsi="宋体" w:eastAsia="宋体" w:cs="宋体"/>
          <w:b/>
          <w:bCs/>
          <w:sz w:val="24"/>
          <w:szCs w:val="24"/>
          <w:lang w:eastAsia="zh-CN"/>
        </w:rPr>
      </w:pPr>
    </w:p>
    <w:p w14:paraId="77FE3DE6">
      <w:pPr>
        <w:spacing w:line="600" w:lineRule="exact"/>
        <w:ind w:firstLine="482" w:firstLineChars="200"/>
        <w:jc w:val="left"/>
        <w:rPr>
          <w:rFonts w:hint="eastAsia" w:ascii="宋体" w:hAnsi="宋体" w:eastAsia="宋体" w:cs="宋体"/>
          <w:b/>
          <w:bCs/>
          <w:sz w:val="24"/>
          <w:szCs w:val="24"/>
          <w:lang w:eastAsia="zh-CN"/>
        </w:rPr>
      </w:pPr>
    </w:p>
    <w:p w14:paraId="59D5EB90">
      <w:pPr>
        <w:spacing w:line="600" w:lineRule="exact"/>
        <w:ind w:firstLine="482" w:firstLineChars="200"/>
        <w:jc w:val="left"/>
        <w:rPr>
          <w:rFonts w:hint="eastAsia"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lang w:eastAsia="zh-CN"/>
        </w:rPr>
        <w:t>甲方</w:t>
      </w:r>
      <w:r>
        <w:rPr>
          <w:rFonts w:hint="eastAsia" w:ascii="宋体" w:hAnsi="宋体" w:eastAsia="宋体" w:cs="宋体"/>
          <w:b/>
          <w:bCs/>
          <w:color w:val="000000"/>
          <w:sz w:val="24"/>
          <w:szCs w:val="24"/>
          <w:lang w:val="en-US" w:eastAsia="zh-CN"/>
        </w:rPr>
        <w:t>(委托方):</w:t>
      </w:r>
      <w:r>
        <w:rPr>
          <w:rFonts w:hint="eastAsia" w:ascii="宋体" w:hAnsi="宋体" w:eastAsia="宋体" w:cs="宋体"/>
          <w:b/>
          <w:bCs/>
          <w:color w:val="000000"/>
          <w:sz w:val="24"/>
          <w:szCs w:val="24"/>
          <w:u w:val="single"/>
          <w:lang w:val="en-US" w:eastAsia="zh-CN"/>
        </w:rPr>
        <w:t xml:space="preserve">                              </w:t>
      </w:r>
    </w:p>
    <w:p w14:paraId="28AD5C80">
      <w:pPr>
        <w:spacing w:line="600" w:lineRule="exact"/>
        <w:ind w:firstLine="482" w:firstLineChars="200"/>
        <w:jc w:val="left"/>
        <w:rPr>
          <w:rFonts w:hint="eastAsia"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none"/>
          <w:lang w:val="en-US" w:eastAsia="zh-CN"/>
        </w:rPr>
        <w:t>乙方(受托方):</w:t>
      </w:r>
      <w:r>
        <w:rPr>
          <w:rFonts w:hint="eastAsia" w:ascii="宋体" w:hAnsi="宋体" w:eastAsia="宋体" w:cs="宋体"/>
          <w:b/>
          <w:bCs/>
          <w:color w:val="000000"/>
          <w:sz w:val="24"/>
          <w:szCs w:val="24"/>
          <w:u w:val="single"/>
          <w:lang w:val="en-US" w:eastAsia="zh-CN"/>
        </w:rPr>
        <w:t xml:space="preserve">                              </w:t>
      </w:r>
    </w:p>
    <w:p w14:paraId="5CBBD312">
      <w:pPr>
        <w:spacing w:line="600" w:lineRule="exact"/>
        <w:ind w:firstLine="482" w:firstLineChars="200"/>
        <w:jc w:val="left"/>
        <w:rPr>
          <w:rFonts w:hint="eastAsia" w:ascii="宋体" w:hAnsi="宋体" w:eastAsia="宋体" w:cs="宋体"/>
          <w:b/>
          <w:bCs/>
          <w:color w:val="000000"/>
          <w:sz w:val="24"/>
          <w:szCs w:val="24"/>
          <w:u w:val="none"/>
          <w:lang w:val="en-US" w:eastAsia="zh-CN"/>
        </w:rPr>
      </w:pPr>
      <w:r>
        <w:rPr>
          <w:rFonts w:hint="eastAsia" w:ascii="宋体" w:hAnsi="宋体" w:eastAsia="宋体" w:cs="宋体"/>
          <w:b/>
          <w:bCs/>
          <w:color w:val="000000"/>
          <w:sz w:val="24"/>
          <w:szCs w:val="24"/>
          <w:u w:val="none"/>
          <w:lang w:val="en-US" w:eastAsia="zh-CN"/>
        </w:rPr>
        <w:t>合 同 时 间:     年 月  日至   年   月  日</w:t>
      </w:r>
    </w:p>
    <w:p w14:paraId="7DF64F96">
      <w:pPr>
        <w:spacing w:line="600" w:lineRule="exact"/>
        <w:ind w:firstLine="482" w:firstLineChars="200"/>
        <w:jc w:val="left"/>
        <w:rPr>
          <w:rFonts w:hint="eastAsia"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none"/>
          <w:lang w:val="en-US" w:eastAsia="zh-CN"/>
        </w:rPr>
        <w:t>签 订 地 点:</w:t>
      </w:r>
      <w:r>
        <w:rPr>
          <w:rFonts w:hint="eastAsia" w:ascii="宋体" w:hAnsi="宋体" w:eastAsia="宋体" w:cs="宋体"/>
          <w:b/>
          <w:bCs/>
          <w:color w:val="000000"/>
          <w:sz w:val="24"/>
          <w:szCs w:val="24"/>
          <w:u w:val="single"/>
          <w:lang w:val="en-US" w:eastAsia="zh-CN"/>
        </w:rPr>
        <w:t xml:space="preserve">                              </w:t>
      </w:r>
    </w:p>
    <w:p w14:paraId="354D6EC2">
      <w:pPr>
        <w:spacing w:line="600" w:lineRule="exact"/>
        <w:ind w:firstLine="482" w:firstLineChars="200"/>
        <w:jc w:val="lef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 xml:space="preserve">  </w:t>
      </w:r>
    </w:p>
    <w:p w14:paraId="0683BCEA">
      <w:pPr>
        <w:pStyle w:val="151"/>
        <w:pageBreakBefore w:val="0"/>
        <w:tabs>
          <w:tab w:val="left" w:pos="8977"/>
        </w:tabs>
        <w:kinsoku/>
        <w:wordWrap/>
        <w:overflowPunct/>
        <w:topLinePunct w:val="0"/>
        <w:autoSpaceDE/>
        <w:autoSpaceDN/>
        <w:bidi w:val="0"/>
        <w:adjustRightInd/>
        <w:spacing w:line="560" w:lineRule="exact"/>
        <w:jc w:val="left"/>
        <w:textAlignment w:val="auto"/>
        <w:rPr>
          <w:rFonts w:hint="eastAsia" w:ascii="宋体" w:hAnsi="宋体" w:eastAsia="宋体" w:cs="宋体"/>
          <w:b/>
          <w:bCs/>
          <w:spacing w:val="-6"/>
          <w:sz w:val="24"/>
          <w:szCs w:val="24"/>
        </w:rPr>
      </w:pPr>
    </w:p>
    <w:p w14:paraId="7B8B9673">
      <w:pPr>
        <w:pStyle w:val="151"/>
        <w:pageBreakBefore w:val="0"/>
        <w:tabs>
          <w:tab w:val="left" w:pos="8977"/>
        </w:tabs>
        <w:kinsoku/>
        <w:wordWrap/>
        <w:overflowPunct/>
        <w:topLinePunct w:val="0"/>
        <w:autoSpaceDE/>
        <w:autoSpaceDN/>
        <w:bidi w:val="0"/>
        <w:adjustRightInd/>
        <w:spacing w:line="560" w:lineRule="exact"/>
        <w:jc w:val="left"/>
        <w:textAlignment w:val="auto"/>
        <w:rPr>
          <w:rFonts w:hint="eastAsia" w:ascii="宋体" w:hAnsi="宋体" w:eastAsia="宋体" w:cs="宋体"/>
          <w:b/>
          <w:bCs/>
          <w:spacing w:val="-6"/>
          <w:sz w:val="24"/>
          <w:szCs w:val="24"/>
        </w:rPr>
      </w:pPr>
    </w:p>
    <w:p w14:paraId="1126F73C">
      <w:pPr>
        <w:pStyle w:val="151"/>
        <w:pageBreakBefore w:val="0"/>
        <w:tabs>
          <w:tab w:val="left" w:pos="8977"/>
        </w:tabs>
        <w:kinsoku/>
        <w:wordWrap/>
        <w:overflowPunct/>
        <w:topLinePunct w:val="0"/>
        <w:autoSpaceDE/>
        <w:autoSpaceDN/>
        <w:bidi w:val="0"/>
        <w:adjustRightInd/>
        <w:spacing w:line="560" w:lineRule="exact"/>
        <w:jc w:val="left"/>
        <w:textAlignment w:val="auto"/>
        <w:rPr>
          <w:rFonts w:hint="eastAsia" w:ascii="宋体" w:hAnsi="宋体" w:eastAsia="宋体" w:cs="宋体"/>
          <w:b/>
          <w:bCs/>
          <w:spacing w:val="-6"/>
          <w:sz w:val="24"/>
          <w:szCs w:val="24"/>
        </w:rPr>
      </w:pPr>
    </w:p>
    <w:p w14:paraId="7C446332">
      <w:pPr>
        <w:pStyle w:val="151"/>
        <w:pageBreakBefore w:val="0"/>
        <w:tabs>
          <w:tab w:val="left" w:pos="8977"/>
        </w:tabs>
        <w:kinsoku/>
        <w:wordWrap/>
        <w:overflowPunct/>
        <w:topLinePunct w:val="0"/>
        <w:autoSpaceDE/>
        <w:autoSpaceDN/>
        <w:bidi w:val="0"/>
        <w:adjustRightInd/>
        <w:spacing w:line="560" w:lineRule="exact"/>
        <w:jc w:val="left"/>
        <w:textAlignment w:val="auto"/>
        <w:rPr>
          <w:rFonts w:hint="eastAsia" w:ascii="宋体" w:hAnsi="宋体" w:eastAsia="宋体" w:cs="宋体"/>
          <w:b/>
          <w:bCs/>
          <w:spacing w:val="-6"/>
          <w:sz w:val="24"/>
          <w:szCs w:val="24"/>
        </w:rPr>
      </w:pPr>
    </w:p>
    <w:p w14:paraId="149A2E2E">
      <w:pPr>
        <w:pStyle w:val="151"/>
        <w:pageBreakBefore w:val="0"/>
        <w:tabs>
          <w:tab w:val="left" w:pos="8977"/>
        </w:tabs>
        <w:kinsoku/>
        <w:wordWrap/>
        <w:overflowPunct/>
        <w:topLinePunct w:val="0"/>
        <w:autoSpaceDE/>
        <w:autoSpaceDN/>
        <w:bidi w:val="0"/>
        <w:adjustRightInd/>
        <w:spacing w:line="560" w:lineRule="exact"/>
        <w:jc w:val="left"/>
        <w:textAlignment w:val="auto"/>
        <w:rPr>
          <w:rFonts w:hint="eastAsia" w:ascii="宋体" w:hAnsi="宋体" w:eastAsia="宋体" w:cs="宋体"/>
          <w:b/>
          <w:bCs/>
          <w:spacing w:val="-6"/>
          <w:sz w:val="24"/>
          <w:szCs w:val="24"/>
        </w:rPr>
      </w:pPr>
    </w:p>
    <w:p w14:paraId="04FF6BA4">
      <w:pPr>
        <w:pStyle w:val="12"/>
        <w:keepNext w:val="0"/>
        <w:keepLines w:val="0"/>
        <w:pageBreakBefore w:val="0"/>
        <w:widowControl w:val="0"/>
        <w:kinsoku/>
        <w:wordWrap/>
        <w:overflowPunct/>
        <w:topLinePunct w:val="0"/>
        <w:autoSpaceDE/>
        <w:autoSpaceDN/>
        <w:bidi w:val="0"/>
        <w:adjustRightInd/>
        <w:snapToGrid w:val="0"/>
        <w:spacing w:after="0" w:line="36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13"/>
          <w:sz w:val="24"/>
          <w:szCs w:val="24"/>
        </w:rPr>
        <w:t>委托方（全称）：</w:t>
      </w:r>
      <w:r>
        <w:rPr>
          <w:rFonts w:hint="eastAsia" w:ascii="宋体" w:hAnsi="宋体" w:eastAsia="宋体" w:cs="宋体"/>
          <w:spacing w:val="59"/>
          <w:sz w:val="24"/>
          <w:szCs w:val="24"/>
        </w:rPr>
        <w:t xml:space="preserve"> </w:t>
      </w:r>
      <w:r>
        <w:rPr>
          <w:rFonts w:hint="eastAsia" w:ascii="宋体" w:hAnsi="宋体" w:eastAsia="宋体" w:cs="宋体"/>
          <w:sz w:val="24"/>
          <w:szCs w:val="24"/>
          <w:u w:val="single" w:color="auto"/>
        </w:rPr>
        <w:t xml:space="preserve">                            </w:t>
      </w:r>
    </w:p>
    <w:p w14:paraId="738115C4">
      <w:pPr>
        <w:pStyle w:val="12"/>
        <w:keepNext w:val="0"/>
        <w:keepLines w:val="0"/>
        <w:pageBreakBefore w:val="0"/>
        <w:widowControl w:val="0"/>
        <w:kinsoku/>
        <w:wordWrap/>
        <w:overflowPunct/>
        <w:topLinePunct w:val="0"/>
        <w:autoSpaceDE/>
        <w:autoSpaceDN/>
        <w:bidi w:val="0"/>
        <w:adjustRightInd/>
        <w:snapToGrid w:val="0"/>
        <w:spacing w:after="0" w:line="36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14"/>
          <w:sz w:val="24"/>
          <w:szCs w:val="24"/>
        </w:rPr>
        <w:t>受托方（全称）：</w:t>
      </w:r>
      <w:r>
        <w:rPr>
          <w:rFonts w:hint="eastAsia" w:ascii="宋体" w:hAnsi="宋体" w:eastAsia="宋体" w:cs="宋体"/>
          <w:spacing w:val="61"/>
          <w:sz w:val="24"/>
          <w:szCs w:val="24"/>
        </w:rPr>
        <w:t xml:space="preserve"> </w:t>
      </w:r>
      <w:r>
        <w:rPr>
          <w:rFonts w:hint="eastAsia" w:ascii="宋体" w:hAnsi="宋体" w:eastAsia="宋体" w:cs="宋体"/>
          <w:sz w:val="24"/>
          <w:szCs w:val="24"/>
          <w:u w:val="single" w:color="auto"/>
        </w:rPr>
        <w:t xml:space="preserve">                            </w:t>
      </w:r>
    </w:p>
    <w:p w14:paraId="5CB0496A">
      <w:pPr>
        <w:pStyle w:val="12"/>
        <w:keepNext w:val="0"/>
        <w:keepLines w:val="0"/>
        <w:pageBreakBefore w:val="0"/>
        <w:widowControl w:val="0"/>
        <w:kinsoku/>
        <w:wordWrap/>
        <w:overflowPunct/>
        <w:topLinePunct w:val="0"/>
        <w:autoSpaceDE/>
        <w:autoSpaceDN/>
        <w:bidi w:val="0"/>
        <w:adjustRightInd/>
        <w:snapToGrid w:val="0"/>
        <w:spacing w:after="0" w:line="360" w:lineRule="auto"/>
        <w:ind w:left="0" w:right="0" w:firstLine="516" w:firstLineChars="200"/>
        <w:jc w:val="both"/>
        <w:textAlignment w:val="auto"/>
        <w:rPr>
          <w:rFonts w:hint="eastAsia" w:ascii="宋体" w:hAnsi="宋体" w:eastAsia="宋体" w:cs="宋体"/>
          <w:sz w:val="24"/>
          <w:szCs w:val="24"/>
        </w:rPr>
      </w:pPr>
      <w:r>
        <w:rPr>
          <w:rFonts w:hint="eastAsia" w:ascii="宋体" w:hAnsi="宋体" w:eastAsia="宋体" w:cs="宋体"/>
          <w:spacing w:val="9"/>
          <w:sz w:val="24"/>
          <w:szCs w:val="24"/>
        </w:rPr>
        <w:t>为切实做好</w:t>
      </w:r>
      <w:r>
        <w:rPr>
          <w:rFonts w:hint="eastAsia" w:ascii="宋体" w:hAnsi="宋体" w:eastAsia="宋体" w:cs="宋体"/>
          <w:spacing w:val="9"/>
          <w:sz w:val="24"/>
          <w:szCs w:val="24"/>
          <w:u w:val="single" w:color="auto"/>
          <w:lang w:val="en-US" w:eastAsia="zh-CN"/>
        </w:rPr>
        <w:t xml:space="preserve">                         </w:t>
      </w:r>
      <w:r>
        <w:rPr>
          <w:rFonts w:hint="eastAsia" w:ascii="宋体" w:hAnsi="宋体" w:eastAsia="宋体" w:cs="宋体"/>
          <w:spacing w:val="10"/>
          <w:sz w:val="24"/>
          <w:szCs w:val="24"/>
        </w:rPr>
        <w:t>工作。为明确双方权利和义务，</w:t>
      </w:r>
      <w:r>
        <w:rPr>
          <w:rFonts w:hint="eastAsia" w:ascii="宋体" w:hAnsi="宋体" w:eastAsia="宋体" w:cs="宋体"/>
          <w:spacing w:val="9"/>
          <w:sz w:val="24"/>
          <w:szCs w:val="24"/>
        </w:rPr>
        <w:t>双方根据《中华人民共和</w:t>
      </w:r>
      <w:r>
        <w:rPr>
          <w:rFonts w:hint="eastAsia" w:ascii="宋体" w:hAnsi="宋体" w:eastAsia="宋体" w:cs="宋体"/>
          <w:spacing w:val="6"/>
          <w:sz w:val="24"/>
          <w:szCs w:val="24"/>
        </w:rPr>
        <w:t>国民法典》及有关法律法规、规章签订本合同。</w:t>
      </w:r>
    </w:p>
    <w:p w14:paraId="7CC85FDB">
      <w:pPr>
        <w:pStyle w:val="12"/>
        <w:keepNext w:val="0"/>
        <w:keepLines w:val="0"/>
        <w:pageBreakBefore w:val="0"/>
        <w:widowControl w:val="0"/>
        <w:kinsoku/>
        <w:wordWrap/>
        <w:overflowPunct/>
        <w:topLinePunct w:val="0"/>
        <w:autoSpaceDE/>
        <w:autoSpaceDN/>
        <w:bidi w:val="0"/>
        <w:adjustRightInd/>
        <w:snapToGrid w:val="0"/>
        <w:spacing w:after="0" w:line="36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14"/>
          <w:sz w:val="24"/>
          <w:szCs w:val="24"/>
        </w:rPr>
        <w:t>一、合同有效期：</w:t>
      </w:r>
      <w:r>
        <w:rPr>
          <w:rFonts w:hint="eastAsia" w:ascii="宋体" w:hAnsi="宋体" w:eastAsia="宋体" w:cs="宋体"/>
          <w:spacing w:val="62"/>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p>
    <w:p w14:paraId="66271265">
      <w:pPr>
        <w:pStyle w:val="12"/>
        <w:keepNext w:val="0"/>
        <w:keepLines w:val="0"/>
        <w:pageBreakBefore w:val="0"/>
        <w:widowControl w:val="0"/>
        <w:kinsoku/>
        <w:wordWrap/>
        <w:overflowPunct/>
        <w:topLinePunct w:val="0"/>
        <w:autoSpaceDE/>
        <w:autoSpaceDN/>
        <w:bidi w:val="0"/>
        <w:adjustRightInd/>
        <w:snapToGrid w:val="0"/>
        <w:spacing w:after="0" w:line="36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11"/>
          <w:sz w:val="24"/>
          <w:szCs w:val="24"/>
        </w:rPr>
        <w:t>二、合同服务内容：</w:t>
      </w:r>
      <w:r>
        <w:rPr>
          <w:rFonts w:hint="eastAsia" w:ascii="宋体" w:hAnsi="宋体" w:eastAsia="宋体" w:cs="宋体"/>
          <w:spacing w:val="60"/>
          <w:sz w:val="24"/>
          <w:szCs w:val="24"/>
        </w:rPr>
        <w:t xml:space="preserve"> </w:t>
      </w:r>
      <w:r>
        <w:rPr>
          <w:rFonts w:hint="eastAsia" w:ascii="宋体" w:hAnsi="宋体" w:eastAsia="宋体" w:cs="宋体"/>
          <w:sz w:val="24"/>
          <w:szCs w:val="24"/>
          <w:u w:val="single" w:color="auto"/>
        </w:rPr>
        <w:t xml:space="preserve">                                   </w:t>
      </w:r>
    </w:p>
    <w:p w14:paraId="7CC747F2">
      <w:pPr>
        <w:pStyle w:val="12"/>
        <w:keepNext w:val="0"/>
        <w:keepLines w:val="0"/>
        <w:pageBreakBefore w:val="0"/>
        <w:widowControl w:val="0"/>
        <w:kinsoku/>
        <w:wordWrap/>
        <w:overflowPunct/>
        <w:topLinePunct w:val="0"/>
        <w:autoSpaceDE/>
        <w:autoSpaceDN/>
        <w:bidi w:val="0"/>
        <w:adjustRightInd/>
        <w:snapToGrid w:val="0"/>
        <w:spacing w:after="0" w:line="360" w:lineRule="auto"/>
        <w:ind w:left="0" w:righ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pacing w:val="-6"/>
          <w:sz w:val="24"/>
          <w:szCs w:val="24"/>
        </w:rPr>
        <w:t>三、合同金额及支付方式：</w:t>
      </w:r>
      <w:r>
        <w:rPr>
          <w:rFonts w:hint="eastAsia" w:ascii="宋体" w:hAnsi="宋体" w:eastAsia="宋体" w:cs="宋体"/>
          <w:spacing w:val="6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p>
    <w:p w14:paraId="2C3ED616">
      <w:pPr>
        <w:pStyle w:val="12"/>
        <w:keepNext w:val="0"/>
        <w:keepLines w:val="0"/>
        <w:pageBreakBefore w:val="0"/>
        <w:widowControl w:val="0"/>
        <w:kinsoku/>
        <w:wordWrap/>
        <w:overflowPunct/>
        <w:topLinePunct w:val="0"/>
        <w:autoSpaceDE/>
        <w:autoSpaceDN/>
        <w:bidi w:val="0"/>
        <w:adjustRightInd/>
        <w:snapToGrid w:val="0"/>
        <w:spacing w:after="0" w:line="360" w:lineRule="auto"/>
        <w:ind w:left="0" w:right="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四、服务内容、工作要求、违约责任（双方具体签合同时确定）</w:t>
      </w:r>
    </w:p>
    <w:p w14:paraId="72DF3AAB">
      <w:pPr>
        <w:pStyle w:val="12"/>
        <w:keepNext w:val="0"/>
        <w:keepLines w:val="0"/>
        <w:pageBreakBefore w:val="0"/>
        <w:widowControl w:val="0"/>
        <w:kinsoku/>
        <w:wordWrap/>
        <w:overflowPunct/>
        <w:topLinePunct w:val="0"/>
        <w:autoSpaceDE/>
        <w:autoSpaceDN/>
        <w:bidi w:val="0"/>
        <w:adjustRightInd/>
        <w:snapToGrid w:val="0"/>
        <w:spacing w:after="0" w:line="360" w:lineRule="auto"/>
        <w:ind w:left="0" w:righ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在合同履行过程中形成的与合同有关的文件均构成合同文件组成部分。</w:t>
      </w:r>
    </w:p>
    <w:p w14:paraId="1A309F91">
      <w:pPr>
        <w:pStyle w:val="12"/>
        <w:keepNext w:val="0"/>
        <w:keepLines w:val="0"/>
        <w:pageBreakBefore w:val="0"/>
        <w:widowControl w:val="0"/>
        <w:kinsoku/>
        <w:wordWrap/>
        <w:overflowPunct/>
        <w:topLinePunct w:val="0"/>
        <w:autoSpaceDE/>
        <w:autoSpaceDN/>
        <w:bidi w:val="0"/>
        <w:adjustRightInd/>
        <w:snapToGrid w:val="0"/>
        <w:spacing w:after="0" w:line="360" w:lineRule="auto"/>
        <w:ind w:left="0" w:right="0" w:firstLine="0"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上述各项合同文件包括合同当事人就该项合同文件所作出的补充和修改，</w:t>
      </w:r>
    </w:p>
    <w:p w14:paraId="2D2AA3E7">
      <w:pPr>
        <w:pStyle w:val="12"/>
        <w:keepNext w:val="0"/>
        <w:keepLines w:val="0"/>
        <w:pageBreakBefore w:val="0"/>
        <w:widowControl w:val="0"/>
        <w:kinsoku/>
        <w:wordWrap/>
        <w:overflowPunct/>
        <w:topLinePunct w:val="0"/>
        <w:autoSpaceDE/>
        <w:autoSpaceDN/>
        <w:bidi w:val="0"/>
        <w:adjustRightInd/>
        <w:snapToGrid w:val="0"/>
        <w:spacing w:after="0" w:line="360" w:lineRule="auto"/>
        <w:ind w:left="0" w:right="0" w:firstLine="0"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属于同一类内容的文件，应以最新签署的为准。</w:t>
      </w:r>
    </w:p>
    <w:p w14:paraId="1E613B26">
      <w:pPr>
        <w:pStyle w:val="12"/>
        <w:keepNext w:val="0"/>
        <w:keepLines w:val="0"/>
        <w:pageBreakBefore w:val="0"/>
        <w:widowControl w:val="0"/>
        <w:kinsoku/>
        <w:wordWrap/>
        <w:overflowPunct/>
        <w:topLinePunct w:val="0"/>
        <w:autoSpaceDE/>
        <w:autoSpaceDN/>
        <w:bidi w:val="0"/>
        <w:adjustRightInd/>
        <w:snapToGrid w:val="0"/>
        <w:spacing w:after="0" w:line="360" w:lineRule="auto"/>
        <w:ind w:left="0" w:right="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五、承诺</w:t>
      </w:r>
    </w:p>
    <w:p w14:paraId="55661AD7">
      <w:pPr>
        <w:pStyle w:val="12"/>
        <w:keepNext w:val="0"/>
        <w:keepLines w:val="0"/>
        <w:pageBreakBefore w:val="0"/>
        <w:widowControl w:val="0"/>
        <w:kinsoku/>
        <w:wordWrap/>
        <w:overflowPunct/>
        <w:topLinePunct w:val="0"/>
        <w:autoSpaceDE/>
        <w:autoSpaceDN/>
        <w:bidi w:val="0"/>
        <w:adjustRightInd/>
        <w:snapToGrid w:val="0"/>
        <w:spacing w:after="0" w:line="360" w:lineRule="auto"/>
        <w:ind w:left="0" w:righ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1.委托方承诺按照法律规定履行项目手续，按照合同约定提供依据，并按合同约定的期限和方式支付合同价款。</w:t>
      </w:r>
    </w:p>
    <w:p w14:paraId="03890C77">
      <w:pPr>
        <w:pStyle w:val="12"/>
        <w:keepNext w:val="0"/>
        <w:keepLines w:val="0"/>
        <w:pageBreakBefore w:val="0"/>
        <w:widowControl w:val="0"/>
        <w:kinsoku/>
        <w:wordWrap/>
        <w:overflowPunct/>
        <w:topLinePunct w:val="0"/>
        <w:autoSpaceDE/>
        <w:autoSpaceDN/>
        <w:bidi w:val="0"/>
        <w:adjustRightInd/>
        <w:snapToGrid w:val="0"/>
        <w:spacing w:after="0" w:line="360" w:lineRule="auto"/>
        <w:ind w:left="0" w:righ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2.受托方承诺按照法律和技术标准规定及合同约定提供第三方服务。</w:t>
      </w:r>
    </w:p>
    <w:p w14:paraId="4D18C15A">
      <w:pPr>
        <w:pStyle w:val="12"/>
        <w:keepNext w:val="0"/>
        <w:keepLines w:val="0"/>
        <w:pageBreakBefore w:val="0"/>
        <w:widowControl w:val="0"/>
        <w:kinsoku/>
        <w:wordWrap/>
        <w:overflowPunct/>
        <w:topLinePunct w:val="0"/>
        <w:autoSpaceDE/>
        <w:autoSpaceDN/>
        <w:bidi w:val="0"/>
        <w:adjustRightInd/>
        <w:snapToGrid w:val="0"/>
        <w:spacing w:after="0" w:line="360" w:lineRule="auto"/>
        <w:ind w:left="0" w:right="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六、签订地点</w:t>
      </w:r>
    </w:p>
    <w:p w14:paraId="0699450D">
      <w:pPr>
        <w:pStyle w:val="12"/>
        <w:keepNext w:val="0"/>
        <w:keepLines w:val="0"/>
        <w:pageBreakBefore w:val="0"/>
        <w:widowControl w:val="0"/>
        <w:kinsoku/>
        <w:wordWrap/>
        <w:overflowPunct/>
        <w:topLinePunct w:val="0"/>
        <w:autoSpaceDE/>
        <w:autoSpaceDN/>
        <w:bidi w:val="0"/>
        <w:adjustRightInd/>
        <w:snapToGrid w:val="0"/>
        <w:spacing w:after="0" w:line="360" w:lineRule="auto"/>
        <w:ind w:left="0" w:righ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本合同在</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签订。</w:t>
      </w:r>
    </w:p>
    <w:p w14:paraId="49E28976">
      <w:pPr>
        <w:pStyle w:val="12"/>
        <w:keepNext w:val="0"/>
        <w:keepLines w:val="0"/>
        <w:pageBreakBefore w:val="0"/>
        <w:widowControl w:val="0"/>
        <w:kinsoku/>
        <w:wordWrap/>
        <w:overflowPunct/>
        <w:topLinePunct w:val="0"/>
        <w:autoSpaceDE/>
        <w:autoSpaceDN/>
        <w:bidi w:val="0"/>
        <w:adjustRightInd/>
        <w:snapToGrid w:val="0"/>
        <w:spacing w:after="0" w:line="360" w:lineRule="auto"/>
        <w:ind w:left="0" w:right="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七、补充协议</w:t>
      </w:r>
    </w:p>
    <w:p w14:paraId="3417A28C">
      <w:pPr>
        <w:pStyle w:val="12"/>
        <w:keepNext w:val="0"/>
        <w:keepLines w:val="0"/>
        <w:pageBreakBefore w:val="0"/>
        <w:widowControl w:val="0"/>
        <w:kinsoku/>
        <w:wordWrap/>
        <w:overflowPunct/>
        <w:topLinePunct w:val="0"/>
        <w:autoSpaceDE/>
        <w:autoSpaceDN/>
        <w:bidi w:val="0"/>
        <w:adjustRightInd/>
        <w:snapToGrid w:val="0"/>
        <w:spacing w:after="0" w:line="360" w:lineRule="auto"/>
        <w:ind w:left="0" w:right="0"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合同未尽事宜，合同当事人另行签订补充协议，补充协议是合同的组成部分。</w:t>
      </w:r>
    </w:p>
    <w:p w14:paraId="44308422">
      <w:pPr>
        <w:pStyle w:val="12"/>
        <w:keepNext w:val="0"/>
        <w:keepLines w:val="0"/>
        <w:pageBreakBefore w:val="0"/>
        <w:widowControl w:val="0"/>
        <w:kinsoku/>
        <w:wordWrap/>
        <w:overflowPunct/>
        <w:topLinePunct w:val="0"/>
        <w:autoSpaceDE/>
        <w:autoSpaceDN/>
        <w:bidi w:val="0"/>
        <w:adjustRightInd/>
        <w:snapToGrid w:val="0"/>
        <w:spacing w:after="0" w:line="360" w:lineRule="auto"/>
        <w:ind w:left="0" w:right="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八、合同生效</w:t>
      </w:r>
    </w:p>
    <w:p w14:paraId="79D96E81">
      <w:pPr>
        <w:pStyle w:val="12"/>
        <w:keepNext w:val="0"/>
        <w:keepLines w:val="0"/>
        <w:pageBreakBefore w:val="0"/>
        <w:widowControl w:val="0"/>
        <w:kinsoku/>
        <w:wordWrap/>
        <w:overflowPunct/>
        <w:topLinePunct w:val="0"/>
        <w:autoSpaceDE/>
        <w:autoSpaceDN/>
        <w:bidi w:val="0"/>
        <w:adjustRightInd/>
        <w:snapToGrid w:val="0"/>
        <w:spacing w:after="0" w:line="360" w:lineRule="auto"/>
        <w:ind w:left="0" w:righ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本合同自</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生效。</w:t>
      </w:r>
    </w:p>
    <w:p w14:paraId="0581CE1D">
      <w:pPr>
        <w:pStyle w:val="12"/>
        <w:keepNext w:val="0"/>
        <w:keepLines w:val="0"/>
        <w:pageBreakBefore w:val="0"/>
        <w:widowControl w:val="0"/>
        <w:kinsoku/>
        <w:wordWrap/>
        <w:overflowPunct/>
        <w:topLinePunct w:val="0"/>
        <w:autoSpaceDE/>
        <w:autoSpaceDN/>
        <w:bidi w:val="0"/>
        <w:adjustRightInd/>
        <w:snapToGrid w:val="0"/>
        <w:spacing w:after="0" w:line="360" w:lineRule="auto"/>
        <w:ind w:left="0" w:right="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九、合同份数</w:t>
      </w:r>
    </w:p>
    <w:p w14:paraId="0C9A25A9">
      <w:pPr>
        <w:pStyle w:val="12"/>
        <w:keepNext w:val="0"/>
        <w:keepLines w:val="0"/>
        <w:pageBreakBefore w:val="0"/>
        <w:widowControl w:val="0"/>
        <w:kinsoku/>
        <w:wordWrap/>
        <w:overflowPunct/>
        <w:topLinePunct w:val="0"/>
        <w:autoSpaceDE/>
        <w:autoSpaceDN/>
        <w:bidi w:val="0"/>
        <w:adjustRightInd/>
        <w:snapToGrid w:val="0"/>
        <w:spacing w:after="0" w:line="360" w:lineRule="auto"/>
        <w:ind w:left="0" w:righ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本合同正本一式</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份、副本一式</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份，均具有同等法律效力，委托人执</w:t>
      </w:r>
    </w:p>
    <w:p w14:paraId="03720445">
      <w:pPr>
        <w:pStyle w:val="12"/>
        <w:keepNext w:val="0"/>
        <w:keepLines w:val="0"/>
        <w:pageBreakBefore w:val="0"/>
        <w:widowControl w:val="0"/>
        <w:kinsoku/>
        <w:wordWrap/>
        <w:overflowPunct/>
        <w:topLinePunct w:val="0"/>
        <w:autoSpaceDE/>
        <w:autoSpaceDN/>
        <w:bidi w:val="0"/>
        <w:adjustRightInd/>
        <w:snapToGrid w:val="0"/>
        <w:spacing w:after="0" w:line="360" w:lineRule="auto"/>
        <w:ind w:left="0" w:right="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正本</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份、副本</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份，受托人执正本</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份、副本</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份。</w:t>
      </w:r>
    </w:p>
    <w:p w14:paraId="559803B4">
      <w:pPr>
        <w:keepNext w:val="0"/>
        <w:keepLines w:val="0"/>
        <w:pageBreakBefore w:val="0"/>
        <w:widowControl w:val="0"/>
        <w:kinsoku/>
        <w:wordWrap/>
        <w:overflowPunct/>
        <w:topLinePunct w:val="0"/>
        <w:autoSpaceDE/>
        <w:autoSpaceDN/>
        <w:bidi w:val="0"/>
        <w:adjustRightInd/>
        <w:snapToGrid w:val="0"/>
        <w:spacing w:line="360" w:lineRule="auto"/>
        <w:ind w:left="0" w:right="0" w:firstLine="0" w:firstLineChars="0"/>
        <w:textAlignment w:val="auto"/>
        <w:rPr>
          <w:rFonts w:hint="eastAsia" w:ascii="宋体" w:hAnsi="宋体" w:eastAsia="宋体" w:cs="宋体"/>
          <w:sz w:val="24"/>
          <w:szCs w:val="24"/>
        </w:rPr>
      </w:pPr>
    </w:p>
    <w:p w14:paraId="34E462B6">
      <w:pPr>
        <w:pStyle w:val="12"/>
        <w:keepNext w:val="0"/>
        <w:keepLines w:val="0"/>
        <w:pageBreakBefore w:val="0"/>
        <w:widowControl w:val="0"/>
        <w:kinsoku/>
        <w:wordWrap/>
        <w:overflowPunct/>
        <w:topLinePunct w:val="0"/>
        <w:autoSpaceDE/>
        <w:autoSpaceDN/>
        <w:bidi w:val="0"/>
        <w:adjustRightInd/>
        <w:snapToGrid w:val="0"/>
        <w:spacing w:after="0" w:line="36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27"/>
          <w:w w:val="97"/>
          <w:sz w:val="24"/>
          <w:szCs w:val="24"/>
        </w:rPr>
        <w:t>委托人</w:t>
      </w:r>
      <w:r>
        <w:rPr>
          <w:rFonts w:hint="eastAsia" w:ascii="宋体" w:hAnsi="宋体" w:eastAsia="宋体" w:cs="宋体"/>
          <w:spacing w:val="-5"/>
          <w:sz w:val="24"/>
          <w:szCs w:val="24"/>
        </w:rPr>
        <w:t>：</w:t>
      </w:r>
      <w:r>
        <w:rPr>
          <w:rFonts w:hint="eastAsia" w:ascii="宋体" w:hAnsi="宋体" w:eastAsia="宋体" w:cs="宋体"/>
          <w:spacing w:val="38"/>
          <w:sz w:val="24"/>
          <w:szCs w:val="24"/>
        </w:rPr>
        <w:t xml:space="preserve">   </w:t>
      </w:r>
      <w:r>
        <w:rPr>
          <w:rFonts w:hint="eastAsia" w:ascii="宋体" w:hAnsi="宋体" w:eastAsia="宋体" w:cs="宋体"/>
          <w:spacing w:val="-5"/>
          <w:sz w:val="24"/>
          <w:szCs w:val="24"/>
        </w:rPr>
        <w:t>（</w:t>
      </w:r>
      <w:r>
        <w:rPr>
          <w:rFonts w:hint="eastAsia" w:ascii="宋体" w:hAnsi="宋体" w:eastAsia="宋体" w:cs="宋体"/>
          <w:spacing w:val="-27"/>
          <w:w w:val="97"/>
          <w:sz w:val="24"/>
          <w:szCs w:val="24"/>
        </w:rPr>
        <w:t>盖章）</w:t>
      </w:r>
      <w:r>
        <w:rPr>
          <w:rFonts w:hint="eastAsia" w:ascii="宋体" w:hAnsi="宋体" w:eastAsia="宋体" w:cs="宋体"/>
          <w:spacing w:val="3"/>
          <w:sz w:val="24"/>
          <w:szCs w:val="24"/>
        </w:rPr>
        <w:t xml:space="preserve">              </w:t>
      </w:r>
      <w:r>
        <w:rPr>
          <w:rFonts w:hint="eastAsia" w:ascii="宋体" w:hAnsi="宋体" w:eastAsia="宋体" w:cs="宋体"/>
          <w:spacing w:val="-27"/>
          <w:w w:val="97"/>
          <w:sz w:val="24"/>
          <w:szCs w:val="24"/>
        </w:rPr>
        <w:t>受托人</w:t>
      </w:r>
      <w:r>
        <w:rPr>
          <w:rFonts w:hint="eastAsia" w:ascii="宋体" w:hAnsi="宋体" w:eastAsia="宋体" w:cs="宋体"/>
          <w:spacing w:val="-5"/>
          <w:sz w:val="24"/>
          <w:szCs w:val="24"/>
        </w:rPr>
        <w:t>：</w:t>
      </w:r>
      <w:r>
        <w:rPr>
          <w:rFonts w:hint="eastAsia" w:ascii="宋体" w:hAnsi="宋体" w:eastAsia="宋体" w:cs="宋体"/>
          <w:spacing w:val="13"/>
          <w:sz w:val="24"/>
          <w:szCs w:val="24"/>
        </w:rPr>
        <w:t xml:space="preserve">    </w:t>
      </w:r>
      <w:r>
        <w:rPr>
          <w:rFonts w:hint="eastAsia" w:ascii="宋体" w:hAnsi="宋体" w:eastAsia="宋体" w:cs="宋体"/>
          <w:spacing w:val="-5"/>
          <w:sz w:val="24"/>
          <w:szCs w:val="24"/>
        </w:rPr>
        <w:t>（</w:t>
      </w:r>
      <w:r>
        <w:rPr>
          <w:rFonts w:hint="eastAsia" w:ascii="宋体" w:hAnsi="宋体" w:eastAsia="宋体" w:cs="宋体"/>
          <w:spacing w:val="-27"/>
          <w:w w:val="97"/>
          <w:sz w:val="24"/>
          <w:szCs w:val="24"/>
        </w:rPr>
        <w:t>盖章）</w:t>
      </w:r>
    </w:p>
    <w:p w14:paraId="560DD75D">
      <w:pPr>
        <w:keepNext w:val="0"/>
        <w:keepLines w:val="0"/>
        <w:pageBreakBefore w:val="0"/>
        <w:widowControl w:val="0"/>
        <w:kinsoku/>
        <w:wordWrap/>
        <w:overflowPunct/>
        <w:topLinePunct w:val="0"/>
        <w:autoSpaceDE/>
        <w:autoSpaceDN/>
        <w:bidi w:val="0"/>
        <w:adjustRightInd/>
        <w:snapToGrid w:val="0"/>
        <w:spacing w:line="360" w:lineRule="auto"/>
        <w:ind w:left="0" w:right="0" w:firstLine="0" w:firstLineChars="0"/>
        <w:textAlignment w:val="auto"/>
        <w:rPr>
          <w:rFonts w:hint="eastAsia" w:ascii="宋体" w:hAnsi="宋体" w:eastAsia="宋体" w:cs="宋体"/>
          <w:sz w:val="24"/>
          <w:szCs w:val="24"/>
        </w:rPr>
      </w:pPr>
    </w:p>
    <w:p w14:paraId="560B26EE">
      <w:pPr>
        <w:pStyle w:val="12"/>
        <w:keepNext w:val="0"/>
        <w:keepLines w:val="0"/>
        <w:pageBreakBefore w:val="0"/>
        <w:widowControl w:val="0"/>
        <w:kinsoku/>
        <w:wordWrap/>
        <w:overflowPunct/>
        <w:topLinePunct w:val="0"/>
        <w:autoSpaceDE/>
        <w:autoSpaceDN/>
        <w:bidi w:val="0"/>
        <w:adjustRightInd/>
        <w:snapToGrid w:val="0"/>
        <w:spacing w:after="0" w:line="36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pacing w:val="16"/>
          <w:sz w:val="24"/>
          <w:szCs w:val="24"/>
        </w:rPr>
        <w:t xml:space="preserve">      </w:t>
      </w:r>
      <w:r>
        <w:rPr>
          <w:rFonts w:hint="eastAsia" w:ascii="宋体" w:hAnsi="宋体" w:eastAsia="宋体" w:cs="宋体"/>
          <w:sz w:val="24"/>
          <w:szCs w:val="24"/>
        </w:rPr>
        <w:t>法定代表人或其委托代理人：</w:t>
      </w:r>
    </w:p>
    <w:p w14:paraId="4F6DE91B">
      <w:pPr>
        <w:pStyle w:val="12"/>
        <w:keepNext w:val="0"/>
        <w:keepLines w:val="0"/>
        <w:pageBreakBefore w:val="0"/>
        <w:widowControl w:val="0"/>
        <w:kinsoku/>
        <w:wordWrap/>
        <w:overflowPunct/>
        <w:topLinePunct w:val="0"/>
        <w:autoSpaceDE/>
        <w:autoSpaceDN/>
        <w:bidi w:val="0"/>
        <w:adjustRightInd/>
        <w:snapToGrid w:val="0"/>
        <w:spacing w:after="0" w:line="360" w:lineRule="auto"/>
        <w:ind w:left="0" w:right="0" w:firstLine="0" w:firstLineChars="0"/>
        <w:textAlignment w:val="auto"/>
        <w:rPr>
          <w:rFonts w:hint="eastAsia" w:ascii="宋体" w:hAnsi="宋体" w:eastAsia="宋体" w:cs="宋体"/>
          <w:sz w:val="24"/>
          <w:szCs w:val="24"/>
        </w:rPr>
      </w:pPr>
    </w:p>
    <w:p w14:paraId="22B6538C">
      <w:pPr>
        <w:pStyle w:val="12"/>
        <w:keepNext w:val="0"/>
        <w:keepLines w:val="0"/>
        <w:pageBreakBefore w:val="0"/>
        <w:widowControl w:val="0"/>
        <w:kinsoku/>
        <w:wordWrap/>
        <w:overflowPunct/>
        <w:topLinePunct w:val="0"/>
        <w:autoSpaceDE/>
        <w:autoSpaceDN/>
        <w:bidi w:val="0"/>
        <w:adjustRightInd/>
        <w:snapToGrid w:val="0"/>
        <w:spacing w:after="0" w:line="360" w:lineRule="auto"/>
        <w:ind w:left="0" w:right="0" w:firstLine="0" w:firstLineChars="0"/>
        <w:textAlignment w:val="auto"/>
        <w:outlineLvl w:val="1"/>
        <w:rPr>
          <w:rFonts w:hint="eastAsia" w:ascii="宋体" w:hAnsi="宋体" w:eastAsia="宋体" w:cs="宋体"/>
          <w:sz w:val="24"/>
          <w:szCs w:val="24"/>
        </w:rPr>
      </w:pPr>
      <w:bookmarkStart w:id="12" w:name="_Toc21910"/>
      <w:r>
        <w:rPr>
          <w:rFonts w:hint="eastAsia" w:ascii="宋体" w:hAnsi="宋体" w:eastAsia="宋体" w:cs="宋体"/>
          <w:spacing w:val="-25"/>
          <w:sz w:val="24"/>
          <w:szCs w:val="24"/>
        </w:rPr>
        <w:t>（签字</w:t>
      </w:r>
      <w:r>
        <w:rPr>
          <w:rFonts w:hint="eastAsia" w:ascii="宋体" w:hAnsi="宋体" w:eastAsia="宋体" w:cs="宋体"/>
          <w:spacing w:val="-28"/>
          <w:sz w:val="24"/>
          <w:szCs w:val="24"/>
        </w:rPr>
        <w:t>）</w:t>
      </w:r>
      <w:r>
        <w:rPr>
          <w:rFonts w:hint="eastAsia" w:ascii="宋体" w:hAnsi="宋体" w:eastAsia="宋体" w:cs="宋体"/>
          <w:spacing w:val="1"/>
          <w:sz w:val="24"/>
          <w:szCs w:val="24"/>
        </w:rPr>
        <w:t xml:space="preserve">                         </w:t>
      </w:r>
      <w:r>
        <w:rPr>
          <w:rFonts w:hint="eastAsia" w:ascii="宋体" w:hAnsi="宋体" w:eastAsia="宋体" w:cs="宋体"/>
          <w:spacing w:val="-28"/>
          <w:sz w:val="24"/>
          <w:szCs w:val="24"/>
        </w:rPr>
        <w:t>（</w:t>
      </w:r>
      <w:r>
        <w:rPr>
          <w:rFonts w:hint="eastAsia" w:ascii="宋体" w:hAnsi="宋体" w:eastAsia="宋体" w:cs="宋体"/>
          <w:spacing w:val="-25"/>
          <w:sz w:val="24"/>
          <w:szCs w:val="24"/>
        </w:rPr>
        <w:t>签字）</w:t>
      </w:r>
      <w:bookmarkEnd w:id="12"/>
    </w:p>
    <w:p w14:paraId="5FB24852">
      <w:pPr>
        <w:spacing w:line="298" w:lineRule="auto"/>
        <w:rPr>
          <w:rFonts w:hint="eastAsia" w:ascii="宋体" w:hAnsi="宋体" w:eastAsia="宋体" w:cs="宋体"/>
          <w:sz w:val="24"/>
          <w:szCs w:val="24"/>
        </w:rPr>
      </w:pPr>
    </w:p>
    <w:p w14:paraId="4D720B34">
      <w:pPr>
        <w:spacing w:line="299" w:lineRule="auto"/>
        <w:rPr>
          <w:rFonts w:hint="eastAsia" w:ascii="宋体" w:hAnsi="宋体" w:eastAsia="宋体" w:cs="宋体"/>
          <w:sz w:val="24"/>
          <w:szCs w:val="24"/>
        </w:rPr>
      </w:pPr>
    </w:p>
    <w:p w14:paraId="76BAE69F">
      <w:pPr>
        <w:pStyle w:val="12"/>
        <w:spacing w:before="75" w:line="237" w:lineRule="auto"/>
        <w:ind w:left="21"/>
        <w:rPr>
          <w:rFonts w:hint="eastAsia" w:ascii="宋体" w:hAnsi="宋体" w:eastAsia="宋体" w:cs="宋体"/>
          <w:sz w:val="24"/>
          <w:szCs w:val="24"/>
        </w:rPr>
      </w:pPr>
      <w:r>
        <w:rPr>
          <w:rFonts w:hint="eastAsia" w:ascii="宋体" w:hAnsi="宋体" w:eastAsia="宋体" w:cs="宋体"/>
          <w:spacing w:val="-28"/>
          <w:sz w:val="24"/>
          <w:szCs w:val="24"/>
        </w:rPr>
        <w:t>地</w:t>
      </w:r>
      <w:r>
        <w:rPr>
          <w:rFonts w:hint="eastAsia" w:ascii="宋体" w:hAnsi="宋体" w:eastAsia="宋体" w:cs="宋体"/>
          <w:spacing w:val="11"/>
          <w:sz w:val="24"/>
          <w:szCs w:val="24"/>
        </w:rPr>
        <w:t xml:space="preserve">  </w:t>
      </w:r>
      <w:r>
        <w:rPr>
          <w:rFonts w:hint="eastAsia" w:ascii="宋体" w:hAnsi="宋体" w:eastAsia="宋体" w:cs="宋体"/>
          <w:spacing w:val="-28"/>
          <w:sz w:val="24"/>
          <w:szCs w:val="24"/>
        </w:rPr>
        <w:t>址：</w:t>
      </w:r>
      <w:r>
        <w:rPr>
          <w:rFonts w:hint="eastAsia" w:ascii="宋体" w:hAnsi="宋体" w:eastAsia="宋体" w:cs="宋体"/>
          <w:spacing w:val="-23"/>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8"/>
          <w:sz w:val="24"/>
          <w:szCs w:val="24"/>
        </w:rPr>
        <w:t xml:space="preserve">   </w:t>
      </w:r>
      <w:r>
        <w:rPr>
          <w:rFonts w:hint="eastAsia" w:ascii="宋体" w:hAnsi="宋体" w:eastAsia="宋体" w:cs="宋体"/>
          <w:spacing w:val="-28"/>
          <w:sz w:val="24"/>
          <w:szCs w:val="24"/>
        </w:rPr>
        <w:t>地</w:t>
      </w:r>
      <w:r>
        <w:rPr>
          <w:rFonts w:hint="eastAsia" w:ascii="宋体" w:hAnsi="宋体" w:eastAsia="宋体" w:cs="宋体"/>
          <w:spacing w:val="11"/>
          <w:sz w:val="24"/>
          <w:szCs w:val="24"/>
        </w:rPr>
        <w:t xml:space="preserve">  </w:t>
      </w:r>
      <w:r>
        <w:rPr>
          <w:rFonts w:hint="eastAsia" w:ascii="宋体" w:hAnsi="宋体" w:eastAsia="宋体" w:cs="宋体"/>
          <w:spacing w:val="-28"/>
          <w:sz w:val="24"/>
          <w:szCs w:val="24"/>
        </w:rPr>
        <w:t>址：</w:t>
      </w:r>
      <w:r>
        <w:rPr>
          <w:rFonts w:hint="eastAsia" w:ascii="宋体" w:hAnsi="宋体" w:eastAsia="宋体" w:cs="宋体"/>
          <w:spacing w:val="-24"/>
          <w:sz w:val="24"/>
          <w:szCs w:val="24"/>
        </w:rPr>
        <w:t xml:space="preserve"> </w:t>
      </w:r>
      <w:r>
        <w:rPr>
          <w:rFonts w:hint="eastAsia" w:ascii="宋体" w:hAnsi="宋体" w:eastAsia="宋体" w:cs="宋体"/>
          <w:sz w:val="24"/>
          <w:szCs w:val="24"/>
          <w:u w:val="single" w:color="auto"/>
        </w:rPr>
        <w:t xml:space="preserve">                       </w:t>
      </w:r>
    </w:p>
    <w:p w14:paraId="634D0A73">
      <w:pPr>
        <w:pStyle w:val="12"/>
        <w:spacing w:before="185" w:line="227" w:lineRule="auto"/>
        <w:ind w:left="38"/>
        <w:rPr>
          <w:rFonts w:hint="eastAsia" w:ascii="宋体" w:hAnsi="宋体" w:eastAsia="宋体" w:cs="宋体"/>
          <w:sz w:val="24"/>
          <w:szCs w:val="24"/>
        </w:rPr>
      </w:pPr>
      <w:r>
        <w:rPr>
          <w:rFonts w:hint="eastAsia" w:ascii="宋体" w:hAnsi="宋体" w:eastAsia="宋体" w:cs="宋体"/>
          <w:spacing w:val="-26"/>
          <w:w w:val="98"/>
          <w:sz w:val="24"/>
          <w:szCs w:val="24"/>
        </w:rPr>
        <w:t>邮政编码：</w:t>
      </w:r>
      <w:r>
        <w:rPr>
          <w:rFonts w:hint="eastAsia" w:ascii="宋体" w:hAnsi="宋体" w:eastAsia="宋体" w:cs="宋体"/>
          <w:spacing w:val="59"/>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19"/>
          <w:sz w:val="24"/>
          <w:szCs w:val="24"/>
        </w:rPr>
        <w:t xml:space="preserve">  </w:t>
      </w:r>
      <w:r>
        <w:rPr>
          <w:rFonts w:hint="eastAsia" w:ascii="宋体" w:hAnsi="宋体" w:eastAsia="宋体" w:cs="宋体"/>
          <w:spacing w:val="-26"/>
          <w:w w:val="98"/>
          <w:sz w:val="24"/>
          <w:szCs w:val="24"/>
        </w:rPr>
        <w:t>邮政编码：</w:t>
      </w:r>
      <w:r>
        <w:rPr>
          <w:rFonts w:hint="eastAsia" w:ascii="宋体" w:hAnsi="宋体" w:eastAsia="宋体" w:cs="宋体"/>
          <w:spacing w:val="60"/>
          <w:sz w:val="24"/>
          <w:szCs w:val="24"/>
        </w:rPr>
        <w:t xml:space="preserve"> </w:t>
      </w:r>
      <w:r>
        <w:rPr>
          <w:rFonts w:hint="eastAsia" w:ascii="宋体" w:hAnsi="宋体" w:eastAsia="宋体" w:cs="宋体"/>
          <w:sz w:val="24"/>
          <w:szCs w:val="24"/>
          <w:u w:val="single" w:color="auto"/>
        </w:rPr>
        <w:t xml:space="preserve">                    </w:t>
      </w:r>
    </w:p>
    <w:p w14:paraId="44B89B8C">
      <w:pPr>
        <w:pStyle w:val="12"/>
        <w:spacing w:before="197" w:line="227" w:lineRule="auto"/>
        <w:ind w:left="22"/>
        <w:rPr>
          <w:rFonts w:hint="eastAsia" w:ascii="宋体" w:hAnsi="宋体" w:eastAsia="宋体" w:cs="宋体"/>
          <w:sz w:val="24"/>
          <w:szCs w:val="24"/>
        </w:rPr>
      </w:pPr>
      <w:r>
        <w:rPr>
          <w:rFonts w:hint="eastAsia" w:ascii="宋体" w:hAnsi="宋体" w:eastAsia="宋体" w:cs="宋体"/>
          <w:spacing w:val="-21"/>
          <w:sz w:val="24"/>
          <w:szCs w:val="24"/>
        </w:rPr>
        <w:t>法定代表人：</w:t>
      </w:r>
      <w:r>
        <w:rPr>
          <w:rFonts w:hint="eastAsia" w:ascii="宋体" w:hAnsi="宋体" w:eastAsia="宋体" w:cs="宋体"/>
          <w:spacing w:val="59"/>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8"/>
          <w:sz w:val="24"/>
          <w:szCs w:val="24"/>
        </w:rPr>
        <w:t xml:space="preserve">   </w:t>
      </w:r>
      <w:r>
        <w:rPr>
          <w:rFonts w:hint="eastAsia" w:ascii="宋体" w:hAnsi="宋体" w:eastAsia="宋体" w:cs="宋体"/>
          <w:spacing w:val="-21"/>
          <w:sz w:val="24"/>
          <w:szCs w:val="24"/>
        </w:rPr>
        <w:t>法定代表人：</w:t>
      </w:r>
      <w:r>
        <w:rPr>
          <w:rFonts w:hint="eastAsia" w:ascii="宋体" w:hAnsi="宋体" w:eastAsia="宋体" w:cs="宋体"/>
          <w:spacing w:val="62"/>
          <w:sz w:val="24"/>
          <w:szCs w:val="24"/>
        </w:rPr>
        <w:t xml:space="preserve"> </w:t>
      </w:r>
      <w:r>
        <w:rPr>
          <w:rFonts w:hint="eastAsia" w:ascii="宋体" w:hAnsi="宋体" w:eastAsia="宋体" w:cs="宋体"/>
          <w:sz w:val="24"/>
          <w:szCs w:val="24"/>
          <w:u w:val="single" w:color="auto"/>
        </w:rPr>
        <w:t xml:space="preserve">                  </w:t>
      </w:r>
    </w:p>
    <w:p w14:paraId="52F0898F">
      <w:pPr>
        <w:pStyle w:val="12"/>
        <w:spacing w:before="197" w:line="227" w:lineRule="auto"/>
        <w:ind w:left="20"/>
        <w:rPr>
          <w:rFonts w:hint="eastAsia" w:ascii="宋体" w:hAnsi="宋体" w:eastAsia="宋体" w:cs="宋体"/>
          <w:sz w:val="24"/>
          <w:szCs w:val="24"/>
        </w:rPr>
      </w:pPr>
      <w:r>
        <w:rPr>
          <w:rFonts w:hint="eastAsia" w:ascii="宋体" w:hAnsi="宋体" w:eastAsia="宋体" w:cs="宋体"/>
          <w:spacing w:val="-21"/>
          <w:sz w:val="24"/>
          <w:szCs w:val="24"/>
        </w:rPr>
        <w:t>委托代理人：</w:t>
      </w:r>
      <w:r>
        <w:rPr>
          <w:rFonts w:hint="eastAsia" w:ascii="宋体" w:hAnsi="宋体" w:eastAsia="宋体" w:cs="宋体"/>
          <w:spacing w:val="63"/>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8"/>
          <w:sz w:val="24"/>
          <w:szCs w:val="24"/>
        </w:rPr>
        <w:t xml:space="preserve">   </w:t>
      </w:r>
      <w:r>
        <w:rPr>
          <w:rFonts w:hint="eastAsia" w:ascii="宋体" w:hAnsi="宋体" w:eastAsia="宋体" w:cs="宋体"/>
          <w:spacing w:val="-21"/>
          <w:sz w:val="24"/>
          <w:szCs w:val="24"/>
        </w:rPr>
        <w:t>委托代理人：</w:t>
      </w:r>
      <w:r>
        <w:rPr>
          <w:rFonts w:hint="eastAsia" w:ascii="宋体" w:hAnsi="宋体" w:eastAsia="宋体" w:cs="宋体"/>
          <w:spacing w:val="59"/>
          <w:sz w:val="24"/>
          <w:szCs w:val="24"/>
        </w:rPr>
        <w:t xml:space="preserve"> </w:t>
      </w:r>
      <w:r>
        <w:rPr>
          <w:rFonts w:hint="eastAsia" w:ascii="宋体" w:hAnsi="宋体" w:eastAsia="宋体" w:cs="宋体"/>
          <w:sz w:val="24"/>
          <w:szCs w:val="24"/>
          <w:u w:val="single" w:color="auto"/>
        </w:rPr>
        <w:t xml:space="preserve">                  </w:t>
      </w:r>
    </w:p>
    <w:p w14:paraId="40D85558">
      <w:pPr>
        <w:pStyle w:val="12"/>
        <w:spacing w:before="196" w:line="230" w:lineRule="auto"/>
        <w:ind w:left="49"/>
        <w:rPr>
          <w:rFonts w:hint="eastAsia" w:ascii="宋体" w:hAnsi="宋体" w:eastAsia="宋体" w:cs="宋体"/>
          <w:sz w:val="24"/>
          <w:szCs w:val="24"/>
        </w:rPr>
      </w:pPr>
      <w:r>
        <w:rPr>
          <w:rFonts w:hint="eastAsia" w:ascii="宋体" w:hAnsi="宋体" w:eastAsia="宋体" w:cs="宋体"/>
          <w:spacing w:val="-28"/>
          <w:sz w:val="24"/>
          <w:szCs w:val="24"/>
        </w:rPr>
        <w:t>电</w:t>
      </w:r>
      <w:r>
        <w:rPr>
          <w:rFonts w:hint="eastAsia" w:ascii="宋体" w:hAnsi="宋体" w:eastAsia="宋体" w:cs="宋体"/>
          <w:spacing w:val="11"/>
          <w:sz w:val="24"/>
          <w:szCs w:val="24"/>
        </w:rPr>
        <w:t xml:space="preserve">  </w:t>
      </w:r>
      <w:r>
        <w:rPr>
          <w:rFonts w:hint="eastAsia" w:ascii="宋体" w:hAnsi="宋体" w:eastAsia="宋体" w:cs="宋体"/>
          <w:spacing w:val="-28"/>
          <w:sz w:val="24"/>
          <w:szCs w:val="24"/>
        </w:rPr>
        <w:t>话：</w:t>
      </w:r>
      <w:r>
        <w:rPr>
          <w:rFonts w:hint="eastAsia" w:ascii="宋体" w:hAnsi="宋体" w:eastAsia="宋体" w:cs="宋体"/>
          <w:spacing w:val="-23"/>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28"/>
          <w:sz w:val="24"/>
          <w:szCs w:val="24"/>
        </w:rPr>
        <w:t xml:space="preserve">    电</w:t>
      </w:r>
      <w:r>
        <w:rPr>
          <w:rFonts w:hint="eastAsia" w:ascii="宋体" w:hAnsi="宋体" w:eastAsia="宋体" w:cs="宋体"/>
          <w:spacing w:val="9"/>
          <w:sz w:val="24"/>
          <w:szCs w:val="24"/>
        </w:rPr>
        <w:t xml:space="preserve">  </w:t>
      </w:r>
      <w:r>
        <w:rPr>
          <w:rFonts w:hint="eastAsia" w:ascii="宋体" w:hAnsi="宋体" w:eastAsia="宋体" w:cs="宋体"/>
          <w:spacing w:val="-28"/>
          <w:sz w:val="24"/>
          <w:szCs w:val="24"/>
        </w:rPr>
        <w:t xml:space="preserve">话： </w:t>
      </w:r>
      <w:r>
        <w:rPr>
          <w:rFonts w:hint="eastAsia" w:ascii="宋体" w:hAnsi="宋体" w:eastAsia="宋体" w:cs="宋体"/>
          <w:sz w:val="24"/>
          <w:szCs w:val="24"/>
          <w:u w:val="single" w:color="auto"/>
        </w:rPr>
        <w:t xml:space="preserve">                      </w:t>
      </w:r>
    </w:p>
    <w:p w14:paraId="217C0C4E">
      <w:pPr>
        <w:pStyle w:val="12"/>
        <w:spacing w:before="194" w:line="227" w:lineRule="auto"/>
        <w:ind w:left="19"/>
        <w:rPr>
          <w:rFonts w:hint="eastAsia" w:ascii="宋体" w:hAnsi="宋体" w:eastAsia="宋体" w:cs="宋体"/>
          <w:sz w:val="24"/>
          <w:szCs w:val="24"/>
        </w:rPr>
      </w:pPr>
      <w:r>
        <w:rPr>
          <w:rFonts w:hint="eastAsia" w:ascii="宋体" w:hAnsi="宋体" w:eastAsia="宋体" w:cs="宋体"/>
          <w:spacing w:val="-28"/>
          <w:sz w:val="24"/>
          <w:szCs w:val="24"/>
        </w:rPr>
        <w:t>传</w:t>
      </w:r>
      <w:r>
        <w:rPr>
          <w:rFonts w:hint="eastAsia" w:ascii="宋体" w:hAnsi="宋体" w:eastAsia="宋体" w:cs="宋体"/>
          <w:spacing w:val="13"/>
          <w:sz w:val="24"/>
          <w:szCs w:val="24"/>
        </w:rPr>
        <w:t xml:space="preserve">  </w:t>
      </w:r>
      <w:r>
        <w:rPr>
          <w:rFonts w:hint="eastAsia" w:ascii="宋体" w:hAnsi="宋体" w:eastAsia="宋体" w:cs="宋体"/>
          <w:spacing w:val="-28"/>
          <w:sz w:val="24"/>
          <w:szCs w:val="24"/>
        </w:rPr>
        <w:t>真：</w:t>
      </w:r>
      <w:r>
        <w:rPr>
          <w:rFonts w:hint="eastAsia" w:ascii="宋体" w:hAnsi="宋体" w:eastAsia="宋体" w:cs="宋体"/>
          <w:spacing w:val="-24"/>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7"/>
          <w:sz w:val="24"/>
          <w:szCs w:val="24"/>
        </w:rPr>
        <w:t xml:space="preserve">   </w:t>
      </w:r>
      <w:r>
        <w:rPr>
          <w:rFonts w:hint="eastAsia" w:ascii="宋体" w:hAnsi="宋体" w:eastAsia="宋体" w:cs="宋体"/>
          <w:spacing w:val="-28"/>
          <w:sz w:val="24"/>
          <w:szCs w:val="24"/>
        </w:rPr>
        <w:t>传</w:t>
      </w:r>
      <w:r>
        <w:rPr>
          <w:rFonts w:hint="eastAsia" w:ascii="宋体" w:hAnsi="宋体" w:eastAsia="宋体" w:cs="宋体"/>
          <w:spacing w:val="12"/>
          <w:sz w:val="24"/>
          <w:szCs w:val="24"/>
        </w:rPr>
        <w:t xml:space="preserve">  </w:t>
      </w:r>
      <w:r>
        <w:rPr>
          <w:rFonts w:hint="eastAsia" w:ascii="宋体" w:hAnsi="宋体" w:eastAsia="宋体" w:cs="宋体"/>
          <w:spacing w:val="-28"/>
          <w:sz w:val="24"/>
          <w:szCs w:val="24"/>
        </w:rPr>
        <w:t>真：</w:t>
      </w:r>
      <w:r>
        <w:rPr>
          <w:rFonts w:hint="eastAsia" w:ascii="宋体" w:hAnsi="宋体" w:eastAsia="宋体" w:cs="宋体"/>
          <w:spacing w:val="-24"/>
          <w:sz w:val="24"/>
          <w:szCs w:val="24"/>
        </w:rPr>
        <w:t xml:space="preserve"> </w:t>
      </w:r>
      <w:r>
        <w:rPr>
          <w:rFonts w:hint="eastAsia" w:ascii="宋体" w:hAnsi="宋体" w:eastAsia="宋体" w:cs="宋体"/>
          <w:sz w:val="24"/>
          <w:szCs w:val="24"/>
          <w:u w:val="single" w:color="auto"/>
        </w:rPr>
        <w:t xml:space="preserve">                      </w:t>
      </w:r>
    </w:p>
    <w:p w14:paraId="7816B99D">
      <w:pPr>
        <w:pStyle w:val="12"/>
        <w:spacing w:before="198" w:line="227" w:lineRule="auto"/>
        <w:ind w:left="49"/>
        <w:rPr>
          <w:rFonts w:hint="eastAsia" w:ascii="宋体" w:hAnsi="宋体" w:eastAsia="宋体" w:cs="宋体"/>
          <w:sz w:val="24"/>
          <w:szCs w:val="24"/>
        </w:rPr>
      </w:pPr>
      <w:r>
        <w:rPr>
          <w:rFonts w:hint="eastAsia" w:ascii="宋体" w:hAnsi="宋体" w:eastAsia="宋体" w:cs="宋体"/>
          <w:spacing w:val="-28"/>
          <w:sz w:val="24"/>
          <w:szCs w:val="24"/>
        </w:rPr>
        <w:t>电子信箱：</w:t>
      </w:r>
      <w:r>
        <w:rPr>
          <w:rFonts w:hint="eastAsia" w:ascii="宋体" w:hAnsi="宋体" w:eastAsia="宋体" w:cs="宋体"/>
          <w:spacing w:val="63"/>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28"/>
          <w:sz w:val="24"/>
          <w:szCs w:val="24"/>
        </w:rPr>
        <w:t xml:space="preserve">    电子信箱：</w:t>
      </w:r>
      <w:r>
        <w:rPr>
          <w:rFonts w:hint="eastAsia" w:ascii="宋体" w:hAnsi="宋体" w:eastAsia="宋体" w:cs="宋体"/>
          <w:spacing w:val="59"/>
          <w:sz w:val="24"/>
          <w:szCs w:val="24"/>
        </w:rPr>
        <w:t xml:space="preserve"> </w:t>
      </w:r>
      <w:r>
        <w:rPr>
          <w:rFonts w:hint="eastAsia" w:ascii="宋体" w:hAnsi="宋体" w:eastAsia="宋体" w:cs="宋体"/>
          <w:sz w:val="24"/>
          <w:szCs w:val="24"/>
          <w:u w:val="single" w:color="auto"/>
        </w:rPr>
        <w:t xml:space="preserve">                    </w:t>
      </w:r>
    </w:p>
    <w:p w14:paraId="440A77F6">
      <w:pPr>
        <w:pStyle w:val="12"/>
        <w:spacing w:before="197" w:line="228" w:lineRule="auto"/>
        <w:ind w:left="22"/>
        <w:rPr>
          <w:rFonts w:hint="eastAsia" w:ascii="宋体" w:hAnsi="宋体" w:eastAsia="宋体" w:cs="宋体"/>
          <w:sz w:val="24"/>
          <w:szCs w:val="24"/>
        </w:rPr>
      </w:pPr>
      <w:r>
        <w:rPr>
          <w:rFonts w:hint="eastAsia" w:ascii="宋体" w:hAnsi="宋体" w:eastAsia="宋体" w:cs="宋体"/>
          <w:spacing w:val="-28"/>
          <w:sz w:val="24"/>
          <w:szCs w:val="24"/>
        </w:rPr>
        <w:t>开户银行：</w:t>
      </w:r>
      <w:r>
        <w:rPr>
          <w:rFonts w:hint="eastAsia" w:ascii="宋体" w:hAnsi="宋体" w:eastAsia="宋体" w:cs="宋体"/>
          <w:spacing w:val="67"/>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8"/>
          <w:sz w:val="24"/>
          <w:szCs w:val="24"/>
        </w:rPr>
        <w:t xml:space="preserve">   </w:t>
      </w:r>
      <w:r>
        <w:rPr>
          <w:rFonts w:hint="eastAsia" w:ascii="宋体" w:hAnsi="宋体" w:eastAsia="宋体" w:cs="宋体"/>
          <w:spacing w:val="-28"/>
          <w:sz w:val="24"/>
          <w:szCs w:val="24"/>
        </w:rPr>
        <w:t>开户银行：</w:t>
      </w:r>
      <w:r>
        <w:rPr>
          <w:rFonts w:hint="eastAsia" w:ascii="宋体" w:hAnsi="宋体" w:eastAsia="宋体" w:cs="宋体"/>
          <w:spacing w:val="62"/>
          <w:sz w:val="24"/>
          <w:szCs w:val="24"/>
        </w:rPr>
        <w:t xml:space="preserve"> </w:t>
      </w:r>
      <w:r>
        <w:rPr>
          <w:rFonts w:hint="eastAsia" w:ascii="宋体" w:hAnsi="宋体" w:eastAsia="宋体" w:cs="宋体"/>
          <w:sz w:val="24"/>
          <w:szCs w:val="24"/>
          <w:u w:val="single" w:color="auto"/>
        </w:rPr>
        <w:t xml:space="preserve">                    </w:t>
      </w:r>
    </w:p>
    <w:p w14:paraId="744C0EAE">
      <w:pPr>
        <w:pStyle w:val="12"/>
        <w:spacing w:before="196" w:line="229" w:lineRule="auto"/>
        <w:ind w:left="24"/>
        <w:rPr>
          <w:rFonts w:hint="eastAsia" w:ascii="宋体" w:hAnsi="宋体" w:eastAsia="宋体" w:cs="宋体"/>
          <w:sz w:val="24"/>
          <w:szCs w:val="24"/>
        </w:rPr>
      </w:pPr>
      <w:r>
        <w:rPr>
          <w:rFonts w:hint="eastAsia" w:ascii="宋体" w:hAnsi="宋体" w:eastAsia="宋体" w:cs="宋体"/>
          <w:spacing w:val="-30"/>
          <w:sz w:val="24"/>
          <w:szCs w:val="24"/>
        </w:rPr>
        <w:t>账</w:t>
      </w:r>
      <w:r>
        <w:rPr>
          <w:rFonts w:hint="eastAsia" w:ascii="宋体" w:hAnsi="宋体" w:eastAsia="宋体" w:cs="宋体"/>
          <w:spacing w:val="13"/>
          <w:sz w:val="24"/>
          <w:szCs w:val="24"/>
        </w:rPr>
        <w:t xml:space="preserve">  </w:t>
      </w:r>
      <w:r>
        <w:rPr>
          <w:rFonts w:hint="eastAsia" w:ascii="宋体" w:hAnsi="宋体" w:eastAsia="宋体" w:cs="宋体"/>
          <w:spacing w:val="-30"/>
          <w:sz w:val="24"/>
          <w:szCs w:val="24"/>
        </w:rPr>
        <w:t>号：</w:t>
      </w:r>
      <w:r>
        <w:rPr>
          <w:rFonts w:hint="eastAsia" w:ascii="宋体" w:hAnsi="宋体" w:eastAsia="宋体" w:cs="宋体"/>
          <w:spacing w:val="-25"/>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
          <w:sz w:val="24"/>
          <w:szCs w:val="24"/>
        </w:rPr>
        <w:t xml:space="preserve">   </w:t>
      </w:r>
      <w:r>
        <w:rPr>
          <w:rFonts w:hint="eastAsia" w:ascii="宋体" w:hAnsi="宋体" w:eastAsia="宋体" w:cs="宋体"/>
          <w:spacing w:val="-30"/>
          <w:sz w:val="24"/>
          <w:szCs w:val="24"/>
        </w:rPr>
        <w:t>账</w:t>
      </w:r>
      <w:r>
        <w:rPr>
          <w:rFonts w:hint="eastAsia" w:ascii="宋体" w:hAnsi="宋体" w:eastAsia="宋体" w:cs="宋体"/>
          <w:spacing w:val="13"/>
          <w:sz w:val="24"/>
          <w:szCs w:val="24"/>
        </w:rPr>
        <w:t xml:space="preserve">  </w:t>
      </w:r>
      <w:r>
        <w:rPr>
          <w:rFonts w:hint="eastAsia" w:ascii="宋体" w:hAnsi="宋体" w:eastAsia="宋体" w:cs="宋体"/>
          <w:spacing w:val="-30"/>
          <w:sz w:val="24"/>
          <w:szCs w:val="24"/>
        </w:rPr>
        <w:t>号：</w:t>
      </w:r>
      <w:r>
        <w:rPr>
          <w:rFonts w:hint="eastAsia" w:ascii="宋体" w:hAnsi="宋体" w:eastAsia="宋体" w:cs="宋体"/>
          <w:spacing w:val="-24"/>
          <w:sz w:val="24"/>
          <w:szCs w:val="24"/>
        </w:rPr>
        <w:t xml:space="preserve"> </w:t>
      </w:r>
      <w:r>
        <w:rPr>
          <w:rFonts w:hint="eastAsia" w:ascii="宋体" w:hAnsi="宋体" w:eastAsia="宋体" w:cs="宋体"/>
          <w:sz w:val="24"/>
          <w:szCs w:val="24"/>
          <w:u w:val="single" w:color="auto"/>
        </w:rPr>
        <w:t xml:space="preserve">                      </w:t>
      </w:r>
    </w:p>
    <w:p w14:paraId="35B471AB">
      <w:pPr>
        <w:pStyle w:val="12"/>
        <w:spacing w:before="195" w:line="227" w:lineRule="auto"/>
        <w:ind w:left="32"/>
        <w:rPr>
          <w:rFonts w:hint="eastAsia" w:ascii="宋体" w:hAnsi="宋体" w:eastAsia="宋体" w:cs="宋体"/>
          <w:sz w:val="24"/>
          <w:szCs w:val="24"/>
        </w:rPr>
        <w:sectPr>
          <w:footerReference r:id="rId3" w:type="default"/>
          <w:pgSz w:w="11906" w:h="16838"/>
          <w:pgMar w:top="1440" w:right="1800" w:bottom="1440" w:left="1800" w:header="1134" w:footer="1134" w:gutter="0"/>
          <w:pgNumType w:fmt="numberInDash" w:start="1"/>
          <w:cols w:space="720" w:num="1"/>
        </w:sectPr>
      </w:pPr>
      <w:r>
        <w:rPr>
          <w:rFonts w:hint="eastAsia" w:ascii="宋体" w:hAnsi="宋体" w:eastAsia="宋体" w:cs="宋体"/>
          <w:spacing w:val="-17"/>
          <w:sz w:val="24"/>
          <w:szCs w:val="24"/>
        </w:rPr>
        <w:t>时</w:t>
      </w:r>
      <w:r>
        <w:rPr>
          <w:rFonts w:hint="eastAsia" w:ascii="宋体" w:hAnsi="宋体" w:eastAsia="宋体" w:cs="宋体"/>
          <w:spacing w:val="19"/>
          <w:sz w:val="24"/>
          <w:szCs w:val="24"/>
        </w:rPr>
        <w:t xml:space="preserve">  </w:t>
      </w:r>
      <w:r>
        <w:rPr>
          <w:rFonts w:hint="eastAsia" w:ascii="宋体" w:hAnsi="宋体" w:eastAsia="宋体" w:cs="宋体"/>
          <w:spacing w:val="-17"/>
          <w:sz w:val="24"/>
          <w:szCs w:val="24"/>
        </w:rPr>
        <w:t>间：</w:t>
      </w:r>
      <w:r>
        <w:rPr>
          <w:rFonts w:hint="eastAsia" w:ascii="宋体" w:hAnsi="宋体" w:eastAsia="宋体" w:cs="宋体"/>
          <w:spacing w:val="-31"/>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17"/>
          <w:sz w:val="24"/>
          <w:szCs w:val="24"/>
        </w:rPr>
        <w:t>年</w:t>
      </w:r>
      <w:r>
        <w:rPr>
          <w:rFonts w:hint="eastAsia" w:ascii="宋体" w:hAnsi="宋体" w:eastAsia="宋体" w:cs="宋体"/>
          <w:spacing w:val="4"/>
          <w:sz w:val="24"/>
          <w:szCs w:val="24"/>
          <w:u w:val="single" w:color="auto"/>
        </w:rPr>
        <w:t xml:space="preserve">  </w:t>
      </w:r>
      <w:r>
        <w:rPr>
          <w:rFonts w:hint="eastAsia" w:ascii="宋体" w:hAnsi="宋体" w:eastAsia="宋体" w:cs="宋体"/>
          <w:spacing w:val="-98"/>
          <w:sz w:val="24"/>
          <w:szCs w:val="24"/>
        </w:rPr>
        <w:t xml:space="preserve"> </w:t>
      </w:r>
      <w:r>
        <w:rPr>
          <w:rFonts w:hint="eastAsia" w:ascii="宋体" w:hAnsi="宋体" w:eastAsia="宋体" w:cs="宋体"/>
          <w:spacing w:val="-17"/>
          <w:sz w:val="24"/>
          <w:szCs w:val="24"/>
        </w:rPr>
        <w:t>月</w:t>
      </w:r>
      <w:r>
        <w:rPr>
          <w:rFonts w:hint="eastAsia" w:ascii="宋体" w:hAnsi="宋体" w:eastAsia="宋体" w:cs="宋体"/>
          <w:spacing w:val="4"/>
          <w:sz w:val="24"/>
          <w:szCs w:val="24"/>
          <w:u w:val="single" w:color="auto"/>
        </w:rPr>
        <w:t xml:space="preserve">  </w:t>
      </w:r>
      <w:r>
        <w:rPr>
          <w:rFonts w:hint="eastAsia" w:ascii="宋体" w:hAnsi="宋体" w:eastAsia="宋体" w:cs="宋体"/>
          <w:spacing w:val="-62"/>
          <w:sz w:val="24"/>
          <w:szCs w:val="24"/>
        </w:rPr>
        <w:t xml:space="preserve"> </w:t>
      </w:r>
      <w:r>
        <w:rPr>
          <w:rFonts w:hint="eastAsia" w:ascii="宋体" w:hAnsi="宋体" w:eastAsia="宋体" w:cs="宋体"/>
          <w:spacing w:val="-17"/>
          <w:sz w:val="24"/>
          <w:szCs w:val="24"/>
        </w:rPr>
        <w:t>日       时</w:t>
      </w:r>
      <w:r>
        <w:rPr>
          <w:rFonts w:hint="eastAsia" w:ascii="宋体" w:hAnsi="宋体" w:eastAsia="宋体" w:cs="宋体"/>
          <w:spacing w:val="19"/>
          <w:sz w:val="24"/>
          <w:szCs w:val="24"/>
        </w:rPr>
        <w:t xml:space="preserve">  </w:t>
      </w:r>
      <w:r>
        <w:rPr>
          <w:rFonts w:hint="eastAsia" w:ascii="宋体" w:hAnsi="宋体" w:eastAsia="宋体" w:cs="宋体"/>
          <w:spacing w:val="-17"/>
          <w:sz w:val="24"/>
          <w:szCs w:val="24"/>
        </w:rPr>
        <w:t>间：</w:t>
      </w:r>
      <w:r>
        <w:rPr>
          <w:rFonts w:hint="eastAsia" w:ascii="宋体" w:hAnsi="宋体" w:eastAsia="宋体" w:cs="宋体"/>
          <w:spacing w:val="-32"/>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17"/>
          <w:sz w:val="24"/>
          <w:szCs w:val="24"/>
        </w:rPr>
        <w:t>年</w:t>
      </w:r>
      <w:r>
        <w:rPr>
          <w:rFonts w:hint="eastAsia" w:ascii="宋体" w:hAnsi="宋体" w:eastAsia="宋体" w:cs="宋体"/>
          <w:spacing w:val="4"/>
          <w:sz w:val="24"/>
          <w:szCs w:val="24"/>
          <w:u w:val="single" w:color="auto"/>
        </w:rPr>
        <w:t xml:space="preserve">   </w:t>
      </w:r>
      <w:r>
        <w:rPr>
          <w:rFonts w:hint="eastAsia" w:ascii="宋体" w:hAnsi="宋体" w:eastAsia="宋体" w:cs="宋体"/>
          <w:spacing w:val="-97"/>
          <w:sz w:val="24"/>
          <w:szCs w:val="24"/>
        </w:rPr>
        <w:t xml:space="preserve"> </w:t>
      </w:r>
      <w:r>
        <w:rPr>
          <w:rFonts w:hint="eastAsia" w:ascii="宋体" w:hAnsi="宋体" w:eastAsia="宋体" w:cs="宋体"/>
          <w:spacing w:val="-17"/>
          <w:sz w:val="24"/>
          <w:szCs w:val="24"/>
        </w:rPr>
        <w:t>月</w:t>
      </w:r>
      <w:r>
        <w:rPr>
          <w:rFonts w:hint="eastAsia" w:ascii="宋体" w:hAnsi="宋体" w:eastAsia="宋体" w:cs="宋体"/>
          <w:spacing w:val="4"/>
          <w:sz w:val="24"/>
          <w:szCs w:val="24"/>
          <w:u w:val="single" w:color="auto"/>
        </w:rPr>
        <w:t xml:space="preserve">   </w:t>
      </w:r>
      <w:r>
        <w:rPr>
          <w:rFonts w:hint="eastAsia" w:ascii="宋体" w:hAnsi="宋体" w:eastAsia="宋体" w:cs="宋体"/>
          <w:spacing w:val="-62"/>
          <w:sz w:val="24"/>
          <w:szCs w:val="24"/>
        </w:rPr>
        <w:t xml:space="preserve"> </w:t>
      </w:r>
      <w:r>
        <w:rPr>
          <w:rFonts w:hint="eastAsia" w:ascii="宋体" w:hAnsi="宋体" w:eastAsia="宋体" w:cs="宋体"/>
          <w:spacing w:val="-17"/>
          <w:sz w:val="24"/>
          <w:szCs w:val="24"/>
        </w:rPr>
        <w:t>日</w:t>
      </w:r>
    </w:p>
    <w:p w14:paraId="14820D58">
      <w:pPr>
        <w:pStyle w:val="3"/>
        <w:bidi w:val="0"/>
        <w:rPr>
          <w:rFonts w:hint="eastAsia"/>
        </w:rPr>
      </w:pPr>
      <w:bookmarkStart w:id="13" w:name="_Toc3659"/>
      <w:r>
        <w:rPr>
          <w:rFonts w:hint="eastAsia"/>
          <w:lang w:val="en-US" w:eastAsia="zh-CN"/>
        </w:rPr>
        <w:t xml:space="preserve">第五章  </w:t>
      </w:r>
      <w:r>
        <w:rPr>
          <w:rFonts w:hint="eastAsia"/>
        </w:rPr>
        <w:t>采购服务标准及采购明细</w:t>
      </w:r>
      <w:bookmarkEnd w:id="13"/>
    </w:p>
    <w:p w14:paraId="72665902">
      <w:pPr>
        <w:rPr>
          <w:rFonts w:hint="eastAsia"/>
        </w:rPr>
      </w:pPr>
    </w:p>
    <w:p w14:paraId="2C24DAAE">
      <w:pPr>
        <w:pStyle w:val="12"/>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一、项目需求：</w:t>
      </w:r>
    </w:p>
    <w:p w14:paraId="715F8A9F">
      <w:pPr>
        <w:pStyle w:val="12"/>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需求主要包括：3D建模服务、3D虚拟AI值班巡检、发射机详细建模、发射机自动化系统数据联动、发射机采集控制器程序升级、温度馈管探测接入、设备热成像防火、电子电路板烧损或焦糊采集报警、发射机风机监测等内容的升级更新。通过全景3D建模、联动发射机详细数据、联动温度探测、设备热成像及电子电路板焦糊和烧损报警，实现全台基于3D智慧化运维系统，同时完成总值班平台升级，方便后期其余发射机建模和机房运维控制系统扩容。通过提供系统的系统服务将台站自动化控制系统进行统一化的整合与管理，提升台站发射及信息系统的整体维护效率，从而提高安全播出效率。</w:t>
      </w:r>
    </w:p>
    <w:p w14:paraId="64688D6B">
      <w:pPr>
        <w:pStyle w:val="13"/>
        <w:numPr>
          <w:ilvl w:val="0"/>
          <w:numId w:val="0"/>
        </w:numPr>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color w:val="000000"/>
          <w:kern w:val="0"/>
          <w:sz w:val="24"/>
          <w:szCs w:val="24"/>
          <w:lang w:val="en-US" w:eastAsia="zh-CN" w:bidi="ar-SA"/>
        </w:rPr>
        <w:t>二、</w:t>
      </w:r>
      <w:r>
        <w:rPr>
          <w:rFonts w:hint="eastAsia" w:ascii="宋体" w:hAnsi="宋体" w:eastAsia="宋体" w:cs="宋体"/>
          <w:b/>
          <w:bCs/>
          <w:sz w:val="24"/>
          <w:szCs w:val="24"/>
          <w:lang w:val="en-US" w:eastAsia="zh-CN"/>
        </w:rPr>
        <w:t>设备清单以及技术要求</w:t>
      </w:r>
    </w:p>
    <w:p w14:paraId="7BFA55A6">
      <w:pPr>
        <w:rPr>
          <w:rFonts w:hint="eastAsia"/>
          <w:lang w:val="en-US" w:eastAsia="zh-CN"/>
        </w:rPr>
      </w:pPr>
    </w:p>
    <w:tbl>
      <w:tblPr>
        <w:tblStyle w:val="30"/>
        <w:tblW w:w="53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87"/>
        <w:gridCol w:w="1163"/>
        <w:gridCol w:w="432"/>
        <w:gridCol w:w="631"/>
        <w:gridCol w:w="5600"/>
        <w:gridCol w:w="746"/>
      </w:tblGrid>
      <w:tr w14:paraId="16BA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1" w:hRule="atLeast"/>
          <w:jc w:val="center"/>
        </w:trPr>
        <w:tc>
          <w:tcPr>
            <w:tcW w:w="268" w:type="pct"/>
            <w:shd w:val="clear" w:color="auto" w:fill="auto"/>
            <w:vAlign w:val="center"/>
          </w:tcPr>
          <w:p w14:paraId="2091DD45">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41" w:type="pct"/>
            <w:shd w:val="clear" w:color="auto" w:fill="auto"/>
            <w:vAlign w:val="center"/>
          </w:tcPr>
          <w:p w14:paraId="497C45DF">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设备</w:t>
            </w:r>
          </w:p>
          <w:p w14:paraId="6CEBD4E3">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38" w:type="pct"/>
            <w:shd w:val="clear" w:color="auto" w:fill="auto"/>
            <w:vAlign w:val="center"/>
          </w:tcPr>
          <w:p w14:paraId="0725DA75">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348" w:type="pct"/>
            <w:shd w:val="clear" w:color="auto" w:fill="auto"/>
            <w:vAlign w:val="center"/>
          </w:tcPr>
          <w:p w14:paraId="12F23EC0">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3090" w:type="pct"/>
            <w:shd w:val="clear" w:color="auto" w:fill="auto"/>
            <w:vAlign w:val="center"/>
          </w:tcPr>
          <w:p w14:paraId="1883FF67">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技术要求</w:t>
            </w:r>
          </w:p>
        </w:tc>
        <w:tc>
          <w:tcPr>
            <w:tcW w:w="411" w:type="pct"/>
            <w:shd w:val="clear" w:color="auto" w:fill="auto"/>
            <w:vAlign w:val="center"/>
          </w:tcPr>
          <w:p w14:paraId="58645097">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5F3B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000" w:type="pct"/>
            <w:gridSpan w:val="6"/>
            <w:shd w:val="clear" w:color="auto" w:fill="auto"/>
            <w:vAlign w:val="bottom"/>
          </w:tcPr>
          <w:p w14:paraId="07133C42">
            <w:pPr>
              <w:keepNext w:val="0"/>
              <w:keepLines w:val="0"/>
              <w:pageBreakBefore w:val="0"/>
              <w:widowControl/>
              <w:numPr>
                <w:ilvl w:val="0"/>
                <w:numId w:val="5"/>
              </w:numPr>
              <w:kinsoku/>
              <w:wordWrap/>
              <w:overflowPunct/>
              <w:topLinePunct w:val="0"/>
              <w:autoSpaceDE/>
              <w:autoSpaceDN/>
              <w:bidi w:val="0"/>
              <w:adjustRightInd/>
              <w:snapToGrid/>
              <w:spacing w:after="0" w:afterLines="0" w:line="288" w:lineRule="auto"/>
              <w:ind w:left="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自动控制系统升级更新</w:t>
            </w:r>
          </w:p>
        </w:tc>
      </w:tr>
      <w:tr w14:paraId="5FA1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1" w:hRule="atLeast"/>
          <w:jc w:val="center"/>
        </w:trPr>
        <w:tc>
          <w:tcPr>
            <w:tcW w:w="268" w:type="pct"/>
            <w:shd w:val="clear" w:color="auto" w:fill="auto"/>
            <w:vAlign w:val="center"/>
          </w:tcPr>
          <w:p w14:paraId="4A9B37CA">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41" w:type="pct"/>
            <w:shd w:val="clear" w:color="auto" w:fill="auto"/>
            <w:vAlign w:val="center"/>
          </w:tcPr>
          <w:p w14:paraId="490F86E5">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广电全景监测系统服务（基础平台升级服务含AI虚拟人巡检）</w:t>
            </w:r>
          </w:p>
        </w:tc>
        <w:tc>
          <w:tcPr>
            <w:tcW w:w="238" w:type="pct"/>
            <w:shd w:val="clear" w:color="auto" w:fill="auto"/>
            <w:vAlign w:val="center"/>
          </w:tcPr>
          <w:p w14:paraId="34F7709B">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8" w:type="pct"/>
            <w:shd w:val="clear" w:color="auto" w:fill="auto"/>
            <w:vAlign w:val="center"/>
          </w:tcPr>
          <w:p w14:paraId="56C2567B">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90" w:type="pct"/>
            <w:shd w:val="clear" w:color="auto" w:fill="auto"/>
            <w:vAlign w:val="center"/>
          </w:tcPr>
          <w:p w14:paraId="31B553CA">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快速搭建孪生数字机房模型，实现机房三维实景虚拟化呈现；</w:t>
            </w:r>
          </w:p>
          <w:p w14:paraId="1E21DAC6">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从宏观的台站地理分布，再到微观的机房，机柜都进行了高精度、轻量化的建模还原，使Web端的三维场景运行更加流畅，场景过度更加顺滑自然；</w:t>
            </w:r>
          </w:p>
          <w:p w14:paraId="2ACD6600">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支持鼠标360度自由操作，如旋转、平移、拉近拉远操作；</w:t>
            </w:r>
          </w:p>
          <w:p w14:paraId="0C5E3B2C">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以三维实景形式，对台站机房外部环境、楼宇外观、楼层/机房内部结构等进行真实复现，并提供视角调整、建筑楼层逐层展开、要素点选查询等多种交互分析支持，可详细查看任楼层、任一管理要素的详细信息，直观监测台站人员、设备运行情况；</w:t>
            </w:r>
          </w:p>
          <w:p w14:paraId="3411DA6C">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jc w:val="both"/>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同时结合多维度数据分析看板，可对数据中心机柜数量、设备数量、设备在线情况、设备类型、环境状态、能效指标、告警事件等数据进行科学分析评估，辅助用户综合掌控数据中心机房的整体概貌；</w:t>
            </w:r>
          </w:p>
          <w:p w14:paraId="58C2FFAF">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将目前的枯燥的监测数据与台站3D实景相结合；实现故障设备与3D实景结合，用最直观的方式快速的发现故障定位故障；</w:t>
            </w:r>
          </w:p>
          <w:p w14:paraId="66C0DEE2">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机房机器人巡检可以自动化地监控和检测机房的设备和环境，包括发射机、多工器、电视墙、监控桌、服务器、存储设备、网络设备、电源设备、空调设备、安全设备等；</w:t>
            </w:r>
          </w:p>
          <w:p w14:paraId="5D3E0331">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机器人可以定期巡检设备状态，收集设备的性能数据和故障信息，并将这些信息反馈给数据中心管理员，以便及时发现和解决设备故障和异常情况；</w:t>
            </w:r>
          </w:p>
          <w:p w14:paraId="6171B316">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本次项目系统需要预留升级接口。</w:t>
            </w:r>
          </w:p>
        </w:tc>
        <w:tc>
          <w:tcPr>
            <w:tcW w:w="411" w:type="pct"/>
            <w:shd w:val="clear" w:color="auto" w:fill="auto"/>
            <w:vAlign w:val="center"/>
          </w:tcPr>
          <w:p w14:paraId="7FE33BE6">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基础平台</w:t>
            </w:r>
          </w:p>
        </w:tc>
      </w:tr>
      <w:tr w14:paraId="1EE6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26" w:hRule="atLeast"/>
          <w:jc w:val="center"/>
        </w:trPr>
        <w:tc>
          <w:tcPr>
            <w:tcW w:w="268" w:type="pct"/>
            <w:shd w:val="clear" w:color="auto" w:fill="auto"/>
            <w:vAlign w:val="center"/>
          </w:tcPr>
          <w:p w14:paraId="04A80BC0">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41" w:type="pct"/>
            <w:shd w:val="clear" w:color="auto" w:fill="auto"/>
            <w:vAlign w:val="center"/>
          </w:tcPr>
          <w:p w14:paraId="0D5BA470">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机房全景监控系统升级服务</w:t>
            </w:r>
          </w:p>
        </w:tc>
        <w:tc>
          <w:tcPr>
            <w:tcW w:w="238" w:type="pct"/>
            <w:shd w:val="clear" w:color="auto" w:fill="auto"/>
            <w:vAlign w:val="center"/>
          </w:tcPr>
          <w:p w14:paraId="54B96FEB">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8" w:type="pct"/>
            <w:shd w:val="clear" w:color="auto" w:fill="auto"/>
            <w:vAlign w:val="center"/>
          </w:tcPr>
          <w:p w14:paraId="78D5DB3E">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90" w:type="pct"/>
            <w:shd w:val="clear" w:color="auto" w:fill="auto"/>
            <w:vAlign w:val="center"/>
          </w:tcPr>
          <w:p w14:paraId="179E413F">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台站内景全景3D建模：支持对机房内部的结构进行三维建模，包括房间、设备摆放、房间结构等，高度还原房间的外观、材质和结构细节；</w:t>
            </w:r>
          </w:p>
          <w:p w14:paraId="1495FA4E">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通过三维仿真显示，运维人员可以直观地看到机房的物理结构以及设备整体布局，无需进入机房即可对设备进行全面的监控和管理；</w:t>
            </w:r>
          </w:p>
          <w:p w14:paraId="39968A13">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jc w:val="both"/>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发射机机房发射机建模：支持对发射机机房内的发射机进行精细化建模，包括发射机的外观、内部结构、功能模块等。通过模型，可以清晰地展示发射机的运行状态，如功率输出、频率、温度等关键参数；</w:t>
            </w:r>
          </w:p>
          <w:p w14:paraId="1C9B9A04">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jc w:val="both"/>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其他机房建模：除了发射机机房，系统还需支持对其他类型的机房进行建模，如电源机房、空调机房等。</w:t>
            </w:r>
          </w:p>
          <w:p w14:paraId="569073CF">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机房机柜建模：机房机柜作为机房内的重要设备之一，其运行状态和内部设备的布局同样需要得到全面的监控和管理。系统支持对机房机柜进行精细化建模，包括机柜的外观、内部结构、设备布局等；</w:t>
            </w:r>
          </w:p>
          <w:p w14:paraId="170D2968">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房环境监测:系统通过监控环境数据内容结合场景中的温湿度传感器、气体传感器及环境设备等模型，实现数据中心的环境监控展示。并通过三维场景的整体展示性，计算演示机房中的温度云图信息，协助管理人员了解机房环境状态。</w:t>
            </w:r>
          </w:p>
          <w:p w14:paraId="7CA487C3">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jc w:val="both"/>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机柜设备状态监测:在机房内选中机柜，以3D方式打开机柜门查看机柜设备，设备在机柜内的顺序与实际设备一致，点击设备可显示设备信息、所连接设备、设备实时参数。对于告警设备，统一在机柜顶部进行标记，方便用户对机柜设备状态全面掌握。</w:t>
            </w:r>
          </w:p>
        </w:tc>
        <w:tc>
          <w:tcPr>
            <w:tcW w:w="411" w:type="pct"/>
            <w:shd w:val="clear" w:color="auto" w:fill="auto"/>
            <w:vAlign w:val="center"/>
          </w:tcPr>
          <w:p w14:paraId="61377C30">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乙机房</w:t>
            </w:r>
          </w:p>
        </w:tc>
      </w:tr>
      <w:tr w14:paraId="3178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268" w:type="pct"/>
            <w:shd w:val="clear" w:color="auto" w:fill="auto"/>
            <w:vAlign w:val="center"/>
          </w:tcPr>
          <w:p w14:paraId="342DB1B1">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41" w:type="pct"/>
            <w:shd w:val="clear" w:color="auto" w:fill="auto"/>
            <w:vAlign w:val="center"/>
          </w:tcPr>
          <w:p w14:paraId="00939544">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风机采样服务</w:t>
            </w:r>
          </w:p>
        </w:tc>
        <w:tc>
          <w:tcPr>
            <w:tcW w:w="238" w:type="pct"/>
            <w:shd w:val="clear" w:color="auto" w:fill="auto"/>
            <w:vAlign w:val="center"/>
          </w:tcPr>
          <w:p w14:paraId="18186EAA">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8" w:type="pct"/>
            <w:shd w:val="clear" w:color="auto" w:fill="auto"/>
            <w:vAlign w:val="center"/>
          </w:tcPr>
          <w:p w14:paraId="1DADAB05">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100</w:t>
            </w:r>
          </w:p>
        </w:tc>
        <w:tc>
          <w:tcPr>
            <w:tcW w:w="3090" w:type="pct"/>
            <w:shd w:val="clear" w:color="auto" w:fill="auto"/>
            <w:vAlign w:val="center"/>
          </w:tcPr>
          <w:p w14:paraId="56A6D107">
            <w:pPr>
              <w:keepNext w:val="0"/>
              <w:keepLines w:val="0"/>
              <w:pageBreakBefore w:val="0"/>
              <w:numPr>
                <w:ilvl w:val="0"/>
                <w:numId w:val="0"/>
              </w:numPr>
              <w:kinsoku/>
              <w:wordWrap/>
              <w:overflowPunct/>
              <w:topLinePunct w:val="0"/>
              <w:autoSpaceDE/>
              <w:autoSpaceDN/>
              <w:bidi w:val="0"/>
              <w:adjustRightInd/>
              <w:snapToGrid w:val="0"/>
              <w:spacing w:line="288" w:lineRule="auto"/>
              <w:ind w:left="0" w:leftChars="0" w:firstLine="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乙机房100个风机采样点数据进行采集，采集后数据接入对应已有的发射机采集控制设备，并将数据传输到对应的软件界面进行显示、报警。</w:t>
            </w:r>
          </w:p>
          <w:p w14:paraId="7ABAED12">
            <w:pPr>
              <w:keepNext w:val="0"/>
              <w:keepLines w:val="0"/>
              <w:pageBreakBefore w:val="0"/>
              <w:numPr>
                <w:ilvl w:val="0"/>
                <w:numId w:val="0"/>
              </w:numPr>
              <w:kinsoku/>
              <w:wordWrap/>
              <w:overflowPunct/>
              <w:topLinePunct w:val="0"/>
              <w:autoSpaceDE/>
              <w:autoSpaceDN/>
              <w:bidi w:val="0"/>
              <w:adjustRightInd/>
              <w:snapToGrid w:val="0"/>
              <w:spacing w:line="288" w:lineRule="auto"/>
              <w:ind w:left="0" w:leftChars="0" w:firstLine="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（提供详细的采样、传输、报警方案）</w:t>
            </w:r>
          </w:p>
        </w:tc>
        <w:tc>
          <w:tcPr>
            <w:tcW w:w="411" w:type="pct"/>
            <w:shd w:val="clear" w:color="auto" w:fill="auto"/>
            <w:vAlign w:val="center"/>
          </w:tcPr>
          <w:p w14:paraId="7DEF1FBA">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含数据采集</w:t>
            </w:r>
          </w:p>
        </w:tc>
      </w:tr>
      <w:tr w14:paraId="5377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268" w:type="pct"/>
            <w:shd w:val="clear" w:color="auto" w:fill="auto"/>
            <w:vAlign w:val="center"/>
          </w:tcPr>
          <w:p w14:paraId="20D8EB39">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41" w:type="pct"/>
            <w:shd w:val="clear" w:color="auto" w:fill="auto"/>
            <w:vAlign w:val="center"/>
          </w:tcPr>
          <w:p w14:paraId="5C8D0F3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数据接入联动服务（发射机数据及安防环境）</w:t>
            </w:r>
          </w:p>
        </w:tc>
        <w:tc>
          <w:tcPr>
            <w:tcW w:w="238" w:type="pct"/>
            <w:shd w:val="clear" w:color="auto" w:fill="auto"/>
            <w:vAlign w:val="center"/>
          </w:tcPr>
          <w:p w14:paraId="52C16079">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8" w:type="pct"/>
            <w:shd w:val="clear" w:color="auto" w:fill="auto"/>
            <w:vAlign w:val="center"/>
          </w:tcPr>
          <w:p w14:paraId="4B8E3ADB">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90" w:type="pct"/>
            <w:shd w:val="clear" w:color="auto" w:fill="auto"/>
            <w:vAlign w:val="center"/>
          </w:tcPr>
          <w:p w14:paraId="215F4E50">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与现有的数据进行对接。充分利用现有的自动化采集系统。实现发射机、环境、安防等数据在广电全景监测系统中进行展示。同时报警数据进行同步展示。</w:t>
            </w:r>
          </w:p>
        </w:tc>
        <w:tc>
          <w:tcPr>
            <w:tcW w:w="411" w:type="pct"/>
            <w:shd w:val="clear" w:color="auto" w:fill="auto"/>
            <w:vAlign w:val="center"/>
          </w:tcPr>
          <w:p w14:paraId="5E9F4DC7">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含数据采集</w:t>
            </w:r>
          </w:p>
        </w:tc>
      </w:tr>
      <w:tr w14:paraId="0186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2" w:hRule="atLeast"/>
          <w:jc w:val="center"/>
        </w:trPr>
        <w:tc>
          <w:tcPr>
            <w:tcW w:w="268" w:type="pct"/>
            <w:shd w:val="clear" w:color="auto" w:fill="auto"/>
            <w:vAlign w:val="center"/>
          </w:tcPr>
          <w:p w14:paraId="6E44AE27">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41" w:type="pct"/>
            <w:shd w:val="clear" w:color="auto" w:fill="auto"/>
            <w:vAlign w:val="center"/>
          </w:tcPr>
          <w:p w14:paraId="5EC439C6">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全景监测平台服务器</w:t>
            </w:r>
          </w:p>
        </w:tc>
        <w:tc>
          <w:tcPr>
            <w:tcW w:w="238" w:type="pct"/>
            <w:shd w:val="clear" w:color="auto" w:fill="auto"/>
            <w:vAlign w:val="center"/>
          </w:tcPr>
          <w:p w14:paraId="38BD29AE">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48" w:type="pct"/>
            <w:shd w:val="clear" w:color="auto" w:fill="auto"/>
            <w:vAlign w:val="center"/>
          </w:tcPr>
          <w:p w14:paraId="299B30C9">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90" w:type="pct"/>
            <w:shd w:val="clear" w:color="auto" w:fill="auto"/>
            <w:vAlign w:val="center"/>
          </w:tcPr>
          <w:p w14:paraId="39F65CC2">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知名品牌服务器。</w:t>
            </w:r>
          </w:p>
          <w:p w14:paraId="21C19098">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产品类别：机架式。</w:t>
            </w:r>
          </w:p>
          <w:p w14:paraId="116B766D">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CPU频率：不低于2.1G。</w:t>
            </w:r>
          </w:p>
          <w:p w14:paraId="68702210">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CPU核心：不低12核。</w:t>
            </w:r>
          </w:p>
          <w:p w14:paraId="0203F90E">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CPU线程数：不低于24线程。</w:t>
            </w:r>
          </w:p>
          <w:p w14:paraId="28927ADB">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内存：不低于DDR4-2400MHz，32G。</w:t>
            </w:r>
          </w:p>
          <w:p w14:paraId="1D151C72">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硬盘：不低于4TB企业级机械硬盘。</w:t>
            </w:r>
          </w:p>
          <w:p w14:paraId="4B86E172">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热插拔盘位</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支持热插拔。</w:t>
            </w:r>
          </w:p>
          <w:p w14:paraId="6C2FB102">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网络：网络控制器</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QLogic FastLinQ 41164 四端口 10GBASE-T PCIe 适配器, 半高。</w:t>
            </w:r>
          </w:p>
          <w:p w14:paraId="082D6FF2">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显示：不低于GT710,2GB独立显卡，HDMI*1，DVI*1,VGA*1，带声卡。</w:t>
            </w:r>
          </w:p>
          <w:p w14:paraId="2A6C08C4">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标准接口：前置1个USB3.0接口，1个USB2.0接口，1个VGA接口；后置2个USB3.0接口，1个VGA接口， 1个UART串口，1个管理口。</w:t>
            </w:r>
          </w:p>
        </w:tc>
        <w:tc>
          <w:tcPr>
            <w:tcW w:w="411" w:type="pct"/>
            <w:shd w:val="clear" w:color="auto" w:fill="auto"/>
            <w:vAlign w:val="center"/>
          </w:tcPr>
          <w:p w14:paraId="1F36C7EE">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p>
        </w:tc>
      </w:tr>
      <w:tr w14:paraId="6A3B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9" w:hRule="atLeast"/>
          <w:jc w:val="center"/>
        </w:trPr>
        <w:tc>
          <w:tcPr>
            <w:tcW w:w="268" w:type="pct"/>
            <w:shd w:val="clear" w:color="auto" w:fill="auto"/>
            <w:vAlign w:val="center"/>
          </w:tcPr>
          <w:p w14:paraId="5007D1E3">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41" w:type="pct"/>
            <w:shd w:val="clear" w:color="auto" w:fill="auto"/>
            <w:vAlign w:val="center"/>
          </w:tcPr>
          <w:p w14:paraId="1B03998C">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显示器</w:t>
            </w:r>
          </w:p>
        </w:tc>
        <w:tc>
          <w:tcPr>
            <w:tcW w:w="238" w:type="pct"/>
            <w:shd w:val="clear" w:color="auto" w:fill="auto"/>
            <w:vAlign w:val="center"/>
          </w:tcPr>
          <w:p w14:paraId="4F5DD69D">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48" w:type="pct"/>
            <w:shd w:val="clear" w:color="auto" w:fill="auto"/>
            <w:vAlign w:val="center"/>
          </w:tcPr>
          <w:p w14:paraId="679F3262">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90" w:type="pct"/>
            <w:shd w:val="clear" w:color="auto" w:fill="auto"/>
            <w:vAlign w:val="center"/>
          </w:tcPr>
          <w:p w14:paraId="00CE28CE">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23寸液晶显示器</w:t>
            </w:r>
          </w:p>
        </w:tc>
        <w:tc>
          <w:tcPr>
            <w:tcW w:w="411" w:type="pct"/>
            <w:shd w:val="clear" w:color="auto" w:fill="auto"/>
            <w:vAlign w:val="center"/>
          </w:tcPr>
          <w:p w14:paraId="289698D7">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p>
        </w:tc>
      </w:tr>
      <w:tr w14:paraId="03DA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268" w:type="pct"/>
            <w:tcBorders>
              <w:bottom w:val="single" w:color="auto" w:sz="4" w:space="0"/>
            </w:tcBorders>
            <w:shd w:val="clear" w:color="auto" w:fill="auto"/>
            <w:vAlign w:val="center"/>
          </w:tcPr>
          <w:p w14:paraId="342D5D3A">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41" w:type="pct"/>
            <w:tcBorders>
              <w:bottom w:val="single" w:color="auto" w:sz="4" w:space="0"/>
            </w:tcBorders>
            <w:shd w:val="clear" w:color="auto" w:fill="auto"/>
            <w:vAlign w:val="center"/>
          </w:tcPr>
          <w:p w14:paraId="466849D4">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w:t>
            </w:r>
          </w:p>
        </w:tc>
        <w:tc>
          <w:tcPr>
            <w:tcW w:w="238" w:type="pct"/>
            <w:tcBorders>
              <w:bottom w:val="single" w:color="auto" w:sz="4" w:space="0"/>
            </w:tcBorders>
            <w:shd w:val="clear" w:color="auto" w:fill="auto"/>
            <w:vAlign w:val="center"/>
          </w:tcPr>
          <w:p w14:paraId="03F95B93">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48" w:type="pct"/>
            <w:tcBorders>
              <w:bottom w:val="single" w:color="auto" w:sz="4" w:space="0"/>
            </w:tcBorders>
            <w:shd w:val="clear" w:color="auto" w:fill="auto"/>
            <w:vAlign w:val="center"/>
          </w:tcPr>
          <w:p w14:paraId="77A75394">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90" w:type="pct"/>
            <w:tcBorders>
              <w:bottom w:val="single" w:color="auto" w:sz="4" w:space="0"/>
            </w:tcBorders>
            <w:shd w:val="clear" w:color="auto" w:fill="auto"/>
            <w:vAlign w:val="center"/>
          </w:tcPr>
          <w:p w14:paraId="5839B95A">
            <w:pPr>
              <w:keepNext w:val="0"/>
              <w:keepLines w:val="0"/>
              <w:pageBreakBefore w:val="0"/>
              <w:widowControl/>
              <w:numPr>
                <w:ilvl w:val="0"/>
                <w:numId w:val="0"/>
              </w:numPr>
              <w:kinsoku/>
              <w:wordWrap/>
              <w:overflowPunct/>
              <w:topLinePunct w:val="0"/>
              <w:autoSpaceDE/>
              <w:autoSpaceDN/>
              <w:bidi w:val="0"/>
              <w:adjustRightInd/>
              <w:snapToGrid/>
              <w:spacing w:after="0" w:afterLines="0" w:line="288" w:lineRule="auto"/>
              <w:ind w:left="0" w:leftChars="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2"/>
                <w:sz w:val="24"/>
                <w:szCs w:val="24"/>
                <w:lang w:val="en-US" w:eastAsia="zh-CN" w:bidi="ar-SA"/>
              </w:rPr>
              <w:t>1．</w:t>
            </w:r>
            <w:r>
              <w:rPr>
                <w:rFonts w:hint="eastAsia" w:ascii="宋体" w:hAnsi="宋体" w:eastAsia="宋体" w:cs="宋体"/>
                <w:i w:val="0"/>
                <w:iCs w:val="0"/>
                <w:color w:val="000000"/>
                <w:sz w:val="24"/>
                <w:szCs w:val="24"/>
                <w:u w:val="none"/>
              </w:rPr>
              <w:t>具备≥24个10/100/1000BASE-T 以太网端口，≥4个千兆SFP；交换容量≥336Gbps/3.36Tbps ，包转发率≥126Mpps。</w:t>
            </w:r>
          </w:p>
          <w:p w14:paraId="45A31B67">
            <w:pPr>
              <w:keepNext w:val="0"/>
              <w:keepLines w:val="0"/>
              <w:pageBreakBefore w:val="0"/>
              <w:widowControl/>
              <w:numPr>
                <w:ilvl w:val="0"/>
                <w:numId w:val="0"/>
              </w:numPr>
              <w:kinsoku/>
              <w:wordWrap/>
              <w:overflowPunct/>
              <w:topLinePunct w:val="0"/>
              <w:autoSpaceDE/>
              <w:autoSpaceDN/>
              <w:bidi w:val="0"/>
              <w:adjustRightInd/>
              <w:snapToGrid/>
              <w:spacing w:after="0" w:afterLines="0" w:line="288" w:lineRule="auto"/>
              <w:ind w:left="0" w:leftChars="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2"/>
                <w:sz w:val="24"/>
                <w:szCs w:val="24"/>
                <w:lang w:val="en-US" w:eastAsia="zh-CN" w:bidi="ar-SA"/>
              </w:rPr>
              <w:t>2．</w:t>
            </w:r>
            <w:r>
              <w:rPr>
                <w:rFonts w:hint="eastAsia" w:ascii="宋体" w:hAnsi="宋体" w:eastAsia="宋体" w:cs="宋体"/>
                <w:i w:val="0"/>
                <w:iCs w:val="0"/>
                <w:color w:val="000000"/>
                <w:sz w:val="24"/>
                <w:szCs w:val="24"/>
                <w:u w:val="none"/>
              </w:rPr>
              <w:t>遵循 IEEE 802.1d 标准。</w:t>
            </w:r>
          </w:p>
          <w:p w14:paraId="3C84A8D5">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3．支持 MAC 地址自动学习和老化。</w:t>
            </w:r>
          </w:p>
          <w:p w14:paraId="7EA6F192">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4．支持静态、动态、黑洞 MAC 表项。</w:t>
            </w:r>
          </w:p>
          <w:p w14:paraId="07B1B58A">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5．支持源 MAC 地址过滤。</w:t>
            </w:r>
          </w:p>
          <w:p w14:paraId="68528564">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6．支持接口 MAC 地址学习个数限制。</w:t>
            </w:r>
          </w:p>
          <w:p w14:paraId="4B3B0EED">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7．支持 4K VLAN。</w:t>
            </w:r>
          </w:p>
          <w:p w14:paraId="603AB44C">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8．支持 Guest VLAN、Voice VLAN。</w:t>
            </w:r>
          </w:p>
          <w:p w14:paraId="4CEE92F5">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9．支持静态路由。</w:t>
            </w:r>
          </w:p>
          <w:p w14:paraId="43A32DD6">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10．支持策略路由。</w:t>
            </w:r>
          </w:p>
          <w:p w14:paraId="2A44B6F7">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11．支持 RIP、RIPng、OSPF、OSPFv3 协议。</w:t>
            </w:r>
          </w:p>
        </w:tc>
        <w:tc>
          <w:tcPr>
            <w:tcW w:w="411" w:type="pct"/>
            <w:tcBorders>
              <w:bottom w:val="single" w:color="auto" w:sz="4" w:space="0"/>
            </w:tcBorders>
            <w:shd w:val="clear" w:color="auto" w:fill="auto"/>
            <w:vAlign w:val="center"/>
          </w:tcPr>
          <w:p w14:paraId="631F7A09">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p>
        </w:tc>
      </w:tr>
      <w:tr w14:paraId="17FC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6" w:hRule="atLeast"/>
          <w:jc w:val="center"/>
        </w:trPr>
        <w:tc>
          <w:tcPr>
            <w:tcW w:w="268" w:type="pct"/>
            <w:tcBorders>
              <w:top w:val="single" w:color="auto" w:sz="4" w:space="0"/>
              <w:bottom w:val="single" w:color="auto" w:sz="4" w:space="0"/>
              <w:right w:val="single" w:color="auto" w:sz="4" w:space="0"/>
            </w:tcBorders>
            <w:shd w:val="clear" w:color="auto" w:fill="auto"/>
            <w:vAlign w:val="center"/>
          </w:tcPr>
          <w:p w14:paraId="647673E6">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42B2CC40">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发射机数据采集控制系统升级改造服务</w:t>
            </w: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780CF1A7">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0B9F08C3">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90" w:type="pct"/>
            <w:tcBorders>
              <w:top w:val="single" w:color="auto" w:sz="4" w:space="0"/>
              <w:left w:val="single" w:color="auto" w:sz="4" w:space="0"/>
              <w:bottom w:val="single" w:color="auto" w:sz="4" w:space="0"/>
              <w:right w:val="single" w:color="auto" w:sz="4" w:space="0"/>
            </w:tcBorders>
            <w:shd w:val="clear" w:color="auto" w:fill="auto"/>
            <w:vAlign w:val="center"/>
          </w:tcPr>
          <w:p w14:paraId="11496275">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按照《广播电视发射机数据通信接口规范》(GY/T 290-2015)与发射机或数据网关通讯，具备对发射机主要整机、部件指标以及主备状态记录存储和异态告警功能。</w:t>
            </w:r>
          </w:p>
          <w:p w14:paraId="04EE681B">
            <w:pPr>
              <w:pStyle w:val="12"/>
              <w:keepNext w:val="0"/>
              <w:keepLines w:val="0"/>
              <w:pageBreakBefore w:val="0"/>
              <w:kinsoku/>
              <w:wordWrap/>
              <w:overflowPunct/>
              <w:topLinePunct w:val="0"/>
              <w:autoSpaceDE/>
              <w:autoSpaceDN/>
              <w:bidi w:val="0"/>
              <w:adjustRightInd/>
              <w:spacing w:after="0" w:afterLines="0" w:line="288"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采用监测报警设备及功率监测报警设备对发射机进行硬件设备独立监测，越界报警，实现软硬件发射机状态监测双备份；</w:t>
            </w:r>
          </w:p>
          <w:p w14:paraId="0068FF9A">
            <w:pPr>
              <w:pStyle w:val="12"/>
              <w:keepNext w:val="0"/>
              <w:keepLines w:val="0"/>
              <w:pageBreakBefore w:val="0"/>
              <w:kinsoku/>
              <w:wordWrap/>
              <w:overflowPunct/>
              <w:topLinePunct w:val="0"/>
              <w:autoSpaceDE/>
              <w:autoSpaceDN/>
              <w:bidi w:val="0"/>
              <w:adjustRightInd/>
              <w:spacing w:after="0" w:afterLines="0" w:line="288"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升级后发射机数据采集控制系统具有黑匣子日志记录功能，全天候、全自动记录自身动作日志，并方便用户进行查询；</w:t>
            </w:r>
          </w:p>
          <w:p w14:paraId="28CFCFE2">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系统可监测发射机控制模式与故障状态，对每部发射机内部各系统运行状态和参数进行直观显示；</w:t>
            </w:r>
          </w:p>
          <w:p w14:paraId="01A1D4DC">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升级后具备开机提醒与关机的语音提醒。</w:t>
            </w: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14:paraId="133AEE75">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一年上门质保服务</w:t>
            </w:r>
          </w:p>
        </w:tc>
      </w:tr>
      <w:tr w14:paraId="1288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3" w:hRule="atLeast"/>
          <w:jc w:val="center"/>
        </w:trPr>
        <w:tc>
          <w:tcPr>
            <w:tcW w:w="268" w:type="pct"/>
            <w:tcBorders>
              <w:top w:val="single" w:color="auto" w:sz="4" w:space="0"/>
              <w:bottom w:val="single" w:color="auto" w:sz="4" w:space="0"/>
              <w:right w:val="single" w:color="auto" w:sz="4" w:space="0"/>
            </w:tcBorders>
            <w:shd w:val="clear" w:color="auto" w:fill="auto"/>
            <w:vAlign w:val="center"/>
          </w:tcPr>
          <w:p w14:paraId="42FECB7B">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1CBFA5D6">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发射机主备机倒备控制系统升级改造服务</w:t>
            </w: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3A982796">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76151E9A">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90" w:type="pct"/>
            <w:tcBorders>
              <w:top w:val="single" w:color="auto" w:sz="4" w:space="0"/>
              <w:left w:val="single" w:color="auto" w:sz="4" w:space="0"/>
              <w:bottom w:val="single" w:color="auto" w:sz="4" w:space="0"/>
              <w:right w:val="single" w:color="auto" w:sz="4" w:space="0"/>
            </w:tcBorders>
            <w:shd w:val="clear" w:color="auto" w:fill="auto"/>
            <w:vAlign w:val="center"/>
          </w:tcPr>
          <w:p w14:paraId="7200FB6B">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运行图，能够支持自动开关机和手动开关机，且手动优先。当发射机故障达到倒备级别时，应具备自主倒备能力（可选择是否进行自动切换）。并支持发射机各参数越界告警、控制指令执行失败告警、非预期开停机告警、数据及网络中断告警，对监测参数及告警发射机自动化数据自动记录，自动生成各类报表。</w:t>
            </w:r>
          </w:p>
          <w:p w14:paraId="4586395C">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发射机监控的数据应保存在本地，并将监测的实时数据和告警信息发送给管理系统进行分析处理。</w:t>
            </w: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14:paraId="2E772229">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一年上门质保服务</w:t>
            </w:r>
          </w:p>
        </w:tc>
      </w:tr>
      <w:tr w14:paraId="3300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268" w:type="pct"/>
            <w:tcBorders>
              <w:top w:val="single" w:color="auto" w:sz="4" w:space="0"/>
            </w:tcBorders>
            <w:shd w:val="clear" w:color="auto" w:fill="auto"/>
            <w:vAlign w:val="center"/>
          </w:tcPr>
          <w:p w14:paraId="4539F734">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41" w:type="pct"/>
            <w:tcBorders>
              <w:top w:val="single" w:color="auto" w:sz="4" w:space="0"/>
            </w:tcBorders>
            <w:shd w:val="clear" w:color="auto" w:fill="auto"/>
            <w:vAlign w:val="center"/>
          </w:tcPr>
          <w:p w14:paraId="058346C3">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智慧运维统一调度平台</w:t>
            </w:r>
          </w:p>
        </w:tc>
        <w:tc>
          <w:tcPr>
            <w:tcW w:w="238" w:type="pct"/>
            <w:tcBorders>
              <w:top w:val="single" w:color="auto" w:sz="4" w:space="0"/>
            </w:tcBorders>
            <w:shd w:val="clear" w:color="auto" w:fill="auto"/>
            <w:vAlign w:val="center"/>
          </w:tcPr>
          <w:p w14:paraId="44462F06">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48" w:type="pct"/>
            <w:tcBorders>
              <w:top w:val="single" w:color="auto" w:sz="4" w:space="0"/>
            </w:tcBorders>
            <w:shd w:val="clear" w:color="auto" w:fill="auto"/>
            <w:vAlign w:val="center"/>
          </w:tcPr>
          <w:p w14:paraId="1A23FCFC">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090" w:type="pct"/>
            <w:tcBorders>
              <w:top w:val="single" w:color="auto" w:sz="4" w:space="0"/>
            </w:tcBorders>
            <w:shd w:val="clear" w:color="auto" w:fill="auto"/>
            <w:vAlign w:val="center"/>
          </w:tcPr>
          <w:p w14:paraId="6105D12B">
            <w:pPr>
              <w:keepNext w:val="0"/>
              <w:keepLines w:val="0"/>
              <w:pageBreakBefore w:val="0"/>
              <w:widowControl w:val="0"/>
              <w:numPr>
                <w:ilvl w:val="0"/>
                <w:numId w:val="7"/>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原系统无缝升级，需要提供能够满足无缝升级的证明文件。</w:t>
            </w:r>
          </w:p>
          <w:p w14:paraId="6CE2815A">
            <w:pPr>
              <w:keepNext w:val="0"/>
              <w:keepLines w:val="0"/>
              <w:pageBreakBefore w:val="0"/>
              <w:widowControl w:val="0"/>
              <w:numPr>
                <w:ilvl w:val="0"/>
                <w:numId w:val="7"/>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采用分布式B/S（Browser/Server）架构，工作界面通过浏览器可直接访问服务器，获取服务器提供的各类型信息与服务。</w:t>
            </w:r>
          </w:p>
          <w:p w14:paraId="7974A4E0">
            <w:pPr>
              <w:keepNext w:val="0"/>
              <w:keepLines w:val="0"/>
              <w:pageBreakBefore w:val="0"/>
              <w:widowControl w:val="0"/>
              <w:numPr>
                <w:ilvl w:val="0"/>
                <w:numId w:val="7"/>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运用Silverlight+.net框架技术，融合多种Web呈现技术，使用基于向量的图像图层技术。支持任何尺寸图像的无缝整合，可在Windows和Macintosh多种浏览器中运行Web应用程序。（需提供有效的广电总局规划院广播电视计量检测中心或广电总局广科院广播电视检测中心或有资质第三方的检测报告复印件或扫描件佐证，加盖公章)</w:t>
            </w:r>
          </w:p>
          <w:p w14:paraId="629DD33F">
            <w:pPr>
              <w:keepNext w:val="0"/>
              <w:keepLines w:val="0"/>
              <w:pageBreakBefore w:val="0"/>
              <w:widowControl w:val="0"/>
              <w:numPr>
                <w:ilvl w:val="0"/>
                <w:numId w:val="7"/>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获取各种设备状态和报警数据等信息， 完成实时监测、报警查询、参数设置等功能。</w:t>
            </w:r>
          </w:p>
          <w:p w14:paraId="24989EDD">
            <w:pPr>
              <w:keepNext w:val="0"/>
              <w:keepLines w:val="0"/>
              <w:pageBreakBefore w:val="0"/>
              <w:widowControl w:val="0"/>
              <w:numPr>
                <w:ilvl w:val="0"/>
                <w:numId w:val="7"/>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支持TCP、UDP、SNMP、XML、JSON和HTTP等多种网络协议类型。</w:t>
            </w:r>
          </w:p>
          <w:p w14:paraId="0559C5F6">
            <w:pPr>
              <w:keepNext w:val="0"/>
              <w:keepLines w:val="0"/>
              <w:pageBreakBefore w:val="0"/>
              <w:widowControl w:val="0"/>
              <w:numPr>
                <w:ilvl w:val="0"/>
                <w:numId w:val="7"/>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的协议保障通信及控制指令发送与响应，通过特定的加密办法保障数据合法性。（需提供有效的广电总局规划院广播电视计量检测中心或广电总局广科院广播电视检测中心或有资质第三方的检测报告复印件或扫描件佐证，加盖公章)</w:t>
            </w:r>
          </w:p>
          <w:p w14:paraId="3D91B094">
            <w:pPr>
              <w:keepNext w:val="0"/>
              <w:keepLines w:val="0"/>
              <w:pageBreakBefore w:val="0"/>
              <w:widowControl w:val="0"/>
              <w:numPr>
                <w:ilvl w:val="0"/>
                <w:numId w:val="7"/>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监控管理综合广播电视发射系统、信号源系统、供电系统、环境系统、视频安防系统和台站管理系统。支持离线数据分析、实时流数据分析、多任务自动化工作流调度。（需提供有效的广电总局规划院广播电视计量检测中心或广电总局广科院广播电视检测中心或有资质第三方的检测报告复印件或扫描件佐证，加盖公章)</w:t>
            </w:r>
          </w:p>
          <w:p w14:paraId="3678BF8C">
            <w:pPr>
              <w:keepNext w:val="0"/>
              <w:keepLines w:val="0"/>
              <w:pageBreakBefore w:val="0"/>
              <w:widowControl w:val="0"/>
              <w:numPr>
                <w:ilvl w:val="0"/>
                <w:numId w:val="7"/>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支持展示台站设备运行状态、故障信息、指标数据、播出信号、信号显示、故障信息。</w:t>
            </w:r>
          </w:p>
          <w:p w14:paraId="564BDFE3">
            <w:pPr>
              <w:keepNext w:val="0"/>
              <w:keepLines w:val="0"/>
              <w:pageBreakBefore w:val="0"/>
              <w:widowControl w:val="0"/>
              <w:numPr>
                <w:ilvl w:val="0"/>
                <w:numId w:val="7"/>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系统支持图形和表格形式展示、存储指标数据和信号信息。</w:t>
            </w:r>
          </w:p>
          <w:p w14:paraId="0C11B79B">
            <w:pPr>
              <w:keepNext w:val="0"/>
              <w:keepLines w:val="0"/>
              <w:pageBreakBefore w:val="0"/>
              <w:widowControl w:val="0"/>
              <w:numPr>
                <w:ilvl w:val="0"/>
                <w:numId w:val="7"/>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具备操作权限设置，具有操作记录、报警记录，电压、电流、功率曲线分析等功能。</w:t>
            </w:r>
          </w:p>
          <w:p w14:paraId="63BDC99F">
            <w:pPr>
              <w:keepNext w:val="0"/>
              <w:keepLines w:val="0"/>
              <w:pageBreakBefore w:val="0"/>
              <w:widowControl w:val="0"/>
              <w:numPr>
                <w:ilvl w:val="0"/>
                <w:numId w:val="7"/>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可以存储各台本地主动上报发射机故障报警数据并进行数据处理、分析报警类型和级别。</w:t>
            </w:r>
          </w:p>
          <w:p w14:paraId="2E769024">
            <w:pPr>
              <w:keepNext w:val="0"/>
              <w:keepLines w:val="0"/>
              <w:pageBreakBefore w:val="0"/>
              <w:widowControl w:val="0"/>
              <w:numPr>
                <w:ilvl w:val="0"/>
                <w:numId w:val="7"/>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网络管理、视频监控管理、机房设施管理、服务器管理、存储管理、应用管理、虚拟资源管理等设施设备的统一管理。（需提供有效的广电总局规划院广播电视计量检测中心或广电总局广科院广播电视检测中心或有资质第三方的检测报告复印件或扫描件佐证，加盖公章)</w:t>
            </w:r>
          </w:p>
          <w:p w14:paraId="62DF1955">
            <w:pPr>
              <w:keepNext w:val="0"/>
              <w:keepLines w:val="0"/>
              <w:pageBreakBefore w:val="0"/>
              <w:widowControl w:val="0"/>
              <w:numPr>
                <w:ilvl w:val="0"/>
                <w:numId w:val="7"/>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支持“无人值守，有人留守”监控方式、展示各个设备的运行状态、故障信息、指标数据。</w:t>
            </w:r>
          </w:p>
          <w:p w14:paraId="132872A7">
            <w:pPr>
              <w:keepNext w:val="0"/>
              <w:keepLines w:val="0"/>
              <w:pageBreakBefore w:val="0"/>
              <w:widowControl w:val="0"/>
              <w:numPr>
                <w:ilvl w:val="0"/>
                <w:numId w:val="7"/>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支持采集数字\模拟广播电视发射机、授时器、卫星接收机、切换器、编码器、复用器、电力、环境参数采集显示。</w:t>
            </w:r>
          </w:p>
          <w:p w14:paraId="02632D4C">
            <w:pPr>
              <w:keepNext w:val="0"/>
              <w:keepLines w:val="0"/>
              <w:pageBreakBefore w:val="0"/>
              <w:widowControl w:val="0"/>
              <w:numPr>
                <w:ilvl w:val="0"/>
                <w:numId w:val="7"/>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支持定时开关机，出现故障实现自动倒备机，具有启用/禁止自动倒备机按钮。</w:t>
            </w:r>
          </w:p>
          <w:p w14:paraId="4F6318C5">
            <w:pPr>
              <w:keepNext w:val="0"/>
              <w:keepLines w:val="0"/>
              <w:pageBreakBefore w:val="0"/>
              <w:widowControl w:val="0"/>
              <w:numPr>
                <w:ilvl w:val="0"/>
                <w:numId w:val="7"/>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支持发射机定时自动开关机、遥控开关机、自动倒机、N+2/N+1自动倒备、信源切换控制、环境监测、电力监控设置</w:t>
            </w:r>
          </w:p>
        </w:tc>
        <w:tc>
          <w:tcPr>
            <w:tcW w:w="411" w:type="pct"/>
            <w:tcBorders>
              <w:top w:val="single" w:color="auto" w:sz="4" w:space="0"/>
            </w:tcBorders>
            <w:shd w:val="clear" w:color="auto" w:fill="auto"/>
            <w:vAlign w:val="center"/>
          </w:tcPr>
          <w:p w14:paraId="556CEA00">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一年上门质保服务</w:t>
            </w:r>
          </w:p>
        </w:tc>
      </w:tr>
      <w:tr w14:paraId="7C61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1" w:hRule="atLeast"/>
          <w:jc w:val="center"/>
        </w:trPr>
        <w:tc>
          <w:tcPr>
            <w:tcW w:w="5000" w:type="pct"/>
            <w:gridSpan w:val="6"/>
            <w:shd w:val="clear" w:color="auto" w:fill="auto"/>
            <w:vAlign w:val="center"/>
          </w:tcPr>
          <w:p w14:paraId="628DDB47">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left"/>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2、发射机监控升级及故障标准化处理系统</w:t>
            </w:r>
          </w:p>
        </w:tc>
      </w:tr>
      <w:tr w14:paraId="7584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68" w:type="pct"/>
            <w:shd w:val="clear" w:color="auto" w:fill="auto"/>
            <w:vAlign w:val="center"/>
          </w:tcPr>
          <w:p w14:paraId="26A78BA0">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41" w:type="pct"/>
            <w:shd w:val="clear" w:color="auto" w:fill="auto"/>
            <w:vAlign w:val="center"/>
          </w:tcPr>
          <w:p w14:paraId="16E61485">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发射机故障标准化处理系统服务</w:t>
            </w:r>
          </w:p>
        </w:tc>
        <w:tc>
          <w:tcPr>
            <w:tcW w:w="238" w:type="pct"/>
            <w:shd w:val="clear" w:color="auto" w:fill="auto"/>
            <w:vAlign w:val="center"/>
          </w:tcPr>
          <w:p w14:paraId="1E87E4B9">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8" w:type="pct"/>
            <w:shd w:val="clear" w:color="auto" w:fill="auto"/>
            <w:vAlign w:val="center"/>
          </w:tcPr>
          <w:p w14:paraId="59C7B9A4">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90" w:type="pct"/>
            <w:shd w:val="clear" w:color="auto" w:fill="auto"/>
            <w:vAlign w:val="center"/>
          </w:tcPr>
          <w:p w14:paraId="15439DA1">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系统支持发射机面板故障展示，真实的模拟发射机面板，选择状态指示灯，指示灯状态会进行转换，选择后可以进行查看该项的故障维修方法。 故障的维修查询需要有故障原理分析流程图，故障关联分析以及电路图。</w:t>
            </w:r>
          </w:p>
          <w:p w14:paraId="7433C16E">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系统需支持非面板故障查询功能，包括电源类故障、控制以及逻辑部分故障、射频类故障和音频类故障等。</w:t>
            </w:r>
          </w:p>
          <w:p w14:paraId="7FF97F72">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系统中每个故障需配有检修查询流程、故障关联分析、工作原理以及相关线路图等。</w:t>
            </w:r>
          </w:p>
          <w:p w14:paraId="52ACB882">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系统需支持测试点功能，能够提供各单元板主要测试点的功能和参数。</w:t>
            </w:r>
          </w:p>
          <w:p w14:paraId="6CC69C12">
            <w:pPr>
              <w:pStyle w:val="12"/>
              <w:keepNext w:val="0"/>
              <w:keepLines w:val="0"/>
              <w:pageBreakBefore w:val="0"/>
              <w:kinsoku/>
              <w:wordWrap/>
              <w:overflowPunct/>
              <w:topLinePunct w:val="0"/>
              <w:autoSpaceDE/>
              <w:autoSpaceDN/>
              <w:bidi w:val="0"/>
              <w:adjustRightInd/>
              <w:spacing w:line="288"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两种新发射机机型的故障建模</w:t>
            </w:r>
          </w:p>
        </w:tc>
        <w:tc>
          <w:tcPr>
            <w:tcW w:w="411" w:type="pct"/>
            <w:shd w:val="clear" w:color="auto" w:fill="auto"/>
            <w:vAlign w:val="center"/>
          </w:tcPr>
          <w:p w14:paraId="4C1C61E5">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p>
        </w:tc>
      </w:tr>
      <w:tr w14:paraId="7815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8" w:hRule="atLeast"/>
          <w:jc w:val="center"/>
        </w:trPr>
        <w:tc>
          <w:tcPr>
            <w:tcW w:w="5000" w:type="pct"/>
            <w:gridSpan w:val="6"/>
            <w:shd w:val="clear" w:color="auto" w:fill="auto"/>
            <w:vAlign w:val="center"/>
          </w:tcPr>
          <w:p w14:paraId="5F3F17A8">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left"/>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3、总值班监控系统软件及硬件升级</w:t>
            </w:r>
          </w:p>
        </w:tc>
      </w:tr>
      <w:tr w14:paraId="6A4F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268" w:type="pct"/>
            <w:shd w:val="clear" w:color="auto" w:fill="auto"/>
            <w:vAlign w:val="center"/>
          </w:tcPr>
          <w:p w14:paraId="3238C59A">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41" w:type="pct"/>
            <w:shd w:val="clear" w:color="auto" w:fill="auto"/>
            <w:vAlign w:val="center"/>
          </w:tcPr>
          <w:p w14:paraId="509CAE3A">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总值班监控系统软件升级服务</w:t>
            </w:r>
          </w:p>
        </w:tc>
        <w:tc>
          <w:tcPr>
            <w:tcW w:w="238" w:type="pct"/>
            <w:shd w:val="clear" w:color="auto" w:fill="auto"/>
            <w:vAlign w:val="center"/>
          </w:tcPr>
          <w:p w14:paraId="743E9CA5">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8" w:type="pct"/>
            <w:shd w:val="clear" w:color="auto" w:fill="auto"/>
            <w:vAlign w:val="center"/>
          </w:tcPr>
          <w:p w14:paraId="5BBB4B70">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90" w:type="pct"/>
            <w:shd w:val="clear" w:color="auto" w:fill="auto"/>
            <w:vAlign w:val="center"/>
          </w:tcPr>
          <w:p w14:paraId="5D375480">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实现对业务系统运行状态的实时监控、以及对机房设施和资源的可视化管理，包括对网络、主机设备、存储设备、虚拟化、UPS及电池、机房温度、湿度等进行实时监控，达到集中监测、管理、预警和展示的效果。</w:t>
            </w:r>
          </w:p>
        </w:tc>
        <w:tc>
          <w:tcPr>
            <w:tcW w:w="411" w:type="pct"/>
            <w:shd w:val="clear" w:color="auto" w:fill="auto"/>
            <w:vAlign w:val="center"/>
          </w:tcPr>
          <w:p w14:paraId="5926C9C4">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p>
        </w:tc>
      </w:tr>
      <w:tr w14:paraId="3054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68" w:type="pct"/>
            <w:shd w:val="clear" w:color="auto" w:fill="auto"/>
            <w:vAlign w:val="center"/>
          </w:tcPr>
          <w:p w14:paraId="5F95368B">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41" w:type="pct"/>
            <w:shd w:val="clear" w:color="auto" w:fill="auto"/>
            <w:vAlign w:val="center"/>
          </w:tcPr>
          <w:p w14:paraId="2EA8E51D">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总值班故障报警系统平台（根因分析、统计）</w:t>
            </w:r>
          </w:p>
        </w:tc>
        <w:tc>
          <w:tcPr>
            <w:tcW w:w="238" w:type="pct"/>
            <w:shd w:val="clear" w:color="auto" w:fill="auto"/>
            <w:vAlign w:val="center"/>
          </w:tcPr>
          <w:p w14:paraId="5E28F06F">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8" w:type="pct"/>
            <w:shd w:val="clear" w:color="auto" w:fill="auto"/>
            <w:vAlign w:val="center"/>
          </w:tcPr>
          <w:p w14:paraId="570C6E7E">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90" w:type="pct"/>
            <w:shd w:val="clear" w:color="auto" w:fill="auto"/>
            <w:vAlign w:val="center"/>
          </w:tcPr>
          <w:p w14:paraId="04319F21">
            <w:pPr>
              <w:keepNext w:val="0"/>
              <w:keepLines w:val="0"/>
              <w:pageBreakBefore w:val="0"/>
              <w:widowControl/>
              <w:kinsoku/>
              <w:wordWrap/>
              <w:overflowPunct/>
              <w:topLinePunct w:val="0"/>
              <w:autoSpaceDE/>
              <w:autoSpaceDN/>
              <w:bidi w:val="0"/>
              <w:adjustRightInd/>
              <w:snapToGrid/>
              <w:spacing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可以基于告警知识库积累的经验数据，对当前告警之间存在的因果关系进行分析，从大量告警中找出可能引起其他告警的根源告警，以及告警的蔓延路径，从而帮</w:t>
            </w:r>
          </w:p>
          <w:p w14:paraId="4BB817A4">
            <w:pPr>
              <w:keepNext w:val="0"/>
              <w:keepLines w:val="0"/>
              <w:pageBreakBefore w:val="0"/>
              <w:widowControl/>
              <w:kinsoku/>
              <w:wordWrap/>
              <w:overflowPunct/>
              <w:topLinePunct w:val="0"/>
              <w:autoSpaceDE/>
              <w:autoSpaceDN/>
              <w:bidi w:val="0"/>
              <w:adjustRightInd/>
              <w:snapToGrid/>
              <w:spacing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助用户快速定位关键故障</w:t>
            </w:r>
          </w:p>
          <w:p w14:paraId="4939A197">
            <w:pPr>
              <w:keepNext w:val="0"/>
              <w:keepLines w:val="0"/>
              <w:pageBreakBefore w:val="0"/>
              <w:widowControl/>
              <w:kinsoku/>
              <w:wordWrap/>
              <w:overflowPunct/>
              <w:topLinePunct w:val="0"/>
              <w:autoSpaceDE/>
              <w:autoSpaceDN/>
              <w:bidi w:val="0"/>
              <w:adjustRightInd/>
              <w:snapToGrid/>
              <w:spacing w:line="288" w:lineRule="auto"/>
              <w:ind w:left="0" w:firstLine="0" w:firstLineChars="0"/>
              <w:jc w:val="both"/>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rPr>
              <w:t>根因定位功能要基于每个平台指定的硬件模型和告警知识库来进行。硬件模型描述系统中存在哪些设备，以及设备间的联结关系，用拓扑图的方式展示</w:t>
            </w:r>
            <w:r>
              <w:rPr>
                <w:rFonts w:hint="eastAsia" w:ascii="宋体" w:hAnsi="宋体" w:eastAsia="宋体" w:cs="宋体"/>
                <w:i w:val="0"/>
                <w:iCs w:val="0"/>
                <w:color w:val="000000"/>
                <w:sz w:val="24"/>
                <w:szCs w:val="24"/>
                <w:u w:val="none"/>
                <w:lang w:eastAsia="zh-CN"/>
              </w:rPr>
              <w:t>。</w:t>
            </w:r>
          </w:p>
          <w:p w14:paraId="2A67C019">
            <w:pPr>
              <w:keepNext w:val="0"/>
              <w:keepLines w:val="0"/>
              <w:pageBreakBefore w:val="0"/>
              <w:widowControl/>
              <w:kinsoku/>
              <w:wordWrap/>
              <w:overflowPunct/>
              <w:topLinePunct w:val="0"/>
              <w:autoSpaceDE/>
              <w:autoSpaceDN/>
              <w:bidi w:val="0"/>
              <w:adjustRightInd/>
              <w:snapToGrid/>
              <w:spacing w:line="288" w:lineRule="auto"/>
              <w:ind w:left="0" w:firstLine="0" w:firstLineChars="0"/>
              <w:jc w:val="both"/>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当根因定位功能启动后，会实时分析当前系统中产生的所有告警。当检测到符合知识库描述的告警时，自动高亮显示告警及其蔓延路径，并淡化其他无告警环节</w:t>
            </w:r>
          </w:p>
        </w:tc>
        <w:tc>
          <w:tcPr>
            <w:tcW w:w="411" w:type="pct"/>
            <w:shd w:val="clear" w:color="auto" w:fill="auto"/>
            <w:vAlign w:val="center"/>
          </w:tcPr>
          <w:p w14:paraId="2BFB3C8C">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p>
        </w:tc>
      </w:tr>
      <w:tr w14:paraId="3979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3" w:hRule="atLeast"/>
          <w:jc w:val="center"/>
        </w:trPr>
        <w:tc>
          <w:tcPr>
            <w:tcW w:w="268" w:type="pct"/>
            <w:shd w:val="clear" w:color="auto" w:fill="auto"/>
            <w:vAlign w:val="center"/>
          </w:tcPr>
          <w:p w14:paraId="7C5D9C80">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41" w:type="pct"/>
            <w:shd w:val="clear" w:color="auto" w:fill="auto"/>
            <w:vAlign w:val="center"/>
          </w:tcPr>
          <w:p w14:paraId="6E7488B7">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安播流程全链路监测系统</w:t>
            </w:r>
          </w:p>
        </w:tc>
        <w:tc>
          <w:tcPr>
            <w:tcW w:w="238" w:type="pct"/>
            <w:shd w:val="clear" w:color="auto" w:fill="auto"/>
            <w:vAlign w:val="center"/>
          </w:tcPr>
          <w:p w14:paraId="7A5A2643">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8" w:type="pct"/>
            <w:shd w:val="clear" w:color="auto" w:fill="auto"/>
            <w:vAlign w:val="center"/>
          </w:tcPr>
          <w:p w14:paraId="057A4929">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90" w:type="pct"/>
            <w:shd w:val="clear" w:color="auto" w:fill="auto"/>
            <w:vAlign w:val="center"/>
          </w:tcPr>
          <w:p w14:paraId="56D79C60">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i w:val="0"/>
                <w:iCs w:val="0"/>
                <w:color w:val="auto"/>
                <w:sz w:val="24"/>
                <w:szCs w:val="24"/>
                <w:u w:val="none"/>
              </w:rPr>
            </w:pPr>
            <w:r>
              <w:rPr>
                <w:rFonts w:hint="eastAsia" w:ascii="宋体" w:hAnsi="宋体" w:eastAsia="宋体" w:cs="宋体"/>
                <w:color w:val="auto"/>
                <w:sz w:val="24"/>
                <w:szCs w:val="24"/>
                <w:lang w:val="en-US" w:eastAsia="zh-CN"/>
              </w:rPr>
              <w:t>采用分布式B/S架构，可进行监测节点的增减，根据节传链路设计，软件可任意调整，支持多客户端访问。</w:t>
            </w:r>
          </w:p>
          <w:p w14:paraId="0E3D7641">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获取各种设备状态和报警数据等信息， 完成实时监测、报警查询、参数设置等功能</w:t>
            </w:r>
          </w:p>
          <w:p w14:paraId="2FE96A07">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系统与设备监控共用数据库，可以与节传链路的联动，可以进行手动遥控操作</w:t>
            </w:r>
            <w:r>
              <w:rPr>
                <w:rFonts w:hint="eastAsia" w:ascii="宋体" w:hAnsi="宋体" w:eastAsia="宋体" w:cs="宋体"/>
                <w:color w:val="auto"/>
                <w:sz w:val="24"/>
                <w:szCs w:val="24"/>
                <w:lang w:val="en-US" w:eastAsia="zh-CN"/>
              </w:rPr>
              <w:t>（需提供有效的广电总局规划院广播电视计量检测中心或广电总局广科院广播电视检测中心或有资质第三方的检测报告复印件或扫描件佐证，加盖公章)</w:t>
            </w:r>
          </w:p>
          <w:p w14:paraId="0358F07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支持对选定台站的设备链路数据、设备详细工作状态数据、动力环境详细数据进行可视化呈现</w:t>
            </w:r>
          </w:p>
          <w:p w14:paraId="1D16F941">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支持用户权限配置管理，可根据管理需要配置权限的划分，包括用户账号、登录认证、授权管理、安全审核，支持指纹识别</w:t>
            </w:r>
            <w:r>
              <w:rPr>
                <w:rFonts w:hint="eastAsia" w:ascii="宋体" w:hAnsi="宋体" w:eastAsia="宋体" w:cs="宋体"/>
                <w:i w:val="0"/>
                <w:iCs w:val="0"/>
                <w:color w:val="auto"/>
                <w:sz w:val="24"/>
                <w:szCs w:val="24"/>
                <w:u w:val="none"/>
                <w:lang w:eastAsia="zh-CN"/>
              </w:rPr>
              <w:t>。</w:t>
            </w:r>
          </w:p>
          <w:p w14:paraId="49F60682">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支持对链路上的任意节点如主备信号源、切换器输出、处理器输出、空收信号在链路上的监听、监看功能，支持节目循环播放与点选播放</w:t>
            </w:r>
            <w:r>
              <w:rPr>
                <w:rFonts w:hint="eastAsia" w:ascii="宋体" w:hAnsi="宋体" w:eastAsia="宋体" w:cs="宋体"/>
                <w:i w:val="0"/>
                <w:iCs w:val="0"/>
                <w:color w:val="auto"/>
                <w:sz w:val="24"/>
                <w:szCs w:val="24"/>
                <w:u w:val="none"/>
                <w:lang w:eastAsia="zh-CN"/>
              </w:rPr>
              <w:t>。</w:t>
            </w:r>
          </w:p>
          <w:p w14:paraId="2C700C2C">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rPr>
              <w:t>系统支持自定义绘制拓扑图功能，可将系统内设备连接起来，生成信号连接图</w:t>
            </w:r>
            <w:r>
              <w:rPr>
                <w:rFonts w:hint="eastAsia" w:ascii="宋体" w:hAnsi="宋体" w:eastAsia="宋体" w:cs="宋体"/>
                <w:i w:val="0"/>
                <w:iCs w:val="0"/>
                <w:color w:val="auto"/>
                <w:sz w:val="24"/>
                <w:szCs w:val="24"/>
                <w:u w:val="none"/>
                <w:lang w:eastAsia="zh-CN"/>
              </w:rPr>
              <w:t>；</w:t>
            </w:r>
            <w:r>
              <w:rPr>
                <w:rFonts w:hint="eastAsia" w:ascii="宋体" w:hAnsi="宋体" w:eastAsia="宋体" w:cs="宋体"/>
                <w:i w:val="0"/>
                <w:iCs w:val="0"/>
                <w:color w:val="auto"/>
                <w:sz w:val="24"/>
                <w:szCs w:val="24"/>
                <w:u w:val="none"/>
              </w:rPr>
              <w:t>系统支持自定义链路设计，可对设备、节目、文字、线路图标进行添加、删除，拖拽上述元素，自定义绘制播出流程</w:t>
            </w:r>
            <w:r>
              <w:rPr>
                <w:rFonts w:hint="eastAsia" w:ascii="宋体" w:hAnsi="宋体" w:eastAsia="宋体" w:cs="宋体"/>
                <w:i w:val="0"/>
                <w:iCs w:val="0"/>
                <w:color w:val="auto"/>
                <w:sz w:val="24"/>
                <w:szCs w:val="24"/>
                <w:u w:val="none"/>
                <w:lang w:val="en-US" w:eastAsia="zh-CN"/>
              </w:rPr>
              <w:t>（需提供有效的广电总局规划院广播电视计量检测中心或广电总局广科院广播电视检测中心或有资质第三方的检测报告复印件或扫描件佐证，加盖公章)</w:t>
            </w:r>
          </w:p>
          <w:p w14:paraId="2CFD0842">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系统内部绘制拓扑图结构：选择站点、绘制源、设备类别、具体设备、连接线、连接样式</w:t>
            </w:r>
            <w:r>
              <w:rPr>
                <w:rFonts w:hint="eastAsia" w:ascii="宋体" w:hAnsi="宋体" w:eastAsia="宋体" w:cs="宋体"/>
                <w:i w:val="0"/>
                <w:iCs w:val="0"/>
                <w:color w:val="auto"/>
                <w:sz w:val="24"/>
                <w:szCs w:val="24"/>
                <w:u w:val="none"/>
                <w:lang w:eastAsia="zh-CN"/>
              </w:rPr>
              <w:t>。</w:t>
            </w:r>
          </w:p>
          <w:p w14:paraId="3ECAB042">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sz w:val="24"/>
                <w:szCs w:val="24"/>
                <w:u w:val="none"/>
              </w:rPr>
              <w:t>支持音频输入丢失告警、发射机故障告警、信源设备故障告警、链路故障告警等多种告警类型</w:t>
            </w:r>
          </w:p>
        </w:tc>
        <w:tc>
          <w:tcPr>
            <w:tcW w:w="411" w:type="pct"/>
            <w:shd w:val="clear" w:color="auto" w:fill="auto"/>
            <w:vAlign w:val="center"/>
          </w:tcPr>
          <w:p w14:paraId="64B46E1C">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p>
        </w:tc>
      </w:tr>
      <w:tr w14:paraId="7E4E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8" w:type="pct"/>
            <w:shd w:val="clear" w:color="auto" w:fill="auto"/>
            <w:vAlign w:val="center"/>
          </w:tcPr>
          <w:p w14:paraId="06779F72">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41" w:type="pct"/>
            <w:shd w:val="clear" w:color="auto" w:fill="auto"/>
            <w:vAlign w:val="center"/>
          </w:tcPr>
          <w:p w14:paraId="32CA0421">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三满监测报警分析汇总系统服务</w:t>
            </w:r>
          </w:p>
        </w:tc>
        <w:tc>
          <w:tcPr>
            <w:tcW w:w="238" w:type="pct"/>
            <w:shd w:val="clear" w:color="auto" w:fill="auto"/>
            <w:vAlign w:val="center"/>
          </w:tcPr>
          <w:p w14:paraId="293AE223">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8" w:type="pct"/>
            <w:shd w:val="clear" w:color="auto" w:fill="auto"/>
            <w:vAlign w:val="center"/>
          </w:tcPr>
          <w:p w14:paraId="0F10750F">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90" w:type="pct"/>
            <w:shd w:val="clear" w:color="auto" w:fill="auto"/>
            <w:vAlign w:val="center"/>
          </w:tcPr>
          <w:p w14:paraId="59E49C59">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default" w:ascii="宋体" w:hAnsi="宋体" w:eastAsia="宋体" w:cs="宋体"/>
                <w:kern w:val="2"/>
                <w:sz w:val="24"/>
                <w:szCs w:val="24"/>
                <w:lang w:val="en-US" w:eastAsia="zh-CN" w:bidi="ar-SA"/>
              </w:rPr>
              <w:t>1．</w:t>
            </w:r>
            <w:r>
              <w:rPr>
                <w:rFonts w:hint="eastAsia" w:ascii="宋体" w:hAnsi="宋体" w:eastAsia="宋体" w:cs="宋体"/>
                <w:sz w:val="24"/>
                <w:szCs w:val="24"/>
                <w:lang w:val="en-US" w:eastAsia="zh-CN"/>
              </w:rPr>
              <w:t>根据总局和区局确定的播出时间段进行三满监测（满功率、满调制、满时间），并根据相应的播出情况进行停播率统计形成统计报表。</w:t>
            </w:r>
          </w:p>
          <w:p w14:paraId="45A8CA44">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i w:val="0"/>
                <w:iCs w:val="0"/>
                <w:color w:val="auto"/>
                <w:sz w:val="24"/>
                <w:szCs w:val="24"/>
                <w:u w:val="none"/>
                <w:lang w:eastAsia="zh-CN"/>
              </w:rPr>
            </w:pPr>
            <w:r>
              <w:rPr>
                <w:rFonts w:hint="default" w:ascii="宋体" w:hAnsi="宋体" w:eastAsia="宋体" w:cs="宋体"/>
                <w:i w:val="0"/>
                <w:iCs w:val="0"/>
                <w:color w:val="auto"/>
                <w:kern w:val="2"/>
                <w:sz w:val="24"/>
                <w:szCs w:val="24"/>
                <w:lang w:val="en-US" w:eastAsia="zh-CN" w:bidi="ar-SA"/>
              </w:rPr>
              <w:t>2．</w:t>
            </w:r>
            <w:r>
              <w:rPr>
                <w:rFonts w:hint="eastAsia" w:ascii="宋体" w:hAnsi="宋体" w:eastAsia="宋体" w:cs="宋体"/>
                <w:color w:val="auto"/>
                <w:sz w:val="24"/>
                <w:szCs w:val="24"/>
                <w:lang w:val="en-US" w:eastAsia="zh-CN"/>
              </w:rPr>
              <w:t>支持网络、各级平台故障恢复后前端设备数据验证续传；</w:t>
            </w:r>
            <w:r>
              <w:rPr>
                <w:rFonts w:hint="eastAsia" w:ascii="宋体" w:hAnsi="宋体" w:eastAsia="宋体" w:cs="宋体"/>
                <w:i w:val="0"/>
                <w:iCs w:val="0"/>
                <w:color w:val="auto"/>
                <w:sz w:val="24"/>
                <w:szCs w:val="24"/>
                <w:u w:val="none"/>
                <w:lang w:eastAsia="zh-CN"/>
              </w:rPr>
              <w:t>支持通过空收信号对场强、信噪比、调幅度/调制度等数据进行监测</w:t>
            </w:r>
            <w:r>
              <w:rPr>
                <w:rFonts w:hint="eastAsia" w:ascii="宋体" w:hAnsi="宋体" w:eastAsia="宋体" w:cs="宋体"/>
                <w:color w:val="auto"/>
                <w:sz w:val="24"/>
                <w:szCs w:val="24"/>
                <w:lang w:val="en-US" w:eastAsia="zh-CN"/>
              </w:rPr>
              <w:t>（需提供有效的广电总局规划院广播电视计量检测中心或广电总局广科院广播电视检测中心或有资质第三方的检测报告复印件或扫描件佐证，加盖公章)</w:t>
            </w:r>
          </w:p>
          <w:p w14:paraId="096085DC">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i w:val="0"/>
                <w:iCs w:val="0"/>
                <w:color w:val="auto"/>
                <w:sz w:val="24"/>
                <w:szCs w:val="24"/>
                <w:u w:val="none"/>
                <w:lang w:eastAsia="zh-CN"/>
              </w:rPr>
            </w:pPr>
            <w:r>
              <w:rPr>
                <w:rFonts w:hint="default" w:ascii="宋体" w:hAnsi="宋体" w:eastAsia="宋体" w:cs="宋体"/>
                <w:i w:val="0"/>
                <w:iCs w:val="0"/>
                <w:color w:val="auto"/>
                <w:kern w:val="2"/>
                <w:sz w:val="24"/>
                <w:szCs w:val="24"/>
                <w:lang w:val="en-US" w:eastAsia="zh-CN" w:bidi="ar-SA"/>
              </w:rPr>
              <w:t>3．</w:t>
            </w:r>
            <w:r>
              <w:rPr>
                <w:rFonts w:hint="eastAsia" w:ascii="宋体" w:hAnsi="宋体" w:eastAsia="宋体" w:cs="宋体"/>
                <w:i w:val="0"/>
                <w:iCs w:val="0"/>
                <w:color w:val="auto"/>
                <w:sz w:val="24"/>
                <w:szCs w:val="24"/>
                <w:u w:val="none"/>
                <w:lang w:eastAsia="zh-CN"/>
              </w:rPr>
              <w:t>支持实时数据与统计数据的显示功能</w:t>
            </w:r>
          </w:p>
          <w:p w14:paraId="36A0C2BA">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i w:val="0"/>
                <w:iCs w:val="0"/>
                <w:color w:val="auto"/>
                <w:sz w:val="24"/>
                <w:szCs w:val="24"/>
                <w:u w:val="none"/>
                <w:lang w:eastAsia="zh-CN"/>
              </w:rPr>
            </w:pPr>
            <w:r>
              <w:rPr>
                <w:rFonts w:hint="default" w:ascii="宋体" w:hAnsi="宋体" w:eastAsia="宋体" w:cs="宋体"/>
                <w:i w:val="0"/>
                <w:iCs w:val="0"/>
                <w:color w:val="auto"/>
                <w:kern w:val="2"/>
                <w:sz w:val="24"/>
                <w:szCs w:val="24"/>
                <w:lang w:val="en-US" w:eastAsia="zh-CN" w:bidi="ar-SA"/>
              </w:rPr>
              <w:t>4．</w:t>
            </w:r>
            <w:r>
              <w:rPr>
                <w:rFonts w:hint="eastAsia" w:ascii="宋体" w:hAnsi="宋体" w:eastAsia="宋体" w:cs="宋体"/>
                <w:i w:val="0"/>
                <w:iCs w:val="0"/>
                <w:color w:val="auto"/>
                <w:sz w:val="24"/>
                <w:szCs w:val="24"/>
                <w:u w:val="none"/>
                <w:lang w:eastAsia="zh-CN"/>
              </w:rPr>
              <w:t>支持停播原因、时长数据分析</w:t>
            </w:r>
          </w:p>
          <w:p w14:paraId="0CF246C5">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i w:val="0"/>
                <w:iCs w:val="0"/>
                <w:color w:val="auto"/>
                <w:sz w:val="24"/>
                <w:szCs w:val="24"/>
                <w:u w:val="none"/>
                <w:lang w:eastAsia="zh-CN"/>
              </w:rPr>
            </w:pPr>
            <w:r>
              <w:rPr>
                <w:rFonts w:hint="default" w:ascii="宋体" w:hAnsi="宋体" w:eastAsia="宋体" w:cs="宋体"/>
                <w:i w:val="0"/>
                <w:iCs w:val="0"/>
                <w:color w:val="auto"/>
                <w:kern w:val="2"/>
                <w:sz w:val="24"/>
                <w:szCs w:val="24"/>
                <w:lang w:val="en-US" w:eastAsia="zh-CN" w:bidi="ar-SA"/>
              </w:rPr>
              <w:t>5．</w:t>
            </w:r>
            <w:r>
              <w:rPr>
                <w:rFonts w:hint="eastAsia" w:ascii="宋体" w:hAnsi="宋体" w:eastAsia="宋体" w:cs="宋体"/>
                <w:i w:val="0"/>
                <w:iCs w:val="0"/>
                <w:color w:val="auto"/>
                <w:sz w:val="24"/>
                <w:szCs w:val="24"/>
                <w:u w:val="none"/>
                <w:lang w:eastAsia="zh-CN"/>
              </w:rPr>
              <w:t>支持每次停播故障的详细查询以及音频回放</w:t>
            </w:r>
          </w:p>
          <w:p w14:paraId="66BB9D8A">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i w:val="0"/>
                <w:iCs w:val="0"/>
                <w:color w:val="auto"/>
                <w:sz w:val="24"/>
                <w:szCs w:val="24"/>
                <w:u w:val="none"/>
                <w:lang w:eastAsia="zh-CN"/>
              </w:rPr>
            </w:pPr>
            <w:r>
              <w:rPr>
                <w:rFonts w:hint="default" w:ascii="宋体" w:hAnsi="宋体" w:eastAsia="宋体" w:cs="宋体"/>
                <w:i w:val="0"/>
                <w:iCs w:val="0"/>
                <w:color w:val="auto"/>
                <w:kern w:val="2"/>
                <w:sz w:val="24"/>
                <w:szCs w:val="24"/>
                <w:lang w:val="en-US" w:eastAsia="zh-CN" w:bidi="ar-SA"/>
              </w:rPr>
              <w:t>6．</w:t>
            </w:r>
            <w:r>
              <w:rPr>
                <w:rFonts w:hint="eastAsia" w:ascii="宋体" w:hAnsi="宋体" w:eastAsia="宋体" w:cs="宋体"/>
                <w:i w:val="0"/>
                <w:iCs w:val="0"/>
                <w:color w:val="auto"/>
                <w:sz w:val="24"/>
                <w:szCs w:val="24"/>
                <w:u w:val="none"/>
                <w:lang w:eastAsia="zh-CN"/>
              </w:rPr>
              <w:t>支持按照日、周、月、年进行统计报表</w:t>
            </w:r>
          </w:p>
          <w:p w14:paraId="03C3AD10">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i w:val="0"/>
                <w:iCs w:val="0"/>
                <w:color w:val="000000"/>
                <w:sz w:val="24"/>
                <w:szCs w:val="24"/>
                <w:u w:val="none"/>
                <w:lang w:eastAsia="zh-CN"/>
              </w:rPr>
            </w:pPr>
            <w:r>
              <w:rPr>
                <w:rFonts w:hint="default" w:ascii="宋体" w:hAnsi="宋体" w:eastAsia="宋体" w:cs="宋体"/>
                <w:i w:val="0"/>
                <w:iCs w:val="0"/>
                <w:color w:val="000000"/>
                <w:kern w:val="2"/>
                <w:sz w:val="24"/>
                <w:szCs w:val="24"/>
                <w:lang w:val="en-US" w:eastAsia="zh-CN" w:bidi="ar-SA"/>
              </w:rPr>
              <w:t>7．</w:t>
            </w:r>
            <w:r>
              <w:rPr>
                <w:rFonts w:hint="eastAsia" w:ascii="宋体" w:hAnsi="宋体" w:eastAsia="宋体" w:cs="宋体"/>
                <w:i w:val="0"/>
                <w:iCs w:val="0"/>
                <w:color w:val="auto"/>
                <w:sz w:val="24"/>
                <w:szCs w:val="24"/>
                <w:u w:val="none"/>
                <w:lang w:eastAsia="zh-CN"/>
              </w:rPr>
              <w:t>支持数据表格化自动生成和导出</w:t>
            </w:r>
          </w:p>
        </w:tc>
        <w:tc>
          <w:tcPr>
            <w:tcW w:w="411" w:type="pct"/>
            <w:shd w:val="clear" w:color="auto" w:fill="auto"/>
            <w:vAlign w:val="center"/>
          </w:tcPr>
          <w:p w14:paraId="488BB918">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p>
        </w:tc>
      </w:tr>
      <w:tr w14:paraId="058F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20" w:hRule="atLeast"/>
          <w:jc w:val="center"/>
        </w:trPr>
        <w:tc>
          <w:tcPr>
            <w:tcW w:w="268" w:type="pct"/>
            <w:shd w:val="clear" w:color="auto" w:fill="auto"/>
            <w:vAlign w:val="center"/>
          </w:tcPr>
          <w:p w14:paraId="5DB8DA5C">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41" w:type="pct"/>
            <w:shd w:val="clear" w:color="auto" w:fill="auto"/>
            <w:vAlign w:val="center"/>
          </w:tcPr>
          <w:p w14:paraId="220C88E7">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视音频监测监听及存储系统服务</w:t>
            </w:r>
          </w:p>
        </w:tc>
        <w:tc>
          <w:tcPr>
            <w:tcW w:w="238" w:type="pct"/>
            <w:shd w:val="clear" w:color="auto" w:fill="auto"/>
            <w:vAlign w:val="center"/>
          </w:tcPr>
          <w:p w14:paraId="366A8D22">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8" w:type="pct"/>
            <w:shd w:val="clear" w:color="auto" w:fill="auto"/>
            <w:vAlign w:val="center"/>
          </w:tcPr>
          <w:p w14:paraId="30ABB289">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90" w:type="pct"/>
            <w:shd w:val="clear" w:color="auto" w:fill="auto"/>
            <w:vAlign w:val="center"/>
          </w:tcPr>
          <w:p w14:paraId="2B6ECFA6">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可实现节目 MPEG-2、MPEG-4、H.264 转码录像。可录制 7*24 小时。</w:t>
            </w:r>
          </w:p>
          <w:p w14:paraId="29F54E55">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支持100K～2Mbps码流，各采集通路可根据设定定义不同的码流和不同的分辨率，编码压缩传输、下载。</w:t>
            </w:r>
          </w:p>
          <w:p w14:paraId="3F92D5A4">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支持任意节目任何时段的查看和下载。</w:t>
            </w:r>
          </w:p>
          <w:p w14:paraId="43078B4E">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丰富的节目录像功能：从录像策略上分，可支持指定时间段录像、故障触发录像、手动触发录像。故障触发录像的提前时间段可设置。在录像内容上分，支持转码录像或原始码流录像。可以对码流录制的文件大小、持续时间和提前录制时间进行设定。</w:t>
            </w:r>
          </w:p>
          <w:p w14:paraId="5575229F">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具备故障节目视音频24小时文件录像、定时录像和故障触发录像功能，故障触发录像可提前故障30秒录像。录像文件通过H.264格式保存。可一边录像一边查看或下载录像文件。支持查看、下载当前时间前5秒的录像文件。不需要等录像全部完成后才能查看。</w:t>
            </w:r>
          </w:p>
          <w:p w14:paraId="5ECFBC3F">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录制系统支持提供了自动磁盘维护门限，当占用磁盘空间超出所设定的门限值会自动覆盖和清理。</w:t>
            </w:r>
          </w:p>
          <w:p w14:paraId="4B78A8C0">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支持制式：PAL、NTSC；分辨率：352*288、704*576（PAL），352*240、704*480（NTSC）；帧率：25F/S、30F/S；节目录像名称可标注明确，便于查看。支持录像分辨率和码流可自行设置。</w:t>
            </w:r>
          </w:p>
        </w:tc>
        <w:tc>
          <w:tcPr>
            <w:tcW w:w="411" w:type="pct"/>
            <w:shd w:val="clear" w:color="auto" w:fill="auto"/>
            <w:vAlign w:val="center"/>
          </w:tcPr>
          <w:p w14:paraId="49961E0E">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p>
        </w:tc>
      </w:tr>
      <w:tr w14:paraId="1A3E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8" w:type="pct"/>
            <w:shd w:val="clear" w:color="auto" w:fill="auto"/>
            <w:vAlign w:val="center"/>
          </w:tcPr>
          <w:p w14:paraId="3B7AA8BB">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41" w:type="pct"/>
            <w:shd w:val="clear" w:color="auto" w:fill="auto"/>
            <w:vAlign w:val="center"/>
          </w:tcPr>
          <w:p w14:paraId="030BE35A">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全台声光报警系统改造服务</w:t>
            </w:r>
          </w:p>
        </w:tc>
        <w:tc>
          <w:tcPr>
            <w:tcW w:w="238" w:type="pct"/>
            <w:shd w:val="clear" w:color="auto" w:fill="auto"/>
            <w:vAlign w:val="center"/>
          </w:tcPr>
          <w:p w14:paraId="43DD38C7">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8" w:type="pct"/>
            <w:shd w:val="clear" w:color="auto" w:fill="auto"/>
            <w:vAlign w:val="center"/>
          </w:tcPr>
          <w:p w14:paraId="683F7E6A">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90" w:type="pct"/>
            <w:shd w:val="clear" w:color="auto" w:fill="auto"/>
            <w:vAlign w:val="center"/>
          </w:tcPr>
          <w:p w14:paraId="12139521">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支持上位机远程及本地触发及解除两种工作方式。</w:t>
            </w:r>
          </w:p>
          <w:p w14:paraId="6D054149">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支持本机声光报警及外接报警器报警。</w:t>
            </w:r>
          </w:p>
          <w:p w14:paraId="01716DEE">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加入网页监控系统后可实时保存报警信息方便调用。</w:t>
            </w:r>
          </w:p>
          <w:p w14:paraId="03AA8940">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串口接口，标准1U。</w:t>
            </w:r>
          </w:p>
          <w:p w14:paraId="6AB9527C">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一个电源开关和一个相应的指示灯。</w:t>
            </w:r>
          </w:p>
          <w:p w14:paraId="477F127B">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一个报警确认按键。</w:t>
            </w:r>
          </w:p>
          <w:p w14:paraId="5AECF3A9">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一个声光报警蜂鸣器。</w:t>
            </w:r>
          </w:p>
          <w:p w14:paraId="0EF8F4D0">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后面板：</w:t>
            </w:r>
          </w:p>
          <w:p w14:paraId="04E3B873">
            <w:pPr>
              <w:keepNext w:val="0"/>
              <w:keepLines w:val="0"/>
              <w:pageBreakBefore w:val="0"/>
              <w:widowControl/>
              <w:numPr>
                <w:ilvl w:val="0"/>
                <w:numId w:val="11"/>
              </w:numPr>
              <w:suppressLineNumbers w:val="0"/>
              <w:kinsoku/>
              <w:wordWrap/>
              <w:overflowPunct/>
              <w:topLinePunct w:val="0"/>
              <w:autoSpaceDE/>
              <w:autoSpaceDN/>
              <w:bidi w:val="0"/>
              <w:adjustRightInd/>
              <w:spacing w:line="288"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至少一个串口输入端口</w:t>
            </w:r>
          </w:p>
          <w:p w14:paraId="3EEB4E25">
            <w:pPr>
              <w:keepNext w:val="0"/>
              <w:keepLines w:val="0"/>
              <w:pageBreakBefore w:val="0"/>
              <w:widowControl/>
              <w:numPr>
                <w:ilvl w:val="0"/>
                <w:numId w:val="11"/>
              </w:numPr>
              <w:suppressLineNumbers w:val="0"/>
              <w:kinsoku/>
              <w:wordWrap/>
              <w:overflowPunct/>
              <w:topLinePunct w:val="0"/>
              <w:autoSpaceDE/>
              <w:autoSpaceDN/>
              <w:bidi w:val="0"/>
              <w:adjustRightInd/>
              <w:spacing w:line="288" w:lineRule="auto"/>
              <w:ind w:left="0" w:leftChars="0" w:firstLine="0" w:firstLineChars="0"/>
              <w:jc w:val="left"/>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至少一个报警输入输出接口</w:t>
            </w:r>
          </w:p>
          <w:p w14:paraId="07EECA62">
            <w:pPr>
              <w:keepNext w:val="0"/>
              <w:keepLines w:val="0"/>
              <w:pageBreakBefore w:val="0"/>
              <w:widowControl/>
              <w:numPr>
                <w:ilvl w:val="0"/>
                <w:numId w:val="11"/>
              </w:numPr>
              <w:suppressLineNumbers w:val="0"/>
              <w:kinsoku/>
              <w:wordWrap/>
              <w:overflowPunct/>
              <w:topLinePunct w:val="0"/>
              <w:autoSpaceDE/>
              <w:autoSpaceDN/>
              <w:bidi w:val="0"/>
              <w:adjustRightInd/>
              <w:spacing w:line="288" w:lineRule="auto"/>
              <w:ind w:left="0" w:leftChars="0" w:firstLine="0" w:firstLineChars="0"/>
              <w:jc w:val="left"/>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含楼道报警音箱</w:t>
            </w:r>
          </w:p>
        </w:tc>
        <w:tc>
          <w:tcPr>
            <w:tcW w:w="411" w:type="pct"/>
            <w:shd w:val="clear" w:color="auto" w:fill="auto"/>
            <w:vAlign w:val="center"/>
          </w:tcPr>
          <w:p w14:paraId="4507A075">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p>
        </w:tc>
      </w:tr>
      <w:tr w14:paraId="69B2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5000" w:type="pct"/>
            <w:gridSpan w:val="6"/>
            <w:shd w:val="clear" w:color="auto" w:fill="auto"/>
            <w:vAlign w:val="center"/>
          </w:tcPr>
          <w:p w14:paraId="4B9A6E26">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left"/>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4、乙机房热成像及温度探测</w:t>
            </w:r>
          </w:p>
        </w:tc>
      </w:tr>
      <w:tr w14:paraId="4B61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68" w:type="pct"/>
            <w:shd w:val="clear" w:color="auto" w:fill="auto"/>
            <w:vAlign w:val="center"/>
          </w:tcPr>
          <w:p w14:paraId="7ABD688E">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41" w:type="pct"/>
            <w:shd w:val="clear" w:color="auto" w:fill="auto"/>
            <w:vAlign w:val="center"/>
          </w:tcPr>
          <w:p w14:paraId="6FEB7271">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双枪热成像摄像头</w:t>
            </w:r>
          </w:p>
        </w:tc>
        <w:tc>
          <w:tcPr>
            <w:tcW w:w="238" w:type="pct"/>
            <w:shd w:val="clear" w:color="auto" w:fill="auto"/>
            <w:vAlign w:val="center"/>
          </w:tcPr>
          <w:p w14:paraId="55F70993">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8" w:type="pct"/>
            <w:shd w:val="clear" w:color="auto" w:fill="auto"/>
            <w:vAlign w:val="center"/>
          </w:tcPr>
          <w:p w14:paraId="4BFB8CC8">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90" w:type="pct"/>
            <w:shd w:val="clear" w:color="auto" w:fill="auto"/>
            <w:vAlign w:val="center"/>
          </w:tcPr>
          <w:p w14:paraId="1B590340">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1、热成像：分辨率：256×192；焦距：3mm；视场角：50°×37.2°</w:t>
            </w:r>
          </w:p>
          <w:p w14:paraId="52BFB351">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2、可见光：分辨率：2688×1520，400万；焦距：4mm；视场角：84.0°×43.1°</w:t>
            </w:r>
          </w:p>
          <w:p w14:paraId="79A2516F">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3、测温精度：±8℃或量程的±8%℃（取最大值）</w:t>
            </w:r>
          </w:p>
          <w:p w14:paraId="7105CE4E">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4、测温范围：-20℃~150℃；</w:t>
            </w:r>
          </w:p>
          <w:p w14:paraId="0AEAB718">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5、人员周界最远报警距离（以1.8米*0.5米为准）：30m</w:t>
            </w:r>
          </w:p>
          <w:p w14:paraId="3545CB6A">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6、目标物最远测温距离（以0.1米*0.1米为准）：4.5m</w:t>
            </w:r>
          </w:p>
          <w:p w14:paraId="453382FA">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7、火点最远报警距离（以0.1米*0.1米为准）：18m</w:t>
            </w:r>
          </w:p>
          <w:p w14:paraId="5C5AED6C">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8、吸烟检测最远报警距离：4.5m</w:t>
            </w:r>
          </w:p>
          <w:p w14:paraId="77D43405">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9、支持</w:t>
            </w:r>
            <w:r>
              <w:rPr>
                <w:rFonts w:hint="eastAsia" w:ascii="宋体" w:hAnsi="宋体" w:eastAsia="宋体" w:cs="宋体"/>
                <w:i w:val="0"/>
                <w:iCs w:val="0"/>
                <w:color w:val="000000"/>
                <w:sz w:val="24"/>
                <w:szCs w:val="24"/>
                <w:u w:val="none"/>
                <w:lang w:val="en-US" w:eastAsia="zh-CN"/>
              </w:rPr>
              <w:t>30</w:t>
            </w:r>
            <w:r>
              <w:rPr>
                <w:rFonts w:hint="eastAsia" w:ascii="宋体" w:hAnsi="宋体" w:eastAsia="宋体" w:cs="宋体"/>
                <w:i w:val="0"/>
                <w:iCs w:val="0"/>
                <w:color w:val="000000"/>
                <w:sz w:val="24"/>
                <w:szCs w:val="24"/>
                <w:u w:val="none"/>
              </w:rPr>
              <w:t>米红外补光</w:t>
            </w:r>
          </w:p>
          <w:p w14:paraId="0A2CEC7B">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10、电源：DC12V（±25%）或PoE(802.3af,class3)</w:t>
            </w:r>
          </w:p>
          <w:p w14:paraId="4D34F762">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工作温度和湿度：-40℃~70℃，湿度小于95%</w:t>
            </w:r>
          </w:p>
          <w:p w14:paraId="72EDC411">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11、防护等级：IP67</w:t>
            </w:r>
          </w:p>
        </w:tc>
        <w:tc>
          <w:tcPr>
            <w:tcW w:w="411" w:type="pct"/>
            <w:shd w:val="clear" w:color="auto" w:fill="auto"/>
            <w:vAlign w:val="center"/>
          </w:tcPr>
          <w:p w14:paraId="499D69E2">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p>
        </w:tc>
      </w:tr>
      <w:tr w14:paraId="48A3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68" w:type="pct"/>
            <w:shd w:val="clear" w:color="auto" w:fill="auto"/>
            <w:vAlign w:val="center"/>
          </w:tcPr>
          <w:p w14:paraId="7E88CB6C">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41" w:type="pct"/>
            <w:shd w:val="clear" w:color="auto" w:fill="auto"/>
            <w:vAlign w:val="center"/>
          </w:tcPr>
          <w:p w14:paraId="3BB0A1B4">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热成像监测报警主机</w:t>
            </w:r>
          </w:p>
        </w:tc>
        <w:tc>
          <w:tcPr>
            <w:tcW w:w="238" w:type="pct"/>
            <w:shd w:val="clear" w:color="auto" w:fill="auto"/>
            <w:vAlign w:val="center"/>
          </w:tcPr>
          <w:p w14:paraId="2A00F994">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8" w:type="pct"/>
            <w:shd w:val="clear" w:color="auto" w:fill="auto"/>
            <w:vAlign w:val="center"/>
          </w:tcPr>
          <w:p w14:paraId="17BA5F8A">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90" w:type="pct"/>
            <w:shd w:val="clear" w:color="auto" w:fill="auto"/>
            <w:vAlign w:val="center"/>
          </w:tcPr>
          <w:p w14:paraId="4B6E0A18">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支持嵌入式Linux系统，工业级嵌入式微控制器；</w:t>
            </w:r>
          </w:p>
          <w:p w14:paraId="1E8E2023">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支持WEB、本地GUI界面操作；</w:t>
            </w:r>
          </w:p>
          <w:p w14:paraId="64EAA896">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支持SmartH.265;H.265;Smart H.264;H.264/MJPEG码流；</w:t>
            </w:r>
          </w:p>
          <w:p w14:paraId="758112D8">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支持VGA、HDMI异源输出，HDMI视频输出分辨率最高达4K；</w:t>
            </w:r>
          </w:p>
          <w:p w14:paraId="5E2D99F2">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可接驳支持ONVIF、RTSP协议的第三方摄像机和主流品牌摄像机；</w:t>
            </w:r>
          </w:p>
          <w:p w14:paraId="72DA6E15">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支持IPv4、IPv6、HTTP、NTP、DNS、ONVIF网络协议；</w:t>
            </w:r>
          </w:p>
          <w:p w14:paraId="7B73C648">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支持16M/12M/8M/6M/5M/4M/3M/1080P/960P/720PIPC分辨率接入；</w:t>
            </w:r>
          </w:p>
          <w:p w14:paraId="33B8B7ED">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支持按时间、按事件等多种方式进行录像的检索、回放、备份，支持图片本地回放与查询；</w:t>
            </w:r>
          </w:p>
          <w:p w14:paraId="3F3E32F9">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支持本机硬盘、网络等存储方式，支持硬盘、外接USB存储设备备份方式；</w:t>
            </w:r>
          </w:p>
          <w:p w14:paraId="376E500B">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支持设备操作日志、报警日志、系统日志的记录与查询功能；</w:t>
            </w:r>
          </w:p>
          <w:p w14:paraId="6530F67C">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支持预览图像与回放图像的电子放大；</w:t>
            </w:r>
          </w:p>
          <w:p w14:paraId="40956436">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支持远程管理IPC功能，支持对前端IPC远程升级，支持远程对IPC的编码配置修改等操作；</w:t>
            </w:r>
          </w:p>
          <w:p w14:paraId="2ECBE5D9">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支持远程零通道预览功能，可将接入的多路视频图像多画面显示在一路视频图像上；</w:t>
            </w:r>
          </w:p>
          <w:p w14:paraId="65F0BB56">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支持盘组管理功能，实现视频录像的定向存储；</w:t>
            </w:r>
          </w:p>
          <w:p w14:paraId="4A65AA2D">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rPr>
              <w:t>支持配额管理功能，实现按通道分配不同的录像天数进行存储</w:t>
            </w:r>
            <w:r>
              <w:rPr>
                <w:rFonts w:hint="eastAsia" w:ascii="宋体" w:hAnsi="宋体" w:eastAsia="宋体" w:cs="宋体"/>
                <w:i w:val="0"/>
                <w:iCs w:val="0"/>
                <w:color w:val="000000"/>
                <w:sz w:val="24"/>
                <w:szCs w:val="24"/>
                <w:u w:val="none"/>
                <w:lang w:eastAsia="zh-CN"/>
              </w:rPr>
              <w:t>。</w:t>
            </w:r>
          </w:p>
          <w:p w14:paraId="46D8C2A6">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至少支持7路热成像画面监测，至少支持4各SATA，单盘最大20T。</w:t>
            </w:r>
          </w:p>
        </w:tc>
        <w:tc>
          <w:tcPr>
            <w:tcW w:w="411" w:type="pct"/>
            <w:shd w:val="clear" w:color="auto" w:fill="auto"/>
            <w:vAlign w:val="center"/>
          </w:tcPr>
          <w:p w14:paraId="4DA16905">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p>
        </w:tc>
      </w:tr>
      <w:tr w14:paraId="401A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68" w:type="pct"/>
            <w:shd w:val="clear" w:color="auto" w:fill="auto"/>
            <w:vAlign w:val="center"/>
          </w:tcPr>
          <w:p w14:paraId="344858F6">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41" w:type="pct"/>
            <w:shd w:val="clear" w:color="auto" w:fill="auto"/>
            <w:vAlign w:val="center"/>
          </w:tcPr>
          <w:p w14:paraId="00B8B17B">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馈管温度监测主机</w:t>
            </w:r>
          </w:p>
        </w:tc>
        <w:tc>
          <w:tcPr>
            <w:tcW w:w="238" w:type="pct"/>
            <w:shd w:val="clear" w:color="auto" w:fill="auto"/>
            <w:vAlign w:val="center"/>
          </w:tcPr>
          <w:p w14:paraId="35107D79">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8" w:type="pct"/>
            <w:shd w:val="clear" w:color="auto" w:fill="auto"/>
            <w:vAlign w:val="center"/>
          </w:tcPr>
          <w:p w14:paraId="01AD8630">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90" w:type="pct"/>
            <w:shd w:val="clear" w:color="auto" w:fill="auto"/>
            <w:vAlign w:val="center"/>
          </w:tcPr>
          <w:p w14:paraId="7EE69626">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1、主机可接至少8个检测模块，为将来采集点增加做好预留。</w:t>
            </w:r>
          </w:p>
          <w:p w14:paraId="34E44714">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2、检测模块通讯方式可进行RS232、RS485的选择。</w:t>
            </w:r>
          </w:p>
          <w:p w14:paraId="088B3C2A">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3、机体上有人机交互界面，可进行LED工作状态指示以及报警状态的显示。</w:t>
            </w:r>
          </w:p>
          <w:p w14:paraId="2C620802">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4、监测数据刷新周期小于0.5秒。</w:t>
            </w:r>
          </w:p>
          <w:p w14:paraId="6F852885">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5、温度监测范围-25℃～300℃。</w:t>
            </w:r>
          </w:p>
          <w:p w14:paraId="0DCCE566">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6、供电：DC 24V；</w:t>
            </w:r>
          </w:p>
          <w:p w14:paraId="06CB5DEE">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7、采样数据配对接入对应的发射机采集控制器，并升级上传协议传输到自动化监控平台，实现对应频率对应发射机馈管温度显示与报警。</w:t>
            </w:r>
          </w:p>
        </w:tc>
        <w:tc>
          <w:tcPr>
            <w:tcW w:w="411" w:type="pct"/>
            <w:shd w:val="clear" w:color="auto" w:fill="auto"/>
            <w:vAlign w:val="center"/>
          </w:tcPr>
          <w:p w14:paraId="62F090C6">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p>
        </w:tc>
      </w:tr>
      <w:tr w14:paraId="4D76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268" w:type="pct"/>
            <w:shd w:val="clear" w:color="auto" w:fill="auto"/>
            <w:vAlign w:val="center"/>
          </w:tcPr>
          <w:p w14:paraId="0E3F7402">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41" w:type="pct"/>
            <w:shd w:val="clear" w:color="auto" w:fill="auto"/>
            <w:vAlign w:val="center"/>
          </w:tcPr>
          <w:p w14:paraId="5888E6C4">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贴片式温度传感器</w:t>
            </w:r>
          </w:p>
        </w:tc>
        <w:tc>
          <w:tcPr>
            <w:tcW w:w="238" w:type="pct"/>
            <w:shd w:val="clear" w:color="auto" w:fill="auto"/>
            <w:vAlign w:val="center"/>
          </w:tcPr>
          <w:p w14:paraId="078411BD">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8" w:type="pct"/>
            <w:shd w:val="clear" w:color="auto" w:fill="auto"/>
            <w:vAlign w:val="center"/>
          </w:tcPr>
          <w:p w14:paraId="101C7F95">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090" w:type="pct"/>
            <w:shd w:val="clear" w:color="auto" w:fill="auto"/>
            <w:vAlign w:val="center"/>
          </w:tcPr>
          <w:p w14:paraId="1C7554F7">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温度传感器（贴片式），</w:t>
            </w:r>
            <w:r>
              <w:rPr>
                <w:rFonts w:hint="eastAsia" w:ascii="宋体" w:hAnsi="宋体" w:eastAsia="宋体" w:cs="宋体"/>
                <w:i w:val="0"/>
                <w:iCs w:val="0"/>
                <w:color w:val="000000"/>
                <w:kern w:val="0"/>
                <w:sz w:val="24"/>
                <w:szCs w:val="24"/>
                <w:u w:val="none"/>
                <w:lang w:val="en-US" w:eastAsia="zh-CN" w:bidi="ar"/>
              </w:rPr>
              <w:t>每套发射机6个弯头点温度采样点进行采集温度。</w:t>
            </w:r>
          </w:p>
        </w:tc>
        <w:tc>
          <w:tcPr>
            <w:tcW w:w="411" w:type="pct"/>
            <w:shd w:val="clear" w:color="auto" w:fill="auto"/>
            <w:vAlign w:val="center"/>
          </w:tcPr>
          <w:p w14:paraId="7D45E3C3">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p>
        </w:tc>
      </w:tr>
      <w:tr w14:paraId="19AF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68" w:type="pct"/>
            <w:shd w:val="clear" w:color="auto" w:fill="auto"/>
            <w:vAlign w:val="center"/>
          </w:tcPr>
          <w:p w14:paraId="4D2E91A6">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41" w:type="pct"/>
            <w:shd w:val="clear" w:color="auto" w:fill="auto"/>
            <w:vAlign w:val="center"/>
          </w:tcPr>
          <w:p w14:paraId="624A633D">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采集控制器</w:t>
            </w:r>
          </w:p>
        </w:tc>
        <w:tc>
          <w:tcPr>
            <w:tcW w:w="238" w:type="pct"/>
            <w:shd w:val="clear" w:color="auto" w:fill="auto"/>
            <w:vAlign w:val="center"/>
          </w:tcPr>
          <w:p w14:paraId="194F6DB0">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48" w:type="pct"/>
            <w:shd w:val="clear" w:color="auto" w:fill="auto"/>
            <w:vAlign w:val="center"/>
          </w:tcPr>
          <w:p w14:paraId="4968B9F4">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90" w:type="pct"/>
            <w:shd w:val="clear" w:color="auto" w:fill="auto"/>
            <w:vAlign w:val="center"/>
          </w:tcPr>
          <w:p w14:paraId="102C85DF">
            <w:pPr>
              <w:keepNext w:val="0"/>
              <w:keepLines w:val="0"/>
              <w:pageBreakBefore w:val="0"/>
              <w:widowControl w:val="0"/>
              <w:numPr>
                <w:ilvl w:val="0"/>
                <w:numId w:val="12"/>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至少4路多功能串口；RS232、RS485和RS422可配置。</w:t>
            </w:r>
          </w:p>
          <w:p w14:paraId="3F004767">
            <w:pPr>
              <w:keepNext w:val="0"/>
              <w:keepLines w:val="0"/>
              <w:pageBreakBefore w:val="0"/>
              <w:widowControl w:val="0"/>
              <w:numPr>
                <w:ilvl w:val="0"/>
                <w:numId w:val="12"/>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网络接口：至少2 个网口10M/100M自适应。</w:t>
            </w:r>
          </w:p>
          <w:p w14:paraId="3C1B078C">
            <w:pPr>
              <w:keepNext w:val="0"/>
              <w:keepLines w:val="0"/>
              <w:pageBreakBefore w:val="0"/>
              <w:widowControl w:val="0"/>
              <w:numPr>
                <w:ilvl w:val="0"/>
                <w:numId w:val="12"/>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至少6路模拟量采集，6路开关量采集。</w:t>
            </w:r>
          </w:p>
          <w:p w14:paraId="381AD398">
            <w:pPr>
              <w:keepNext w:val="0"/>
              <w:keepLines w:val="0"/>
              <w:pageBreakBefore w:val="0"/>
              <w:widowControl w:val="0"/>
              <w:numPr>
                <w:ilvl w:val="0"/>
                <w:numId w:val="12"/>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脱离计算机独立工作，保证不对发射机的正常工作产生任何影响。</w:t>
            </w:r>
          </w:p>
          <w:p w14:paraId="601E965C">
            <w:pPr>
              <w:keepNext w:val="0"/>
              <w:keepLines w:val="0"/>
              <w:pageBreakBefore w:val="0"/>
              <w:widowControl w:val="0"/>
              <w:numPr>
                <w:ilvl w:val="0"/>
                <w:numId w:val="12"/>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内含时钟系统可根据时间参数对发射机进行自动开关机操作。</w:t>
            </w:r>
          </w:p>
          <w:p w14:paraId="760B3E46">
            <w:pPr>
              <w:keepNext w:val="0"/>
              <w:keepLines w:val="0"/>
              <w:pageBreakBefore w:val="0"/>
              <w:widowControl w:val="0"/>
              <w:numPr>
                <w:ilvl w:val="0"/>
                <w:numId w:val="12"/>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采集设备的相关工作参数，接收远程控制指令对发射机进行遥控控制。</w:t>
            </w:r>
          </w:p>
          <w:p w14:paraId="42C0E0F7">
            <w:pPr>
              <w:keepNext w:val="0"/>
              <w:keepLines w:val="0"/>
              <w:pageBreakBefore w:val="0"/>
              <w:widowControl w:val="0"/>
              <w:numPr>
                <w:ilvl w:val="0"/>
                <w:numId w:val="12"/>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提供可视化的web 页面，进行系统配置、查看相关指标参数。</w:t>
            </w:r>
          </w:p>
          <w:p w14:paraId="539B4CBD">
            <w:pPr>
              <w:keepNext w:val="0"/>
              <w:keepLines w:val="0"/>
              <w:pageBreakBefore w:val="0"/>
              <w:widowControl w:val="0"/>
              <w:numPr>
                <w:ilvl w:val="0"/>
                <w:numId w:val="12"/>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至少1个通用USB接口，用于接入闪存实现外围存储或者接入wifi模块供发射台内部无线网络通信。</w:t>
            </w:r>
          </w:p>
        </w:tc>
        <w:tc>
          <w:tcPr>
            <w:tcW w:w="411" w:type="pct"/>
            <w:shd w:val="clear" w:color="auto" w:fill="auto"/>
            <w:vAlign w:val="center"/>
          </w:tcPr>
          <w:p w14:paraId="5F0C1883">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p>
        </w:tc>
      </w:tr>
      <w:tr w14:paraId="45EC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88" w:hRule="atLeast"/>
          <w:jc w:val="center"/>
        </w:trPr>
        <w:tc>
          <w:tcPr>
            <w:tcW w:w="268" w:type="pct"/>
            <w:shd w:val="clear" w:color="auto" w:fill="auto"/>
            <w:vAlign w:val="center"/>
          </w:tcPr>
          <w:p w14:paraId="3E9A23E9">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41" w:type="pct"/>
            <w:shd w:val="clear" w:color="auto" w:fill="auto"/>
            <w:vAlign w:val="center"/>
          </w:tcPr>
          <w:p w14:paraId="07C5652F">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采集核心应用软件</w:t>
            </w:r>
          </w:p>
        </w:tc>
        <w:tc>
          <w:tcPr>
            <w:tcW w:w="238" w:type="pct"/>
            <w:shd w:val="clear" w:color="auto" w:fill="auto"/>
            <w:vAlign w:val="center"/>
          </w:tcPr>
          <w:p w14:paraId="5DA4908D">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8" w:type="pct"/>
            <w:shd w:val="clear" w:color="auto" w:fill="auto"/>
            <w:vAlign w:val="center"/>
          </w:tcPr>
          <w:p w14:paraId="4F04ED1D">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90" w:type="pct"/>
            <w:shd w:val="clear" w:color="auto" w:fill="auto"/>
            <w:vAlign w:val="center"/>
          </w:tcPr>
          <w:p w14:paraId="79F9C6AE">
            <w:pPr>
              <w:keepNext w:val="0"/>
              <w:keepLines w:val="0"/>
              <w:pageBreakBefore w:val="0"/>
              <w:widowControl w:val="0"/>
              <w:numPr>
                <w:ilvl w:val="0"/>
                <w:numId w:val="13"/>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机设备软件应采用分布式的集中控制设计思想，独立子进程直接采集控制独立的被控设备，之后各子进程将采集到的实时数据汇集到主进程，并由主进程经同一网络出口推送给上位机平台，同样来自上位机平台的控制指令也由主进程分发给各子进程并最终输出到相应设备以实现控制功能。</w:t>
            </w:r>
          </w:p>
          <w:p w14:paraId="17173772">
            <w:pPr>
              <w:keepNext w:val="0"/>
              <w:keepLines w:val="0"/>
              <w:pageBreakBefore w:val="0"/>
              <w:widowControl w:val="0"/>
              <w:numPr>
                <w:ilvl w:val="0"/>
                <w:numId w:val="13"/>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各采集控制功能模块应独立稳定、灵活且易于扩展，可适应各种不同厂家不同种类的设备；需要统一对外接口形式，简化站点配置信息与数据管理，实现有线、无线、短信等数据传输方式的统一管理。</w:t>
            </w:r>
          </w:p>
        </w:tc>
        <w:tc>
          <w:tcPr>
            <w:tcW w:w="411" w:type="pct"/>
            <w:shd w:val="clear" w:color="auto" w:fill="auto"/>
            <w:vAlign w:val="center"/>
          </w:tcPr>
          <w:p w14:paraId="3B3CE913">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p>
        </w:tc>
      </w:tr>
      <w:tr w14:paraId="1365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8" w:type="pct"/>
            <w:shd w:val="clear" w:color="auto" w:fill="auto"/>
            <w:vAlign w:val="center"/>
          </w:tcPr>
          <w:p w14:paraId="74296922">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41" w:type="pct"/>
            <w:shd w:val="clear" w:color="auto" w:fill="auto"/>
            <w:vAlign w:val="center"/>
          </w:tcPr>
          <w:p w14:paraId="093E24CC">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焦糊探测传感器</w:t>
            </w:r>
          </w:p>
        </w:tc>
        <w:tc>
          <w:tcPr>
            <w:tcW w:w="238" w:type="pct"/>
            <w:shd w:val="clear" w:color="auto" w:fill="auto"/>
            <w:vAlign w:val="center"/>
          </w:tcPr>
          <w:p w14:paraId="26BA31CD">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48" w:type="pct"/>
            <w:shd w:val="clear" w:color="auto" w:fill="auto"/>
            <w:vAlign w:val="center"/>
          </w:tcPr>
          <w:p w14:paraId="0664FA48">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90" w:type="pct"/>
            <w:shd w:val="clear" w:color="auto" w:fill="auto"/>
            <w:vAlign w:val="center"/>
          </w:tcPr>
          <w:p w14:paraId="5A389146">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电气焦糊传感器芯片；</w:t>
            </w:r>
          </w:p>
          <w:p w14:paraId="2D96C3E9">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支持24小时连续在线监测；</w:t>
            </w:r>
          </w:p>
          <w:p w14:paraId="0DFB7D8D">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宽电压直流供电设计，12-30V之间可自由使用；4-20mA和RS485双信号输出，支持数据长距。</w:t>
            </w:r>
          </w:p>
          <w:p w14:paraId="425D2F9E">
            <w:pPr>
              <w:pStyle w:val="12"/>
              <w:keepNext w:val="0"/>
              <w:keepLines w:val="0"/>
              <w:pageBreakBefore w:val="0"/>
              <w:kinsoku/>
              <w:wordWrap/>
              <w:overflowPunct/>
              <w:topLinePunct w:val="0"/>
              <w:autoSpaceDE/>
              <w:autoSpaceDN/>
              <w:bidi w:val="0"/>
              <w:adjustRightInd/>
              <w:spacing w:line="288"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两种新机型发射机，每台发射机各5个探测点</w:t>
            </w:r>
          </w:p>
        </w:tc>
        <w:tc>
          <w:tcPr>
            <w:tcW w:w="411" w:type="pct"/>
            <w:shd w:val="clear" w:color="auto" w:fill="auto"/>
            <w:vAlign w:val="center"/>
          </w:tcPr>
          <w:p w14:paraId="6F6C45EA">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p>
        </w:tc>
      </w:tr>
      <w:tr w14:paraId="2E24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jc w:val="center"/>
        </w:trPr>
        <w:tc>
          <w:tcPr>
            <w:tcW w:w="268" w:type="pct"/>
            <w:shd w:val="clear" w:color="auto" w:fill="auto"/>
            <w:vAlign w:val="center"/>
          </w:tcPr>
          <w:p w14:paraId="29622929">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41" w:type="pct"/>
            <w:shd w:val="clear" w:color="auto" w:fill="auto"/>
            <w:vAlign w:val="center"/>
          </w:tcPr>
          <w:p w14:paraId="749DEC70">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发射机采集控制器程序升级服务</w:t>
            </w:r>
          </w:p>
        </w:tc>
        <w:tc>
          <w:tcPr>
            <w:tcW w:w="238" w:type="pct"/>
            <w:shd w:val="clear" w:color="auto" w:fill="auto"/>
            <w:vAlign w:val="center"/>
          </w:tcPr>
          <w:p w14:paraId="48D65F82">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8" w:type="pct"/>
            <w:shd w:val="clear" w:color="auto" w:fill="auto"/>
            <w:vAlign w:val="center"/>
          </w:tcPr>
          <w:p w14:paraId="4105ECC3">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90" w:type="pct"/>
            <w:shd w:val="clear" w:color="auto" w:fill="auto"/>
            <w:vAlign w:val="center"/>
          </w:tcPr>
          <w:p w14:paraId="1A7734AC">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整机设备软件应采用分布式的集中控制设计思想，独立子进程直接采集控制独立的被控设备，之后各子进程将采集到的实时数据汇集到主进程，并由主进程经同一网络出口推送给上位机平台，同样来自上位机平台的控制指令也由主进程分发给各子进程并最终输出到相应设备以实现控制功能。</w:t>
            </w:r>
          </w:p>
          <w:p w14:paraId="2FE56E0B">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2、各采集控制功能模块应独立稳定、灵活且易于扩展，可适应各种不同厂家不同种类的设备；需要统一对外接口形式，简化站点配置信息与数据管理，实现有线、无线、短信等数据传输方式的统一管理。</w:t>
            </w:r>
          </w:p>
          <w:p w14:paraId="4894B5DE">
            <w:pPr>
              <w:pStyle w:val="12"/>
              <w:keepNext w:val="0"/>
              <w:keepLines w:val="0"/>
              <w:pageBreakBefore w:val="0"/>
              <w:kinsoku/>
              <w:wordWrap/>
              <w:overflowPunct/>
              <w:topLinePunct w:val="0"/>
              <w:autoSpaceDE/>
              <w:autoSpaceDN/>
              <w:bidi w:val="0"/>
              <w:adjustRightInd/>
              <w:spacing w:line="288"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3、利用已有发射机采集控制器，适配两种新发射机采集协议对程序升级，升级以后对发射机数据进行采集控制，满足自动化监控系统的对应功能。</w:t>
            </w:r>
          </w:p>
        </w:tc>
        <w:tc>
          <w:tcPr>
            <w:tcW w:w="411" w:type="pct"/>
            <w:shd w:val="clear" w:color="auto" w:fill="auto"/>
            <w:vAlign w:val="center"/>
          </w:tcPr>
          <w:p w14:paraId="34775ABB">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both"/>
              <w:textAlignment w:val="center"/>
              <w:rPr>
                <w:rFonts w:hint="eastAsia" w:ascii="宋体" w:hAnsi="宋体" w:eastAsia="宋体" w:cs="宋体"/>
                <w:i w:val="0"/>
                <w:iCs w:val="0"/>
                <w:color w:val="000000"/>
                <w:sz w:val="24"/>
                <w:szCs w:val="24"/>
                <w:u w:val="none"/>
              </w:rPr>
            </w:pPr>
          </w:p>
        </w:tc>
      </w:tr>
      <w:tr w14:paraId="04BB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5000" w:type="pct"/>
            <w:gridSpan w:val="6"/>
            <w:shd w:val="clear" w:color="auto" w:fill="auto"/>
            <w:vAlign w:val="center"/>
          </w:tcPr>
          <w:p w14:paraId="66A8A5C0">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left"/>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5、台站建设辅料</w:t>
            </w:r>
          </w:p>
        </w:tc>
      </w:tr>
      <w:tr w14:paraId="0520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68" w:type="pct"/>
            <w:shd w:val="clear" w:color="auto" w:fill="auto"/>
            <w:vAlign w:val="center"/>
          </w:tcPr>
          <w:p w14:paraId="6D67911A">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41" w:type="pct"/>
            <w:shd w:val="clear" w:color="auto" w:fill="auto"/>
            <w:vAlign w:val="center"/>
          </w:tcPr>
          <w:p w14:paraId="20DF95FB">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w:t>
            </w:r>
          </w:p>
          <w:p w14:paraId="00604FB8">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辅料</w:t>
            </w:r>
          </w:p>
        </w:tc>
        <w:tc>
          <w:tcPr>
            <w:tcW w:w="238" w:type="pct"/>
            <w:shd w:val="clear" w:color="auto" w:fill="auto"/>
            <w:vAlign w:val="center"/>
          </w:tcPr>
          <w:p w14:paraId="0F960429">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8" w:type="pct"/>
            <w:shd w:val="clear" w:color="auto" w:fill="auto"/>
            <w:vAlign w:val="center"/>
          </w:tcPr>
          <w:p w14:paraId="6EC68252">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90" w:type="pct"/>
            <w:shd w:val="clear" w:color="auto" w:fill="auto"/>
            <w:vAlign w:val="center"/>
          </w:tcPr>
          <w:p w14:paraId="2BFDDE05">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包含项目所需要的所有辅料，如各种转接头等</w:t>
            </w:r>
          </w:p>
        </w:tc>
        <w:tc>
          <w:tcPr>
            <w:tcW w:w="411" w:type="pct"/>
            <w:shd w:val="clear" w:color="auto" w:fill="auto"/>
            <w:vAlign w:val="center"/>
          </w:tcPr>
          <w:p w14:paraId="19327A80">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p>
        </w:tc>
      </w:tr>
      <w:tr w14:paraId="62B6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8" w:type="pct"/>
            <w:shd w:val="clear" w:color="auto" w:fill="auto"/>
            <w:vAlign w:val="center"/>
          </w:tcPr>
          <w:p w14:paraId="7B637647">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41" w:type="pct"/>
            <w:shd w:val="clear" w:color="auto" w:fill="auto"/>
            <w:vAlign w:val="center"/>
          </w:tcPr>
          <w:p w14:paraId="0B4A94A3">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线缆</w:t>
            </w:r>
          </w:p>
        </w:tc>
        <w:tc>
          <w:tcPr>
            <w:tcW w:w="238" w:type="pct"/>
            <w:shd w:val="clear" w:color="auto" w:fill="auto"/>
            <w:vAlign w:val="center"/>
          </w:tcPr>
          <w:p w14:paraId="1BB9A3AB">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348" w:type="pct"/>
            <w:shd w:val="clear" w:color="auto" w:fill="auto"/>
            <w:vAlign w:val="center"/>
          </w:tcPr>
          <w:p w14:paraId="086609D6">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600</w:t>
            </w:r>
          </w:p>
        </w:tc>
        <w:tc>
          <w:tcPr>
            <w:tcW w:w="3090" w:type="pct"/>
            <w:shd w:val="clear" w:color="auto" w:fill="auto"/>
            <w:vAlign w:val="center"/>
          </w:tcPr>
          <w:p w14:paraId="582CE3BC">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包含项目所需要的所有线缆，如国标双屏蔽网线等</w:t>
            </w:r>
          </w:p>
        </w:tc>
        <w:tc>
          <w:tcPr>
            <w:tcW w:w="411" w:type="pct"/>
            <w:shd w:val="clear" w:color="auto" w:fill="auto"/>
            <w:vAlign w:val="center"/>
          </w:tcPr>
          <w:p w14:paraId="4D5624FF">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p>
        </w:tc>
      </w:tr>
      <w:tr w14:paraId="1165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68" w:type="pct"/>
            <w:shd w:val="clear" w:color="auto" w:fill="auto"/>
            <w:vAlign w:val="center"/>
          </w:tcPr>
          <w:p w14:paraId="6B1E567C">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41" w:type="pct"/>
            <w:shd w:val="clear" w:color="auto" w:fill="auto"/>
            <w:vAlign w:val="center"/>
          </w:tcPr>
          <w:p w14:paraId="532FC217">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w:t>
            </w:r>
          </w:p>
          <w:p w14:paraId="32557989">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调试</w:t>
            </w:r>
          </w:p>
        </w:tc>
        <w:tc>
          <w:tcPr>
            <w:tcW w:w="238" w:type="pct"/>
            <w:shd w:val="clear" w:color="auto" w:fill="auto"/>
            <w:vAlign w:val="center"/>
          </w:tcPr>
          <w:p w14:paraId="4D113510">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8" w:type="pct"/>
            <w:shd w:val="clear" w:color="auto" w:fill="auto"/>
            <w:vAlign w:val="center"/>
          </w:tcPr>
          <w:p w14:paraId="2EB74733">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90" w:type="pct"/>
            <w:shd w:val="clear" w:color="auto" w:fill="auto"/>
            <w:vAlign w:val="center"/>
          </w:tcPr>
          <w:p w14:paraId="530BEDE0">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完成本项目的设备按照以及调试</w:t>
            </w:r>
          </w:p>
        </w:tc>
        <w:tc>
          <w:tcPr>
            <w:tcW w:w="411" w:type="pct"/>
            <w:shd w:val="clear" w:color="auto" w:fill="auto"/>
            <w:vAlign w:val="center"/>
          </w:tcPr>
          <w:p w14:paraId="6CDFA243">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p>
        </w:tc>
      </w:tr>
      <w:tr w14:paraId="0784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2" w:hRule="atLeast"/>
          <w:jc w:val="center"/>
        </w:trPr>
        <w:tc>
          <w:tcPr>
            <w:tcW w:w="268" w:type="pct"/>
            <w:shd w:val="clear" w:color="auto" w:fill="auto"/>
            <w:vAlign w:val="center"/>
          </w:tcPr>
          <w:p w14:paraId="15B44F96">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41" w:type="pct"/>
            <w:shd w:val="clear" w:color="auto" w:fill="auto"/>
            <w:vAlign w:val="center"/>
          </w:tcPr>
          <w:p w14:paraId="0CB66D40">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运输</w:t>
            </w:r>
          </w:p>
          <w:p w14:paraId="459C5C06">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保险</w:t>
            </w:r>
          </w:p>
        </w:tc>
        <w:tc>
          <w:tcPr>
            <w:tcW w:w="238" w:type="pct"/>
            <w:shd w:val="clear" w:color="auto" w:fill="auto"/>
            <w:vAlign w:val="center"/>
          </w:tcPr>
          <w:p w14:paraId="2433D023">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8" w:type="pct"/>
            <w:shd w:val="clear" w:color="auto" w:fill="auto"/>
            <w:vAlign w:val="center"/>
          </w:tcPr>
          <w:p w14:paraId="0D5641DE">
            <w:pPr>
              <w:keepNext w:val="0"/>
              <w:keepLines w:val="0"/>
              <w:pageBreakBefore w:val="0"/>
              <w:widowControl/>
              <w:suppressLineNumbers w:val="0"/>
              <w:kinsoku/>
              <w:wordWrap/>
              <w:overflowPunct/>
              <w:topLinePunct w:val="0"/>
              <w:autoSpaceDE/>
              <w:autoSpaceDN/>
              <w:bidi w:val="0"/>
              <w:adjustRightInd/>
              <w:snapToGrid/>
              <w:spacing w:line="288"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90" w:type="pct"/>
            <w:shd w:val="clear" w:color="auto" w:fill="auto"/>
            <w:vAlign w:val="center"/>
          </w:tcPr>
          <w:p w14:paraId="6BDAFD33">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货物运输至甲方指定地点</w:t>
            </w:r>
          </w:p>
        </w:tc>
        <w:tc>
          <w:tcPr>
            <w:tcW w:w="411" w:type="pct"/>
            <w:shd w:val="clear" w:color="auto" w:fill="auto"/>
            <w:vAlign w:val="center"/>
          </w:tcPr>
          <w:p w14:paraId="4CFFC857">
            <w:pPr>
              <w:keepNext w:val="0"/>
              <w:keepLines w:val="0"/>
              <w:pageBreakBefore w:val="0"/>
              <w:widowControl/>
              <w:kinsoku/>
              <w:wordWrap/>
              <w:overflowPunct/>
              <w:topLinePunct w:val="0"/>
              <w:autoSpaceDE/>
              <w:autoSpaceDN/>
              <w:bidi w:val="0"/>
              <w:adjustRightInd/>
              <w:snapToGrid/>
              <w:spacing w:after="0" w:afterLines="0" w:line="288" w:lineRule="auto"/>
              <w:ind w:left="0" w:firstLine="0" w:firstLineChars="0"/>
              <w:jc w:val="both"/>
              <w:rPr>
                <w:rFonts w:hint="eastAsia" w:ascii="宋体" w:hAnsi="宋体" w:eastAsia="宋体" w:cs="宋体"/>
                <w:i w:val="0"/>
                <w:iCs w:val="0"/>
                <w:color w:val="000000"/>
                <w:sz w:val="24"/>
                <w:szCs w:val="24"/>
                <w:u w:val="none"/>
              </w:rPr>
            </w:pPr>
          </w:p>
        </w:tc>
      </w:tr>
    </w:tbl>
    <w:p w14:paraId="17CE75ED">
      <w:pPr>
        <w:ind w:left="0" w:leftChars="0" w:firstLine="0" w:firstLineChars="0"/>
        <w:rPr>
          <w:rFonts w:hint="default"/>
          <w:lang w:val="en-US" w:eastAsia="zh-CN"/>
        </w:rPr>
      </w:pPr>
    </w:p>
    <w:p w14:paraId="1BFDCCF1">
      <w:pPr>
        <w:rPr>
          <w:rFonts w:hint="eastAsia"/>
        </w:rPr>
        <w:sectPr>
          <w:footerReference r:id="rId4" w:type="default"/>
          <w:pgSz w:w="11906" w:h="16838"/>
          <w:pgMar w:top="1440" w:right="1800" w:bottom="1440" w:left="1800" w:header="851" w:footer="794" w:gutter="0"/>
          <w:pgNumType w:fmt="numberInDash"/>
          <w:cols w:space="720" w:num="1"/>
          <w:docGrid w:linePitch="312" w:charSpace="0"/>
        </w:sectPr>
      </w:pPr>
    </w:p>
    <w:p w14:paraId="37C239A3">
      <w:pPr>
        <w:pStyle w:val="3"/>
        <w:bidi w:val="0"/>
        <w:rPr>
          <w:rFonts w:hint="eastAsia"/>
        </w:rPr>
      </w:pPr>
      <w:bookmarkStart w:id="14" w:name="_Toc5401"/>
      <w:r>
        <w:rPr>
          <w:rFonts w:hint="eastAsia"/>
        </w:rPr>
        <w:t>第六章  评审程序、方法和标准</w:t>
      </w:r>
      <w:bookmarkEnd w:id="14"/>
    </w:p>
    <w:p w14:paraId="7B75FBC2">
      <w:pPr>
        <w:spacing w:line="360" w:lineRule="auto"/>
        <w:jc w:val="left"/>
        <w:rPr>
          <w:rFonts w:hint="eastAsia" w:ascii="宋体" w:hAnsi="宋体" w:eastAsia="宋体" w:cs="宋体"/>
          <w:b/>
          <w:color w:val="000000"/>
          <w:sz w:val="24"/>
          <w:szCs w:val="24"/>
          <w:highlight w:val="none"/>
        </w:rPr>
      </w:pPr>
      <w:bookmarkStart w:id="15" w:name="EB066763282e454600abc10582fb4919e1"/>
      <w:r>
        <w:rPr>
          <w:rFonts w:hint="eastAsia" w:ascii="宋体" w:hAnsi="宋体" w:cs="宋体"/>
          <w:b/>
          <w:color w:val="000000"/>
          <w:sz w:val="24"/>
          <w:szCs w:val="24"/>
          <w:highlight w:val="none"/>
          <w:lang w:val="en-US" w:eastAsia="zh-CN"/>
        </w:rPr>
        <w:t>一、</w:t>
      </w:r>
      <w:r>
        <w:rPr>
          <w:rFonts w:hint="eastAsia" w:ascii="宋体" w:hAnsi="宋体" w:eastAsia="宋体" w:cs="宋体"/>
          <w:b/>
          <w:color w:val="000000"/>
          <w:sz w:val="24"/>
          <w:szCs w:val="24"/>
          <w:highlight w:val="none"/>
        </w:rPr>
        <w:t>评审程序</w:t>
      </w:r>
    </w:p>
    <w:p w14:paraId="620421E4">
      <w:pPr>
        <w:spacing w:line="360" w:lineRule="auto"/>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（一）、评审原则 </w:t>
      </w:r>
    </w:p>
    <w:p w14:paraId="487488D2">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1、合法、合规原则。</w:t>
      </w:r>
    </w:p>
    <w:p w14:paraId="50CD5E25">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2、公平、公正、科学、审慎、择优原则。</w:t>
      </w:r>
    </w:p>
    <w:p w14:paraId="30637129">
      <w:pPr>
        <w:spacing w:line="360" w:lineRule="auto"/>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color w:val="000000"/>
          <w:sz w:val="24"/>
          <w:szCs w:val="24"/>
          <w:highlight w:val="none"/>
        </w:rPr>
        <w:t>3、高分优先原则。衡量</w:t>
      </w:r>
      <w:r>
        <w:rPr>
          <w:rFonts w:hint="eastAsia" w:ascii="宋体" w:hAnsi="宋体" w:cs="宋体"/>
          <w:color w:val="000000"/>
          <w:sz w:val="24"/>
          <w:szCs w:val="24"/>
          <w:highlight w:val="none"/>
          <w:lang w:val="en-US" w:eastAsia="zh-CN"/>
        </w:rPr>
        <w:t>投标</w:t>
      </w:r>
      <w:r>
        <w:rPr>
          <w:rFonts w:hint="eastAsia" w:ascii="宋体" w:hAnsi="宋体" w:eastAsia="宋体" w:cs="宋体"/>
          <w:color w:val="000000"/>
          <w:sz w:val="24"/>
          <w:szCs w:val="24"/>
          <w:highlight w:val="none"/>
        </w:rPr>
        <w:t>文件满足</w:t>
      </w:r>
      <w:r>
        <w:rPr>
          <w:rFonts w:hint="eastAsia" w:ascii="宋体" w:hAnsi="宋体" w:cs="宋体"/>
          <w:color w:val="000000"/>
          <w:sz w:val="24"/>
          <w:szCs w:val="24"/>
          <w:highlight w:val="none"/>
          <w:lang w:val="en-US" w:eastAsia="zh-CN"/>
        </w:rPr>
        <w:t>招标</w:t>
      </w:r>
      <w:r>
        <w:rPr>
          <w:rFonts w:hint="eastAsia" w:ascii="宋体" w:hAnsi="宋体" w:eastAsia="宋体" w:cs="宋体"/>
          <w:color w:val="000000"/>
          <w:sz w:val="24"/>
          <w:szCs w:val="24"/>
          <w:highlight w:val="none"/>
        </w:rPr>
        <w:t>文件规定的各项评审标准的程度，折算为综合得分分值，依据每个</w:t>
      </w:r>
      <w:r>
        <w:rPr>
          <w:rFonts w:hint="eastAsia" w:ascii="宋体" w:hAnsi="宋体" w:cs="宋体"/>
          <w:color w:val="000000"/>
          <w:sz w:val="24"/>
          <w:szCs w:val="24"/>
          <w:highlight w:val="none"/>
          <w:lang w:val="en-US" w:eastAsia="zh-CN"/>
        </w:rPr>
        <w:t>制裁</w:t>
      </w:r>
      <w:r>
        <w:rPr>
          <w:rFonts w:hint="eastAsia" w:ascii="宋体" w:hAnsi="宋体" w:eastAsia="宋体" w:cs="宋体"/>
          <w:color w:val="000000"/>
          <w:sz w:val="24"/>
          <w:szCs w:val="24"/>
          <w:highlight w:val="none"/>
        </w:rPr>
        <w:t>供应商的综合得分由高到低，依次确定排名顺序。</w:t>
      </w:r>
      <w:bookmarkStart w:id="16" w:name="_Hlk35936807"/>
      <w:bookmarkStart w:id="17" w:name="_Hlk39906399"/>
    </w:p>
    <w:p w14:paraId="7780B0FB">
      <w:pPr>
        <w:spacing w:line="360" w:lineRule="auto"/>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（二）评审内容</w:t>
      </w:r>
    </w:p>
    <w:p w14:paraId="3F291958">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投标</w:t>
      </w:r>
      <w:r>
        <w:rPr>
          <w:rFonts w:hint="eastAsia" w:ascii="宋体" w:hAnsi="宋体" w:eastAsia="宋体" w:cs="宋体"/>
          <w:color w:val="000000"/>
          <w:sz w:val="24"/>
          <w:szCs w:val="24"/>
          <w:highlight w:val="none"/>
        </w:rPr>
        <w:t>文件评审内容及标准</w:t>
      </w:r>
    </w:p>
    <w:p w14:paraId="2BE1EA7E">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采购人或采购代理机构对</w:t>
      </w:r>
      <w:r>
        <w:rPr>
          <w:rFonts w:hint="eastAsia" w:ascii="宋体" w:hAnsi="宋体" w:cs="宋体"/>
          <w:color w:val="000000"/>
          <w:sz w:val="24"/>
          <w:szCs w:val="24"/>
          <w:highlight w:val="none"/>
          <w:lang w:val="en-US" w:eastAsia="zh-CN"/>
        </w:rPr>
        <w:t>投标</w:t>
      </w:r>
      <w:r>
        <w:rPr>
          <w:rFonts w:hint="eastAsia" w:ascii="宋体" w:hAnsi="宋体" w:eastAsia="宋体" w:cs="宋体"/>
          <w:color w:val="000000"/>
          <w:sz w:val="24"/>
          <w:szCs w:val="24"/>
          <w:highlight w:val="none"/>
        </w:rPr>
        <w:t>文件的资格性审查作合格性评审, 评审结论分为“合格”与“不合格”。评审不合格的</w:t>
      </w:r>
      <w:r>
        <w:rPr>
          <w:rFonts w:hint="eastAsia" w:ascii="宋体" w:hAnsi="宋体" w:cs="宋体"/>
          <w:color w:val="000000"/>
          <w:sz w:val="24"/>
          <w:szCs w:val="24"/>
          <w:highlight w:val="none"/>
          <w:lang w:val="en-US" w:eastAsia="zh-CN"/>
        </w:rPr>
        <w:t>投标</w:t>
      </w:r>
      <w:r>
        <w:rPr>
          <w:rFonts w:hint="eastAsia" w:ascii="宋体" w:hAnsi="宋体" w:eastAsia="宋体" w:cs="宋体"/>
          <w:color w:val="000000"/>
          <w:sz w:val="24"/>
          <w:szCs w:val="24"/>
          <w:highlight w:val="none"/>
        </w:rPr>
        <w:t>文件不再进行后续评审。</w:t>
      </w:r>
    </w:p>
    <w:p w14:paraId="32F102B8">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有下列评审标准情形之一的，应做无效报价处理：</w:t>
      </w:r>
    </w:p>
    <w:p w14:paraId="15F60EF4">
      <w:pPr>
        <w:pStyle w:val="48"/>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资格审查</w:t>
      </w:r>
    </w:p>
    <w:p w14:paraId="08A75A5A">
      <w:pPr>
        <w:pStyle w:val="48"/>
        <w:jc w:val="center"/>
        <w:rPr>
          <w:rFonts w:hint="eastAsia" w:ascii="宋体" w:hAnsi="宋体" w:eastAsia="宋体" w:cs="宋体"/>
          <w:b/>
          <w:bCs/>
          <w:color w:val="000000"/>
          <w:sz w:val="24"/>
          <w:szCs w:val="24"/>
          <w:highlight w:val="none"/>
        </w:rPr>
      </w:pPr>
    </w:p>
    <w:tbl>
      <w:tblPr>
        <w:tblStyle w:val="30"/>
        <w:tblW w:w="9399" w:type="dxa"/>
        <w:jc w:val="center"/>
        <w:tblLayout w:type="fixed"/>
        <w:tblCellMar>
          <w:top w:w="0" w:type="dxa"/>
          <w:left w:w="0" w:type="dxa"/>
          <w:bottom w:w="0" w:type="dxa"/>
          <w:right w:w="0" w:type="dxa"/>
        </w:tblCellMar>
      </w:tblPr>
      <w:tblGrid>
        <w:gridCol w:w="643"/>
        <w:gridCol w:w="8756"/>
      </w:tblGrid>
      <w:tr w14:paraId="62F8DA08">
        <w:tblPrEx>
          <w:tblCellMar>
            <w:top w:w="0" w:type="dxa"/>
            <w:left w:w="0" w:type="dxa"/>
            <w:bottom w:w="0" w:type="dxa"/>
            <w:right w:w="0" w:type="dxa"/>
          </w:tblCellMar>
        </w:tblPrEx>
        <w:trPr>
          <w:cantSplit/>
          <w:trHeight w:val="583" w:hRule="atLeast"/>
          <w:jc w:val="center"/>
        </w:trPr>
        <w:tc>
          <w:tcPr>
            <w:tcW w:w="643" w:type="dxa"/>
            <w:tcBorders>
              <w:top w:val="single" w:color="auto" w:sz="8" w:space="0"/>
              <w:left w:val="single" w:color="auto" w:sz="8" w:space="0"/>
              <w:bottom w:val="single" w:color="auto" w:sz="8" w:space="0"/>
              <w:right w:val="single" w:color="auto" w:sz="8" w:space="0"/>
            </w:tcBorders>
            <w:vAlign w:val="center"/>
          </w:tcPr>
          <w:p w14:paraId="62248245">
            <w:pPr>
              <w:widowControl/>
              <w:shd w:val="clear" w:color="auto" w:fill="FFFFFF"/>
              <w:snapToGrid w:val="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序号</w:t>
            </w:r>
          </w:p>
        </w:tc>
        <w:tc>
          <w:tcPr>
            <w:tcW w:w="8756" w:type="dxa"/>
            <w:tcBorders>
              <w:top w:val="single" w:color="auto" w:sz="8" w:space="0"/>
              <w:left w:val="single" w:color="auto" w:sz="8" w:space="0"/>
              <w:bottom w:val="single" w:color="auto" w:sz="8" w:space="0"/>
              <w:right w:val="single" w:color="auto" w:sz="8" w:space="0"/>
            </w:tcBorders>
            <w:vAlign w:val="center"/>
          </w:tcPr>
          <w:p w14:paraId="6406DF97">
            <w:pPr>
              <w:widowControl/>
              <w:shd w:val="clear" w:color="auto" w:fill="FFFFFF"/>
              <w:snapToGrid w:val="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评审标准</w:t>
            </w:r>
          </w:p>
        </w:tc>
      </w:tr>
      <w:tr w14:paraId="35E89DFD">
        <w:tblPrEx>
          <w:tblCellMar>
            <w:top w:w="0" w:type="dxa"/>
            <w:left w:w="0" w:type="dxa"/>
            <w:bottom w:w="0" w:type="dxa"/>
            <w:right w:w="0" w:type="dxa"/>
          </w:tblCellMar>
        </w:tblPrEx>
        <w:trPr>
          <w:cantSplit/>
          <w:trHeight w:val="685" w:hRule="atLeast"/>
          <w:jc w:val="center"/>
        </w:trPr>
        <w:tc>
          <w:tcPr>
            <w:tcW w:w="643" w:type="dxa"/>
            <w:tcBorders>
              <w:top w:val="single" w:color="auto" w:sz="8" w:space="0"/>
              <w:left w:val="single" w:color="auto" w:sz="8" w:space="0"/>
              <w:bottom w:val="single" w:color="auto" w:sz="8" w:space="0"/>
              <w:right w:val="single" w:color="auto" w:sz="8" w:space="0"/>
            </w:tcBorders>
            <w:vAlign w:val="center"/>
          </w:tcPr>
          <w:p w14:paraId="4698FF54">
            <w:pPr>
              <w:widowControl/>
              <w:shd w:val="clear" w:color="auto" w:fill="FFFFFF"/>
              <w:snapToGrid w:val="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p>
        </w:tc>
        <w:tc>
          <w:tcPr>
            <w:tcW w:w="8756" w:type="dxa"/>
            <w:tcBorders>
              <w:top w:val="single" w:color="auto" w:sz="8" w:space="0"/>
              <w:left w:val="single" w:color="auto" w:sz="8" w:space="0"/>
              <w:bottom w:val="single" w:color="auto" w:sz="8" w:space="0"/>
              <w:right w:val="single" w:color="auto" w:sz="8" w:space="0"/>
            </w:tcBorders>
            <w:vAlign w:val="top"/>
          </w:tcPr>
          <w:p w14:paraId="428E92C6">
            <w:pPr>
              <w:pStyle w:val="25"/>
              <w:keepNext w:val="0"/>
              <w:keepLines w:val="0"/>
              <w:widowControl/>
              <w:suppressLineNumbers w:val="0"/>
              <w:spacing w:before="255" w:beforeAutospacing="0" w:after="255" w:afterAutospacing="0" w:line="240" w:lineRule="auto"/>
              <w:ind w:left="0" w:right="0" w:firstLine="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法</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定代表人身份证明书、法定代表人身份证或法定代表人授权委托书、被委托人身份证</w:t>
            </w:r>
          </w:p>
        </w:tc>
      </w:tr>
      <w:tr w14:paraId="014E35F7">
        <w:tblPrEx>
          <w:tblCellMar>
            <w:top w:w="0" w:type="dxa"/>
            <w:left w:w="0" w:type="dxa"/>
            <w:bottom w:w="0" w:type="dxa"/>
            <w:right w:w="0" w:type="dxa"/>
          </w:tblCellMar>
        </w:tblPrEx>
        <w:trPr>
          <w:cantSplit/>
          <w:trHeight w:val="1463" w:hRule="atLeast"/>
          <w:jc w:val="center"/>
        </w:trPr>
        <w:tc>
          <w:tcPr>
            <w:tcW w:w="643"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1422A93A">
            <w:pPr>
              <w:widowControl/>
              <w:shd w:val="clear" w:color="auto" w:fill="FFFFFF"/>
              <w:snapToGrid w:val="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8756" w:type="dxa"/>
            <w:tcBorders>
              <w:top w:val="nil"/>
              <w:left w:val="nil"/>
              <w:bottom w:val="single" w:color="auto" w:sz="8" w:space="0"/>
              <w:right w:val="single" w:color="auto" w:sz="8" w:space="0"/>
            </w:tcBorders>
            <w:tcMar>
              <w:top w:w="0" w:type="dxa"/>
              <w:left w:w="28" w:type="dxa"/>
              <w:bottom w:w="0" w:type="dxa"/>
              <w:right w:w="28" w:type="dxa"/>
            </w:tcMar>
            <w:vAlign w:val="center"/>
          </w:tcPr>
          <w:p w14:paraId="39066B73">
            <w:pPr>
              <w:widowControl/>
              <w:shd w:val="clear" w:color="auto" w:fill="FFFFFF"/>
              <w:snapToGrid w:val="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具有合格有效的营业执照（三证合一）副本（原件、 复印件、影印件均可）或电子营业执照打印件（需加盖公章）或同等法律效力的证明文件（发 证机关或公证机关出具的证明材料原件）；法人或者非法人组织营业执照等证明文件复印件 （须加盖本单位章）或自然人的身份证明复印件；</w:t>
            </w:r>
          </w:p>
        </w:tc>
      </w:tr>
      <w:tr w14:paraId="1355E81A">
        <w:tblPrEx>
          <w:tblCellMar>
            <w:top w:w="0" w:type="dxa"/>
            <w:left w:w="0" w:type="dxa"/>
            <w:bottom w:w="0" w:type="dxa"/>
            <w:right w:w="0" w:type="dxa"/>
          </w:tblCellMar>
        </w:tblPrEx>
        <w:trPr>
          <w:cantSplit/>
          <w:trHeight w:val="490" w:hRule="atLeast"/>
          <w:jc w:val="center"/>
        </w:trPr>
        <w:tc>
          <w:tcPr>
            <w:tcW w:w="643"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6E2D2B8F">
            <w:pPr>
              <w:widowControl/>
              <w:shd w:val="clear" w:color="auto" w:fill="FFFFFF"/>
              <w:snapToGrid w:val="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p>
        </w:tc>
        <w:tc>
          <w:tcPr>
            <w:tcW w:w="8756" w:type="dxa"/>
            <w:tcBorders>
              <w:top w:val="nil"/>
              <w:left w:val="nil"/>
              <w:bottom w:val="single" w:color="auto" w:sz="8" w:space="0"/>
              <w:right w:val="single" w:color="auto" w:sz="8" w:space="0"/>
            </w:tcBorders>
            <w:tcMar>
              <w:top w:w="0" w:type="dxa"/>
              <w:left w:w="28" w:type="dxa"/>
              <w:bottom w:w="0" w:type="dxa"/>
              <w:right w:w="28" w:type="dxa"/>
            </w:tcMar>
            <w:vAlign w:val="center"/>
          </w:tcPr>
          <w:p w14:paraId="467BEB1E">
            <w:pPr>
              <w:widowControl/>
              <w:shd w:val="clear" w:color="auto" w:fill="FFFFFF"/>
              <w:snapToGrid w:val="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投标保证金交纳凭证；</w:t>
            </w:r>
          </w:p>
        </w:tc>
      </w:tr>
      <w:tr w14:paraId="4BCF8137">
        <w:tblPrEx>
          <w:tblCellMar>
            <w:top w:w="0" w:type="dxa"/>
            <w:left w:w="0" w:type="dxa"/>
            <w:bottom w:w="0" w:type="dxa"/>
            <w:right w:w="0" w:type="dxa"/>
          </w:tblCellMar>
        </w:tblPrEx>
        <w:trPr>
          <w:cantSplit/>
          <w:trHeight w:val="1333" w:hRule="atLeast"/>
          <w:jc w:val="center"/>
        </w:trPr>
        <w:tc>
          <w:tcPr>
            <w:tcW w:w="643"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60CC01DE">
            <w:pPr>
              <w:widowControl/>
              <w:shd w:val="clear" w:color="auto" w:fill="FFFFFF"/>
              <w:snapToGrid w:val="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p>
        </w:tc>
        <w:tc>
          <w:tcPr>
            <w:tcW w:w="8756" w:type="dxa"/>
            <w:tcBorders>
              <w:top w:val="nil"/>
              <w:left w:val="nil"/>
              <w:bottom w:val="single" w:color="auto" w:sz="8" w:space="0"/>
              <w:right w:val="single" w:color="auto" w:sz="8" w:space="0"/>
            </w:tcBorders>
            <w:tcMar>
              <w:top w:w="0" w:type="dxa"/>
              <w:left w:w="28" w:type="dxa"/>
              <w:bottom w:w="0" w:type="dxa"/>
              <w:right w:w="28" w:type="dxa"/>
            </w:tcMar>
            <w:vAlign w:val="center"/>
          </w:tcPr>
          <w:p w14:paraId="129FAEF8">
            <w:pPr>
              <w:widowControl/>
              <w:shd w:val="clear" w:color="auto" w:fill="FFFFFF"/>
              <w:snapToGrid w:val="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在“信用中国”（www.creditchina.gov.cn）未被列入重大税收违法案件当事人名单、“中国执行信息公开网”（http://zxgk.court.gov.cn/）未被列入失信被执行人、“中国政府采购网”（www.ccgp.gov.cn）网站上未被列入政府采购严重违法失信行为记录名单；</w:t>
            </w:r>
          </w:p>
        </w:tc>
      </w:tr>
      <w:tr w14:paraId="045C8FDD">
        <w:tblPrEx>
          <w:tblCellMar>
            <w:top w:w="0" w:type="dxa"/>
            <w:left w:w="0" w:type="dxa"/>
            <w:bottom w:w="0" w:type="dxa"/>
            <w:right w:w="0" w:type="dxa"/>
          </w:tblCellMar>
        </w:tblPrEx>
        <w:trPr>
          <w:cantSplit/>
          <w:trHeight w:val="575" w:hRule="atLeast"/>
          <w:jc w:val="center"/>
        </w:trPr>
        <w:tc>
          <w:tcPr>
            <w:tcW w:w="643"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58031009">
            <w:pPr>
              <w:widowControl/>
              <w:shd w:val="clear" w:color="auto" w:fill="FFFFFF"/>
              <w:snapToGrid w:val="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p>
        </w:tc>
        <w:tc>
          <w:tcPr>
            <w:tcW w:w="8756" w:type="dxa"/>
            <w:tcBorders>
              <w:top w:val="nil"/>
              <w:left w:val="nil"/>
              <w:bottom w:val="single" w:color="auto" w:sz="8" w:space="0"/>
              <w:right w:val="single" w:color="auto" w:sz="8" w:space="0"/>
            </w:tcBorders>
            <w:tcMar>
              <w:top w:w="0" w:type="dxa"/>
              <w:left w:w="28" w:type="dxa"/>
              <w:bottom w:w="0" w:type="dxa"/>
              <w:right w:w="28" w:type="dxa"/>
            </w:tcMar>
            <w:vAlign w:val="center"/>
          </w:tcPr>
          <w:p w14:paraId="36419236">
            <w:pPr>
              <w:widowControl/>
              <w:shd w:val="clear" w:color="auto" w:fill="FFFFFF"/>
              <w:snapToGrid w:val="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请根据要求单独上传《中小企业声明函》。格式以采购文件要求为准。</w:t>
            </w:r>
          </w:p>
        </w:tc>
      </w:tr>
      <w:tr w14:paraId="14F3FD4F">
        <w:tblPrEx>
          <w:tblCellMar>
            <w:top w:w="0" w:type="dxa"/>
            <w:left w:w="0" w:type="dxa"/>
            <w:bottom w:w="0" w:type="dxa"/>
            <w:right w:w="0" w:type="dxa"/>
          </w:tblCellMar>
        </w:tblPrEx>
        <w:trPr>
          <w:cantSplit/>
          <w:trHeight w:val="1323" w:hRule="atLeast"/>
          <w:jc w:val="center"/>
        </w:trPr>
        <w:tc>
          <w:tcPr>
            <w:tcW w:w="9399"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03C151E">
            <w:pPr>
              <w:widowControl/>
              <w:shd w:val="clear" w:color="auto" w:fill="FFFFFF"/>
              <w:snapToGrid w:val="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备注：1、以上审查项目中，</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需提供加盖公章的复印件</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7F2F2089">
            <w:pPr>
              <w:widowControl/>
              <w:shd w:val="clear" w:color="auto" w:fill="FFFFFF"/>
              <w:snapToGrid w:val="0"/>
              <w:ind w:firstLine="720" w:firstLineChars="3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2、如果资格评审中有一项不满足审查标准的，</w:t>
            </w:r>
            <w:r>
              <w:rPr>
                <w:rFonts w:hint="eastAsia" w:ascii="宋体" w:hAnsi="宋体" w:cs="宋体"/>
                <w:color w:val="000000" w:themeColor="text1"/>
                <w:kern w:val="0"/>
                <w:sz w:val="24"/>
                <w:szCs w:val="24"/>
                <w:highlight w:val="none"/>
                <w:lang w:val="en-US" w:eastAsia="zh-CN"/>
                <w14:textFill>
                  <w14:solidFill>
                    <w14:schemeClr w14:val="tx1"/>
                  </w14:solidFill>
                </w14:textFill>
              </w:rPr>
              <w:t>评审</w:t>
            </w:r>
            <w:r>
              <w:rPr>
                <w:rFonts w:hint="eastAsia" w:ascii="宋体" w:hAnsi="宋体" w:eastAsia="宋体" w:cs="宋体"/>
                <w:color w:val="000000" w:themeColor="text1"/>
                <w:kern w:val="0"/>
                <w:sz w:val="24"/>
                <w:szCs w:val="24"/>
                <w:highlight w:val="none"/>
                <w14:textFill>
                  <w14:solidFill>
                    <w14:schemeClr w14:val="tx1"/>
                  </w14:solidFill>
                </w14:textFill>
              </w:rPr>
              <w:t>小组将认定该供应商不通过资格审查，不得进入下一阶段评审。并且不允许供应商通过修改或撤销其不符合要求的差异或保留，使之成为具有响应性的文件。</w:t>
            </w:r>
          </w:p>
        </w:tc>
      </w:tr>
    </w:tbl>
    <w:p w14:paraId="68D47AC2">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采购人或采购代理机构</w:t>
      </w:r>
      <w:r>
        <w:rPr>
          <w:rFonts w:hint="eastAsia" w:ascii="宋体" w:hAnsi="宋体" w:eastAsia="宋体" w:cs="宋体"/>
          <w:color w:val="000000"/>
          <w:sz w:val="24"/>
          <w:szCs w:val="24"/>
          <w:highlight w:val="none"/>
        </w:rPr>
        <w:t>应对</w:t>
      </w:r>
      <w:r>
        <w:rPr>
          <w:rFonts w:hint="eastAsia" w:ascii="宋体" w:hAnsi="宋体" w:cs="宋体"/>
          <w:color w:val="000000"/>
          <w:sz w:val="24"/>
          <w:szCs w:val="24"/>
          <w:highlight w:val="none"/>
          <w:lang w:val="en-US" w:eastAsia="zh-CN"/>
        </w:rPr>
        <w:t>投标</w:t>
      </w:r>
      <w:r>
        <w:rPr>
          <w:rFonts w:hint="eastAsia" w:ascii="宋体" w:hAnsi="宋体" w:eastAsia="宋体" w:cs="宋体"/>
          <w:color w:val="000000"/>
          <w:sz w:val="24"/>
          <w:szCs w:val="24"/>
          <w:highlight w:val="none"/>
        </w:rPr>
        <w:t>文件中服务内容是否满足</w:t>
      </w:r>
      <w:r>
        <w:rPr>
          <w:rFonts w:hint="eastAsia" w:ascii="宋体" w:hAnsi="宋体" w:cs="宋体"/>
          <w:color w:val="000000"/>
          <w:sz w:val="24"/>
          <w:szCs w:val="24"/>
          <w:highlight w:val="none"/>
          <w:lang w:val="en-US" w:eastAsia="zh-CN"/>
        </w:rPr>
        <w:t>招标</w:t>
      </w:r>
      <w:r>
        <w:rPr>
          <w:rFonts w:hint="eastAsia" w:ascii="宋体" w:hAnsi="宋体" w:eastAsia="宋体" w:cs="宋体"/>
          <w:color w:val="000000"/>
          <w:sz w:val="24"/>
          <w:szCs w:val="24"/>
          <w:highlight w:val="none"/>
        </w:rPr>
        <w:t>文件要求进行评审。评审不合格的</w:t>
      </w:r>
      <w:r>
        <w:rPr>
          <w:rFonts w:hint="eastAsia" w:ascii="宋体" w:hAnsi="宋体" w:cs="宋体"/>
          <w:color w:val="000000"/>
          <w:sz w:val="24"/>
          <w:szCs w:val="24"/>
          <w:highlight w:val="none"/>
          <w:lang w:val="en-US" w:eastAsia="zh-CN"/>
        </w:rPr>
        <w:t>投标</w:t>
      </w:r>
      <w:r>
        <w:rPr>
          <w:rFonts w:hint="eastAsia" w:ascii="宋体" w:hAnsi="宋体" w:eastAsia="宋体" w:cs="宋体"/>
          <w:color w:val="000000"/>
          <w:sz w:val="24"/>
          <w:szCs w:val="24"/>
          <w:highlight w:val="none"/>
        </w:rPr>
        <w:t>文件不再进行后续</w:t>
      </w:r>
      <w:r>
        <w:rPr>
          <w:rFonts w:hint="eastAsia" w:ascii="宋体" w:hAnsi="宋体" w:cs="宋体"/>
          <w:color w:val="000000"/>
          <w:sz w:val="24"/>
          <w:szCs w:val="24"/>
          <w:highlight w:val="none"/>
          <w:lang w:val="en-US" w:eastAsia="zh-CN"/>
        </w:rPr>
        <w:t>评审</w:t>
      </w:r>
      <w:r>
        <w:rPr>
          <w:rFonts w:hint="eastAsia" w:ascii="宋体" w:hAnsi="宋体" w:eastAsia="宋体" w:cs="宋体"/>
          <w:color w:val="000000"/>
          <w:sz w:val="24"/>
          <w:szCs w:val="24"/>
          <w:highlight w:val="none"/>
        </w:rPr>
        <w:t>。</w:t>
      </w:r>
    </w:p>
    <w:p w14:paraId="4B3EDF2D">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有下列评审标准情形之一的，应做无效报价处理：</w:t>
      </w:r>
    </w:p>
    <w:p w14:paraId="4EFAA6F7">
      <w:pPr>
        <w:spacing w:line="360" w:lineRule="auto"/>
        <w:ind w:firstLine="480" w:firstLineChars="200"/>
        <w:jc w:val="left"/>
        <w:rPr>
          <w:rFonts w:hint="eastAsia" w:ascii="宋体" w:hAnsi="宋体" w:eastAsia="宋体" w:cs="宋体"/>
          <w:color w:val="000000"/>
          <w:sz w:val="24"/>
          <w:szCs w:val="24"/>
          <w:highlight w:val="none"/>
        </w:rPr>
      </w:pPr>
    </w:p>
    <w:p w14:paraId="4972B282">
      <w:pPr>
        <w:spacing w:line="360" w:lineRule="auto"/>
        <w:ind w:firstLine="482" w:firstLineChars="20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符合性审查</w:t>
      </w:r>
    </w:p>
    <w:tbl>
      <w:tblPr>
        <w:tblStyle w:val="30"/>
        <w:tblW w:w="9339" w:type="dxa"/>
        <w:jc w:val="center"/>
        <w:tblLayout w:type="fixed"/>
        <w:tblCellMar>
          <w:top w:w="0" w:type="dxa"/>
          <w:left w:w="0" w:type="dxa"/>
          <w:bottom w:w="0" w:type="dxa"/>
          <w:right w:w="0" w:type="dxa"/>
        </w:tblCellMar>
      </w:tblPr>
      <w:tblGrid>
        <w:gridCol w:w="631"/>
        <w:gridCol w:w="8708"/>
      </w:tblGrid>
      <w:tr w14:paraId="28EBACFA">
        <w:tblPrEx>
          <w:tblCellMar>
            <w:top w:w="0" w:type="dxa"/>
            <w:left w:w="0" w:type="dxa"/>
            <w:bottom w:w="0" w:type="dxa"/>
            <w:right w:w="0" w:type="dxa"/>
          </w:tblCellMar>
        </w:tblPrEx>
        <w:trPr>
          <w:cantSplit/>
          <w:trHeight w:val="687" w:hRule="atLeast"/>
          <w:jc w:val="center"/>
        </w:trPr>
        <w:tc>
          <w:tcPr>
            <w:tcW w:w="631" w:type="dxa"/>
            <w:tcBorders>
              <w:top w:val="single" w:color="auto" w:sz="8" w:space="0"/>
              <w:left w:val="single" w:color="auto" w:sz="8" w:space="0"/>
              <w:bottom w:val="single" w:color="auto" w:sz="8" w:space="0"/>
              <w:right w:val="single" w:color="auto" w:sz="8" w:space="0"/>
            </w:tcBorders>
            <w:vAlign w:val="bottom"/>
          </w:tcPr>
          <w:p w14:paraId="371B0AF7">
            <w:pPr>
              <w:widowControl/>
              <w:shd w:val="clear" w:color="auto" w:fill="FFFFFF"/>
              <w:snapToGrid w:val="0"/>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序号</w:t>
            </w:r>
          </w:p>
        </w:tc>
        <w:tc>
          <w:tcPr>
            <w:tcW w:w="8708" w:type="dxa"/>
            <w:tcBorders>
              <w:top w:val="single" w:color="auto" w:sz="8" w:space="0"/>
              <w:left w:val="single" w:color="auto" w:sz="8" w:space="0"/>
              <w:bottom w:val="single" w:color="auto" w:sz="8" w:space="0"/>
              <w:right w:val="single" w:color="auto" w:sz="8" w:space="0"/>
            </w:tcBorders>
            <w:vAlign w:val="bottom"/>
          </w:tcPr>
          <w:p w14:paraId="6F572D7E">
            <w:pPr>
              <w:widowControl/>
              <w:shd w:val="clear" w:color="auto" w:fill="FFFFFF"/>
              <w:snapToGrid w:val="0"/>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评审标准</w:t>
            </w:r>
          </w:p>
        </w:tc>
      </w:tr>
      <w:tr w14:paraId="4D7E8852">
        <w:tblPrEx>
          <w:tblCellMar>
            <w:top w:w="0" w:type="dxa"/>
            <w:left w:w="0" w:type="dxa"/>
            <w:bottom w:w="0" w:type="dxa"/>
            <w:right w:w="0" w:type="dxa"/>
          </w:tblCellMar>
        </w:tblPrEx>
        <w:trPr>
          <w:cantSplit/>
          <w:trHeight w:val="608" w:hRule="atLeast"/>
          <w:jc w:val="center"/>
        </w:trPr>
        <w:tc>
          <w:tcPr>
            <w:tcW w:w="63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326A799C">
            <w:pPr>
              <w:widowControl/>
              <w:shd w:val="clear" w:color="auto" w:fill="FFFFFF"/>
              <w:snapToGrid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8708" w:type="dxa"/>
            <w:tcBorders>
              <w:top w:val="nil"/>
              <w:left w:val="nil"/>
              <w:bottom w:val="single" w:color="auto" w:sz="8" w:space="0"/>
              <w:right w:val="single" w:color="auto" w:sz="8" w:space="0"/>
            </w:tcBorders>
            <w:tcMar>
              <w:top w:w="0" w:type="dxa"/>
              <w:left w:w="28" w:type="dxa"/>
              <w:bottom w:w="0" w:type="dxa"/>
              <w:right w:w="28" w:type="dxa"/>
            </w:tcMar>
            <w:vAlign w:val="bottom"/>
          </w:tcPr>
          <w:p w14:paraId="57EB5D08">
            <w:pPr>
              <w:widowControl/>
              <w:shd w:val="clear" w:color="auto" w:fill="FFFFFF"/>
              <w:snapToGrid w:val="0"/>
              <w:spacing w:line="360" w:lineRule="auto"/>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应交未交保证金或金额不足、保证金缴纳形式不符合</w:t>
            </w:r>
            <w:r>
              <w:rPr>
                <w:rFonts w:hint="eastAsia" w:ascii="宋体" w:hAnsi="宋体" w:cs="宋体"/>
                <w:color w:val="000000" w:themeColor="text1"/>
                <w:kern w:val="0"/>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文件要求的；</w:t>
            </w:r>
          </w:p>
        </w:tc>
      </w:tr>
      <w:tr w14:paraId="21E448BC">
        <w:tblPrEx>
          <w:tblCellMar>
            <w:top w:w="0" w:type="dxa"/>
            <w:left w:w="0" w:type="dxa"/>
            <w:bottom w:w="0" w:type="dxa"/>
            <w:right w:w="0" w:type="dxa"/>
          </w:tblCellMar>
        </w:tblPrEx>
        <w:trPr>
          <w:cantSplit/>
          <w:trHeight w:val="608" w:hRule="atLeast"/>
          <w:jc w:val="center"/>
        </w:trPr>
        <w:tc>
          <w:tcPr>
            <w:tcW w:w="63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30B1A1DE">
            <w:pPr>
              <w:widowControl/>
              <w:shd w:val="clear" w:color="auto" w:fill="FFFFFF"/>
              <w:snapToGrid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8708" w:type="dxa"/>
            <w:tcBorders>
              <w:top w:val="nil"/>
              <w:left w:val="nil"/>
              <w:bottom w:val="single" w:color="auto" w:sz="8" w:space="0"/>
              <w:right w:val="single" w:color="auto" w:sz="8" w:space="0"/>
            </w:tcBorders>
            <w:tcMar>
              <w:top w:w="0" w:type="dxa"/>
              <w:left w:w="28" w:type="dxa"/>
              <w:bottom w:w="0" w:type="dxa"/>
              <w:right w:w="28" w:type="dxa"/>
            </w:tcMar>
            <w:vAlign w:val="bottom"/>
          </w:tcPr>
          <w:p w14:paraId="54DAA717">
            <w:pPr>
              <w:widowControl/>
              <w:shd w:val="clear" w:color="auto" w:fill="FFFFFF"/>
              <w:snapToGrid w:val="0"/>
              <w:spacing w:line="360" w:lineRule="auto"/>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未按照</w:t>
            </w:r>
            <w:r>
              <w:rPr>
                <w:rFonts w:hint="eastAsia" w:ascii="宋体" w:hAnsi="宋体" w:cs="宋体"/>
                <w:color w:val="000000" w:themeColor="text1"/>
                <w:kern w:val="0"/>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文件规定要求签署、盖章的；</w:t>
            </w:r>
          </w:p>
        </w:tc>
      </w:tr>
      <w:tr w14:paraId="0F9D7B1B">
        <w:tblPrEx>
          <w:tblCellMar>
            <w:top w:w="0" w:type="dxa"/>
            <w:left w:w="0" w:type="dxa"/>
            <w:bottom w:w="0" w:type="dxa"/>
            <w:right w:w="0" w:type="dxa"/>
          </w:tblCellMar>
        </w:tblPrEx>
        <w:trPr>
          <w:cantSplit/>
          <w:trHeight w:val="608" w:hRule="atLeast"/>
          <w:jc w:val="center"/>
        </w:trPr>
        <w:tc>
          <w:tcPr>
            <w:tcW w:w="63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1119DDFC">
            <w:pPr>
              <w:widowControl/>
              <w:shd w:val="clear" w:color="auto" w:fill="FFFFFF"/>
              <w:snapToGrid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8708" w:type="dxa"/>
            <w:tcBorders>
              <w:top w:val="nil"/>
              <w:left w:val="nil"/>
              <w:bottom w:val="single" w:color="auto" w:sz="8" w:space="0"/>
              <w:right w:val="single" w:color="auto" w:sz="8" w:space="0"/>
            </w:tcBorders>
            <w:tcMar>
              <w:top w:w="0" w:type="dxa"/>
              <w:left w:w="28" w:type="dxa"/>
              <w:bottom w:w="0" w:type="dxa"/>
              <w:right w:w="28" w:type="dxa"/>
            </w:tcMar>
            <w:vAlign w:val="bottom"/>
          </w:tcPr>
          <w:p w14:paraId="3532DF39">
            <w:pPr>
              <w:widowControl/>
              <w:shd w:val="clear" w:color="auto" w:fill="FFFFFF"/>
              <w:snapToGrid w:val="0"/>
              <w:spacing w:line="360" w:lineRule="auto"/>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不满足</w:t>
            </w:r>
            <w:r>
              <w:rPr>
                <w:rFonts w:hint="eastAsia" w:ascii="宋体" w:hAnsi="宋体" w:cs="宋体"/>
                <w:color w:val="000000" w:themeColor="text1"/>
                <w:kern w:val="0"/>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须知规定的实质性要求的；</w:t>
            </w:r>
          </w:p>
        </w:tc>
      </w:tr>
      <w:tr w14:paraId="7EDC991B">
        <w:tblPrEx>
          <w:tblCellMar>
            <w:top w:w="0" w:type="dxa"/>
            <w:left w:w="0" w:type="dxa"/>
            <w:bottom w:w="0" w:type="dxa"/>
            <w:right w:w="0" w:type="dxa"/>
          </w:tblCellMar>
        </w:tblPrEx>
        <w:trPr>
          <w:cantSplit/>
          <w:trHeight w:val="608" w:hRule="atLeast"/>
          <w:jc w:val="center"/>
        </w:trPr>
        <w:tc>
          <w:tcPr>
            <w:tcW w:w="63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619ED3A4">
            <w:pPr>
              <w:widowControl/>
              <w:shd w:val="clear" w:color="auto" w:fill="FFFFFF"/>
              <w:snapToGrid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8708" w:type="dxa"/>
            <w:tcBorders>
              <w:top w:val="nil"/>
              <w:left w:val="nil"/>
              <w:bottom w:val="single" w:color="auto" w:sz="8" w:space="0"/>
              <w:right w:val="single" w:color="auto" w:sz="8" w:space="0"/>
            </w:tcBorders>
            <w:tcMar>
              <w:top w:w="0" w:type="dxa"/>
              <w:left w:w="28" w:type="dxa"/>
              <w:bottom w:w="0" w:type="dxa"/>
              <w:right w:w="28" w:type="dxa"/>
            </w:tcMar>
            <w:vAlign w:val="bottom"/>
          </w:tcPr>
          <w:p w14:paraId="723E6DA9">
            <w:pPr>
              <w:widowControl/>
              <w:shd w:val="clear" w:color="auto" w:fill="FFFFFF"/>
              <w:snapToGrid w:val="0"/>
              <w:spacing w:line="360" w:lineRule="auto"/>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报价超过最高限价的；</w:t>
            </w:r>
          </w:p>
        </w:tc>
      </w:tr>
      <w:tr w14:paraId="67D2CEF6">
        <w:tblPrEx>
          <w:tblCellMar>
            <w:top w:w="0" w:type="dxa"/>
            <w:left w:w="0" w:type="dxa"/>
            <w:bottom w:w="0" w:type="dxa"/>
            <w:right w:w="0" w:type="dxa"/>
          </w:tblCellMar>
        </w:tblPrEx>
        <w:trPr>
          <w:cantSplit/>
          <w:trHeight w:val="821" w:hRule="atLeast"/>
          <w:jc w:val="center"/>
        </w:trPr>
        <w:tc>
          <w:tcPr>
            <w:tcW w:w="63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69136392">
            <w:pPr>
              <w:widowControl/>
              <w:shd w:val="clear" w:color="auto" w:fill="FFFFFF"/>
              <w:snapToGrid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8708" w:type="dxa"/>
            <w:tcBorders>
              <w:top w:val="nil"/>
              <w:left w:val="nil"/>
              <w:bottom w:val="single" w:color="auto" w:sz="8" w:space="0"/>
              <w:right w:val="single" w:color="auto" w:sz="8" w:space="0"/>
            </w:tcBorders>
            <w:tcMar>
              <w:top w:w="0" w:type="dxa"/>
              <w:left w:w="28" w:type="dxa"/>
              <w:bottom w:w="0" w:type="dxa"/>
              <w:right w:w="28" w:type="dxa"/>
            </w:tcMar>
            <w:vAlign w:val="bottom"/>
          </w:tcPr>
          <w:p w14:paraId="11183D85">
            <w:pPr>
              <w:widowControl/>
              <w:shd w:val="clear" w:color="auto" w:fill="FFFFFF"/>
              <w:snapToGrid w:val="0"/>
              <w:spacing w:line="360" w:lineRule="auto"/>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同一供应商提交两个以上不同的</w:t>
            </w:r>
            <w:r>
              <w:rPr>
                <w:rFonts w:hint="eastAsia" w:ascii="宋体" w:hAnsi="宋体" w:cs="宋体"/>
                <w:color w:val="000000" w:themeColor="text1"/>
                <w:kern w:val="0"/>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kern w:val="0"/>
                <w:sz w:val="24"/>
                <w:szCs w:val="24"/>
                <w:highlight w:val="none"/>
                <w14:textFill>
                  <w14:solidFill>
                    <w14:schemeClr w14:val="tx1"/>
                  </w14:solidFill>
                </w14:textFill>
              </w:rPr>
              <w:t>文件或者报价的，但</w:t>
            </w:r>
            <w:r>
              <w:rPr>
                <w:rFonts w:hint="eastAsia" w:ascii="宋体" w:hAnsi="宋体" w:cs="宋体"/>
                <w:color w:val="000000" w:themeColor="text1"/>
                <w:kern w:val="0"/>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须知允许提交备选方案的除外；</w:t>
            </w:r>
          </w:p>
        </w:tc>
      </w:tr>
      <w:tr w14:paraId="38CE41B6">
        <w:tblPrEx>
          <w:tblCellMar>
            <w:top w:w="0" w:type="dxa"/>
            <w:left w:w="0" w:type="dxa"/>
            <w:bottom w:w="0" w:type="dxa"/>
            <w:right w:w="0" w:type="dxa"/>
          </w:tblCellMar>
        </w:tblPrEx>
        <w:trPr>
          <w:cantSplit/>
          <w:trHeight w:val="608" w:hRule="atLeast"/>
          <w:jc w:val="center"/>
        </w:trPr>
        <w:tc>
          <w:tcPr>
            <w:tcW w:w="63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161CDB02">
            <w:pPr>
              <w:widowControl/>
              <w:shd w:val="clear" w:color="auto" w:fill="FFFFFF"/>
              <w:snapToGrid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8708" w:type="dxa"/>
            <w:tcBorders>
              <w:top w:val="nil"/>
              <w:left w:val="nil"/>
              <w:bottom w:val="single" w:color="auto" w:sz="8" w:space="0"/>
              <w:right w:val="single" w:color="auto" w:sz="8" w:space="0"/>
            </w:tcBorders>
            <w:tcMar>
              <w:top w:w="0" w:type="dxa"/>
              <w:left w:w="28" w:type="dxa"/>
              <w:bottom w:w="0" w:type="dxa"/>
              <w:right w:w="28" w:type="dxa"/>
            </w:tcMar>
            <w:vAlign w:val="bottom"/>
          </w:tcPr>
          <w:p w14:paraId="34A74C1E">
            <w:pPr>
              <w:widowControl/>
              <w:shd w:val="clear" w:color="auto" w:fill="FFFFFF"/>
              <w:snapToGrid w:val="0"/>
              <w:spacing w:line="360" w:lineRule="auto"/>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kern w:val="0"/>
                <w:sz w:val="24"/>
                <w:szCs w:val="24"/>
                <w:highlight w:val="none"/>
                <w14:textFill>
                  <w14:solidFill>
                    <w14:schemeClr w14:val="tx1"/>
                  </w14:solidFill>
                </w14:textFill>
              </w:rPr>
              <w:t>文件有效期不足的；</w:t>
            </w:r>
          </w:p>
        </w:tc>
      </w:tr>
      <w:tr w14:paraId="2E31C584">
        <w:tblPrEx>
          <w:tblCellMar>
            <w:top w:w="0" w:type="dxa"/>
            <w:left w:w="0" w:type="dxa"/>
            <w:bottom w:w="0" w:type="dxa"/>
            <w:right w:w="0" w:type="dxa"/>
          </w:tblCellMar>
        </w:tblPrEx>
        <w:trPr>
          <w:cantSplit/>
          <w:trHeight w:val="608" w:hRule="atLeast"/>
          <w:jc w:val="center"/>
        </w:trPr>
        <w:tc>
          <w:tcPr>
            <w:tcW w:w="63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02C664A1">
            <w:pPr>
              <w:widowControl/>
              <w:shd w:val="clear" w:color="auto" w:fill="FFFFFF"/>
              <w:snapToGrid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w:t>
            </w:r>
          </w:p>
        </w:tc>
        <w:tc>
          <w:tcPr>
            <w:tcW w:w="8708" w:type="dxa"/>
            <w:tcBorders>
              <w:top w:val="nil"/>
              <w:left w:val="nil"/>
              <w:bottom w:val="single" w:color="auto" w:sz="8" w:space="0"/>
              <w:right w:val="single" w:color="auto" w:sz="8" w:space="0"/>
            </w:tcBorders>
            <w:tcMar>
              <w:top w:w="0" w:type="dxa"/>
              <w:left w:w="28" w:type="dxa"/>
              <w:bottom w:w="0" w:type="dxa"/>
              <w:right w:w="28" w:type="dxa"/>
            </w:tcMar>
            <w:vAlign w:val="bottom"/>
          </w:tcPr>
          <w:p w14:paraId="2FF55499">
            <w:pPr>
              <w:widowControl/>
              <w:shd w:val="clear" w:color="auto" w:fill="FFFFFF"/>
              <w:snapToGrid w:val="0"/>
              <w:spacing w:line="360" w:lineRule="auto"/>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不符合法律、法规和</w:t>
            </w:r>
            <w:r>
              <w:rPr>
                <w:rFonts w:hint="eastAsia" w:ascii="宋体" w:hAnsi="宋体" w:cs="宋体"/>
                <w:color w:val="000000" w:themeColor="text1"/>
                <w:kern w:val="0"/>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文件规定的；</w:t>
            </w:r>
          </w:p>
        </w:tc>
      </w:tr>
      <w:tr w14:paraId="2A534B7A">
        <w:tblPrEx>
          <w:tblCellMar>
            <w:top w:w="0" w:type="dxa"/>
            <w:left w:w="0" w:type="dxa"/>
            <w:bottom w:w="0" w:type="dxa"/>
            <w:right w:w="0" w:type="dxa"/>
          </w:tblCellMar>
        </w:tblPrEx>
        <w:trPr>
          <w:cantSplit/>
          <w:trHeight w:val="608" w:hRule="atLeast"/>
          <w:jc w:val="center"/>
        </w:trPr>
        <w:tc>
          <w:tcPr>
            <w:tcW w:w="63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4017AB03">
            <w:pPr>
              <w:widowControl/>
              <w:shd w:val="clear" w:color="auto" w:fill="FFFFFF"/>
              <w:snapToGrid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w:t>
            </w:r>
          </w:p>
        </w:tc>
        <w:tc>
          <w:tcPr>
            <w:tcW w:w="8708" w:type="dxa"/>
            <w:tcBorders>
              <w:top w:val="nil"/>
              <w:left w:val="nil"/>
              <w:bottom w:val="single" w:color="auto" w:sz="8" w:space="0"/>
              <w:right w:val="single" w:color="auto" w:sz="8" w:space="0"/>
            </w:tcBorders>
            <w:tcMar>
              <w:top w:w="0" w:type="dxa"/>
              <w:left w:w="28" w:type="dxa"/>
              <w:bottom w:w="0" w:type="dxa"/>
              <w:right w:w="28" w:type="dxa"/>
            </w:tcMar>
            <w:vAlign w:val="bottom"/>
          </w:tcPr>
          <w:p w14:paraId="4B9CBFE0">
            <w:pPr>
              <w:widowControl/>
              <w:shd w:val="clear" w:color="auto" w:fill="FFFFFF"/>
              <w:snapToGrid w:val="0"/>
              <w:spacing w:line="360" w:lineRule="auto"/>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未按</w:t>
            </w:r>
            <w:r>
              <w:rPr>
                <w:rFonts w:hint="eastAsia" w:ascii="宋体" w:hAnsi="宋体" w:cs="宋体"/>
                <w:color w:val="000000" w:themeColor="text1"/>
                <w:kern w:val="0"/>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文件要求提交资格证明文件；</w:t>
            </w:r>
          </w:p>
        </w:tc>
      </w:tr>
      <w:tr w14:paraId="185039ED">
        <w:tblPrEx>
          <w:tblCellMar>
            <w:top w:w="0" w:type="dxa"/>
            <w:left w:w="0" w:type="dxa"/>
            <w:bottom w:w="0" w:type="dxa"/>
            <w:right w:w="0" w:type="dxa"/>
          </w:tblCellMar>
        </w:tblPrEx>
        <w:trPr>
          <w:cantSplit/>
          <w:trHeight w:val="608" w:hRule="atLeast"/>
          <w:jc w:val="center"/>
        </w:trPr>
        <w:tc>
          <w:tcPr>
            <w:tcW w:w="63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570F1F47">
            <w:pPr>
              <w:widowControl/>
              <w:shd w:val="clear" w:color="auto" w:fill="FFFFFF"/>
              <w:snapToGrid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w:t>
            </w:r>
          </w:p>
        </w:tc>
        <w:tc>
          <w:tcPr>
            <w:tcW w:w="8708" w:type="dxa"/>
            <w:tcBorders>
              <w:top w:val="nil"/>
              <w:left w:val="nil"/>
              <w:bottom w:val="single" w:color="auto" w:sz="8" w:space="0"/>
              <w:right w:val="single" w:color="auto" w:sz="8" w:space="0"/>
            </w:tcBorders>
            <w:tcMar>
              <w:top w:w="0" w:type="dxa"/>
              <w:left w:w="28" w:type="dxa"/>
              <w:bottom w:w="0" w:type="dxa"/>
              <w:right w:w="28" w:type="dxa"/>
            </w:tcMar>
            <w:vAlign w:val="bottom"/>
          </w:tcPr>
          <w:p w14:paraId="4D7836DA">
            <w:pPr>
              <w:widowControl/>
              <w:shd w:val="clear" w:color="auto" w:fill="FFFFFF"/>
              <w:snapToGrid w:val="0"/>
              <w:spacing w:line="360" w:lineRule="auto"/>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提供的资格证明文件不符合</w:t>
            </w:r>
            <w:r>
              <w:rPr>
                <w:rFonts w:hint="eastAsia" w:ascii="宋体" w:hAnsi="宋体" w:cs="宋体"/>
                <w:color w:val="000000" w:themeColor="text1"/>
                <w:kern w:val="0"/>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文件要求或提供虚假资格证明文件的；</w:t>
            </w:r>
          </w:p>
        </w:tc>
      </w:tr>
      <w:tr w14:paraId="05FC9EBA">
        <w:tblPrEx>
          <w:tblCellMar>
            <w:top w:w="0" w:type="dxa"/>
            <w:left w:w="0" w:type="dxa"/>
            <w:bottom w:w="0" w:type="dxa"/>
            <w:right w:w="0" w:type="dxa"/>
          </w:tblCellMar>
        </w:tblPrEx>
        <w:trPr>
          <w:cantSplit/>
          <w:trHeight w:val="608" w:hRule="atLeast"/>
          <w:jc w:val="center"/>
        </w:trPr>
        <w:tc>
          <w:tcPr>
            <w:tcW w:w="63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5F177E35">
            <w:pPr>
              <w:widowControl/>
              <w:shd w:val="clear" w:color="auto" w:fill="FFFFFF"/>
              <w:snapToGrid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w:t>
            </w:r>
          </w:p>
        </w:tc>
        <w:tc>
          <w:tcPr>
            <w:tcW w:w="8708" w:type="dxa"/>
            <w:tcBorders>
              <w:top w:val="nil"/>
              <w:left w:val="nil"/>
              <w:bottom w:val="single" w:color="auto" w:sz="8" w:space="0"/>
              <w:right w:val="single" w:color="auto" w:sz="8" w:space="0"/>
            </w:tcBorders>
            <w:tcMar>
              <w:top w:w="0" w:type="dxa"/>
              <w:left w:w="28" w:type="dxa"/>
              <w:bottom w:w="0" w:type="dxa"/>
              <w:right w:w="28" w:type="dxa"/>
            </w:tcMar>
            <w:vAlign w:val="bottom"/>
          </w:tcPr>
          <w:p w14:paraId="1BFB4473">
            <w:pPr>
              <w:widowControl/>
              <w:shd w:val="clear" w:color="auto" w:fill="FFFFFF"/>
              <w:snapToGrid w:val="0"/>
              <w:spacing w:line="360" w:lineRule="auto"/>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资格证明文件未按</w:t>
            </w:r>
            <w:r>
              <w:rPr>
                <w:rFonts w:hint="eastAsia" w:ascii="宋体" w:hAnsi="宋体" w:cs="宋体"/>
                <w:color w:val="000000" w:themeColor="text1"/>
                <w:kern w:val="0"/>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文件要求加盖供应商单位章、签字的；</w:t>
            </w:r>
          </w:p>
        </w:tc>
      </w:tr>
      <w:tr w14:paraId="20D0CE0C">
        <w:tblPrEx>
          <w:tblCellMar>
            <w:top w:w="0" w:type="dxa"/>
            <w:left w:w="0" w:type="dxa"/>
            <w:bottom w:w="0" w:type="dxa"/>
            <w:right w:w="0" w:type="dxa"/>
          </w:tblCellMar>
        </w:tblPrEx>
        <w:trPr>
          <w:cantSplit/>
          <w:trHeight w:val="608" w:hRule="atLeast"/>
          <w:jc w:val="center"/>
        </w:trPr>
        <w:tc>
          <w:tcPr>
            <w:tcW w:w="63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0B28DB28">
            <w:pPr>
              <w:widowControl/>
              <w:shd w:val="clear" w:color="auto" w:fill="FFFFFF"/>
              <w:snapToGrid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w:t>
            </w:r>
          </w:p>
        </w:tc>
        <w:tc>
          <w:tcPr>
            <w:tcW w:w="8708" w:type="dxa"/>
            <w:tcBorders>
              <w:top w:val="nil"/>
              <w:left w:val="nil"/>
              <w:bottom w:val="single" w:color="auto" w:sz="8" w:space="0"/>
              <w:right w:val="single" w:color="auto" w:sz="8" w:space="0"/>
            </w:tcBorders>
            <w:tcMar>
              <w:top w:w="0" w:type="dxa"/>
              <w:left w:w="28" w:type="dxa"/>
              <w:bottom w:w="0" w:type="dxa"/>
              <w:right w:w="28" w:type="dxa"/>
            </w:tcMar>
            <w:vAlign w:val="bottom"/>
          </w:tcPr>
          <w:p w14:paraId="3BECA659">
            <w:pPr>
              <w:widowControl/>
              <w:shd w:val="clear" w:color="auto" w:fill="FFFFFF"/>
              <w:snapToGrid w:val="0"/>
              <w:spacing w:line="360" w:lineRule="auto"/>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资格证明文件过了有效期的或未按有关规定年审合格的。</w:t>
            </w:r>
          </w:p>
        </w:tc>
      </w:tr>
      <w:tr w14:paraId="0625DFD4">
        <w:tblPrEx>
          <w:tblCellMar>
            <w:top w:w="0" w:type="dxa"/>
            <w:left w:w="0" w:type="dxa"/>
            <w:bottom w:w="0" w:type="dxa"/>
            <w:right w:w="0" w:type="dxa"/>
          </w:tblCellMar>
        </w:tblPrEx>
        <w:trPr>
          <w:cantSplit/>
          <w:trHeight w:val="1241" w:hRule="atLeast"/>
          <w:jc w:val="center"/>
        </w:trPr>
        <w:tc>
          <w:tcPr>
            <w:tcW w:w="9339"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27A848F">
            <w:pPr>
              <w:widowControl/>
              <w:shd w:val="clear" w:color="auto" w:fill="FFFFFF"/>
              <w:snapToGrid w:val="0"/>
              <w:spacing w:line="360" w:lineRule="auto"/>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备注：符合性审查中有一项不满足评审标准的，</w:t>
            </w:r>
            <w:r>
              <w:rPr>
                <w:rFonts w:hint="eastAsia" w:ascii="宋体" w:hAnsi="宋体" w:cs="宋体"/>
                <w:color w:val="000000" w:themeColor="text1"/>
                <w:kern w:val="0"/>
                <w:sz w:val="24"/>
                <w:szCs w:val="24"/>
                <w:highlight w:val="none"/>
                <w:lang w:val="en-US" w:eastAsia="zh-CN"/>
                <w14:textFill>
                  <w14:solidFill>
                    <w14:schemeClr w14:val="tx1"/>
                  </w14:solidFill>
                </w14:textFill>
              </w:rPr>
              <w:t>评审</w:t>
            </w:r>
            <w:r>
              <w:rPr>
                <w:rFonts w:hint="eastAsia" w:ascii="宋体" w:hAnsi="宋体" w:eastAsia="宋体" w:cs="宋体"/>
                <w:color w:val="000000" w:themeColor="text1"/>
                <w:kern w:val="0"/>
                <w:sz w:val="24"/>
                <w:szCs w:val="24"/>
                <w:highlight w:val="none"/>
                <w14:textFill>
                  <w14:solidFill>
                    <w14:schemeClr w14:val="tx1"/>
                  </w14:solidFill>
                </w14:textFill>
              </w:rPr>
              <w:t>小组将认定该供应商不通过符合性审查，不得进入下一阶段评审。并且不允许供应商通过修改或撤销其不符合要求的差异或保留，使之成为具有响应性的文件。</w:t>
            </w:r>
          </w:p>
        </w:tc>
      </w:tr>
      <w:bookmarkEnd w:id="16"/>
    </w:tbl>
    <w:p w14:paraId="6E2E79BC">
      <w:pPr>
        <w:spacing w:line="240" w:lineRule="auto"/>
        <w:jc w:val="left"/>
        <w:rPr>
          <w:rFonts w:hint="eastAsia" w:ascii="宋体" w:hAnsi="宋体" w:eastAsia="宋体" w:cs="宋体"/>
          <w:color w:val="000000"/>
          <w:sz w:val="24"/>
          <w:szCs w:val="24"/>
          <w:highlight w:val="none"/>
        </w:rPr>
      </w:pPr>
    </w:p>
    <w:p w14:paraId="04A60422">
      <w:pPr>
        <w:spacing w:line="24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cs="宋体"/>
          <w:color w:val="000000"/>
          <w:sz w:val="24"/>
          <w:szCs w:val="24"/>
          <w:highlight w:val="none"/>
          <w:lang w:val="en-US" w:eastAsia="zh-CN"/>
        </w:rPr>
        <w:t>评审</w:t>
      </w:r>
      <w:r>
        <w:rPr>
          <w:rFonts w:hint="eastAsia" w:ascii="宋体" w:hAnsi="宋体" w:eastAsia="宋体" w:cs="宋体"/>
          <w:color w:val="000000"/>
          <w:sz w:val="24"/>
          <w:szCs w:val="24"/>
          <w:highlight w:val="none"/>
        </w:rPr>
        <w:t>小组对通过以上审查的</w:t>
      </w:r>
      <w:r>
        <w:rPr>
          <w:rFonts w:hint="eastAsia" w:ascii="宋体" w:hAnsi="宋体" w:cs="宋体"/>
          <w:color w:val="000000"/>
          <w:sz w:val="24"/>
          <w:szCs w:val="24"/>
          <w:highlight w:val="none"/>
          <w:lang w:val="en-US" w:eastAsia="zh-CN"/>
        </w:rPr>
        <w:t>投标</w:t>
      </w:r>
      <w:r>
        <w:rPr>
          <w:rFonts w:hint="eastAsia" w:ascii="宋体" w:hAnsi="宋体" w:eastAsia="宋体" w:cs="宋体"/>
          <w:color w:val="000000"/>
          <w:sz w:val="24"/>
          <w:szCs w:val="24"/>
          <w:highlight w:val="none"/>
        </w:rPr>
        <w:t>文件进行评估，确定与各供应商</w:t>
      </w:r>
      <w:r>
        <w:rPr>
          <w:rFonts w:hint="eastAsia" w:ascii="宋体" w:hAnsi="宋体" w:cs="宋体"/>
          <w:color w:val="000000"/>
          <w:sz w:val="24"/>
          <w:szCs w:val="24"/>
          <w:highlight w:val="none"/>
          <w:lang w:val="en-US" w:eastAsia="zh-CN"/>
        </w:rPr>
        <w:t>投标</w:t>
      </w:r>
      <w:r>
        <w:rPr>
          <w:rFonts w:hint="eastAsia" w:ascii="宋体" w:hAnsi="宋体" w:eastAsia="宋体" w:cs="宋体"/>
          <w:color w:val="000000"/>
          <w:sz w:val="24"/>
          <w:szCs w:val="24"/>
          <w:highlight w:val="none"/>
        </w:rPr>
        <w:t>的具体内容。</w:t>
      </w:r>
    </w:p>
    <w:p w14:paraId="006064A8">
      <w:pPr>
        <w:spacing w:line="360" w:lineRule="auto"/>
        <w:jc w:val="left"/>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、实质性变动</w:t>
      </w:r>
    </w:p>
    <w:p w14:paraId="4300D71F">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评标</w:t>
      </w:r>
      <w:r>
        <w:rPr>
          <w:rFonts w:hint="eastAsia" w:ascii="宋体" w:hAnsi="宋体" w:eastAsia="宋体" w:cs="宋体"/>
          <w:color w:val="000000"/>
          <w:sz w:val="24"/>
          <w:szCs w:val="24"/>
          <w:highlight w:val="none"/>
        </w:rPr>
        <w:t>过程中，</w:t>
      </w:r>
      <w:r>
        <w:rPr>
          <w:rFonts w:hint="eastAsia" w:ascii="宋体" w:hAnsi="宋体" w:cs="宋体"/>
          <w:color w:val="000000"/>
          <w:sz w:val="24"/>
          <w:szCs w:val="24"/>
          <w:highlight w:val="none"/>
          <w:lang w:val="en-US" w:eastAsia="zh-CN"/>
        </w:rPr>
        <w:t>评审</w:t>
      </w:r>
      <w:r>
        <w:rPr>
          <w:rFonts w:hint="eastAsia" w:ascii="宋体" w:hAnsi="宋体" w:eastAsia="宋体" w:cs="宋体"/>
          <w:color w:val="000000"/>
          <w:sz w:val="24"/>
          <w:szCs w:val="24"/>
          <w:highlight w:val="none"/>
        </w:rPr>
        <w:t>小组可以根据</w:t>
      </w:r>
      <w:r>
        <w:rPr>
          <w:rFonts w:hint="eastAsia" w:ascii="宋体" w:hAnsi="宋体" w:cs="宋体"/>
          <w:color w:val="000000"/>
          <w:sz w:val="24"/>
          <w:szCs w:val="24"/>
          <w:highlight w:val="none"/>
          <w:lang w:val="en-US" w:eastAsia="zh-CN"/>
        </w:rPr>
        <w:t>招标</w:t>
      </w:r>
      <w:r>
        <w:rPr>
          <w:rFonts w:hint="eastAsia" w:ascii="宋体" w:hAnsi="宋体" w:eastAsia="宋体" w:cs="宋体"/>
          <w:color w:val="000000"/>
          <w:sz w:val="24"/>
          <w:szCs w:val="24"/>
          <w:highlight w:val="none"/>
        </w:rPr>
        <w:t>文件和</w:t>
      </w:r>
      <w:r>
        <w:rPr>
          <w:rFonts w:hint="eastAsia" w:ascii="宋体" w:hAnsi="宋体" w:cs="宋体"/>
          <w:color w:val="000000"/>
          <w:sz w:val="24"/>
          <w:szCs w:val="24"/>
          <w:highlight w:val="none"/>
          <w:lang w:val="en-US" w:eastAsia="zh-CN"/>
        </w:rPr>
        <w:t>评审</w:t>
      </w:r>
      <w:r>
        <w:rPr>
          <w:rFonts w:hint="eastAsia" w:ascii="宋体" w:hAnsi="宋体" w:eastAsia="宋体" w:cs="宋体"/>
          <w:color w:val="000000"/>
          <w:sz w:val="24"/>
          <w:szCs w:val="24"/>
          <w:highlight w:val="none"/>
        </w:rPr>
        <w:t>情况实质性变动采购需求中的技术、服务要求以及合同草案条款，但不得变动</w:t>
      </w:r>
      <w:r>
        <w:rPr>
          <w:rFonts w:hint="eastAsia" w:ascii="宋体" w:hAnsi="宋体" w:cs="宋体"/>
          <w:color w:val="000000"/>
          <w:sz w:val="24"/>
          <w:szCs w:val="24"/>
          <w:highlight w:val="none"/>
          <w:lang w:val="en-US" w:eastAsia="zh-CN"/>
        </w:rPr>
        <w:t>招标</w:t>
      </w:r>
      <w:r>
        <w:rPr>
          <w:rFonts w:hint="eastAsia" w:ascii="宋体" w:hAnsi="宋体" w:eastAsia="宋体" w:cs="宋体"/>
          <w:color w:val="000000"/>
          <w:sz w:val="24"/>
          <w:szCs w:val="24"/>
          <w:highlight w:val="none"/>
        </w:rPr>
        <w:t>文件中的其他内容。实质性变动的内容，须经采购人代表确认，并以书面形式同时通知所有参加</w:t>
      </w:r>
      <w:r>
        <w:rPr>
          <w:rFonts w:hint="eastAsia" w:ascii="宋体" w:hAnsi="宋体" w:cs="宋体"/>
          <w:color w:val="000000"/>
          <w:sz w:val="24"/>
          <w:szCs w:val="24"/>
          <w:highlight w:val="none"/>
          <w:lang w:val="en-US" w:eastAsia="zh-CN"/>
        </w:rPr>
        <w:t>投标</w:t>
      </w:r>
      <w:r>
        <w:rPr>
          <w:rFonts w:hint="eastAsia" w:ascii="宋体" w:hAnsi="宋体" w:eastAsia="宋体" w:cs="宋体"/>
          <w:color w:val="000000"/>
          <w:sz w:val="24"/>
          <w:szCs w:val="24"/>
          <w:highlight w:val="none"/>
        </w:rPr>
        <w:t>的供应商。该变动是</w:t>
      </w:r>
      <w:r>
        <w:rPr>
          <w:rFonts w:hint="eastAsia" w:ascii="宋体" w:hAnsi="宋体" w:cs="宋体"/>
          <w:color w:val="000000"/>
          <w:sz w:val="24"/>
          <w:szCs w:val="24"/>
          <w:highlight w:val="none"/>
          <w:lang w:val="en-US" w:eastAsia="zh-CN"/>
        </w:rPr>
        <w:t>招标</w:t>
      </w:r>
      <w:r>
        <w:rPr>
          <w:rFonts w:hint="eastAsia" w:ascii="宋体" w:hAnsi="宋体" w:eastAsia="宋体" w:cs="宋体"/>
          <w:color w:val="000000"/>
          <w:sz w:val="24"/>
          <w:szCs w:val="24"/>
          <w:highlight w:val="none"/>
        </w:rPr>
        <w:t>文件的有效组成部分。</w:t>
      </w:r>
      <w:r>
        <w:rPr>
          <w:rFonts w:hint="eastAsia" w:ascii="宋体" w:hAnsi="宋体" w:cs="宋体"/>
          <w:color w:val="000000"/>
          <w:sz w:val="24"/>
          <w:szCs w:val="24"/>
          <w:highlight w:val="none"/>
          <w:lang w:val="en-US" w:eastAsia="zh-CN"/>
        </w:rPr>
        <w:t>投标</w:t>
      </w:r>
      <w:r>
        <w:rPr>
          <w:rFonts w:hint="eastAsia" w:ascii="宋体" w:hAnsi="宋体" w:eastAsia="宋体" w:cs="宋体"/>
          <w:color w:val="000000"/>
          <w:sz w:val="24"/>
          <w:szCs w:val="24"/>
          <w:highlight w:val="none"/>
        </w:rPr>
        <w:t>供应商按照</w:t>
      </w:r>
      <w:r>
        <w:rPr>
          <w:rFonts w:hint="eastAsia" w:ascii="宋体" w:hAnsi="宋体" w:cs="宋体"/>
          <w:color w:val="000000"/>
          <w:sz w:val="24"/>
          <w:szCs w:val="24"/>
          <w:highlight w:val="none"/>
          <w:lang w:val="en-US" w:eastAsia="zh-CN"/>
        </w:rPr>
        <w:t>招标</w:t>
      </w:r>
      <w:r>
        <w:rPr>
          <w:rFonts w:hint="eastAsia" w:ascii="宋体" w:hAnsi="宋体" w:eastAsia="宋体" w:cs="宋体"/>
          <w:color w:val="000000"/>
          <w:sz w:val="24"/>
          <w:szCs w:val="24"/>
          <w:highlight w:val="none"/>
        </w:rPr>
        <w:t>文件的变动情况和</w:t>
      </w:r>
      <w:r>
        <w:rPr>
          <w:rFonts w:hint="eastAsia" w:ascii="宋体" w:hAnsi="宋体" w:cs="宋体"/>
          <w:color w:val="000000"/>
          <w:sz w:val="24"/>
          <w:szCs w:val="24"/>
          <w:highlight w:val="none"/>
          <w:lang w:val="en-US" w:eastAsia="zh-CN"/>
        </w:rPr>
        <w:t>评审</w:t>
      </w:r>
      <w:r>
        <w:rPr>
          <w:rFonts w:hint="eastAsia" w:ascii="宋体" w:hAnsi="宋体" w:eastAsia="宋体" w:cs="宋体"/>
          <w:color w:val="000000"/>
          <w:sz w:val="24"/>
          <w:szCs w:val="24"/>
          <w:highlight w:val="none"/>
        </w:rPr>
        <w:t>小组的要求，在规定的时间内以书面形式作出响应，并由其法定代表人或授权代表签字或者加盖公章。未按要求作出响应的将视为无效报价。</w:t>
      </w:r>
    </w:p>
    <w:bookmarkEnd w:id="17"/>
    <w:p w14:paraId="5D769F93">
      <w:pPr>
        <w:spacing w:line="540" w:lineRule="exac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（三）评审标准</w:t>
      </w:r>
      <w:r>
        <w:rPr>
          <w:rFonts w:hint="eastAsia" w:ascii="宋体" w:hAnsi="宋体" w:eastAsia="宋体" w:cs="宋体"/>
          <w:sz w:val="24"/>
          <w:szCs w:val="24"/>
          <w:highlight w:val="none"/>
        </w:rPr>
        <w:t>（数值计算结果均保留两位小数，第三位四舍五入）</w:t>
      </w:r>
    </w:p>
    <w:p w14:paraId="0A7C16A0">
      <w:pPr>
        <w:spacing w:line="540" w:lineRule="exact"/>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1、评审分值分布(满分100分)</w:t>
      </w:r>
    </w:p>
    <w:p w14:paraId="3C0260C3">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1.1报价（10分）</w:t>
      </w:r>
    </w:p>
    <w:p w14:paraId="3F87E5B3">
      <w:pPr>
        <w:spacing w:line="360" w:lineRule="auto"/>
        <w:ind w:firstLine="480" w:firstLineChars="200"/>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t>1.2商务、技术部分（90分）</w:t>
      </w:r>
    </w:p>
    <w:p w14:paraId="4948D238">
      <w:pPr>
        <w:tabs>
          <w:tab w:val="left" w:pos="0"/>
        </w:tabs>
        <w:adjustRightInd w:val="0"/>
        <w:snapToGrid w:val="0"/>
        <w:spacing w:beforeLines="50"/>
        <w:rPr>
          <w:rFonts w:hint="eastAsia" w:ascii="宋体" w:hAnsi="宋体" w:eastAsia="宋体" w:cs="宋体"/>
          <w:b/>
          <w:sz w:val="24"/>
          <w:szCs w:val="24"/>
        </w:rPr>
      </w:pPr>
      <w:r>
        <w:rPr>
          <w:rFonts w:hint="eastAsia" w:ascii="宋体" w:hAnsi="宋体" w:eastAsia="宋体" w:cs="宋体"/>
          <w:b/>
          <w:sz w:val="24"/>
          <w:szCs w:val="24"/>
        </w:rPr>
        <w:t>评分办法：</w:t>
      </w:r>
    </w:p>
    <w:tbl>
      <w:tblPr>
        <w:tblStyle w:val="150"/>
        <w:tblW w:w="5170" w:type="pct"/>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97"/>
        <w:gridCol w:w="6757"/>
        <w:gridCol w:w="745"/>
      </w:tblGrid>
      <w:tr w14:paraId="62741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000" w:type="pct"/>
            <w:gridSpan w:val="3"/>
            <w:vAlign w:val="center"/>
          </w:tcPr>
          <w:p w14:paraId="6D1260ED">
            <w:pPr>
              <w:pStyle w:val="79"/>
              <w:keepNext w:val="0"/>
              <w:keepLines w:val="0"/>
              <w:pageBreakBefore w:val="0"/>
              <w:widowControl w:val="0"/>
              <w:kinsoku/>
              <w:wordWrap/>
              <w:overflowPunct/>
              <w:topLinePunct w:val="0"/>
              <w:autoSpaceDE w:val="0"/>
              <w:autoSpaceDN w:val="0"/>
              <w:bidi w:val="0"/>
              <w:adjustRightInd/>
              <w:snapToGrid/>
              <w:spacing w:line="360" w:lineRule="auto"/>
              <w:ind w:left="106"/>
              <w:textAlignment w:val="auto"/>
              <w:rPr>
                <w:rFonts w:hint="eastAsia" w:ascii="宋体" w:hAnsi="宋体" w:eastAsia="宋体" w:cs="宋体"/>
                <w:sz w:val="24"/>
                <w:szCs w:val="24"/>
                <w:lang w:eastAsia="en-US"/>
              </w:rPr>
            </w:pPr>
            <w:r>
              <w:rPr>
                <w:rFonts w:hint="eastAsia" w:ascii="宋体" w:hAnsi="宋体" w:eastAsia="宋体" w:cs="宋体"/>
                <w:b/>
                <w:sz w:val="24"/>
                <w:szCs w:val="24"/>
                <w:lang w:eastAsia="en-US"/>
              </w:rPr>
              <w:t>A：价格部分评分（10 分）</w:t>
            </w:r>
          </w:p>
        </w:tc>
      </w:tr>
      <w:tr w14:paraId="3A92E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638" w:type="pct"/>
            <w:vAlign w:val="center"/>
          </w:tcPr>
          <w:p w14:paraId="014F417F">
            <w:pPr>
              <w:keepNext w:val="0"/>
              <w:keepLines w:val="0"/>
              <w:pageBreakBefore w:val="0"/>
              <w:widowControl/>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bCs/>
                <w:sz w:val="24"/>
                <w:szCs w:val="24"/>
                <w:lang w:val="en-US" w:eastAsia="en-US"/>
              </w:rPr>
            </w:pPr>
            <w:r>
              <w:rPr>
                <w:rFonts w:hint="eastAsia" w:ascii="宋体" w:hAnsi="宋体" w:eastAsia="宋体" w:cs="宋体"/>
                <w:b/>
                <w:bCs/>
                <w:sz w:val="24"/>
                <w:szCs w:val="24"/>
                <w:lang w:val="en-US" w:eastAsia="en-US"/>
              </w:rPr>
              <w:t>评分因素</w:t>
            </w:r>
          </w:p>
        </w:tc>
        <w:tc>
          <w:tcPr>
            <w:tcW w:w="3929" w:type="pct"/>
            <w:vAlign w:val="center"/>
          </w:tcPr>
          <w:p w14:paraId="4456C380">
            <w:pPr>
              <w:keepNext w:val="0"/>
              <w:keepLines w:val="0"/>
              <w:pageBreakBefore w:val="0"/>
              <w:widowControl/>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bCs/>
                <w:sz w:val="24"/>
                <w:szCs w:val="24"/>
                <w:lang w:val="en-US" w:eastAsia="en-US"/>
              </w:rPr>
            </w:pPr>
            <w:r>
              <w:rPr>
                <w:rFonts w:hint="eastAsia" w:ascii="宋体" w:hAnsi="宋体" w:eastAsia="宋体" w:cs="宋体"/>
                <w:b/>
                <w:bCs/>
                <w:sz w:val="24"/>
                <w:szCs w:val="24"/>
                <w:lang w:val="en-US" w:eastAsia="en-US"/>
              </w:rPr>
              <w:t>评审内容</w:t>
            </w:r>
          </w:p>
        </w:tc>
        <w:tc>
          <w:tcPr>
            <w:tcW w:w="432" w:type="pct"/>
            <w:vAlign w:val="center"/>
          </w:tcPr>
          <w:p w14:paraId="46175413">
            <w:pPr>
              <w:keepNext w:val="0"/>
              <w:keepLines w:val="0"/>
              <w:pageBreakBefore w:val="0"/>
              <w:widowControl/>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bCs/>
                <w:sz w:val="24"/>
                <w:szCs w:val="24"/>
                <w:lang w:val="en-US" w:eastAsia="en-US"/>
              </w:rPr>
            </w:pPr>
            <w:r>
              <w:rPr>
                <w:rFonts w:hint="eastAsia" w:ascii="宋体" w:hAnsi="宋体" w:eastAsia="宋体" w:cs="宋体"/>
                <w:b/>
                <w:bCs/>
                <w:sz w:val="24"/>
                <w:szCs w:val="24"/>
                <w:lang w:val="en-US" w:eastAsia="en-US"/>
              </w:rPr>
              <w:t>分值</w:t>
            </w:r>
          </w:p>
        </w:tc>
      </w:tr>
      <w:tr w14:paraId="54280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6" w:hRule="atLeast"/>
        </w:trPr>
        <w:tc>
          <w:tcPr>
            <w:tcW w:w="638" w:type="pct"/>
            <w:vAlign w:val="center"/>
          </w:tcPr>
          <w:p w14:paraId="3566F150">
            <w:pPr>
              <w:keepNext w:val="0"/>
              <w:keepLines w:val="0"/>
              <w:pageBreakBefore w:val="0"/>
              <w:widowControl/>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报价</w:t>
            </w:r>
          </w:p>
        </w:tc>
        <w:tc>
          <w:tcPr>
            <w:tcW w:w="3929" w:type="pct"/>
            <w:vAlign w:val="center"/>
          </w:tcPr>
          <w:p w14:paraId="1F3B4EB7">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采用低价优先法计算，即满足采购文件要求且价格最低的报价为基准价，其价格分为满分。</w:t>
            </w:r>
          </w:p>
          <w:p w14:paraId="3362D166">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报价得分=(基准价/</w:t>
            </w:r>
            <w:r>
              <w:rPr>
                <w:rFonts w:hint="eastAsia" w:ascii="宋体" w:hAnsi="宋体" w:cs="宋体"/>
                <w:sz w:val="24"/>
                <w:szCs w:val="24"/>
                <w:lang w:val="en-US" w:eastAsia="zh-CN"/>
              </w:rPr>
              <w:t>投标</w:t>
            </w:r>
            <w:r>
              <w:rPr>
                <w:rFonts w:hint="eastAsia" w:ascii="宋体" w:hAnsi="宋体" w:eastAsia="宋体" w:cs="宋体"/>
                <w:sz w:val="24"/>
                <w:szCs w:val="24"/>
                <w:lang w:val="en-US" w:eastAsia="en-US"/>
              </w:rPr>
              <w:t>报价)×</w:t>
            </w: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en-US"/>
              </w:rPr>
              <w:t>0×100%（小数点保留两位）</w:t>
            </w:r>
          </w:p>
          <w:p w14:paraId="62F74007">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有效响应报价为通过初步审查的供应商最终报价</w:t>
            </w:r>
          </w:p>
          <w:p w14:paraId="34300CBE">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1、根据《财政部关于进一步加大政府采购支持中小企业力度的通知》(财库(2022)19号)的规定，在技术、商务等均满足采购需求的前提下，本项目对小型和微型企业产品给予10%的价格扣除，用扣除后的价格参与评审。2、残疾人福利性单位(监狱企业)属于小型、微型企业的，不重复享受政策。</w:t>
            </w:r>
          </w:p>
        </w:tc>
        <w:tc>
          <w:tcPr>
            <w:tcW w:w="432" w:type="pct"/>
            <w:vAlign w:val="center"/>
          </w:tcPr>
          <w:p w14:paraId="75E57878">
            <w:pPr>
              <w:keepNext w:val="0"/>
              <w:keepLines w:val="0"/>
              <w:pageBreakBefore w:val="0"/>
              <w:widowControl/>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10分</w:t>
            </w:r>
          </w:p>
        </w:tc>
      </w:tr>
    </w:tbl>
    <w:p w14:paraId="69177414">
      <w:pPr>
        <w:tabs>
          <w:tab w:val="left" w:pos="0"/>
        </w:tabs>
        <w:adjustRightInd w:val="0"/>
        <w:snapToGrid w:val="0"/>
        <w:spacing w:beforeLines="50"/>
        <w:rPr>
          <w:rFonts w:hint="eastAsia" w:ascii="宋体" w:hAnsi="宋体" w:eastAsia="宋体" w:cs="宋体"/>
          <w:b/>
          <w:sz w:val="24"/>
          <w:szCs w:val="24"/>
        </w:rPr>
      </w:pPr>
    </w:p>
    <w:tbl>
      <w:tblPr>
        <w:tblStyle w:val="30"/>
        <w:tblW w:w="50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6663"/>
        <w:gridCol w:w="758"/>
      </w:tblGrid>
      <w:tr w14:paraId="454C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5000" w:type="pct"/>
            <w:gridSpan w:val="3"/>
            <w:vAlign w:val="center"/>
          </w:tcPr>
          <w:p w14:paraId="36A8F0C7">
            <w:pPr>
              <w:keepNext w:val="0"/>
              <w:keepLines w:val="0"/>
              <w:pageBreakBefore w:val="0"/>
              <w:widowControl/>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B：技术部分评分70分</w:t>
            </w:r>
          </w:p>
        </w:tc>
      </w:tr>
      <w:tr w14:paraId="195D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700" w:type="pct"/>
            <w:vAlign w:val="center"/>
          </w:tcPr>
          <w:p w14:paraId="018E93F5">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投标产品响应情况</w:t>
            </w:r>
          </w:p>
        </w:tc>
        <w:tc>
          <w:tcPr>
            <w:tcW w:w="3861" w:type="pct"/>
            <w:vAlign w:val="center"/>
          </w:tcPr>
          <w:p w14:paraId="4492C5A8">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投标产品技术参数和配置完全满足或高于招标文件要求的，得25分；每有一项负偏离扣2分，本项分数扣完为止。</w:t>
            </w:r>
          </w:p>
          <w:p w14:paraId="75488AAC">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提供证明材料不齐全或不提供者不得分。</w:t>
            </w:r>
          </w:p>
        </w:tc>
        <w:tc>
          <w:tcPr>
            <w:tcW w:w="438" w:type="pct"/>
            <w:vAlign w:val="center"/>
          </w:tcPr>
          <w:p w14:paraId="554E318C">
            <w:pPr>
              <w:keepNext w:val="0"/>
              <w:keepLines w:val="0"/>
              <w:pageBreakBefore w:val="0"/>
              <w:widowControl/>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25分</w:t>
            </w:r>
          </w:p>
        </w:tc>
      </w:tr>
      <w:tr w14:paraId="6AF3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5" w:hRule="atLeast"/>
          <w:jc w:val="center"/>
        </w:trPr>
        <w:tc>
          <w:tcPr>
            <w:tcW w:w="700" w:type="pct"/>
            <w:vAlign w:val="center"/>
          </w:tcPr>
          <w:p w14:paraId="3BE94A42">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实施</w:t>
            </w:r>
            <w:r>
              <w:rPr>
                <w:rFonts w:hint="eastAsia" w:ascii="宋体" w:hAnsi="宋体" w:cs="宋体"/>
                <w:sz w:val="24"/>
                <w:szCs w:val="24"/>
                <w:lang w:val="en-US" w:eastAsia="zh-CN"/>
              </w:rPr>
              <w:t>方案</w:t>
            </w:r>
          </w:p>
        </w:tc>
        <w:tc>
          <w:tcPr>
            <w:tcW w:w="3861" w:type="pct"/>
            <w:vAlign w:val="center"/>
          </w:tcPr>
          <w:p w14:paraId="7AC11F57">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（1）项目整体规划安排、进度计划：内容框架完整、目标实现路径清晰，进度计划及工作内容，优得3-4分，一般得1-2分，没有不得分。</w:t>
            </w:r>
          </w:p>
          <w:p w14:paraId="55F13793">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（2）系统方案：根据本项目的采购需求合理有效地拟定项目技术方案优得3-4分，一般得1-2分，没有不得分。</w:t>
            </w:r>
          </w:p>
          <w:p w14:paraId="454E058D">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（3）提供优化配置方案：充分利用已有设备不造成浪费的前提下进行优化配置，方案简单稳定合理利旧优化科学合理，优得3-4分，一般得1-2分，没有不得分。</w:t>
            </w:r>
          </w:p>
          <w:p w14:paraId="36AEE876">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cs="宋体"/>
                <w:sz w:val="24"/>
                <w:szCs w:val="24"/>
                <w:lang w:val="en-US" w:eastAsia="zh-CN"/>
              </w:rPr>
              <w:t>4</w:t>
            </w:r>
            <w:r>
              <w:rPr>
                <w:rFonts w:hint="eastAsia" w:ascii="宋体" w:hAnsi="宋体" w:eastAsia="宋体" w:cs="宋体"/>
                <w:sz w:val="24"/>
                <w:szCs w:val="24"/>
                <w:lang w:val="en-US" w:eastAsia="zh-CN"/>
              </w:rPr>
              <w:t>）</w:t>
            </w:r>
            <w:r>
              <w:rPr>
                <w:rFonts w:hint="eastAsia" w:cs="宋体"/>
                <w:sz w:val="24"/>
                <w:szCs w:val="24"/>
                <w:lang w:val="en-US" w:eastAsia="zh-CN"/>
              </w:rPr>
              <w:t>系统整合方案</w:t>
            </w:r>
            <w:r>
              <w:rPr>
                <w:rFonts w:hint="eastAsia" w:ascii="宋体" w:hAnsi="宋体" w:eastAsia="宋体" w:cs="宋体"/>
                <w:sz w:val="24"/>
                <w:szCs w:val="24"/>
                <w:lang w:val="en-US" w:eastAsia="zh-CN"/>
              </w:rPr>
              <w:t>：</w:t>
            </w:r>
            <w:r>
              <w:rPr>
                <w:rFonts w:hint="eastAsia" w:cs="宋体"/>
                <w:sz w:val="24"/>
                <w:szCs w:val="24"/>
                <w:lang w:val="en-US" w:eastAsia="zh-CN"/>
              </w:rPr>
              <w:t>提供统一化的台站信息化自动化管理的整合方案</w:t>
            </w:r>
            <w:r>
              <w:rPr>
                <w:rFonts w:hint="eastAsia" w:ascii="宋体" w:hAnsi="宋体" w:eastAsia="宋体" w:cs="宋体"/>
                <w:sz w:val="24"/>
                <w:szCs w:val="24"/>
                <w:lang w:val="en-US" w:eastAsia="zh-CN"/>
              </w:rPr>
              <w:t>，</w:t>
            </w:r>
            <w:r>
              <w:rPr>
                <w:rFonts w:hint="eastAsia" w:cs="宋体"/>
                <w:sz w:val="24"/>
                <w:szCs w:val="24"/>
                <w:lang w:val="en-US" w:eastAsia="zh-CN"/>
              </w:rPr>
              <w:t>整合方案涵盖内容全面无安播盲区并符合安播要求的，</w:t>
            </w:r>
            <w:r>
              <w:rPr>
                <w:rFonts w:hint="eastAsia" w:ascii="宋体" w:hAnsi="宋体" w:eastAsia="宋体" w:cs="宋体"/>
                <w:sz w:val="24"/>
                <w:szCs w:val="24"/>
                <w:lang w:val="en-US" w:eastAsia="zh-CN"/>
              </w:rPr>
              <w:t>优得3-4分，一般得1-2分，没有不得分。</w:t>
            </w:r>
          </w:p>
          <w:p w14:paraId="2ACA6817">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cs="宋体"/>
                <w:sz w:val="24"/>
                <w:szCs w:val="24"/>
                <w:lang w:val="en-US" w:eastAsia="zh-CN"/>
              </w:rPr>
              <w:t>5</w:t>
            </w:r>
            <w:r>
              <w:rPr>
                <w:rFonts w:hint="eastAsia" w:ascii="宋体" w:hAnsi="宋体" w:eastAsia="宋体" w:cs="宋体"/>
                <w:sz w:val="24"/>
                <w:szCs w:val="24"/>
                <w:lang w:val="en-US" w:eastAsia="zh-CN"/>
              </w:rPr>
              <w:t>）方案应急措施及方案优势：提供合理的优化建议，符合台站实际使用情况，优得3-4分，一般得1-2分，没有不得分。</w:t>
            </w:r>
          </w:p>
        </w:tc>
        <w:tc>
          <w:tcPr>
            <w:tcW w:w="438" w:type="pct"/>
            <w:vAlign w:val="center"/>
          </w:tcPr>
          <w:p w14:paraId="15149605">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20分</w:t>
            </w:r>
          </w:p>
        </w:tc>
      </w:tr>
      <w:tr w14:paraId="3DCE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700" w:type="pct"/>
            <w:vMerge w:val="restart"/>
            <w:vAlign w:val="center"/>
          </w:tcPr>
          <w:p w14:paraId="39AC81C7">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项目实施人员配备及培训方案</w:t>
            </w:r>
          </w:p>
        </w:tc>
        <w:tc>
          <w:tcPr>
            <w:tcW w:w="3861" w:type="pct"/>
            <w:vAlign w:val="center"/>
          </w:tcPr>
          <w:p w14:paraId="618E7241">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团队成员具有中华人民共和国应急管理部监制的电工作业特种作业操作证；具有中华人民共和国人力资源和社会保障部颁发的高级技能职业资格证书；具有电子信息工程专业高级职称证书；具有高级信息安全评估工程师证书；每提供一种证书得1分，最高得4分，不提供不得分。（备注：同一专业证书不重复计分，证书需由国家或省级人力资源和社会保障局、国家安全生产监督管理总局、人民政府等相关部门颁发印制）。</w:t>
            </w:r>
          </w:p>
          <w:p w14:paraId="2982BA26">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（注：投标人同时须提供人员在本单位的劳务合同、身份证复印件，投标单位社保缴纳证明，如未提供相关证明材料不得分）。</w:t>
            </w:r>
          </w:p>
        </w:tc>
        <w:tc>
          <w:tcPr>
            <w:tcW w:w="438" w:type="pct"/>
            <w:vAlign w:val="center"/>
          </w:tcPr>
          <w:p w14:paraId="055D81F6">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4分</w:t>
            </w:r>
          </w:p>
        </w:tc>
      </w:tr>
      <w:tr w14:paraId="2876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700" w:type="pct"/>
            <w:vMerge w:val="continue"/>
            <w:vAlign w:val="center"/>
          </w:tcPr>
          <w:p w14:paraId="5B2D2733">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zh-CN"/>
              </w:rPr>
            </w:pPr>
          </w:p>
        </w:tc>
        <w:tc>
          <w:tcPr>
            <w:tcW w:w="3861" w:type="pct"/>
            <w:vAlign w:val="center"/>
          </w:tcPr>
          <w:p w14:paraId="027B3F2C">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考虑到大功率发射台站电磁环境复杂，提供设备、工程实施抗电磁干扰的详细方案。</w:t>
            </w:r>
          </w:p>
          <w:p w14:paraId="16A91863">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对设备设计和施工过程中采取的抗干扰方案措施综合打分。</w:t>
            </w:r>
          </w:p>
          <w:p w14:paraId="64426118">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优得4分，一般得2分，没有不得分</w:t>
            </w:r>
          </w:p>
        </w:tc>
        <w:tc>
          <w:tcPr>
            <w:tcW w:w="438" w:type="pct"/>
            <w:vAlign w:val="center"/>
          </w:tcPr>
          <w:p w14:paraId="7BDE2CDE">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4分</w:t>
            </w:r>
          </w:p>
        </w:tc>
      </w:tr>
      <w:tr w14:paraId="34C3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pct"/>
            <w:vMerge w:val="continue"/>
            <w:vAlign w:val="center"/>
          </w:tcPr>
          <w:p w14:paraId="5E285C08">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zh-CN"/>
              </w:rPr>
            </w:pPr>
          </w:p>
        </w:tc>
        <w:tc>
          <w:tcPr>
            <w:tcW w:w="3861" w:type="pct"/>
            <w:vAlign w:val="center"/>
          </w:tcPr>
          <w:p w14:paraId="279C2C3E">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根据投标文件中提供的人员培训方案（包括但不限于使用操作、常规检查、日常使用注意事项等方面）进行评分。</w:t>
            </w:r>
          </w:p>
          <w:p w14:paraId="5CC8FA60">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方案全面具体、科学合理、操作可行的得6分；</w:t>
            </w:r>
          </w:p>
          <w:p w14:paraId="01B642EE">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方案较为全面完整、基本可行的得4分；</w:t>
            </w:r>
          </w:p>
          <w:p w14:paraId="5671AE35">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方案完整性一般，可行性欠缺的得1分；</w:t>
            </w:r>
          </w:p>
          <w:p w14:paraId="223A3B8F">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本项最高得6分，未提供不得分。</w:t>
            </w:r>
          </w:p>
        </w:tc>
        <w:tc>
          <w:tcPr>
            <w:tcW w:w="438" w:type="pct"/>
            <w:vAlign w:val="center"/>
          </w:tcPr>
          <w:p w14:paraId="52D5ABD6">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6分</w:t>
            </w:r>
          </w:p>
        </w:tc>
      </w:tr>
      <w:tr w14:paraId="04A16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00" w:type="pct"/>
            <w:vAlign w:val="center"/>
          </w:tcPr>
          <w:p w14:paraId="296F8E0E">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产品及方案优势</w:t>
            </w:r>
          </w:p>
        </w:tc>
        <w:tc>
          <w:tcPr>
            <w:tcW w:w="3861" w:type="pct"/>
            <w:vAlign w:val="center"/>
          </w:tcPr>
          <w:p w14:paraId="6A1C9BA0">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供应商应提供明确的方案优点，尤其贴合实际使用的3D建模</w:t>
            </w:r>
            <w:r>
              <w:rPr>
                <w:rFonts w:hint="eastAsia" w:cs="宋体"/>
                <w:sz w:val="24"/>
                <w:szCs w:val="24"/>
                <w:lang w:val="en-US" w:eastAsia="zh-CN"/>
              </w:rPr>
              <w:t>虚拟自动巡检和</w:t>
            </w:r>
            <w:r>
              <w:rPr>
                <w:rFonts w:hint="eastAsia" w:ascii="宋体" w:hAnsi="宋体" w:eastAsia="宋体" w:cs="宋体"/>
                <w:sz w:val="24"/>
                <w:szCs w:val="24"/>
                <w:lang w:val="en-US" w:eastAsia="zh-CN"/>
              </w:rPr>
              <w:t>自动化系统升级改造</w:t>
            </w:r>
            <w:r>
              <w:rPr>
                <w:rFonts w:hint="eastAsia" w:cs="宋体"/>
                <w:sz w:val="24"/>
                <w:szCs w:val="24"/>
                <w:lang w:val="en-US" w:eastAsia="zh-CN"/>
              </w:rPr>
              <w:t>的</w:t>
            </w:r>
            <w:r>
              <w:rPr>
                <w:rFonts w:hint="eastAsia" w:ascii="宋体" w:hAnsi="宋体" w:eastAsia="宋体" w:cs="宋体"/>
                <w:sz w:val="24"/>
                <w:szCs w:val="24"/>
                <w:lang w:val="en-US" w:eastAsia="zh-CN"/>
              </w:rPr>
              <w:t>优化和的方案，优得4-5分，良得2-3分，一般得1分，没有不得分。</w:t>
            </w:r>
          </w:p>
        </w:tc>
        <w:tc>
          <w:tcPr>
            <w:tcW w:w="438" w:type="pct"/>
            <w:vAlign w:val="center"/>
          </w:tcPr>
          <w:p w14:paraId="42171EF3">
            <w:pPr>
              <w:pStyle w:val="16"/>
              <w:keepNext w:val="0"/>
              <w:keepLines w:val="0"/>
              <w:pageBreakBefore w:val="0"/>
              <w:kinsoku/>
              <w:wordWrap/>
              <w:overflowPunct/>
              <w:topLinePunct w:val="0"/>
              <w:autoSpaceDE/>
              <w:autoSpaceDN/>
              <w:bidi w:val="0"/>
              <w:snapToGrid w:val="0"/>
              <w:spacing w:line="360" w:lineRule="auto"/>
              <w:ind w:left="0" w:leftChars="0" w:firstLine="0" w:firstLineChars="0"/>
              <w:jc w:val="both"/>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分</w:t>
            </w:r>
          </w:p>
        </w:tc>
      </w:tr>
      <w:tr w14:paraId="51BB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6" w:hRule="atLeast"/>
          <w:jc w:val="center"/>
        </w:trPr>
        <w:tc>
          <w:tcPr>
            <w:tcW w:w="700" w:type="pct"/>
            <w:vAlign w:val="center"/>
          </w:tcPr>
          <w:p w14:paraId="1548F002">
            <w:pPr>
              <w:keepNext w:val="0"/>
              <w:keepLines w:val="0"/>
              <w:pageBreakBefore w:val="0"/>
              <w:widowControl/>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售后服务方案</w:t>
            </w:r>
          </w:p>
        </w:tc>
        <w:tc>
          <w:tcPr>
            <w:tcW w:w="3861" w:type="pct"/>
            <w:vAlign w:val="center"/>
          </w:tcPr>
          <w:p w14:paraId="123A2CB7">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根据投标文件中提供的售后服务方案</w:t>
            </w:r>
            <w:r>
              <w:rPr>
                <w:rFonts w:hint="eastAsia" w:ascii="宋体" w:hAnsi="宋体" w:cs="宋体"/>
                <w:color w:val="000000"/>
                <w:sz w:val="24"/>
                <w:szCs w:val="24"/>
                <w:lang w:val="en-US" w:eastAsia="zh-CN" w:bidi="ar"/>
              </w:rPr>
              <w:t>和售后服务标准</w:t>
            </w:r>
            <w:r>
              <w:rPr>
                <w:rFonts w:hint="eastAsia" w:ascii="宋体" w:hAnsi="宋体" w:eastAsia="宋体" w:cs="宋体"/>
                <w:color w:val="000000"/>
                <w:sz w:val="24"/>
                <w:szCs w:val="24"/>
                <w:lang w:bidi="ar"/>
              </w:rPr>
              <w:t>，包括但不限于质保期限、响应时间、售后服务保障措施、售后服务体系</w:t>
            </w:r>
            <w:r>
              <w:rPr>
                <w:rFonts w:hint="eastAsia" w:ascii="宋体" w:hAnsi="宋体" w:cs="宋体"/>
                <w:color w:val="000000"/>
                <w:sz w:val="24"/>
                <w:szCs w:val="24"/>
                <w:lang w:val="en-US" w:eastAsia="zh-CN" w:bidi="ar"/>
              </w:rPr>
              <w:t>认证</w:t>
            </w:r>
            <w:r>
              <w:rPr>
                <w:rFonts w:hint="eastAsia" w:ascii="宋体" w:hAnsi="宋体" w:cs="宋体"/>
                <w:color w:val="000000"/>
                <w:sz w:val="24"/>
                <w:szCs w:val="24"/>
                <w:lang w:eastAsia="zh-CN" w:bidi="ar"/>
              </w:rPr>
              <w:t>、</w:t>
            </w:r>
            <w:r>
              <w:rPr>
                <w:rFonts w:hint="eastAsia" w:ascii="宋体" w:hAnsi="宋体" w:eastAsia="宋体" w:cs="宋体"/>
                <w:color w:val="000000"/>
                <w:sz w:val="24"/>
                <w:szCs w:val="24"/>
                <w:lang w:bidi="ar"/>
              </w:rPr>
              <w:t>管理制度</w:t>
            </w:r>
            <w:r>
              <w:rPr>
                <w:rFonts w:hint="eastAsia" w:ascii="宋体" w:hAnsi="宋体" w:cs="宋体"/>
                <w:color w:val="000000"/>
                <w:sz w:val="24"/>
                <w:szCs w:val="24"/>
                <w:lang w:eastAsia="zh-CN" w:bidi="ar"/>
              </w:rPr>
              <w:t>、</w:t>
            </w:r>
            <w:r>
              <w:rPr>
                <w:rFonts w:hint="eastAsia" w:ascii="宋体" w:hAnsi="宋体" w:cs="宋体"/>
                <w:color w:val="000000"/>
                <w:sz w:val="24"/>
                <w:szCs w:val="24"/>
                <w:lang w:val="en-US" w:eastAsia="zh-CN" w:bidi="ar"/>
              </w:rPr>
              <w:t>售后人员专业性</w:t>
            </w:r>
            <w:r>
              <w:rPr>
                <w:rFonts w:hint="eastAsia" w:ascii="宋体" w:hAnsi="宋体" w:cs="宋体"/>
                <w:color w:val="000000"/>
                <w:sz w:val="24"/>
                <w:szCs w:val="24"/>
                <w:lang w:eastAsia="zh-CN" w:bidi="ar"/>
              </w:rPr>
              <w:t>，</w:t>
            </w:r>
            <w:r>
              <w:rPr>
                <w:rFonts w:hint="eastAsia" w:ascii="宋体" w:hAnsi="宋体" w:eastAsia="宋体" w:cs="宋体"/>
                <w:color w:val="000000"/>
                <w:sz w:val="24"/>
                <w:szCs w:val="24"/>
                <w:lang w:bidi="ar"/>
              </w:rPr>
              <w:t>质保期内及质保期外的服务内容等进行评分。</w:t>
            </w:r>
          </w:p>
          <w:p w14:paraId="018DD4D7">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售后服务</w:t>
            </w:r>
            <w:r>
              <w:rPr>
                <w:rFonts w:hint="eastAsia" w:ascii="宋体" w:hAnsi="宋体" w:cs="宋体"/>
                <w:color w:val="000000"/>
                <w:sz w:val="24"/>
                <w:szCs w:val="24"/>
                <w:lang w:val="en-US" w:eastAsia="zh-CN" w:bidi="ar"/>
              </w:rPr>
              <w:t>资质及方案全面，人员专业性</w:t>
            </w:r>
            <w:r>
              <w:rPr>
                <w:rFonts w:hint="eastAsia" w:ascii="宋体" w:hAnsi="宋体" w:eastAsia="宋体" w:cs="宋体"/>
                <w:color w:val="000000"/>
                <w:sz w:val="24"/>
                <w:szCs w:val="24"/>
                <w:lang w:bidi="ar"/>
              </w:rPr>
              <w:t>、响应及时，符合项目需求得6分；</w:t>
            </w:r>
          </w:p>
          <w:p w14:paraId="66A3592D">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方案基本合理可行、基本符合项目需求得4分；</w:t>
            </w:r>
          </w:p>
          <w:p w14:paraId="13A3C2C1">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方案一般、难以实施的得2分。</w:t>
            </w:r>
          </w:p>
          <w:p w14:paraId="6BEBF57F">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eastAsia"/>
                <w:sz w:val="24"/>
                <w:szCs w:val="24"/>
              </w:rPr>
            </w:pPr>
            <w:r>
              <w:rPr>
                <w:rFonts w:hint="eastAsia" w:ascii="宋体" w:hAnsi="宋体" w:eastAsia="宋体" w:cs="宋体"/>
                <w:color w:val="000000"/>
                <w:sz w:val="24"/>
                <w:szCs w:val="24"/>
                <w:lang w:bidi="ar"/>
              </w:rPr>
              <w:t>本项最高得6分，不提供者不得分。</w:t>
            </w:r>
          </w:p>
        </w:tc>
        <w:tc>
          <w:tcPr>
            <w:tcW w:w="438" w:type="pct"/>
            <w:vAlign w:val="center"/>
          </w:tcPr>
          <w:p w14:paraId="2C30173C">
            <w:pPr>
              <w:pStyle w:val="16"/>
              <w:keepNext w:val="0"/>
              <w:keepLines w:val="0"/>
              <w:pageBreakBefore w:val="0"/>
              <w:kinsoku/>
              <w:wordWrap/>
              <w:overflowPunct/>
              <w:topLinePunct w:val="0"/>
              <w:autoSpaceDE/>
              <w:autoSpaceDN/>
              <w:bidi w:val="0"/>
              <w:snapToGrid w:val="0"/>
              <w:spacing w:line="360" w:lineRule="auto"/>
              <w:ind w:left="0" w:leftChars="0" w:firstLine="0" w:firstLineChars="0"/>
              <w:jc w:val="both"/>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分</w:t>
            </w:r>
          </w:p>
        </w:tc>
      </w:tr>
      <w:tr w14:paraId="6ADF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000" w:type="pct"/>
            <w:gridSpan w:val="3"/>
            <w:vAlign w:val="center"/>
          </w:tcPr>
          <w:p w14:paraId="5636176B">
            <w:pPr>
              <w:pStyle w:val="16"/>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C：商务部分评分20分</w:t>
            </w:r>
          </w:p>
        </w:tc>
      </w:tr>
      <w:tr w14:paraId="313B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00" w:type="pct"/>
            <w:vMerge w:val="restart"/>
            <w:vAlign w:val="center"/>
          </w:tcPr>
          <w:p w14:paraId="3662A08C">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投标人类似业绩</w:t>
            </w:r>
          </w:p>
        </w:tc>
        <w:tc>
          <w:tcPr>
            <w:tcW w:w="3861" w:type="pct"/>
            <w:vAlign w:val="center"/>
          </w:tcPr>
          <w:p w14:paraId="294942C1">
            <w:pPr>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auto"/>
                <w:sz w:val="24"/>
                <w:szCs w:val="24"/>
                <w:highlight w:val="none"/>
                <w:lang w:val="en-US" w:eastAsia="zh-CN" w:bidi="ar-SA"/>
              </w:rPr>
              <w:t>供应商近年</w:t>
            </w:r>
            <w:r>
              <w:rPr>
                <w:rFonts w:hint="eastAsia" w:ascii="宋体" w:hAnsi="宋体" w:cs="宋体"/>
                <w:color w:val="auto"/>
                <w:sz w:val="24"/>
                <w:szCs w:val="24"/>
                <w:highlight w:val="none"/>
                <w:lang w:val="en-US" w:eastAsia="zh-CN" w:bidi="ar-SA"/>
              </w:rPr>
              <w:t>3年</w:t>
            </w:r>
            <w:r>
              <w:rPr>
                <w:rFonts w:hint="eastAsia" w:ascii="宋体" w:hAnsi="宋体" w:eastAsia="宋体" w:cs="宋体"/>
                <w:color w:val="auto"/>
                <w:sz w:val="24"/>
                <w:szCs w:val="24"/>
                <w:highlight w:val="none"/>
                <w:lang w:val="en-US" w:eastAsia="zh-CN" w:bidi="ar-SA"/>
              </w:rPr>
              <w:t>有1个</w:t>
            </w:r>
            <w:r>
              <w:rPr>
                <w:rFonts w:hint="eastAsia" w:ascii="宋体" w:hAnsi="宋体" w:cs="宋体"/>
                <w:color w:val="auto"/>
                <w:sz w:val="24"/>
                <w:szCs w:val="24"/>
                <w:highlight w:val="none"/>
                <w:lang w:val="en-US" w:eastAsia="zh-CN" w:bidi="ar-SA"/>
              </w:rPr>
              <w:t>同类</w:t>
            </w:r>
            <w:r>
              <w:rPr>
                <w:rFonts w:hint="eastAsia" w:ascii="宋体" w:hAnsi="宋体" w:eastAsia="宋体" w:cs="宋体"/>
                <w:color w:val="auto"/>
                <w:sz w:val="24"/>
                <w:szCs w:val="24"/>
                <w:highlight w:val="none"/>
                <w:lang w:val="en-US" w:eastAsia="zh-CN" w:bidi="ar-SA"/>
              </w:rPr>
              <w:t>业绩得</w:t>
            </w: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分，最高得</w:t>
            </w:r>
            <w:r>
              <w:rPr>
                <w:rFonts w:hint="eastAsia" w:ascii="宋体" w:hAnsi="宋体" w:cs="宋体"/>
                <w:color w:val="auto"/>
                <w:sz w:val="24"/>
                <w:szCs w:val="24"/>
                <w:highlight w:val="none"/>
                <w:lang w:val="en-US" w:eastAsia="zh-CN" w:bidi="ar-SA"/>
              </w:rPr>
              <w:t>10</w:t>
            </w:r>
            <w:r>
              <w:rPr>
                <w:rFonts w:hint="eastAsia" w:ascii="宋体" w:hAnsi="宋体" w:eastAsia="宋体" w:cs="宋体"/>
                <w:color w:val="auto"/>
                <w:sz w:val="24"/>
                <w:szCs w:val="24"/>
                <w:highlight w:val="none"/>
                <w:lang w:val="en-US" w:eastAsia="zh-CN" w:bidi="ar-SA"/>
              </w:rPr>
              <w:t>分。须提供中标（成交）通知书或合同复印件否则不得分</w:t>
            </w:r>
          </w:p>
        </w:tc>
        <w:tc>
          <w:tcPr>
            <w:tcW w:w="438" w:type="pct"/>
            <w:vAlign w:val="center"/>
          </w:tcPr>
          <w:p w14:paraId="632CCCA2">
            <w:pPr>
              <w:pStyle w:val="16"/>
              <w:keepNext w:val="0"/>
              <w:keepLines w:val="0"/>
              <w:pageBreakBefore w:val="0"/>
              <w:kinsoku/>
              <w:wordWrap/>
              <w:overflowPunct/>
              <w:topLinePunct w:val="0"/>
              <w:autoSpaceDE/>
              <w:autoSpaceDN/>
              <w:bidi w:val="0"/>
              <w:snapToGrid w:val="0"/>
              <w:spacing w:line="360" w:lineRule="auto"/>
              <w:ind w:left="0" w:leftChars="0" w:firstLine="0" w:firstLineChars="0"/>
              <w:jc w:val="both"/>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0分</w:t>
            </w:r>
          </w:p>
        </w:tc>
      </w:tr>
      <w:tr w14:paraId="64DC0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700" w:type="pct"/>
            <w:vMerge w:val="continue"/>
            <w:vAlign w:val="center"/>
          </w:tcPr>
          <w:p w14:paraId="0D003A71">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4"/>
                <w:szCs w:val="24"/>
              </w:rPr>
            </w:pPr>
            <w:bookmarkStart w:id="18" w:name="_Toc9107"/>
            <w:bookmarkStart w:id="19" w:name="_Toc420948021"/>
          </w:p>
        </w:tc>
        <w:tc>
          <w:tcPr>
            <w:tcW w:w="3861" w:type="pct"/>
            <w:vAlign w:val="center"/>
          </w:tcPr>
          <w:p w14:paraId="00DE1A39">
            <w:pPr>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供应商近年</w:t>
            </w:r>
            <w:r>
              <w:rPr>
                <w:rFonts w:hint="eastAsia" w:ascii="宋体" w:hAnsi="宋体" w:cs="宋体"/>
                <w:color w:val="auto"/>
                <w:sz w:val="24"/>
                <w:szCs w:val="24"/>
                <w:highlight w:val="none"/>
                <w:lang w:val="en-US" w:eastAsia="zh-CN" w:bidi="ar-SA"/>
              </w:rPr>
              <w:t>3年</w:t>
            </w:r>
            <w:r>
              <w:rPr>
                <w:rFonts w:hint="eastAsia" w:ascii="宋体" w:hAnsi="宋体" w:eastAsia="宋体" w:cs="宋体"/>
                <w:color w:val="auto"/>
                <w:sz w:val="24"/>
                <w:szCs w:val="24"/>
                <w:highlight w:val="none"/>
                <w:lang w:val="en-US" w:eastAsia="zh-CN" w:bidi="ar-SA"/>
              </w:rPr>
              <w:t>有</w:t>
            </w:r>
            <w:r>
              <w:rPr>
                <w:rFonts w:hint="eastAsia" w:cs="宋体"/>
                <w:color w:val="auto"/>
                <w:sz w:val="24"/>
                <w:szCs w:val="24"/>
                <w:highlight w:val="none"/>
                <w:lang w:val="en-US" w:eastAsia="zh-CN" w:bidi="ar-SA"/>
              </w:rPr>
              <w:t>发射台站同类3D虚拟巡检的</w:t>
            </w:r>
            <w:r>
              <w:rPr>
                <w:rFonts w:hint="eastAsia" w:ascii="宋体" w:hAnsi="宋体" w:cs="宋体"/>
                <w:color w:val="auto"/>
                <w:sz w:val="24"/>
                <w:szCs w:val="24"/>
                <w:highlight w:val="none"/>
                <w:lang w:val="en-US" w:eastAsia="zh-CN" w:bidi="ar-SA"/>
              </w:rPr>
              <w:t>施工满意度调查表（用户盖章并提供用户联系方式），每提供一个得2分</w:t>
            </w:r>
            <w:r>
              <w:rPr>
                <w:rFonts w:hint="eastAsia" w:ascii="宋体" w:hAnsi="宋体" w:eastAsia="宋体" w:cs="宋体"/>
                <w:color w:val="auto"/>
                <w:sz w:val="24"/>
                <w:szCs w:val="24"/>
                <w:highlight w:val="none"/>
                <w:lang w:val="en-US" w:eastAsia="zh-CN" w:bidi="ar-SA"/>
              </w:rPr>
              <w:t>，最高得</w:t>
            </w:r>
            <w:r>
              <w:rPr>
                <w:rFonts w:hint="eastAsia" w:ascii="宋体" w:hAnsi="宋体" w:cs="宋体"/>
                <w:color w:val="auto"/>
                <w:sz w:val="24"/>
                <w:szCs w:val="24"/>
                <w:highlight w:val="none"/>
                <w:lang w:val="en-US" w:eastAsia="zh-CN" w:bidi="ar-SA"/>
              </w:rPr>
              <w:t>10</w:t>
            </w:r>
            <w:r>
              <w:rPr>
                <w:rFonts w:hint="eastAsia" w:ascii="宋体" w:hAnsi="宋体" w:eastAsia="宋体" w:cs="宋体"/>
                <w:color w:val="auto"/>
                <w:sz w:val="24"/>
                <w:szCs w:val="24"/>
                <w:highlight w:val="none"/>
                <w:lang w:val="en-US" w:eastAsia="zh-CN" w:bidi="ar-SA"/>
              </w:rPr>
              <w:t>分。</w:t>
            </w:r>
          </w:p>
        </w:tc>
        <w:tc>
          <w:tcPr>
            <w:tcW w:w="438" w:type="pct"/>
            <w:vAlign w:val="center"/>
          </w:tcPr>
          <w:p w14:paraId="147F103C">
            <w:pPr>
              <w:pStyle w:val="16"/>
              <w:keepNext w:val="0"/>
              <w:keepLines w:val="0"/>
              <w:pageBreakBefore w:val="0"/>
              <w:kinsoku/>
              <w:wordWrap/>
              <w:overflowPunct/>
              <w:topLinePunct w:val="0"/>
              <w:autoSpaceDE/>
              <w:autoSpaceDN/>
              <w:bidi w:val="0"/>
              <w:snapToGrid w:val="0"/>
              <w:spacing w:line="360" w:lineRule="auto"/>
              <w:ind w:left="0" w:leftChars="0" w:firstLine="0" w:firstLineChars="0"/>
              <w:jc w:val="both"/>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0分</w:t>
            </w:r>
          </w:p>
        </w:tc>
      </w:tr>
      <w:tr w14:paraId="39B8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000" w:type="pct"/>
            <w:gridSpan w:val="3"/>
            <w:vAlign w:val="center"/>
          </w:tcPr>
          <w:p w14:paraId="55175494">
            <w:pPr>
              <w:pStyle w:val="16"/>
              <w:keepNext w:val="0"/>
              <w:keepLines w:val="0"/>
              <w:pageBreakBefore w:val="0"/>
              <w:kinsoku/>
              <w:wordWrap/>
              <w:overflowPunct/>
              <w:topLinePunct w:val="0"/>
              <w:autoSpaceDE/>
              <w:autoSpaceDN/>
              <w:bidi w:val="0"/>
              <w:snapToGrid w:val="0"/>
              <w:spacing w:line="360" w:lineRule="auto"/>
              <w:ind w:left="0" w:leftChars="0" w:firstLine="0" w:firstLineChars="0"/>
              <w:jc w:val="both"/>
              <w:textAlignment w:val="auto"/>
              <w:rPr>
                <w:rFonts w:hint="eastAsia" w:ascii="宋体" w:hAnsi="宋体" w:cs="宋体"/>
                <w:sz w:val="24"/>
                <w:szCs w:val="24"/>
                <w:lang w:val="en-US" w:eastAsia="zh-CN"/>
              </w:rPr>
            </w:pPr>
            <w:r>
              <w:rPr>
                <w:rFonts w:hint="eastAsia" w:ascii="宋体" w:hAnsi="宋体" w:eastAsia="宋体" w:cs="宋体"/>
                <w:color w:val="auto"/>
                <w:kern w:val="2"/>
                <w:sz w:val="24"/>
                <w:szCs w:val="24"/>
                <w:highlight w:val="none"/>
                <w:lang w:val="en-US" w:eastAsia="zh-CN" w:bidi="ar-SA"/>
              </w:rPr>
              <w:t>备注：评分标准中要求的各类资质文件以及证明文件核发日期，均需在招标公告发布日期前有效。</w:t>
            </w:r>
          </w:p>
        </w:tc>
      </w:tr>
      <w:bookmarkEnd w:id="18"/>
      <w:bookmarkEnd w:id="19"/>
    </w:tbl>
    <w:p w14:paraId="45482864">
      <w:pPr>
        <w:spacing w:line="400" w:lineRule="exact"/>
        <w:jc w:val="left"/>
        <w:rPr>
          <w:rFonts w:hint="eastAsia" w:ascii="宋体" w:hAnsi="宋体" w:cs="宋体"/>
          <w:color w:val="000000"/>
          <w:sz w:val="24"/>
          <w:szCs w:val="24"/>
          <w:highlight w:val="none"/>
          <w:lang w:val="en-US" w:eastAsia="zh-CN"/>
        </w:rPr>
      </w:pPr>
    </w:p>
    <w:p w14:paraId="1018A4B6">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报价评审内容及标准（10分）备注：</w:t>
      </w:r>
      <w:r>
        <w:rPr>
          <w:rFonts w:hint="eastAsia" w:ascii="宋体" w:hAnsi="宋体" w:cs="宋体"/>
          <w:color w:val="000000"/>
          <w:sz w:val="24"/>
          <w:szCs w:val="24"/>
          <w:highlight w:val="none"/>
          <w:lang w:val="en-US" w:eastAsia="zh-CN"/>
        </w:rPr>
        <w:t>评审</w:t>
      </w:r>
      <w:r>
        <w:rPr>
          <w:rFonts w:hint="eastAsia" w:ascii="宋体" w:hAnsi="宋体" w:eastAsia="宋体" w:cs="宋体"/>
          <w:color w:val="000000"/>
          <w:sz w:val="24"/>
          <w:szCs w:val="24"/>
          <w:highlight w:val="none"/>
        </w:rPr>
        <w:t xml:space="preserve">小组成员对“商务技术部分”合计分超出其他成员平均值±50%时，须写明评分依据及理由。 </w:t>
      </w:r>
      <w:bookmarkEnd w:id="15"/>
    </w:p>
    <w:p w14:paraId="5BC5A61B">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14:paraId="09135FBA">
      <w:pPr>
        <w:spacing w:line="400" w:lineRule="exact"/>
        <w:ind w:firstLine="723" w:firstLineChars="300"/>
        <w:jc w:val="left"/>
        <w:rPr>
          <w:rFonts w:hint="eastAsia" w:ascii="宋体" w:hAnsi="宋体" w:eastAsia="宋体" w:cs="宋体"/>
          <w:b/>
          <w:bCs/>
          <w:sz w:val="24"/>
          <w:szCs w:val="24"/>
          <w:highlight w:val="none"/>
        </w:rPr>
      </w:pPr>
    </w:p>
    <w:p w14:paraId="4B2E5A43">
      <w:pPr>
        <w:pStyle w:val="3"/>
        <w:bidi w:val="0"/>
        <w:rPr>
          <w:rFonts w:hint="eastAsia"/>
        </w:rPr>
      </w:pPr>
      <w:bookmarkStart w:id="20" w:name="_Toc14620"/>
      <w:r>
        <w:rPr>
          <w:rFonts w:hint="eastAsia"/>
        </w:rPr>
        <w:t xml:space="preserve">第七章  </w:t>
      </w:r>
      <w:r>
        <w:rPr>
          <w:rFonts w:hint="eastAsia"/>
          <w:lang w:val="en-US" w:eastAsia="zh-CN"/>
        </w:rPr>
        <w:t>投标</w:t>
      </w:r>
      <w:r>
        <w:rPr>
          <w:rFonts w:hint="eastAsia"/>
        </w:rPr>
        <w:t>文件格式</w:t>
      </w:r>
      <w:bookmarkEnd w:id="20"/>
    </w:p>
    <w:p w14:paraId="33B2337E">
      <w:pPr>
        <w:spacing w:line="276" w:lineRule="auto"/>
        <w:jc w:val="center"/>
        <w:rPr>
          <w:rFonts w:hint="eastAsia" w:ascii="宋体" w:hAnsi="宋体" w:eastAsia="宋体" w:cs="宋体"/>
          <w:b/>
          <w:bCs/>
          <w:sz w:val="24"/>
          <w:szCs w:val="24"/>
          <w:highlight w:val="none"/>
        </w:rPr>
      </w:pPr>
    </w:p>
    <w:p w14:paraId="5C7EAF82">
      <w:pPr>
        <w:autoSpaceDE w:val="0"/>
        <w:autoSpaceDN w:val="0"/>
        <w:adjustRightInd w:val="0"/>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w:t>
      </w:r>
      <w:r>
        <w:rPr>
          <w:rFonts w:hint="eastAsia" w:ascii="宋体" w:hAnsi="宋体" w:cs="宋体"/>
          <w:b/>
          <w:kern w:val="0"/>
          <w:sz w:val="24"/>
          <w:szCs w:val="24"/>
          <w:highlight w:val="none"/>
          <w:lang w:val="en-US" w:eastAsia="zh-CN"/>
        </w:rPr>
        <w:t>投标</w:t>
      </w:r>
      <w:r>
        <w:rPr>
          <w:rFonts w:hint="eastAsia" w:ascii="宋体" w:hAnsi="宋体" w:eastAsia="宋体" w:cs="宋体"/>
          <w:b/>
          <w:kern w:val="0"/>
          <w:sz w:val="24"/>
          <w:szCs w:val="24"/>
          <w:highlight w:val="none"/>
        </w:rPr>
        <w:t>文件制作参考格式）</w:t>
      </w:r>
    </w:p>
    <w:p w14:paraId="4D1A9255">
      <w:pPr>
        <w:autoSpaceDE w:val="0"/>
        <w:autoSpaceDN w:val="0"/>
        <w:adjustRightInd w:val="0"/>
        <w:jc w:val="center"/>
        <w:rPr>
          <w:rFonts w:hint="eastAsia" w:ascii="宋体" w:hAnsi="宋体" w:eastAsia="宋体" w:cs="宋体"/>
          <w:b/>
          <w:spacing w:val="-6"/>
          <w:kern w:val="0"/>
          <w:sz w:val="24"/>
          <w:szCs w:val="24"/>
          <w:highlight w:val="none"/>
        </w:rPr>
      </w:pPr>
    </w:p>
    <w:p w14:paraId="07CB068E">
      <w:pPr>
        <w:autoSpaceDE w:val="0"/>
        <w:autoSpaceDN w:val="0"/>
        <w:adjustRightInd w:val="0"/>
        <w:jc w:val="right"/>
        <w:rPr>
          <w:rFonts w:hint="eastAsia" w:ascii="宋体" w:hAnsi="宋体" w:eastAsia="宋体" w:cs="宋体"/>
          <w:b/>
          <w:spacing w:val="-6"/>
          <w:kern w:val="0"/>
          <w:sz w:val="24"/>
          <w:szCs w:val="24"/>
          <w:highlight w:val="none"/>
          <w:bdr w:val="single" w:color="auto" w:sz="4" w:space="0"/>
        </w:rPr>
      </w:pPr>
      <w:r>
        <w:rPr>
          <w:rFonts w:hint="eastAsia" w:ascii="宋体" w:hAnsi="宋体" w:eastAsia="宋体" w:cs="宋体"/>
          <w:b/>
          <w:spacing w:val="-6"/>
          <w:kern w:val="0"/>
          <w:sz w:val="24"/>
          <w:szCs w:val="24"/>
          <w:highlight w:val="none"/>
          <w:bdr w:val="single" w:color="auto" w:sz="4" w:space="0"/>
        </w:rPr>
        <w:t>正本(或副本)</w:t>
      </w:r>
    </w:p>
    <w:p w14:paraId="49CFA2C3">
      <w:pPr>
        <w:autoSpaceDE w:val="0"/>
        <w:autoSpaceDN w:val="0"/>
        <w:adjustRightInd w:val="0"/>
        <w:jc w:val="center"/>
        <w:rPr>
          <w:rFonts w:hint="eastAsia" w:ascii="宋体" w:hAnsi="宋体" w:eastAsia="宋体" w:cs="宋体"/>
          <w:b/>
          <w:spacing w:val="-6"/>
          <w:kern w:val="0"/>
          <w:sz w:val="24"/>
          <w:szCs w:val="24"/>
          <w:highlight w:val="none"/>
        </w:rPr>
      </w:pPr>
    </w:p>
    <w:p w14:paraId="3E3AAEAE">
      <w:pPr>
        <w:autoSpaceDE w:val="0"/>
        <w:autoSpaceDN w:val="0"/>
        <w:adjustRightInd w:val="0"/>
        <w:jc w:val="center"/>
        <w:rPr>
          <w:rFonts w:hint="eastAsia" w:ascii="宋体" w:hAnsi="宋体" w:eastAsia="宋体" w:cs="宋体"/>
          <w:b/>
          <w:spacing w:val="-6"/>
          <w:kern w:val="0"/>
          <w:sz w:val="24"/>
          <w:szCs w:val="24"/>
          <w:highlight w:val="none"/>
        </w:rPr>
      </w:pPr>
    </w:p>
    <w:p w14:paraId="724F1C62">
      <w:pPr>
        <w:spacing w:line="360" w:lineRule="auto"/>
        <w:jc w:val="center"/>
        <w:rPr>
          <w:rFonts w:hint="eastAsia" w:ascii="宋体" w:hAnsi="宋体" w:eastAsia="宋体" w:cs="宋体"/>
          <w:b/>
          <w:bCs/>
          <w:sz w:val="24"/>
          <w:szCs w:val="24"/>
          <w:highlight w:val="none"/>
        </w:rPr>
      </w:pPr>
    </w:p>
    <w:p w14:paraId="13078BC7">
      <w:pPr>
        <w:spacing w:line="360" w:lineRule="auto"/>
        <w:jc w:val="center"/>
        <w:rPr>
          <w:rFonts w:hint="eastAsia" w:ascii="宋体" w:hAnsi="宋体" w:eastAsia="宋体" w:cs="宋体"/>
          <w:b/>
          <w:bCs/>
          <w:sz w:val="36"/>
          <w:szCs w:val="36"/>
          <w:highlight w:val="yellow"/>
          <w:lang w:eastAsia="zh-CN"/>
        </w:rPr>
      </w:pPr>
      <w:r>
        <w:rPr>
          <w:rFonts w:hint="eastAsia" w:ascii="宋体" w:hAnsi="宋体" w:eastAsia="宋体" w:cs="宋体"/>
          <w:b/>
          <w:sz w:val="36"/>
          <w:szCs w:val="36"/>
          <w:highlight w:val="none"/>
          <w:lang w:eastAsia="zh-CN"/>
        </w:rPr>
        <w:t>广播电视设备自动化控制运维系统升级改造</w:t>
      </w:r>
    </w:p>
    <w:p w14:paraId="61EE772D">
      <w:pPr>
        <w:spacing w:line="360" w:lineRule="auto"/>
        <w:jc w:val="center"/>
        <w:rPr>
          <w:rFonts w:hint="eastAsia" w:ascii="宋体" w:hAnsi="宋体" w:eastAsia="宋体" w:cs="宋体"/>
          <w:b/>
          <w:bCs/>
          <w:sz w:val="24"/>
          <w:szCs w:val="24"/>
          <w:highlight w:val="yellow"/>
          <w:lang w:eastAsia="zh-CN"/>
        </w:rPr>
      </w:pPr>
    </w:p>
    <w:p w14:paraId="508A3BA4">
      <w:pPr>
        <w:spacing w:line="360" w:lineRule="auto"/>
        <w:jc w:val="both"/>
        <w:rPr>
          <w:rFonts w:hint="eastAsia" w:ascii="宋体" w:hAnsi="宋体" w:eastAsia="宋体" w:cs="宋体"/>
          <w:b/>
          <w:sz w:val="72"/>
          <w:szCs w:val="72"/>
          <w:highlight w:val="none"/>
        </w:rPr>
      </w:pPr>
    </w:p>
    <w:p w14:paraId="66D05BF1">
      <w:pPr>
        <w:spacing w:line="360" w:lineRule="auto"/>
        <w:jc w:val="center"/>
        <w:rPr>
          <w:rFonts w:hint="eastAsia" w:ascii="宋体" w:hAnsi="宋体" w:eastAsia="宋体" w:cs="宋体"/>
          <w:b/>
          <w:sz w:val="72"/>
          <w:szCs w:val="72"/>
          <w:highlight w:val="none"/>
        </w:rPr>
      </w:pPr>
      <w:r>
        <w:rPr>
          <w:rFonts w:hint="eastAsia" w:ascii="宋体" w:hAnsi="宋体" w:cs="宋体"/>
          <w:b/>
          <w:sz w:val="72"/>
          <w:szCs w:val="72"/>
          <w:highlight w:val="none"/>
          <w:lang w:val="en-US" w:eastAsia="zh-CN"/>
        </w:rPr>
        <w:t>投 标</w:t>
      </w:r>
      <w:r>
        <w:rPr>
          <w:rFonts w:hint="eastAsia" w:ascii="宋体" w:hAnsi="宋体" w:eastAsia="宋体" w:cs="宋体"/>
          <w:b/>
          <w:sz w:val="72"/>
          <w:szCs w:val="72"/>
          <w:highlight w:val="none"/>
        </w:rPr>
        <w:t xml:space="preserve"> 文 件</w:t>
      </w:r>
    </w:p>
    <w:p w14:paraId="1679018A">
      <w:pPr>
        <w:spacing w:line="360" w:lineRule="auto"/>
        <w:jc w:val="center"/>
        <w:rPr>
          <w:rFonts w:hint="eastAsia" w:ascii="宋体" w:hAnsi="宋体" w:eastAsia="宋体" w:cs="宋体"/>
          <w:b/>
          <w:sz w:val="24"/>
          <w:szCs w:val="24"/>
          <w:highlight w:val="none"/>
        </w:rPr>
      </w:pPr>
    </w:p>
    <w:p w14:paraId="375DF3F8">
      <w:pPr>
        <w:spacing w:line="360" w:lineRule="auto"/>
        <w:jc w:val="center"/>
        <w:rPr>
          <w:rFonts w:hint="eastAsia" w:ascii="宋体" w:hAnsi="宋体" w:eastAsia="宋体" w:cs="宋体"/>
          <w:b/>
          <w:sz w:val="24"/>
          <w:szCs w:val="24"/>
          <w:highlight w:val="none"/>
        </w:rPr>
      </w:pPr>
    </w:p>
    <w:p w14:paraId="051E6960">
      <w:pPr>
        <w:spacing w:line="360" w:lineRule="auto"/>
        <w:jc w:val="center"/>
        <w:rPr>
          <w:rFonts w:hint="eastAsia" w:ascii="宋体" w:hAnsi="宋体" w:eastAsia="宋体" w:cs="宋体"/>
          <w:b/>
          <w:sz w:val="24"/>
          <w:szCs w:val="24"/>
          <w:highlight w:val="none"/>
        </w:rPr>
      </w:pPr>
    </w:p>
    <w:p w14:paraId="73A4A60E">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197AEAD0">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73127DF5">
      <w:pPr>
        <w:spacing w:line="480" w:lineRule="auto"/>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（全称）（盖章）</w:t>
      </w:r>
    </w:p>
    <w:p w14:paraId="5A746702">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供应商法人代表或授权代表（签字或盖章）：</w:t>
      </w:r>
    </w:p>
    <w:p w14:paraId="691FAB3F">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单位地址：</w:t>
      </w:r>
    </w:p>
    <w:p w14:paraId="40DE8F82">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联系人及联系电话：</w:t>
      </w:r>
    </w:p>
    <w:p w14:paraId="30A81C06">
      <w:pPr>
        <w:spacing w:line="480" w:lineRule="auto"/>
        <w:jc w:val="both"/>
        <w:rPr>
          <w:rFonts w:hint="eastAsia" w:ascii="宋体" w:hAnsi="宋体" w:eastAsia="宋体" w:cs="宋体"/>
          <w:sz w:val="24"/>
          <w:szCs w:val="24"/>
          <w:highlight w:val="none"/>
        </w:rPr>
        <w:sectPr>
          <w:pgSz w:w="11906" w:h="16838"/>
          <w:pgMar w:top="1440" w:right="1800" w:bottom="1440" w:left="1800" w:header="851" w:footer="794" w:gutter="0"/>
          <w:pgNumType w:fmt="numberInDash"/>
          <w:cols w:space="720" w:num="1"/>
          <w:docGrid w:linePitch="312" w:charSpace="0"/>
        </w:sectPr>
      </w:pPr>
      <w:r>
        <w:rPr>
          <w:rFonts w:hint="eastAsia" w:ascii="宋体" w:hAnsi="宋体" w:eastAsia="宋体" w:cs="宋体"/>
          <w:sz w:val="24"/>
          <w:szCs w:val="24"/>
          <w:highlight w:val="none"/>
        </w:rPr>
        <w:t>年   月   日</w:t>
      </w:r>
    </w:p>
    <w:p w14:paraId="4A7D8FD8">
      <w:pPr>
        <w:jc w:val="left"/>
        <w:outlineLvl w:val="1"/>
        <w:rPr>
          <w:rFonts w:hint="eastAsia" w:ascii="宋体" w:hAnsi="宋体" w:eastAsia="宋体" w:cs="宋体"/>
          <w:bCs/>
          <w:sz w:val="24"/>
          <w:szCs w:val="24"/>
          <w:highlight w:val="none"/>
        </w:rPr>
      </w:pPr>
      <w:bookmarkStart w:id="21" w:name="_Toc19764"/>
      <w:r>
        <w:rPr>
          <w:rFonts w:hint="eastAsia" w:ascii="宋体" w:hAnsi="宋体" w:eastAsia="宋体" w:cs="宋体"/>
          <w:bCs/>
          <w:sz w:val="24"/>
          <w:szCs w:val="24"/>
          <w:highlight w:val="none"/>
        </w:rPr>
        <w:t>一、</w:t>
      </w:r>
      <w:r>
        <w:rPr>
          <w:rFonts w:hint="eastAsia" w:ascii="宋体" w:hAnsi="宋体" w:cs="宋体"/>
          <w:bCs/>
          <w:sz w:val="24"/>
          <w:szCs w:val="24"/>
          <w:highlight w:val="none"/>
          <w:lang w:val="en-US" w:eastAsia="zh-CN"/>
        </w:rPr>
        <w:t>投标</w:t>
      </w:r>
      <w:r>
        <w:rPr>
          <w:rFonts w:hint="eastAsia" w:ascii="宋体" w:hAnsi="宋体" w:eastAsia="宋体" w:cs="宋体"/>
          <w:bCs/>
          <w:sz w:val="24"/>
          <w:szCs w:val="24"/>
          <w:highlight w:val="none"/>
        </w:rPr>
        <w:t>文件编制顺序</w:t>
      </w:r>
      <w:bookmarkEnd w:id="21"/>
    </w:p>
    <w:p w14:paraId="41ED2B9C">
      <w:pPr>
        <w:jc w:val="left"/>
        <w:rPr>
          <w:rFonts w:hint="eastAsia" w:ascii="宋体" w:hAnsi="宋体" w:eastAsia="宋体" w:cs="宋体"/>
          <w:b/>
          <w:sz w:val="24"/>
          <w:szCs w:val="24"/>
          <w:highlight w:val="none"/>
        </w:rPr>
      </w:pPr>
    </w:p>
    <w:p w14:paraId="2E90BAC6">
      <w:pPr>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供应商可按下列顺序排列和装订</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文件并标注页码：</w:t>
      </w:r>
    </w:p>
    <w:p w14:paraId="2E7CD495">
      <w:pPr>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(一) </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申请函</w:t>
      </w:r>
    </w:p>
    <w:p w14:paraId="6393C2BB">
      <w:pPr>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 报价一览表</w:t>
      </w:r>
    </w:p>
    <w:p w14:paraId="11B125D2">
      <w:pPr>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 法定代表人授权委托书</w:t>
      </w:r>
    </w:p>
    <w:p w14:paraId="6108DCA0">
      <w:pPr>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 法定代表人身份证明书</w:t>
      </w:r>
    </w:p>
    <w:p w14:paraId="77041116">
      <w:pPr>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 供应商资格证明文件，包括：</w:t>
      </w:r>
    </w:p>
    <w:p w14:paraId="0A4CD93F">
      <w:pPr>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① 关于资格的声明函</w:t>
      </w:r>
    </w:p>
    <w:p w14:paraId="3699BAC9">
      <w:pPr>
        <w:spacing w:line="360" w:lineRule="auto"/>
        <w:ind w:firstLine="0" w:firstLineChars="0"/>
        <w:jc w:val="left"/>
        <w:rPr>
          <w:rFonts w:hint="eastAsia" w:ascii="宋体" w:hAnsi="宋体" w:eastAsia="宋体" w:cs="宋体"/>
          <w:bCs/>
          <w:sz w:val="24"/>
          <w:szCs w:val="24"/>
          <w:highlight w:val="none"/>
        </w:rPr>
      </w:pPr>
      <w:r>
        <w:rPr>
          <w:rFonts w:hint="eastAsia" w:ascii="宋体" w:hAnsi="宋体" w:eastAsia="宋体" w:cs="宋体"/>
          <w:sz w:val="24"/>
          <w:szCs w:val="24"/>
          <w:highlight w:val="none"/>
        </w:rPr>
        <w:t xml:space="preserve">    ② 供应商基本情况表（附资格审查资料）</w:t>
      </w:r>
    </w:p>
    <w:p w14:paraId="0CF0812A">
      <w:pPr>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（六）近三年内（20</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年至今）已完成的与该项目服务内容类似的项目业绩；</w:t>
      </w:r>
    </w:p>
    <w:p w14:paraId="17CFADE3">
      <w:pPr>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（七）</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保证金（汇款凭证加盖公章）</w:t>
      </w:r>
    </w:p>
    <w:p w14:paraId="71EFCAC9">
      <w:pPr>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(八) 服务要求偏离表</w:t>
      </w:r>
    </w:p>
    <w:p w14:paraId="53E5F10F">
      <w:pPr>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（九）服务实施方案；</w:t>
      </w:r>
    </w:p>
    <w:p w14:paraId="25A39EBD">
      <w:pPr>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（十）</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供应商应提供的各类资格及证明材料；</w:t>
      </w:r>
    </w:p>
    <w:p w14:paraId="30A97E1C">
      <w:pPr>
        <w:spacing w:line="276" w:lineRule="auto"/>
        <w:jc w:val="left"/>
        <w:rPr>
          <w:rFonts w:hint="eastAsia" w:ascii="宋体" w:hAnsi="宋体" w:eastAsia="宋体" w:cs="宋体"/>
          <w:b/>
          <w:bCs/>
          <w:sz w:val="24"/>
          <w:szCs w:val="24"/>
          <w:highlight w:val="none"/>
        </w:rPr>
      </w:pPr>
    </w:p>
    <w:p w14:paraId="6CBBDB4B">
      <w:pPr>
        <w:pStyle w:val="48"/>
        <w:jc w:val="left"/>
        <w:rPr>
          <w:rFonts w:hint="eastAsia" w:ascii="宋体" w:hAnsi="宋体" w:eastAsia="宋体" w:cs="宋体"/>
          <w:sz w:val="24"/>
          <w:szCs w:val="24"/>
          <w:highlight w:val="none"/>
        </w:rPr>
      </w:pPr>
    </w:p>
    <w:p w14:paraId="795C4EA1">
      <w:pPr>
        <w:pStyle w:val="7"/>
        <w:ind w:firstLine="723" w:firstLineChars="300"/>
        <w:jc w:val="left"/>
        <w:rPr>
          <w:rFonts w:hint="eastAsia" w:ascii="宋体" w:hAnsi="宋体" w:eastAsia="宋体" w:cs="宋体"/>
          <w:sz w:val="24"/>
          <w:szCs w:val="24"/>
          <w:highlight w:val="none"/>
        </w:rPr>
      </w:pPr>
    </w:p>
    <w:p w14:paraId="250C64ED">
      <w:pPr>
        <w:spacing w:line="276" w:lineRule="auto"/>
        <w:jc w:val="left"/>
        <w:rPr>
          <w:rFonts w:hint="eastAsia" w:ascii="宋体" w:hAnsi="宋体" w:eastAsia="宋体" w:cs="宋体"/>
          <w:b/>
          <w:bCs/>
          <w:sz w:val="24"/>
          <w:szCs w:val="24"/>
          <w:highlight w:val="none"/>
        </w:rPr>
      </w:pPr>
    </w:p>
    <w:p w14:paraId="7AF65CD3">
      <w:pPr>
        <w:spacing w:line="276" w:lineRule="auto"/>
        <w:jc w:val="left"/>
        <w:rPr>
          <w:rFonts w:hint="eastAsia" w:ascii="宋体" w:hAnsi="宋体" w:eastAsia="宋体" w:cs="宋体"/>
          <w:b/>
          <w:bCs/>
          <w:sz w:val="24"/>
          <w:szCs w:val="24"/>
          <w:highlight w:val="none"/>
        </w:rPr>
      </w:pPr>
    </w:p>
    <w:p w14:paraId="26C6C430">
      <w:pPr>
        <w:spacing w:line="276" w:lineRule="auto"/>
        <w:jc w:val="left"/>
        <w:rPr>
          <w:rFonts w:hint="eastAsia" w:ascii="宋体" w:hAnsi="宋体" w:eastAsia="宋体" w:cs="宋体"/>
          <w:b/>
          <w:bCs/>
          <w:sz w:val="24"/>
          <w:szCs w:val="24"/>
          <w:highlight w:val="none"/>
        </w:rPr>
      </w:pPr>
    </w:p>
    <w:p w14:paraId="0B9075F6">
      <w:pPr>
        <w:spacing w:line="276" w:lineRule="auto"/>
        <w:jc w:val="left"/>
        <w:rPr>
          <w:rFonts w:hint="eastAsia" w:ascii="宋体" w:hAnsi="宋体" w:eastAsia="宋体" w:cs="宋体"/>
          <w:b/>
          <w:bCs/>
          <w:sz w:val="24"/>
          <w:szCs w:val="24"/>
          <w:highlight w:val="none"/>
        </w:rPr>
      </w:pPr>
    </w:p>
    <w:p w14:paraId="7DCBB22A">
      <w:pPr>
        <w:spacing w:line="276" w:lineRule="auto"/>
        <w:jc w:val="left"/>
        <w:rPr>
          <w:rFonts w:hint="eastAsia" w:ascii="宋体" w:hAnsi="宋体" w:eastAsia="宋体" w:cs="宋体"/>
          <w:b/>
          <w:bCs/>
          <w:sz w:val="24"/>
          <w:szCs w:val="24"/>
          <w:highlight w:val="none"/>
        </w:rPr>
      </w:pPr>
    </w:p>
    <w:p w14:paraId="4B72F5B5">
      <w:pPr>
        <w:pStyle w:val="7"/>
        <w:jc w:val="left"/>
        <w:rPr>
          <w:rFonts w:hint="eastAsia" w:ascii="宋体" w:hAnsi="宋体" w:eastAsia="宋体" w:cs="宋体"/>
          <w:sz w:val="24"/>
          <w:szCs w:val="24"/>
          <w:highlight w:val="none"/>
        </w:rPr>
      </w:pPr>
    </w:p>
    <w:p w14:paraId="629D319B">
      <w:pPr>
        <w:jc w:val="left"/>
        <w:rPr>
          <w:rFonts w:hint="eastAsia" w:ascii="宋体" w:hAnsi="宋体" w:eastAsia="宋体" w:cs="宋体"/>
          <w:sz w:val="24"/>
          <w:szCs w:val="24"/>
          <w:highlight w:val="none"/>
        </w:rPr>
      </w:pPr>
    </w:p>
    <w:p w14:paraId="3AE772E1">
      <w:pPr>
        <w:pStyle w:val="48"/>
        <w:jc w:val="left"/>
        <w:rPr>
          <w:rFonts w:hint="eastAsia" w:ascii="宋体" w:hAnsi="宋体" w:eastAsia="宋体" w:cs="宋体"/>
          <w:sz w:val="24"/>
          <w:szCs w:val="24"/>
          <w:highlight w:val="none"/>
        </w:rPr>
      </w:pPr>
    </w:p>
    <w:p w14:paraId="15956F8C">
      <w:pPr>
        <w:pStyle w:val="48"/>
        <w:jc w:val="left"/>
        <w:rPr>
          <w:rFonts w:hint="eastAsia" w:ascii="宋体" w:hAnsi="宋体" w:eastAsia="宋体" w:cs="宋体"/>
          <w:sz w:val="24"/>
          <w:szCs w:val="24"/>
          <w:highlight w:val="none"/>
        </w:rPr>
      </w:pPr>
    </w:p>
    <w:p w14:paraId="7072EA84">
      <w:pPr>
        <w:spacing w:line="276" w:lineRule="auto"/>
        <w:jc w:val="left"/>
        <w:rPr>
          <w:rFonts w:hint="eastAsia" w:ascii="宋体" w:hAnsi="宋体" w:eastAsia="宋体" w:cs="宋体"/>
          <w:b/>
          <w:bCs/>
          <w:sz w:val="24"/>
          <w:szCs w:val="24"/>
          <w:highlight w:val="none"/>
        </w:rPr>
      </w:pPr>
    </w:p>
    <w:p w14:paraId="0AA8E14E">
      <w:pPr>
        <w:spacing w:line="276" w:lineRule="auto"/>
        <w:jc w:val="left"/>
        <w:rPr>
          <w:rFonts w:hint="eastAsia" w:ascii="宋体" w:hAnsi="宋体" w:eastAsia="宋体" w:cs="宋体"/>
          <w:b/>
          <w:bCs/>
          <w:sz w:val="24"/>
          <w:szCs w:val="24"/>
          <w:highlight w:val="none"/>
        </w:rPr>
      </w:pPr>
    </w:p>
    <w:p w14:paraId="0CBE2761">
      <w:pPr>
        <w:pStyle w:val="12"/>
        <w:jc w:val="left"/>
        <w:rPr>
          <w:rFonts w:hint="eastAsia" w:ascii="宋体" w:hAnsi="宋体" w:eastAsia="宋体" w:cs="宋体"/>
          <w:b/>
          <w:bCs/>
          <w:sz w:val="24"/>
          <w:szCs w:val="24"/>
          <w:highlight w:val="none"/>
        </w:rPr>
      </w:pPr>
    </w:p>
    <w:p w14:paraId="20014F5A">
      <w:pPr>
        <w:pStyle w:val="47"/>
        <w:jc w:val="left"/>
        <w:rPr>
          <w:rFonts w:hint="eastAsia" w:ascii="宋体" w:hAnsi="宋体" w:eastAsia="宋体" w:cs="宋体"/>
          <w:b/>
          <w:bCs/>
          <w:sz w:val="24"/>
          <w:szCs w:val="24"/>
          <w:highlight w:val="none"/>
        </w:rPr>
      </w:pPr>
    </w:p>
    <w:p w14:paraId="7CC12211">
      <w:pPr>
        <w:jc w:val="left"/>
        <w:rPr>
          <w:rFonts w:hint="eastAsia" w:ascii="宋体" w:hAnsi="宋体" w:eastAsia="宋体" w:cs="宋体"/>
          <w:sz w:val="24"/>
          <w:szCs w:val="24"/>
        </w:rPr>
      </w:pPr>
    </w:p>
    <w:p w14:paraId="3DC93FA4">
      <w:pPr>
        <w:spacing w:line="276"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w:t>
      </w:r>
      <w:r>
        <w:rPr>
          <w:rFonts w:hint="eastAsia" w:ascii="宋体" w:hAnsi="宋体" w:cs="宋体"/>
          <w:b/>
          <w:bCs/>
          <w:sz w:val="24"/>
          <w:szCs w:val="24"/>
          <w:highlight w:val="none"/>
          <w:lang w:val="en-US" w:eastAsia="zh-CN"/>
        </w:rPr>
        <w:t>投标</w:t>
      </w:r>
      <w:r>
        <w:rPr>
          <w:rFonts w:hint="eastAsia" w:ascii="宋体" w:hAnsi="宋体" w:eastAsia="宋体" w:cs="宋体"/>
          <w:b/>
          <w:bCs/>
          <w:sz w:val="24"/>
          <w:szCs w:val="24"/>
          <w:highlight w:val="none"/>
        </w:rPr>
        <w:t>申请函格式</w:t>
      </w:r>
    </w:p>
    <w:p w14:paraId="59B835D0">
      <w:pPr>
        <w:spacing w:line="360" w:lineRule="auto"/>
        <w:jc w:val="left"/>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采购人：</w:t>
      </w:r>
    </w:p>
    <w:p w14:paraId="1471FECF">
      <w:pPr>
        <w:spacing w:line="360" w:lineRule="auto"/>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采购代理机构：</w:t>
      </w:r>
    </w:p>
    <w:p w14:paraId="261EAF70">
      <w:pPr>
        <w:spacing w:line="360" w:lineRule="auto"/>
        <w:ind w:firstLine="720" w:firstLineChars="3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1、在研究了</w:t>
      </w:r>
      <w:r>
        <w:rPr>
          <w:rFonts w:hint="eastAsia" w:ascii="宋体" w:hAnsi="宋体" w:eastAsia="宋体" w:cs="宋体"/>
          <w:color w:val="000000"/>
          <w:sz w:val="24"/>
          <w:szCs w:val="24"/>
          <w:highlight w:val="none"/>
          <w:u w:val="single"/>
        </w:rPr>
        <w:t xml:space="preserve">   项目名称及编号（如为分包项目注明包号或标段号）  </w:t>
      </w:r>
      <w:r>
        <w:rPr>
          <w:rFonts w:hint="eastAsia" w:ascii="宋体" w:hAnsi="宋体" w:cs="宋体"/>
          <w:color w:val="000000"/>
          <w:sz w:val="24"/>
          <w:szCs w:val="24"/>
          <w:highlight w:val="none"/>
          <w:lang w:val="en-US" w:eastAsia="zh-CN"/>
        </w:rPr>
        <w:t>招标</w:t>
      </w:r>
      <w:r>
        <w:rPr>
          <w:rFonts w:hint="eastAsia" w:ascii="宋体" w:hAnsi="宋体" w:eastAsia="宋体" w:cs="宋体"/>
          <w:color w:val="000000"/>
          <w:sz w:val="24"/>
          <w:szCs w:val="24"/>
          <w:highlight w:val="none"/>
        </w:rPr>
        <w:t>文件（含补充文件）后，我们愿意按</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进行报价</w:t>
      </w:r>
      <w:r>
        <w:rPr>
          <w:rFonts w:hint="eastAsia" w:ascii="宋体" w:hAnsi="宋体" w:eastAsia="宋体" w:cs="宋体"/>
          <w:color w:val="000000"/>
          <w:sz w:val="24"/>
          <w:szCs w:val="24"/>
          <w:highlight w:val="none"/>
        </w:rPr>
        <w:t>，遵照</w:t>
      </w:r>
      <w:r>
        <w:rPr>
          <w:rFonts w:hint="eastAsia" w:ascii="宋体" w:hAnsi="宋体" w:cs="宋体"/>
          <w:color w:val="000000"/>
          <w:sz w:val="24"/>
          <w:szCs w:val="24"/>
          <w:highlight w:val="none"/>
          <w:lang w:val="en-US" w:eastAsia="zh-CN"/>
        </w:rPr>
        <w:t>招标</w:t>
      </w:r>
      <w:r>
        <w:rPr>
          <w:rFonts w:hint="eastAsia" w:ascii="宋体" w:hAnsi="宋体" w:eastAsia="宋体" w:cs="宋体"/>
          <w:color w:val="000000"/>
          <w:sz w:val="24"/>
          <w:szCs w:val="24"/>
          <w:highlight w:val="none"/>
        </w:rPr>
        <w:t>文件（含补充文件）的要求承担本采购项目内容的实施，完成本次采购范围的全部工作内容。</w:t>
      </w:r>
    </w:p>
    <w:p w14:paraId="2D38A1C5">
      <w:pPr>
        <w:spacing w:line="360" w:lineRule="auto"/>
        <w:ind w:firstLine="720" w:firstLineChars="3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2、如果你单位接受我们的申请，我们</w:t>
      </w:r>
      <w:r>
        <w:rPr>
          <w:rFonts w:hint="eastAsia" w:ascii="宋体" w:hAnsi="宋体" w:eastAsia="宋体" w:cs="宋体"/>
          <w:sz w:val="24"/>
          <w:szCs w:val="24"/>
          <w:highlight w:val="none"/>
        </w:rPr>
        <w:t>将保证在成交后</w:t>
      </w:r>
      <w:r>
        <w:rPr>
          <w:rFonts w:hint="eastAsia" w:ascii="宋体" w:hAnsi="宋体" w:eastAsia="宋体" w:cs="宋体"/>
          <w:sz w:val="24"/>
          <w:szCs w:val="24"/>
          <w:highlight w:val="none"/>
          <w:u w:val="single"/>
          <w:lang w:val="en-US" w:eastAsia="zh-CN"/>
        </w:rPr>
        <w:t>立即</w:t>
      </w:r>
      <w:r>
        <w:rPr>
          <w:rFonts w:hint="eastAsia" w:ascii="宋体" w:hAnsi="宋体" w:eastAsia="宋体" w:cs="宋体"/>
          <w:sz w:val="24"/>
          <w:szCs w:val="24"/>
          <w:highlight w:val="none"/>
        </w:rPr>
        <w:t>组织管理团队开展工作</w:t>
      </w:r>
      <w:r>
        <w:rPr>
          <w:rFonts w:hint="eastAsia" w:ascii="宋体" w:hAnsi="宋体" w:eastAsia="宋体" w:cs="宋体"/>
          <w:color w:val="000000"/>
          <w:sz w:val="24"/>
          <w:szCs w:val="24"/>
          <w:highlight w:val="none"/>
        </w:rPr>
        <w:t>，并达到</w:t>
      </w:r>
      <w:r>
        <w:rPr>
          <w:rFonts w:hint="eastAsia" w:ascii="宋体" w:hAnsi="宋体" w:cs="宋体"/>
          <w:color w:val="000000"/>
          <w:sz w:val="24"/>
          <w:szCs w:val="24"/>
          <w:highlight w:val="none"/>
          <w:lang w:val="en-US" w:eastAsia="zh-CN"/>
        </w:rPr>
        <w:t>招标</w:t>
      </w:r>
      <w:r>
        <w:rPr>
          <w:rFonts w:hint="eastAsia" w:ascii="宋体" w:hAnsi="宋体" w:eastAsia="宋体" w:cs="宋体"/>
          <w:color w:val="000000"/>
          <w:sz w:val="24"/>
          <w:szCs w:val="24"/>
          <w:highlight w:val="none"/>
        </w:rPr>
        <w:t>文件规定的要求。</w:t>
      </w:r>
    </w:p>
    <w:p w14:paraId="3EEA9AEA">
      <w:pPr>
        <w:spacing w:line="360" w:lineRule="auto"/>
        <w:ind w:firstLine="720" w:firstLineChars="3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3、我们同意从规定的首次提交</w:t>
      </w:r>
      <w:r>
        <w:rPr>
          <w:rFonts w:hint="eastAsia" w:ascii="宋体" w:hAnsi="宋体" w:cs="宋体"/>
          <w:color w:val="000000"/>
          <w:sz w:val="24"/>
          <w:szCs w:val="24"/>
          <w:highlight w:val="none"/>
          <w:lang w:val="en-US" w:eastAsia="zh-CN"/>
        </w:rPr>
        <w:t>投标</w:t>
      </w:r>
      <w:r>
        <w:rPr>
          <w:rFonts w:hint="eastAsia" w:ascii="宋体" w:hAnsi="宋体" w:eastAsia="宋体" w:cs="宋体"/>
          <w:color w:val="000000"/>
          <w:sz w:val="24"/>
          <w:szCs w:val="24"/>
          <w:highlight w:val="none"/>
        </w:rPr>
        <w:t>文件之日</w:t>
      </w:r>
      <w:r>
        <w:rPr>
          <w:rFonts w:hint="eastAsia" w:ascii="宋体" w:hAnsi="宋体" w:eastAsia="宋体" w:cs="宋体"/>
          <w:sz w:val="24"/>
          <w:szCs w:val="24"/>
          <w:highlight w:val="none"/>
        </w:rPr>
        <w:t>起90日历日</w:t>
      </w:r>
      <w:r>
        <w:rPr>
          <w:rFonts w:hint="eastAsia" w:ascii="宋体" w:hAnsi="宋体" w:eastAsia="宋体" w:cs="宋体"/>
          <w:color w:val="000000"/>
          <w:sz w:val="24"/>
          <w:szCs w:val="24"/>
          <w:highlight w:val="none"/>
        </w:rPr>
        <w:t>的</w:t>
      </w:r>
      <w:r>
        <w:rPr>
          <w:rFonts w:hint="eastAsia" w:ascii="宋体" w:hAnsi="宋体" w:cs="宋体"/>
          <w:color w:val="000000"/>
          <w:sz w:val="24"/>
          <w:szCs w:val="24"/>
          <w:highlight w:val="none"/>
          <w:lang w:val="en-US" w:eastAsia="zh-CN"/>
        </w:rPr>
        <w:t>投标</w:t>
      </w:r>
      <w:r>
        <w:rPr>
          <w:rFonts w:hint="eastAsia" w:ascii="宋体" w:hAnsi="宋体" w:eastAsia="宋体" w:cs="宋体"/>
          <w:color w:val="000000"/>
          <w:sz w:val="24"/>
          <w:szCs w:val="24"/>
          <w:highlight w:val="none"/>
        </w:rPr>
        <w:t>有效期内严格遵守</w:t>
      </w:r>
      <w:r>
        <w:rPr>
          <w:rFonts w:hint="eastAsia" w:ascii="宋体" w:hAnsi="宋体" w:cs="宋体"/>
          <w:color w:val="000000"/>
          <w:sz w:val="24"/>
          <w:szCs w:val="24"/>
          <w:highlight w:val="none"/>
          <w:lang w:val="en-US" w:eastAsia="zh-CN"/>
        </w:rPr>
        <w:t>招标</w:t>
      </w:r>
      <w:r>
        <w:rPr>
          <w:rFonts w:hint="eastAsia" w:ascii="宋体" w:hAnsi="宋体" w:eastAsia="宋体" w:cs="宋体"/>
          <w:color w:val="000000"/>
          <w:sz w:val="24"/>
          <w:szCs w:val="24"/>
          <w:highlight w:val="none"/>
        </w:rPr>
        <w:t>文件的各项承诺。在此期限届满之前，本申请书始终将对我方具有约束力，并随时接受成交。</w:t>
      </w:r>
    </w:p>
    <w:p w14:paraId="15B7AE16">
      <w:pPr>
        <w:spacing w:line="360" w:lineRule="auto"/>
        <w:ind w:firstLine="720" w:firstLineChars="3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4、在合同书正式签署生效之前，本申请书连同贵单位签发的</w:t>
      </w:r>
      <w:r>
        <w:rPr>
          <w:rFonts w:hint="eastAsia" w:ascii="宋体" w:hAnsi="宋体" w:cs="宋体"/>
          <w:color w:val="000000"/>
          <w:sz w:val="24"/>
          <w:szCs w:val="24"/>
          <w:highlight w:val="none"/>
          <w:lang w:val="en-US" w:eastAsia="zh-CN"/>
        </w:rPr>
        <w:t>中标</w:t>
      </w:r>
      <w:r>
        <w:rPr>
          <w:rFonts w:hint="eastAsia" w:ascii="宋体" w:hAnsi="宋体" w:eastAsia="宋体" w:cs="宋体"/>
          <w:color w:val="000000"/>
          <w:sz w:val="24"/>
          <w:szCs w:val="24"/>
          <w:highlight w:val="none"/>
        </w:rPr>
        <w:t>通知书将构成我们双方之间共同遵守的文件，对双方具有约束力。</w:t>
      </w:r>
    </w:p>
    <w:p w14:paraId="5D004E94">
      <w:pPr>
        <w:spacing w:line="360" w:lineRule="auto"/>
        <w:ind w:firstLine="720" w:firstLineChars="3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5、我们理解你单位不负担我们的任何</w:t>
      </w:r>
      <w:r>
        <w:rPr>
          <w:rFonts w:hint="eastAsia" w:ascii="宋体" w:hAnsi="宋体" w:cs="宋体"/>
          <w:color w:val="000000"/>
          <w:sz w:val="24"/>
          <w:szCs w:val="24"/>
          <w:highlight w:val="none"/>
          <w:lang w:val="en-US" w:eastAsia="zh-CN"/>
        </w:rPr>
        <w:t>投标</w:t>
      </w:r>
      <w:r>
        <w:rPr>
          <w:rFonts w:hint="eastAsia" w:ascii="宋体" w:hAnsi="宋体" w:eastAsia="宋体" w:cs="宋体"/>
          <w:color w:val="000000"/>
          <w:sz w:val="24"/>
          <w:szCs w:val="24"/>
          <w:highlight w:val="none"/>
        </w:rPr>
        <w:t>费用。</w:t>
      </w:r>
    </w:p>
    <w:p w14:paraId="257E16BF">
      <w:pPr>
        <w:spacing w:line="360" w:lineRule="auto"/>
        <w:ind w:firstLine="720" w:firstLineChars="3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6、根据</w:t>
      </w:r>
      <w:r>
        <w:rPr>
          <w:rFonts w:hint="eastAsia" w:ascii="宋体" w:hAnsi="宋体" w:cs="宋体"/>
          <w:color w:val="000000"/>
          <w:sz w:val="24"/>
          <w:szCs w:val="24"/>
          <w:highlight w:val="none"/>
          <w:lang w:val="en-US" w:eastAsia="zh-CN"/>
        </w:rPr>
        <w:t>招标</w:t>
      </w:r>
      <w:r>
        <w:rPr>
          <w:rFonts w:hint="eastAsia" w:ascii="宋体" w:hAnsi="宋体" w:eastAsia="宋体" w:cs="宋体"/>
          <w:color w:val="000000"/>
          <w:sz w:val="24"/>
          <w:szCs w:val="24"/>
          <w:highlight w:val="none"/>
        </w:rPr>
        <w:t>须知第3条规定，我方承诺，与对本次</w:t>
      </w:r>
      <w:r>
        <w:rPr>
          <w:rFonts w:hint="eastAsia" w:ascii="宋体" w:hAnsi="宋体" w:cs="宋体"/>
          <w:color w:val="000000"/>
          <w:sz w:val="24"/>
          <w:szCs w:val="24"/>
          <w:highlight w:val="none"/>
          <w:lang w:val="en-US" w:eastAsia="zh-CN"/>
        </w:rPr>
        <w:t>投标</w:t>
      </w:r>
      <w:r>
        <w:rPr>
          <w:rFonts w:hint="eastAsia" w:ascii="宋体" w:hAnsi="宋体" w:eastAsia="宋体" w:cs="宋体"/>
          <w:color w:val="000000"/>
          <w:sz w:val="24"/>
          <w:szCs w:val="24"/>
          <w:highlight w:val="none"/>
        </w:rPr>
        <w:t>项目进行设计、编制规范和其他文件的单位或其附属机构均无关联。我方不是采购方的附属机构。</w:t>
      </w:r>
    </w:p>
    <w:p w14:paraId="33E1F82A">
      <w:pPr>
        <w:spacing w:line="360" w:lineRule="auto"/>
        <w:ind w:firstLine="720" w:firstLineChars="3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7、随同本申请书，我们出具人民币共计</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元的</w:t>
      </w:r>
      <w:r>
        <w:rPr>
          <w:rFonts w:hint="eastAsia" w:ascii="宋体" w:hAnsi="宋体" w:cs="宋体"/>
          <w:color w:val="000000"/>
          <w:sz w:val="24"/>
          <w:szCs w:val="24"/>
          <w:highlight w:val="none"/>
          <w:lang w:val="en-US" w:eastAsia="zh-CN"/>
        </w:rPr>
        <w:t>投标</w:t>
      </w:r>
      <w:r>
        <w:rPr>
          <w:rFonts w:hint="eastAsia" w:ascii="宋体" w:hAnsi="宋体" w:eastAsia="宋体" w:cs="宋体"/>
          <w:color w:val="000000"/>
          <w:sz w:val="24"/>
          <w:szCs w:val="24"/>
          <w:highlight w:val="none"/>
        </w:rPr>
        <w:t>保证金。我们完全接受</w:t>
      </w:r>
      <w:r>
        <w:rPr>
          <w:rFonts w:hint="eastAsia" w:ascii="宋体" w:hAnsi="宋体" w:cs="宋体"/>
          <w:color w:val="000000"/>
          <w:sz w:val="24"/>
          <w:szCs w:val="24"/>
          <w:highlight w:val="none"/>
          <w:lang w:val="en-US" w:eastAsia="zh-CN"/>
        </w:rPr>
        <w:t>招标</w:t>
      </w:r>
      <w:r>
        <w:rPr>
          <w:rFonts w:hint="eastAsia" w:ascii="宋体" w:hAnsi="宋体" w:eastAsia="宋体" w:cs="宋体"/>
          <w:color w:val="000000"/>
          <w:sz w:val="24"/>
          <w:szCs w:val="24"/>
          <w:highlight w:val="none"/>
        </w:rPr>
        <w:t>文件的规定。如有违反，你单位有权撤销我单位</w:t>
      </w:r>
      <w:r>
        <w:rPr>
          <w:rFonts w:hint="eastAsia" w:ascii="宋体" w:hAnsi="宋体" w:cs="宋体"/>
          <w:color w:val="000000"/>
          <w:sz w:val="24"/>
          <w:szCs w:val="24"/>
          <w:highlight w:val="none"/>
          <w:lang w:val="en-US" w:eastAsia="zh-CN"/>
        </w:rPr>
        <w:t>中标</w:t>
      </w:r>
      <w:r>
        <w:rPr>
          <w:rFonts w:hint="eastAsia" w:ascii="宋体" w:hAnsi="宋体" w:eastAsia="宋体" w:cs="宋体"/>
          <w:color w:val="000000"/>
          <w:sz w:val="24"/>
          <w:szCs w:val="24"/>
          <w:highlight w:val="none"/>
        </w:rPr>
        <w:t>资格，另选</w:t>
      </w:r>
      <w:r>
        <w:rPr>
          <w:rFonts w:hint="eastAsia" w:ascii="宋体" w:hAnsi="宋体" w:cs="宋体"/>
          <w:color w:val="000000"/>
          <w:sz w:val="24"/>
          <w:szCs w:val="24"/>
          <w:highlight w:val="none"/>
          <w:lang w:val="en-US" w:eastAsia="zh-CN"/>
        </w:rPr>
        <w:t>中标</w:t>
      </w:r>
      <w:r>
        <w:rPr>
          <w:rFonts w:hint="eastAsia" w:ascii="宋体" w:hAnsi="宋体" w:eastAsia="宋体" w:cs="宋体"/>
          <w:color w:val="000000"/>
          <w:sz w:val="24"/>
          <w:szCs w:val="24"/>
          <w:highlight w:val="none"/>
        </w:rPr>
        <w:t>供应商。</w:t>
      </w:r>
    </w:p>
    <w:p w14:paraId="0D24CF70">
      <w:pPr>
        <w:adjustRightInd w:val="0"/>
        <w:snapToGrid w:val="0"/>
        <w:spacing w:line="360" w:lineRule="auto"/>
        <w:jc w:val="left"/>
        <w:rPr>
          <w:rFonts w:hint="eastAsia" w:ascii="宋体" w:hAnsi="宋体" w:eastAsia="宋体" w:cs="宋体"/>
          <w:sz w:val="24"/>
          <w:szCs w:val="24"/>
          <w:highlight w:val="none"/>
        </w:rPr>
      </w:pPr>
      <w:bookmarkStart w:id="22" w:name="_Hlk38271642"/>
    </w:p>
    <w:p w14:paraId="34BD0FD2">
      <w:pPr>
        <w:adjustRightInd w:val="0"/>
        <w:snapToGrid w:val="0"/>
        <w:spacing w:line="360" w:lineRule="auto"/>
        <w:jc w:val="center"/>
        <w:rPr>
          <w:rFonts w:hint="eastAsia" w:ascii="宋体" w:hAnsi="宋体" w:eastAsia="宋体" w:cs="宋体"/>
          <w:sz w:val="24"/>
          <w:szCs w:val="24"/>
          <w:highlight w:val="none"/>
        </w:rPr>
      </w:pPr>
    </w:p>
    <w:p w14:paraId="523EE92F">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供应商(盖章)：</w:t>
      </w:r>
    </w:p>
    <w:p w14:paraId="4CFD3123">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法定代表人（盖章）：</w:t>
      </w:r>
    </w:p>
    <w:p w14:paraId="7C805C4E">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联系电话（传真）：</w:t>
      </w:r>
    </w:p>
    <w:p w14:paraId="639358E7">
      <w:pPr>
        <w:spacing w:line="360" w:lineRule="auto"/>
        <w:ind w:firstLine="4320" w:firstLineChars="18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单位地址：</w:t>
      </w:r>
    </w:p>
    <w:bookmarkEnd w:id="22"/>
    <w:p w14:paraId="5ACF886D">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color w:val="000000"/>
          <w:kern w:val="0"/>
          <w:sz w:val="24"/>
          <w:szCs w:val="24"/>
          <w:highlight w:val="none"/>
        </w:rPr>
        <w:t>日期</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年    月    日</w:t>
      </w:r>
    </w:p>
    <w:p w14:paraId="20E07944">
      <w:pPr>
        <w:adjustRightInd w:val="0"/>
        <w:snapToGrid w:val="0"/>
        <w:spacing w:line="360" w:lineRule="auto"/>
        <w:jc w:val="center"/>
        <w:rPr>
          <w:rFonts w:hint="eastAsia" w:ascii="宋体" w:hAnsi="宋体" w:eastAsia="宋体" w:cs="宋体"/>
          <w:sz w:val="24"/>
          <w:szCs w:val="24"/>
          <w:highlight w:val="none"/>
        </w:rPr>
      </w:pPr>
    </w:p>
    <w:p w14:paraId="2100591F">
      <w:pPr>
        <w:numPr>
          <w:ilvl w:val="0"/>
          <w:numId w:val="14"/>
        </w:numPr>
        <w:spacing w:line="360" w:lineRule="auto"/>
        <w:ind w:left="0" w:leftChars="0" w:firstLine="0" w:firstLineChars="0"/>
        <w:jc w:val="center"/>
        <w:rPr>
          <w:rFonts w:hint="eastAsia" w:ascii="宋体" w:hAnsi="宋体" w:eastAsia="宋体" w:cs="宋体"/>
          <w:b/>
          <w:sz w:val="24"/>
          <w:szCs w:val="24"/>
          <w:highlight w:val="none"/>
        </w:rPr>
        <w:sectPr>
          <w:pgSz w:w="11906" w:h="16838"/>
          <w:pgMar w:top="1440" w:right="1800" w:bottom="1440" w:left="1800" w:header="851" w:footer="992" w:gutter="0"/>
          <w:pgNumType w:fmt="numberInDash"/>
          <w:cols w:space="425" w:num="1"/>
          <w:docGrid w:linePitch="312" w:charSpace="0"/>
        </w:sectPr>
      </w:pPr>
    </w:p>
    <w:p w14:paraId="66C4989A">
      <w:pPr>
        <w:numPr>
          <w:ilvl w:val="0"/>
          <w:numId w:val="0"/>
        </w:numPr>
        <w:spacing w:line="360" w:lineRule="auto"/>
        <w:ind w:left="0" w:leftChars="0" w:firstLine="0" w:firstLineChars="0"/>
        <w:jc w:val="center"/>
        <w:rPr>
          <w:rFonts w:hint="eastAsia" w:ascii="宋体" w:hAnsi="宋体" w:eastAsia="宋体" w:cs="宋体"/>
          <w:b/>
          <w:sz w:val="24"/>
          <w:szCs w:val="24"/>
          <w:highlight w:val="none"/>
        </w:rPr>
      </w:pPr>
      <w:r>
        <w:rPr>
          <w:rFonts w:hint="eastAsia" w:ascii="宋体" w:hAnsi="宋体" w:cs="宋体"/>
          <w:b/>
          <w:kern w:val="2"/>
          <w:sz w:val="24"/>
          <w:szCs w:val="24"/>
          <w:lang w:val="en-US" w:eastAsia="zh-CN" w:bidi="ar-SA"/>
        </w:rPr>
        <w:t>二</w:t>
      </w:r>
      <w:r>
        <w:rPr>
          <w:rFonts w:hint="eastAsia" w:ascii="宋体" w:hAnsi="宋体" w:eastAsia="宋体" w:cs="宋体"/>
          <w:b/>
          <w:kern w:val="2"/>
          <w:sz w:val="24"/>
          <w:szCs w:val="24"/>
          <w:lang w:val="en-US" w:eastAsia="zh-CN" w:bidi="ar-SA"/>
        </w:rPr>
        <w:t>、</w:t>
      </w:r>
      <w:r>
        <w:rPr>
          <w:rFonts w:hint="eastAsia" w:ascii="宋体" w:hAnsi="宋体" w:cs="宋体"/>
          <w:b/>
          <w:sz w:val="24"/>
          <w:szCs w:val="24"/>
          <w:highlight w:val="none"/>
          <w:lang w:val="en-US" w:eastAsia="zh-CN"/>
        </w:rPr>
        <w:t>报价一览表</w:t>
      </w:r>
    </w:p>
    <w:p w14:paraId="2D59798A">
      <w:pPr>
        <w:pStyle w:val="2"/>
        <w:rPr>
          <w:rFonts w:hint="eastAsia"/>
        </w:rPr>
      </w:pPr>
    </w:p>
    <w:p w14:paraId="7E260771">
      <w:pPr>
        <w:spacing w:line="360" w:lineRule="auto"/>
        <w:jc w:val="left"/>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shd w:val="clear" w:color="auto" w:fill="FFFFFF"/>
        </w:rPr>
        <w:t xml:space="preserve">供应商名称：                         项目编号：                  </w:t>
      </w:r>
    </w:p>
    <w:p w14:paraId="7E16B69A">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货币单位：人民币元</w:t>
      </w:r>
    </w:p>
    <w:tbl>
      <w:tblPr>
        <w:tblStyle w:val="31"/>
        <w:tblW w:w="8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7"/>
        <w:gridCol w:w="5576"/>
      </w:tblGrid>
      <w:tr w14:paraId="6CC0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867" w:type="dxa"/>
            <w:vAlign w:val="center"/>
          </w:tcPr>
          <w:p w14:paraId="3A78610E">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投标报价</w:t>
            </w:r>
          </w:p>
        </w:tc>
        <w:tc>
          <w:tcPr>
            <w:tcW w:w="5576" w:type="dxa"/>
          </w:tcPr>
          <w:p w14:paraId="44BB1F12">
            <w:pPr>
              <w:rPr>
                <w:rFonts w:hint="eastAsia"/>
                <w:vertAlign w:val="baseline"/>
              </w:rPr>
            </w:pPr>
          </w:p>
        </w:tc>
      </w:tr>
      <w:tr w14:paraId="4607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867" w:type="dxa"/>
            <w:vAlign w:val="center"/>
          </w:tcPr>
          <w:p w14:paraId="14CBEA4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履行合同的时间、地点</w:t>
            </w:r>
          </w:p>
        </w:tc>
        <w:tc>
          <w:tcPr>
            <w:tcW w:w="5576" w:type="dxa"/>
          </w:tcPr>
          <w:p w14:paraId="42F1368E">
            <w:pPr>
              <w:rPr>
                <w:rFonts w:hint="eastAsia"/>
                <w:vertAlign w:val="baseline"/>
              </w:rPr>
            </w:pPr>
          </w:p>
        </w:tc>
      </w:tr>
      <w:tr w14:paraId="7B2A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867" w:type="dxa"/>
            <w:vAlign w:val="center"/>
          </w:tcPr>
          <w:p w14:paraId="20A55BDD">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保证金缴纳方式</w:t>
            </w:r>
          </w:p>
        </w:tc>
        <w:tc>
          <w:tcPr>
            <w:tcW w:w="5576" w:type="dxa"/>
          </w:tcPr>
          <w:p w14:paraId="3376E188">
            <w:pPr>
              <w:rPr>
                <w:rFonts w:hint="eastAsia"/>
                <w:vertAlign w:val="baseline"/>
              </w:rPr>
            </w:pPr>
          </w:p>
        </w:tc>
      </w:tr>
      <w:tr w14:paraId="286F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2867" w:type="dxa"/>
            <w:vAlign w:val="center"/>
          </w:tcPr>
          <w:p w14:paraId="7F359798">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备</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注</w:t>
            </w:r>
          </w:p>
        </w:tc>
        <w:tc>
          <w:tcPr>
            <w:tcW w:w="5576" w:type="dxa"/>
          </w:tcPr>
          <w:p w14:paraId="040EAC4E">
            <w:pPr>
              <w:rPr>
                <w:rFonts w:hint="eastAsia"/>
                <w:vertAlign w:val="baseline"/>
              </w:rPr>
            </w:pPr>
          </w:p>
        </w:tc>
      </w:tr>
    </w:tbl>
    <w:p w14:paraId="11508FFB">
      <w:pPr>
        <w:spacing w:line="360" w:lineRule="auto"/>
        <w:jc w:val="left"/>
        <w:rPr>
          <w:rFonts w:hint="eastAsia" w:ascii="宋体" w:hAnsi="宋体" w:eastAsia="宋体" w:cs="宋体"/>
          <w:sz w:val="24"/>
          <w:szCs w:val="24"/>
          <w:highlight w:val="none"/>
        </w:rPr>
      </w:pPr>
    </w:p>
    <w:p w14:paraId="642C90B4">
      <w:pPr>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备注：所有报价均被视为已包含合同所发生的一切费用和税金，是全部工作的价格体现，采购人不再承担任何费用</w:t>
      </w:r>
      <w:r>
        <w:rPr>
          <w:rFonts w:hint="eastAsia" w:ascii="宋体" w:hAnsi="宋体" w:cs="宋体"/>
          <w:sz w:val="24"/>
          <w:szCs w:val="24"/>
          <w:highlight w:val="none"/>
          <w:lang w:eastAsia="zh-CN"/>
        </w:rPr>
        <w:t>。</w:t>
      </w:r>
    </w:p>
    <w:p w14:paraId="7BFC3F43">
      <w:pPr>
        <w:spacing w:line="360" w:lineRule="auto"/>
        <w:jc w:val="left"/>
        <w:rPr>
          <w:rFonts w:hint="eastAsia" w:ascii="宋体" w:hAnsi="宋体" w:eastAsia="宋体" w:cs="宋体"/>
          <w:sz w:val="24"/>
          <w:szCs w:val="24"/>
          <w:highlight w:val="none"/>
        </w:rPr>
      </w:pPr>
    </w:p>
    <w:p w14:paraId="3E241574">
      <w:pPr>
        <w:spacing w:line="360" w:lineRule="auto"/>
        <w:jc w:val="left"/>
        <w:rPr>
          <w:rFonts w:hint="eastAsia" w:ascii="宋体" w:hAnsi="宋体" w:eastAsia="宋体" w:cs="宋体"/>
          <w:sz w:val="24"/>
          <w:szCs w:val="24"/>
          <w:highlight w:val="none"/>
        </w:rPr>
      </w:pPr>
    </w:p>
    <w:p w14:paraId="21C4EB4A">
      <w:pPr>
        <w:widowControl/>
        <w:shd w:val="clear" w:color="auto" w:fill="FFFFFF"/>
        <w:snapToGrid w:val="0"/>
        <w:spacing w:line="360" w:lineRule="auto"/>
        <w:jc w:val="center"/>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供应商：（盖章）</w:t>
      </w:r>
    </w:p>
    <w:p w14:paraId="2933FC76">
      <w:pPr>
        <w:widowControl/>
        <w:shd w:val="clear" w:color="auto" w:fill="FFFFFF"/>
        <w:snapToGrid w:val="0"/>
        <w:spacing w:line="360" w:lineRule="auto"/>
        <w:jc w:val="center"/>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法定代表人：（盖章或签字）</w:t>
      </w:r>
    </w:p>
    <w:p w14:paraId="532F7BF2">
      <w:pPr>
        <w:widowControl/>
        <w:shd w:val="clear" w:color="auto" w:fill="FFFFFF"/>
        <w:wordWrap/>
        <w:snapToGrid w:val="0"/>
        <w:spacing w:line="360" w:lineRule="auto"/>
        <w:jc w:val="center"/>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日期：</w:t>
      </w:r>
      <w:r>
        <w:rPr>
          <w:rFonts w:hint="eastAsia" w:ascii="宋体" w:hAnsi="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年</w:t>
      </w:r>
      <w:r>
        <w:rPr>
          <w:rFonts w:hint="eastAsia" w:ascii="宋体" w:hAnsi="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月</w:t>
      </w:r>
      <w:r>
        <w:rPr>
          <w:rFonts w:hint="eastAsia" w:ascii="宋体" w:hAnsi="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日</w:t>
      </w:r>
    </w:p>
    <w:p w14:paraId="244BA48A">
      <w:pPr>
        <w:rPr>
          <w:rFonts w:hint="eastAsia"/>
        </w:rPr>
        <w:sectPr>
          <w:pgSz w:w="11906" w:h="16838"/>
          <w:pgMar w:top="1440" w:right="1800" w:bottom="1440" w:left="1800" w:header="851" w:footer="992" w:gutter="0"/>
          <w:pgNumType w:fmt="numberInDash"/>
          <w:cols w:space="425" w:num="1"/>
          <w:docGrid w:linePitch="312" w:charSpace="0"/>
        </w:sectPr>
      </w:pPr>
    </w:p>
    <w:p w14:paraId="781EDDEB">
      <w:pPr>
        <w:numPr>
          <w:ilvl w:val="0"/>
          <w:numId w:val="0"/>
        </w:numPr>
        <w:spacing w:line="360" w:lineRule="auto"/>
        <w:ind w:left="0" w:leftChars="0" w:firstLine="0" w:firstLineChars="0"/>
        <w:jc w:val="center"/>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明细</w:t>
      </w:r>
      <w:r>
        <w:rPr>
          <w:rFonts w:hint="eastAsia" w:ascii="宋体" w:hAnsi="宋体" w:eastAsia="宋体" w:cs="宋体"/>
          <w:b/>
          <w:sz w:val="24"/>
          <w:szCs w:val="24"/>
          <w:highlight w:val="none"/>
        </w:rPr>
        <w:t>一览表</w:t>
      </w:r>
    </w:p>
    <w:p w14:paraId="16008A07">
      <w:pPr>
        <w:numPr>
          <w:ilvl w:val="0"/>
          <w:numId w:val="0"/>
        </w:numPr>
        <w:spacing w:line="360" w:lineRule="auto"/>
        <w:ind w:leftChars="0"/>
        <w:jc w:val="both"/>
        <w:rPr>
          <w:rFonts w:hint="eastAsia" w:ascii="宋体" w:hAnsi="宋体" w:eastAsia="宋体" w:cs="宋体"/>
          <w:b/>
          <w:sz w:val="24"/>
          <w:szCs w:val="24"/>
          <w:highlight w:val="none"/>
        </w:rPr>
      </w:pPr>
    </w:p>
    <w:p w14:paraId="0DCAD1D9">
      <w:pPr>
        <w:spacing w:line="360" w:lineRule="auto"/>
        <w:jc w:val="left"/>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shd w:val="clear" w:color="auto" w:fill="FFFFFF"/>
        </w:rPr>
        <w:t xml:space="preserve">供应商名称：                         项目编号：                  </w:t>
      </w:r>
    </w:p>
    <w:p w14:paraId="6ADA42DB">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货币单位：人民币元</w:t>
      </w:r>
    </w:p>
    <w:tbl>
      <w:tblPr>
        <w:tblStyle w:val="30"/>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71"/>
        <w:gridCol w:w="1755"/>
        <w:gridCol w:w="851"/>
        <w:gridCol w:w="790"/>
        <w:gridCol w:w="1171"/>
        <w:gridCol w:w="1036"/>
        <w:gridCol w:w="992"/>
      </w:tblGrid>
      <w:tr w14:paraId="5165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04" w:hRule="exact"/>
          <w:jc w:val="center"/>
        </w:trPr>
        <w:tc>
          <w:tcPr>
            <w:tcW w:w="750" w:type="dxa"/>
            <w:noWrap w:val="0"/>
            <w:vAlign w:val="center"/>
          </w:tcPr>
          <w:p w14:paraId="66CD5E81">
            <w:pPr>
              <w:widowControl/>
              <w:spacing w:line="360" w:lineRule="atLeast"/>
              <w:jc w:val="center"/>
              <w:outlineLvl w:val="1"/>
              <w:rPr>
                <w:rFonts w:hint="eastAsia" w:ascii="宋体" w:hAnsi="宋体" w:eastAsia="宋体" w:cs="宋体"/>
                <w:sz w:val="24"/>
                <w:szCs w:val="24"/>
              </w:rPr>
            </w:pPr>
            <w:r>
              <w:rPr>
                <w:rFonts w:hint="eastAsia" w:ascii="宋体" w:hAnsi="宋体" w:eastAsia="宋体" w:cs="宋体"/>
                <w:sz w:val="24"/>
                <w:szCs w:val="24"/>
              </w:rPr>
              <w:t>序号</w:t>
            </w:r>
          </w:p>
        </w:tc>
        <w:tc>
          <w:tcPr>
            <w:tcW w:w="1271" w:type="dxa"/>
            <w:noWrap w:val="0"/>
            <w:vAlign w:val="center"/>
          </w:tcPr>
          <w:p w14:paraId="7EE15B4B">
            <w:pPr>
              <w:widowControl/>
              <w:spacing w:line="360" w:lineRule="atLeast"/>
              <w:jc w:val="center"/>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名称</w:t>
            </w:r>
          </w:p>
        </w:tc>
        <w:tc>
          <w:tcPr>
            <w:tcW w:w="1755" w:type="dxa"/>
            <w:noWrap w:val="0"/>
            <w:vAlign w:val="center"/>
          </w:tcPr>
          <w:p w14:paraId="095CE44E">
            <w:pPr>
              <w:widowControl/>
              <w:spacing w:line="360" w:lineRule="atLeast"/>
              <w:jc w:val="center"/>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内容</w:t>
            </w:r>
          </w:p>
        </w:tc>
        <w:tc>
          <w:tcPr>
            <w:tcW w:w="851" w:type="dxa"/>
            <w:noWrap w:val="0"/>
            <w:vAlign w:val="center"/>
          </w:tcPr>
          <w:p w14:paraId="4E8242A3">
            <w:pPr>
              <w:widowControl/>
              <w:spacing w:line="360" w:lineRule="atLeast"/>
              <w:jc w:val="center"/>
              <w:outlineLvl w:val="1"/>
              <w:rPr>
                <w:rFonts w:hint="eastAsia" w:ascii="宋体" w:hAnsi="宋体" w:eastAsia="宋体" w:cs="宋体"/>
                <w:sz w:val="24"/>
                <w:szCs w:val="24"/>
              </w:rPr>
            </w:pPr>
            <w:r>
              <w:rPr>
                <w:rFonts w:hint="eastAsia" w:ascii="宋体" w:hAnsi="宋体" w:eastAsia="宋体" w:cs="宋体"/>
                <w:sz w:val="24"/>
                <w:szCs w:val="24"/>
              </w:rPr>
              <w:t>单位</w:t>
            </w:r>
          </w:p>
        </w:tc>
        <w:tc>
          <w:tcPr>
            <w:tcW w:w="790" w:type="dxa"/>
            <w:noWrap w:val="0"/>
            <w:vAlign w:val="center"/>
          </w:tcPr>
          <w:p w14:paraId="64542FA6">
            <w:pPr>
              <w:widowControl/>
              <w:spacing w:line="360" w:lineRule="atLeast"/>
              <w:jc w:val="center"/>
              <w:outlineLvl w:val="1"/>
              <w:rPr>
                <w:rFonts w:hint="eastAsia" w:ascii="宋体" w:hAnsi="宋体" w:eastAsia="宋体" w:cs="宋体"/>
                <w:sz w:val="24"/>
                <w:szCs w:val="24"/>
              </w:rPr>
            </w:pPr>
            <w:r>
              <w:rPr>
                <w:rFonts w:hint="eastAsia" w:ascii="宋体" w:hAnsi="宋体" w:eastAsia="宋体" w:cs="宋体"/>
                <w:sz w:val="24"/>
                <w:szCs w:val="24"/>
              </w:rPr>
              <w:t>数量</w:t>
            </w:r>
          </w:p>
        </w:tc>
        <w:tc>
          <w:tcPr>
            <w:tcW w:w="1171" w:type="dxa"/>
            <w:noWrap w:val="0"/>
            <w:vAlign w:val="center"/>
          </w:tcPr>
          <w:p w14:paraId="57632D3A">
            <w:pPr>
              <w:widowControl/>
              <w:spacing w:line="360" w:lineRule="atLeast"/>
              <w:jc w:val="center"/>
              <w:outlineLvl w:val="1"/>
              <w:rPr>
                <w:rFonts w:hint="eastAsia" w:ascii="宋体" w:hAnsi="宋体" w:eastAsia="宋体" w:cs="宋体"/>
                <w:sz w:val="24"/>
                <w:szCs w:val="24"/>
              </w:rPr>
            </w:pPr>
            <w:r>
              <w:rPr>
                <w:rFonts w:hint="eastAsia" w:ascii="宋体" w:hAnsi="宋体" w:eastAsia="宋体" w:cs="宋体"/>
                <w:sz w:val="24"/>
                <w:szCs w:val="24"/>
              </w:rPr>
              <w:t>单价</w:t>
            </w:r>
          </w:p>
          <w:p w14:paraId="4A9A54BF">
            <w:pPr>
              <w:widowControl/>
              <w:spacing w:line="360" w:lineRule="atLeast"/>
              <w:jc w:val="center"/>
              <w:outlineLvl w:val="1"/>
              <w:rPr>
                <w:rFonts w:hint="eastAsia" w:ascii="宋体" w:hAnsi="宋体" w:eastAsia="宋体" w:cs="宋体"/>
                <w:sz w:val="24"/>
                <w:szCs w:val="24"/>
              </w:rPr>
            </w:pPr>
            <w:r>
              <w:rPr>
                <w:rFonts w:hint="eastAsia" w:ascii="宋体" w:hAnsi="宋体" w:eastAsia="宋体" w:cs="宋体"/>
                <w:sz w:val="24"/>
                <w:szCs w:val="24"/>
              </w:rPr>
              <w:t>（元）</w:t>
            </w:r>
          </w:p>
        </w:tc>
        <w:tc>
          <w:tcPr>
            <w:tcW w:w="1036" w:type="dxa"/>
            <w:noWrap w:val="0"/>
            <w:vAlign w:val="center"/>
          </w:tcPr>
          <w:p w14:paraId="5B8129F9">
            <w:pPr>
              <w:widowControl/>
              <w:spacing w:line="360" w:lineRule="atLeast"/>
              <w:jc w:val="center"/>
              <w:outlineLvl w:val="1"/>
              <w:rPr>
                <w:rFonts w:hint="eastAsia" w:ascii="宋体" w:hAnsi="宋体" w:eastAsia="宋体" w:cs="宋体"/>
                <w:sz w:val="24"/>
                <w:szCs w:val="24"/>
              </w:rPr>
            </w:pPr>
            <w:r>
              <w:rPr>
                <w:rFonts w:hint="eastAsia" w:ascii="宋体" w:hAnsi="宋体" w:eastAsia="宋体" w:cs="宋体"/>
                <w:sz w:val="24"/>
                <w:szCs w:val="24"/>
              </w:rPr>
              <w:t>合价</w:t>
            </w:r>
          </w:p>
          <w:p w14:paraId="31213944">
            <w:pPr>
              <w:widowControl/>
              <w:spacing w:line="360" w:lineRule="atLeast"/>
              <w:jc w:val="center"/>
              <w:outlineLvl w:val="1"/>
              <w:rPr>
                <w:rFonts w:hint="eastAsia" w:ascii="宋体" w:hAnsi="宋体" w:eastAsia="宋体" w:cs="宋体"/>
                <w:sz w:val="24"/>
                <w:szCs w:val="24"/>
              </w:rPr>
            </w:pPr>
            <w:r>
              <w:rPr>
                <w:rFonts w:hint="eastAsia" w:ascii="宋体" w:hAnsi="宋体" w:eastAsia="宋体" w:cs="宋体"/>
                <w:sz w:val="24"/>
                <w:szCs w:val="24"/>
              </w:rPr>
              <w:t>（元）</w:t>
            </w:r>
          </w:p>
        </w:tc>
        <w:tc>
          <w:tcPr>
            <w:tcW w:w="992" w:type="dxa"/>
            <w:noWrap w:val="0"/>
            <w:vAlign w:val="center"/>
          </w:tcPr>
          <w:p w14:paraId="22A8C388">
            <w:pPr>
              <w:widowControl/>
              <w:spacing w:line="360" w:lineRule="atLeast"/>
              <w:outlineLvl w:val="1"/>
              <w:rPr>
                <w:rFonts w:hint="eastAsia" w:ascii="宋体" w:hAnsi="宋体" w:eastAsia="宋体" w:cs="宋体"/>
                <w:sz w:val="24"/>
                <w:szCs w:val="24"/>
              </w:rPr>
            </w:pPr>
            <w:r>
              <w:rPr>
                <w:rFonts w:hint="eastAsia" w:ascii="宋体" w:hAnsi="宋体" w:eastAsia="宋体" w:cs="宋体"/>
                <w:sz w:val="24"/>
                <w:szCs w:val="24"/>
              </w:rPr>
              <w:t>备注</w:t>
            </w:r>
          </w:p>
        </w:tc>
      </w:tr>
      <w:tr w14:paraId="5290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750" w:type="dxa"/>
            <w:noWrap w:val="0"/>
            <w:vAlign w:val="center"/>
          </w:tcPr>
          <w:p w14:paraId="2FC34100">
            <w:pPr>
              <w:widowControl/>
              <w:spacing w:line="360" w:lineRule="atLeast"/>
              <w:ind w:firstLine="470" w:firstLineChars="196"/>
              <w:jc w:val="left"/>
              <w:outlineLvl w:val="1"/>
              <w:rPr>
                <w:rFonts w:hint="eastAsia" w:ascii="宋体" w:hAnsi="宋体" w:eastAsia="宋体" w:cs="宋体"/>
                <w:sz w:val="24"/>
                <w:szCs w:val="24"/>
              </w:rPr>
            </w:pPr>
          </w:p>
        </w:tc>
        <w:tc>
          <w:tcPr>
            <w:tcW w:w="1271" w:type="dxa"/>
            <w:noWrap w:val="0"/>
            <w:vAlign w:val="center"/>
          </w:tcPr>
          <w:p w14:paraId="7AAF942A">
            <w:pPr>
              <w:widowControl/>
              <w:spacing w:line="360" w:lineRule="atLeast"/>
              <w:ind w:firstLine="470" w:firstLineChars="196"/>
              <w:jc w:val="left"/>
              <w:outlineLvl w:val="1"/>
              <w:rPr>
                <w:rFonts w:hint="eastAsia" w:ascii="宋体" w:hAnsi="宋体" w:eastAsia="宋体" w:cs="宋体"/>
                <w:sz w:val="24"/>
                <w:szCs w:val="24"/>
              </w:rPr>
            </w:pPr>
          </w:p>
        </w:tc>
        <w:tc>
          <w:tcPr>
            <w:tcW w:w="1755" w:type="dxa"/>
            <w:noWrap w:val="0"/>
            <w:vAlign w:val="center"/>
          </w:tcPr>
          <w:p w14:paraId="17E6729E">
            <w:pPr>
              <w:widowControl/>
              <w:spacing w:line="360" w:lineRule="atLeast"/>
              <w:ind w:firstLine="470" w:firstLineChars="196"/>
              <w:jc w:val="left"/>
              <w:outlineLvl w:val="1"/>
              <w:rPr>
                <w:rFonts w:hint="eastAsia" w:ascii="宋体" w:hAnsi="宋体" w:eastAsia="宋体" w:cs="宋体"/>
                <w:sz w:val="24"/>
                <w:szCs w:val="24"/>
              </w:rPr>
            </w:pPr>
          </w:p>
        </w:tc>
        <w:tc>
          <w:tcPr>
            <w:tcW w:w="851" w:type="dxa"/>
            <w:noWrap w:val="0"/>
            <w:vAlign w:val="center"/>
          </w:tcPr>
          <w:p w14:paraId="06FDA3D8">
            <w:pPr>
              <w:widowControl/>
              <w:spacing w:line="360" w:lineRule="atLeast"/>
              <w:ind w:firstLine="470" w:firstLineChars="196"/>
              <w:jc w:val="left"/>
              <w:outlineLvl w:val="1"/>
              <w:rPr>
                <w:rFonts w:hint="eastAsia" w:ascii="宋体" w:hAnsi="宋体" w:eastAsia="宋体" w:cs="宋体"/>
                <w:sz w:val="24"/>
                <w:szCs w:val="24"/>
              </w:rPr>
            </w:pPr>
          </w:p>
        </w:tc>
        <w:tc>
          <w:tcPr>
            <w:tcW w:w="790" w:type="dxa"/>
            <w:noWrap w:val="0"/>
            <w:vAlign w:val="center"/>
          </w:tcPr>
          <w:p w14:paraId="1E556668">
            <w:pPr>
              <w:widowControl/>
              <w:spacing w:line="360" w:lineRule="atLeast"/>
              <w:ind w:firstLine="470" w:firstLineChars="196"/>
              <w:jc w:val="left"/>
              <w:outlineLvl w:val="1"/>
              <w:rPr>
                <w:rFonts w:hint="eastAsia" w:ascii="宋体" w:hAnsi="宋体" w:eastAsia="宋体" w:cs="宋体"/>
                <w:sz w:val="24"/>
                <w:szCs w:val="24"/>
              </w:rPr>
            </w:pPr>
          </w:p>
        </w:tc>
        <w:tc>
          <w:tcPr>
            <w:tcW w:w="1171" w:type="dxa"/>
            <w:noWrap w:val="0"/>
            <w:vAlign w:val="center"/>
          </w:tcPr>
          <w:p w14:paraId="747A6C8F">
            <w:pPr>
              <w:widowControl/>
              <w:spacing w:line="360" w:lineRule="atLeast"/>
              <w:ind w:firstLine="470" w:firstLineChars="196"/>
              <w:jc w:val="left"/>
              <w:outlineLvl w:val="1"/>
              <w:rPr>
                <w:rFonts w:hint="eastAsia" w:ascii="宋体" w:hAnsi="宋体" w:eastAsia="宋体" w:cs="宋体"/>
                <w:sz w:val="24"/>
                <w:szCs w:val="24"/>
              </w:rPr>
            </w:pPr>
          </w:p>
        </w:tc>
        <w:tc>
          <w:tcPr>
            <w:tcW w:w="1036" w:type="dxa"/>
            <w:noWrap w:val="0"/>
            <w:vAlign w:val="center"/>
          </w:tcPr>
          <w:p w14:paraId="3258A692">
            <w:pPr>
              <w:widowControl/>
              <w:spacing w:line="360" w:lineRule="atLeast"/>
              <w:ind w:firstLine="470" w:firstLineChars="196"/>
              <w:jc w:val="left"/>
              <w:outlineLvl w:val="1"/>
              <w:rPr>
                <w:rFonts w:hint="eastAsia" w:ascii="宋体" w:hAnsi="宋体" w:eastAsia="宋体" w:cs="宋体"/>
                <w:sz w:val="24"/>
                <w:szCs w:val="24"/>
              </w:rPr>
            </w:pPr>
          </w:p>
        </w:tc>
        <w:tc>
          <w:tcPr>
            <w:tcW w:w="992" w:type="dxa"/>
            <w:noWrap w:val="0"/>
            <w:vAlign w:val="center"/>
          </w:tcPr>
          <w:p w14:paraId="2241EB15">
            <w:pPr>
              <w:widowControl/>
              <w:spacing w:line="360" w:lineRule="atLeast"/>
              <w:ind w:firstLine="470" w:firstLineChars="196"/>
              <w:jc w:val="left"/>
              <w:outlineLvl w:val="1"/>
              <w:rPr>
                <w:rFonts w:hint="eastAsia" w:ascii="宋体" w:hAnsi="宋体" w:eastAsia="宋体" w:cs="宋体"/>
                <w:sz w:val="24"/>
                <w:szCs w:val="24"/>
              </w:rPr>
            </w:pPr>
          </w:p>
        </w:tc>
      </w:tr>
      <w:tr w14:paraId="22C5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750" w:type="dxa"/>
            <w:noWrap w:val="0"/>
            <w:vAlign w:val="center"/>
          </w:tcPr>
          <w:p w14:paraId="2B09DC8B">
            <w:pPr>
              <w:widowControl/>
              <w:spacing w:line="360" w:lineRule="atLeast"/>
              <w:ind w:firstLine="470" w:firstLineChars="196"/>
              <w:jc w:val="left"/>
              <w:outlineLvl w:val="1"/>
              <w:rPr>
                <w:rFonts w:hint="eastAsia" w:ascii="宋体" w:hAnsi="宋体" w:eastAsia="宋体" w:cs="宋体"/>
                <w:sz w:val="24"/>
                <w:szCs w:val="24"/>
              </w:rPr>
            </w:pPr>
          </w:p>
        </w:tc>
        <w:tc>
          <w:tcPr>
            <w:tcW w:w="1271" w:type="dxa"/>
            <w:noWrap w:val="0"/>
            <w:vAlign w:val="center"/>
          </w:tcPr>
          <w:p w14:paraId="1B263D45">
            <w:pPr>
              <w:widowControl/>
              <w:spacing w:line="360" w:lineRule="atLeast"/>
              <w:ind w:firstLine="470" w:firstLineChars="196"/>
              <w:jc w:val="left"/>
              <w:outlineLvl w:val="1"/>
              <w:rPr>
                <w:rFonts w:hint="eastAsia" w:ascii="宋体" w:hAnsi="宋体" w:eastAsia="宋体" w:cs="宋体"/>
                <w:sz w:val="24"/>
                <w:szCs w:val="24"/>
              </w:rPr>
            </w:pPr>
          </w:p>
        </w:tc>
        <w:tc>
          <w:tcPr>
            <w:tcW w:w="1755" w:type="dxa"/>
            <w:noWrap w:val="0"/>
            <w:vAlign w:val="center"/>
          </w:tcPr>
          <w:p w14:paraId="71BFFF0D">
            <w:pPr>
              <w:widowControl/>
              <w:spacing w:line="360" w:lineRule="atLeast"/>
              <w:ind w:firstLine="470" w:firstLineChars="196"/>
              <w:jc w:val="left"/>
              <w:outlineLvl w:val="1"/>
              <w:rPr>
                <w:rFonts w:hint="eastAsia" w:ascii="宋体" w:hAnsi="宋体" w:eastAsia="宋体" w:cs="宋体"/>
                <w:sz w:val="24"/>
                <w:szCs w:val="24"/>
              </w:rPr>
            </w:pPr>
          </w:p>
        </w:tc>
        <w:tc>
          <w:tcPr>
            <w:tcW w:w="851" w:type="dxa"/>
            <w:noWrap w:val="0"/>
            <w:vAlign w:val="center"/>
          </w:tcPr>
          <w:p w14:paraId="306942AD">
            <w:pPr>
              <w:widowControl/>
              <w:spacing w:line="360" w:lineRule="atLeast"/>
              <w:ind w:firstLine="470" w:firstLineChars="196"/>
              <w:jc w:val="left"/>
              <w:outlineLvl w:val="1"/>
              <w:rPr>
                <w:rFonts w:hint="eastAsia" w:ascii="宋体" w:hAnsi="宋体" w:eastAsia="宋体" w:cs="宋体"/>
                <w:sz w:val="24"/>
                <w:szCs w:val="24"/>
              </w:rPr>
            </w:pPr>
          </w:p>
        </w:tc>
        <w:tc>
          <w:tcPr>
            <w:tcW w:w="790" w:type="dxa"/>
            <w:noWrap w:val="0"/>
            <w:vAlign w:val="center"/>
          </w:tcPr>
          <w:p w14:paraId="42668477">
            <w:pPr>
              <w:widowControl/>
              <w:spacing w:line="360" w:lineRule="atLeast"/>
              <w:ind w:firstLine="470" w:firstLineChars="196"/>
              <w:jc w:val="left"/>
              <w:outlineLvl w:val="1"/>
              <w:rPr>
                <w:rFonts w:hint="eastAsia" w:ascii="宋体" w:hAnsi="宋体" w:eastAsia="宋体" w:cs="宋体"/>
                <w:sz w:val="24"/>
                <w:szCs w:val="24"/>
              </w:rPr>
            </w:pPr>
          </w:p>
        </w:tc>
        <w:tc>
          <w:tcPr>
            <w:tcW w:w="1171" w:type="dxa"/>
            <w:noWrap w:val="0"/>
            <w:vAlign w:val="center"/>
          </w:tcPr>
          <w:p w14:paraId="31DD424C">
            <w:pPr>
              <w:widowControl/>
              <w:spacing w:line="360" w:lineRule="atLeast"/>
              <w:ind w:firstLine="470" w:firstLineChars="196"/>
              <w:jc w:val="left"/>
              <w:outlineLvl w:val="1"/>
              <w:rPr>
                <w:rFonts w:hint="eastAsia" w:ascii="宋体" w:hAnsi="宋体" w:eastAsia="宋体" w:cs="宋体"/>
                <w:sz w:val="24"/>
                <w:szCs w:val="24"/>
              </w:rPr>
            </w:pPr>
          </w:p>
        </w:tc>
        <w:tc>
          <w:tcPr>
            <w:tcW w:w="1036" w:type="dxa"/>
            <w:noWrap w:val="0"/>
            <w:vAlign w:val="center"/>
          </w:tcPr>
          <w:p w14:paraId="345B87D8">
            <w:pPr>
              <w:widowControl/>
              <w:spacing w:line="360" w:lineRule="atLeast"/>
              <w:ind w:firstLine="470" w:firstLineChars="196"/>
              <w:jc w:val="left"/>
              <w:outlineLvl w:val="1"/>
              <w:rPr>
                <w:rFonts w:hint="eastAsia" w:ascii="宋体" w:hAnsi="宋体" w:eastAsia="宋体" w:cs="宋体"/>
                <w:sz w:val="24"/>
                <w:szCs w:val="24"/>
              </w:rPr>
            </w:pPr>
          </w:p>
        </w:tc>
        <w:tc>
          <w:tcPr>
            <w:tcW w:w="992" w:type="dxa"/>
            <w:noWrap w:val="0"/>
            <w:vAlign w:val="center"/>
          </w:tcPr>
          <w:p w14:paraId="60B21ACB">
            <w:pPr>
              <w:widowControl/>
              <w:spacing w:line="360" w:lineRule="atLeast"/>
              <w:ind w:firstLine="470" w:firstLineChars="196"/>
              <w:jc w:val="left"/>
              <w:outlineLvl w:val="1"/>
              <w:rPr>
                <w:rFonts w:hint="eastAsia" w:ascii="宋体" w:hAnsi="宋体" w:eastAsia="宋体" w:cs="宋体"/>
                <w:sz w:val="24"/>
                <w:szCs w:val="24"/>
              </w:rPr>
            </w:pPr>
          </w:p>
        </w:tc>
      </w:tr>
      <w:tr w14:paraId="6C7A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750" w:type="dxa"/>
            <w:noWrap w:val="0"/>
            <w:vAlign w:val="center"/>
          </w:tcPr>
          <w:p w14:paraId="1471F1D0">
            <w:pPr>
              <w:widowControl/>
              <w:spacing w:line="360" w:lineRule="atLeast"/>
              <w:ind w:firstLine="470" w:firstLineChars="196"/>
              <w:jc w:val="left"/>
              <w:outlineLvl w:val="1"/>
              <w:rPr>
                <w:rFonts w:hint="eastAsia" w:ascii="宋体" w:hAnsi="宋体" w:eastAsia="宋体" w:cs="宋体"/>
                <w:sz w:val="24"/>
                <w:szCs w:val="24"/>
              </w:rPr>
            </w:pPr>
          </w:p>
        </w:tc>
        <w:tc>
          <w:tcPr>
            <w:tcW w:w="1271" w:type="dxa"/>
            <w:noWrap w:val="0"/>
            <w:vAlign w:val="center"/>
          </w:tcPr>
          <w:p w14:paraId="6FCA96F2">
            <w:pPr>
              <w:widowControl/>
              <w:spacing w:line="360" w:lineRule="atLeast"/>
              <w:ind w:firstLine="470" w:firstLineChars="196"/>
              <w:jc w:val="left"/>
              <w:outlineLvl w:val="1"/>
              <w:rPr>
                <w:rFonts w:hint="eastAsia" w:ascii="宋体" w:hAnsi="宋体" w:eastAsia="宋体" w:cs="宋体"/>
                <w:sz w:val="24"/>
                <w:szCs w:val="24"/>
              </w:rPr>
            </w:pPr>
          </w:p>
        </w:tc>
        <w:tc>
          <w:tcPr>
            <w:tcW w:w="1755" w:type="dxa"/>
            <w:noWrap w:val="0"/>
            <w:vAlign w:val="center"/>
          </w:tcPr>
          <w:p w14:paraId="7398D008">
            <w:pPr>
              <w:widowControl/>
              <w:spacing w:line="360" w:lineRule="atLeast"/>
              <w:ind w:firstLine="470" w:firstLineChars="196"/>
              <w:jc w:val="left"/>
              <w:outlineLvl w:val="1"/>
              <w:rPr>
                <w:rFonts w:hint="eastAsia" w:ascii="宋体" w:hAnsi="宋体" w:eastAsia="宋体" w:cs="宋体"/>
                <w:sz w:val="24"/>
                <w:szCs w:val="24"/>
              </w:rPr>
            </w:pPr>
          </w:p>
        </w:tc>
        <w:tc>
          <w:tcPr>
            <w:tcW w:w="851" w:type="dxa"/>
            <w:noWrap w:val="0"/>
            <w:vAlign w:val="center"/>
          </w:tcPr>
          <w:p w14:paraId="63077AF9">
            <w:pPr>
              <w:widowControl/>
              <w:spacing w:line="360" w:lineRule="atLeast"/>
              <w:ind w:firstLine="470" w:firstLineChars="196"/>
              <w:jc w:val="left"/>
              <w:outlineLvl w:val="1"/>
              <w:rPr>
                <w:rFonts w:hint="eastAsia" w:ascii="宋体" w:hAnsi="宋体" w:eastAsia="宋体" w:cs="宋体"/>
                <w:sz w:val="24"/>
                <w:szCs w:val="24"/>
              </w:rPr>
            </w:pPr>
          </w:p>
        </w:tc>
        <w:tc>
          <w:tcPr>
            <w:tcW w:w="790" w:type="dxa"/>
            <w:noWrap w:val="0"/>
            <w:vAlign w:val="center"/>
          </w:tcPr>
          <w:p w14:paraId="34290602">
            <w:pPr>
              <w:widowControl/>
              <w:spacing w:line="360" w:lineRule="atLeast"/>
              <w:ind w:firstLine="470" w:firstLineChars="196"/>
              <w:jc w:val="left"/>
              <w:outlineLvl w:val="1"/>
              <w:rPr>
                <w:rFonts w:hint="eastAsia" w:ascii="宋体" w:hAnsi="宋体" w:eastAsia="宋体" w:cs="宋体"/>
                <w:sz w:val="24"/>
                <w:szCs w:val="24"/>
              </w:rPr>
            </w:pPr>
          </w:p>
        </w:tc>
        <w:tc>
          <w:tcPr>
            <w:tcW w:w="1171" w:type="dxa"/>
            <w:noWrap w:val="0"/>
            <w:vAlign w:val="center"/>
          </w:tcPr>
          <w:p w14:paraId="31D28A31">
            <w:pPr>
              <w:widowControl/>
              <w:spacing w:line="360" w:lineRule="atLeast"/>
              <w:ind w:firstLine="470" w:firstLineChars="196"/>
              <w:jc w:val="left"/>
              <w:outlineLvl w:val="1"/>
              <w:rPr>
                <w:rFonts w:hint="eastAsia" w:ascii="宋体" w:hAnsi="宋体" w:eastAsia="宋体" w:cs="宋体"/>
                <w:sz w:val="24"/>
                <w:szCs w:val="24"/>
              </w:rPr>
            </w:pPr>
          </w:p>
        </w:tc>
        <w:tc>
          <w:tcPr>
            <w:tcW w:w="1036" w:type="dxa"/>
            <w:noWrap w:val="0"/>
            <w:vAlign w:val="center"/>
          </w:tcPr>
          <w:p w14:paraId="0FC5968E">
            <w:pPr>
              <w:widowControl/>
              <w:spacing w:line="360" w:lineRule="atLeast"/>
              <w:ind w:firstLine="470" w:firstLineChars="196"/>
              <w:jc w:val="left"/>
              <w:outlineLvl w:val="1"/>
              <w:rPr>
                <w:rFonts w:hint="eastAsia" w:ascii="宋体" w:hAnsi="宋体" w:eastAsia="宋体" w:cs="宋体"/>
                <w:sz w:val="24"/>
                <w:szCs w:val="24"/>
              </w:rPr>
            </w:pPr>
          </w:p>
        </w:tc>
        <w:tc>
          <w:tcPr>
            <w:tcW w:w="992" w:type="dxa"/>
            <w:noWrap w:val="0"/>
            <w:vAlign w:val="center"/>
          </w:tcPr>
          <w:p w14:paraId="76CB75D0">
            <w:pPr>
              <w:widowControl/>
              <w:spacing w:line="360" w:lineRule="atLeast"/>
              <w:ind w:firstLine="470" w:firstLineChars="196"/>
              <w:jc w:val="left"/>
              <w:outlineLvl w:val="1"/>
              <w:rPr>
                <w:rFonts w:hint="eastAsia" w:ascii="宋体" w:hAnsi="宋体" w:eastAsia="宋体" w:cs="宋体"/>
                <w:sz w:val="24"/>
                <w:szCs w:val="24"/>
              </w:rPr>
            </w:pPr>
          </w:p>
        </w:tc>
      </w:tr>
      <w:tr w14:paraId="680A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750" w:type="dxa"/>
            <w:tcBorders>
              <w:left w:val="single" w:color="auto" w:sz="4" w:space="0"/>
            </w:tcBorders>
            <w:noWrap w:val="0"/>
            <w:vAlign w:val="center"/>
          </w:tcPr>
          <w:p w14:paraId="37D5DE20">
            <w:pPr>
              <w:widowControl/>
              <w:spacing w:line="360" w:lineRule="atLeast"/>
              <w:ind w:firstLine="470" w:firstLineChars="196"/>
              <w:jc w:val="left"/>
              <w:outlineLvl w:val="1"/>
              <w:rPr>
                <w:rFonts w:hint="eastAsia" w:ascii="宋体" w:hAnsi="宋体" w:eastAsia="宋体" w:cs="宋体"/>
                <w:sz w:val="24"/>
                <w:szCs w:val="24"/>
              </w:rPr>
            </w:pPr>
          </w:p>
        </w:tc>
        <w:tc>
          <w:tcPr>
            <w:tcW w:w="1271" w:type="dxa"/>
            <w:noWrap w:val="0"/>
            <w:vAlign w:val="center"/>
          </w:tcPr>
          <w:p w14:paraId="442AE4E7">
            <w:pPr>
              <w:widowControl/>
              <w:spacing w:line="360" w:lineRule="atLeast"/>
              <w:ind w:firstLine="470" w:firstLineChars="196"/>
              <w:jc w:val="left"/>
              <w:outlineLvl w:val="1"/>
              <w:rPr>
                <w:rFonts w:hint="eastAsia" w:ascii="宋体" w:hAnsi="宋体" w:eastAsia="宋体" w:cs="宋体"/>
                <w:sz w:val="24"/>
                <w:szCs w:val="24"/>
              </w:rPr>
            </w:pPr>
          </w:p>
        </w:tc>
        <w:tc>
          <w:tcPr>
            <w:tcW w:w="1755" w:type="dxa"/>
            <w:noWrap w:val="0"/>
            <w:vAlign w:val="center"/>
          </w:tcPr>
          <w:p w14:paraId="0D4AD395">
            <w:pPr>
              <w:widowControl/>
              <w:spacing w:line="360" w:lineRule="atLeast"/>
              <w:ind w:firstLine="470" w:firstLineChars="196"/>
              <w:jc w:val="left"/>
              <w:outlineLvl w:val="1"/>
              <w:rPr>
                <w:rFonts w:hint="eastAsia" w:ascii="宋体" w:hAnsi="宋体" w:eastAsia="宋体" w:cs="宋体"/>
                <w:sz w:val="24"/>
                <w:szCs w:val="24"/>
              </w:rPr>
            </w:pPr>
          </w:p>
        </w:tc>
        <w:tc>
          <w:tcPr>
            <w:tcW w:w="851" w:type="dxa"/>
            <w:noWrap w:val="0"/>
            <w:vAlign w:val="center"/>
          </w:tcPr>
          <w:p w14:paraId="2AC5696C">
            <w:pPr>
              <w:widowControl/>
              <w:spacing w:line="360" w:lineRule="atLeast"/>
              <w:ind w:firstLine="470" w:firstLineChars="196"/>
              <w:jc w:val="left"/>
              <w:outlineLvl w:val="1"/>
              <w:rPr>
                <w:rFonts w:hint="eastAsia" w:ascii="宋体" w:hAnsi="宋体" w:eastAsia="宋体" w:cs="宋体"/>
                <w:sz w:val="24"/>
                <w:szCs w:val="24"/>
              </w:rPr>
            </w:pPr>
          </w:p>
        </w:tc>
        <w:tc>
          <w:tcPr>
            <w:tcW w:w="790" w:type="dxa"/>
            <w:noWrap w:val="0"/>
            <w:vAlign w:val="center"/>
          </w:tcPr>
          <w:p w14:paraId="6636EB61">
            <w:pPr>
              <w:widowControl/>
              <w:spacing w:line="360" w:lineRule="atLeast"/>
              <w:ind w:firstLine="470" w:firstLineChars="196"/>
              <w:jc w:val="left"/>
              <w:outlineLvl w:val="1"/>
              <w:rPr>
                <w:rFonts w:hint="eastAsia" w:ascii="宋体" w:hAnsi="宋体" w:eastAsia="宋体" w:cs="宋体"/>
                <w:sz w:val="24"/>
                <w:szCs w:val="24"/>
              </w:rPr>
            </w:pPr>
          </w:p>
        </w:tc>
        <w:tc>
          <w:tcPr>
            <w:tcW w:w="1171" w:type="dxa"/>
            <w:noWrap w:val="0"/>
            <w:vAlign w:val="center"/>
          </w:tcPr>
          <w:p w14:paraId="0E1049F0">
            <w:pPr>
              <w:widowControl/>
              <w:spacing w:line="360" w:lineRule="atLeast"/>
              <w:ind w:firstLine="470" w:firstLineChars="196"/>
              <w:jc w:val="left"/>
              <w:outlineLvl w:val="1"/>
              <w:rPr>
                <w:rFonts w:hint="eastAsia" w:ascii="宋体" w:hAnsi="宋体" w:eastAsia="宋体" w:cs="宋体"/>
                <w:sz w:val="24"/>
                <w:szCs w:val="24"/>
              </w:rPr>
            </w:pPr>
          </w:p>
        </w:tc>
        <w:tc>
          <w:tcPr>
            <w:tcW w:w="1036" w:type="dxa"/>
            <w:noWrap w:val="0"/>
            <w:vAlign w:val="center"/>
          </w:tcPr>
          <w:p w14:paraId="4643067C">
            <w:pPr>
              <w:widowControl/>
              <w:spacing w:line="360" w:lineRule="atLeast"/>
              <w:ind w:firstLine="470" w:firstLineChars="196"/>
              <w:jc w:val="left"/>
              <w:outlineLvl w:val="1"/>
              <w:rPr>
                <w:rFonts w:hint="eastAsia" w:ascii="宋体" w:hAnsi="宋体" w:eastAsia="宋体" w:cs="宋体"/>
                <w:sz w:val="24"/>
                <w:szCs w:val="24"/>
              </w:rPr>
            </w:pPr>
          </w:p>
        </w:tc>
        <w:tc>
          <w:tcPr>
            <w:tcW w:w="992" w:type="dxa"/>
            <w:noWrap w:val="0"/>
            <w:vAlign w:val="center"/>
          </w:tcPr>
          <w:p w14:paraId="7859B1A9">
            <w:pPr>
              <w:widowControl/>
              <w:spacing w:line="360" w:lineRule="atLeast"/>
              <w:ind w:firstLine="470" w:firstLineChars="196"/>
              <w:jc w:val="left"/>
              <w:outlineLvl w:val="1"/>
              <w:rPr>
                <w:rFonts w:hint="eastAsia" w:ascii="宋体" w:hAnsi="宋体" w:eastAsia="宋体" w:cs="宋体"/>
                <w:sz w:val="24"/>
                <w:szCs w:val="24"/>
              </w:rPr>
            </w:pPr>
          </w:p>
        </w:tc>
      </w:tr>
      <w:tr w14:paraId="6DCE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750" w:type="dxa"/>
            <w:noWrap w:val="0"/>
            <w:vAlign w:val="center"/>
          </w:tcPr>
          <w:p w14:paraId="7071ABD0">
            <w:pPr>
              <w:widowControl/>
              <w:spacing w:line="360" w:lineRule="atLeast"/>
              <w:ind w:firstLine="470" w:firstLineChars="196"/>
              <w:jc w:val="left"/>
              <w:outlineLvl w:val="1"/>
              <w:rPr>
                <w:rFonts w:hint="eastAsia" w:ascii="宋体" w:hAnsi="宋体" w:eastAsia="宋体" w:cs="宋体"/>
                <w:sz w:val="24"/>
                <w:szCs w:val="24"/>
              </w:rPr>
            </w:pPr>
          </w:p>
        </w:tc>
        <w:tc>
          <w:tcPr>
            <w:tcW w:w="1271" w:type="dxa"/>
            <w:noWrap w:val="0"/>
            <w:vAlign w:val="center"/>
          </w:tcPr>
          <w:p w14:paraId="01F2C5CE">
            <w:pPr>
              <w:widowControl/>
              <w:spacing w:line="360" w:lineRule="atLeast"/>
              <w:ind w:firstLine="470" w:firstLineChars="196"/>
              <w:jc w:val="left"/>
              <w:outlineLvl w:val="1"/>
              <w:rPr>
                <w:rFonts w:hint="eastAsia" w:ascii="宋体" w:hAnsi="宋体" w:eastAsia="宋体" w:cs="宋体"/>
                <w:sz w:val="24"/>
                <w:szCs w:val="24"/>
              </w:rPr>
            </w:pPr>
          </w:p>
        </w:tc>
        <w:tc>
          <w:tcPr>
            <w:tcW w:w="1755" w:type="dxa"/>
            <w:noWrap w:val="0"/>
            <w:vAlign w:val="center"/>
          </w:tcPr>
          <w:p w14:paraId="1A83A4B9">
            <w:pPr>
              <w:widowControl/>
              <w:spacing w:line="360" w:lineRule="atLeast"/>
              <w:ind w:firstLine="470" w:firstLineChars="196"/>
              <w:jc w:val="left"/>
              <w:outlineLvl w:val="1"/>
              <w:rPr>
                <w:rFonts w:hint="eastAsia" w:ascii="宋体" w:hAnsi="宋体" w:eastAsia="宋体" w:cs="宋体"/>
                <w:sz w:val="24"/>
                <w:szCs w:val="24"/>
              </w:rPr>
            </w:pPr>
          </w:p>
        </w:tc>
        <w:tc>
          <w:tcPr>
            <w:tcW w:w="851" w:type="dxa"/>
            <w:noWrap w:val="0"/>
            <w:vAlign w:val="center"/>
          </w:tcPr>
          <w:p w14:paraId="0F4D0452">
            <w:pPr>
              <w:widowControl/>
              <w:spacing w:line="360" w:lineRule="atLeast"/>
              <w:ind w:firstLine="470" w:firstLineChars="196"/>
              <w:jc w:val="left"/>
              <w:outlineLvl w:val="1"/>
              <w:rPr>
                <w:rFonts w:hint="eastAsia" w:ascii="宋体" w:hAnsi="宋体" w:eastAsia="宋体" w:cs="宋体"/>
                <w:sz w:val="24"/>
                <w:szCs w:val="24"/>
              </w:rPr>
            </w:pPr>
          </w:p>
        </w:tc>
        <w:tc>
          <w:tcPr>
            <w:tcW w:w="790" w:type="dxa"/>
            <w:noWrap w:val="0"/>
            <w:vAlign w:val="center"/>
          </w:tcPr>
          <w:p w14:paraId="751F8085">
            <w:pPr>
              <w:widowControl/>
              <w:spacing w:line="360" w:lineRule="atLeast"/>
              <w:ind w:firstLine="470" w:firstLineChars="196"/>
              <w:jc w:val="left"/>
              <w:outlineLvl w:val="1"/>
              <w:rPr>
                <w:rFonts w:hint="eastAsia" w:ascii="宋体" w:hAnsi="宋体" w:eastAsia="宋体" w:cs="宋体"/>
                <w:sz w:val="24"/>
                <w:szCs w:val="24"/>
              </w:rPr>
            </w:pPr>
          </w:p>
        </w:tc>
        <w:tc>
          <w:tcPr>
            <w:tcW w:w="1171" w:type="dxa"/>
            <w:noWrap w:val="0"/>
            <w:vAlign w:val="center"/>
          </w:tcPr>
          <w:p w14:paraId="51E1C5C7">
            <w:pPr>
              <w:widowControl/>
              <w:spacing w:line="360" w:lineRule="atLeast"/>
              <w:ind w:firstLine="470" w:firstLineChars="196"/>
              <w:jc w:val="left"/>
              <w:outlineLvl w:val="1"/>
              <w:rPr>
                <w:rFonts w:hint="eastAsia" w:ascii="宋体" w:hAnsi="宋体" w:eastAsia="宋体" w:cs="宋体"/>
                <w:sz w:val="24"/>
                <w:szCs w:val="24"/>
              </w:rPr>
            </w:pPr>
          </w:p>
        </w:tc>
        <w:tc>
          <w:tcPr>
            <w:tcW w:w="1036" w:type="dxa"/>
            <w:noWrap w:val="0"/>
            <w:vAlign w:val="center"/>
          </w:tcPr>
          <w:p w14:paraId="434C9C20">
            <w:pPr>
              <w:widowControl/>
              <w:spacing w:line="360" w:lineRule="atLeast"/>
              <w:ind w:firstLine="470" w:firstLineChars="196"/>
              <w:jc w:val="left"/>
              <w:outlineLvl w:val="1"/>
              <w:rPr>
                <w:rFonts w:hint="eastAsia" w:ascii="宋体" w:hAnsi="宋体" w:eastAsia="宋体" w:cs="宋体"/>
                <w:sz w:val="24"/>
                <w:szCs w:val="24"/>
              </w:rPr>
            </w:pPr>
          </w:p>
        </w:tc>
        <w:tc>
          <w:tcPr>
            <w:tcW w:w="992" w:type="dxa"/>
            <w:noWrap w:val="0"/>
            <w:vAlign w:val="center"/>
          </w:tcPr>
          <w:p w14:paraId="20BF6BED">
            <w:pPr>
              <w:widowControl/>
              <w:spacing w:line="360" w:lineRule="atLeast"/>
              <w:ind w:firstLine="470" w:firstLineChars="196"/>
              <w:jc w:val="left"/>
              <w:outlineLvl w:val="1"/>
              <w:rPr>
                <w:rFonts w:hint="eastAsia" w:ascii="宋体" w:hAnsi="宋体" w:eastAsia="宋体" w:cs="宋体"/>
                <w:sz w:val="24"/>
                <w:szCs w:val="24"/>
              </w:rPr>
            </w:pPr>
          </w:p>
        </w:tc>
      </w:tr>
      <w:tr w14:paraId="7AAC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750" w:type="dxa"/>
            <w:noWrap w:val="0"/>
            <w:vAlign w:val="center"/>
          </w:tcPr>
          <w:p w14:paraId="749406B4">
            <w:pPr>
              <w:widowControl/>
              <w:spacing w:line="360" w:lineRule="atLeast"/>
              <w:ind w:firstLine="470" w:firstLineChars="196"/>
              <w:jc w:val="left"/>
              <w:outlineLvl w:val="1"/>
              <w:rPr>
                <w:rFonts w:hint="eastAsia" w:ascii="宋体" w:hAnsi="宋体" w:eastAsia="宋体" w:cs="宋体"/>
                <w:sz w:val="24"/>
                <w:szCs w:val="24"/>
              </w:rPr>
            </w:pPr>
          </w:p>
        </w:tc>
        <w:tc>
          <w:tcPr>
            <w:tcW w:w="1271" w:type="dxa"/>
            <w:noWrap w:val="0"/>
            <w:vAlign w:val="center"/>
          </w:tcPr>
          <w:p w14:paraId="13C164FC">
            <w:pPr>
              <w:widowControl/>
              <w:spacing w:line="360" w:lineRule="atLeast"/>
              <w:ind w:firstLine="470" w:firstLineChars="196"/>
              <w:jc w:val="left"/>
              <w:outlineLvl w:val="1"/>
              <w:rPr>
                <w:rFonts w:hint="eastAsia" w:ascii="宋体" w:hAnsi="宋体" w:eastAsia="宋体" w:cs="宋体"/>
                <w:sz w:val="24"/>
                <w:szCs w:val="24"/>
              </w:rPr>
            </w:pPr>
          </w:p>
        </w:tc>
        <w:tc>
          <w:tcPr>
            <w:tcW w:w="1755" w:type="dxa"/>
            <w:noWrap w:val="0"/>
            <w:vAlign w:val="center"/>
          </w:tcPr>
          <w:p w14:paraId="0DEE5F55">
            <w:pPr>
              <w:widowControl/>
              <w:spacing w:line="360" w:lineRule="atLeast"/>
              <w:ind w:firstLine="470" w:firstLineChars="196"/>
              <w:jc w:val="left"/>
              <w:outlineLvl w:val="1"/>
              <w:rPr>
                <w:rFonts w:hint="eastAsia" w:ascii="宋体" w:hAnsi="宋体" w:eastAsia="宋体" w:cs="宋体"/>
                <w:sz w:val="24"/>
                <w:szCs w:val="24"/>
              </w:rPr>
            </w:pPr>
          </w:p>
        </w:tc>
        <w:tc>
          <w:tcPr>
            <w:tcW w:w="851" w:type="dxa"/>
            <w:noWrap w:val="0"/>
            <w:vAlign w:val="center"/>
          </w:tcPr>
          <w:p w14:paraId="08AD9EBE">
            <w:pPr>
              <w:widowControl/>
              <w:spacing w:line="360" w:lineRule="atLeast"/>
              <w:ind w:firstLine="470" w:firstLineChars="196"/>
              <w:jc w:val="left"/>
              <w:outlineLvl w:val="1"/>
              <w:rPr>
                <w:rFonts w:hint="eastAsia" w:ascii="宋体" w:hAnsi="宋体" w:eastAsia="宋体" w:cs="宋体"/>
                <w:sz w:val="24"/>
                <w:szCs w:val="24"/>
              </w:rPr>
            </w:pPr>
          </w:p>
        </w:tc>
        <w:tc>
          <w:tcPr>
            <w:tcW w:w="790" w:type="dxa"/>
            <w:noWrap w:val="0"/>
            <w:vAlign w:val="center"/>
          </w:tcPr>
          <w:p w14:paraId="268E98E7">
            <w:pPr>
              <w:widowControl/>
              <w:spacing w:line="360" w:lineRule="atLeast"/>
              <w:ind w:firstLine="470" w:firstLineChars="196"/>
              <w:jc w:val="left"/>
              <w:outlineLvl w:val="1"/>
              <w:rPr>
                <w:rFonts w:hint="eastAsia" w:ascii="宋体" w:hAnsi="宋体" w:eastAsia="宋体" w:cs="宋体"/>
                <w:sz w:val="24"/>
                <w:szCs w:val="24"/>
              </w:rPr>
            </w:pPr>
          </w:p>
        </w:tc>
        <w:tc>
          <w:tcPr>
            <w:tcW w:w="1171" w:type="dxa"/>
            <w:noWrap w:val="0"/>
            <w:vAlign w:val="center"/>
          </w:tcPr>
          <w:p w14:paraId="35BB4CEC">
            <w:pPr>
              <w:widowControl/>
              <w:spacing w:line="360" w:lineRule="atLeast"/>
              <w:ind w:firstLine="470" w:firstLineChars="196"/>
              <w:jc w:val="left"/>
              <w:outlineLvl w:val="1"/>
              <w:rPr>
                <w:rFonts w:hint="eastAsia" w:ascii="宋体" w:hAnsi="宋体" w:eastAsia="宋体" w:cs="宋体"/>
                <w:sz w:val="24"/>
                <w:szCs w:val="24"/>
              </w:rPr>
            </w:pPr>
          </w:p>
        </w:tc>
        <w:tc>
          <w:tcPr>
            <w:tcW w:w="1036" w:type="dxa"/>
            <w:noWrap w:val="0"/>
            <w:vAlign w:val="center"/>
          </w:tcPr>
          <w:p w14:paraId="6B9FBA09">
            <w:pPr>
              <w:widowControl/>
              <w:spacing w:line="360" w:lineRule="atLeast"/>
              <w:ind w:firstLine="470" w:firstLineChars="196"/>
              <w:jc w:val="left"/>
              <w:outlineLvl w:val="1"/>
              <w:rPr>
                <w:rFonts w:hint="eastAsia" w:ascii="宋体" w:hAnsi="宋体" w:eastAsia="宋体" w:cs="宋体"/>
                <w:sz w:val="24"/>
                <w:szCs w:val="24"/>
              </w:rPr>
            </w:pPr>
          </w:p>
        </w:tc>
        <w:tc>
          <w:tcPr>
            <w:tcW w:w="992" w:type="dxa"/>
            <w:noWrap w:val="0"/>
            <w:vAlign w:val="center"/>
          </w:tcPr>
          <w:p w14:paraId="14D1F2A1">
            <w:pPr>
              <w:widowControl/>
              <w:spacing w:line="360" w:lineRule="atLeast"/>
              <w:ind w:firstLine="470" w:firstLineChars="196"/>
              <w:jc w:val="left"/>
              <w:outlineLvl w:val="1"/>
              <w:rPr>
                <w:rFonts w:hint="eastAsia" w:ascii="宋体" w:hAnsi="宋体" w:eastAsia="宋体" w:cs="宋体"/>
                <w:sz w:val="24"/>
                <w:szCs w:val="24"/>
              </w:rPr>
            </w:pPr>
          </w:p>
        </w:tc>
      </w:tr>
      <w:tr w14:paraId="2574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8616" w:type="dxa"/>
            <w:gridSpan w:val="8"/>
            <w:noWrap w:val="0"/>
            <w:vAlign w:val="center"/>
          </w:tcPr>
          <w:p w14:paraId="579E5398">
            <w:pPr>
              <w:widowControl/>
              <w:spacing w:line="360" w:lineRule="atLeast"/>
              <w:ind w:firstLine="470" w:firstLineChars="196"/>
              <w:jc w:val="left"/>
              <w:outlineLvl w:val="1"/>
              <w:rPr>
                <w:rFonts w:hint="eastAsia" w:ascii="宋体" w:hAnsi="宋体" w:eastAsia="宋体" w:cs="宋体"/>
                <w:sz w:val="24"/>
                <w:szCs w:val="24"/>
              </w:rPr>
            </w:pPr>
            <w:r>
              <w:rPr>
                <w:rFonts w:hint="eastAsia" w:ascii="宋体" w:hAnsi="宋体" w:cs="宋体"/>
                <w:sz w:val="24"/>
                <w:szCs w:val="24"/>
                <w:lang w:val="en-US" w:eastAsia="zh-CN"/>
              </w:rPr>
              <w:t>投标</w:t>
            </w:r>
            <w:r>
              <w:rPr>
                <w:rFonts w:hint="eastAsia" w:ascii="宋体" w:hAnsi="宋体" w:eastAsia="宋体" w:cs="宋体"/>
                <w:sz w:val="24"/>
                <w:szCs w:val="24"/>
              </w:rPr>
              <w:t>总价（元）：¥</w:t>
            </w:r>
            <w:r>
              <w:rPr>
                <w:rFonts w:hint="eastAsia" w:ascii="宋体" w:hAnsi="宋体" w:eastAsia="宋体" w:cs="宋体"/>
                <w:sz w:val="24"/>
                <w:szCs w:val="24"/>
                <w:u w:val="single"/>
              </w:rPr>
              <w:t xml:space="preserve">          </w:t>
            </w:r>
            <w:r>
              <w:rPr>
                <w:rFonts w:hint="eastAsia" w:ascii="宋体" w:hAnsi="宋体" w:eastAsia="宋体" w:cs="宋体"/>
                <w:sz w:val="24"/>
                <w:szCs w:val="24"/>
              </w:rPr>
              <w:t>（大写：人民币</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tc>
      </w:tr>
    </w:tbl>
    <w:p w14:paraId="6CA540A9">
      <w:pPr>
        <w:spacing w:line="360" w:lineRule="auto"/>
        <w:jc w:val="left"/>
        <w:rPr>
          <w:rFonts w:hint="eastAsia" w:ascii="宋体" w:hAnsi="宋体" w:eastAsia="宋体" w:cs="宋体"/>
          <w:sz w:val="24"/>
          <w:szCs w:val="24"/>
          <w:highlight w:val="none"/>
        </w:rPr>
      </w:pPr>
    </w:p>
    <w:p w14:paraId="47A61FEC">
      <w:pPr>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备注：所有报价均被视为已包含合同所发生的一切费用和税金，是全部工作的价格体现，采购人不再承担任何费用</w:t>
      </w:r>
      <w:r>
        <w:rPr>
          <w:rFonts w:hint="eastAsia" w:ascii="宋体" w:hAnsi="宋体" w:cs="宋体"/>
          <w:sz w:val="24"/>
          <w:szCs w:val="24"/>
          <w:highlight w:val="none"/>
          <w:lang w:eastAsia="zh-CN"/>
        </w:rPr>
        <w:t>。</w:t>
      </w:r>
    </w:p>
    <w:p w14:paraId="6AE1CC0A">
      <w:pPr>
        <w:spacing w:line="360" w:lineRule="auto"/>
        <w:jc w:val="left"/>
        <w:rPr>
          <w:rFonts w:hint="eastAsia" w:ascii="宋体" w:hAnsi="宋体" w:eastAsia="宋体" w:cs="宋体"/>
          <w:sz w:val="24"/>
          <w:szCs w:val="24"/>
          <w:highlight w:val="none"/>
        </w:rPr>
      </w:pPr>
    </w:p>
    <w:p w14:paraId="4EE5B2A9">
      <w:pPr>
        <w:spacing w:line="360" w:lineRule="auto"/>
        <w:jc w:val="left"/>
        <w:rPr>
          <w:rFonts w:hint="eastAsia" w:ascii="宋体" w:hAnsi="宋体" w:eastAsia="宋体" w:cs="宋体"/>
          <w:sz w:val="24"/>
          <w:szCs w:val="24"/>
          <w:highlight w:val="none"/>
        </w:rPr>
      </w:pPr>
    </w:p>
    <w:p w14:paraId="5DE966B3">
      <w:pPr>
        <w:widowControl/>
        <w:shd w:val="clear" w:color="auto" w:fill="FFFFFF"/>
        <w:snapToGrid w:val="0"/>
        <w:spacing w:line="360" w:lineRule="auto"/>
        <w:jc w:val="center"/>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供应商：（盖章）</w:t>
      </w:r>
    </w:p>
    <w:p w14:paraId="213B82C1">
      <w:pPr>
        <w:widowControl/>
        <w:shd w:val="clear" w:color="auto" w:fill="FFFFFF"/>
        <w:snapToGrid w:val="0"/>
        <w:spacing w:line="360" w:lineRule="auto"/>
        <w:jc w:val="center"/>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法定代表人：（盖章或签字）</w:t>
      </w:r>
    </w:p>
    <w:p w14:paraId="21378BDE">
      <w:pPr>
        <w:widowControl/>
        <w:shd w:val="clear" w:color="auto" w:fill="FFFFFF"/>
        <w:wordWrap/>
        <w:snapToGrid w:val="0"/>
        <w:spacing w:line="360" w:lineRule="auto"/>
        <w:jc w:val="center"/>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日期：</w:t>
      </w:r>
      <w:r>
        <w:rPr>
          <w:rFonts w:hint="eastAsia" w:ascii="宋体" w:hAnsi="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年</w:t>
      </w:r>
      <w:r>
        <w:rPr>
          <w:rFonts w:hint="eastAsia" w:ascii="宋体" w:hAnsi="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月</w:t>
      </w:r>
      <w:r>
        <w:rPr>
          <w:rFonts w:hint="eastAsia" w:ascii="宋体" w:hAnsi="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日</w:t>
      </w:r>
    </w:p>
    <w:p w14:paraId="2FA5DC80">
      <w:pPr>
        <w:pStyle w:val="16"/>
        <w:adjustRightInd w:val="0"/>
        <w:snapToGrid w:val="0"/>
        <w:spacing w:line="276" w:lineRule="auto"/>
        <w:jc w:val="left"/>
        <w:rPr>
          <w:rFonts w:hint="eastAsia" w:ascii="宋体" w:hAnsi="宋体" w:eastAsia="宋体" w:cs="宋体"/>
          <w:b/>
          <w:bCs/>
          <w:sz w:val="24"/>
          <w:szCs w:val="24"/>
          <w:highlight w:val="none"/>
        </w:rPr>
      </w:pPr>
    </w:p>
    <w:p w14:paraId="169C7347">
      <w:pPr>
        <w:pStyle w:val="16"/>
        <w:adjustRightInd w:val="0"/>
        <w:snapToGrid w:val="0"/>
        <w:spacing w:line="276"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三、法人授权委托书</w:t>
      </w:r>
    </w:p>
    <w:p w14:paraId="6A5B447E">
      <w:pPr>
        <w:spacing w:line="276" w:lineRule="auto"/>
        <w:ind w:firstLine="480" w:firstLineChars="200"/>
        <w:jc w:val="left"/>
        <w:rPr>
          <w:rFonts w:hint="eastAsia" w:ascii="宋体" w:hAnsi="宋体" w:eastAsia="宋体" w:cs="宋体"/>
          <w:color w:val="000000"/>
          <w:sz w:val="24"/>
          <w:szCs w:val="24"/>
          <w:highlight w:val="none"/>
        </w:rPr>
      </w:pPr>
    </w:p>
    <w:p w14:paraId="0AC73642">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本授权委托书声明：我</w:t>
      </w:r>
      <w:r>
        <w:rPr>
          <w:rFonts w:hint="eastAsia" w:ascii="宋体" w:hAnsi="宋体" w:eastAsia="宋体" w:cs="宋体"/>
          <w:color w:val="000000"/>
          <w:sz w:val="24"/>
          <w:szCs w:val="24"/>
          <w:highlight w:val="none"/>
          <w:u w:val="single"/>
        </w:rPr>
        <w:t>(姓名)</w:t>
      </w:r>
      <w:r>
        <w:rPr>
          <w:rFonts w:hint="eastAsia" w:ascii="宋体" w:hAnsi="宋体" w:eastAsia="宋体" w:cs="宋体"/>
          <w:color w:val="000000"/>
          <w:sz w:val="24"/>
          <w:szCs w:val="24"/>
          <w:highlight w:val="none"/>
        </w:rPr>
        <w:t>系</w:t>
      </w:r>
      <w:r>
        <w:rPr>
          <w:rFonts w:hint="eastAsia" w:ascii="宋体" w:hAnsi="宋体" w:eastAsia="宋体" w:cs="宋体"/>
          <w:color w:val="000000"/>
          <w:sz w:val="24"/>
          <w:szCs w:val="24"/>
          <w:highlight w:val="none"/>
          <w:u w:val="single"/>
        </w:rPr>
        <w:t>(供应商名称)</w:t>
      </w:r>
      <w:r>
        <w:rPr>
          <w:rFonts w:hint="eastAsia" w:ascii="宋体" w:hAnsi="宋体" w:eastAsia="宋体" w:cs="宋体"/>
          <w:color w:val="000000"/>
          <w:sz w:val="24"/>
          <w:szCs w:val="24"/>
          <w:highlight w:val="none"/>
        </w:rPr>
        <w:t>的法定代表人（或经营者），现授权委托</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（单位名称）</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的</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(姓名)</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为我公司代理人，参加</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(采购人)</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的</w:t>
      </w:r>
      <w:r>
        <w:rPr>
          <w:rFonts w:hint="eastAsia" w:ascii="宋体" w:hAnsi="宋体" w:eastAsia="宋体" w:cs="宋体"/>
          <w:color w:val="000000"/>
          <w:sz w:val="24"/>
          <w:szCs w:val="24"/>
          <w:highlight w:val="none"/>
          <w:u w:val="single"/>
        </w:rPr>
        <w:t xml:space="preserve">    （项目名称）</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的</w:t>
      </w:r>
      <w:r>
        <w:rPr>
          <w:rFonts w:hint="eastAsia" w:ascii="宋体" w:hAnsi="宋体" w:cs="宋体"/>
          <w:color w:val="000000"/>
          <w:sz w:val="24"/>
          <w:szCs w:val="24"/>
          <w:highlight w:val="none"/>
          <w:lang w:val="en-US" w:eastAsia="zh-CN"/>
        </w:rPr>
        <w:t>招标</w:t>
      </w:r>
      <w:r>
        <w:rPr>
          <w:rFonts w:hint="eastAsia" w:ascii="宋体" w:hAnsi="宋体" w:eastAsia="宋体" w:cs="宋体"/>
          <w:color w:val="000000"/>
          <w:sz w:val="24"/>
          <w:szCs w:val="24"/>
          <w:highlight w:val="none"/>
        </w:rPr>
        <w:t>活动。授权委托人在参加</w:t>
      </w:r>
      <w:r>
        <w:rPr>
          <w:rFonts w:hint="eastAsia" w:ascii="宋体" w:hAnsi="宋体" w:cs="宋体"/>
          <w:color w:val="000000"/>
          <w:sz w:val="24"/>
          <w:szCs w:val="24"/>
          <w:highlight w:val="none"/>
          <w:lang w:val="en-US" w:eastAsia="zh-CN"/>
        </w:rPr>
        <w:t>招标</w:t>
      </w:r>
      <w:r>
        <w:rPr>
          <w:rFonts w:hint="eastAsia" w:ascii="宋体" w:hAnsi="宋体" w:eastAsia="宋体" w:cs="宋体"/>
          <w:color w:val="000000"/>
          <w:sz w:val="24"/>
          <w:szCs w:val="24"/>
          <w:highlight w:val="none"/>
        </w:rPr>
        <w:t>过程中所签署的一切文件和处理与之有关的一切事务，我均予以承认。</w:t>
      </w:r>
    </w:p>
    <w:p w14:paraId="3DF159D5">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授权委托人无转委托权。特此委托。</w:t>
      </w:r>
      <w:r>
        <w:rPr>
          <w:rFonts w:hint="eastAsia" w:ascii="宋体" w:hAnsi="宋体" w:eastAsia="宋体" w:cs="宋体"/>
          <w:color w:val="000000"/>
          <w:sz w:val="24"/>
          <w:szCs w:val="24"/>
          <w:highlight w:val="none"/>
        </w:rPr>
        <w:cr/>
      </w:r>
    </w:p>
    <w:p w14:paraId="0A5CEDE3">
      <w:pPr>
        <w:spacing w:line="360" w:lineRule="auto"/>
        <w:ind w:firstLine="0" w:firstLineChars="0"/>
        <w:jc w:val="left"/>
        <w:rPr>
          <w:rFonts w:hint="default" w:ascii="宋体" w:hAnsi="宋体" w:eastAsia="宋体" w:cs="宋体"/>
          <w:color w:val="000000"/>
          <w:sz w:val="24"/>
          <w:szCs w:val="24"/>
          <w:highlight w:val="none"/>
          <w:lang w:val="en-US"/>
        </w:rPr>
      </w:pPr>
      <w:bookmarkStart w:id="23" w:name="_Hlk38271653"/>
      <w:r>
        <w:rPr>
          <w:rFonts w:hint="eastAsia" w:ascii="宋体" w:hAnsi="宋体" w:eastAsia="宋体" w:cs="宋体"/>
          <w:color w:val="000000"/>
          <w:sz w:val="24"/>
          <w:szCs w:val="24"/>
          <w:highlight w:val="none"/>
        </w:rPr>
        <w:t>代理人：</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w:t>
      </w:r>
      <w:r>
        <w:rPr>
          <w:rFonts w:hint="eastAsia" w:ascii="宋体" w:hAnsi="宋体" w:cs="宋体"/>
          <w:color w:val="000000"/>
          <w:sz w:val="24"/>
          <w:szCs w:val="24"/>
          <w:highlight w:val="none"/>
          <w:u w:val="single"/>
          <w:lang w:val="en-US" w:eastAsia="zh-CN"/>
        </w:rPr>
        <w:t>投标</w:t>
      </w:r>
      <w:r>
        <w:rPr>
          <w:rFonts w:hint="eastAsia" w:ascii="宋体" w:hAnsi="宋体" w:eastAsia="宋体" w:cs="宋体"/>
          <w:color w:val="000000"/>
          <w:sz w:val="24"/>
          <w:szCs w:val="24"/>
          <w:highlight w:val="none"/>
          <w:u w:val="single"/>
        </w:rPr>
        <w:t>文件中姓名）</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代理人身份</w:t>
      </w:r>
      <w:r>
        <w:rPr>
          <w:rFonts w:hint="eastAsia" w:ascii="宋体" w:hAnsi="宋体" w:cs="宋体"/>
          <w:color w:val="000000"/>
          <w:sz w:val="24"/>
          <w:szCs w:val="24"/>
          <w:highlight w:val="none"/>
          <w:lang w:val="en-US" w:eastAsia="zh-CN"/>
        </w:rPr>
        <w:t>证号</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u w:val="single"/>
          <w:lang w:val="en-US" w:eastAsia="zh-CN"/>
        </w:rPr>
        <w:t xml:space="preserve">                </w:t>
      </w:r>
    </w:p>
    <w:p w14:paraId="3320CCC2">
      <w:pPr>
        <w:spacing w:line="360" w:lineRule="auto"/>
        <w:jc w:val="left"/>
        <w:rPr>
          <w:rFonts w:hint="eastAsia" w:ascii="宋体" w:hAnsi="宋体" w:cs="宋体"/>
          <w:color w:val="000000"/>
          <w:sz w:val="24"/>
          <w:szCs w:val="24"/>
          <w:highlight w:val="none"/>
          <w:u w:val="single"/>
          <w:lang w:val="en-US" w:eastAsia="zh-CN"/>
        </w:rPr>
      </w:pPr>
      <w:r>
        <w:rPr>
          <w:rFonts w:hint="eastAsia" w:ascii="宋体" w:hAnsi="宋体" w:eastAsia="宋体" w:cs="宋体"/>
          <w:color w:val="000000"/>
          <w:sz w:val="24"/>
          <w:szCs w:val="24"/>
          <w:highlight w:val="none"/>
        </w:rPr>
        <w:t>性别:</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年</w:t>
      </w:r>
      <w:r>
        <w:rPr>
          <w:rFonts w:hint="eastAsia" w:ascii="宋体" w:hAnsi="宋体" w:eastAsia="宋体" w:cs="宋体"/>
          <w:color w:val="000000"/>
          <w:sz w:val="24"/>
          <w:szCs w:val="24"/>
          <w:highlight w:val="none"/>
        </w:rPr>
        <w:t>龄：</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职位： </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p>
    <w:p w14:paraId="4F5721D5">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附：法定代表人和</w:t>
      </w:r>
      <w:r>
        <w:rPr>
          <w:rFonts w:hint="eastAsia" w:ascii="宋体" w:hAnsi="宋体" w:cs="宋体"/>
          <w:color w:val="000000"/>
          <w:sz w:val="24"/>
          <w:szCs w:val="24"/>
          <w:highlight w:val="none"/>
          <w:lang w:val="en-US" w:eastAsia="zh-CN"/>
        </w:rPr>
        <w:t>代理</w:t>
      </w:r>
      <w:r>
        <w:rPr>
          <w:rFonts w:hint="eastAsia" w:ascii="宋体" w:hAnsi="宋体" w:eastAsia="宋体" w:cs="宋体"/>
          <w:color w:val="000000"/>
          <w:sz w:val="24"/>
          <w:szCs w:val="24"/>
          <w:highlight w:val="none"/>
        </w:rPr>
        <w:t>人身份证正反面复印件</w:t>
      </w:r>
    </w:p>
    <w:p w14:paraId="5C895FD1">
      <w:pPr>
        <w:widowControl/>
        <w:spacing w:line="360" w:lineRule="auto"/>
        <w:jc w:val="left"/>
        <w:rPr>
          <w:rFonts w:hint="eastAsia" w:ascii="宋体" w:hAnsi="宋体" w:eastAsia="宋体" w:cs="宋体"/>
          <w:kern w:val="0"/>
          <w:sz w:val="24"/>
          <w:szCs w:val="24"/>
          <w:highlight w:val="none"/>
        </w:rPr>
      </w:pPr>
      <w:r>
        <w:rPr>
          <w:sz w:val="24"/>
        </w:rPr>
        <mc:AlternateContent>
          <mc:Choice Requires="wps">
            <w:drawing>
              <wp:anchor distT="0" distB="0" distL="114300" distR="114300" simplePos="0" relativeHeight="251660288" behindDoc="0" locked="0" layoutInCell="1" allowOverlap="1">
                <wp:simplePos x="0" y="0"/>
                <wp:positionH relativeFrom="column">
                  <wp:posOffset>2355215</wp:posOffset>
                </wp:positionH>
                <wp:positionV relativeFrom="paragraph">
                  <wp:posOffset>131445</wp:posOffset>
                </wp:positionV>
                <wp:extent cx="1924050" cy="1174750"/>
                <wp:effectExtent l="4445" t="4445" r="14605" b="20955"/>
                <wp:wrapNone/>
                <wp:docPr id="3" name="文本框 3"/>
                <wp:cNvGraphicFramePr/>
                <a:graphic xmlns:a="http://schemas.openxmlformats.org/drawingml/2006/main">
                  <a:graphicData uri="http://schemas.microsoft.com/office/word/2010/wordprocessingShape">
                    <wps:wsp>
                      <wps:cNvSpPr txBox="1"/>
                      <wps:spPr>
                        <a:xfrm>
                          <a:off x="0" y="0"/>
                          <a:ext cx="1924050" cy="1174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6398955">
                            <w:pPr>
                              <w:jc w:val="center"/>
                              <w:rPr>
                                <w:rFonts w:hint="eastAsia" w:ascii="Times New Roman" w:hAnsi="Times New Roman" w:cs="Times New Roman"/>
                                <w:lang w:val="en-US" w:eastAsia="zh-CN"/>
                              </w:rPr>
                            </w:pPr>
                            <w:r>
                              <w:rPr>
                                <w:rFonts w:hint="eastAsia" w:ascii="Times New Roman" w:hAnsi="Times New Roman" w:cs="Times New Roman"/>
                                <w:lang w:val="en-US" w:eastAsia="zh-CN"/>
                              </w:rPr>
                              <w:t>法定代表人身份证反面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45pt;margin-top:10.35pt;height:92.5pt;width:151.5pt;z-index:251660288;mso-width-relative:page;mso-height-relative:page;" fillcolor="#FFFFFF [3201]" filled="t" stroked="t" coordsize="21600,21600" o:gfxdata="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N2dy9YAAAAK&#10;AQAADwAAAAAAAAABACAAAAAiAAAAZHJzL2Rvd25yZXYueG1sUEsBAhQAFAAAAAgAh07iQMQG2B1X&#10;AgAAuAQAAA4AAAAAAAAAAQAgAAAAJQEAAGRycy9lMm9Eb2MueG1sUEsFBgAAAAAGAAYAWQEAAO4F&#10;AAAAAA==&#10;">
                <v:fill on="t" focussize="0,0"/>
                <v:stroke weight="0.5pt" color="#000000 [3204]" joinstyle="round"/>
                <v:imagedata o:title=""/>
                <o:lock v:ext="edit" aspectratio="f"/>
                <v:textbox>
                  <w:txbxContent>
                    <w:p w14:paraId="76398955">
                      <w:pPr>
                        <w:jc w:val="center"/>
                        <w:rPr>
                          <w:rFonts w:hint="eastAsia" w:ascii="Times New Roman" w:hAnsi="Times New Roman" w:cs="Times New Roman"/>
                          <w:lang w:val="en-US" w:eastAsia="zh-CN"/>
                        </w:rPr>
                      </w:pPr>
                      <w:r>
                        <w:rPr>
                          <w:rFonts w:hint="eastAsia" w:ascii="Times New Roman" w:hAnsi="Times New Roman" w:cs="Times New Roman"/>
                          <w:lang w:val="en-US" w:eastAsia="zh-CN"/>
                        </w:rPr>
                        <w:t>法定代表人身份证反面</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94615</wp:posOffset>
                </wp:positionH>
                <wp:positionV relativeFrom="paragraph">
                  <wp:posOffset>131445</wp:posOffset>
                </wp:positionV>
                <wp:extent cx="1924050" cy="1174750"/>
                <wp:effectExtent l="4445" t="4445" r="14605" b="20955"/>
                <wp:wrapNone/>
                <wp:docPr id="2" name="文本框 2"/>
                <wp:cNvGraphicFramePr/>
                <a:graphic xmlns:a="http://schemas.openxmlformats.org/drawingml/2006/main">
                  <a:graphicData uri="http://schemas.microsoft.com/office/word/2010/wordprocessingShape">
                    <wps:wsp>
                      <wps:cNvSpPr txBox="1"/>
                      <wps:spPr>
                        <a:xfrm>
                          <a:off x="1237615" y="3773170"/>
                          <a:ext cx="1924050" cy="1174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0EE8D8E">
                            <w:pPr>
                              <w:jc w:val="center"/>
                              <w:rPr>
                                <w:rFonts w:hint="default" w:ascii="Times New Roman" w:hAnsi="Times New Roman" w:cs="Times New Roman"/>
                                <w:lang w:val="en-US" w:eastAsia="zh-CN"/>
                              </w:rPr>
                            </w:pPr>
                            <w:r>
                              <w:rPr>
                                <w:rFonts w:hint="eastAsia" w:ascii="Times New Roman" w:hAnsi="Times New Roman" w:cs="Times New Roman"/>
                                <w:lang w:val="en-US" w:eastAsia="zh-CN"/>
                              </w:rPr>
                              <w:t>法定代表人身份证正面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5pt;margin-top:10.35pt;height:92.5pt;width:151.5pt;z-index:251659264;mso-width-relative:page;mso-height-relative:page;" fillcolor="#FFFFFF [3201]" filled="t" stroked="t" coordsize="21600,21600" o:gfxdata="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Syj2wdQAAAAJAQAADwAAAAAAAAABACAAAAAiAAAAZHJzL2Rvd25yZXYueG1sUEsBAhQAFAAAAAgA&#10;h07iQAw+vcdiAgAAxAQAAA4AAAAAAAAAAQAgAAAAIwEAAGRycy9lMm9Eb2MueG1sUEsFBgAAAAAG&#10;AAYAWQEAAPcFAAAAAA==&#10;">
                <v:fill on="t" focussize="0,0"/>
                <v:stroke weight="0.5pt" color="#000000 [3204]" joinstyle="round"/>
                <v:imagedata o:title=""/>
                <o:lock v:ext="edit" aspectratio="f"/>
                <v:textbox>
                  <w:txbxContent>
                    <w:p w14:paraId="00EE8D8E">
                      <w:pPr>
                        <w:jc w:val="center"/>
                        <w:rPr>
                          <w:rFonts w:hint="default" w:ascii="Times New Roman" w:hAnsi="Times New Roman" w:cs="Times New Roman"/>
                          <w:lang w:val="en-US" w:eastAsia="zh-CN"/>
                        </w:rPr>
                      </w:pPr>
                      <w:r>
                        <w:rPr>
                          <w:rFonts w:hint="eastAsia" w:ascii="Times New Roman" w:hAnsi="Times New Roman" w:cs="Times New Roman"/>
                          <w:lang w:val="en-US" w:eastAsia="zh-CN"/>
                        </w:rPr>
                        <w:t>法定代表人身份证正面</w:t>
                      </w:r>
                    </w:p>
                  </w:txbxContent>
                </v:textbox>
              </v:shape>
            </w:pict>
          </mc:Fallback>
        </mc:AlternateContent>
      </w:r>
    </w:p>
    <w:p w14:paraId="101DAAAA">
      <w:pPr>
        <w:widowControl/>
        <w:spacing w:line="360" w:lineRule="auto"/>
        <w:jc w:val="left"/>
        <w:rPr>
          <w:rFonts w:hint="eastAsia" w:ascii="宋体" w:hAnsi="宋体" w:eastAsia="宋体" w:cs="宋体"/>
          <w:kern w:val="0"/>
          <w:sz w:val="24"/>
          <w:szCs w:val="24"/>
          <w:highlight w:val="none"/>
        </w:rPr>
      </w:pPr>
    </w:p>
    <w:p w14:paraId="5BD1D18A">
      <w:pPr>
        <w:widowControl/>
        <w:spacing w:line="360" w:lineRule="auto"/>
        <w:jc w:val="left"/>
        <w:rPr>
          <w:rFonts w:hint="eastAsia" w:ascii="宋体" w:hAnsi="宋体" w:eastAsia="宋体" w:cs="宋体"/>
          <w:kern w:val="0"/>
          <w:sz w:val="24"/>
          <w:szCs w:val="24"/>
          <w:highlight w:val="none"/>
        </w:rPr>
      </w:pPr>
    </w:p>
    <w:p w14:paraId="1E2E66D2">
      <w:pPr>
        <w:widowControl/>
        <w:spacing w:line="360" w:lineRule="auto"/>
        <w:jc w:val="left"/>
        <w:rPr>
          <w:rFonts w:hint="eastAsia" w:ascii="宋体" w:hAnsi="宋体" w:eastAsia="宋体" w:cs="宋体"/>
          <w:kern w:val="0"/>
          <w:sz w:val="24"/>
          <w:szCs w:val="24"/>
          <w:highlight w:val="none"/>
        </w:rPr>
      </w:pPr>
    </w:p>
    <w:p w14:paraId="1CCAE564">
      <w:pPr>
        <w:widowControl/>
        <w:spacing w:line="360" w:lineRule="auto"/>
        <w:jc w:val="left"/>
        <w:rPr>
          <w:rFonts w:hint="eastAsia" w:ascii="宋体" w:hAnsi="宋体" w:eastAsia="宋体" w:cs="宋体"/>
          <w:kern w:val="0"/>
          <w:sz w:val="24"/>
          <w:szCs w:val="24"/>
          <w:highlight w:val="none"/>
        </w:rPr>
      </w:pPr>
      <w:r>
        <w:rPr>
          <w:sz w:val="24"/>
        </w:rPr>
        <mc:AlternateContent>
          <mc:Choice Requires="wps">
            <w:drawing>
              <wp:anchor distT="0" distB="0" distL="114300" distR="114300" simplePos="0" relativeHeight="251663360" behindDoc="0" locked="0" layoutInCell="1" allowOverlap="1">
                <wp:simplePos x="0" y="0"/>
                <wp:positionH relativeFrom="column">
                  <wp:posOffset>2361565</wp:posOffset>
                </wp:positionH>
                <wp:positionV relativeFrom="paragraph">
                  <wp:posOffset>279400</wp:posOffset>
                </wp:positionV>
                <wp:extent cx="1924050" cy="1174750"/>
                <wp:effectExtent l="4445" t="4445" r="14605" b="20955"/>
                <wp:wrapNone/>
                <wp:docPr id="7" name="文本框 7"/>
                <wp:cNvGraphicFramePr/>
                <a:graphic xmlns:a="http://schemas.openxmlformats.org/drawingml/2006/main">
                  <a:graphicData uri="http://schemas.microsoft.com/office/word/2010/wordprocessingShape">
                    <wps:wsp>
                      <wps:cNvSpPr txBox="1"/>
                      <wps:spPr>
                        <a:xfrm>
                          <a:off x="0" y="0"/>
                          <a:ext cx="1924050" cy="1174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BB30AFE">
                            <w:pPr>
                              <w:jc w:val="center"/>
                              <w:rPr>
                                <w:rFonts w:hint="default" w:ascii="Times New Roman" w:hAnsi="Times New Roman" w:cs="Times New Roman"/>
                                <w:lang w:val="en-US" w:eastAsia="zh-CN"/>
                              </w:rPr>
                            </w:pPr>
                            <w:r>
                              <w:rPr>
                                <w:rFonts w:hint="eastAsia" w:ascii="Times New Roman" w:hAnsi="Times New Roman" w:cs="Times New Roman"/>
                                <w:lang w:val="en-US" w:eastAsia="zh-CN"/>
                              </w:rPr>
                              <w:t>代理人身份证正面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95pt;margin-top:22pt;height:92.5pt;width:151.5pt;z-index:251663360;mso-width-relative:page;mso-height-relative:page;" fillcolor="#FFFFFF [3201]" filled="t" stroked="t" coordsize="21600,21600" o:gfxdata="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xFM7KNcAAAAK&#10;AQAADwAAAAAAAAABACAAAAAiAAAAZHJzL2Rvd25yZXYueG1sUEsBAhQAFAAAAAgAh07iQM2yLARW&#10;AgAAuAQAAA4AAAAAAAAAAQAgAAAAJgEAAGRycy9lMm9Eb2MueG1sUEsFBgAAAAAGAAYAWQEAAO4F&#10;AAAAAA==&#10;">
                <v:fill on="t" focussize="0,0"/>
                <v:stroke weight="0.5pt" color="#000000 [3204]" joinstyle="round"/>
                <v:imagedata o:title=""/>
                <o:lock v:ext="edit" aspectratio="f"/>
                <v:textbox>
                  <w:txbxContent>
                    <w:p w14:paraId="4BB30AFE">
                      <w:pPr>
                        <w:jc w:val="center"/>
                        <w:rPr>
                          <w:rFonts w:hint="default" w:ascii="Times New Roman" w:hAnsi="Times New Roman" w:cs="Times New Roman"/>
                          <w:lang w:val="en-US" w:eastAsia="zh-CN"/>
                        </w:rPr>
                      </w:pPr>
                      <w:r>
                        <w:rPr>
                          <w:rFonts w:hint="eastAsia" w:ascii="Times New Roman" w:hAnsi="Times New Roman" w:cs="Times New Roman"/>
                          <w:lang w:val="en-US" w:eastAsia="zh-CN"/>
                        </w:rPr>
                        <w:t>代理人身份证正面</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94615</wp:posOffset>
                </wp:positionH>
                <wp:positionV relativeFrom="paragraph">
                  <wp:posOffset>279400</wp:posOffset>
                </wp:positionV>
                <wp:extent cx="1924050" cy="1174750"/>
                <wp:effectExtent l="4445" t="4445" r="14605" b="20955"/>
                <wp:wrapNone/>
                <wp:docPr id="6" name="文本框 6"/>
                <wp:cNvGraphicFramePr/>
                <a:graphic xmlns:a="http://schemas.openxmlformats.org/drawingml/2006/main">
                  <a:graphicData uri="http://schemas.microsoft.com/office/word/2010/wordprocessingShape">
                    <wps:wsp>
                      <wps:cNvSpPr txBox="1"/>
                      <wps:spPr>
                        <a:xfrm>
                          <a:off x="0" y="0"/>
                          <a:ext cx="1924050" cy="1174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2A82E61">
                            <w:pPr>
                              <w:jc w:val="center"/>
                              <w:rPr>
                                <w:rFonts w:hint="default" w:ascii="Times New Roman" w:hAnsi="Times New Roman" w:cs="Times New Roman"/>
                                <w:lang w:val="en-US" w:eastAsia="zh-CN"/>
                              </w:rPr>
                            </w:pPr>
                            <w:r>
                              <w:rPr>
                                <w:rFonts w:hint="eastAsia" w:ascii="Times New Roman" w:hAnsi="Times New Roman" w:cs="Times New Roman"/>
                                <w:lang w:val="en-US" w:eastAsia="zh-CN"/>
                              </w:rPr>
                              <w:t>代理人身份证正面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5pt;margin-top:22pt;height:92.5pt;width:151.5pt;z-index:251661312;mso-width-relative:page;mso-height-relative:page;" fillcolor="#FFFFFF [3201]" filled="t" stroked="t" coordsize="21600,21600" o:gfxdata="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U0/6/VAAAACQEA&#10;AA8AAAAAAAAAAQAgAAAAIgAAAGRycy9kb3ducmV2LnhtbFBLAQIUABQAAAAIAIdO4kBf3o10VgIA&#10;ALgEAAAOAAAAAAAAAAEAIAAAACQBAABkcnMvZTJvRG9jLnhtbFBLBQYAAAAABgAGAFkBAADsBQAA&#10;AAA=&#10;">
                <v:fill on="t" focussize="0,0"/>
                <v:stroke weight="0.5pt" color="#000000 [3204]" joinstyle="round"/>
                <v:imagedata o:title=""/>
                <o:lock v:ext="edit" aspectratio="f"/>
                <v:textbox>
                  <w:txbxContent>
                    <w:p w14:paraId="02A82E61">
                      <w:pPr>
                        <w:jc w:val="center"/>
                        <w:rPr>
                          <w:rFonts w:hint="default" w:ascii="Times New Roman" w:hAnsi="Times New Roman" w:cs="Times New Roman"/>
                          <w:lang w:val="en-US" w:eastAsia="zh-CN"/>
                        </w:rPr>
                      </w:pPr>
                      <w:r>
                        <w:rPr>
                          <w:rFonts w:hint="eastAsia" w:ascii="Times New Roman" w:hAnsi="Times New Roman" w:cs="Times New Roman"/>
                          <w:lang w:val="en-US" w:eastAsia="zh-CN"/>
                        </w:rPr>
                        <w:t>代理人身份证正面</w:t>
                      </w:r>
                    </w:p>
                  </w:txbxContent>
                </v:textbox>
              </v:shape>
            </w:pict>
          </mc:Fallback>
        </mc:AlternateContent>
      </w:r>
    </w:p>
    <w:p w14:paraId="671911F6">
      <w:pPr>
        <w:widowControl/>
        <w:spacing w:line="360" w:lineRule="auto"/>
        <w:jc w:val="left"/>
        <w:rPr>
          <w:rFonts w:hint="eastAsia" w:ascii="宋体" w:hAnsi="宋体" w:eastAsia="宋体" w:cs="宋体"/>
          <w:kern w:val="0"/>
          <w:sz w:val="24"/>
          <w:szCs w:val="24"/>
          <w:highlight w:val="none"/>
        </w:rPr>
      </w:pPr>
    </w:p>
    <w:p w14:paraId="3954C7C4">
      <w:pPr>
        <w:widowControl/>
        <w:spacing w:line="360" w:lineRule="auto"/>
        <w:jc w:val="left"/>
        <w:rPr>
          <w:rFonts w:hint="eastAsia" w:ascii="宋体" w:hAnsi="宋体" w:eastAsia="宋体" w:cs="宋体"/>
          <w:kern w:val="0"/>
          <w:sz w:val="24"/>
          <w:szCs w:val="24"/>
          <w:highlight w:val="none"/>
        </w:rPr>
      </w:pPr>
    </w:p>
    <w:p w14:paraId="4160D722">
      <w:pPr>
        <w:widowControl/>
        <w:spacing w:line="360" w:lineRule="auto"/>
        <w:jc w:val="left"/>
        <w:rPr>
          <w:rFonts w:hint="eastAsia" w:ascii="宋体" w:hAnsi="宋体" w:eastAsia="宋体" w:cs="宋体"/>
          <w:kern w:val="0"/>
          <w:sz w:val="24"/>
          <w:szCs w:val="24"/>
          <w:highlight w:val="none"/>
        </w:rPr>
      </w:pPr>
    </w:p>
    <w:p w14:paraId="53BC7A0D">
      <w:pPr>
        <w:widowControl/>
        <w:spacing w:line="360" w:lineRule="auto"/>
        <w:jc w:val="left"/>
        <w:rPr>
          <w:rFonts w:hint="eastAsia" w:ascii="宋体" w:hAnsi="宋体" w:eastAsia="宋体" w:cs="宋体"/>
          <w:kern w:val="0"/>
          <w:sz w:val="24"/>
          <w:szCs w:val="24"/>
          <w:highlight w:val="none"/>
        </w:rPr>
      </w:pPr>
    </w:p>
    <w:p w14:paraId="2127362E">
      <w:pPr>
        <w:widowControl/>
        <w:spacing w:line="360" w:lineRule="auto"/>
        <w:jc w:val="left"/>
        <w:rPr>
          <w:rFonts w:hint="eastAsia" w:ascii="宋体" w:hAnsi="宋体" w:eastAsia="宋体" w:cs="宋体"/>
          <w:kern w:val="0"/>
          <w:sz w:val="24"/>
          <w:szCs w:val="24"/>
          <w:highlight w:val="none"/>
        </w:rPr>
      </w:pPr>
    </w:p>
    <w:p w14:paraId="718D63B0">
      <w:pPr>
        <w:widowControl/>
        <w:spacing w:line="360" w:lineRule="auto"/>
        <w:jc w:val="left"/>
        <w:rPr>
          <w:rFonts w:hint="eastAsia" w:ascii="宋体" w:hAnsi="宋体" w:eastAsia="宋体" w:cs="宋体"/>
          <w:kern w:val="0"/>
          <w:sz w:val="24"/>
          <w:szCs w:val="24"/>
          <w:highlight w:val="none"/>
        </w:rPr>
      </w:pPr>
    </w:p>
    <w:p w14:paraId="5D59FDD0">
      <w:pPr>
        <w:widowControl/>
        <w:spacing w:line="360" w:lineRule="auto"/>
        <w:ind w:firstLine="720" w:firstLineChars="300"/>
        <w:jc w:val="center"/>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 xml:space="preserve">                         </w:t>
      </w:r>
      <w:r>
        <w:rPr>
          <w:rFonts w:hint="eastAsia" w:ascii="宋体" w:hAnsi="宋体" w:eastAsia="宋体" w:cs="宋体"/>
          <w:kern w:val="0"/>
          <w:sz w:val="24"/>
          <w:szCs w:val="24"/>
          <w:highlight w:val="none"/>
        </w:rPr>
        <w:t>供应商：</w:t>
      </w:r>
      <w:r>
        <w:rPr>
          <w:rFonts w:hint="eastAsia" w:ascii="宋体" w:hAnsi="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(盖章)</w:t>
      </w:r>
    </w:p>
    <w:p w14:paraId="2EBADF02">
      <w:pPr>
        <w:widowControl/>
        <w:spacing w:line="360" w:lineRule="auto"/>
        <w:ind w:firstLine="720" w:firstLineChars="300"/>
        <w:jc w:val="center"/>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 xml:space="preserve">                       </w:t>
      </w:r>
      <w:r>
        <w:rPr>
          <w:rFonts w:hint="eastAsia" w:ascii="宋体" w:hAnsi="宋体" w:eastAsia="宋体" w:cs="宋体"/>
          <w:kern w:val="0"/>
          <w:sz w:val="24"/>
          <w:szCs w:val="24"/>
          <w:highlight w:val="none"/>
        </w:rPr>
        <w:t>法定代表人：</w:t>
      </w:r>
      <w:r>
        <w:rPr>
          <w:rFonts w:hint="eastAsia" w:ascii="宋体" w:hAnsi="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（盖章）</w:t>
      </w:r>
    </w:p>
    <w:p w14:paraId="010C9A87">
      <w:pPr>
        <w:widowControl/>
        <w:spacing w:line="360" w:lineRule="auto"/>
        <w:ind w:firstLine="720" w:firstLineChars="300"/>
        <w:jc w:val="center"/>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 xml:space="preserve">            </w:t>
      </w:r>
      <w:r>
        <w:rPr>
          <w:rFonts w:hint="eastAsia" w:ascii="宋体" w:hAnsi="宋体" w:eastAsia="宋体" w:cs="宋体"/>
          <w:kern w:val="0"/>
          <w:sz w:val="24"/>
          <w:szCs w:val="24"/>
          <w:highlight w:val="none"/>
        </w:rPr>
        <w:t>法定代表人身份证号：</w:t>
      </w:r>
    </w:p>
    <w:p w14:paraId="1F6E9B17">
      <w:pPr>
        <w:widowControl/>
        <w:spacing w:line="360" w:lineRule="auto"/>
        <w:ind w:firstLine="720" w:firstLineChars="300"/>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 xml:space="preserve">                      </w:t>
      </w:r>
      <w:r>
        <w:rPr>
          <w:rFonts w:hint="eastAsia" w:ascii="宋体" w:hAnsi="宋体" w:eastAsia="宋体" w:cs="宋体"/>
          <w:kern w:val="0"/>
          <w:sz w:val="24"/>
          <w:szCs w:val="24"/>
          <w:highlight w:val="none"/>
        </w:rPr>
        <w:t>签发日期</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u w:val="single"/>
          <w:lang w:val="en-US" w:eastAsia="zh-CN"/>
        </w:rPr>
        <w:t>年    月    日</w:t>
      </w:r>
    </w:p>
    <w:bookmarkEnd w:id="23"/>
    <w:p w14:paraId="245E0AB2">
      <w:pPr>
        <w:spacing w:line="360" w:lineRule="auto"/>
        <w:ind w:firstLine="480" w:firstLineChars="200"/>
        <w:jc w:val="left"/>
        <w:rPr>
          <w:rFonts w:hint="eastAsia" w:ascii="宋体" w:hAnsi="宋体" w:eastAsia="宋体" w:cs="宋体"/>
          <w:color w:val="000000"/>
          <w:sz w:val="24"/>
          <w:szCs w:val="24"/>
          <w:highlight w:val="none"/>
        </w:rPr>
      </w:pPr>
    </w:p>
    <w:p w14:paraId="0D2FAD62">
      <w:pPr>
        <w:spacing w:line="360" w:lineRule="auto"/>
        <w:ind w:firstLine="480" w:firstLineChars="200"/>
        <w:jc w:val="left"/>
        <w:rPr>
          <w:rFonts w:hint="eastAsia" w:ascii="宋体" w:hAnsi="宋体" w:eastAsia="宋体" w:cs="宋体"/>
          <w:color w:val="000000"/>
          <w:sz w:val="24"/>
          <w:szCs w:val="24"/>
          <w:highlight w:val="none"/>
        </w:rPr>
      </w:pPr>
    </w:p>
    <w:p w14:paraId="131C9C83">
      <w:pPr>
        <w:spacing w:line="276" w:lineRule="auto"/>
        <w:ind w:firstLine="480" w:firstLineChars="200"/>
        <w:jc w:val="left"/>
        <w:rPr>
          <w:rFonts w:hint="eastAsia" w:ascii="宋体" w:hAnsi="宋体" w:eastAsia="宋体" w:cs="宋体"/>
          <w:color w:val="000000"/>
          <w:sz w:val="24"/>
          <w:szCs w:val="24"/>
          <w:highlight w:val="none"/>
        </w:rPr>
      </w:pPr>
    </w:p>
    <w:p w14:paraId="79A99616">
      <w:pPr>
        <w:pStyle w:val="16"/>
        <w:adjustRightInd w:val="0"/>
        <w:snapToGrid w:val="0"/>
        <w:spacing w:line="276" w:lineRule="auto"/>
        <w:jc w:val="left"/>
        <w:rPr>
          <w:rFonts w:hint="eastAsia" w:ascii="宋体" w:hAnsi="宋体" w:eastAsia="宋体" w:cs="宋体"/>
          <w:b/>
          <w:bCs/>
          <w:sz w:val="24"/>
          <w:szCs w:val="24"/>
          <w:highlight w:val="none"/>
        </w:rPr>
      </w:pPr>
    </w:p>
    <w:p w14:paraId="365309DA">
      <w:pPr>
        <w:pStyle w:val="16"/>
        <w:adjustRightInd w:val="0"/>
        <w:snapToGrid w:val="0"/>
        <w:spacing w:line="276" w:lineRule="auto"/>
        <w:jc w:val="left"/>
        <w:rPr>
          <w:rFonts w:hint="eastAsia" w:ascii="宋体" w:hAnsi="宋体" w:eastAsia="宋体" w:cs="宋体"/>
          <w:b/>
          <w:bCs/>
          <w:sz w:val="24"/>
          <w:szCs w:val="24"/>
          <w:highlight w:val="none"/>
        </w:rPr>
      </w:pPr>
    </w:p>
    <w:p w14:paraId="067F422E">
      <w:pPr>
        <w:pStyle w:val="16"/>
        <w:numPr>
          <w:ilvl w:val="0"/>
          <w:numId w:val="0"/>
        </w:numPr>
        <w:adjustRightInd w:val="0"/>
        <w:snapToGrid w:val="0"/>
        <w:spacing w:line="276" w:lineRule="auto"/>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lang w:val="en-US" w:eastAsia="zh-CN" w:bidi="ar-SA"/>
        </w:rPr>
        <w:t>五、</w:t>
      </w:r>
      <w:r>
        <w:rPr>
          <w:rFonts w:hint="eastAsia" w:ascii="宋体" w:hAnsi="宋体" w:eastAsia="宋体" w:cs="宋体"/>
          <w:b/>
          <w:bCs/>
          <w:sz w:val="24"/>
          <w:szCs w:val="24"/>
          <w:highlight w:val="none"/>
        </w:rPr>
        <w:t>法定代表人证明</w:t>
      </w:r>
    </w:p>
    <w:p w14:paraId="666724F2">
      <w:pPr>
        <w:pStyle w:val="16"/>
        <w:numPr>
          <w:ilvl w:val="0"/>
          <w:numId w:val="0"/>
        </w:numPr>
        <w:adjustRightInd w:val="0"/>
        <w:snapToGrid w:val="0"/>
        <w:spacing w:line="276" w:lineRule="auto"/>
        <w:ind w:leftChars="0"/>
        <w:jc w:val="both"/>
        <w:rPr>
          <w:rFonts w:hint="eastAsia" w:ascii="宋体" w:hAnsi="宋体" w:eastAsia="宋体" w:cs="宋体"/>
          <w:b/>
          <w:bCs/>
          <w:sz w:val="24"/>
          <w:szCs w:val="24"/>
          <w:highlight w:val="none"/>
        </w:rPr>
      </w:pPr>
    </w:p>
    <w:p w14:paraId="779ED95B">
      <w:pPr>
        <w:pStyle w:val="16"/>
        <w:adjustRightInd w:val="0"/>
        <w:snapToGrid w:val="0"/>
        <w:spacing w:line="276"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（适用于法定代表人参加）</w:t>
      </w:r>
    </w:p>
    <w:p w14:paraId="207260F5">
      <w:pPr>
        <w:tabs>
          <w:tab w:val="left" w:pos="6300"/>
        </w:tabs>
        <w:snapToGrid w:val="0"/>
        <w:spacing w:line="360" w:lineRule="auto"/>
        <w:ind w:firstLine="570"/>
        <w:jc w:val="left"/>
        <w:rPr>
          <w:rFonts w:hint="eastAsia" w:ascii="宋体" w:hAnsi="宋体" w:eastAsia="宋体" w:cs="宋体"/>
          <w:color w:val="0D0D0D"/>
          <w:sz w:val="24"/>
          <w:szCs w:val="24"/>
          <w:highlight w:val="none"/>
        </w:rPr>
      </w:pPr>
    </w:p>
    <w:p w14:paraId="025F8AC5">
      <w:pPr>
        <w:pStyle w:val="16"/>
        <w:spacing w:line="36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rPr>
        <w:t xml:space="preserve">                    </w:t>
      </w:r>
      <w:r>
        <w:rPr>
          <w:rFonts w:hint="eastAsia" w:hAnsi="宋体" w:cs="宋体"/>
          <w:sz w:val="24"/>
          <w:szCs w:val="24"/>
          <w:highlight w:val="none"/>
          <w:u w:val="single"/>
          <w:lang w:val="en-US" w:eastAsia="zh-CN"/>
        </w:rPr>
        <w:t xml:space="preserve">                </w:t>
      </w:r>
    </w:p>
    <w:p w14:paraId="2CD47BC0">
      <w:pPr>
        <w:pStyle w:val="16"/>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企业类型：</w:t>
      </w:r>
      <w:r>
        <w:rPr>
          <w:rFonts w:hint="eastAsia" w:ascii="宋体" w:hAnsi="宋体" w:eastAsia="宋体" w:cs="宋体"/>
          <w:sz w:val="24"/>
          <w:szCs w:val="24"/>
          <w:highlight w:val="none"/>
          <w:u w:val="single"/>
        </w:rPr>
        <w:t xml:space="preserve">                    </w:t>
      </w:r>
      <w:r>
        <w:rPr>
          <w:rFonts w:hint="eastAsia" w:hAnsi="宋体" w:cs="宋体"/>
          <w:sz w:val="24"/>
          <w:szCs w:val="24"/>
          <w:highlight w:val="none"/>
          <w:u w:val="single"/>
          <w:lang w:val="en-US" w:eastAsia="zh-CN"/>
        </w:rPr>
        <w:t xml:space="preserve">                </w:t>
      </w:r>
    </w:p>
    <w:p w14:paraId="08D75728">
      <w:pPr>
        <w:pStyle w:val="16"/>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地</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址：</w:t>
      </w:r>
      <w:r>
        <w:rPr>
          <w:rFonts w:hint="eastAsia" w:ascii="宋体" w:hAnsi="宋体" w:eastAsia="宋体" w:cs="宋体"/>
          <w:sz w:val="24"/>
          <w:szCs w:val="24"/>
          <w:highlight w:val="none"/>
          <w:u w:val="single"/>
        </w:rPr>
        <w:t xml:space="preserve">                    </w:t>
      </w:r>
      <w:r>
        <w:rPr>
          <w:rFonts w:hint="eastAsia" w:hAnsi="宋体" w:cs="宋体"/>
          <w:sz w:val="24"/>
          <w:szCs w:val="24"/>
          <w:highlight w:val="none"/>
          <w:u w:val="single"/>
          <w:lang w:val="en-US" w:eastAsia="zh-CN"/>
        </w:rPr>
        <w:t xml:space="preserve">                </w:t>
      </w:r>
    </w:p>
    <w:p w14:paraId="6D5FB238">
      <w:pPr>
        <w:pStyle w:val="16"/>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营业期限：</w:t>
      </w:r>
      <w:r>
        <w:rPr>
          <w:rFonts w:hint="eastAsia" w:ascii="宋体" w:hAnsi="宋体" w:eastAsia="宋体" w:cs="宋体"/>
          <w:sz w:val="24"/>
          <w:szCs w:val="24"/>
          <w:highlight w:val="none"/>
          <w:u w:val="single"/>
        </w:rPr>
        <w:t xml:space="preserve">                    </w:t>
      </w:r>
      <w:r>
        <w:rPr>
          <w:rFonts w:hint="eastAsia" w:hAnsi="宋体" w:cs="宋体"/>
          <w:sz w:val="24"/>
          <w:szCs w:val="24"/>
          <w:highlight w:val="none"/>
          <w:u w:val="single"/>
          <w:lang w:val="en-US" w:eastAsia="zh-CN"/>
        </w:rPr>
        <w:t xml:space="preserve">                </w:t>
      </w:r>
    </w:p>
    <w:p w14:paraId="28117FFB">
      <w:pPr>
        <w:pStyle w:val="16"/>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hAnsi="宋体" w:cs="宋体"/>
          <w:sz w:val="24"/>
          <w:szCs w:val="24"/>
          <w:highlight w:val="none"/>
          <w:u w:val="single"/>
          <w:lang w:val="en-US" w:eastAsia="zh-CN"/>
        </w:rPr>
        <w:t xml:space="preserve">                </w:t>
      </w:r>
    </w:p>
    <w:p w14:paraId="47E469F2">
      <w:pPr>
        <w:pStyle w:val="16"/>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hAnsi="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hAnsi="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年龄：</w:t>
      </w:r>
      <w:r>
        <w:rPr>
          <w:rFonts w:hint="eastAsia" w:ascii="宋体" w:hAnsi="宋体" w:eastAsia="宋体" w:cs="宋体"/>
          <w:sz w:val="24"/>
          <w:szCs w:val="24"/>
          <w:highlight w:val="none"/>
          <w:u w:val="single"/>
        </w:rPr>
        <w:t xml:space="preserve">   </w:t>
      </w:r>
      <w:r>
        <w:rPr>
          <w:rFonts w:hint="eastAsia" w:hAnsi="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职务：</w:t>
      </w:r>
      <w:r>
        <w:rPr>
          <w:rFonts w:hint="eastAsia" w:ascii="宋体" w:hAnsi="宋体" w:eastAsia="宋体" w:cs="宋体"/>
          <w:sz w:val="24"/>
          <w:szCs w:val="24"/>
          <w:highlight w:val="none"/>
          <w:u w:val="single"/>
        </w:rPr>
        <w:t xml:space="preserve">      </w:t>
      </w:r>
      <w:r>
        <w:rPr>
          <w:rFonts w:hint="eastAsia" w:hAnsi="宋体" w:cs="宋体"/>
          <w:sz w:val="24"/>
          <w:szCs w:val="24"/>
          <w:highlight w:val="none"/>
          <w:u w:val="single"/>
          <w:lang w:val="en-US" w:eastAsia="zh-CN"/>
        </w:rPr>
        <w:t xml:space="preserve">  </w:t>
      </w:r>
    </w:p>
    <w:p w14:paraId="6925F9DA">
      <w:pPr>
        <w:pStyle w:val="16"/>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w:t>
      </w:r>
      <w:r>
        <w:rPr>
          <w:rFonts w:hint="eastAsia"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（供应商名称）的法定代表人。</w:t>
      </w:r>
    </w:p>
    <w:p w14:paraId="263DD274">
      <w:pPr>
        <w:pStyle w:val="16"/>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748120B2">
      <w:pPr>
        <w:pStyle w:val="16"/>
        <w:spacing w:line="276" w:lineRule="auto"/>
        <w:jc w:val="left"/>
        <w:rPr>
          <w:rFonts w:hint="eastAsia" w:ascii="宋体" w:hAnsi="宋体" w:eastAsia="宋体" w:cs="宋体"/>
          <w:sz w:val="24"/>
          <w:szCs w:val="24"/>
          <w:highlight w:val="none"/>
        </w:rPr>
      </w:pPr>
    </w:p>
    <w:p w14:paraId="7CDB3322">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附：法定代表人</w:t>
      </w:r>
      <w:r>
        <w:rPr>
          <w:rFonts w:hint="eastAsia" w:ascii="宋体" w:hAnsi="宋体" w:cs="宋体"/>
          <w:color w:val="000000"/>
          <w:sz w:val="24"/>
          <w:szCs w:val="24"/>
          <w:highlight w:val="none"/>
          <w:lang w:val="en-US" w:eastAsia="zh-CN"/>
        </w:rPr>
        <w:t>身份证</w:t>
      </w:r>
      <w:r>
        <w:rPr>
          <w:rFonts w:hint="eastAsia" w:ascii="宋体" w:hAnsi="宋体" w:eastAsia="宋体" w:cs="宋体"/>
          <w:color w:val="000000"/>
          <w:sz w:val="24"/>
          <w:szCs w:val="24"/>
          <w:highlight w:val="none"/>
        </w:rPr>
        <w:t>正反面复印件</w:t>
      </w:r>
    </w:p>
    <w:p w14:paraId="4162A92E">
      <w:pPr>
        <w:pStyle w:val="16"/>
        <w:spacing w:line="276" w:lineRule="auto"/>
        <w:jc w:val="left"/>
        <w:rPr>
          <w:rFonts w:hint="eastAsia" w:ascii="宋体" w:hAnsi="宋体" w:eastAsia="宋体" w:cs="宋体"/>
          <w:sz w:val="24"/>
          <w:szCs w:val="24"/>
          <w:highlight w:val="none"/>
        </w:rPr>
      </w:pPr>
      <w:r>
        <w:rPr>
          <w:sz w:val="24"/>
        </w:rPr>
        <mc:AlternateContent>
          <mc:Choice Requires="wps">
            <w:drawing>
              <wp:anchor distT="0" distB="0" distL="114300" distR="114300" simplePos="0" relativeHeight="251665408" behindDoc="0" locked="0" layoutInCell="1" allowOverlap="1">
                <wp:simplePos x="0" y="0"/>
                <wp:positionH relativeFrom="column">
                  <wp:posOffset>2355215</wp:posOffset>
                </wp:positionH>
                <wp:positionV relativeFrom="paragraph">
                  <wp:posOffset>165735</wp:posOffset>
                </wp:positionV>
                <wp:extent cx="1924050" cy="1174750"/>
                <wp:effectExtent l="4445" t="4445" r="14605" b="20955"/>
                <wp:wrapNone/>
                <wp:docPr id="8" name="文本框 8"/>
                <wp:cNvGraphicFramePr/>
                <a:graphic xmlns:a="http://schemas.openxmlformats.org/drawingml/2006/main">
                  <a:graphicData uri="http://schemas.microsoft.com/office/word/2010/wordprocessingShape">
                    <wps:wsp>
                      <wps:cNvSpPr txBox="1"/>
                      <wps:spPr>
                        <a:xfrm>
                          <a:off x="0" y="0"/>
                          <a:ext cx="1924050" cy="1174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08A9779">
                            <w:pPr>
                              <w:jc w:val="center"/>
                              <w:rPr>
                                <w:rFonts w:hint="eastAsia" w:ascii="Times New Roman" w:hAnsi="Times New Roman" w:cs="Times New Roman"/>
                                <w:lang w:val="en-US" w:eastAsia="zh-CN"/>
                              </w:rPr>
                            </w:pPr>
                            <w:r>
                              <w:rPr>
                                <w:rFonts w:hint="eastAsia" w:ascii="Times New Roman" w:hAnsi="Times New Roman" w:cs="Times New Roman"/>
                                <w:lang w:val="en-US" w:eastAsia="zh-CN"/>
                              </w:rPr>
                              <w:t>法定代表人身份证反面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45pt;margin-top:13.05pt;height:92.5pt;width:151.5pt;z-index:251665408;mso-width-relative:page;mso-height-relative:page;" fillcolor="#FFFFFF [3201]" filled="t" stroked="t" coordsize="21600,21600" o:gfxdata="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7AZKjVAAAACgEA&#10;AA8AAAAAAAAAAQAgAAAAIgAAAGRycy9kb3ducmV2LnhtbFBLAQIUABQAAAAIAIdO4kBg29K/VgIA&#10;ALgEAAAOAAAAAAAAAAEAIAAAACQBAABkcnMvZTJvRG9jLnhtbFBLBQYAAAAABgAGAFkBAADsBQAA&#10;AAA=&#10;">
                <v:fill on="t" focussize="0,0"/>
                <v:stroke weight="0.5pt" color="#000000 [3204]" joinstyle="round"/>
                <v:imagedata o:title=""/>
                <o:lock v:ext="edit" aspectratio="f"/>
                <v:textbox>
                  <w:txbxContent>
                    <w:p w14:paraId="208A9779">
                      <w:pPr>
                        <w:jc w:val="center"/>
                        <w:rPr>
                          <w:rFonts w:hint="eastAsia" w:ascii="Times New Roman" w:hAnsi="Times New Roman" w:cs="Times New Roman"/>
                          <w:lang w:val="en-US" w:eastAsia="zh-CN"/>
                        </w:rPr>
                      </w:pPr>
                      <w:r>
                        <w:rPr>
                          <w:rFonts w:hint="eastAsia" w:ascii="Times New Roman" w:hAnsi="Times New Roman" w:cs="Times New Roman"/>
                          <w:lang w:val="en-US" w:eastAsia="zh-CN"/>
                        </w:rPr>
                        <w:t>法定代表人身份证反面</w:t>
                      </w: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94615</wp:posOffset>
                </wp:positionH>
                <wp:positionV relativeFrom="paragraph">
                  <wp:posOffset>165735</wp:posOffset>
                </wp:positionV>
                <wp:extent cx="1924050" cy="1174750"/>
                <wp:effectExtent l="4445" t="4445" r="14605" b="20955"/>
                <wp:wrapNone/>
                <wp:docPr id="9" name="文本框 9"/>
                <wp:cNvGraphicFramePr/>
                <a:graphic xmlns:a="http://schemas.openxmlformats.org/drawingml/2006/main">
                  <a:graphicData uri="http://schemas.microsoft.com/office/word/2010/wordprocessingShape">
                    <wps:wsp>
                      <wps:cNvSpPr txBox="1"/>
                      <wps:spPr>
                        <a:xfrm>
                          <a:off x="0" y="0"/>
                          <a:ext cx="1924050" cy="1174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C43E4F0">
                            <w:pPr>
                              <w:jc w:val="center"/>
                              <w:rPr>
                                <w:rFonts w:hint="default" w:ascii="Times New Roman" w:hAnsi="Times New Roman" w:cs="Times New Roman"/>
                                <w:lang w:val="en-US" w:eastAsia="zh-CN"/>
                              </w:rPr>
                            </w:pPr>
                            <w:r>
                              <w:rPr>
                                <w:rFonts w:hint="eastAsia" w:ascii="Times New Roman" w:hAnsi="Times New Roman" w:cs="Times New Roman"/>
                                <w:lang w:val="en-US" w:eastAsia="zh-CN"/>
                              </w:rPr>
                              <w:t>法定代表人身份证正面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5pt;margin-top:13.05pt;height:92.5pt;width:151.5pt;z-index:251664384;mso-width-relative:page;mso-height-relative:page;" fillcolor="#FFFFFF [3201]" filled="t" stroked="t" coordsize="21600,21600" o:gfxdata="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kTUPotMAAAAJAQAA&#10;DwAAAAAAAAABACAAAAAiAAAAZHJzL2Rvd25yZXYueG1sUEsBAhQAFAAAAAgAh07iQPK3c89XAgAA&#10;uAQAAA4AAAAAAAAAAQAgAAAAIgEAAGRycy9lMm9Eb2MueG1sUEsFBgAAAAAGAAYAWQEAAOsFAAAA&#10;AA==&#10;">
                <v:fill on="t" focussize="0,0"/>
                <v:stroke weight="0.5pt" color="#000000 [3204]" joinstyle="round"/>
                <v:imagedata o:title=""/>
                <o:lock v:ext="edit" aspectratio="f"/>
                <v:textbox>
                  <w:txbxContent>
                    <w:p w14:paraId="7C43E4F0">
                      <w:pPr>
                        <w:jc w:val="center"/>
                        <w:rPr>
                          <w:rFonts w:hint="default" w:ascii="Times New Roman" w:hAnsi="Times New Roman" w:cs="Times New Roman"/>
                          <w:lang w:val="en-US" w:eastAsia="zh-CN"/>
                        </w:rPr>
                      </w:pPr>
                      <w:r>
                        <w:rPr>
                          <w:rFonts w:hint="eastAsia" w:ascii="Times New Roman" w:hAnsi="Times New Roman" w:cs="Times New Roman"/>
                          <w:lang w:val="en-US" w:eastAsia="zh-CN"/>
                        </w:rPr>
                        <w:t>法定代表人身份证正面</w:t>
                      </w:r>
                    </w:p>
                  </w:txbxContent>
                </v:textbox>
              </v:shape>
            </w:pict>
          </mc:Fallback>
        </mc:AlternateContent>
      </w:r>
    </w:p>
    <w:p w14:paraId="35C654B0">
      <w:pPr>
        <w:pStyle w:val="16"/>
        <w:spacing w:line="276" w:lineRule="auto"/>
        <w:jc w:val="left"/>
        <w:rPr>
          <w:rFonts w:hint="eastAsia" w:ascii="宋体" w:hAnsi="宋体" w:eastAsia="宋体" w:cs="宋体"/>
          <w:sz w:val="24"/>
          <w:szCs w:val="24"/>
          <w:highlight w:val="none"/>
        </w:rPr>
      </w:pPr>
    </w:p>
    <w:p w14:paraId="5F874295">
      <w:pPr>
        <w:pStyle w:val="16"/>
        <w:spacing w:line="276" w:lineRule="auto"/>
        <w:jc w:val="left"/>
        <w:rPr>
          <w:rFonts w:hint="eastAsia" w:ascii="宋体" w:hAnsi="宋体" w:eastAsia="宋体" w:cs="宋体"/>
          <w:sz w:val="24"/>
          <w:szCs w:val="24"/>
          <w:highlight w:val="none"/>
        </w:rPr>
      </w:pPr>
    </w:p>
    <w:p w14:paraId="194343AF">
      <w:pPr>
        <w:pStyle w:val="16"/>
        <w:spacing w:line="276" w:lineRule="auto"/>
        <w:jc w:val="left"/>
        <w:rPr>
          <w:rFonts w:hint="eastAsia" w:ascii="宋体" w:hAnsi="宋体" w:eastAsia="宋体" w:cs="宋体"/>
          <w:sz w:val="24"/>
          <w:szCs w:val="24"/>
          <w:highlight w:val="none"/>
        </w:rPr>
      </w:pPr>
    </w:p>
    <w:p w14:paraId="26886323">
      <w:pPr>
        <w:pStyle w:val="16"/>
        <w:spacing w:line="276" w:lineRule="auto"/>
        <w:jc w:val="left"/>
        <w:rPr>
          <w:rFonts w:hint="eastAsia" w:ascii="宋体" w:hAnsi="宋体" w:eastAsia="宋体" w:cs="宋体"/>
          <w:sz w:val="24"/>
          <w:szCs w:val="24"/>
          <w:highlight w:val="none"/>
        </w:rPr>
      </w:pPr>
    </w:p>
    <w:p w14:paraId="010C6A42">
      <w:pPr>
        <w:pStyle w:val="16"/>
        <w:spacing w:line="276" w:lineRule="auto"/>
        <w:jc w:val="left"/>
        <w:rPr>
          <w:rFonts w:hint="eastAsia" w:ascii="宋体" w:hAnsi="宋体" w:eastAsia="宋体" w:cs="宋体"/>
          <w:sz w:val="24"/>
          <w:szCs w:val="24"/>
          <w:highlight w:val="none"/>
        </w:rPr>
      </w:pPr>
    </w:p>
    <w:p w14:paraId="1DDE16A3">
      <w:pPr>
        <w:pStyle w:val="16"/>
        <w:spacing w:line="276" w:lineRule="auto"/>
        <w:jc w:val="left"/>
        <w:rPr>
          <w:rFonts w:hint="eastAsia" w:ascii="宋体" w:hAnsi="宋体" w:eastAsia="宋体" w:cs="宋体"/>
          <w:sz w:val="24"/>
          <w:szCs w:val="24"/>
          <w:highlight w:val="none"/>
        </w:rPr>
      </w:pPr>
    </w:p>
    <w:p w14:paraId="712C6A3B">
      <w:pPr>
        <w:pStyle w:val="16"/>
        <w:spacing w:line="276" w:lineRule="auto"/>
        <w:jc w:val="left"/>
        <w:rPr>
          <w:rFonts w:hint="eastAsia" w:ascii="宋体" w:hAnsi="宋体" w:eastAsia="宋体" w:cs="宋体"/>
          <w:sz w:val="24"/>
          <w:szCs w:val="24"/>
          <w:highlight w:val="none"/>
        </w:rPr>
      </w:pPr>
    </w:p>
    <w:p w14:paraId="027D3563">
      <w:pPr>
        <w:pStyle w:val="16"/>
        <w:spacing w:line="240" w:lineRule="auto"/>
        <w:ind w:firstLine="0" w:firstLineChars="0"/>
        <w:jc w:val="center"/>
        <w:rPr>
          <w:rFonts w:hint="eastAsia" w:ascii="宋体" w:hAnsi="宋体" w:eastAsia="宋体" w:cs="宋体"/>
          <w:sz w:val="24"/>
          <w:szCs w:val="24"/>
          <w:highlight w:val="none"/>
        </w:rPr>
      </w:pPr>
    </w:p>
    <w:p w14:paraId="732DF7F4">
      <w:pPr>
        <w:pStyle w:val="16"/>
        <w:spacing w:line="240" w:lineRule="auto"/>
        <w:ind w:firstLine="0" w:firstLineChars="0"/>
        <w:jc w:val="center"/>
        <w:rPr>
          <w:rFonts w:hint="eastAsia" w:ascii="宋体" w:hAnsi="宋体" w:eastAsia="宋体" w:cs="宋体"/>
          <w:sz w:val="24"/>
          <w:szCs w:val="24"/>
          <w:highlight w:val="none"/>
        </w:rPr>
      </w:pP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供应商（盖章）：</w:t>
      </w:r>
    </w:p>
    <w:p w14:paraId="1B32FAE8">
      <w:pPr>
        <w:pStyle w:val="16"/>
        <w:spacing w:line="240" w:lineRule="auto"/>
        <w:ind w:firstLine="0" w:firstLineChars="0"/>
        <w:jc w:val="center"/>
        <w:rPr>
          <w:rFonts w:hint="eastAsia" w:ascii="宋体" w:hAnsi="宋体" w:eastAsia="宋体" w:cs="宋体"/>
          <w:sz w:val="24"/>
          <w:szCs w:val="24"/>
          <w:highlight w:val="none"/>
        </w:rPr>
      </w:pPr>
    </w:p>
    <w:p w14:paraId="7194FD4B">
      <w:pPr>
        <w:pStyle w:val="16"/>
        <w:spacing w:line="240" w:lineRule="auto"/>
        <w:ind w:firstLine="0" w:firstLineChars="0"/>
        <w:jc w:val="center"/>
        <w:rPr>
          <w:rFonts w:hint="eastAsia" w:ascii="宋体" w:hAnsi="宋体" w:eastAsia="宋体" w:cs="宋体"/>
          <w:sz w:val="24"/>
          <w:szCs w:val="24"/>
          <w:highlight w:val="none"/>
        </w:rPr>
      </w:pP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日期：      年   月   日</w:t>
      </w:r>
    </w:p>
    <w:p w14:paraId="5F0D100E">
      <w:pPr>
        <w:pStyle w:val="16"/>
        <w:spacing w:line="240" w:lineRule="auto"/>
        <w:ind w:firstLine="0" w:firstLineChars="0"/>
        <w:jc w:val="left"/>
        <w:rPr>
          <w:rFonts w:hint="eastAsia" w:ascii="宋体" w:hAnsi="宋体" w:eastAsia="宋体" w:cs="宋体"/>
          <w:sz w:val="24"/>
          <w:szCs w:val="24"/>
          <w:highlight w:val="none"/>
        </w:rPr>
      </w:pPr>
    </w:p>
    <w:p w14:paraId="1B880B6C">
      <w:pPr>
        <w:pStyle w:val="16"/>
        <w:spacing w:line="276" w:lineRule="auto"/>
        <w:ind w:firstLine="523" w:firstLineChars="218"/>
        <w:jc w:val="left"/>
        <w:rPr>
          <w:rFonts w:hint="eastAsia" w:ascii="宋体" w:hAnsi="宋体" w:eastAsia="宋体" w:cs="宋体"/>
          <w:sz w:val="24"/>
          <w:szCs w:val="24"/>
          <w:highlight w:val="none"/>
        </w:rPr>
      </w:pPr>
    </w:p>
    <w:p w14:paraId="00A266DA">
      <w:pPr>
        <w:pStyle w:val="16"/>
        <w:spacing w:line="276" w:lineRule="auto"/>
        <w:ind w:firstLine="523" w:firstLineChars="218"/>
        <w:jc w:val="left"/>
        <w:rPr>
          <w:rFonts w:hint="eastAsia" w:ascii="宋体" w:hAnsi="宋体" w:eastAsia="宋体" w:cs="宋体"/>
          <w:sz w:val="24"/>
          <w:szCs w:val="24"/>
          <w:highlight w:val="none"/>
        </w:rPr>
      </w:pPr>
    </w:p>
    <w:p w14:paraId="21A7FF0D">
      <w:pPr>
        <w:pStyle w:val="16"/>
        <w:spacing w:line="276" w:lineRule="auto"/>
        <w:ind w:firstLine="523" w:firstLineChars="218"/>
        <w:jc w:val="left"/>
        <w:rPr>
          <w:rFonts w:hint="eastAsia" w:ascii="宋体" w:hAnsi="宋体" w:eastAsia="宋体" w:cs="宋体"/>
          <w:sz w:val="24"/>
          <w:szCs w:val="24"/>
          <w:highlight w:val="none"/>
        </w:rPr>
      </w:pPr>
    </w:p>
    <w:p w14:paraId="35AE2CBD">
      <w:pPr>
        <w:pStyle w:val="16"/>
        <w:spacing w:line="276" w:lineRule="auto"/>
        <w:ind w:firstLine="523" w:firstLineChars="218"/>
        <w:jc w:val="left"/>
        <w:rPr>
          <w:rFonts w:hint="eastAsia" w:ascii="宋体" w:hAnsi="宋体" w:eastAsia="宋体" w:cs="宋体"/>
          <w:sz w:val="24"/>
          <w:szCs w:val="24"/>
          <w:highlight w:val="none"/>
        </w:rPr>
      </w:pPr>
    </w:p>
    <w:p w14:paraId="29E24300">
      <w:pPr>
        <w:pStyle w:val="16"/>
        <w:spacing w:line="276" w:lineRule="auto"/>
        <w:ind w:firstLine="523" w:firstLineChars="218"/>
        <w:jc w:val="left"/>
        <w:rPr>
          <w:rFonts w:hint="eastAsia" w:ascii="宋体" w:hAnsi="宋体" w:eastAsia="宋体" w:cs="宋体"/>
          <w:sz w:val="24"/>
          <w:szCs w:val="24"/>
          <w:highlight w:val="none"/>
        </w:rPr>
      </w:pPr>
    </w:p>
    <w:p w14:paraId="36EC2D4E">
      <w:pPr>
        <w:pStyle w:val="16"/>
        <w:spacing w:line="276" w:lineRule="auto"/>
        <w:ind w:firstLine="523" w:firstLineChars="218"/>
        <w:jc w:val="left"/>
        <w:rPr>
          <w:rFonts w:hint="eastAsia" w:ascii="宋体" w:hAnsi="宋体" w:eastAsia="宋体" w:cs="宋体"/>
          <w:sz w:val="24"/>
          <w:szCs w:val="24"/>
          <w:highlight w:val="none"/>
        </w:rPr>
      </w:pPr>
    </w:p>
    <w:p w14:paraId="069C8D4D">
      <w:pPr>
        <w:pStyle w:val="16"/>
        <w:spacing w:line="276" w:lineRule="auto"/>
        <w:ind w:firstLine="523" w:firstLineChars="218"/>
        <w:jc w:val="left"/>
        <w:rPr>
          <w:rFonts w:hint="eastAsia" w:ascii="宋体" w:hAnsi="宋体" w:eastAsia="宋体" w:cs="宋体"/>
          <w:sz w:val="24"/>
          <w:szCs w:val="24"/>
          <w:highlight w:val="none"/>
        </w:rPr>
      </w:pPr>
    </w:p>
    <w:p w14:paraId="4EFC46F0">
      <w:pPr>
        <w:pStyle w:val="16"/>
        <w:spacing w:line="276" w:lineRule="auto"/>
        <w:ind w:firstLine="523" w:firstLineChars="218"/>
        <w:jc w:val="left"/>
        <w:rPr>
          <w:rFonts w:hint="eastAsia" w:ascii="宋体" w:hAnsi="宋体" w:eastAsia="宋体" w:cs="宋体"/>
          <w:sz w:val="24"/>
          <w:szCs w:val="24"/>
          <w:highlight w:val="none"/>
        </w:rPr>
      </w:pPr>
    </w:p>
    <w:p w14:paraId="2177BF24">
      <w:pPr>
        <w:pStyle w:val="16"/>
        <w:spacing w:line="276" w:lineRule="auto"/>
        <w:ind w:firstLine="523" w:firstLineChars="218"/>
        <w:jc w:val="left"/>
        <w:rPr>
          <w:rFonts w:hint="eastAsia" w:ascii="宋体" w:hAnsi="宋体" w:eastAsia="宋体" w:cs="宋体"/>
          <w:sz w:val="24"/>
          <w:szCs w:val="24"/>
          <w:highlight w:val="none"/>
        </w:rPr>
      </w:pPr>
    </w:p>
    <w:p w14:paraId="7FD2E8A2">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五、供应商资格证明文件</w:t>
      </w:r>
    </w:p>
    <w:p w14:paraId="139B4783">
      <w:pPr>
        <w:spacing w:line="360" w:lineRule="auto"/>
        <w:jc w:val="left"/>
        <w:rPr>
          <w:rFonts w:hint="eastAsia" w:ascii="宋体" w:hAnsi="宋体" w:eastAsia="宋体" w:cs="宋体"/>
          <w:b/>
          <w:sz w:val="24"/>
          <w:szCs w:val="24"/>
          <w:highlight w:val="none"/>
        </w:rPr>
      </w:pPr>
    </w:p>
    <w:p w14:paraId="7ED3A82B">
      <w:pPr>
        <w:numPr>
          <w:ilvl w:val="0"/>
          <w:numId w:val="15"/>
        </w:num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关于资格的声明函</w:t>
      </w:r>
    </w:p>
    <w:p w14:paraId="23D93B79">
      <w:pPr>
        <w:pStyle w:val="13"/>
        <w:spacing w:line="360" w:lineRule="auto"/>
        <w:ind w:left="0" w:leftChars="0" w:firstLine="0" w:firstLineChars="0"/>
        <w:jc w:val="left"/>
        <w:rPr>
          <w:rFonts w:hint="eastAsia" w:ascii="宋体" w:hAnsi="宋体" w:eastAsia="宋体" w:cs="宋体"/>
          <w:color w:val="auto"/>
          <w:sz w:val="24"/>
          <w:szCs w:val="24"/>
          <w:highlight w:val="none"/>
        </w:rPr>
      </w:pPr>
    </w:p>
    <w:p w14:paraId="088C43FE">
      <w:pPr>
        <w:pStyle w:val="13"/>
        <w:spacing w:line="36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（采购人名称）</w:t>
      </w:r>
    </w:p>
    <w:p w14:paraId="1A06B602">
      <w:pPr>
        <w:pStyle w:val="13"/>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关于贵方</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年</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月</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日</w:t>
      </w:r>
      <w:r>
        <w:rPr>
          <w:rFonts w:hint="eastAsia" w:cs="宋体"/>
          <w:color w:val="auto"/>
          <w:sz w:val="24"/>
          <w:szCs w:val="24"/>
          <w:highlight w:val="none"/>
          <w:lang w:eastAsia="zh-CN"/>
        </w:rPr>
        <w:t>，</w:t>
      </w:r>
      <w:r>
        <w:rPr>
          <w:rFonts w:hint="eastAsia" w:cs="宋体"/>
          <w:color w:val="auto"/>
          <w:sz w:val="24"/>
          <w:szCs w:val="24"/>
          <w:highlight w:val="none"/>
          <w:lang w:val="en-US" w:eastAsia="zh-CN"/>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（项目编号）</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val="en-US" w:eastAsia="zh-CN"/>
        </w:rPr>
        <w:t>招标</w:t>
      </w:r>
      <w:r>
        <w:rPr>
          <w:rFonts w:hint="eastAsia" w:ascii="宋体" w:hAnsi="宋体" w:eastAsia="宋体" w:cs="宋体"/>
          <w:color w:val="auto"/>
          <w:sz w:val="24"/>
          <w:szCs w:val="24"/>
          <w:highlight w:val="none"/>
        </w:rPr>
        <w:t>公告关于</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single"/>
          <w:lang w:eastAsia="zh-CN"/>
        </w:rPr>
        <w:t>（</w:t>
      </w:r>
      <w:r>
        <w:rPr>
          <w:rFonts w:hint="eastAsia" w:cs="宋体"/>
          <w:color w:val="auto"/>
          <w:sz w:val="24"/>
          <w:szCs w:val="24"/>
          <w:highlight w:val="none"/>
          <w:u w:val="single"/>
          <w:lang w:val="en-US" w:eastAsia="zh-CN"/>
        </w:rPr>
        <w:t>项目名称</w:t>
      </w:r>
      <w:r>
        <w:rPr>
          <w:rFonts w:hint="eastAsia" w:cs="宋体"/>
          <w:color w:val="auto"/>
          <w:sz w:val="24"/>
          <w:szCs w:val="24"/>
          <w:highlight w:val="none"/>
          <w:u w:val="single"/>
          <w:lang w:eastAsia="zh-CN"/>
        </w:rPr>
        <w:t>）</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项目，本签字人愿意参加</w:t>
      </w:r>
      <w:r>
        <w:rPr>
          <w:rFonts w:hint="eastAsia" w:cs="宋体"/>
          <w:color w:val="auto"/>
          <w:sz w:val="24"/>
          <w:szCs w:val="24"/>
          <w:highlight w:val="none"/>
          <w:lang w:val="en-US" w:eastAsia="zh-CN"/>
        </w:rPr>
        <w:t>此次招标</w:t>
      </w:r>
      <w:r>
        <w:rPr>
          <w:rFonts w:hint="eastAsia" w:ascii="宋体" w:hAnsi="宋体" w:eastAsia="宋体" w:cs="宋体"/>
          <w:color w:val="auto"/>
          <w:sz w:val="24"/>
          <w:szCs w:val="24"/>
          <w:highlight w:val="none"/>
        </w:rPr>
        <w:t>，并有能力提供</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（项目名称）</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项目中的</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（包号及服务内容）</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招标</w:t>
      </w:r>
      <w:r>
        <w:rPr>
          <w:rFonts w:hint="eastAsia" w:ascii="宋体" w:hAnsi="宋体" w:eastAsia="宋体" w:cs="宋体"/>
          <w:color w:val="auto"/>
          <w:sz w:val="24"/>
          <w:szCs w:val="24"/>
          <w:highlight w:val="none"/>
        </w:rPr>
        <w:t>相关服务，并保证所提交的所有文件和说明</w:t>
      </w:r>
      <w:r>
        <w:rPr>
          <w:rFonts w:hint="eastAsia" w:cs="宋体"/>
          <w:color w:val="auto"/>
          <w:sz w:val="24"/>
          <w:szCs w:val="24"/>
          <w:highlight w:val="none"/>
          <w:lang w:val="en-US" w:eastAsia="zh-CN"/>
        </w:rPr>
        <w:t>都</w:t>
      </w:r>
      <w:r>
        <w:rPr>
          <w:rFonts w:hint="eastAsia" w:ascii="宋体" w:hAnsi="宋体" w:eastAsia="宋体" w:cs="宋体"/>
          <w:color w:val="auto"/>
          <w:sz w:val="24"/>
          <w:szCs w:val="24"/>
          <w:highlight w:val="none"/>
        </w:rPr>
        <w:t>真实和准确的。</w:t>
      </w:r>
    </w:p>
    <w:p w14:paraId="09982D37">
      <w:pPr>
        <w:pStyle w:val="13"/>
        <w:spacing w:line="360" w:lineRule="auto"/>
        <w:jc w:val="left"/>
        <w:rPr>
          <w:rFonts w:hint="eastAsia" w:ascii="宋体" w:hAnsi="宋体" w:eastAsia="宋体" w:cs="宋体"/>
          <w:color w:val="auto"/>
          <w:sz w:val="24"/>
          <w:szCs w:val="24"/>
          <w:highlight w:val="none"/>
        </w:rPr>
      </w:pPr>
    </w:p>
    <w:p w14:paraId="50EA1DCA">
      <w:pPr>
        <w:pStyle w:val="13"/>
        <w:spacing w:line="360" w:lineRule="auto"/>
        <w:jc w:val="left"/>
        <w:rPr>
          <w:rFonts w:hint="eastAsia" w:ascii="宋体" w:hAnsi="宋体" w:eastAsia="宋体" w:cs="宋体"/>
          <w:color w:val="auto"/>
          <w:sz w:val="24"/>
          <w:szCs w:val="24"/>
          <w:highlight w:val="none"/>
        </w:rPr>
      </w:pPr>
    </w:p>
    <w:p w14:paraId="7A5EFDF9">
      <w:pPr>
        <w:pStyle w:val="13"/>
        <w:spacing w:line="360" w:lineRule="auto"/>
        <w:jc w:val="center"/>
        <w:rPr>
          <w:rFonts w:hint="eastAsia" w:ascii="宋体" w:hAnsi="宋体" w:eastAsia="宋体" w:cs="宋体"/>
          <w:color w:val="auto"/>
          <w:sz w:val="24"/>
          <w:szCs w:val="24"/>
          <w:highlight w:val="none"/>
          <w:u w:val="single"/>
        </w:rPr>
      </w:pP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单位名称（盖章）</w:t>
      </w:r>
    </w:p>
    <w:p w14:paraId="09826AE0">
      <w:pPr>
        <w:pStyle w:val="13"/>
        <w:spacing w:line="360" w:lineRule="auto"/>
        <w:jc w:val="center"/>
        <w:rPr>
          <w:rFonts w:hint="eastAsia" w:ascii="宋体" w:hAnsi="宋体" w:eastAsia="宋体" w:cs="宋体"/>
          <w:color w:val="auto"/>
          <w:sz w:val="24"/>
          <w:szCs w:val="24"/>
          <w:highlight w:val="none"/>
          <w:u w:val="single"/>
        </w:rPr>
      </w:pP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被授权签署本资格文件的人：</w:t>
      </w:r>
      <w:r>
        <w:rPr>
          <w:rFonts w:hint="eastAsia" w:ascii="宋体" w:hAnsi="宋体" w:eastAsia="宋体" w:cs="宋体"/>
          <w:color w:val="auto"/>
          <w:sz w:val="24"/>
          <w:szCs w:val="24"/>
          <w:highlight w:val="none"/>
          <w:u w:val="single"/>
        </w:rPr>
        <w:t>被授权人姓名（签字）</w:t>
      </w:r>
    </w:p>
    <w:p w14:paraId="52FE0C73">
      <w:pPr>
        <w:pStyle w:val="13"/>
        <w:spacing w:line="360" w:lineRule="auto"/>
        <w:ind w:firstLine="3151" w:firstLineChars="131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p>
    <w:p w14:paraId="1D5BF6D0">
      <w:pPr>
        <w:pStyle w:val="13"/>
        <w:spacing w:line="360" w:lineRule="auto"/>
        <w:ind w:firstLine="3151" w:firstLineChars="131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真：</w:t>
      </w:r>
    </w:p>
    <w:p w14:paraId="4F27F89E">
      <w:pPr>
        <w:pStyle w:val="13"/>
        <w:spacing w:line="360" w:lineRule="auto"/>
        <w:ind w:firstLine="3151" w:firstLineChars="131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编：</w:t>
      </w:r>
    </w:p>
    <w:p w14:paraId="6A0E5C6C">
      <w:pPr>
        <w:pStyle w:val="13"/>
        <w:spacing w:line="360" w:lineRule="auto"/>
        <w:ind w:firstLine="3151" w:firstLineChars="131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p>
    <w:p w14:paraId="02FFCBC7">
      <w:pPr>
        <w:pStyle w:val="13"/>
        <w:spacing w:line="360" w:lineRule="auto"/>
        <w:jc w:val="center"/>
        <w:rPr>
          <w:rFonts w:hint="eastAsia" w:ascii="宋体" w:hAnsi="宋体" w:eastAsia="宋体" w:cs="宋体"/>
          <w:color w:val="auto"/>
          <w:kern w:val="0"/>
          <w:sz w:val="24"/>
          <w:szCs w:val="24"/>
          <w:highlight w:val="none"/>
          <w:lang w:val="en-US" w:eastAsia="zh-CN" w:bidi="ar-SA"/>
        </w:rPr>
      </w:pPr>
      <w:r>
        <w:rPr>
          <w:rFonts w:hint="eastAsia" w:cs="宋体"/>
          <w:color w:val="auto"/>
          <w:sz w:val="24"/>
          <w:szCs w:val="24"/>
          <w:highlight w:val="none"/>
          <w:lang w:val="en-US" w:eastAsia="zh-CN"/>
        </w:rPr>
        <w:t xml:space="preserve">      日  期：      </w:t>
      </w:r>
      <w:r>
        <w:rPr>
          <w:rFonts w:hint="eastAsia" w:ascii="宋体" w:hAnsi="宋体" w:eastAsia="宋体" w:cs="宋体"/>
          <w:color w:val="auto"/>
          <w:kern w:val="0"/>
          <w:sz w:val="24"/>
          <w:szCs w:val="24"/>
          <w:highlight w:val="none"/>
          <w:lang w:val="en-US" w:eastAsia="zh-CN" w:bidi="ar-SA"/>
        </w:rPr>
        <w:t>年</w:t>
      </w:r>
      <w:r>
        <w:rPr>
          <w:rFonts w:hint="eastAsia"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t>月</w:t>
      </w:r>
      <w:r>
        <w:rPr>
          <w:rFonts w:hint="eastAsia"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t>日</w:t>
      </w:r>
    </w:p>
    <w:p w14:paraId="4D3BD6AE">
      <w:pPr>
        <w:spacing w:line="360" w:lineRule="auto"/>
        <w:jc w:val="center"/>
        <w:rPr>
          <w:rFonts w:hint="eastAsia" w:ascii="宋体" w:hAnsi="宋体" w:eastAsia="宋体" w:cs="宋体"/>
          <w:color w:val="auto"/>
          <w:kern w:val="0"/>
          <w:sz w:val="24"/>
          <w:szCs w:val="24"/>
          <w:highlight w:val="none"/>
          <w:lang w:val="en-US" w:eastAsia="zh-CN" w:bidi="ar-SA"/>
        </w:rPr>
      </w:pPr>
    </w:p>
    <w:p w14:paraId="7E240F61">
      <w:pPr>
        <w:spacing w:line="44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r>
        <w:rPr>
          <w:rFonts w:hint="eastAsia" w:ascii="宋体" w:hAnsi="宋体" w:eastAsia="宋体" w:cs="宋体"/>
          <w:b/>
          <w:sz w:val="24"/>
          <w:szCs w:val="24"/>
          <w:highlight w:val="none"/>
        </w:rPr>
        <w:t>2、供应商基本情况表</w:t>
      </w:r>
    </w:p>
    <w:p w14:paraId="3B0EE2F5">
      <w:pPr>
        <w:spacing w:line="440" w:lineRule="exact"/>
        <w:jc w:val="left"/>
        <w:rPr>
          <w:rFonts w:hint="eastAsia" w:ascii="宋体" w:hAnsi="宋体" w:eastAsia="宋体" w:cs="宋体"/>
          <w:b/>
          <w:sz w:val="24"/>
          <w:szCs w:val="24"/>
          <w:highlight w:val="none"/>
        </w:rPr>
      </w:pPr>
    </w:p>
    <w:p w14:paraId="171908C1">
      <w:pPr>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 xml:space="preserve">企业基本情况简介（根据企业自身情况填写本表，格式自行调整） </w:t>
      </w:r>
    </w:p>
    <w:tbl>
      <w:tblPr>
        <w:tblStyle w:val="30"/>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639"/>
        <w:gridCol w:w="1040"/>
        <w:gridCol w:w="1140"/>
        <w:gridCol w:w="1340"/>
        <w:gridCol w:w="1630"/>
      </w:tblGrid>
      <w:tr w14:paraId="3D89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68" w:type="dxa"/>
            <w:vAlign w:val="center"/>
          </w:tcPr>
          <w:p w14:paraId="51EE57C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企业注册名称</w:t>
            </w:r>
          </w:p>
        </w:tc>
        <w:tc>
          <w:tcPr>
            <w:tcW w:w="3819" w:type="dxa"/>
            <w:gridSpan w:val="3"/>
            <w:vAlign w:val="center"/>
          </w:tcPr>
          <w:p w14:paraId="1CD5AC5C">
            <w:pPr>
              <w:jc w:val="center"/>
              <w:rPr>
                <w:rFonts w:hint="eastAsia" w:ascii="宋体" w:hAnsi="宋体" w:eastAsia="宋体" w:cs="宋体"/>
                <w:sz w:val="24"/>
                <w:szCs w:val="24"/>
                <w:highlight w:val="none"/>
              </w:rPr>
            </w:pPr>
          </w:p>
        </w:tc>
        <w:tc>
          <w:tcPr>
            <w:tcW w:w="1340" w:type="dxa"/>
            <w:vAlign w:val="center"/>
          </w:tcPr>
          <w:p w14:paraId="1F0B3FC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建立日期</w:t>
            </w:r>
          </w:p>
        </w:tc>
        <w:tc>
          <w:tcPr>
            <w:tcW w:w="1630" w:type="dxa"/>
            <w:vAlign w:val="center"/>
          </w:tcPr>
          <w:p w14:paraId="33D64BC6">
            <w:pPr>
              <w:jc w:val="center"/>
              <w:rPr>
                <w:rFonts w:hint="eastAsia" w:ascii="宋体" w:hAnsi="宋体" w:eastAsia="宋体" w:cs="宋体"/>
                <w:sz w:val="24"/>
                <w:szCs w:val="24"/>
                <w:highlight w:val="none"/>
              </w:rPr>
            </w:pPr>
          </w:p>
        </w:tc>
      </w:tr>
      <w:tr w14:paraId="61B1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68" w:type="dxa"/>
            <w:vAlign w:val="center"/>
          </w:tcPr>
          <w:p w14:paraId="38073F2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企业法定代表人</w:t>
            </w:r>
          </w:p>
        </w:tc>
        <w:tc>
          <w:tcPr>
            <w:tcW w:w="1639" w:type="dxa"/>
            <w:vAlign w:val="center"/>
          </w:tcPr>
          <w:p w14:paraId="7402D4F1">
            <w:pPr>
              <w:jc w:val="center"/>
              <w:rPr>
                <w:rFonts w:hint="eastAsia" w:ascii="宋体" w:hAnsi="宋体" w:eastAsia="宋体" w:cs="宋体"/>
                <w:sz w:val="24"/>
                <w:szCs w:val="24"/>
                <w:highlight w:val="none"/>
              </w:rPr>
            </w:pPr>
          </w:p>
        </w:tc>
        <w:tc>
          <w:tcPr>
            <w:tcW w:w="1040" w:type="dxa"/>
            <w:vAlign w:val="center"/>
          </w:tcPr>
          <w:p w14:paraId="31C490F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职称</w:t>
            </w:r>
          </w:p>
        </w:tc>
        <w:tc>
          <w:tcPr>
            <w:tcW w:w="1140" w:type="dxa"/>
            <w:vAlign w:val="center"/>
          </w:tcPr>
          <w:p w14:paraId="4B651CA7">
            <w:pPr>
              <w:jc w:val="center"/>
              <w:rPr>
                <w:rFonts w:hint="eastAsia" w:ascii="宋体" w:hAnsi="宋体" w:eastAsia="宋体" w:cs="宋体"/>
                <w:sz w:val="24"/>
                <w:szCs w:val="24"/>
                <w:highlight w:val="none"/>
              </w:rPr>
            </w:pPr>
          </w:p>
        </w:tc>
        <w:tc>
          <w:tcPr>
            <w:tcW w:w="1340" w:type="dxa"/>
            <w:vAlign w:val="center"/>
          </w:tcPr>
          <w:p w14:paraId="575C63C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企业性质</w:t>
            </w:r>
          </w:p>
        </w:tc>
        <w:tc>
          <w:tcPr>
            <w:tcW w:w="1630" w:type="dxa"/>
            <w:vAlign w:val="center"/>
          </w:tcPr>
          <w:p w14:paraId="640BA081">
            <w:pPr>
              <w:jc w:val="center"/>
              <w:rPr>
                <w:rFonts w:hint="eastAsia" w:ascii="宋体" w:hAnsi="宋体" w:eastAsia="宋体" w:cs="宋体"/>
                <w:sz w:val="24"/>
                <w:szCs w:val="24"/>
                <w:highlight w:val="none"/>
              </w:rPr>
            </w:pPr>
          </w:p>
        </w:tc>
      </w:tr>
      <w:tr w14:paraId="46CB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68" w:type="dxa"/>
            <w:vAlign w:val="center"/>
          </w:tcPr>
          <w:p w14:paraId="124F960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tc>
        <w:tc>
          <w:tcPr>
            <w:tcW w:w="6789" w:type="dxa"/>
            <w:gridSpan w:val="5"/>
            <w:vAlign w:val="center"/>
          </w:tcPr>
          <w:p w14:paraId="4AA502F6">
            <w:pPr>
              <w:jc w:val="center"/>
              <w:rPr>
                <w:rFonts w:hint="eastAsia" w:ascii="宋体" w:hAnsi="宋体" w:eastAsia="宋体" w:cs="宋体"/>
                <w:sz w:val="24"/>
                <w:szCs w:val="24"/>
                <w:highlight w:val="none"/>
              </w:rPr>
            </w:pPr>
          </w:p>
        </w:tc>
      </w:tr>
      <w:tr w14:paraId="0BC9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68" w:type="dxa"/>
            <w:vAlign w:val="center"/>
          </w:tcPr>
          <w:p w14:paraId="51C77D1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企业资质等级</w:t>
            </w:r>
          </w:p>
        </w:tc>
        <w:tc>
          <w:tcPr>
            <w:tcW w:w="6789" w:type="dxa"/>
            <w:gridSpan w:val="5"/>
            <w:vAlign w:val="center"/>
          </w:tcPr>
          <w:p w14:paraId="482A0110">
            <w:pPr>
              <w:jc w:val="center"/>
              <w:rPr>
                <w:rFonts w:hint="eastAsia" w:ascii="宋体" w:hAnsi="宋体" w:eastAsia="宋体" w:cs="宋体"/>
                <w:sz w:val="24"/>
                <w:szCs w:val="24"/>
                <w:highlight w:val="none"/>
              </w:rPr>
            </w:pPr>
          </w:p>
        </w:tc>
      </w:tr>
      <w:tr w14:paraId="2564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1968" w:type="dxa"/>
            <w:vAlign w:val="center"/>
          </w:tcPr>
          <w:p w14:paraId="550918A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上级主管部门</w:t>
            </w:r>
          </w:p>
        </w:tc>
        <w:tc>
          <w:tcPr>
            <w:tcW w:w="6789" w:type="dxa"/>
            <w:gridSpan w:val="5"/>
            <w:vMerge w:val="restart"/>
            <w:vAlign w:val="center"/>
          </w:tcPr>
          <w:p w14:paraId="2C743E6B">
            <w:pPr>
              <w:jc w:val="center"/>
              <w:rPr>
                <w:rFonts w:hint="eastAsia" w:ascii="宋体" w:hAnsi="宋体" w:eastAsia="宋体" w:cs="宋体"/>
                <w:sz w:val="24"/>
                <w:szCs w:val="24"/>
                <w:highlight w:val="none"/>
              </w:rPr>
            </w:pPr>
          </w:p>
        </w:tc>
      </w:tr>
      <w:tr w14:paraId="62F3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1968" w:type="dxa"/>
            <w:vAlign w:val="center"/>
          </w:tcPr>
          <w:p w14:paraId="3A389B4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批准成立机构</w:t>
            </w:r>
          </w:p>
        </w:tc>
        <w:tc>
          <w:tcPr>
            <w:tcW w:w="6789" w:type="dxa"/>
            <w:gridSpan w:val="5"/>
            <w:vMerge w:val="continue"/>
            <w:vAlign w:val="center"/>
          </w:tcPr>
          <w:p w14:paraId="5DB2BEA9">
            <w:pPr>
              <w:jc w:val="center"/>
              <w:rPr>
                <w:rFonts w:hint="eastAsia" w:ascii="宋体" w:hAnsi="宋体" w:eastAsia="宋体" w:cs="宋体"/>
                <w:sz w:val="24"/>
                <w:szCs w:val="24"/>
                <w:highlight w:val="none"/>
              </w:rPr>
            </w:pPr>
          </w:p>
        </w:tc>
      </w:tr>
      <w:tr w14:paraId="7FBF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1968" w:type="dxa"/>
            <w:vAlign w:val="center"/>
          </w:tcPr>
          <w:p w14:paraId="1C819575">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经营范围</w:t>
            </w:r>
          </w:p>
        </w:tc>
        <w:tc>
          <w:tcPr>
            <w:tcW w:w="6789" w:type="dxa"/>
            <w:gridSpan w:val="5"/>
            <w:vAlign w:val="center"/>
          </w:tcPr>
          <w:p w14:paraId="47D904B9">
            <w:pPr>
              <w:jc w:val="center"/>
              <w:rPr>
                <w:rFonts w:hint="eastAsia" w:ascii="宋体" w:hAnsi="宋体" w:eastAsia="宋体" w:cs="宋体"/>
                <w:sz w:val="24"/>
                <w:szCs w:val="24"/>
                <w:highlight w:val="none"/>
              </w:rPr>
            </w:pPr>
          </w:p>
        </w:tc>
      </w:tr>
      <w:tr w14:paraId="1B3D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1968" w:type="dxa"/>
            <w:vAlign w:val="center"/>
          </w:tcPr>
          <w:p w14:paraId="07EA6082">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企业简历</w:t>
            </w:r>
          </w:p>
        </w:tc>
        <w:tc>
          <w:tcPr>
            <w:tcW w:w="6789" w:type="dxa"/>
            <w:gridSpan w:val="5"/>
            <w:vAlign w:val="center"/>
          </w:tcPr>
          <w:p w14:paraId="6513D4AE">
            <w:pPr>
              <w:jc w:val="center"/>
              <w:rPr>
                <w:rFonts w:hint="eastAsia" w:ascii="宋体" w:hAnsi="宋体" w:eastAsia="宋体" w:cs="宋体"/>
                <w:sz w:val="24"/>
                <w:szCs w:val="24"/>
                <w:highlight w:val="none"/>
              </w:rPr>
            </w:pPr>
          </w:p>
        </w:tc>
      </w:tr>
    </w:tbl>
    <w:p w14:paraId="4E3462B1">
      <w:pPr>
        <w:widowControl/>
        <w:autoSpaceDE w:val="0"/>
        <w:autoSpaceDN w:val="0"/>
        <w:spacing w:line="360" w:lineRule="auto"/>
        <w:ind w:left="180"/>
        <w:jc w:val="lef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注：在本表后应附：① 供应商单位企业法人营业执照或</w:t>
      </w:r>
      <w:r>
        <w:rPr>
          <w:rFonts w:hint="eastAsia" w:ascii="宋体" w:hAnsi="宋体" w:eastAsia="宋体" w:cs="宋体"/>
          <w:kern w:val="0"/>
          <w:sz w:val="24"/>
          <w:szCs w:val="24"/>
          <w:highlight w:val="none"/>
        </w:rPr>
        <w:t>具有同等法律效力的许可经营证明文件</w:t>
      </w:r>
      <w:r>
        <w:rPr>
          <w:rFonts w:hint="eastAsia" w:ascii="宋体" w:hAnsi="宋体" w:eastAsia="宋体" w:cs="宋体"/>
          <w:sz w:val="24"/>
          <w:szCs w:val="24"/>
          <w:highlight w:val="none"/>
        </w:rPr>
        <w:t>的复印件(并加盖单位章)、</w:t>
      </w:r>
      <w:r>
        <w:rPr>
          <w:rFonts w:hint="eastAsia" w:ascii="宋体" w:hAnsi="宋体" w:eastAsia="宋体" w:cs="宋体"/>
          <w:kern w:val="0"/>
          <w:sz w:val="24"/>
          <w:szCs w:val="24"/>
          <w:highlight w:val="none"/>
        </w:rPr>
        <w:t>相关资质证书（如有）、许可证书（如有）</w:t>
      </w:r>
      <w:r>
        <w:rPr>
          <w:rFonts w:hint="eastAsia" w:ascii="宋体" w:hAnsi="宋体" w:eastAsia="宋体" w:cs="宋体"/>
          <w:sz w:val="24"/>
          <w:szCs w:val="24"/>
          <w:highlight w:val="none"/>
        </w:rPr>
        <w:t>及本</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文件中相关资格要求的内容等资料的复印件。</w:t>
      </w:r>
    </w:p>
    <w:p w14:paraId="541C5766">
      <w:pPr>
        <w:widowControl/>
        <w:autoSpaceDE w:val="0"/>
        <w:autoSpaceDN w:val="0"/>
        <w:spacing w:line="360" w:lineRule="auto"/>
        <w:ind w:firstLine="240" w:firstLineChars="100"/>
        <w:jc w:val="lef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② 附其他相关证明材料复印件（如有需要）以上复印件在</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 xml:space="preserve">文件正本中均为加盖公章复印件，必须完整、清晰可辨、有效。       </w:t>
      </w:r>
    </w:p>
    <w:p w14:paraId="57DF2761">
      <w:pPr>
        <w:pStyle w:val="16"/>
        <w:jc w:val="left"/>
        <w:rPr>
          <w:rFonts w:hint="eastAsia" w:ascii="宋体" w:hAnsi="宋体" w:eastAsia="宋体" w:cs="宋体"/>
          <w:b/>
          <w:sz w:val="24"/>
          <w:szCs w:val="24"/>
          <w:highlight w:val="none"/>
        </w:rPr>
      </w:pPr>
    </w:p>
    <w:p w14:paraId="700F2EBF">
      <w:pPr>
        <w:widowControl/>
        <w:spacing w:before="100" w:beforeAutospacing="1" w:after="100" w:afterAutospacing="1" w:line="560" w:lineRule="exact"/>
        <w:ind w:firstLine="3132" w:firstLineChars="13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3、供应商企业信誉承诺书</w:t>
      </w:r>
    </w:p>
    <w:p w14:paraId="07AB86D8">
      <w:pPr>
        <w:pStyle w:val="7"/>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企业信誉承诺书</w:t>
      </w:r>
    </w:p>
    <w:p w14:paraId="5641E355">
      <w:pPr>
        <w:spacing w:line="36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采购人：</w:t>
      </w:r>
      <w:r>
        <w:rPr>
          <w:rFonts w:hint="eastAsia" w:ascii="宋体" w:hAnsi="宋体" w:cs="宋体"/>
          <w:sz w:val="24"/>
          <w:szCs w:val="24"/>
          <w:highlight w:val="none"/>
          <w:u w:val="single"/>
          <w:lang w:val="en-US" w:eastAsia="zh-CN"/>
        </w:rPr>
        <w:t xml:space="preserve">            </w:t>
      </w:r>
    </w:p>
    <w:p w14:paraId="13EFAFB2">
      <w:pPr>
        <w:pStyle w:val="7"/>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b w:val="0"/>
          <w:bCs w:val="0"/>
          <w:sz w:val="24"/>
          <w:szCs w:val="24"/>
          <w:highlight w:val="none"/>
        </w:rPr>
        <w:t>我单位系</w:t>
      </w:r>
      <w:r>
        <w:rPr>
          <w:rFonts w:hint="eastAsia" w:ascii="宋体" w:hAnsi="宋体" w:eastAsia="宋体" w:cs="宋体"/>
          <w:b w:val="0"/>
          <w:bCs w:val="0"/>
          <w:sz w:val="24"/>
          <w:szCs w:val="24"/>
          <w:highlight w:val="none"/>
          <w:u w:val="single"/>
        </w:rPr>
        <w:t xml:space="preserve">                               </w:t>
      </w:r>
      <w:r>
        <w:rPr>
          <w:rFonts w:hint="eastAsia" w:ascii="宋体" w:hAnsi="宋体" w:eastAsia="宋体" w:cs="宋体"/>
          <w:b w:val="0"/>
          <w:bCs w:val="0"/>
          <w:sz w:val="24"/>
          <w:szCs w:val="24"/>
          <w:highlight w:val="none"/>
        </w:rPr>
        <w:t>，我单位承诺在参与此次</w:t>
      </w:r>
      <w:r>
        <w:rPr>
          <w:rFonts w:hint="eastAsia" w:ascii="宋体" w:hAnsi="宋体" w:cs="宋体"/>
          <w:b w:val="0"/>
          <w:bCs w:val="0"/>
          <w:sz w:val="24"/>
          <w:szCs w:val="24"/>
          <w:highlight w:val="none"/>
          <w:lang w:val="en-US" w:eastAsia="zh-CN"/>
        </w:rPr>
        <w:t>招标</w:t>
      </w:r>
      <w:r>
        <w:rPr>
          <w:rFonts w:hint="eastAsia" w:ascii="宋体" w:hAnsi="宋体" w:eastAsia="宋体" w:cs="宋体"/>
          <w:b w:val="0"/>
          <w:bCs w:val="0"/>
          <w:sz w:val="24"/>
          <w:szCs w:val="24"/>
          <w:highlight w:val="none"/>
        </w:rPr>
        <w:t>项目的过程中，无不良诚信记录，自觉遵守企业信用管理规章制度，树立信用自律的行为准则，自愿接受采购人的监督检查。</w:t>
      </w:r>
    </w:p>
    <w:p w14:paraId="078B776C">
      <w:pPr>
        <w:jc w:val="left"/>
        <w:rPr>
          <w:rFonts w:hint="eastAsia" w:ascii="宋体" w:hAnsi="宋体" w:eastAsia="宋体" w:cs="宋体"/>
          <w:sz w:val="24"/>
          <w:szCs w:val="24"/>
          <w:highlight w:val="none"/>
        </w:rPr>
      </w:pPr>
    </w:p>
    <w:p w14:paraId="342C919A">
      <w:pPr>
        <w:pStyle w:val="7"/>
        <w:spacing w:line="360" w:lineRule="auto"/>
        <w:jc w:val="center"/>
        <w:rPr>
          <w:rFonts w:hint="eastAsia" w:ascii="宋体" w:hAnsi="宋体" w:eastAsia="宋体" w:cs="宋体"/>
          <w:sz w:val="24"/>
          <w:szCs w:val="24"/>
          <w:highlight w:val="none"/>
        </w:rPr>
      </w:pPr>
    </w:p>
    <w:p w14:paraId="17789CCD">
      <w:pPr>
        <w:spacing w:line="360" w:lineRule="auto"/>
        <w:jc w:val="center"/>
        <w:rPr>
          <w:rFonts w:hint="eastAsia" w:ascii="宋体" w:hAnsi="宋体" w:eastAsia="宋体" w:cs="宋体"/>
          <w:sz w:val="24"/>
          <w:szCs w:val="24"/>
          <w:highlight w:val="none"/>
          <w:u w:val="singl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供应商单位：</w:t>
      </w:r>
      <w:r>
        <w:rPr>
          <w:rFonts w:hint="eastAsia" w:ascii="宋体" w:hAnsi="宋体" w:eastAsia="宋体" w:cs="宋体"/>
          <w:bCs/>
          <w:sz w:val="24"/>
          <w:szCs w:val="24"/>
          <w:highlight w:val="none"/>
          <w:u w:val="single"/>
        </w:rPr>
        <w:t>（全称）</w:t>
      </w:r>
      <w:r>
        <w:rPr>
          <w:rFonts w:hint="eastAsia" w:ascii="宋体" w:hAnsi="宋体" w:eastAsia="宋体" w:cs="宋体"/>
          <w:sz w:val="24"/>
          <w:szCs w:val="24"/>
          <w:highlight w:val="none"/>
          <w:u w:val="single"/>
        </w:rPr>
        <w:t>（盖章）</w:t>
      </w:r>
    </w:p>
    <w:p w14:paraId="50A52620">
      <w:pPr>
        <w:pStyle w:val="134"/>
        <w:widowControl w:val="0"/>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法定代表人或授权代理人：（签字或盖章）</w:t>
      </w:r>
    </w:p>
    <w:p w14:paraId="373E85A6">
      <w:pPr>
        <w:pStyle w:val="134"/>
        <w:widowControl w:val="0"/>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日期：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年    月   日</w:t>
      </w:r>
    </w:p>
    <w:p w14:paraId="184BF701">
      <w:pPr>
        <w:jc w:val="left"/>
        <w:rPr>
          <w:rFonts w:hint="eastAsia" w:ascii="宋体" w:hAnsi="宋体" w:eastAsia="宋体" w:cs="宋体"/>
          <w:sz w:val="24"/>
          <w:szCs w:val="24"/>
          <w:highlight w:val="none"/>
        </w:rPr>
      </w:pPr>
    </w:p>
    <w:p w14:paraId="740248AC">
      <w:pPr>
        <w:pStyle w:val="7"/>
        <w:jc w:val="left"/>
        <w:rPr>
          <w:rFonts w:hint="eastAsia" w:ascii="宋体" w:hAnsi="宋体" w:eastAsia="宋体" w:cs="宋体"/>
          <w:sz w:val="24"/>
          <w:szCs w:val="24"/>
          <w:highlight w:val="none"/>
        </w:rPr>
      </w:pPr>
    </w:p>
    <w:p w14:paraId="47DAC0E6">
      <w:pPr>
        <w:jc w:val="left"/>
        <w:rPr>
          <w:rFonts w:hint="eastAsia" w:ascii="宋体" w:hAnsi="宋体" w:eastAsia="宋体" w:cs="宋体"/>
          <w:sz w:val="24"/>
          <w:szCs w:val="24"/>
          <w:highlight w:val="none"/>
        </w:rPr>
      </w:pPr>
    </w:p>
    <w:p w14:paraId="1C99C5CC">
      <w:pPr>
        <w:pStyle w:val="7"/>
        <w:jc w:val="left"/>
        <w:rPr>
          <w:rFonts w:hint="eastAsia" w:ascii="宋体" w:hAnsi="宋体" w:eastAsia="宋体" w:cs="宋体"/>
          <w:sz w:val="24"/>
          <w:szCs w:val="24"/>
          <w:highlight w:val="none"/>
        </w:rPr>
      </w:pPr>
    </w:p>
    <w:p w14:paraId="6BA59C6B">
      <w:pPr>
        <w:jc w:val="left"/>
        <w:rPr>
          <w:rFonts w:hint="eastAsia" w:ascii="宋体" w:hAnsi="宋体" w:eastAsia="宋体" w:cs="宋体"/>
          <w:sz w:val="24"/>
          <w:szCs w:val="24"/>
          <w:highlight w:val="none"/>
        </w:rPr>
      </w:pPr>
    </w:p>
    <w:p w14:paraId="05667838">
      <w:pPr>
        <w:pStyle w:val="7"/>
        <w:jc w:val="left"/>
        <w:rPr>
          <w:rFonts w:hint="eastAsia" w:ascii="宋体" w:hAnsi="宋体" w:eastAsia="宋体" w:cs="宋体"/>
          <w:sz w:val="24"/>
          <w:szCs w:val="24"/>
          <w:highlight w:val="none"/>
        </w:rPr>
      </w:pPr>
    </w:p>
    <w:p w14:paraId="0614DF9A">
      <w:pPr>
        <w:jc w:val="left"/>
        <w:rPr>
          <w:rFonts w:hint="eastAsia" w:ascii="宋体" w:hAnsi="宋体" w:eastAsia="宋体" w:cs="宋体"/>
          <w:sz w:val="24"/>
          <w:szCs w:val="24"/>
          <w:highlight w:val="none"/>
        </w:rPr>
      </w:pPr>
    </w:p>
    <w:p w14:paraId="5255D242">
      <w:pPr>
        <w:pStyle w:val="7"/>
        <w:jc w:val="left"/>
        <w:rPr>
          <w:rFonts w:hint="eastAsia" w:ascii="宋体" w:hAnsi="宋体" w:eastAsia="宋体" w:cs="宋体"/>
          <w:sz w:val="24"/>
          <w:szCs w:val="24"/>
          <w:highlight w:val="none"/>
        </w:rPr>
      </w:pPr>
    </w:p>
    <w:p w14:paraId="08939E1F">
      <w:pPr>
        <w:jc w:val="left"/>
        <w:rPr>
          <w:rFonts w:hint="eastAsia" w:ascii="宋体" w:hAnsi="宋体" w:eastAsia="宋体" w:cs="宋体"/>
          <w:sz w:val="24"/>
          <w:szCs w:val="24"/>
          <w:highlight w:val="none"/>
        </w:rPr>
      </w:pPr>
    </w:p>
    <w:p w14:paraId="7A9D79B5">
      <w:pPr>
        <w:pStyle w:val="7"/>
        <w:jc w:val="left"/>
        <w:rPr>
          <w:rFonts w:hint="eastAsia" w:ascii="宋体" w:hAnsi="宋体" w:eastAsia="宋体" w:cs="宋体"/>
          <w:sz w:val="24"/>
          <w:szCs w:val="24"/>
          <w:highlight w:val="none"/>
        </w:rPr>
      </w:pPr>
    </w:p>
    <w:p w14:paraId="508014CC">
      <w:pPr>
        <w:jc w:val="left"/>
        <w:rPr>
          <w:rFonts w:hint="eastAsia" w:ascii="宋体" w:hAnsi="宋体" w:eastAsia="宋体" w:cs="宋体"/>
          <w:sz w:val="24"/>
          <w:szCs w:val="24"/>
          <w:highlight w:val="none"/>
        </w:rPr>
      </w:pPr>
    </w:p>
    <w:p w14:paraId="4FB1C2D6">
      <w:pPr>
        <w:jc w:val="left"/>
        <w:rPr>
          <w:rFonts w:hint="eastAsia" w:ascii="宋体" w:hAnsi="宋体" w:eastAsia="宋体" w:cs="宋体"/>
          <w:sz w:val="24"/>
          <w:szCs w:val="24"/>
          <w:highlight w:val="none"/>
        </w:rPr>
      </w:pPr>
    </w:p>
    <w:p w14:paraId="29D0C64A">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六、近三年内（20</w:t>
      </w:r>
      <w:r>
        <w:rPr>
          <w:rFonts w:hint="eastAsia" w:ascii="宋体" w:hAnsi="宋体" w:eastAsia="宋体" w:cs="宋体"/>
          <w:b/>
          <w:sz w:val="24"/>
          <w:szCs w:val="24"/>
          <w:highlight w:val="none"/>
          <w:lang w:val="en-US" w:eastAsia="zh-CN"/>
        </w:rPr>
        <w:t>22</w:t>
      </w:r>
      <w:r>
        <w:rPr>
          <w:rFonts w:hint="eastAsia" w:ascii="宋体" w:hAnsi="宋体" w:eastAsia="宋体" w:cs="宋体"/>
          <w:b/>
          <w:sz w:val="24"/>
          <w:szCs w:val="24"/>
          <w:highlight w:val="none"/>
        </w:rPr>
        <w:t>年至今）已完成的与该项目服务内容类似的项目业绩</w:t>
      </w:r>
    </w:p>
    <w:p w14:paraId="137D7C33">
      <w:pPr>
        <w:spacing w:line="440" w:lineRule="exact"/>
        <w:ind w:firstLine="1313" w:firstLineChars="545"/>
        <w:jc w:val="left"/>
        <w:rPr>
          <w:rFonts w:hint="eastAsia" w:ascii="宋体" w:hAnsi="宋体" w:eastAsia="宋体" w:cs="宋体"/>
          <w:b/>
          <w:sz w:val="24"/>
          <w:szCs w:val="24"/>
          <w:highlight w:val="none"/>
        </w:rPr>
      </w:pPr>
    </w:p>
    <w:p w14:paraId="5B09F4D2">
      <w:pPr>
        <w:spacing w:line="440" w:lineRule="exact"/>
        <w:ind w:firstLine="120" w:firstLineChars="50"/>
        <w:jc w:val="left"/>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供应商名称（公章）：</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 xml:space="preserve">  </w:t>
      </w:r>
      <w:r>
        <w:rPr>
          <w:rFonts w:hint="eastAsia" w:ascii="宋体" w:hAnsi="宋体" w:cs="宋体"/>
          <w:sz w:val="24"/>
          <w:szCs w:val="24"/>
          <w:highlight w:val="none"/>
          <w:u w:val="none"/>
          <w:lang w:val="en-US" w:eastAsia="zh-CN"/>
        </w:rPr>
        <w:t xml:space="preserve">  </w:t>
      </w:r>
      <w:r>
        <w:rPr>
          <w:rFonts w:hint="eastAsia" w:ascii="宋体" w:hAnsi="宋体" w:eastAsia="宋体" w:cs="宋体"/>
          <w:sz w:val="24"/>
          <w:szCs w:val="24"/>
          <w:highlight w:val="none"/>
        </w:rPr>
        <w:t>项目编号：</w:t>
      </w:r>
      <w:r>
        <w:rPr>
          <w:rFonts w:hint="eastAsia" w:ascii="宋体" w:hAnsi="宋体" w:cs="宋体"/>
          <w:sz w:val="24"/>
          <w:szCs w:val="24"/>
          <w:highlight w:val="none"/>
          <w:u w:val="single"/>
          <w:lang w:val="en-US" w:eastAsia="zh-CN"/>
        </w:rPr>
        <w:t xml:space="preserve">              </w:t>
      </w:r>
    </w:p>
    <w:tbl>
      <w:tblPr>
        <w:tblStyle w:val="30"/>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6993"/>
      </w:tblGrid>
      <w:tr w14:paraId="29C6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2106" w:type="dxa"/>
            <w:vAlign w:val="center"/>
          </w:tcPr>
          <w:p w14:paraId="143943C2">
            <w:pPr>
              <w:topLinePunct/>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服务所在地</w:t>
            </w:r>
          </w:p>
        </w:tc>
        <w:tc>
          <w:tcPr>
            <w:tcW w:w="6993" w:type="dxa"/>
          </w:tcPr>
          <w:p w14:paraId="6D164D98">
            <w:pPr>
              <w:topLinePunct/>
              <w:spacing w:line="440" w:lineRule="exact"/>
              <w:jc w:val="left"/>
              <w:rPr>
                <w:rFonts w:hint="eastAsia" w:ascii="宋体" w:hAnsi="宋体" w:eastAsia="宋体" w:cs="宋体"/>
                <w:sz w:val="24"/>
                <w:szCs w:val="24"/>
                <w:highlight w:val="none"/>
              </w:rPr>
            </w:pPr>
          </w:p>
        </w:tc>
      </w:tr>
      <w:tr w14:paraId="4C32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2106" w:type="dxa"/>
            <w:vAlign w:val="center"/>
          </w:tcPr>
          <w:p w14:paraId="6F7CEA2F">
            <w:pPr>
              <w:topLinePunct/>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采购人名称</w:t>
            </w:r>
          </w:p>
        </w:tc>
        <w:tc>
          <w:tcPr>
            <w:tcW w:w="6993" w:type="dxa"/>
          </w:tcPr>
          <w:p w14:paraId="222D17D4">
            <w:pPr>
              <w:topLinePunct/>
              <w:spacing w:line="440" w:lineRule="exact"/>
              <w:jc w:val="left"/>
              <w:rPr>
                <w:rFonts w:hint="eastAsia" w:ascii="宋体" w:hAnsi="宋体" w:eastAsia="宋体" w:cs="宋体"/>
                <w:sz w:val="24"/>
                <w:szCs w:val="24"/>
                <w:highlight w:val="none"/>
              </w:rPr>
            </w:pPr>
          </w:p>
        </w:tc>
      </w:tr>
      <w:tr w14:paraId="78AD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2106" w:type="dxa"/>
            <w:vAlign w:val="center"/>
          </w:tcPr>
          <w:p w14:paraId="5DD8781C">
            <w:pPr>
              <w:topLinePunct/>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采购人地址</w:t>
            </w:r>
          </w:p>
        </w:tc>
        <w:tc>
          <w:tcPr>
            <w:tcW w:w="6993" w:type="dxa"/>
          </w:tcPr>
          <w:p w14:paraId="26CFD5C3">
            <w:pPr>
              <w:topLinePunct/>
              <w:spacing w:line="440" w:lineRule="exact"/>
              <w:jc w:val="left"/>
              <w:rPr>
                <w:rFonts w:hint="eastAsia" w:ascii="宋体" w:hAnsi="宋体" w:eastAsia="宋体" w:cs="宋体"/>
                <w:sz w:val="24"/>
                <w:szCs w:val="24"/>
                <w:highlight w:val="none"/>
              </w:rPr>
            </w:pPr>
          </w:p>
        </w:tc>
      </w:tr>
      <w:tr w14:paraId="3229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2106" w:type="dxa"/>
            <w:vAlign w:val="center"/>
          </w:tcPr>
          <w:p w14:paraId="5A6971AC">
            <w:pPr>
              <w:topLinePunct/>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采购人电话</w:t>
            </w:r>
          </w:p>
        </w:tc>
        <w:tc>
          <w:tcPr>
            <w:tcW w:w="6993" w:type="dxa"/>
          </w:tcPr>
          <w:p w14:paraId="6E8C0909">
            <w:pPr>
              <w:topLinePunct/>
              <w:spacing w:line="440" w:lineRule="exact"/>
              <w:jc w:val="left"/>
              <w:rPr>
                <w:rFonts w:hint="eastAsia" w:ascii="宋体" w:hAnsi="宋体" w:eastAsia="宋体" w:cs="宋体"/>
                <w:sz w:val="24"/>
                <w:szCs w:val="24"/>
                <w:highlight w:val="none"/>
              </w:rPr>
            </w:pPr>
          </w:p>
        </w:tc>
      </w:tr>
      <w:tr w14:paraId="235F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2106" w:type="dxa"/>
            <w:vAlign w:val="center"/>
          </w:tcPr>
          <w:p w14:paraId="7DA010D0">
            <w:pPr>
              <w:topLinePunct/>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合同金额</w:t>
            </w:r>
          </w:p>
        </w:tc>
        <w:tc>
          <w:tcPr>
            <w:tcW w:w="6993" w:type="dxa"/>
          </w:tcPr>
          <w:p w14:paraId="36A7EA3A">
            <w:pPr>
              <w:topLinePunct/>
              <w:spacing w:line="440" w:lineRule="exact"/>
              <w:jc w:val="left"/>
              <w:rPr>
                <w:rFonts w:hint="eastAsia" w:ascii="宋体" w:hAnsi="宋体" w:eastAsia="宋体" w:cs="宋体"/>
                <w:sz w:val="24"/>
                <w:szCs w:val="24"/>
                <w:highlight w:val="none"/>
              </w:rPr>
            </w:pPr>
          </w:p>
        </w:tc>
      </w:tr>
      <w:tr w14:paraId="1EAA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106" w:type="dxa"/>
            <w:vAlign w:val="center"/>
          </w:tcPr>
          <w:p w14:paraId="79DC0154">
            <w:pPr>
              <w:topLinePunct/>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项目业绩描述</w:t>
            </w:r>
          </w:p>
        </w:tc>
        <w:tc>
          <w:tcPr>
            <w:tcW w:w="6993" w:type="dxa"/>
          </w:tcPr>
          <w:p w14:paraId="51D06519">
            <w:pPr>
              <w:topLinePunct/>
              <w:spacing w:line="440" w:lineRule="exact"/>
              <w:jc w:val="left"/>
              <w:rPr>
                <w:rFonts w:hint="eastAsia" w:ascii="宋体" w:hAnsi="宋体" w:eastAsia="宋体" w:cs="宋体"/>
                <w:sz w:val="24"/>
                <w:szCs w:val="24"/>
                <w:highlight w:val="none"/>
              </w:rPr>
            </w:pPr>
          </w:p>
        </w:tc>
      </w:tr>
      <w:tr w14:paraId="67FE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2106" w:type="dxa"/>
            <w:vAlign w:val="center"/>
          </w:tcPr>
          <w:p w14:paraId="0D4E3A47">
            <w:pPr>
              <w:topLinePunct/>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6993" w:type="dxa"/>
            <w:vAlign w:val="center"/>
          </w:tcPr>
          <w:p w14:paraId="4790DDF7">
            <w:pPr>
              <w:topLinePunct/>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是否附用户体验评价报告        有（ ）      无（ ）</w:t>
            </w:r>
          </w:p>
        </w:tc>
      </w:tr>
    </w:tbl>
    <w:p w14:paraId="16717794">
      <w:pPr>
        <w:spacing w:line="360" w:lineRule="auto"/>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t>我单位承诺以上填报内容真实。如不真实，将按照有关规定接受处理。</w:t>
      </w:r>
    </w:p>
    <w:p w14:paraId="75B46A55">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注：1.每张表格只填写一个业绩项目，并标明序号。（按采购人要求的范围提供相关业绩）</w:t>
      </w:r>
    </w:p>
    <w:p w14:paraId="61FDF2C5">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2.本表后须附清晰可辨的、真实的合同协议书等相关的证明材料。如未附证明材料或工作内容模糊不清的，其业绩将不予认定。  </w:t>
      </w:r>
    </w:p>
    <w:p w14:paraId="12A0F8E5">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3.如近年来，供应商法人机构发生合法变更或重组或法人名称变更时，应提供相关部门的合法批件或其他相关证明材料来证明其所附业绩的继承性。</w:t>
      </w:r>
    </w:p>
    <w:p w14:paraId="2828E36F">
      <w:pPr>
        <w:spacing w:line="276" w:lineRule="auto"/>
        <w:jc w:val="left"/>
        <w:rPr>
          <w:rFonts w:hint="eastAsia" w:ascii="宋体" w:hAnsi="宋体" w:eastAsia="宋体" w:cs="宋体"/>
          <w:b/>
          <w:color w:val="000000"/>
          <w:sz w:val="24"/>
          <w:szCs w:val="24"/>
          <w:highlight w:val="none"/>
        </w:rPr>
      </w:pPr>
    </w:p>
    <w:p w14:paraId="73FCC123">
      <w:pPr>
        <w:spacing w:line="276" w:lineRule="auto"/>
        <w:jc w:val="left"/>
        <w:rPr>
          <w:rFonts w:hint="eastAsia" w:ascii="宋体" w:hAnsi="宋体" w:eastAsia="宋体" w:cs="宋体"/>
          <w:sz w:val="24"/>
          <w:szCs w:val="24"/>
          <w:highlight w:val="none"/>
        </w:rPr>
      </w:pPr>
    </w:p>
    <w:p w14:paraId="51A203C5">
      <w:pPr>
        <w:spacing w:before="240" w:after="480" w:line="276" w:lineRule="auto"/>
        <w:jc w:val="left"/>
        <w:rPr>
          <w:rFonts w:hint="eastAsia" w:ascii="宋体" w:hAnsi="宋体" w:eastAsia="宋体" w:cs="宋体"/>
          <w:b/>
          <w:sz w:val="24"/>
          <w:szCs w:val="24"/>
          <w:highlight w:val="none"/>
        </w:rPr>
      </w:pPr>
    </w:p>
    <w:p w14:paraId="1B0CDD4A">
      <w:pPr>
        <w:tabs>
          <w:tab w:val="left" w:pos="6110"/>
        </w:tabs>
        <w:spacing w:before="240" w:after="480" w:line="276"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七、</w:t>
      </w:r>
      <w:r>
        <w:rPr>
          <w:rFonts w:hint="eastAsia" w:ascii="宋体" w:hAnsi="宋体" w:cs="宋体"/>
          <w:b/>
          <w:sz w:val="24"/>
          <w:szCs w:val="24"/>
          <w:highlight w:val="none"/>
          <w:lang w:val="en-US" w:eastAsia="zh-CN"/>
        </w:rPr>
        <w:t>投标</w:t>
      </w:r>
      <w:r>
        <w:rPr>
          <w:rFonts w:hint="eastAsia" w:ascii="宋体" w:hAnsi="宋体" w:eastAsia="宋体" w:cs="宋体"/>
          <w:b/>
          <w:sz w:val="24"/>
          <w:szCs w:val="24"/>
          <w:highlight w:val="none"/>
        </w:rPr>
        <w:t>保证金</w:t>
      </w:r>
    </w:p>
    <w:p w14:paraId="79CFB4CF">
      <w:pPr>
        <w:spacing w:line="440" w:lineRule="exact"/>
        <w:jc w:val="left"/>
        <w:rPr>
          <w:rFonts w:hint="eastAsia" w:ascii="宋体" w:hAnsi="宋体" w:eastAsia="宋体" w:cs="宋体"/>
          <w:b/>
          <w:sz w:val="24"/>
          <w:szCs w:val="24"/>
          <w:highlight w:val="none"/>
        </w:rPr>
        <w:sectPr>
          <w:pgSz w:w="11906" w:h="16838"/>
          <w:pgMar w:top="1440" w:right="1800" w:bottom="1440" w:left="1800" w:header="851" w:footer="992" w:gutter="0"/>
          <w:pgNumType w:fmt="numberInDash"/>
          <w:cols w:space="425" w:num="1"/>
          <w:docGrid w:linePitch="312" w:charSpace="0"/>
        </w:sectPr>
      </w:pPr>
      <w:r>
        <w:rPr>
          <w:sz w:val="24"/>
        </w:rPr>
        <mc:AlternateContent>
          <mc:Choice Requires="wps">
            <w:drawing>
              <wp:anchor distT="0" distB="0" distL="114300" distR="114300" simplePos="0" relativeHeight="251666432" behindDoc="0" locked="0" layoutInCell="1" allowOverlap="1">
                <wp:simplePos x="0" y="0"/>
                <wp:positionH relativeFrom="column">
                  <wp:posOffset>88265</wp:posOffset>
                </wp:positionH>
                <wp:positionV relativeFrom="paragraph">
                  <wp:posOffset>347980</wp:posOffset>
                </wp:positionV>
                <wp:extent cx="5455285" cy="2458085"/>
                <wp:effectExtent l="4445" t="4445" r="7620" b="13970"/>
                <wp:wrapNone/>
                <wp:docPr id="10" name="文本框 10"/>
                <wp:cNvGraphicFramePr/>
                <a:graphic xmlns:a="http://schemas.openxmlformats.org/drawingml/2006/main">
                  <a:graphicData uri="http://schemas.microsoft.com/office/word/2010/wordprocessingShape">
                    <wps:wsp>
                      <wps:cNvSpPr txBox="1"/>
                      <wps:spPr>
                        <a:xfrm>
                          <a:off x="1224915" y="2397125"/>
                          <a:ext cx="5455285" cy="2458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E93967B">
                            <w:pPr>
                              <w:snapToGrid w:val="0"/>
                              <w:spacing w:line="400" w:lineRule="atLeas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供应商应在此页提供</w:t>
                            </w:r>
                            <w:r>
                              <w:rPr>
                                <w:rFonts w:hint="eastAsia" w:ascii="宋体" w:hAnsi="宋体" w:cs="宋体"/>
                                <w:b/>
                                <w:sz w:val="24"/>
                                <w:szCs w:val="24"/>
                                <w:highlight w:val="none"/>
                                <w:lang w:val="en-US" w:eastAsia="zh-CN"/>
                              </w:rPr>
                              <w:t>投标</w:t>
                            </w:r>
                            <w:r>
                              <w:rPr>
                                <w:rFonts w:hint="eastAsia" w:ascii="宋体" w:hAnsi="宋体" w:eastAsia="宋体" w:cs="宋体"/>
                                <w:b/>
                                <w:sz w:val="24"/>
                                <w:szCs w:val="24"/>
                                <w:highlight w:val="none"/>
                              </w:rPr>
                              <w:t>保证金汇款凭证（复印件）。</w:t>
                            </w:r>
                          </w:p>
                          <w:p w14:paraId="33D3C9B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5pt;margin-top:27.4pt;height:193.55pt;width:429.55pt;z-index:251666432;mso-width-relative:page;mso-height-relative:page;" fillcolor="#FFFFFF [3201]" filled="t" stroked="t" coordsize="21600,21600" o:gfxdata="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wAqOjWAAAACQEAAA8AAAAAAAAAAQAgAAAAIgAAAGRycy9kb3ducmV2LnhtbFBLAQIUABQA&#10;AAAIAIdO4kBzuAaUZAIAAMYEAAAOAAAAAAAAAAEAIAAAACUBAABkcnMvZTJvRG9jLnhtbFBLBQYA&#10;AAAABgAGAFkBAAD7BQAAAAA=&#10;">
                <v:fill on="t" focussize="0,0"/>
                <v:stroke weight="0.5pt" color="#000000 [3204]" joinstyle="round"/>
                <v:imagedata o:title=""/>
                <o:lock v:ext="edit" aspectratio="f"/>
                <v:textbox>
                  <w:txbxContent>
                    <w:p w14:paraId="0E93967B">
                      <w:pPr>
                        <w:snapToGrid w:val="0"/>
                        <w:spacing w:line="400" w:lineRule="atLeas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供应商应在此页提供</w:t>
                      </w:r>
                      <w:r>
                        <w:rPr>
                          <w:rFonts w:hint="eastAsia" w:ascii="宋体" w:hAnsi="宋体" w:cs="宋体"/>
                          <w:b/>
                          <w:sz w:val="24"/>
                          <w:szCs w:val="24"/>
                          <w:highlight w:val="none"/>
                          <w:lang w:val="en-US" w:eastAsia="zh-CN"/>
                        </w:rPr>
                        <w:t>投标</w:t>
                      </w:r>
                      <w:r>
                        <w:rPr>
                          <w:rFonts w:hint="eastAsia" w:ascii="宋体" w:hAnsi="宋体" w:eastAsia="宋体" w:cs="宋体"/>
                          <w:b/>
                          <w:sz w:val="24"/>
                          <w:szCs w:val="24"/>
                          <w:highlight w:val="none"/>
                        </w:rPr>
                        <w:t>保证金汇款凭证（复印件）。</w:t>
                      </w:r>
                    </w:p>
                    <w:p w14:paraId="33D3C9BE"/>
                  </w:txbxContent>
                </v:textbox>
              </v:shape>
            </w:pict>
          </mc:Fallback>
        </mc:AlternateContent>
      </w:r>
    </w:p>
    <w:p w14:paraId="445730E2">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八、服务要求偏离表</w:t>
      </w:r>
    </w:p>
    <w:p w14:paraId="77AE31A1">
      <w:pPr>
        <w:spacing w:line="360" w:lineRule="auto"/>
        <w:jc w:val="left"/>
        <w:rPr>
          <w:rFonts w:hint="eastAsia" w:ascii="宋体" w:hAnsi="宋体" w:eastAsia="宋体" w:cs="宋体"/>
          <w:sz w:val="24"/>
          <w:szCs w:val="24"/>
          <w:highlight w:val="none"/>
        </w:rPr>
      </w:pPr>
    </w:p>
    <w:tbl>
      <w:tblPr>
        <w:tblStyle w:val="30"/>
        <w:tblW w:w="9376" w:type="dxa"/>
        <w:tblInd w:w="-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206"/>
        <w:gridCol w:w="2180"/>
        <w:gridCol w:w="1785"/>
        <w:gridCol w:w="1785"/>
        <w:gridCol w:w="1785"/>
      </w:tblGrid>
      <w:tr w14:paraId="42AD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exact"/>
        </w:trPr>
        <w:tc>
          <w:tcPr>
            <w:tcW w:w="635" w:type="dxa"/>
            <w:vAlign w:val="center"/>
          </w:tcPr>
          <w:p w14:paraId="09033EA4">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序号</w:t>
            </w:r>
          </w:p>
        </w:tc>
        <w:tc>
          <w:tcPr>
            <w:tcW w:w="1206" w:type="dxa"/>
            <w:vAlign w:val="center"/>
          </w:tcPr>
          <w:p w14:paraId="38CB727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服务项目</w:t>
            </w:r>
          </w:p>
        </w:tc>
        <w:tc>
          <w:tcPr>
            <w:tcW w:w="2180" w:type="dxa"/>
            <w:vAlign w:val="center"/>
          </w:tcPr>
          <w:p w14:paraId="49F24EED">
            <w:pPr>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文件的服务要求</w:t>
            </w:r>
          </w:p>
        </w:tc>
        <w:tc>
          <w:tcPr>
            <w:tcW w:w="1785" w:type="dxa"/>
            <w:vAlign w:val="center"/>
          </w:tcPr>
          <w:p w14:paraId="5C339BCE">
            <w:pPr>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文件的服务响应</w:t>
            </w:r>
          </w:p>
        </w:tc>
        <w:tc>
          <w:tcPr>
            <w:tcW w:w="1785" w:type="dxa"/>
            <w:vAlign w:val="center"/>
          </w:tcPr>
          <w:p w14:paraId="00177FD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差异说明</w:t>
            </w:r>
          </w:p>
        </w:tc>
        <w:tc>
          <w:tcPr>
            <w:tcW w:w="1785" w:type="dxa"/>
            <w:vAlign w:val="center"/>
          </w:tcPr>
          <w:p w14:paraId="4E65C32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备注：相关证明材料在</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文件中的具体位置（页码）</w:t>
            </w:r>
          </w:p>
        </w:tc>
      </w:tr>
      <w:tr w14:paraId="1C5D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exact"/>
        </w:trPr>
        <w:tc>
          <w:tcPr>
            <w:tcW w:w="635" w:type="dxa"/>
            <w:vAlign w:val="center"/>
          </w:tcPr>
          <w:p w14:paraId="4F0AE19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06" w:type="dxa"/>
            <w:vAlign w:val="center"/>
          </w:tcPr>
          <w:p w14:paraId="5FBE0A41">
            <w:pPr>
              <w:spacing w:line="360" w:lineRule="auto"/>
              <w:jc w:val="left"/>
              <w:rPr>
                <w:rFonts w:hint="eastAsia" w:ascii="宋体" w:hAnsi="宋体" w:eastAsia="宋体" w:cs="宋体"/>
                <w:sz w:val="24"/>
                <w:szCs w:val="24"/>
                <w:highlight w:val="none"/>
              </w:rPr>
            </w:pPr>
          </w:p>
        </w:tc>
        <w:tc>
          <w:tcPr>
            <w:tcW w:w="2180" w:type="dxa"/>
            <w:vAlign w:val="center"/>
          </w:tcPr>
          <w:p w14:paraId="52C2D51E">
            <w:pPr>
              <w:spacing w:line="360" w:lineRule="auto"/>
              <w:jc w:val="left"/>
              <w:rPr>
                <w:rFonts w:hint="eastAsia" w:ascii="宋体" w:hAnsi="宋体" w:eastAsia="宋体" w:cs="宋体"/>
                <w:sz w:val="24"/>
                <w:szCs w:val="24"/>
                <w:highlight w:val="none"/>
              </w:rPr>
            </w:pPr>
          </w:p>
        </w:tc>
        <w:tc>
          <w:tcPr>
            <w:tcW w:w="1785" w:type="dxa"/>
            <w:vAlign w:val="center"/>
          </w:tcPr>
          <w:p w14:paraId="323DC8BE">
            <w:pPr>
              <w:spacing w:line="360" w:lineRule="auto"/>
              <w:jc w:val="left"/>
              <w:rPr>
                <w:rFonts w:hint="eastAsia" w:ascii="宋体" w:hAnsi="宋体" w:eastAsia="宋体" w:cs="宋体"/>
                <w:sz w:val="24"/>
                <w:szCs w:val="24"/>
                <w:highlight w:val="none"/>
              </w:rPr>
            </w:pPr>
          </w:p>
        </w:tc>
        <w:tc>
          <w:tcPr>
            <w:tcW w:w="1785" w:type="dxa"/>
            <w:vAlign w:val="center"/>
          </w:tcPr>
          <w:p w14:paraId="41DEBD4E">
            <w:pPr>
              <w:spacing w:line="360" w:lineRule="auto"/>
              <w:jc w:val="left"/>
              <w:rPr>
                <w:rFonts w:hint="eastAsia" w:ascii="宋体" w:hAnsi="宋体" w:eastAsia="宋体" w:cs="宋体"/>
                <w:sz w:val="24"/>
                <w:szCs w:val="24"/>
                <w:highlight w:val="none"/>
              </w:rPr>
            </w:pPr>
          </w:p>
        </w:tc>
        <w:tc>
          <w:tcPr>
            <w:tcW w:w="1785" w:type="dxa"/>
            <w:vAlign w:val="center"/>
          </w:tcPr>
          <w:p w14:paraId="493E16B4">
            <w:pPr>
              <w:spacing w:line="360" w:lineRule="auto"/>
              <w:jc w:val="left"/>
              <w:rPr>
                <w:rFonts w:hint="eastAsia" w:ascii="宋体" w:hAnsi="宋体" w:eastAsia="宋体" w:cs="宋体"/>
                <w:sz w:val="24"/>
                <w:szCs w:val="24"/>
                <w:highlight w:val="none"/>
              </w:rPr>
            </w:pPr>
          </w:p>
        </w:tc>
      </w:tr>
      <w:tr w14:paraId="5C5C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exact"/>
        </w:trPr>
        <w:tc>
          <w:tcPr>
            <w:tcW w:w="635" w:type="dxa"/>
            <w:vAlign w:val="center"/>
          </w:tcPr>
          <w:p w14:paraId="150BE5D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06" w:type="dxa"/>
            <w:vAlign w:val="center"/>
          </w:tcPr>
          <w:p w14:paraId="726C3B97">
            <w:pPr>
              <w:jc w:val="left"/>
              <w:rPr>
                <w:rFonts w:hint="eastAsia" w:ascii="宋体" w:hAnsi="宋体" w:eastAsia="宋体" w:cs="宋体"/>
                <w:sz w:val="24"/>
                <w:szCs w:val="24"/>
                <w:highlight w:val="none"/>
              </w:rPr>
            </w:pPr>
          </w:p>
        </w:tc>
        <w:tc>
          <w:tcPr>
            <w:tcW w:w="2180" w:type="dxa"/>
            <w:vAlign w:val="center"/>
          </w:tcPr>
          <w:p w14:paraId="0087FE4D">
            <w:pPr>
              <w:jc w:val="left"/>
              <w:rPr>
                <w:rFonts w:hint="eastAsia" w:ascii="宋体" w:hAnsi="宋体" w:eastAsia="宋体" w:cs="宋体"/>
                <w:sz w:val="24"/>
                <w:szCs w:val="24"/>
                <w:highlight w:val="none"/>
              </w:rPr>
            </w:pPr>
          </w:p>
        </w:tc>
        <w:tc>
          <w:tcPr>
            <w:tcW w:w="1785" w:type="dxa"/>
            <w:vAlign w:val="center"/>
          </w:tcPr>
          <w:p w14:paraId="3CDFA83F">
            <w:pPr>
              <w:jc w:val="left"/>
              <w:rPr>
                <w:rFonts w:hint="eastAsia" w:ascii="宋体" w:hAnsi="宋体" w:eastAsia="宋体" w:cs="宋体"/>
                <w:sz w:val="24"/>
                <w:szCs w:val="24"/>
                <w:highlight w:val="none"/>
              </w:rPr>
            </w:pPr>
          </w:p>
        </w:tc>
        <w:tc>
          <w:tcPr>
            <w:tcW w:w="1785" w:type="dxa"/>
            <w:vAlign w:val="center"/>
          </w:tcPr>
          <w:p w14:paraId="03EE1B02">
            <w:pPr>
              <w:jc w:val="left"/>
              <w:rPr>
                <w:rFonts w:hint="eastAsia" w:ascii="宋体" w:hAnsi="宋体" w:eastAsia="宋体" w:cs="宋体"/>
                <w:sz w:val="24"/>
                <w:szCs w:val="24"/>
                <w:highlight w:val="none"/>
              </w:rPr>
            </w:pPr>
          </w:p>
        </w:tc>
        <w:tc>
          <w:tcPr>
            <w:tcW w:w="1785" w:type="dxa"/>
            <w:vAlign w:val="center"/>
          </w:tcPr>
          <w:p w14:paraId="21EF4B34">
            <w:pPr>
              <w:jc w:val="left"/>
              <w:rPr>
                <w:rFonts w:hint="eastAsia" w:ascii="宋体" w:hAnsi="宋体" w:eastAsia="宋体" w:cs="宋体"/>
                <w:sz w:val="24"/>
                <w:szCs w:val="24"/>
                <w:highlight w:val="none"/>
              </w:rPr>
            </w:pPr>
          </w:p>
        </w:tc>
      </w:tr>
      <w:tr w14:paraId="365B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exact"/>
        </w:trPr>
        <w:tc>
          <w:tcPr>
            <w:tcW w:w="635" w:type="dxa"/>
            <w:vAlign w:val="center"/>
          </w:tcPr>
          <w:p w14:paraId="0EE35D2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206" w:type="dxa"/>
            <w:vAlign w:val="center"/>
          </w:tcPr>
          <w:p w14:paraId="191D2630">
            <w:pPr>
              <w:jc w:val="left"/>
              <w:rPr>
                <w:rFonts w:hint="eastAsia" w:ascii="宋体" w:hAnsi="宋体" w:eastAsia="宋体" w:cs="宋体"/>
                <w:sz w:val="24"/>
                <w:szCs w:val="24"/>
                <w:highlight w:val="none"/>
              </w:rPr>
            </w:pPr>
          </w:p>
        </w:tc>
        <w:tc>
          <w:tcPr>
            <w:tcW w:w="2180" w:type="dxa"/>
            <w:vAlign w:val="center"/>
          </w:tcPr>
          <w:p w14:paraId="42DC161B">
            <w:pPr>
              <w:jc w:val="left"/>
              <w:rPr>
                <w:rFonts w:hint="eastAsia" w:ascii="宋体" w:hAnsi="宋体" w:eastAsia="宋体" w:cs="宋体"/>
                <w:sz w:val="24"/>
                <w:szCs w:val="24"/>
                <w:highlight w:val="none"/>
              </w:rPr>
            </w:pPr>
          </w:p>
        </w:tc>
        <w:tc>
          <w:tcPr>
            <w:tcW w:w="1785" w:type="dxa"/>
            <w:vAlign w:val="center"/>
          </w:tcPr>
          <w:p w14:paraId="027BB7C2">
            <w:pPr>
              <w:jc w:val="left"/>
              <w:rPr>
                <w:rFonts w:hint="eastAsia" w:ascii="宋体" w:hAnsi="宋体" w:eastAsia="宋体" w:cs="宋体"/>
                <w:sz w:val="24"/>
                <w:szCs w:val="24"/>
                <w:highlight w:val="none"/>
              </w:rPr>
            </w:pPr>
          </w:p>
        </w:tc>
        <w:tc>
          <w:tcPr>
            <w:tcW w:w="1785" w:type="dxa"/>
            <w:vAlign w:val="center"/>
          </w:tcPr>
          <w:p w14:paraId="6558BF2A">
            <w:pPr>
              <w:jc w:val="left"/>
              <w:rPr>
                <w:rFonts w:hint="eastAsia" w:ascii="宋体" w:hAnsi="宋体" w:eastAsia="宋体" w:cs="宋体"/>
                <w:sz w:val="24"/>
                <w:szCs w:val="24"/>
                <w:highlight w:val="none"/>
              </w:rPr>
            </w:pPr>
          </w:p>
        </w:tc>
        <w:tc>
          <w:tcPr>
            <w:tcW w:w="1785" w:type="dxa"/>
            <w:vAlign w:val="center"/>
          </w:tcPr>
          <w:p w14:paraId="5400C29A">
            <w:pPr>
              <w:jc w:val="left"/>
              <w:rPr>
                <w:rFonts w:hint="eastAsia" w:ascii="宋体" w:hAnsi="宋体" w:eastAsia="宋体" w:cs="宋体"/>
                <w:sz w:val="24"/>
                <w:szCs w:val="24"/>
                <w:highlight w:val="none"/>
              </w:rPr>
            </w:pPr>
          </w:p>
        </w:tc>
      </w:tr>
      <w:tr w14:paraId="6E50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exact"/>
        </w:trPr>
        <w:tc>
          <w:tcPr>
            <w:tcW w:w="635" w:type="dxa"/>
            <w:vAlign w:val="center"/>
          </w:tcPr>
          <w:p w14:paraId="531B7B11">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p>
        </w:tc>
        <w:tc>
          <w:tcPr>
            <w:tcW w:w="1206" w:type="dxa"/>
            <w:vAlign w:val="center"/>
          </w:tcPr>
          <w:p w14:paraId="1C89929A">
            <w:pPr>
              <w:jc w:val="left"/>
              <w:rPr>
                <w:rFonts w:hint="eastAsia" w:ascii="宋体" w:hAnsi="宋体" w:eastAsia="宋体" w:cs="宋体"/>
                <w:sz w:val="24"/>
                <w:szCs w:val="24"/>
                <w:highlight w:val="none"/>
              </w:rPr>
            </w:pPr>
          </w:p>
        </w:tc>
        <w:tc>
          <w:tcPr>
            <w:tcW w:w="2180" w:type="dxa"/>
            <w:vAlign w:val="center"/>
          </w:tcPr>
          <w:p w14:paraId="6A6B7254">
            <w:pPr>
              <w:jc w:val="left"/>
              <w:rPr>
                <w:rFonts w:hint="eastAsia" w:ascii="宋体" w:hAnsi="宋体" w:eastAsia="宋体" w:cs="宋体"/>
                <w:sz w:val="24"/>
                <w:szCs w:val="24"/>
                <w:highlight w:val="none"/>
              </w:rPr>
            </w:pPr>
          </w:p>
        </w:tc>
        <w:tc>
          <w:tcPr>
            <w:tcW w:w="1785" w:type="dxa"/>
            <w:vAlign w:val="center"/>
          </w:tcPr>
          <w:p w14:paraId="147FA5D1">
            <w:pPr>
              <w:jc w:val="left"/>
              <w:rPr>
                <w:rFonts w:hint="eastAsia" w:ascii="宋体" w:hAnsi="宋体" w:eastAsia="宋体" w:cs="宋体"/>
                <w:sz w:val="24"/>
                <w:szCs w:val="24"/>
                <w:highlight w:val="none"/>
              </w:rPr>
            </w:pPr>
          </w:p>
        </w:tc>
        <w:tc>
          <w:tcPr>
            <w:tcW w:w="1785" w:type="dxa"/>
            <w:vAlign w:val="center"/>
          </w:tcPr>
          <w:p w14:paraId="7FBE3142">
            <w:pPr>
              <w:jc w:val="left"/>
              <w:rPr>
                <w:rFonts w:hint="eastAsia" w:ascii="宋体" w:hAnsi="宋体" w:eastAsia="宋体" w:cs="宋体"/>
                <w:sz w:val="24"/>
                <w:szCs w:val="24"/>
                <w:highlight w:val="none"/>
              </w:rPr>
            </w:pPr>
          </w:p>
        </w:tc>
        <w:tc>
          <w:tcPr>
            <w:tcW w:w="1785" w:type="dxa"/>
            <w:vAlign w:val="center"/>
          </w:tcPr>
          <w:p w14:paraId="2E54D6C0">
            <w:pPr>
              <w:jc w:val="left"/>
              <w:rPr>
                <w:rFonts w:hint="eastAsia" w:ascii="宋体" w:hAnsi="宋体" w:eastAsia="宋体" w:cs="宋体"/>
                <w:sz w:val="24"/>
                <w:szCs w:val="24"/>
                <w:highlight w:val="none"/>
              </w:rPr>
            </w:pPr>
          </w:p>
        </w:tc>
      </w:tr>
      <w:tr w14:paraId="7FDA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exact"/>
        </w:trPr>
        <w:tc>
          <w:tcPr>
            <w:tcW w:w="635" w:type="dxa"/>
            <w:vAlign w:val="center"/>
          </w:tcPr>
          <w:p w14:paraId="0F60EBB4">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206" w:type="dxa"/>
            <w:vAlign w:val="center"/>
          </w:tcPr>
          <w:p w14:paraId="18079B58">
            <w:pPr>
              <w:jc w:val="left"/>
              <w:rPr>
                <w:rFonts w:hint="eastAsia" w:ascii="宋体" w:hAnsi="宋体" w:eastAsia="宋体" w:cs="宋体"/>
                <w:sz w:val="24"/>
                <w:szCs w:val="24"/>
                <w:highlight w:val="none"/>
              </w:rPr>
            </w:pPr>
          </w:p>
        </w:tc>
        <w:tc>
          <w:tcPr>
            <w:tcW w:w="2180" w:type="dxa"/>
            <w:vAlign w:val="center"/>
          </w:tcPr>
          <w:p w14:paraId="13681D83">
            <w:pPr>
              <w:jc w:val="left"/>
              <w:rPr>
                <w:rFonts w:hint="eastAsia" w:ascii="宋体" w:hAnsi="宋体" w:eastAsia="宋体" w:cs="宋体"/>
                <w:sz w:val="24"/>
                <w:szCs w:val="24"/>
                <w:highlight w:val="none"/>
              </w:rPr>
            </w:pPr>
          </w:p>
        </w:tc>
        <w:tc>
          <w:tcPr>
            <w:tcW w:w="1785" w:type="dxa"/>
            <w:vAlign w:val="center"/>
          </w:tcPr>
          <w:p w14:paraId="4B929AB2">
            <w:pPr>
              <w:jc w:val="left"/>
              <w:rPr>
                <w:rFonts w:hint="eastAsia" w:ascii="宋体" w:hAnsi="宋体" w:eastAsia="宋体" w:cs="宋体"/>
                <w:sz w:val="24"/>
                <w:szCs w:val="24"/>
                <w:highlight w:val="none"/>
              </w:rPr>
            </w:pPr>
          </w:p>
        </w:tc>
        <w:tc>
          <w:tcPr>
            <w:tcW w:w="1785" w:type="dxa"/>
            <w:vAlign w:val="center"/>
          </w:tcPr>
          <w:p w14:paraId="353B521F">
            <w:pPr>
              <w:jc w:val="left"/>
              <w:rPr>
                <w:rFonts w:hint="eastAsia" w:ascii="宋体" w:hAnsi="宋体" w:eastAsia="宋体" w:cs="宋体"/>
                <w:sz w:val="24"/>
                <w:szCs w:val="24"/>
                <w:highlight w:val="none"/>
              </w:rPr>
            </w:pPr>
          </w:p>
        </w:tc>
        <w:tc>
          <w:tcPr>
            <w:tcW w:w="1785" w:type="dxa"/>
            <w:vAlign w:val="center"/>
          </w:tcPr>
          <w:p w14:paraId="50FB6681">
            <w:pPr>
              <w:jc w:val="left"/>
              <w:rPr>
                <w:rFonts w:hint="eastAsia" w:ascii="宋体" w:hAnsi="宋体" w:eastAsia="宋体" w:cs="宋体"/>
                <w:sz w:val="24"/>
                <w:szCs w:val="24"/>
                <w:highlight w:val="none"/>
              </w:rPr>
            </w:pPr>
          </w:p>
        </w:tc>
      </w:tr>
      <w:tr w14:paraId="6481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exact"/>
        </w:trPr>
        <w:tc>
          <w:tcPr>
            <w:tcW w:w="635" w:type="dxa"/>
            <w:vAlign w:val="center"/>
          </w:tcPr>
          <w:p w14:paraId="3429D7F1">
            <w:pPr>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w:t>
            </w:r>
          </w:p>
        </w:tc>
        <w:tc>
          <w:tcPr>
            <w:tcW w:w="1206" w:type="dxa"/>
            <w:vAlign w:val="center"/>
          </w:tcPr>
          <w:p w14:paraId="1AF98C39">
            <w:pPr>
              <w:jc w:val="left"/>
              <w:rPr>
                <w:rFonts w:hint="eastAsia" w:ascii="宋体" w:hAnsi="宋体" w:eastAsia="宋体" w:cs="宋体"/>
                <w:sz w:val="24"/>
                <w:szCs w:val="24"/>
                <w:highlight w:val="none"/>
              </w:rPr>
            </w:pPr>
          </w:p>
        </w:tc>
        <w:tc>
          <w:tcPr>
            <w:tcW w:w="2180" w:type="dxa"/>
            <w:vAlign w:val="center"/>
          </w:tcPr>
          <w:p w14:paraId="2AE7CA9B">
            <w:pPr>
              <w:jc w:val="left"/>
              <w:rPr>
                <w:rFonts w:hint="eastAsia" w:ascii="宋体" w:hAnsi="宋体" w:eastAsia="宋体" w:cs="宋体"/>
                <w:sz w:val="24"/>
                <w:szCs w:val="24"/>
                <w:highlight w:val="none"/>
              </w:rPr>
            </w:pPr>
          </w:p>
        </w:tc>
        <w:tc>
          <w:tcPr>
            <w:tcW w:w="1785" w:type="dxa"/>
            <w:vAlign w:val="center"/>
          </w:tcPr>
          <w:p w14:paraId="14F78461">
            <w:pPr>
              <w:jc w:val="left"/>
              <w:rPr>
                <w:rFonts w:hint="eastAsia" w:ascii="宋体" w:hAnsi="宋体" w:eastAsia="宋体" w:cs="宋体"/>
                <w:sz w:val="24"/>
                <w:szCs w:val="24"/>
                <w:highlight w:val="none"/>
              </w:rPr>
            </w:pPr>
          </w:p>
        </w:tc>
        <w:tc>
          <w:tcPr>
            <w:tcW w:w="1785" w:type="dxa"/>
            <w:vAlign w:val="center"/>
          </w:tcPr>
          <w:p w14:paraId="64F580EE">
            <w:pPr>
              <w:jc w:val="left"/>
              <w:rPr>
                <w:rFonts w:hint="eastAsia" w:ascii="宋体" w:hAnsi="宋体" w:eastAsia="宋体" w:cs="宋体"/>
                <w:sz w:val="24"/>
                <w:szCs w:val="24"/>
                <w:highlight w:val="none"/>
              </w:rPr>
            </w:pPr>
          </w:p>
        </w:tc>
        <w:tc>
          <w:tcPr>
            <w:tcW w:w="1785" w:type="dxa"/>
            <w:vAlign w:val="center"/>
          </w:tcPr>
          <w:p w14:paraId="6E7CA6F8">
            <w:pPr>
              <w:jc w:val="left"/>
              <w:rPr>
                <w:rFonts w:hint="eastAsia" w:ascii="宋体" w:hAnsi="宋体" w:eastAsia="宋体" w:cs="宋体"/>
                <w:sz w:val="24"/>
                <w:szCs w:val="24"/>
                <w:highlight w:val="none"/>
              </w:rPr>
            </w:pPr>
          </w:p>
        </w:tc>
      </w:tr>
      <w:tr w14:paraId="415B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exact"/>
        </w:trPr>
        <w:tc>
          <w:tcPr>
            <w:tcW w:w="635" w:type="dxa"/>
            <w:vAlign w:val="center"/>
          </w:tcPr>
          <w:p w14:paraId="3A0AC464">
            <w:pPr>
              <w:jc w:val="left"/>
              <w:rPr>
                <w:rFonts w:hint="eastAsia" w:ascii="宋体" w:hAnsi="宋体" w:eastAsia="宋体" w:cs="宋体"/>
                <w:sz w:val="24"/>
                <w:szCs w:val="24"/>
                <w:highlight w:val="none"/>
              </w:rPr>
            </w:pPr>
          </w:p>
        </w:tc>
        <w:tc>
          <w:tcPr>
            <w:tcW w:w="1206" w:type="dxa"/>
            <w:vAlign w:val="center"/>
          </w:tcPr>
          <w:p w14:paraId="44E52B15">
            <w:pPr>
              <w:jc w:val="left"/>
              <w:rPr>
                <w:rFonts w:hint="eastAsia" w:ascii="宋体" w:hAnsi="宋体" w:eastAsia="宋体" w:cs="宋体"/>
                <w:sz w:val="24"/>
                <w:szCs w:val="24"/>
                <w:highlight w:val="none"/>
              </w:rPr>
            </w:pPr>
          </w:p>
        </w:tc>
        <w:tc>
          <w:tcPr>
            <w:tcW w:w="2180" w:type="dxa"/>
            <w:vAlign w:val="center"/>
          </w:tcPr>
          <w:p w14:paraId="44066302">
            <w:pPr>
              <w:jc w:val="left"/>
              <w:rPr>
                <w:rFonts w:hint="eastAsia" w:ascii="宋体" w:hAnsi="宋体" w:eastAsia="宋体" w:cs="宋体"/>
                <w:sz w:val="24"/>
                <w:szCs w:val="24"/>
                <w:highlight w:val="none"/>
              </w:rPr>
            </w:pPr>
          </w:p>
        </w:tc>
        <w:tc>
          <w:tcPr>
            <w:tcW w:w="1785" w:type="dxa"/>
            <w:vAlign w:val="center"/>
          </w:tcPr>
          <w:p w14:paraId="449C8347">
            <w:pPr>
              <w:jc w:val="left"/>
              <w:rPr>
                <w:rFonts w:hint="eastAsia" w:ascii="宋体" w:hAnsi="宋体" w:eastAsia="宋体" w:cs="宋体"/>
                <w:sz w:val="24"/>
                <w:szCs w:val="24"/>
                <w:highlight w:val="none"/>
              </w:rPr>
            </w:pPr>
          </w:p>
        </w:tc>
        <w:tc>
          <w:tcPr>
            <w:tcW w:w="1785" w:type="dxa"/>
            <w:vAlign w:val="center"/>
          </w:tcPr>
          <w:p w14:paraId="467E0CF9">
            <w:pPr>
              <w:jc w:val="left"/>
              <w:rPr>
                <w:rFonts w:hint="eastAsia" w:ascii="宋体" w:hAnsi="宋体" w:eastAsia="宋体" w:cs="宋体"/>
                <w:sz w:val="24"/>
                <w:szCs w:val="24"/>
                <w:highlight w:val="none"/>
              </w:rPr>
            </w:pPr>
          </w:p>
        </w:tc>
        <w:tc>
          <w:tcPr>
            <w:tcW w:w="1785" w:type="dxa"/>
            <w:vAlign w:val="center"/>
          </w:tcPr>
          <w:p w14:paraId="752D0EF8">
            <w:pPr>
              <w:jc w:val="left"/>
              <w:rPr>
                <w:rFonts w:hint="eastAsia" w:ascii="宋体" w:hAnsi="宋体" w:eastAsia="宋体" w:cs="宋体"/>
                <w:sz w:val="24"/>
                <w:szCs w:val="24"/>
                <w:highlight w:val="none"/>
              </w:rPr>
            </w:pPr>
          </w:p>
        </w:tc>
      </w:tr>
    </w:tbl>
    <w:p w14:paraId="66F7A85D">
      <w:pPr>
        <w:spacing w:line="36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注：1、本表填写时，应据实填写。</w:t>
      </w:r>
    </w:p>
    <w:p w14:paraId="18D85613">
      <w:pPr>
        <w:spacing w:line="360" w:lineRule="exact"/>
        <w:ind w:firstLine="470" w:firstLineChars="19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2、供应商根据项目实际填写，项目</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要求不涉及的可留空或自行调整。</w:t>
      </w:r>
    </w:p>
    <w:p w14:paraId="0970B998">
      <w:pPr>
        <w:jc w:val="left"/>
        <w:rPr>
          <w:rFonts w:hint="eastAsia" w:ascii="宋体" w:hAnsi="宋体" w:eastAsia="宋体" w:cs="宋体"/>
          <w:sz w:val="24"/>
          <w:szCs w:val="24"/>
          <w:highlight w:val="none"/>
        </w:rPr>
      </w:pPr>
    </w:p>
    <w:p w14:paraId="18267560">
      <w:pPr>
        <w:spacing w:line="360" w:lineRule="auto"/>
        <w:jc w:val="left"/>
        <w:rPr>
          <w:rFonts w:hint="eastAsia" w:ascii="宋体" w:hAnsi="宋体" w:eastAsia="宋体" w:cs="宋体"/>
          <w:sz w:val="24"/>
          <w:szCs w:val="24"/>
          <w:highlight w:val="none"/>
        </w:rPr>
      </w:pPr>
    </w:p>
    <w:p w14:paraId="18EEE71D">
      <w:pPr>
        <w:spacing w:line="360" w:lineRule="auto"/>
        <w:jc w:val="center"/>
        <w:rPr>
          <w:rFonts w:hint="eastAsia" w:ascii="宋体" w:hAnsi="宋体" w:eastAsia="宋体" w:cs="宋体"/>
          <w:sz w:val="24"/>
          <w:szCs w:val="24"/>
          <w:highlight w:val="none"/>
        </w:rPr>
      </w:pPr>
    </w:p>
    <w:p w14:paraId="1274036C">
      <w:pPr>
        <w:adjustRightInd w:val="0"/>
        <w:snapToGrid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供应商：(盖章)</w:t>
      </w:r>
      <w:r>
        <w:rPr>
          <w:rFonts w:hint="eastAsia" w:ascii="宋体" w:hAnsi="宋体" w:cs="宋体"/>
          <w:sz w:val="24"/>
          <w:szCs w:val="24"/>
          <w:highlight w:val="none"/>
          <w:u w:val="single"/>
          <w:lang w:val="en-US" w:eastAsia="zh-CN"/>
        </w:rPr>
        <w:t xml:space="preserve">                     </w:t>
      </w:r>
    </w:p>
    <w:p w14:paraId="06A95CF2">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法定代表人（盖章）：</w:t>
      </w:r>
      <w:r>
        <w:rPr>
          <w:rFonts w:hint="eastAsia" w:ascii="宋体" w:hAnsi="宋体" w:cs="宋体"/>
          <w:sz w:val="24"/>
          <w:szCs w:val="24"/>
          <w:highlight w:val="none"/>
          <w:u w:val="single"/>
          <w:lang w:val="en-US" w:eastAsia="zh-CN"/>
        </w:rPr>
        <w:t xml:space="preserve">               </w:t>
      </w:r>
    </w:p>
    <w:p w14:paraId="509BA482">
      <w:pPr>
        <w:spacing w:line="360" w:lineRule="auto"/>
        <w:jc w:val="left"/>
        <w:rPr>
          <w:rFonts w:hint="eastAsia" w:ascii="宋体" w:hAnsi="宋体" w:eastAsia="宋体" w:cs="宋体"/>
          <w:sz w:val="24"/>
          <w:szCs w:val="24"/>
          <w:highlight w:val="none"/>
        </w:rPr>
      </w:pPr>
    </w:p>
    <w:p w14:paraId="163CBDCE">
      <w:pPr>
        <w:spacing w:line="360" w:lineRule="exact"/>
        <w:ind w:firstLine="470" w:firstLineChars="196"/>
        <w:jc w:val="left"/>
        <w:rPr>
          <w:rFonts w:hint="eastAsia" w:ascii="宋体" w:hAnsi="宋体" w:eastAsia="宋体" w:cs="宋体"/>
          <w:sz w:val="24"/>
          <w:szCs w:val="24"/>
          <w:highlight w:val="none"/>
        </w:rPr>
      </w:pPr>
    </w:p>
    <w:p w14:paraId="35785ADD">
      <w:pPr>
        <w:spacing w:line="360" w:lineRule="exact"/>
        <w:ind w:firstLine="470" w:firstLineChars="196"/>
        <w:jc w:val="left"/>
        <w:rPr>
          <w:rFonts w:hint="eastAsia" w:ascii="宋体" w:hAnsi="宋体" w:eastAsia="宋体" w:cs="宋体"/>
          <w:sz w:val="24"/>
          <w:szCs w:val="24"/>
          <w:highlight w:val="none"/>
        </w:rPr>
      </w:pPr>
    </w:p>
    <w:p w14:paraId="20552C8C">
      <w:pPr>
        <w:spacing w:before="240" w:after="480" w:line="276" w:lineRule="auto"/>
        <w:jc w:val="center"/>
        <w:rPr>
          <w:rFonts w:hint="eastAsia" w:ascii="宋体" w:hAnsi="宋体" w:eastAsia="宋体" w:cs="宋体"/>
          <w:b/>
          <w:sz w:val="24"/>
          <w:szCs w:val="24"/>
          <w:highlight w:val="none"/>
        </w:rPr>
      </w:pPr>
      <w:r>
        <w:rPr>
          <w:rFonts w:hint="eastAsia" w:ascii="宋体" w:hAnsi="宋体" w:eastAsia="宋体" w:cs="宋体"/>
          <w:b/>
          <w:color w:val="000000"/>
          <w:sz w:val="24"/>
          <w:szCs w:val="24"/>
          <w:highlight w:val="none"/>
        </w:rPr>
        <w:t>九、服务实施方案</w:t>
      </w:r>
    </w:p>
    <w:p w14:paraId="3004A160">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供应商根据本项目情况和企业实际自行编制）</w:t>
      </w:r>
    </w:p>
    <w:p w14:paraId="6F5323E0">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根据自身情况及需求自行编制，可包含（但不仅限于）如下内容：</w:t>
      </w:r>
    </w:p>
    <w:p w14:paraId="548878C2">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1、服务方案</w:t>
      </w:r>
    </w:p>
    <w:p w14:paraId="04EED879">
      <w:pPr>
        <w:spacing w:line="360" w:lineRule="auto"/>
        <w:ind w:firstLine="480"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2、拟投入人员等情况；</w:t>
      </w:r>
    </w:p>
    <w:p w14:paraId="7FF20489">
      <w:pPr>
        <w:spacing w:line="360" w:lineRule="auto"/>
        <w:ind w:firstLine="480"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以上内容仅供参考。</w:t>
      </w:r>
    </w:p>
    <w:p w14:paraId="4CDE7ACD">
      <w:pPr>
        <w:spacing w:line="360" w:lineRule="auto"/>
        <w:jc w:val="left"/>
        <w:rPr>
          <w:rFonts w:hint="eastAsia" w:ascii="宋体" w:hAnsi="宋体" w:eastAsia="宋体" w:cs="宋体"/>
          <w:b/>
          <w:bCs/>
          <w:sz w:val="24"/>
          <w:szCs w:val="24"/>
          <w:highlight w:val="none"/>
        </w:rPr>
      </w:pPr>
    </w:p>
    <w:p w14:paraId="03A32BF1">
      <w:pPr>
        <w:spacing w:line="360" w:lineRule="auto"/>
        <w:jc w:val="left"/>
        <w:rPr>
          <w:rFonts w:hint="eastAsia" w:ascii="宋体" w:hAnsi="宋体" w:eastAsia="宋体" w:cs="宋体"/>
          <w:b/>
          <w:bCs/>
          <w:sz w:val="24"/>
          <w:szCs w:val="24"/>
          <w:highlight w:val="none"/>
        </w:rPr>
      </w:pPr>
    </w:p>
    <w:p w14:paraId="51B78929">
      <w:pPr>
        <w:spacing w:line="360" w:lineRule="auto"/>
        <w:jc w:val="left"/>
        <w:rPr>
          <w:rFonts w:hint="eastAsia" w:ascii="宋体" w:hAnsi="宋体" w:eastAsia="宋体" w:cs="宋体"/>
          <w:b/>
          <w:bCs/>
          <w:sz w:val="24"/>
          <w:szCs w:val="24"/>
          <w:highlight w:val="none"/>
        </w:rPr>
      </w:pPr>
    </w:p>
    <w:p w14:paraId="2FEFE158">
      <w:pPr>
        <w:spacing w:line="360" w:lineRule="auto"/>
        <w:jc w:val="left"/>
        <w:rPr>
          <w:rFonts w:hint="eastAsia" w:ascii="宋体" w:hAnsi="宋体" w:eastAsia="宋体" w:cs="宋体"/>
          <w:b/>
          <w:bCs/>
          <w:sz w:val="24"/>
          <w:szCs w:val="24"/>
          <w:highlight w:val="none"/>
        </w:rPr>
      </w:pPr>
    </w:p>
    <w:p w14:paraId="1DD53B44">
      <w:pPr>
        <w:spacing w:line="360" w:lineRule="auto"/>
        <w:jc w:val="left"/>
        <w:rPr>
          <w:rFonts w:hint="eastAsia" w:ascii="宋体" w:hAnsi="宋体" w:eastAsia="宋体" w:cs="宋体"/>
          <w:b/>
          <w:bCs/>
          <w:sz w:val="24"/>
          <w:szCs w:val="24"/>
          <w:highlight w:val="none"/>
        </w:rPr>
      </w:pPr>
    </w:p>
    <w:p w14:paraId="50499787">
      <w:pPr>
        <w:spacing w:line="360" w:lineRule="auto"/>
        <w:jc w:val="left"/>
        <w:rPr>
          <w:rFonts w:hint="eastAsia" w:ascii="宋体" w:hAnsi="宋体" w:eastAsia="宋体" w:cs="宋体"/>
          <w:b/>
          <w:bCs/>
          <w:sz w:val="24"/>
          <w:szCs w:val="24"/>
          <w:highlight w:val="none"/>
        </w:rPr>
      </w:pPr>
    </w:p>
    <w:p w14:paraId="1899690A">
      <w:pPr>
        <w:spacing w:line="360" w:lineRule="auto"/>
        <w:jc w:val="left"/>
        <w:rPr>
          <w:rFonts w:hint="eastAsia" w:ascii="宋体" w:hAnsi="宋体" w:eastAsia="宋体" w:cs="宋体"/>
          <w:b/>
          <w:bCs/>
          <w:sz w:val="24"/>
          <w:szCs w:val="24"/>
          <w:highlight w:val="none"/>
        </w:rPr>
      </w:pPr>
    </w:p>
    <w:p w14:paraId="660936B6">
      <w:pPr>
        <w:spacing w:line="360" w:lineRule="auto"/>
        <w:jc w:val="left"/>
        <w:rPr>
          <w:rFonts w:hint="eastAsia" w:ascii="宋体" w:hAnsi="宋体" w:eastAsia="宋体" w:cs="宋体"/>
          <w:b/>
          <w:bCs/>
          <w:sz w:val="24"/>
          <w:szCs w:val="24"/>
          <w:highlight w:val="none"/>
        </w:rPr>
      </w:pPr>
    </w:p>
    <w:p w14:paraId="16BFC973">
      <w:pPr>
        <w:spacing w:line="360" w:lineRule="auto"/>
        <w:jc w:val="left"/>
        <w:rPr>
          <w:rFonts w:hint="eastAsia" w:ascii="宋体" w:hAnsi="宋体" w:eastAsia="宋体" w:cs="宋体"/>
          <w:b/>
          <w:bCs/>
          <w:sz w:val="24"/>
          <w:szCs w:val="24"/>
          <w:highlight w:val="none"/>
        </w:rPr>
      </w:pPr>
    </w:p>
    <w:p w14:paraId="0F58CA9F">
      <w:pPr>
        <w:spacing w:line="360" w:lineRule="auto"/>
        <w:jc w:val="left"/>
        <w:rPr>
          <w:rFonts w:hint="eastAsia" w:ascii="宋体" w:hAnsi="宋体" w:eastAsia="宋体" w:cs="宋体"/>
          <w:b/>
          <w:bCs/>
          <w:sz w:val="24"/>
          <w:szCs w:val="24"/>
          <w:highlight w:val="none"/>
        </w:rPr>
      </w:pPr>
    </w:p>
    <w:p w14:paraId="26E7D324">
      <w:pPr>
        <w:spacing w:line="360" w:lineRule="auto"/>
        <w:jc w:val="left"/>
        <w:rPr>
          <w:rFonts w:hint="eastAsia" w:ascii="宋体" w:hAnsi="宋体" w:eastAsia="宋体" w:cs="宋体"/>
          <w:b/>
          <w:bCs/>
          <w:sz w:val="24"/>
          <w:szCs w:val="24"/>
          <w:highlight w:val="none"/>
        </w:rPr>
      </w:pPr>
    </w:p>
    <w:p w14:paraId="2D667C32">
      <w:pPr>
        <w:spacing w:line="360" w:lineRule="auto"/>
        <w:jc w:val="left"/>
        <w:rPr>
          <w:rFonts w:hint="eastAsia" w:ascii="宋体" w:hAnsi="宋体" w:eastAsia="宋体" w:cs="宋体"/>
          <w:b/>
          <w:bCs/>
          <w:sz w:val="24"/>
          <w:szCs w:val="24"/>
          <w:highlight w:val="none"/>
        </w:rPr>
      </w:pPr>
    </w:p>
    <w:p w14:paraId="62405CAF">
      <w:pPr>
        <w:spacing w:line="360" w:lineRule="auto"/>
        <w:jc w:val="left"/>
        <w:rPr>
          <w:rFonts w:hint="eastAsia" w:ascii="宋体" w:hAnsi="宋体" w:eastAsia="宋体" w:cs="宋体"/>
          <w:b/>
          <w:bCs/>
          <w:sz w:val="24"/>
          <w:szCs w:val="24"/>
          <w:highlight w:val="none"/>
        </w:rPr>
      </w:pPr>
    </w:p>
    <w:p w14:paraId="5C8072F3">
      <w:pPr>
        <w:spacing w:line="360" w:lineRule="auto"/>
        <w:jc w:val="left"/>
        <w:rPr>
          <w:rFonts w:hint="eastAsia" w:ascii="宋体" w:hAnsi="宋体" w:eastAsia="宋体" w:cs="宋体"/>
          <w:b/>
          <w:bCs/>
          <w:sz w:val="24"/>
          <w:szCs w:val="24"/>
          <w:highlight w:val="none"/>
        </w:rPr>
      </w:pPr>
    </w:p>
    <w:p w14:paraId="02140F26">
      <w:pPr>
        <w:spacing w:line="360" w:lineRule="auto"/>
        <w:jc w:val="left"/>
        <w:rPr>
          <w:rFonts w:hint="eastAsia" w:ascii="宋体" w:hAnsi="宋体" w:eastAsia="宋体" w:cs="宋体"/>
          <w:b/>
          <w:bCs/>
          <w:sz w:val="24"/>
          <w:szCs w:val="24"/>
          <w:highlight w:val="none"/>
        </w:rPr>
      </w:pPr>
    </w:p>
    <w:p w14:paraId="53D0E42A">
      <w:pPr>
        <w:spacing w:line="360" w:lineRule="auto"/>
        <w:jc w:val="left"/>
        <w:rPr>
          <w:rFonts w:hint="eastAsia" w:ascii="宋体" w:hAnsi="宋体" w:eastAsia="宋体" w:cs="宋体"/>
          <w:b/>
          <w:bCs/>
          <w:sz w:val="24"/>
          <w:szCs w:val="24"/>
          <w:highlight w:val="none"/>
        </w:rPr>
      </w:pPr>
    </w:p>
    <w:p w14:paraId="0E01CFE5">
      <w:pPr>
        <w:spacing w:line="360" w:lineRule="auto"/>
        <w:jc w:val="left"/>
        <w:rPr>
          <w:rFonts w:hint="eastAsia" w:ascii="宋体" w:hAnsi="宋体" w:eastAsia="宋体" w:cs="宋体"/>
          <w:b/>
          <w:bCs/>
          <w:sz w:val="24"/>
          <w:szCs w:val="24"/>
          <w:highlight w:val="none"/>
        </w:rPr>
      </w:pPr>
    </w:p>
    <w:p w14:paraId="054EB617">
      <w:pPr>
        <w:spacing w:line="360" w:lineRule="auto"/>
        <w:jc w:val="left"/>
        <w:rPr>
          <w:rFonts w:hint="eastAsia" w:ascii="宋体" w:hAnsi="宋体" w:eastAsia="宋体" w:cs="宋体"/>
          <w:b/>
          <w:bCs/>
          <w:sz w:val="24"/>
          <w:szCs w:val="24"/>
          <w:highlight w:val="none"/>
        </w:rPr>
      </w:pPr>
    </w:p>
    <w:p w14:paraId="3A6CF7F4">
      <w:pPr>
        <w:spacing w:line="360" w:lineRule="auto"/>
        <w:jc w:val="left"/>
        <w:rPr>
          <w:rFonts w:hint="eastAsia" w:ascii="宋体" w:hAnsi="宋体" w:eastAsia="宋体" w:cs="宋体"/>
          <w:b/>
          <w:bCs/>
          <w:sz w:val="24"/>
          <w:szCs w:val="24"/>
          <w:highlight w:val="none"/>
        </w:rPr>
      </w:pPr>
    </w:p>
    <w:p w14:paraId="0D4A465A">
      <w:pPr>
        <w:spacing w:line="360" w:lineRule="auto"/>
        <w:jc w:val="left"/>
        <w:rPr>
          <w:rFonts w:hint="eastAsia" w:ascii="宋体" w:hAnsi="宋体" w:eastAsia="宋体" w:cs="宋体"/>
          <w:b/>
          <w:bCs/>
          <w:sz w:val="24"/>
          <w:szCs w:val="24"/>
          <w:highlight w:val="none"/>
        </w:rPr>
      </w:pPr>
    </w:p>
    <w:p w14:paraId="2D65179C">
      <w:pPr>
        <w:spacing w:line="360" w:lineRule="auto"/>
        <w:jc w:val="left"/>
        <w:rPr>
          <w:rFonts w:hint="eastAsia" w:ascii="宋体" w:hAnsi="宋体" w:eastAsia="宋体" w:cs="宋体"/>
          <w:b/>
          <w:bCs/>
          <w:sz w:val="24"/>
          <w:szCs w:val="24"/>
          <w:highlight w:val="none"/>
        </w:rPr>
      </w:pPr>
    </w:p>
    <w:p w14:paraId="207F3D54">
      <w:pPr>
        <w:spacing w:line="276" w:lineRule="auto"/>
        <w:ind w:right="57" w:firstLine="482" w:firstLineChars="200"/>
        <w:jc w:val="left"/>
        <w:rPr>
          <w:rFonts w:hint="eastAsia" w:ascii="宋体" w:hAnsi="宋体" w:eastAsia="宋体" w:cs="宋体"/>
          <w:b/>
          <w:sz w:val="24"/>
          <w:szCs w:val="24"/>
          <w:highlight w:val="none"/>
        </w:rPr>
      </w:pPr>
    </w:p>
    <w:p w14:paraId="6ED00876">
      <w:pPr>
        <w:spacing w:line="276" w:lineRule="auto"/>
        <w:ind w:right="57" w:firstLine="482" w:firstLineChars="200"/>
        <w:jc w:val="left"/>
        <w:rPr>
          <w:rFonts w:hint="eastAsia" w:ascii="宋体" w:hAnsi="宋体" w:eastAsia="宋体" w:cs="宋体"/>
          <w:b/>
          <w:sz w:val="24"/>
          <w:szCs w:val="24"/>
          <w:highlight w:val="none"/>
        </w:rPr>
      </w:pPr>
    </w:p>
    <w:p w14:paraId="638E3E41">
      <w:pPr>
        <w:spacing w:line="276" w:lineRule="auto"/>
        <w:ind w:right="57" w:firstLine="482" w:firstLineChars="2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十、</w:t>
      </w:r>
      <w:r>
        <w:rPr>
          <w:rFonts w:hint="eastAsia" w:ascii="宋体" w:hAnsi="宋体" w:cs="宋体"/>
          <w:b/>
          <w:sz w:val="24"/>
          <w:szCs w:val="24"/>
          <w:highlight w:val="none"/>
          <w:lang w:val="en-US" w:eastAsia="zh-CN"/>
        </w:rPr>
        <w:t>投标</w:t>
      </w:r>
      <w:r>
        <w:rPr>
          <w:rFonts w:hint="eastAsia" w:ascii="宋体" w:hAnsi="宋体" w:eastAsia="宋体" w:cs="宋体"/>
          <w:b/>
          <w:sz w:val="24"/>
          <w:szCs w:val="24"/>
          <w:highlight w:val="none"/>
        </w:rPr>
        <w:t>供应商应提供的各类资格及证明材料（格式）</w:t>
      </w:r>
    </w:p>
    <w:p w14:paraId="1228597F">
      <w:pPr>
        <w:spacing w:line="276" w:lineRule="auto"/>
        <w:ind w:firstLine="720" w:firstLineChars="300"/>
        <w:jc w:val="left"/>
        <w:rPr>
          <w:rFonts w:hint="eastAsia" w:ascii="宋体" w:hAnsi="宋体" w:eastAsia="宋体" w:cs="宋体"/>
          <w:sz w:val="24"/>
          <w:szCs w:val="24"/>
          <w:highlight w:val="none"/>
        </w:rPr>
      </w:pPr>
    </w:p>
    <w:p w14:paraId="663A60D4">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参加</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的供应商在</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文件中至少须提供以下证明材料：</w:t>
      </w:r>
    </w:p>
    <w:p w14:paraId="4C15DEEA">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1、营业执照副本复印件(须加盖公章)</w:t>
      </w:r>
    </w:p>
    <w:p w14:paraId="4E3CC02C">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文件要求供应商提供的或供应商认为需要提供的其它内容</w:t>
      </w:r>
    </w:p>
    <w:p w14:paraId="4065BB4B">
      <w:pPr>
        <w:numPr>
          <w:ilvl w:val="0"/>
          <w:numId w:val="0"/>
        </w:numPr>
        <w:tabs>
          <w:tab w:val="left" w:pos="720"/>
        </w:tabs>
        <w:spacing w:line="360" w:lineRule="auto"/>
        <w:ind w:left="720"/>
        <w:jc w:val="left"/>
        <w:rPr>
          <w:rFonts w:hint="eastAsia" w:ascii="宋体" w:hAnsi="宋体" w:eastAsia="宋体" w:cs="宋体"/>
          <w:sz w:val="24"/>
          <w:szCs w:val="24"/>
          <w:highlight w:val="none"/>
          <w:lang w:eastAsia="zh-CN"/>
        </w:rPr>
      </w:pPr>
    </w:p>
    <w:p w14:paraId="79FC7267">
      <w:pPr>
        <w:spacing w:line="276" w:lineRule="auto"/>
        <w:ind w:right="57" w:firstLine="482" w:firstLineChars="200"/>
        <w:jc w:val="left"/>
        <w:rPr>
          <w:rFonts w:hint="eastAsia" w:ascii="宋体" w:hAnsi="宋体" w:eastAsia="宋体" w:cs="宋体"/>
          <w:b/>
          <w:sz w:val="24"/>
          <w:szCs w:val="24"/>
          <w:highlight w:val="none"/>
        </w:rPr>
      </w:pPr>
    </w:p>
    <w:p w14:paraId="150C60EC">
      <w:pPr>
        <w:spacing w:line="276" w:lineRule="auto"/>
        <w:ind w:right="57" w:firstLine="482" w:firstLineChars="200"/>
        <w:jc w:val="left"/>
        <w:rPr>
          <w:rFonts w:hint="eastAsia" w:ascii="宋体" w:hAnsi="宋体" w:eastAsia="宋体" w:cs="宋体"/>
          <w:b/>
          <w:sz w:val="24"/>
          <w:szCs w:val="24"/>
          <w:highlight w:val="none"/>
        </w:rPr>
      </w:pPr>
    </w:p>
    <w:p w14:paraId="17C5A063">
      <w:pPr>
        <w:spacing w:line="276" w:lineRule="auto"/>
        <w:ind w:right="57" w:firstLine="482" w:firstLineChars="200"/>
        <w:jc w:val="left"/>
        <w:rPr>
          <w:rFonts w:hint="eastAsia" w:ascii="宋体" w:hAnsi="宋体" w:eastAsia="宋体" w:cs="宋体"/>
          <w:b/>
          <w:sz w:val="24"/>
          <w:szCs w:val="24"/>
          <w:highlight w:val="none"/>
        </w:rPr>
      </w:pPr>
    </w:p>
    <w:p w14:paraId="0366DC95">
      <w:pPr>
        <w:spacing w:line="276" w:lineRule="auto"/>
        <w:ind w:right="57"/>
        <w:jc w:val="left"/>
        <w:rPr>
          <w:rFonts w:hint="eastAsia" w:ascii="宋体" w:hAnsi="宋体" w:eastAsia="宋体" w:cs="宋体"/>
          <w:b/>
          <w:sz w:val="24"/>
          <w:szCs w:val="24"/>
          <w:highlight w:val="none"/>
        </w:rPr>
      </w:pPr>
    </w:p>
    <w:p w14:paraId="6E3C0BAC">
      <w:pPr>
        <w:pStyle w:val="25"/>
        <w:spacing w:line="276" w:lineRule="auto"/>
        <w:jc w:val="left"/>
        <w:rPr>
          <w:rFonts w:hint="eastAsia" w:ascii="宋体" w:hAnsi="宋体" w:eastAsia="宋体" w:cs="宋体"/>
          <w:sz w:val="24"/>
          <w:szCs w:val="24"/>
          <w:highlight w:val="none"/>
        </w:rPr>
      </w:pPr>
    </w:p>
    <w:p w14:paraId="2B2438BC">
      <w:pPr>
        <w:pStyle w:val="25"/>
        <w:spacing w:line="276" w:lineRule="auto"/>
        <w:jc w:val="left"/>
        <w:rPr>
          <w:rFonts w:hint="eastAsia" w:ascii="宋体" w:hAnsi="宋体" w:eastAsia="宋体" w:cs="宋体"/>
          <w:sz w:val="24"/>
          <w:szCs w:val="24"/>
          <w:highlight w:val="none"/>
        </w:rPr>
      </w:pPr>
    </w:p>
    <w:p w14:paraId="26EFAABB">
      <w:pPr>
        <w:pStyle w:val="25"/>
        <w:spacing w:line="276" w:lineRule="auto"/>
        <w:jc w:val="left"/>
        <w:rPr>
          <w:rFonts w:hint="eastAsia" w:ascii="宋体" w:hAnsi="宋体" w:eastAsia="宋体" w:cs="宋体"/>
          <w:sz w:val="24"/>
          <w:szCs w:val="24"/>
          <w:highlight w:val="none"/>
        </w:rPr>
      </w:pPr>
    </w:p>
    <w:p w14:paraId="54202B51">
      <w:pPr>
        <w:spacing w:line="276" w:lineRule="auto"/>
        <w:ind w:right="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14:paraId="60564D69">
      <w:pPr>
        <w:pStyle w:val="25"/>
        <w:spacing w:line="432" w:lineRule="auto"/>
        <w:jc w:val="left"/>
        <w:rPr>
          <w:rStyle w:val="33"/>
          <w:rFonts w:hint="eastAsia" w:ascii="宋体" w:hAnsi="宋体" w:eastAsia="宋体" w:cs="宋体"/>
          <w:sz w:val="24"/>
          <w:szCs w:val="24"/>
        </w:rPr>
      </w:pPr>
      <w:r>
        <w:rPr>
          <w:rStyle w:val="33"/>
          <w:rFonts w:hint="eastAsia" w:ascii="宋体" w:hAnsi="宋体" w:eastAsia="宋体" w:cs="宋体"/>
          <w:sz w:val="24"/>
          <w:szCs w:val="24"/>
        </w:rPr>
        <w:t xml:space="preserve">附表一、                  </w:t>
      </w:r>
    </w:p>
    <w:p w14:paraId="29432E0E">
      <w:pPr>
        <w:pStyle w:val="25"/>
        <w:spacing w:line="432" w:lineRule="auto"/>
        <w:jc w:val="center"/>
        <w:rPr>
          <w:rFonts w:hint="eastAsia" w:ascii="宋体" w:hAnsi="宋体" w:eastAsia="宋体" w:cs="宋体"/>
          <w:b/>
          <w:spacing w:val="6"/>
          <w:sz w:val="24"/>
          <w:szCs w:val="24"/>
        </w:rPr>
      </w:pPr>
      <w:r>
        <w:rPr>
          <w:rFonts w:hint="eastAsia" w:ascii="宋体" w:hAnsi="宋体" w:eastAsia="宋体" w:cs="宋体"/>
          <w:b/>
          <w:spacing w:val="6"/>
          <w:sz w:val="24"/>
          <w:szCs w:val="24"/>
        </w:rPr>
        <w:t>中小企业声明函（服务）</w:t>
      </w:r>
    </w:p>
    <w:p w14:paraId="05D5E4B2">
      <w:pPr>
        <w:spacing w:line="588"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本公司或（联合体）郑重声明，根据《政府采购促进中小企业发展管理办法》（财库﹝2020﹞46 号）的规定，本公司或</w:t>
      </w:r>
      <w:r>
        <w:rPr>
          <w:rFonts w:hint="eastAsia" w:ascii="宋体" w:hAnsi="宋体" w:eastAsia="宋体" w:cs="宋体"/>
          <w:kern w:val="0"/>
          <w:sz w:val="24"/>
          <w:szCs w:val="24"/>
          <w:u w:val="single"/>
        </w:rPr>
        <w:t>（联合体）</w:t>
      </w:r>
      <w:r>
        <w:rPr>
          <w:rFonts w:hint="eastAsia" w:ascii="宋体" w:hAnsi="宋体" w:eastAsia="宋体" w:cs="宋体"/>
          <w:kern w:val="0"/>
          <w:sz w:val="24"/>
          <w:szCs w:val="24"/>
        </w:rPr>
        <w:t>参加</w:t>
      </w:r>
      <w:r>
        <w:rPr>
          <w:rFonts w:hint="eastAsia" w:ascii="宋体" w:hAnsi="宋体" w:eastAsia="宋体" w:cs="宋体"/>
          <w:kern w:val="0"/>
          <w:sz w:val="24"/>
          <w:szCs w:val="24"/>
          <w:u w:val="single"/>
        </w:rPr>
        <w:t>（单位名称）</w:t>
      </w:r>
      <w:r>
        <w:rPr>
          <w:rFonts w:hint="eastAsia" w:ascii="宋体" w:hAnsi="宋体" w:eastAsia="宋体" w:cs="宋体"/>
          <w:kern w:val="0"/>
          <w:sz w:val="24"/>
          <w:szCs w:val="24"/>
        </w:rPr>
        <w:t>的</w:t>
      </w:r>
      <w:r>
        <w:rPr>
          <w:rFonts w:hint="eastAsia" w:ascii="宋体" w:hAnsi="宋体" w:eastAsia="宋体" w:cs="宋体"/>
          <w:kern w:val="0"/>
          <w:sz w:val="24"/>
          <w:szCs w:val="24"/>
          <w:u w:val="single"/>
        </w:rPr>
        <w:t>（项目名称）</w:t>
      </w:r>
      <w:r>
        <w:rPr>
          <w:rFonts w:hint="eastAsia" w:ascii="宋体" w:hAnsi="宋体" w:eastAsia="宋体" w:cs="宋体"/>
          <w:kern w:val="0"/>
          <w:sz w:val="24"/>
          <w:szCs w:val="24"/>
        </w:rPr>
        <w:t>采购活动，全部为符合政策要求的中小企业。相关企业（含联合体中的中小企业、签订分包意向协议的中小企业）的具体情况如下：</w:t>
      </w:r>
    </w:p>
    <w:p w14:paraId="1FA7F6E5">
      <w:pPr>
        <w:numPr>
          <w:ilvl w:val="0"/>
          <w:numId w:val="16"/>
        </w:numPr>
        <w:spacing w:line="588"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u w:val="single"/>
        </w:rPr>
        <w:t>（标的名称）</w:t>
      </w:r>
      <w:r>
        <w:rPr>
          <w:rFonts w:hint="eastAsia" w:ascii="宋体" w:hAnsi="宋体" w:eastAsia="宋体" w:cs="宋体"/>
          <w:kern w:val="0"/>
          <w:sz w:val="24"/>
          <w:szCs w:val="24"/>
        </w:rPr>
        <w:t xml:space="preserve"> ，属于</w:t>
      </w:r>
      <w:r>
        <w:rPr>
          <w:rFonts w:hint="eastAsia" w:ascii="宋体" w:hAnsi="宋体" w:eastAsia="宋体" w:cs="宋体"/>
          <w:kern w:val="0"/>
          <w:sz w:val="24"/>
          <w:szCs w:val="24"/>
          <w:u w:val="single"/>
        </w:rPr>
        <w:t>（所属行业）</w:t>
      </w:r>
      <w:r>
        <w:rPr>
          <w:rFonts w:hint="eastAsia" w:ascii="宋体" w:hAnsi="宋体" w:eastAsia="宋体" w:cs="宋体"/>
          <w:kern w:val="0"/>
          <w:sz w:val="24"/>
          <w:szCs w:val="24"/>
        </w:rPr>
        <w:t>；承接企业为</w:t>
      </w:r>
      <w:r>
        <w:rPr>
          <w:rFonts w:hint="eastAsia" w:ascii="宋体" w:hAnsi="宋体" w:eastAsia="宋体" w:cs="宋体"/>
          <w:kern w:val="0"/>
          <w:sz w:val="24"/>
          <w:szCs w:val="24"/>
          <w:u w:val="single"/>
        </w:rPr>
        <w:t>（企业名称）</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 </w:t>
      </w:r>
      <w:r>
        <w:rPr>
          <w:rFonts w:hint="eastAsia" w:ascii="宋体" w:hAnsi="宋体" w:eastAsia="宋体" w:cs="宋体"/>
          <w:kern w:val="0"/>
          <w:sz w:val="24"/>
          <w:szCs w:val="24"/>
        </w:rPr>
        <w:t>万元，属于（</w:t>
      </w:r>
      <w:r>
        <w:rPr>
          <w:rFonts w:hint="eastAsia" w:ascii="宋体" w:hAnsi="宋体" w:eastAsia="宋体" w:cs="宋体"/>
          <w:kern w:val="0"/>
          <w:sz w:val="24"/>
          <w:szCs w:val="24"/>
          <w:u w:val="single"/>
        </w:rPr>
        <w:t>中型企业、小型企业、微型企业</w:t>
      </w:r>
      <w:r>
        <w:rPr>
          <w:rFonts w:hint="eastAsia" w:ascii="宋体" w:hAnsi="宋体" w:eastAsia="宋体" w:cs="宋体"/>
          <w:kern w:val="0"/>
          <w:sz w:val="24"/>
          <w:szCs w:val="24"/>
        </w:rPr>
        <w:t>）；</w:t>
      </w:r>
    </w:p>
    <w:p w14:paraId="44CA8CE6">
      <w:pPr>
        <w:spacing w:line="588"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r>
        <w:rPr>
          <w:rFonts w:hint="eastAsia" w:ascii="宋体" w:hAnsi="宋体" w:eastAsia="宋体" w:cs="宋体"/>
          <w:kern w:val="0"/>
          <w:sz w:val="24"/>
          <w:szCs w:val="24"/>
          <w:u w:val="single"/>
        </w:rPr>
        <w:t>（标的名称）</w:t>
      </w:r>
      <w:r>
        <w:rPr>
          <w:rFonts w:hint="eastAsia" w:ascii="宋体" w:hAnsi="宋体" w:eastAsia="宋体" w:cs="宋体"/>
          <w:kern w:val="0"/>
          <w:sz w:val="24"/>
          <w:szCs w:val="24"/>
        </w:rPr>
        <w:t xml:space="preserve"> ，属于</w:t>
      </w:r>
      <w:r>
        <w:rPr>
          <w:rFonts w:hint="eastAsia" w:ascii="宋体" w:hAnsi="宋体" w:eastAsia="宋体" w:cs="宋体"/>
          <w:kern w:val="0"/>
          <w:sz w:val="24"/>
          <w:szCs w:val="24"/>
          <w:u w:val="single"/>
        </w:rPr>
        <w:t>（所属行业）</w:t>
      </w:r>
      <w:r>
        <w:rPr>
          <w:rFonts w:hint="eastAsia" w:ascii="宋体" w:hAnsi="宋体" w:eastAsia="宋体" w:cs="宋体"/>
          <w:kern w:val="0"/>
          <w:sz w:val="24"/>
          <w:szCs w:val="24"/>
        </w:rPr>
        <w:t>；承接企业为</w:t>
      </w:r>
      <w:r>
        <w:rPr>
          <w:rFonts w:hint="eastAsia" w:ascii="宋体" w:hAnsi="宋体" w:eastAsia="宋体" w:cs="宋体"/>
          <w:kern w:val="0"/>
          <w:sz w:val="24"/>
          <w:szCs w:val="24"/>
          <w:u w:val="single"/>
        </w:rPr>
        <w:t>（企业名称）</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 </w:t>
      </w:r>
      <w:r>
        <w:rPr>
          <w:rFonts w:hint="eastAsia" w:ascii="宋体" w:hAnsi="宋体" w:eastAsia="宋体" w:cs="宋体"/>
          <w:kern w:val="0"/>
          <w:sz w:val="24"/>
          <w:szCs w:val="24"/>
        </w:rPr>
        <w:t>万元，属于（</w:t>
      </w:r>
      <w:r>
        <w:rPr>
          <w:rFonts w:hint="eastAsia" w:ascii="宋体" w:hAnsi="宋体" w:eastAsia="宋体" w:cs="宋体"/>
          <w:kern w:val="0"/>
          <w:sz w:val="24"/>
          <w:szCs w:val="24"/>
          <w:u w:val="single"/>
        </w:rPr>
        <w:t>中型企业、小型企业、微型企业</w:t>
      </w:r>
      <w:r>
        <w:rPr>
          <w:rFonts w:hint="eastAsia" w:ascii="宋体" w:hAnsi="宋体" w:eastAsia="宋体" w:cs="宋体"/>
          <w:kern w:val="0"/>
          <w:sz w:val="24"/>
          <w:szCs w:val="24"/>
        </w:rPr>
        <w:t>）；</w:t>
      </w:r>
    </w:p>
    <w:p w14:paraId="7A603AEB">
      <w:pPr>
        <w:spacing w:line="588"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w:t>
      </w:r>
    </w:p>
    <w:p w14:paraId="19C5DE62">
      <w:pPr>
        <w:spacing w:line="588"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以上企业，不属于大企业的分支机构，不存在控股股东为大企业的情形，也不存在与大企业的负责人为同一人的情形。</w:t>
      </w:r>
    </w:p>
    <w:p w14:paraId="0F51BC14">
      <w:pPr>
        <w:spacing w:line="588"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本企业对上述声明内容的真实性负责。如有虚假，将依法承担相应责任。</w:t>
      </w:r>
    </w:p>
    <w:p w14:paraId="002C71B7">
      <w:pPr>
        <w:spacing w:line="588" w:lineRule="exact"/>
        <w:ind w:firstLine="480" w:firstLineChars="200"/>
        <w:jc w:val="left"/>
        <w:rPr>
          <w:rFonts w:hint="eastAsia" w:ascii="宋体" w:hAnsi="宋体" w:eastAsia="宋体" w:cs="宋体"/>
          <w:kern w:val="0"/>
          <w:sz w:val="24"/>
          <w:szCs w:val="24"/>
        </w:rPr>
      </w:pPr>
    </w:p>
    <w:p w14:paraId="7C9E25AB">
      <w:pPr>
        <w:spacing w:line="588"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64AD02DA">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投标单位</w:t>
      </w:r>
      <w:r>
        <w:rPr>
          <w:rFonts w:hint="eastAsia" w:ascii="宋体" w:hAnsi="宋体" w:eastAsia="宋体" w:cs="宋体"/>
          <w:kern w:val="0"/>
          <w:sz w:val="24"/>
          <w:szCs w:val="24"/>
        </w:rPr>
        <w:t>名称（盖章）：</w:t>
      </w:r>
    </w:p>
    <w:p w14:paraId="3F47B9A6">
      <w:pPr>
        <w:spacing w:line="360" w:lineRule="auto"/>
        <w:ind w:firstLine="4080" w:firstLineChars="1700"/>
        <w:jc w:val="left"/>
        <w:rPr>
          <w:rFonts w:hint="eastAsia" w:ascii="宋体" w:hAnsi="宋体" w:eastAsia="宋体" w:cs="宋体"/>
          <w:b/>
          <w:sz w:val="24"/>
          <w:szCs w:val="24"/>
          <w:lang w:val="en-US" w:eastAsia="zh-CN"/>
        </w:rPr>
      </w:pPr>
      <w:r>
        <w:rPr>
          <w:rFonts w:hint="eastAsia" w:ascii="宋体" w:hAnsi="宋体" w:eastAsia="宋体" w:cs="宋体"/>
          <w:kern w:val="0"/>
          <w:sz w:val="24"/>
          <w:szCs w:val="24"/>
        </w:rPr>
        <w:t>日期：</w:t>
      </w:r>
      <w:r>
        <w:rPr>
          <w:rFonts w:hint="eastAsia" w:ascii="宋体" w:hAnsi="宋体" w:cs="宋体"/>
          <w:kern w:val="0"/>
          <w:sz w:val="24"/>
          <w:szCs w:val="24"/>
          <w:lang w:val="en-US" w:eastAsia="zh-CN"/>
        </w:rPr>
        <w:t xml:space="preserve">      年    月    日</w:t>
      </w:r>
    </w:p>
    <w:p w14:paraId="23373A1E">
      <w:pPr>
        <w:spacing w:line="588" w:lineRule="exact"/>
        <w:jc w:val="left"/>
        <w:rPr>
          <w:rStyle w:val="33"/>
          <w:rFonts w:hint="eastAsia" w:ascii="宋体" w:hAnsi="宋体" w:eastAsia="宋体" w:cs="宋体"/>
          <w:kern w:val="0"/>
          <w:sz w:val="24"/>
          <w:szCs w:val="24"/>
        </w:rPr>
      </w:pPr>
      <w:r>
        <w:rPr>
          <w:rFonts w:hint="eastAsia" w:ascii="宋体" w:hAnsi="宋体" w:eastAsia="宋体" w:cs="宋体"/>
          <w:kern w:val="0"/>
          <w:sz w:val="24"/>
          <w:szCs w:val="24"/>
        </w:rPr>
        <w:t>注：人员、营业收入、资产总额填报上一年度数据，无上一年度数据的新成立企业可不填报。</w:t>
      </w:r>
    </w:p>
    <w:p w14:paraId="64F1773D">
      <w:pPr>
        <w:widowControl/>
        <w:jc w:val="left"/>
        <w:rPr>
          <w:rStyle w:val="33"/>
          <w:rFonts w:hint="eastAsia" w:ascii="宋体" w:hAnsi="宋体" w:eastAsia="宋体" w:cs="宋体"/>
          <w:kern w:val="0"/>
          <w:sz w:val="24"/>
          <w:szCs w:val="24"/>
        </w:rPr>
      </w:pPr>
      <w:r>
        <w:rPr>
          <w:rStyle w:val="33"/>
          <w:rFonts w:hint="eastAsia" w:ascii="宋体" w:hAnsi="宋体" w:eastAsia="宋体" w:cs="宋体"/>
          <w:kern w:val="0"/>
          <w:sz w:val="24"/>
          <w:szCs w:val="24"/>
        </w:rPr>
        <w:br w:type="page"/>
      </w:r>
    </w:p>
    <w:p w14:paraId="70418889">
      <w:pPr>
        <w:widowControl/>
        <w:jc w:val="left"/>
        <w:rPr>
          <w:rFonts w:hint="eastAsia" w:ascii="宋体" w:hAnsi="宋体" w:eastAsia="宋体" w:cs="宋体"/>
          <w:spacing w:val="6"/>
          <w:sz w:val="24"/>
          <w:szCs w:val="24"/>
        </w:rPr>
      </w:pPr>
      <w:r>
        <w:rPr>
          <w:rStyle w:val="33"/>
          <w:rFonts w:hint="eastAsia" w:ascii="宋体" w:hAnsi="宋体" w:eastAsia="宋体" w:cs="宋体"/>
          <w:kern w:val="0"/>
          <w:sz w:val="24"/>
          <w:szCs w:val="24"/>
        </w:rPr>
        <w:t>附表二、</w:t>
      </w:r>
    </w:p>
    <w:p w14:paraId="4E38ED45">
      <w:pPr>
        <w:spacing w:line="588" w:lineRule="exact"/>
        <w:jc w:val="center"/>
        <w:rPr>
          <w:rFonts w:hint="eastAsia" w:ascii="宋体" w:hAnsi="宋体" w:eastAsia="宋体" w:cs="宋体"/>
          <w:b/>
          <w:spacing w:val="6"/>
          <w:sz w:val="24"/>
          <w:szCs w:val="24"/>
        </w:rPr>
      </w:pPr>
      <w:r>
        <w:rPr>
          <w:rFonts w:hint="eastAsia" w:ascii="宋体" w:hAnsi="宋体" w:eastAsia="宋体" w:cs="宋体"/>
          <w:b/>
          <w:spacing w:val="6"/>
          <w:sz w:val="24"/>
          <w:szCs w:val="24"/>
        </w:rPr>
        <w:t>残疾人福利性单位声明函</w:t>
      </w:r>
    </w:p>
    <w:p w14:paraId="1C31852B">
      <w:pPr>
        <w:spacing w:line="588" w:lineRule="exact"/>
        <w:ind w:firstLine="504" w:firstLineChars="200"/>
        <w:jc w:val="left"/>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 民政部 中国残疾人联合会关于促进残疾人就业政府采购政策的通知》（财库</w:t>
      </w:r>
      <w:r>
        <w:rPr>
          <w:rFonts w:hint="eastAsia" w:ascii="宋体" w:hAnsi="宋体" w:eastAsia="宋体" w:cs="宋体"/>
          <w:sz w:val="24"/>
          <w:szCs w:val="24"/>
        </w:rPr>
        <w:t>〔2017〕 141</w:t>
      </w:r>
      <w:r>
        <w:rPr>
          <w:rFonts w:hint="eastAsia" w:ascii="宋体" w:hAnsi="宋体" w:eastAsia="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6B8C4C4">
      <w:pPr>
        <w:spacing w:line="588" w:lineRule="exact"/>
        <w:ind w:firstLine="504" w:firstLineChars="200"/>
        <w:jc w:val="left"/>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14:paraId="0C7EC449">
      <w:pPr>
        <w:spacing w:line="588" w:lineRule="exact"/>
        <w:ind w:firstLine="504" w:firstLineChars="200"/>
        <w:jc w:val="left"/>
        <w:rPr>
          <w:rFonts w:hint="eastAsia" w:ascii="宋体" w:hAnsi="宋体" w:eastAsia="宋体" w:cs="宋体"/>
          <w:spacing w:val="6"/>
          <w:sz w:val="24"/>
          <w:szCs w:val="24"/>
        </w:rPr>
      </w:pPr>
    </w:p>
    <w:p w14:paraId="31F3C45F">
      <w:pPr>
        <w:spacing w:line="360" w:lineRule="auto"/>
        <w:ind w:firstLine="504" w:firstLineChars="200"/>
        <w:jc w:val="left"/>
        <w:rPr>
          <w:rFonts w:hint="eastAsia" w:ascii="宋体" w:hAnsi="宋体" w:eastAsia="宋体" w:cs="宋体"/>
          <w:spacing w:val="6"/>
          <w:sz w:val="24"/>
          <w:szCs w:val="24"/>
        </w:rPr>
      </w:pPr>
    </w:p>
    <w:p w14:paraId="59725789">
      <w:pPr>
        <w:spacing w:line="360" w:lineRule="auto"/>
        <w:ind w:firstLine="504" w:firstLineChars="200"/>
        <w:jc w:val="left"/>
        <w:rPr>
          <w:rFonts w:hint="eastAsia" w:ascii="宋体" w:hAnsi="宋体" w:eastAsia="宋体" w:cs="宋体"/>
          <w:spacing w:val="6"/>
          <w:sz w:val="24"/>
          <w:szCs w:val="24"/>
        </w:rPr>
      </w:pPr>
    </w:p>
    <w:p w14:paraId="45F84F2E">
      <w:pPr>
        <w:spacing w:line="360" w:lineRule="auto"/>
        <w:ind w:firstLine="504" w:firstLineChars="200"/>
        <w:jc w:val="left"/>
        <w:rPr>
          <w:rFonts w:hint="eastAsia" w:ascii="宋体" w:hAnsi="宋体" w:eastAsia="宋体" w:cs="宋体"/>
          <w:kern w:val="0"/>
          <w:sz w:val="24"/>
          <w:szCs w:val="24"/>
        </w:rPr>
      </w:pPr>
      <w:r>
        <w:rPr>
          <w:rFonts w:hint="eastAsia" w:ascii="宋体" w:hAnsi="宋体" w:eastAsia="宋体" w:cs="宋体"/>
          <w:spacing w:val="6"/>
          <w:sz w:val="24"/>
          <w:szCs w:val="24"/>
        </w:rPr>
        <w:t xml:space="preserve">             </w:t>
      </w:r>
      <w:r>
        <w:rPr>
          <w:rFonts w:hint="eastAsia" w:ascii="宋体" w:hAnsi="宋体" w:cs="宋体"/>
          <w:spacing w:val="6"/>
          <w:sz w:val="24"/>
          <w:szCs w:val="24"/>
          <w:lang w:val="en-US" w:eastAsia="zh-CN"/>
        </w:rPr>
        <w:t xml:space="preserve">             </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投标单位</w:t>
      </w:r>
      <w:r>
        <w:rPr>
          <w:rFonts w:hint="eastAsia" w:ascii="宋体" w:hAnsi="宋体" w:eastAsia="宋体" w:cs="宋体"/>
          <w:kern w:val="0"/>
          <w:sz w:val="24"/>
          <w:szCs w:val="24"/>
        </w:rPr>
        <w:t>名称（盖章）：</w:t>
      </w:r>
    </w:p>
    <w:p w14:paraId="7DAE8382">
      <w:pPr>
        <w:spacing w:line="360" w:lineRule="auto"/>
        <w:ind w:firstLine="4080" w:firstLineChars="1700"/>
        <w:jc w:val="left"/>
        <w:rPr>
          <w:rFonts w:hint="eastAsia" w:ascii="宋体" w:hAnsi="宋体" w:eastAsia="宋体" w:cs="宋体"/>
          <w:b/>
          <w:sz w:val="24"/>
          <w:szCs w:val="24"/>
          <w:lang w:val="en-US" w:eastAsia="zh-CN"/>
        </w:rPr>
      </w:pPr>
      <w:r>
        <w:rPr>
          <w:rFonts w:hint="eastAsia" w:ascii="宋体" w:hAnsi="宋体" w:eastAsia="宋体" w:cs="宋体"/>
          <w:kern w:val="0"/>
          <w:sz w:val="24"/>
          <w:szCs w:val="24"/>
        </w:rPr>
        <w:t>日期：</w:t>
      </w:r>
      <w:r>
        <w:rPr>
          <w:rFonts w:hint="eastAsia" w:ascii="宋体" w:hAnsi="宋体" w:cs="宋体"/>
          <w:kern w:val="0"/>
          <w:sz w:val="24"/>
          <w:szCs w:val="24"/>
          <w:lang w:val="en-US" w:eastAsia="zh-CN"/>
        </w:rPr>
        <w:t xml:space="preserve">      年    月    日</w:t>
      </w:r>
    </w:p>
    <w:p w14:paraId="1F64703E">
      <w:pPr>
        <w:tabs>
          <w:tab w:val="left" w:pos="4860"/>
        </w:tabs>
        <w:spacing w:line="588" w:lineRule="exact"/>
        <w:ind w:right="1560" w:firstLine="504" w:firstLineChars="200"/>
        <w:jc w:val="left"/>
        <w:rPr>
          <w:rFonts w:hint="eastAsia" w:ascii="宋体" w:hAnsi="宋体" w:eastAsia="宋体" w:cs="宋体"/>
          <w:spacing w:val="6"/>
          <w:sz w:val="24"/>
          <w:szCs w:val="24"/>
        </w:rPr>
      </w:pPr>
    </w:p>
    <w:p w14:paraId="08214118">
      <w:pPr>
        <w:jc w:val="left"/>
        <w:rPr>
          <w:rFonts w:hint="eastAsia" w:ascii="宋体" w:hAnsi="宋体" w:eastAsia="宋体" w:cs="宋体"/>
          <w:sz w:val="24"/>
          <w:szCs w:val="24"/>
        </w:rPr>
      </w:pPr>
    </w:p>
    <w:p w14:paraId="72370827">
      <w:pPr>
        <w:jc w:val="left"/>
        <w:rPr>
          <w:rFonts w:hint="eastAsia" w:ascii="宋体" w:hAnsi="宋体" w:eastAsia="宋体" w:cs="宋体"/>
          <w:sz w:val="24"/>
          <w:szCs w:val="24"/>
        </w:rPr>
      </w:pPr>
    </w:p>
    <w:p w14:paraId="38313C8E">
      <w:pPr>
        <w:jc w:val="left"/>
        <w:rPr>
          <w:rFonts w:hint="eastAsia" w:ascii="宋体" w:hAnsi="宋体" w:eastAsia="宋体" w:cs="宋体"/>
          <w:sz w:val="24"/>
          <w:szCs w:val="24"/>
        </w:rPr>
      </w:pPr>
    </w:p>
    <w:p w14:paraId="76BB3B04">
      <w:pPr>
        <w:jc w:val="left"/>
        <w:rPr>
          <w:rFonts w:hint="eastAsia" w:ascii="宋体" w:hAnsi="宋体" w:eastAsia="宋体" w:cs="宋体"/>
          <w:sz w:val="24"/>
          <w:szCs w:val="24"/>
        </w:rPr>
      </w:pPr>
    </w:p>
    <w:p w14:paraId="7887DE4D">
      <w:pPr>
        <w:jc w:val="left"/>
        <w:rPr>
          <w:rFonts w:hint="eastAsia" w:ascii="宋体" w:hAnsi="宋体" w:eastAsia="宋体" w:cs="宋体"/>
          <w:sz w:val="24"/>
          <w:szCs w:val="24"/>
        </w:rPr>
      </w:pPr>
    </w:p>
    <w:p w14:paraId="7BAF7538">
      <w:pPr>
        <w:jc w:val="left"/>
        <w:rPr>
          <w:rFonts w:hint="eastAsia" w:ascii="宋体" w:hAnsi="宋体" w:eastAsia="宋体" w:cs="宋体"/>
          <w:sz w:val="24"/>
          <w:szCs w:val="24"/>
        </w:rPr>
      </w:pPr>
    </w:p>
    <w:p w14:paraId="423EC35F">
      <w:pPr>
        <w:jc w:val="left"/>
        <w:rPr>
          <w:rFonts w:hint="eastAsia" w:ascii="宋体" w:hAnsi="宋体" w:eastAsia="宋体" w:cs="宋体"/>
          <w:sz w:val="24"/>
          <w:szCs w:val="24"/>
        </w:rPr>
      </w:pPr>
    </w:p>
    <w:p w14:paraId="7E369A05">
      <w:pPr>
        <w:jc w:val="left"/>
        <w:rPr>
          <w:rFonts w:hint="eastAsia" w:ascii="宋体" w:hAnsi="宋体" w:eastAsia="宋体" w:cs="宋体"/>
          <w:sz w:val="24"/>
          <w:szCs w:val="24"/>
        </w:rPr>
      </w:pPr>
    </w:p>
    <w:p w14:paraId="2FE6372E">
      <w:pPr>
        <w:jc w:val="left"/>
        <w:rPr>
          <w:rFonts w:hint="eastAsia" w:ascii="宋体" w:hAnsi="宋体" w:eastAsia="宋体" w:cs="宋体"/>
          <w:sz w:val="24"/>
          <w:szCs w:val="24"/>
        </w:rPr>
      </w:pPr>
    </w:p>
    <w:p w14:paraId="5D34739C">
      <w:pPr>
        <w:jc w:val="left"/>
        <w:rPr>
          <w:rFonts w:hint="eastAsia" w:ascii="宋体" w:hAnsi="宋体" w:eastAsia="宋体" w:cs="宋体"/>
          <w:sz w:val="24"/>
          <w:szCs w:val="24"/>
        </w:rPr>
      </w:pPr>
    </w:p>
    <w:p w14:paraId="7F229F2B">
      <w:pPr>
        <w:jc w:val="left"/>
        <w:rPr>
          <w:rFonts w:hint="eastAsia" w:ascii="宋体" w:hAnsi="宋体" w:eastAsia="宋体" w:cs="宋体"/>
          <w:sz w:val="24"/>
          <w:szCs w:val="24"/>
        </w:rPr>
      </w:pPr>
    </w:p>
    <w:p w14:paraId="2D1A21FE">
      <w:pPr>
        <w:jc w:val="left"/>
        <w:rPr>
          <w:rFonts w:hint="eastAsia" w:ascii="宋体" w:hAnsi="宋体" w:eastAsia="宋体" w:cs="宋体"/>
          <w:sz w:val="24"/>
          <w:szCs w:val="24"/>
        </w:rPr>
      </w:pPr>
    </w:p>
    <w:p w14:paraId="0BEB9183">
      <w:pPr>
        <w:jc w:val="left"/>
        <w:rPr>
          <w:rFonts w:hint="eastAsia" w:ascii="宋体" w:hAnsi="宋体" w:eastAsia="宋体" w:cs="宋体"/>
          <w:sz w:val="24"/>
          <w:szCs w:val="24"/>
        </w:rPr>
      </w:pPr>
    </w:p>
    <w:p w14:paraId="69137621">
      <w:pPr>
        <w:jc w:val="left"/>
        <w:rPr>
          <w:rFonts w:hint="eastAsia" w:ascii="宋体" w:hAnsi="宋体" w:eastAsia="宋体" w:cs="宋体"/>
          <w:sz w:val="24"/>
          <w:szCs w:val="24"/>
        </w:rPr>
      </w:pPr>
    </w:p>
    <w:p w14:paraId="5473ACC8">
      <w:pPr>
        <w:jc w:val="left"/>
        <w:rPr>
          <w:rFonts w:hint="eastAsia" w:ascii="宋体" w:hAnsi="宋体" w:eastAsia="宋体" w:cs="宋体"/>
          <w:sz w:val="24"/>
          <w:szCs w:val="24"/>
        </w:rPr>
      </w:pPr>
    </w:p>
    <w:p w14:paraId="1461F34D">
      <w:pPr>
        <w:jc w:val="left"/>
        <w:rPr>
          <w:rFonts w:hint="eastAsia" w:ascii="宋体" w:hAnsi="宋体" w:eastAsia="宋体" w:cs="宋体"/>
          <w:sz w:val="24"/>
          <w:szCs w:val="24"/>
        </w:rPr>
      </w:pPr>
    </w:p>
    <w:p w14:paraId="2A86AB27">
      <w:pPr>
        <w:jc w:val="left"/>
        <w:rPr>
          <w:rFonts w:hint="eastAsia" w:ascii="宋体" w:hAnsi="宋体" w:eastAsia="宋体" w:cs="宋体"/>
          <w:sz w:val="24"/>
          <w:szCs w:val="24"/>
        </w:rPr>
      </w:pPr>
    </w:p>
    <w:p w14:paraId="73D86E00">
      <w:pPr>
        <w:jc w:val="left"/>
        <w:rPr>
          <w:rFonts w:hint="eastAsia" w:ascii="宋体" w:hAnsi="宋体" w:eastAsia="宋体" w:cs="宋体"/>
          <w:sz w:val="24"/>
          <w:szCs w:val="24"/>
        </w:rPr>
      </w:pPr>
    </w:p>
    <w:p w14:paraId="4C2F0EAC">
      <w:pPr>
        <w:widowControl/>
        <w:jc w:val="left"/>
        <w:rPr>
          <w:rStyle w:val="33"/>
          <w:rFonts w:hint="eastAsia" w:ascii="宋体" w:hAnsi="宋体" w:eastAsia="宋体" w:cs="宋体"/>
          <w:b w:val="0"/>
          <w:sz w:val="24"/>
          <w:szCs w:val="24"/>
        </w:rPr>
      </w:pPr>
      <w:r>
        <w:rPr>
          <w:rStyle w:val="33"/>
          <w:rFonts w:hint="eastAsia" w:ascii="宋体" w:hAnsi="宋体" w:eastAsia="宋体" w:cs="宋体"/>
          <w:kern w:val="0"/>
          <w:sz w:val="24"/>
          <w:szCs w:val="24"/>
        </w:rPr>
        <w:t>附表三、</w:t>
      </w:r>
    </w:p>
    <w:p w14:paraId="4815936A">
      <w:pPr>
        <w:spacing w:line="588" w:lineRule="exact"/>
        <w:jc w:val="center"/>
        <w:rPr>
          <w:rStyle w:val="33"/>
          <w:rFonts w:hint="eastAsia" w:ascii="宋体" w:hAnsi="宋体" w:eastAsia="宋体" w:cs="宋体"/>
          <w:b/>
          <w:bCs/>
          <w:kern w:val="0"/>
          <w:sz w:val="24"/>
          <w:szCs w:val="24"/>
        </w:rPr>
      </w:pPr>
      <w:r>
        <w:rPr>
          <w:rStyle w:val="33"/>
          <w:rFonts w:hint="eastAsia" w:ascii="宋体" w:hAnsi="宋体" w:eastAsia="宋体" w:cs="宋体"/>
          <w:b/>
          <w:bCs/>
          <w:kern w:val="0"/>
          <w:sz w:val="24"/>
          <w:szCs w:val="24"/>
        </w:rPr>
        <w:t>监狱企业证明文件</w:t>
      </w:r>
    </w:p>
    <w:p w14:paraId="71635C78">
      <w:pPr>
        <w:spacing w:line="588" w:lineRule="exact"/>
        <w:ind w:firstLine="504" w:firstLineChars="200"/>
        <w:jc w:val="left"/>
        <w:rPr>
          <w:rFonts w:hint="eastAsia" w:ascii="宋体" w:hAnsi="宋体" w:eastAsia="宋体" w:cs="宋体"/>
          <w:spacing w:val="6"/>
          <w:sz w:val="24"/>
          <w:szCs w:val="24"/>
        </w:rPr>
        <w:sectPr>
          <w:pgSz w:w="11906" w:h="16838"/>
          <w:pgMar w:top="1440" w:right="1800" w:bottom="1440" w:left="1800" w:header="851" w:footer="992" w:gutter="0"/>
          <w:pgNumType w:fmt="numberInDash"/>
          <w:cols w:space="425" w:num="1"/>
          <w:docGrid w:linePitch="312" w:charSpace="0"/>
        </w:sectPr>
      </w:pPr>
      <w:r>
        <w:rPr>
          <w:rFonts w:hint="eastAsia" w:ascii="宋体" w:hAnsi="宋体" w:eastAsia="宋体" w:cs="宋体"/>
          <w:spacing w:val="6"/>
          <w:sz w:val="24"/>
          <w:szCs w:val="24"/>
        </w:rPr>
        <w:t>监狱企业参加政府采购活动时，应当提供由省级以上监狱管理局、戒毒管理局（含新疆生产建设兵团）出具的属于监狱企业的证明文件。</w:t>
      </w:r>
    </w:p>
    <w:p w14:paraId="72A779AB">
      <w:pPr>
        <w:pStyle w:val="3"/>
        <w:bidi w:val="0"/>
        <w:rPr>
          <w:rFonts w:hint="eastAsia"/>
        </w:rPr>
      </w:pPr>
      <w:bookmarkStart w:id="24" w:name="_Toc26814"/>
      <w:r>
        <w:rPr>
          <w:rFonts w:hint="eastAsia"/>
        </w:rPr>
        <w:t>第八章</w:t>
      </w:r>
      <w:r>
        <w:rPr>
          <w:rFonts w:hint="eastAsia"/>
          <w:lang w:val="en-US" w:eastAsia="zh-CN"/>
        </w:rPr>
        <w:t xml:space="preserve">  </w:t>
      </w:r>
      <w:r>
        <w:rPr>
          <w:rFonts w:hint="eastAsia"/>
        </w:rPr>
        <w:t>补充条款</w:t>
      </w:r>
      <w:bookmarkEnd w:id="24"/>
    </w:p>
    <w:p w14:paraId="2EDCF279">
      <w:pPr>
        <w:spacing w:line="276" w:lineRule="auto"/>
        <w:ind w:right="480"/>
        <w:jc w:val="left"/>
        <w:rPr>
          <w:rFonts w:hint="eastAsia" w:ascii="宋体" w:hAnsi="宋体" w:eastAsia="宋体" w:cs="宋体"/>
          <w:color w:val="000000"/>
          <w:sz w:val="24"/>
          <w:szCs w:val="24"/>
          <w:highlight w:val="none"/>
        </w:rPr>
      </w:pPr>
    </w:p>
    <w:p w14:paraId="032D5123">
      <w:pPr>
        <w:spacing w:line="276" w:lineRule="auto"/>
        <w:ind w:right="480"/>
        <w:jc w:val="left"/>
        <w:rPr>
          <w:rFonts w:hint="eastAsia" w:ascii="宋体" w:hAnsi="宋体" w:eastAsia="宋体" w:cs="宋体"/>
          <w:color w:val="000000"/>
          <w:sz w:val="24"/>
          <w:szCs w:val="24"/>
          <w:highlight w:val="none"/>
        </w:rPr>
      </w:pPr>
    </w:p>
    <w:p w14:paraId="2101DAB4">
      <w:pPr>
        <w:jc w:val="left"/>
        <w:rPr>
          <w:rFonts w:hint="eastAsia" w:ascii="宋体" w:hAnsi="宋体" w:eastAsia="宋体" w:cs="宋体"/>
          <w:sz w:val="24"/>
          <w:szCs w:val="24"/>
          <w:highlight w:val="none"/>
        </w:rPr>
      </w:pPr>
    </w:p>
    <w:p w14:paraId="07DD9979">
      <w:pPr>
        <w:widowControl/>
        <w:jc w:val="left"/>
        <w:outlineLvl w:val="0"/>
        <w:rPr>
          <w:rFonts w:hint="eastAsia" w:ascii="宋体" w:hAnsi="宋体" w:eastAsia="宋体" w:cs="宋体"/>
          <w:sz w:val="24"/>
          <w:szCs w:val="24"/>
          <w:highlight w:val="none"/>
        </w:rPr>
      </w:pPr>
    </w:p>
    <w:p w14:paraId="6079639F">
      <w:pPr>
        <w:widowControl/>
        <w:jc w:val="left"/>
        <w:outlineLvl w:val="0"/>
        <w:rPr>
          <w:rFonts w:hint="eastAsia" w:ascii="宋体" w:hAnsi="宋体" w:eastAsia="宋体" w:cs="宋体"/>
          <w:sz w:val="24"/>
          <w:szCs w:val="24"/>
          <w:highlight w:val="none"/>
        </w:rPr>
      </w:pPr>
    </w:p>
    <w:p w14:paraId="74525D9E">
      <w:pPr>
        <w:widowControl/>
        <w:jc w:val="left"/>
        <w:outlineLvl w:val="0"/>
        <w:rPr>
          <w:rFonts w:hint="eastAsia" w:ascii="宋体" w:hAnsi="宋体" w:eastAsia="宋体" w:cs="宋体"/>
          <w:sz w:val="24"/>
          <w:szCs w:val="24"/>
          <w:highlight w:val="none"/>
        </w:rPr>
      </w:pPr>
    </w:p>
    <w:p w14:paraId="2277A0D0">
      <w:pPr>
        <w:widowControl/>
        <w:jc w:val="left"/>
        <w:outlineLvl w:val="0"/>
        <w:rPr>
          <w:rFonts w:hint="eastAsia" w:ascii="宋体" w:hAnsi="宋体" w:eastAsia="宋体" w:cs="宋体"/>
          <w:sz w:val="24"/>
          <w:szCs w:val="24"/>
          <w:highlight w:val="none"/>
        </w:rPr>
      </w:pPr>
    </w:p>
    <w:p w14:paraId="470694A3">
      <w:pPr>
        <w:widowControl/>
        <w:jc w:val="left"/>
        <w:outlineLvl w:val="0"/>
        <w:rPr>
          <w:rFonts w:hint="eastAsia" w:ascii="宋体" w:hAnsi="宋体" w:eastAsia="宋体" w:cs="宋体"/>
          <w:sz w:val="24"/>
          <w:szCs w:val="24"/>
          <w:highlight w:val="none"/>
        </w:rPr>
      </w:pPr>
    </w:p>
    <w:p w14:paraId="7741CBCA">
      <w:pPr>
        <w:widowControl/>
        <w:jc w:val="left"/>
        <w:outlineLvl w:val="0"/>
        <w:rPr>
          <w:rFonts w:hint="eastAsia" w:ascii="宋体" w:hAnsi="宋体" w:eastAsia="宋体" w:cs="宋体"/>
          <w:sz w:val="24"/>
          <w:szCs w:val="24"/>
          <w:highlight w:val="none"/>
        </w:rPr>
      </w:pPr>
    </w:p>
    <w:p w14:paraId="53A6F035">
      <w:pPr>
        <w:widowControl/>
        <w:jc w:val="left"/>
        <w:outlineLvl w:val="0"/>
        <w:rPr>
          <w:rFonts w:hint="eastAsia" w:ascii="宋体" w:hAnsi="宋体" w:eastAsia="宋体" w:cs="宋体"/>
          <w:sz w:val="24"/>
          <w:szCs w:val="24"/>
          <w:highlight w:val="none"/>
        </w:rPr>
      </w:pPr>
    </w:p>
    <w:p w14:paraId="5CA9B30F">
      <w:pPr>
        <w:pStyle w:val="6"/>
        <w:jc w:val="left"/>
        <w:rPr>
          <w:rFonts w:hint="eastAsia" w:ascii="宋体" w:hAnsi="宋体" w:eastAsia="宋体" w:cs="宋体"/>
          <w:sz w:val="24"/>
          <w:szCs w:val="24"/>
          <w:highlight w:val="none"/>
        </w:rPr>
      </w:pPr>
    </w:p>
    <w:p w14:paraId="5964C77E">
      <w:pPr>
        <w:jc w:val="left"/>
        <w:rPr>
          <w:rFonts w:hint="eastAsia" w:ascii="宋体" w:hAnsi="宋体" w:eastAsia="宋体" w:cs="宋体"/>
          <w:sz w:val="24"/>
          <w:szCs w:val="24"/>
          <w:highlight w:val="none"/>
        </w:rPr>
      </w:pPr>
    </w:p>
    <w:p w14:paraId="1F6C5502">
      <w:pPr>
        <w:widowControl/>
        <w:jc w:val="left"/>
        <w:outlineLvl w:val="0"/>
        <w:rPr>
          <w:rFonts w:hint="eastAsia" w:ascii="宋体" w:hAnsi="宋体" w:eastAsia="宋体" w:cs="宋体"/>
          <w:sz w:val="24"/>
          <w:szCs w:val="24"/>
          <w:highlight w:val="none"/>
        </w:rPr>
      </w:pPr>
    </w:p>
    <w:p w14:paraId="29224D94">
      <w:pPr>
        <w:pStyle w:val="7"/>
        <w:numPr>
          <w:ilvl w:val="0"/>
          <w:numId w:val="0"/>
        </w:numPr>
        <w:ind w:left="720"/>
        <w:jc w:val="left"/>
        <w:rPr>
          <w:rFonts w:hint="eastAsia" w:ascii="宋体" w:hAnsi="宋体" w:eastAsia="宋体" w:cs="宋体"/>
          <w:sz w:val="24"/>
          <w:szCs w:val="24"/>
          <w:highlight w:val="none"/>
          <w:lang w:eastAsia="zh-CN"/>
        </w:rPr>
      </w:pPr>
    </w:p>
    <w:p w14:paraId="02AEEDD0">
      <w:pPr>
        <w:jc w:val="left"/>
        <w:rPr>
          <w:rFonts w:hint="eastAsia" w:ascii="宋体" w:hAnsi="宋体" w:eastAsia="宋体" w:cs="宋体"/>
          <w:sz w:val="24"/>
          <w:szCs w:val="24"/>
          <w:highlight w:val="none"/>
        </w:rPr>
      </w:pPr>
    </w:p>
    <w:p w14:paraId="1C1EDFF8">
      <w:pPr>
        <w:jc w:val="left"/>
        <w:rPr>
          <w:rFonts w:hint="eastAsia" w:ascii="宋体" w:hAnsi="宋体" w:eastAsia="宋体" w:cs="宋体"/>
          <w:sz w:val="24"/>
          <w:szCs w:val="24"/>
          <w:highlight w:val="none"/>
        </w:rPr>
      </w:pPr>
    </w:p>
    <w:p w14:paraId="13AA4C94">
      <w:pPr>
        <w:jc w:val="left"/>
        <w:rPr>
          <w:rFonts w:hint="eastAsia" w:ascii="宋体" w:hAnsi="宋体" w:eastAsia="宋体" w:cs="宋体"/>
          <w:sz w:val="24"/>
          <w:szCs w:val="24"/>
          <w:highlight w:val="none"/>
        </w:rPr>
      </w:pPr>
    </w:p>
    <w:p w14:paraId="6CEE71D7">
      <w:pPr>
        <w:widowControl/>
        <w:jc w:val="left"/>
        <w:outlineLvl w:val="0"/>
        <w:rPr>
          <w:rFonts w:hint="eastAsia" w:ascii="宋体" w:hAnsi="宋体" w:eastAsia="宋体" w:cs="宋体"/>
          <w:sz w:val="24"/>
          <w:szCs w:val="24"/>
          <w:highlight w:val="none"/>
        </w:rPr>
      </w:pPr>
    </w:p>
    <w:sectPr>
      <w:headerReference r:id="rId5" w:type="default"/>
      <w:footerReference r:id="rId6" w:type="default"/>
      <w:pgSz w:w="11907" w:h="16840"/>
      <w:pgMar w:top="1440" w:right="1800" w:bottom="1440" w:left="1800"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597AE">
    <w:pPr>
      <w:spacing w:line="184"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06B38">
                          <w:pPr>
                            <w:pStyle w:val="2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7506B38">
                    <w:pPr>
                      <w:pStyle w:val="2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C3601">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C1957B">
                          <w:pPr>
                            <w:pStyle w:val="20"/>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1C1957B">
                    <w:pPr>
                      <w:pStyle w:val="20"/>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F061D">
    <w:pPr>
      <w:pStyle w:val="20"/>
      <w:tabs>
        <w:tab w:val="clear" w:pos="8306"/>
      </w:tabs>
      <w:ind w:right="360"/>
      <w:rPr>
        <w:rFonts w:ascii="楷体_GB2312" w:eastAsia="楷体_GB2312"/>
        <w:spacing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74B23">
                          <w:pPr>
                            <w:pStyle w:val="2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FC74B23">
                    <w:pPr>
                      <w:pStyle w:val="2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201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08A9F"/>
    <w:multiLevelType w:val="singleLevel"/>
    <w:tmpl w:val="8C708A9F"/>
    <w:lvl w:ilvl="0" w:tentative="0">
      <w:start w:val="1"/>
      <w:numFmt w:val="decimal"/>
      <w:suff w:val="nothing"/>
      <w:lvlText w:val="%1．"/>
      <w:lvlJc w:val="left"/>
      <w:pPr>
        <w:ind w:left="0" w:firstLine="400"/>
      </w:pPr>
      <w:rPr>
        <w:rFonts w:hint="default"/>
        <w:sz w:val="21"/>
        <w:szCs w:val="21"/>
      </w:rPr>
    </w:lvl>
  </w:abstractNum>
  <w:abstractNum w:abstractNumId="1">
    <w:nsid w:val="AE382614"/>
    <w:multiLevelType w:val="singleLevel"/>
    <w:tmpl w:val="AE382614"/>
    <w:lvl w:ilvl="0" w:tentative="0">
      <w:start w:val="1"/>
      <w:numFmt w:val="decimal"/>
      <w:suff w:val="nothing"/>
      <w:lvlText w:val="%1．"/>
      <w:lvlJc w:val="left"/>
      <w:pPr>
        <w:ind w:left="0" w:firstLine="400"/>
      </w:pPr>
      <w:rPr>
        <w:rFonts w:hint="default"/>
      </w:rPr>
    </w:lvl>
  </w:abstractNum>
  <w:abstractNum w:abstractNumId="2">
    <w:nsid w:val="BC83FE6F"/>
    <w:multiLevelType w:val="singleLevel"/>
    <w:tmpl w:val="BC83FE6F"/>
    <w:lvl w:ilvl="0" w:tentative="0">
      <w:start w:val="1"/>
      <w:numFmt w:val="decimal"/>
      <w:suff w:val="nothing"/>
      <w:lvlText w:val="%1．"/>
      <w:lvlJc w:val="left"/>
      <w:pPr>
        <w:ind w:left="0" w:firstLine="400"/>
      </w:pPr>
      <w:rPr>
        <w:rFonts w:hint="default"/>
      </w:rPr>
    </w:lvl>
  </w:abstractNum>
  <w:abstractNum w:abstractNumId="3">
    <w:nsid w:val="BD4974F6"/>
    <w:multiLevelType w:val="singleLevel"/>
    <w:tmpl w:val="BD4974F6"/>
    <w:lvl w:ilvl="0" w:tentative="0">
      <w:start w:val="1"/>
      <w:numFmt w:val="decimal"/>
      <w:lvlText w:val="%1."/>
      <w:lvlJc w:val="left"/>
      <w:pPr>
        <w:tabs>
          <w:tab w:val="left" w:pos="312"/>
        </w:tabs>
      </w:pPr>
    </w:lvl>
  </w:abstractNum>
  <w:abstractNum w:abstractNumId="4">
    <w:nsid w:val="BDABDB91"/>
    <w:multiLevelType w:val="singleLevel"/>
    <w:tmpl w:val="BDABDB91"/>
    <w:lvl w:ilvl="0" w:tentative="0">
      <w:start w:val="1"/>
      <w:numFmt w:val="decimal"/>
      <w:suff w:val="nothing"/>
      <w:lvlText w:val="%1．"/>
      <w:lvlJc w:val="left"/>
      <w:pPr>
        <w:ind w:left="0" w:firstLine="400"/>
      </w:pPr>
      <w:rPr>
        <w:rFonts w:hint="default"/>
        <w:sz w:val="21"/>
        <w:szCs w:val="21"/>
      </w:rPr>
    </w:lvl>
  </w:abstractNum>
  <w:abstractNum w:abstractNumId="5">
    <w:nsid w:val="D5499DA5"/>
    <w:multiLevelType w:val="singleLevel"/>
    <w:tmpl w:val="D5499DA5"/>
    <w:lvl w:ilvl="0" w:tentative="0">
      <w:start w:val="1"/>
      <w:numFmt w:val="decimal"/>
      <w:suff w:val="nothing"/>
      <w:lvlText w:val="%1、"/>
      <w:lvlJc w:val="left"/>
    </w:lvl>
  </w:abstractNum>
  <w:abstractNum w:abstractNumId="6">
    <w:nsid w:val="DB0BBE8B"/>
    <w:multiLevelType w:val="singleLevel"/>
    <w:tmpl w:val="DB0BBE8B"/>
    <w:lvl w:ilvl="0" w:tentative="0">
      <w:start w:val="1"/>
      <w:numFmt w:val="decimal"/>
      <w:suff w:val="nothing"/>
      <w:lvlText w:val="%1．"/>
      <w:lvlJc w:val="left"/>
      <w:pPr>
        <w:ind w:left="0" w:firstLine="400"/>
      </w:pPr>
      <w:rPr>
        <w:rFonts w:hint="default"/>
      </w:rPr>
    </w:lvl>
  </w:abstractNum>
  <w:abstractNum w:abstractNumId="7">
    <w:nsid w:val="FDEFC061"/>
    <w:multiLevelType w:val="singleLevel"/>
    <w:tmpl w:val="FDEFC061"/>
    <w:lvl w:ilvl="0" w:tentative="0">
      <w:start w:val="1"/>
      <w:numFmt w:val="bullet"/>
      <w:suff w:val="space"/>
      <w:lvlText w:val=""/>
      <w:lvlJc w:val="left"/>
      <w:pPr>
        <w:ind w:left="660" w:hanging="420"/>
      </w:pPr>
      <w:rPr>
        <w:rFonts w:hint="default" w:ascii="Wingdings" w:hAnsi="Wingdings"/>
      </w:rPr>
    </w:lvl>
  </w:abstractNum>
  <w:abstractNum w:abstractNumId="8">
    <w:nsid w:val="0F7C3EBF"/>
    <w:multiLevelType w:val="multilevel"/>
    <w:tmpl w:val="0F7C3EBF"/>
    <w:lvl w:ilvl="0" w:tentative="0">
      <w:start w:val="1"/>
      <w:numFmt w:val="decimal"/>
      <w:lvlText w:val="%1."/>
      <w:lvlJc w:val="left"/>
      <w:pPr>
        <w:tabs>
          <w:tab w:val="left" w:pos="360"/>
        </w:tabs>
        <w:ind w:left="360" w:hanging="720"/>
      </w:pPr>
      <w:rPr>
        <w:rFonts w:hint="default"/>
      </w:rPr>
    </w:lvl>
    <w:lvl w:ilvl="1" w:tentative="0">
      <w:start w:val="1"/>
      <w:numFmt w:val="decimal"/>
      <w:lvlText w:val="%1.%2"/>
      <w:lvlJc w:val="left"/>
      <w:pPr>
        <w:tabs>
          <w:tab w:val="left" w:pos="360"/>
        </w:tabs>
        <w:ind w:left="720" w:hanging="720"/>
      </w:pPr>
      <w:rPr>
        <w:rFonts w:hint="default"/>
      </w:rPr>
    </w:lvl>
    <w:lvl w:ilvl="2" w:tentative="0">
      <w:start w:val="1"/>
      <w:numFmt w:val="decimal"/>
      <w:lvlText w:val="%1.%2.%3"/>
      <w:lvlJc w:val="left"/>
      <w:pPr>
        <w:tabs>
          <w:tab w:val="left" w:pos="504"/>
        </w:tabs>
        <w:ind w:left="1080" w:hanging="1080"/>
      </w:pPr>
      <w:rPr>
        <w:rFonts w:hint="default"/>
      </w:rPr>
    </w:lvl>
    <w:lvl w:ilvl="3" w:tentative="0">
      <w:start w:val="1"/>
      <w:numFmt w:val="decimal"/>
      <w:pStyle w:val="7"/>
      <w:lvlText w:val="%1.%2.%3.%4."/>
      <w:lvlJc w:val="left"/>
      <w:pPr>
        <w:tabs>
          <w:tab w:val="left" w:pos="360"/>
        </w:tabs>
        <w:ind w:left="1296" w:hanging="1296"/>
      </w:pPr>
      <w:rPr>
        <w:rFonts w:hint="default"/>
      </w:rPr>
    </w:lvl>
    <w:lvl w:ilvl="4" w:tentative="0">
      <w:start w:val="1"/>
      <w:numFmt w:val="decimal"/>
      <w:lvlText w:val="%1.%2.%3.%4.%5."/>
      <w:lvlJc w:val="left"/>
      <w:pPr>
        <w:tabs>
          <w:tab w:val="left" w:pos="2160"/>
        </w:tabs>
        <w:ind w:left="1872" w:hanging="792"/>
      </w:pPr>
      <w:rPr>
        <w:rFonts w:hint="default"/>
      </w:rPr>
    </w:lvl>
    <w:lvl w:ilvl="5" w:tentative="0">
      <w:start w:val="1"/>
      <w:numFmt w:val="decimal"/>
      <w:lvlText w:val="%1.%2.%3.%4.%5.%6."/>
      <w:lvlJc w:val="left"/>
      <w:pPr>
        <w:tabs>
          <w:tab w:val="left" w:pos="2520"/>
        </w:tabs>
        <w:ind w:left="2376" w:hanging="936"/>
      </w:pPr>
      <w:rPr>
        <w:rFonts w:hint="default"/>
      </w:rPr>
    </w:lvl>
    <w:lvl w:ilvl="6" w:tentative="0">
      <w:start w:val="1"/>
      <w:numFmt w:val="decimal"/>
      <w:lvlText w:val="%1.%2.%3.%4.%5.%6.%7."/>
      <w:lvlJc w:val="left"/>
      <w:pPr>
        <w:tabs>
          <w:tab w:val="left" w:pos="3240"/>
        </w:tabs>
        <w:ind w:left="2880" w:hanging="1080"/>
      </w:pPr>
      <w:rPr>
        <w:rFonts w:hint="default"/>
      </w:rPr>
    </w:lvl>
    <w:lvl w:ilvl="7" w:tentative="0">
      <w:start w:val="1"/>
      <w:numFmt w:val="decimal"/>
      <w:lvlText w:val="%1.%2.%3.%4.%5.%6.%7.%8."/>
      <w:lvlJc w:val="left"/>
      <w:pPr>
        <w:tabs>
          <w:tab w:val="left" w:pos="3600"/>
        </w:tabs>
        <w:ind w:left="3384" w:hanging="1224"/>
      </w:pPr>
      <w:rPr>
        <w:rFonts w:hint="default"/>
      </w:rPr>
    </w:lvl>
    <w:lvl w:ilvl="8" w:tentative="0">
      <w:start w:val="1"/>
      <w:numFmt w:val="decimal"/>
      <w:lvlText w:val="%1.%2.%3.%4.%5.%6.%7.%8.%9."/>
      <w:lvlJc w:val="left"/>
      <w:pPr>
        <w:tabs>
          <w:tab w:val="left" w:pos="4320"/>
        </w:tabs>
        <w:ind w:left="3960" w:hanging="1440"/>
      </w:pPr>
      <w:rPr>
        <w:rFonts w:hint="default"/>
      </w:rPr>
    </w:lvl>
  </w:abstractNum>
  <w:abstractNum w:abstractNumId="9">
    <w:nsid w:val="0FF8E10B"/>
    <w:multiLevelType w:val="singleLevel"/>
    <w:tmpl w:val="0FF8E10B"/>
    <w:lvl w:ilvl="0" w:tentative="0">
      <w:start w:val="1"/>
      <w:numFmt w:val="decimal"/>
      <w:suff w:val="nothing"/>
      <w:lvlText w:val="%1．"/>
      <w:lvlJc w:val="left"/>
      <w:pPr>
        <w:ind w:left="0" w:firstLine="400"/>
      </w:pPr>
      <w:rPr>
        <w:rFonts w:hint="default"/>
        <w:sz w:val="21"/>
        <w:szCs w:val="21"/>
      </w:rPr>
    </w:lvl>
  </w:abstractNum>
  <w:abstractNum w:abstractNumId="10">
    <w:nsid w:val="1539625E"/>
    <w:multiLevelType w:val="singleLevel"/>
    <w:tmpl w:val="1539625E"/>
    <w:lvl w:ilvl="0" w:tentative="0">
      <w:start w:val="1"/>
      <w:numFmt w:val="decimal"/>
      <w:suff w:val="nothing"/>
      <w:lvlText w:val="%1、"/>
      <w:lvlJc w:val="left"/>
    </w:lvl>
  </w:abstractNum>
  <w:abstractNum w:abstractNumId="11">
    <w:nsid w:val="344325B5"/>
    <w:multiLevelType w:val="singleLevel"/>
    <w:tmpl w:val="344325B5"/>
    <w:lvl w:ilvl="0" w:tentative="0">
      <w:start w:val="1"/>
      <w:numFmt w:val="decimal"/>
      <w:suff w:val="nothing"/>
      <w:lvlText w:val="%1．"/>
      <w:lvlJc w:val="left"/>
      <w:pPr>
        <w:ind w:left="0" w:firstLine="400"/>
      </w:pPr>
      <w:rPr>
        <w:rFonts w:hint="default"/>
      </w:rPr>
    </w:lvl>
  </w:abstractNum>
  <w:abstractNum w:abstractNumId="12">
    <w:nsid w:val="55CFFBAC"/>
    <w:multiLevelType w:val="singleLevel"/>
    <w:tmpl w:val="55CFFBAC"/>
    <w:lvl w:ilvl="0" w:tentative="0">
      <w:start w:val="1"/>
      <w:numFmt w:val="chineseCounting"/>
      <w:pStyle w:val="85"/>
      <w:suff w:val="nothing"/>
      <w:lvlText w:val="%1、"/>
      <w:lvlJc w:val="left"/>
    </w:lvl>
  </w:abstractNum>
  <w:abstractNum w:abstractNumId="13">
    <w:nsid w:val="63104D5D"/>
    <w:multiLevelType w:val="singleLevel"/>
    <w:tmpl w:val="63104D5D"/>
    <w:lvl w:ilvl="0" w:tentative="0">
      <w:start w:val="1"/>
      <w:numFmt w:val="decimal"/>
      <w:lvlText w:val="%1."/>
      <w:lvlJc w:val="left"/>
    </w:lvl>
  </w:abstractNum>
  <w:abstractNum w:abstractNumId="14">
    <w:nsid w:val="6481E81F"/>
    <w:multiLevelType w:val="singleLevel"/>
    <w:tmpl w:val="6481E81F"/>
    <w:lvl w:ilvl="0" w:tentative="0">
      <w:start w:val="2"/>
      <w:numFmt w:val="chineseCounting"/>
      <w:suff w:val="nothing"/>
      <w:lvlText w:val="%1、"/>
      <w:lvlJc w:val="left"/>
      <w:rPr>
        <w:rFonts w:hint="eastAsia"/>
      </w:rPr>
    </w:lvl>
  </w:abstractNum>
  <w:abstractNum w:abstractNumId="15">
    <w:nsid w:val="6D0461B1"/>
    <w:multiLevelType w:val="singleLevel"/>
    <w:tmpl w:val="6D0461B1"/>
    <w:lvl w:ilvl="0" w:tentative="0">
      <w:start w:val="1"/>
      <w:numFmt w:val="chineseCounting"/>
      <w:suff w:val="space"/>
      <w:lvlText w:val="第%1章"/>
      <w:lvlJc w:val="left"/>
      <w:rPr>
        <w:rFonts w:hint="eastAsia"/>
      </w:rPr>
    </w:lvl>
  </w:abstractNum>
  <w:num w:numId="1">
    <w:abstractNumId w:val="8"/>
  </w:num>
  <w:num w:numId="2">
    <w:abstractNumId w:val="12"/>
  </w:num>
  <w:num w:numId="3">
    <w:abstractNumId w:val="15"/>
  </w:num>
  <w:num w:numId="4">
    <w:abstractNumId w:val="3"/>
  </w:num>
  <w:num w:numId="5">
    <w:abstractNumId w:val="10"/>
  </w:num>
  <w:num w:numId="6">
    <w:abstractNumId w:val="4"/>
  </w:num>
  <w:num w:numId="7">
    <w:abstractNumId w:val="9"/>
  </w:num>
  <w:num w:numId="8">
    <w:abstractNumId w:val="11"/>
  </w:num>
  <w:num w:numId="9">
    <w:abstractNumId w:val="6"/>
  </w:num>
  <w:num w:numId="10">
    <w:abstractNumId w:val="2"/>
  </w:num>
  <w:num w:numId="11">
    <w:abstractNumId w:val="7"/>
  </w:num>
  <w:num w:numId="12">
    <w:abstractNumId w:val="1"/>
  </w:num>
  <w:num w:numId="13">
    <w:abstractNumId w:val="0"/>
  </w:num>
  <w:num w:numId="14">
    <w:abstractNumId w:val="14"/>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MWFkZmEyN2YyZDNiN2M5Yjg5NWM5NWM4OWMyZjgifQ=="/>
    <w:docVar w:name="KSO_WPS_MARK_KEY" w:val="e2a71cdf-9f7e-4c5e-9c79-30ce53a9178c"/>
  </w:docVars>
  <w:rsids>
    <w:rsidRoot w:val="009335B6"/>
    <w:rsid w:val="00001B4A"/>
    <w:rsid w:val="00021A68"/>
    <w:rsid w:val="000224B3"/>
    <w:rsid w:val="0002526D"/>
    <w:rsid w:val="00025780"/>
    <w:rsid w:val="00044E1E"/>
    <w:rsid w:val="000630E5"/>
    <w:rsid w:val="000650EE"/>
    <w:rsid w:val="00083698"/>
    <w:rsid w:val="000867AE"/>
    <w:rsid w:val="000941F9"/>
    <w:rsid w:val="000A2704"/>
    <w:rsid w:val="000A441C"/>
    <w:rsid w:val="000B0F97"/>
    <w:rsid w:val="000C1F9E"/>
    <w:rsid w:val="000C5960"/>
    <w:rsid w:val="000D1393"/>
    <w:rsid w:val="000E20CC"/>
    <w:rsid w:val="000E22EC"/>
    <w:rsid w:val="000E7626"/>
    <w:rsid w:val="000F309F"/>
    <w:rsid w:val="000F5650"/>
    <w:rsid w:val="000F5989"/>
    <w:rsid w:val="00104FF5"/>
    <w:rsid w:val="001115FC"/>
    <w:rsid w:val="00113F36"/>
    <w:rsid w:val="001210F3"/>
    <w:rsid w:val="00141CCD"/>
    <w:rsid w:val="00150360"/>
    <w:rsid w:val="00152EFE"/>
    <w:rsid w:val="00153FE0"/>
    <w:rsid w:val="00164FA9"/>
    <w:rsid w:val="00177BC7"/>
    <w:rsid w:val="001817BF"/>
    <w:rsid w:val="00182D7D"/>
    <w:rsid w:val="00185A44"/>
    <w:rsid w:val="00193B42"/>
    <w:rsid w:val="001A43B7"/>
    <w:rsid w:val="001B2815"/>
    <w:rsid w:val="001C6B88"/>
    <w:rsid w:val="001E1D99"/>
    <w:rsid w:val="001E3BD7"/>
    <w:rsid w:val="001E588B"/>
    <w:rsid w:val="001E6705"/>
    <w:rsid w:val="001F17CD"/>
    <w:rsid w:val="001F764F"/>
    <w:rsid w:val="00200190"/>
    <w:rsid w:val="00203457"/>
    <w:rsid w:val="00213CFE"/>
    <w:rsid w:val="00226EC8"/>
    <w:rsid w:val="00231F52"/>
    <w:rsid w:val="002341C4"/>
    <w:rsid w:val="0023513B"/>
    <w:rsid w:val="002369C5"/>
    <w:rsid w:val="00240CF4"/>
    <w:rsid w:val="00242CA3"/>
    <w:rsid w:val="00244CD7"/>
    <w:rsid w:val="00254254"/>
    <w:rsid w:val="00256812"/>
    <w:rsid w:val="00264EDE"/>
    <w:rsid w:val="00267186"/>
    <w:rsid w:val="002727FC"/>
    <w:rsid w:val="00272F1A"/>
    <w:rsid w:val="0028060C"/>
    <w:rsid w:val="00286589"/>
    <w:rsid w:val="00294B89"/>
    <w:rsid w:val="002952A9"/>
    <w:rsid w:val="00296529"/>
    <w:rsid w:val="002A0EC2"/>
    <w:rsid w:val="002A49E4"/>
    <w:rsid w:val="002C0324"/>
    <w:rsid w:val="002C661E"/>
    <w:rsid w:val="002C756B"/>
    <w:rsid w:val="002E4892"/>
    <w:rsid w:val="002F1F61"/>
    <w:rsid w:val="002F34D3"/>
    <w:rsid w:val="002F6725"/>
    <w:rsid w:val="003019A3"/>
    <w:rsid w:val="003030A5"/>
    <w:rsid w:val="00323FFC"/>
    <w:rsid w:val="00325488"/>
    <w:rsid w:val="00331168"/>
    <w:rsid w:val="00334029"/>
    <w:rsid w:val="00335E90"/>
    <w:rsid w:val="003550ED"/>
    <w:rsid w:val="00363266"/>
    <w:rsid w:val="0036594B"/>
    <w:rsid w:val="003A4DE0"/>
    <w:rsid w:val="003B2E77"/>
    <w:rsid w:val="003B3D34"/>
    <w:rsid w:val="003B435A"/>
    <w:rsid w:val="003C5360"/>
    <w:rsid w:val="003E4039"/>
    <w:rsid w:val="003E684F"/>
    <w:rsid w:val="003F2BC9"/>
    <w:rsid w:val="0042337B"/>
    <w:rsid w:val="004344F3"/>
    <w:rsid w:val="00436C27"/>
    <w:rsid w:val="00437650"/>
    <w:rsid w:val="00440590"/>
    <w:rsid w:val="00445212"/>
    <w:rsid w:val="00451464"/>
    <w:rsid w:val="004642E0"/>
    <w:rsid w:val="0047191A"/>
    <w:rsid w:val="00473A57"/>
    <w:rsid w:val="0048226C"/>
    <w:rsid w:val="00494F85"/>
    <w:rsid w:val="004A4D2D"/>
    <w:rsid w:val="004C7D09"/>
    <w:rsid w:val="004E5FF7"/>
    <w:rsid w:val="004F28F8"/>
    <w:rsid w:val="00501510"/>
    <w:rsid w:val="005126AF"/>
    <w:rsid w:val="00514B6B"/>
    <w:rsid w:val="0052546B"/>
    <w:rsid w:val="00532665"/>
    <w:rsid w:val="00544977"/>
    <w:rsid w:val="00546D26"/>
    <w:rsid w:val="0055155D"/>
    <w:rsid w:val="005523E5"/>
    <w:rsid w:val="00556B30"/>
    <w:rsid w:val="00560812"/>
    <w:rsid w:val="0056140C"/>
    <w:rsid w:val="005615DA"/>
    <w:rsid w:val="00565D69"/>
    <w:rsid w:val="00574F00"/>
    <w:rsid w:val="005822EF"/>
    <w:rsid w:val="00584462"/>
    <w:rsid w:val="00596BAF"/>
    <w:rsid w:val="005B5859"/>
    <w:rsid w:val="005C22F2"/>
    <w:rsid w:val="005C37F9"/>
    <w:rsid w:val="005D0021"/>
    <w:rsid w:val="005E114D"/>
    <w:rsid w:val="006220D9"/>
    <w:rsid w:val="00622B41"/>
    <w:rsid w:val="00622B6D"/>
    <w:rsid w:val="00625A86"/>
    <w:rsid w:val="0063113D"/>
    <w:rsid w:val="00632111"/>
    <w:rsid w:val="00633E16"/>
    <w:rsid w:val="006458C5"/>
    <w:rsid w:val="00660F0E"/>
    <w:rsid w:val="0066246A"/>
    <w:rsid w:val="00662AC9"/>
    <w:rsid w:val="00662EA0"/>
    <w:rsid w:val="00686674"/>
    <w:rsid w:val="0069301B"/>
    <w:rsid w:val="006A0BDA"/>
    <w:rsid w:val="006B2877"/>
    <w:rsid w:val="006B6368"/>
    <w:rsid w:val="006C1ED1"/>
    <w:rsid w:val="006C73AC"/>
    <w:rsid w:val="006D0664"/>
    <w:rsid w:val="006D077C"/>
    <w:rsid w:val="006E2C1F"/>
    <w:rsid w:val="006E7D84"/>
    <w:rsid w:val="006F5526"/>
    <w:rsid w:val="006F715D"/>
    <w:rsid w:val="00702E1B"/>
    <w:rsid w:val="0070426D"/>
    <w:rsid w:val="00705479"/>
    <w:rsid w:val="00712129"/>
    <w:rsid w:val="007142DC"/>
    <w:rsid w:val="0071743F"/>
    <w:rsid w:val="00734E40"/>
    <w:rsid w:val="007535EC"/>
    <w:rsid w:val="00764977"/>
    <w:rsid w:val="00765B66"/>
    <w:rsid w:val="0077007E"/>
    <w:rsid w:val="00771102"/>
    <w:rsid w:val="00771730"/>
    <w:rsid w:val="0077432F"/>
    <w:rsid w:val="00780BFA"/>
    <w:rsid w:val="0078600B"/>
    <w:rsid w:val="007911BD"/>
    <w:rsid w:val="007A0638"/>
    <w:rsid w:val="007A4A20"/>
    <w:rsid w:val="007B0439"/>
    <w:rsid w:val="007B4798"/>
    <w:rsid w:val="007B5B70"/>
    <w:rsid w:val="007B5DE0"/>
    <w:rsid w:val="007C07FB"/>
    <w:rsid w:val="007C7779"/>
    <w:rsid w:val="007D2EE9"/>
    <w:rsid w:val="007D5841"/>
    <w:rsid w:val="007D63C9"/>
    <w:rsid w:val="0081397E"/>
    <w:rsid w:val="00825376"/>
    <w:rsid w:val="008271C7"/>
    <w:rsid w:val="00827ABD"/>
    <w:rsid w:val="00831CD5"/>
    <w:rsid w:val="008408A3"/>
    <w:rsid w:val="00841043"/>
    <w:rsid w:val="00842576"/>
    <w:rsid w:val="008475FB"/>
    <w:rsid w:val="00852BC7"/>
    <w:rsid w:val="00853ACA"/>
    <w:rsid w:val="00854EBA"/>
    <w:rsid w:val="00880A15"/>
    <w:rsid w:val="008A0EDB"/>
    <w:rsid w:val="008B4F30"/>
    <w:rsid w:val="008B756B"/>
    <w:rsid w:val="008C4B4F"/>
    <w:rsid w:val="008D096D"/>
    <w:rsid w:val="008F209A"/>
    <w:rsid w:val="008F3FA4"/>
    <w:rsid w:val="008F61E7"/>
    <w:rsid w:val="008F6A6F"/>
    <w:rsid w:val="008F7D87"/>
    <w:rsid w:val="00900317"/>
    <w:rsid w:val="00901245"/>
    <w:rsid w:val="009050AF"/>
    <w:rsid w:val="0090718A"/>
    <w:rsid w:val="00912821"/>
    <w:rsid w:val="009156B6"/>
    <w:rsid w:val="00920F5F"/>
    <w:rsid w:val="009316B7"/>
    <w:rsid w:val="009328C3"/>
    <w:rsid w:val="009335B6"/>
    <w:rsid w:val="00954893"/>
    <w:rsid w:val="00963252"/>
    <w:rsid w:val="00966D30"/>
    <w:rsid w:val="00980163"/>
    <w:rsid w:val="0099647D"/>
    <w:rsid w:val="00997F67"/>
    <w:rsid w:val="009A055D"/>
    <w:rsid w:val="009A1843"/>
    <w:rsid w:val="009B71E0"/>
    <w:rsid w:val="009C565C"/>
    <w:rsid w:val="009D17B8"/>
    <w:rsid w:val="009D2BD8"/>
    <w:rsid w:val="009E7C3F"/>
    <w:rsid w:val="009F2E6D"/>
    <w:rsid w:val="009F4D8E"/>
    <w:rsid w:val="009F7E16"/>
    <w:rsid w:val="00A065C5"/>
    <w:rsid w:val="00A211C3"/>
    <w:rsid w:val="00A272A3"/>
    <w:rsid w:val="00A32150"/>
    <w:rsid w:val="00A45380"/>
    <w:rsid w:val="00A45AA6"/>
    <w:rsid w:val="00A461C0"/>
    <w:rsid w:val="00A50DBC"/>
    <w:rsid w:val="00A512A6"/>
    <w:rsid w:val="00A51E2D"/>
    <w:rsid w:val="00A54D64"/>
    <w:rsid w:val="00A574C3"/>
    <w:rsid w:val="00A72583"/>
    <w:rsid w:val="00A731C9"/>
    <w:rsid w:val="00A779CE"/>
    <w:rsid w:val="00A93A3D"/>
    <w:rsid w:val="00A96335"/>
    <w:rsid w:val="00AA77E0"/>
    <w:rsid w:val="00AB26FA"/>
    <w:rsid w:val="00AB49EB"/>
    <w:rsid w:val="00AB7CD7"/>
    <w:rsid w:val="00AC1025"/>
    <w:rsid w:val="00AC2F1A"/>
    <w:rsid w:val="00AC32B2"/>
    <w:rsid w:val="00AC7FC8"/>
    <w:rsid w:val="00AD5D01"/>
    <w:rsid w:val="00B114C0"/>
    <w:rsid w:val="00B250B7"/>
    <w:rsid w:val="00B25682"/>
    <w:rsid w:val="00B31243"/>
    <w:rsid w:val="00B3749C"/>
    <w:rsid w:val="00B40AB3"/>
    <w:rsid w:val="00B41B95"/>
    <w:rsid w:val="00B43A83"/>
    <w:rsid w:val="00B55D53"/>
    <w:rsid w:val="00B633BD"/>
    <w:rsid w:val="00B73B79"/>
    <w:rsid w:val="00B813B4"/>
    <w:rsid w:val="00B830E7"/>
    <w:rsid w:val="00B916B0"/>
    <w:rsid w:val="00BA15B1"/>
    <w:rsid w:val="00BB19B2"/>
    <w:rsid w:val="00BB7912"/>
    <w:rsid w:val="00BD67F8"/>
    <w:rsid w:val="00BD7190"/>
    <w:rsid w:val="00BE5D68"/>
    <w:rsid w:val="00BF5B45"/>
    <w:rsid w:val="00BF75F0"/>
    <w:rsid w:val="00C02179"/>
    <w:rsid w:val="00C076D9"/>
    <w:rsid w:val="00C24622"/>
    <w:rsid w:val="00C24A4C"/>
    <w:rsid w:val="00C26CDD"/>
    <w:rsid w:val="00C3521F"/>
    <w:rsid w:val="00C35A76"/>
    <w:rsid w:val="00C360C1"/>
    <w:rsid w:val="00C40CC4"/>
    <w:rsid w:val="00C4560F"/>
    <w:rsid w:val="00C46642"/>
    <w:rsid w:val="00C467E7"/>
    <w:rsid w:val="00C61B66"/>
    <w:rsid w:val="00C630D7"/>
    <w:rsid w:val="00C6479F"/>
    <w:rsid w:val="00C90317"/>
    <w:rsid w:val="00C91659"/>
    <w:rsid w:val="00C96690"/>
    <w:rsid w:val="00C970AE"/>
    <w:rsid w:val="00CA75FF"/>
    <w:rsid w:val="00CD2167"/>
    <w:rsid w:val="00CD4908"/>
    <w:rsid w:val="00CD5C07"/>
    <w:rsid w:val="00CE0F6A"/>
    <w:rsid w:val="00D0438A"/>
    <w:rsid w:val="00D072BD"/>
    <w:rsid w:val="00D17733"/>
    <w:rsid w:val="00D23029"/>
    <w:rsid w:val="00D23037"/>
    <w:rsid w:val="00D26F5C"/>
    <w:rsid w:val="00D45CA8"/>
    <w:rsid w:val="00D62A1A"/>
    <w:rsid w:val="00D75348"/>
    <w:rsid w:val="00D800EA"/>
    <w:rsid w:val="00D80C98"/>
    <w:rsid w:val="00D813D9"/>
    <w:rsid w:val="00D900F8"/>
    <w:rsid w:val="00D95338"/>
    <w:rsid w:val="00DA622A"/>
    <w:rsid w:val="00DB6ED3"/>
    <w:rsid w:val="00DC2FB6"/>
    <w:rsid w:val="00DC2FC2"/>
    <w:rsid w:val="00DE3E1E"/>
    <w:rsid w:val="00DF59AC"/>
    <w:rsid w:val="00E14230"/>
    <w:rsid w:val="00E16159"/>
    <w:rsid w:val="00E30FC6"/>
    <w:rsid w:val="00E35C25"/>
    <w:rsid w:val="00E42534"/>
    <w:rsid w:val="00E44B86"/>
    <w:rsid w:val="00E47A80"/>
    <w:rsid w:val="00E51DC2"/>
    <w:rsid w:val="00E51DEF"/>
    <w:rsid w:val="00E55229"/>
    <w:rsid w:val="00E57703"/>
    <w:rsid w:val="00E62E21"/>
    <w:rsid w:val="00E734DE"/>
    <w:rsid w:val="00E776F3"/>
    <w:rsid w:val="00E77AEB"/>
    <w:rsid w:val="00E82FBF"/>
    <w:rsid w:val="00E8387A"/>
    <w:rsid w:val="00E84481"/>
    <w:rsid w:val="00EA52AA"/>
    <w:rsid w:val="00EB2596"/>
    <w:rsid w:val="00EB5B1C"/>
    <w:rsid w:val="00EB7B7C"/>
    <w:rsid w:val="00EC4185"/>
    <w:rsid w:val="00ED23C4"/>
    <w:rsid w:val="00ED6224"/>
    <w:rsid w:val="00F10A41"/>
    <w:rsid w:val="00F10B50"/>
    <w:rsid w:val="00F10FD0"/>
    <w:rsid w:val="00F15A44"/>
    <w:rsid w:val="00F25BCD"/>
    <w:rsid w:val="00F34A5D"/>
    <w:rsid w:val="00F3754A"/>
    <w:rsid w:val="00F42C2B"/>
    <w:rsid w:val="00F44047"/>
    <w:rsid w:val="00F513CF"/>
    <w:rsid w:val="00F51D54"/>
    <w:rsid w:val="00F76868"/>
    <w:rsid w:val="00F96B86"/>
    <w:rsid w:val="00FA1AED"/>
    <w:rsid w:val="00FB34C4"/>
    <w:rsid w:val="00FC167D"/>
    <w:rsid w:val="00FD4591"/>
    <w:rsid w:val="00FD756C"/>
    <w:rsid w:val="00FE1535"/>
    <w:rsid w:val="00FE3CBA"/>
    <w:rsid w:val="00FE746B"/>
    <w:rsid w:val="01133163"/>
    <w:rsid w:val="01987899"/>
    <w:rsid w:val="01DB2B26"/>
    <w:rsid w:val="02850BDB"/>
    <w:rsid w:val="02C43028"/>
    <w:rsid w:val="03252776"/>
    <w:rsid w:val="03AB2157"/>
    <w:rsid w:val="03CC2919"/>
    <w:rsid w:val="03FD25E7"/>
    <w:rsid w:val="07051155"/>
    <w:rsid w:val="08705D84"/>
    <w:rsid w:val="08712863"/>
    <w:rsid w:val="088C49FB"/>
    <w:rsid w:val="095241F6"/>
    <w:rsid w:val="09894517"/>
    <w:rsid w:val="09F56A40"/>
    <w:rsid w:val="0A035200"/>
    <w:rsid w:val="0AE0451A"/>
    <w:rsid w:val="0B444D3D"/>
    <w:rsid w:val="0B771D69"/>
    <w:rsid w:val="0BAD643E"/>
    <w:rsid w:val="0BB96B1C"/>
    <w:rsid w:val="0C277DEA"/>
    <w:rsid w:val="0C4B180E"/>
    <w:rsid w:val="0D083DB8"/>
    <w:rsid w:val="0DE41EC3"/>
    <w:rsid w:val="0E0F0AC8"/>
    <w:rsid w:val="0E2057E4"/>
    <w:rsid w:val="0E3F5A3D"/>
    <w:rsid w:val="0F4A2420"/>
    <w:rsid w:val="0FB6788B"/>
    <w:rsid w:val="0FD71E04"/>
    <w:rsid w:val="0FE14E4C"/>
    <w:rsid w:val="10DE4D1D"/>
    <w:rsid w:val="11641F67"/>
    <w:rsid w:val="11755C43"/>
    <w:rsid w:val="11D0718F"/>
    <w:rsid w:val="127A48E6"/>
    <w:rsid w:val="13222B3F"/>
    <w:rsid w:val="13600C82"/>
    <w:rsid w:val="14003291"/>
    <w:rsid w:val="143A3878"/>
    <w:rsid w:val="151E1BD7"/>
    <w:rsid w:val="16866999"/>
    <w:rsid w:val="169B42DD"/>
    <w:rsid w:val="16AA211A"/>
    <w:rsid w:val="16E368EC"/>
    <w:rsid w:val="17881A74"/>
    <w:rsid w:val="17A256FB"/>
    <w:rsid w:val="18A56AF3"/>
    <w:rsid w:val="1996491D"/>
    <w:rsid w:val="1A94561E"/>
    <w:rsid w:val="1AB91829"/>
    <w:rsid w:val="1B214B81"/>
    <w:rsid w:val="1B411378"/>
    <w:rsid w:val="1B4E3AF1"/>
    <w:rsid w:val="1B7B486B"/>
    <w:rsid w:val="1C071E01"/>
    <w:rsid w:val="1CF4594D"/>
    <w:rsid w:val="1D2D25EF"/>
    <w:rsid w:val="1E9D7656"/>
    <w:rsid w:val="1EC25A28"/>
    <w:rsid w:val="1F136264"/>
    <w:rsid w:val="202F0D88"/>
    <w:rsid w:val="20394AC7"/>
    <w:rsid w:val="203E6D18"/>
    <w:rsid w:val="20902601"/>
    <w:rsid w:val="21B8778C"/>
    <w:rsid w:val="21D60EF3"/>
    <w:rsid w:val="22862366"/>
    <w:rsid w:val="228A00C9"/>
    <w:rsid w:val="231150AD"/>
    <w:rsid w:val="23371D4A"/>
    <w:rsid w:val="238339D1"/>
    <w:rsid w:val="23FA0DB4"/>
    <w:rsid w:val="24813912"/>
    <w:rsid w:val="249862CD"/>
    <w:rsid w:val="24FA305F"/>
    <w:rsid w:val="26243BB6"/>
    <w:rsid w:val="26441500"/>
    <w:rsid w:val="26B75849"/>
    <w:rsid w:val="27796303"/>
    <w:rsid w:val="27802801"/>
    <w:rsid w:val="27BC0EC6"/>
    <w:rsid w:val="27E24956"/>
    <w:rsid w:val="2838295A"/>
    <w:rsid w:val="28AA0E30"/>
    <w:rsid w:val="28EF2C7B"/>
    <w:rsid w:val="2A073EFA"/>
    <w:rsid w:val="2AB96EC1"/>
    <w:rsid w:val="2B5E729B"/>
    <w:rsid w:val="2C014A02"/>
    <w:rsid w:val="2C0F23A5"/>
    <w:rsid w:val="2CC909E6"/>
    <w:rsid w:val="2CD7658A"/>
    <w:rsid w:val="2D3F1F89"/>
    <w:rsid w:val="2E4D7A17"/>
    <w:rsid w:val="2FC52C0C"/>
    <w:rsid w:val="30D45F60"/>
    <w:rsid w:val="310B2F38"/>
    <w:rsid w:val="322F7DE3"/>
    <w:rsid w:val="32BF1F00"/>
    <w:rsid w:val="32DB7577"/>
    <w:rsid w:val="3343445D"/>
    <w:rsid w:val="33C65A3F"/>
    <w:rsid w:val="352B41E0"/>
    <w:rsid w:val="35FF6F21"/>
    <w:rsid w:val="36274EBB"/>
    <w:rsid w:val="363456C8"/>
    <w:rsid w:val="365A2FF7"/>
    <w:rsid w:val="36A06DBE"/>
    <w:rsid w:val="377E6A66"/>
    <w:rsid w:val="37A92197"/>
    <w:rsid w:val="3812144B"/>
    <w:rsid w:val="38A63BD9"/>
    <w:rsid w:val="39C369D6"/>
    <w:rsid w:val="3A061B28"/>
    <w:rsid w:val="3A0B2D34"/>
    <w:rsid w:val="3AE25855"/>
    <w:rsid w:val="3B0E0A86"/>
    <w:rsid w:val="3C2F7588"/>
    <w:rsid w:val="3C9850C7"/>
    <w:rsid w:val="3CB46D7D"/>
    <w:rsid w:val="3E667B48"/>
    <w:rsid w:val="3E821DD4"/>
    <w:rsid w:val="3E931553"/>
    <w:rsid w:val="3EBD2098"/>
    <w:rsid w:val="3FBF2DAC"/>
    <w:rsid w:val="3FDD1754"/>
    <w:rsid w:val="3FE0789C"/>
    <w:rsid w:val="400A1E97"/>
    <w:rsid w:val="401E0BD9"/>
    <w:rsid w:val="40402CB5"/>
    <w:rsid w:val="40483402"/>
    <w:rsid w:val="40F77A30"/>
    <w:rsid w:val="430B7316"/>
    <w:rsid w:val="43114EE2"/>
    <w:rsid w:val="43476513"/>
    <w:rsid w:val="43553054"/>
    <w:rsid w:val="43554764"/>
    <w:rsid w:val="43E50F32"/>
    <w:rsid w:val="443A05D2"/>
    <w:rsid w:val="45EA33B3"/>
    <w:rsid w:val="46462D79"/>
    <w:rsid w:val="4646321B"/>
    <w:rsid w:val="46523A8F"/>
    <w:rsid w:val="474D3039"/>
    <w:rsid w:val="48D23A40"/>
    <w:rsid w:val="49C15CC3"/>
    <w:rsid w:val="49D076F9"/>
    <w:rsid w:val="49D326B2"/>
    <w:rsid w:val="49F66860"/>
    <w:rsid w:val="4A3855EA"/>
    <w:rsid w:val="4A8835F7"/>
    <w:rsid w:val="4AA73961"/>
    <w:rsid w:val="4AAA52C4"/>
    <w:rsid w:val="4B7670C8"/>
    <w:rsid w:val="4BDD54D5"/>
    <w:rsid w:val="4C492DF6"/>
    <w:rsid w:val="4C4B5140"/>
    <w:rsid w:val="4C624E17"/>
    <w:rsid w:val="4C733652"/>
    <w:rsid w:val="4C7941BC"/>
    <w:rsid w:val="4DA02338"/>
    <w:rsid w:val="4DD915F5"/>
    <w:rsid w:val="4E025B4B"/>
    <w:rsid w:val="4E7D04E3"/>
    <w:rsid w:val="4EBA38B0"/>
    <w:rsid w:val="4EC04A15"/>
    <w:rsid w:val="4EC631F7"/>
    <w:rsid w:val="4FD33E63"/>
    <w:rsid w:val="502A795E"/>
    <w:rsid w:val="50342374"/>
    <w:rsid w:val="50924195"/>
    <w:rsid w:val="50A3226F"/>
    <w:rsid w:val="52200A68"/>
    <w:rsid w:val="524F13F4"/>
    <w:rsid w:val="53052183"/>
    <w:rsid w:val="53571E16"/>
    <w:rsid w:val="54A13DDA"/>
    <w:rsid w:val="54F54062"/>
    <w:rsid w:val="55BF70FD"/>
    <w:rsid w:val="55EC6603"/>
    <w:rsid w:val="569178A8"/>
    <w:rsid w:val="56935772"/>
    <w:rsid w:val="5696251D"/>
    <w:rsid w:val="576B6584"/>
    <w:rsid w:val="57A450E6"/>
    <w:rsid w:val="57EA4C8D"/>
    <w:rsid w:val="58607267"/>
    <w:rsid w:val="589C7A3A"/>
    <w:rsid w:val="59445138"/>
    <w:rsid w:val="5A1A75EA"/>
    <w:rsid w:val="5BE00A32"/>
    <w:rsid w:val="5C1E348B"/>
    <w:rsid w:val="5C661594"/>
    <w:rsid w:val="5D157B1D"/>
    <w:rsid w:val="5D344F54"/>
    <w:rsid w:val="5DE84681"/>
    <w:rsid w:val="5EF40D41"/>
    <w:rsid w:val="5FBB7AB9"/>
    <w:rsid w:val="5FED7C58"/>
    <w:rsid w:val="601B4DC9"/>
    <w:rsid w:val="60557DE7"/>
    <w:rsid w:val="606A3BE4"/>
    <w:rsid w:val="60780024"/>
    <w:rsid w:val="608A3D06"/>
    <w:rsid w:val="60EB5EDB"/>
    <w:rsid w:val="61AB234B"/>
    <w:rsid w:val="621D543B"/>
    <w:rsid w:val="62744735"/>
    <w:rsid w:val="627C765C"/>
    <w:rsid w:val="628802B2"/>
    <w:rsid w:val="62E772AA"/>
    <w:rsid w:val="63387428"/>
    <w:rsid w:val="63393CE9"/>
    <w:rsid w:val="634F5775"/>
    <w:rsid w:val="637A0EC4"/>
    <w:rsid w:val="637A2E74"/>
    <w:rsid w:val="63F8188E"/>
    <w:rsid w:val="6433711B"/>
    <w:rsid w:val="646B7A91"/>
    <w:rsid w:val="64990483"/>
    <w:rsid w:val="64AF0DDF"/>
    <w:rsid w:val="64B47D45"/>
    <w:rsid w:val="64DA5636"/>
    <w:rsid w:val="652019CD"/>
    <w:rsid w:val="65F85D32"/>
    <w:rsid w:val="66501015"/>
    <w:rsid w:val="670410AB"/>
    <w:rsid w:val="673620C4"/>
    <w:rsid w:val="678759D1"/>
    <w:rsid w:val="67BF6C88"/>
    <w:rsid w:val="68A87D3B"/>
    <w:rsid w:val="68DB41F7"/>
    <w:rsid w:val="69065E19"/>
    <w:rsid w:val="69260440"/>
    <w:rsid w:val="69631CCB"/>
    <w:rsid w:val="69817609"/>
    <w:rsid w:val="69942A16"/>
    <w:rsid w:val="6AB97738"/>
    <w:rsid w:val="6B343662"/>
    <w:rsid w:val="6C0E3793"/>
    <w:rsid w:val="6C3E4FEB"/>
    <w:rsid w:val="6C7B3EAD"/>
    <w:rsid w:val="6C9003BD"/>
    <w:rsid w:val="6CF46FB9"/>
    <w:rsid w:val="6D8523FF"/>
    <w:rsid w:val="6D945D7C"/>
    <w:rsid w:val="6E2D7A09"/>
    <w:rsid w:val="6E577AD6"/>
    <w:rsid w:val="6E7B5DA7"/>
    <w:rsid w:val="6E985102"/>
    <w:rsid w:val="6EA35C23"/>
    <w:rsid w:val="6EA77F94"/>
    <w:rsid w:val="6F332FA1"/>
    <w:rsid w:val="6FA73923"/>
    <w:rsid w:val="70C90721"/>
    <w:rsid w:val="710F14DF"/>
    <w:rsid w:val="717F6CD3"/>
    <w:rsid w:val="71A63C0A"/>
    <w:rsid w:val="71AE0B3C"/>
    <w:rsid w:val="72695481"/>
    <w:rsid w:val="72EA03C8"/>
    <w:rsid w:val="73462E2D"/>
    <w:rsid w:val="738D6E86"/>
    <w:rsid w:val="74275BF9"/>
    <w:rsid w:val="74D8429A"/>
    <w:rsid w:val="74E32DDD"/>
    <w:rsid w:val="758F2FEA"/>
    <w:rsid w:val="76972886"/>
    <w:rsid w:val="76B1218E"/>
    <w:rsid w:val="770C2D36"/>
    <w:rsid w:val="77182FC0"/>
    <w:rsid w:val="77A22623"/>
    <w:rsid w:val="77E00DD8"/>
    <w:rsid w:val="783A6394"/>
    <w:rsid w:val="78512A4B"/>
    <w:rsid w:val="78A93C38"/>
    <w:rsid w:val="78FD1B0C"/>
    <w:rsid w:val="796A2EF4"/>
    <w:rsid w:val="796F48C5"/>
    <w:rsid w:val="7A423986"/>
    <w:rsid w:val="7B2711E9"/>
    <w:rsid w:val="7BDB4BF6"/>
    <w:rsid w:val="7C003573"/>
    <w:rsid w:val="7C3D3992"/>
    <w:rsid w:val="7C401623"/>
    <w:rsid w:val="7C4A659B"/>
    <w:rsid w:val="7C984E12"/>
    <w:rsid w:val="7CD5329A"/>
    <w:rsid w:val="7D050EF4"/>
    <w:rsid w:val="7D6C7EBF"/>
    <w:rsid w:val="7D8727AC"/>
    <w:rsid w:val="7DD65A92"/>
    <w:rsid w:val="7EEB66B6"/>
    <w:rsid w:val="7F204CF6"/>
    <w:rsid w:val="7F614C25"/>
    <w:rsid w:val="7FDF0A1F"/>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name="toc 1"/>
    <w:lsdException w:qFormat="1" w:unhideWhenUsed="0" w:uiPriority="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sdException w:uiPriority="99" w:name="line number" w:locked="1"/>
    <w:lsdException w:qFormat="1"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qFormat="1" w:unhideWhenUsed="0" w:uiPriority="0" w:semiHidden="0" w:name="Closing" w:locked="1"/>
    <w:lsdException w:uiPriority="99" w:name="Signature" w:locked="1"/>
    <w:lsdException w:qFormat="1" w:uiPriority="1" w:name="Default Paragraph Font"/>
    <w:lsdException w:qFormat="1" w:uiPriority="0" w:semiHidden="0" w:name="Body Text" w:locked="1"/>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ocked="1"/>
    <w:lsdException w:qFormat="1" w:unhideWhenUsed="0" w:uiPriority="0"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9"/>
    <w:autoRedefine/>
    <w:qFormat/>
    <w:uiPriority w:val="0"/>
    <w:pPr>
      <w:spacing w:line="276" w:lineRule="auto"/>
      <w:jc w:val="center"/>
      <w:outlineLvl w:val="0"/>
    </w:pPr>
    <w:rPr>
      <w:rFonts w:ascii="宋体" w:hAnsi="宋体" w:eastAsia="宋体" w:cs="宋体"/>
      <w:b/>
      <w:sz w:val="30"/>
      <w:szCs w:val="24"/>
      <w:highlight w:val="none"/>
    </w:rPr>
  </w:style>
  <w:style w:type="paragraph" w:styleId="4">
    <w:name w:val="heading 2"/>
    <w:basedOn w:val="1"/>
    <w:next w:val="5"/>
    <w:link w:val="50"/>
    <w:autoRedefine/>
    <w:qFormat/>
    <w:uiPriority w:val="0"/>
    <w:pPr>
      <w:keepNext/>
      <w:keepLines/>
      <w:spacing w:before="260" w:after="260" w:line="416" w:lineRule="auto"/>
      <w:ind w:firstLine="628"/>
      <w:jc w:val="center"/>
      <w:outlineLvl w:val="1"/>
    </w:pPr>
    <w:rPr>
      <w:rFonts w:ascii="Arial" w:hAnsi="Arial" w:eastAsia="黑体"/>
      <w:b/>
      <w:bCs/>
      <w:kern w:val="0"/>
      <w:sz w:val="32"/>
      <w:szCs w:val="32"/>
    </w:rPr>
  </w:style>
  <w:style w:type="paragraph" w:styleId="6">
    <w:name w:val="heading 3"/>
    <w:basedOn w:val="1"/>
    <w:next w:val="1"/>
    <w:link w:val="51"/>
    <w:autoRedefine/>
    <w:qFormat/>
    <w:uiPriority w:val="0"/>
    <w:pPr>
      <w:keepNext/>
      <w:keepLines/>
      <w:spacing w:before="260" w:after="260" w:line="416" w:lineRule="auto"/>
      <w:outlineLvl w:val="2"/>
    </w:pPr>
    <w:rPr>
      <w:b/>
      <w:bCs/>
      <w:kern w:val="0"/>
      <w:sz w:val="32"/>
      <w:szCs w:val="32"/>
    </w:rPr>
  </w:style>
  <w:style w:type="paragraph" w:styleId="7">
    <w:name w:val="heading 4"/>
    <w:basedOn w:val="1"/>
    <w:next w:val="1"/>
    <w:autoRedefine/>
    <w:qFormat/>
    <w:uiPriority w:val="0"/>
    <w:pPr>
      <w:keepNext/>
      <w:numPr>
        <w:ilvl w:val="3"/>
        <w:numId w:val="1"/>
      </w:numPr>
      <w:tabs>
        <w:tab w:val="left" w:pos="720"/>
        <w:tab w:val="clear" w:pos="360"/>
      </w:tabs>
      <w:spacing w:before="240" w:after="60"/>
      <w:ind w:left="720" w:hanging="720"/>
      <w:outlineLvl w:val="3"/>
    </w:pPr>
    <w:rPr>
      <w:rFonts w:ascii="Arial" w:hAnsi="Arial" w:cs="Arial"/>
      <w:b/>
      <w:bCs/>
      <w:kern w:val="0"/>
      <w:sz w:val="20"/>
      <w:szCs w:val="28"/>
      <w:lang w:eastAsia="en-US"/>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autoRedefine/>
    <w:qFormat/>
    <w:locked/>
    <w:uiPriority w:val="99"/>
    <w:pPr>
      <w:spacing w:before="120"/>
    </w:pPr>
    <w:rPr>
      <w:rFonts w:ascii="Arial" w:hAnsi="Arial" w:eastAsia="仿宋"/>
      <w:sz w:val="24"/>
    </w:rPr>
  </w:style>
  <w:style w:type="paragraph" w:styleId="5">
    <w:name w:val="Normal Indent"/>
    <w:basedOn w:val="1"/>
    <w:autoRedefine/>
    <w:qFormat/>
    <w:uiPriority w:val="99"/>
    <w:pPr>
      <w:ind w:firstLine="420"/>
    </w:pPr>
  </w:style>
  <w:style w:type="paragraph" w:styleId="8">
    <w:name w:val="Document Map"/>
    <w:basedOn w:val="1"/>
    <w:link w:val="54"/>
    <w:autoRedefine/>
    <w:semiHidden/>
    <w:qFormat/>
    <w:uiPriority w:val="0"/>
    <w:rPr>
      <w:rFonts w:ascii="宋体"/>
      <w:kern w:val="0"/>
      <w:sz w:val="18"/>
      <w:szCs w:val="18"/>
    </w:rPr>
  </w:style>
  <w:style w:type="paragraph" w:styleId="9">
    <w:name w:val="annotation text"/>
    <w:basedOn w:val="1"/>
    <w:link w:val="52"/>
    <w:qFormat/>
    <w:uiPriority w:val="0"/>
    <w:pPr>
      <w:jc w:val="left"/>
    </w:pPr>
    <w:rPr>
      <w:kern w:val="0"/>
    </w:rPr>
  </w:style>
  <w:style w:type="paragraph" w:styleId="10">
    <w:name w:val="Body Text 3"/>
    <w:basedOn w:val="1"/>
    <w:link w:val="55"/>
    <w:autoRedefine/>
    <w:qFormat/>
    <w:uiPriority w:val="99"/>
    <w:pPr>
      <w:spacing w:beforeLines="50" w:afterLines="50" w:line="460" w:lineRule="exact"/>
      <w:jc w:val="center"/>
    </w:pPr>
    <w:rPr>
      <w:rFonts w:ascii="仿宋_GB2312" w:hAnsi="Arial" w:eastAsia="仿宋_GB2312"/>
      <w:kern w:val="0"/>
      <w:sz w:val="28"/>
      <w:szCs w:val="28"/>
    </w:rPr>
  </w:style>
  <w:style w:type="paragraph" w:styleId="11">
    <w:name w:val="Closing"/>
    <w:basedOn w:val="1"/>
    <w:next w:val="1"/>
    <w:link w:val="117"/>
    <w:qFormat/>
    <w:locked/>
    <w:uiPriority w:val="0"/>
    <w:pPr>
      <w:widowControl/>
      <w:ind w:left="4320"/>
      <w:jc w:val="left"/>
    </w:pPr>
    <w:rPr>
      <w:rFonts w:ascii="Calibri" w:hAnsi="Calibri" w:eastAsia="等线"/>
      <w:szCs w:val="22"/>
    </w:rPr>
  </w:style>
  <w:style w:type="paragraph" w:styleId="12">
    <w:name w:val="Body Text"/>
    <w:basedOn w:val="1"/>
    <w:link w:val="104"/>
    <w:autoRedefine/>
    <w:unhideWhenUsed/>
    <w:qFormat/>
    <w:locked/>
    <w:uiPriority w:val="0"/>
    <w:pPr>
      <w:spacing w:after="120"/>
    </w:pPr>
    <w:rPr>
      <w:rFonts w:ascii="等线" w:hAnsi="等线" w:eastAsia="等线"/>
      <w:szCs w:val="24"/>
    </w:rPr>
  </w:style>
  <w:style w:type="paragraph" w:styleId="13">
    <w:name w:val="Body Text Indent"/>
    <w:basedOn w:val="1"/>
    <w:next w:val="1"/>
    <w:link w:val="56"/>
    <w:qFormat/>
    <w:uiPriority w:val="0"/>
    <w:pPr>
      <w:ind w:firstLine="660"/>
    </w:pPr>
    <w:rPr>
      <w:rFonts w:ascii="宋体" w:hAnsi="宋体"/>
      <w:color w:val="000000"/>
      <w:kern w:val="0"/>
      <w:sz w:val="24"/>
      <w:szCs w:val="24"/>
    </w:rPr>
  </w:style>
  <w:style w:type="paragraph" w:styleId="14">
    <w:name w:val="Block Text"/>
    <w:basedOn w:val="1"/>
    <w:autoRedefine/>
    <w:qFormat/>
    <w:locked/>
    <w:uiPriority w:val="0"/>
    <w:pPr>
      <w:ind w:left="-1800" w:leftChars="-857" w:right="-1772" w:rightChars="-844" w:firstLine="705"/>
    </w:pPr>
    <w:rPr>
      <w:sz w:val="28"/>
    </w:rPr>
  </w:style>
  <w:style w:type="paragraph" w:styleId="15">
    <w:name w:val="toc 3"/>
    <w:basedOn w:val="1"/>
    <w:next w:val="1"/>
    <w:autoRedefine/>
    <w:qFormat/>
    <w:uiPriority w:val="0"/>
    <w:pPr>
      <w:ind w:left="840" w:leftChars="400"/>
    </w:pPr>
    <w:rPr>
      <w:szCs w:val="24"/>
    </w:rPr>
  </w:style>
  <w:style w:type="paragraph" w:styleId="16">
    <w:name w:val="Plain Text"/>
    <w:basedOn w:val="1"/>
    <w:link w:val="64"/>
    <w:autoRedefine/>
    <w:qFormat/>
    <w:uiPriority w:val="0"/>
    <w:rPr>
      <w:rFonts w:ascii="宋体" w:hAnsi="Courier New"/>
      <w:kern w:val="0"/>
      <w:szCs w:val="20"/>
    </w:rPr>
  </w:style>
  <w:style w:type="paragraph" w:styleId="17">
    <w:name w:val="Date"/>
    <w:basedOn w:val="1"/>
    <w:next w:val="1"/>
    <w:link w:val="58"/>
    <w:autoRedefine/>
    <w:qFormat/>
    <w:uiPriority w:val="0"/>
    <w:rPr>
      <w:b/>
      <w:bCs/>
      <w:kern w:val="0"/>
      <w:sz w:val="28"/>
      <w:szCs w:val="28"/>
    </w:rPr>
  </w:style>
  <w:style w:type="paragraph" w:styleId="18">
    <w:name w:val="Body Text Indent 2"/>
    <w:basedOn w:val="1"/>
    <w:link w:val="113"/>
    <w:autoRedefine/>
    <w:qFormat/>
    <w:locked/>
    <w:uiPriority w:val="0"/>
    <w:pPr>
      <w:spacing w:after="120" w:line="480" w:lineRule="auto"/>
      <w:ind w:left="420" w:leftChars="200"/>
    </w:pPr>
    <w:rPr>
      <w:rFonts w:ascii="等线" w:hAnsi="等线" w:eastAsia="等线"/>
      <w:szCs w:val="24"/>
    </w:rPr>
  </w:style>
  <w:style w:type="paragraph" w:styleId="19">
    <w:name w:val="Balloon Text"/>
    <w:basedOn w:val="1"/>
    <w:link w:val="59"/>
    <w:autoRedefine/>
    <w:semiHidden/>
    <w:qFormat/>
    <w:uiPriority w:val="0"/>
    <w:rPr>
      <w:kern w:val="0"/>
      <w:sz w:val="18"/>
      <w:szCs w:val="18"/>
    </w:rPr>
  </w:style>
  <w:style w:type="paragraph" w:styleId="20">
    <w:name w:val="footer"/>
    <w:basedOn w:val="1"/>
    <w:link w:val="63"/>
    <w:autoRedefine/>
    <w:qFormat/>
    <w:uiPriority w:val="0"/>
    <w:pPr>
      <w:tabs>
        <w:tab w:val="center" w:pos="4153"/>
        <w:tab w:val="right" w:pos="8306"/>
      </w:tabs>
      <w:snapToGrid w:val="0"/>
      <w:jc w:val="left"/>
    </w:pPr>
    <w:rPr>
      <w:kern w:val="0"/>
      <w:sz w:val="18"/>
      <w:szCs w:val="20"/>
    </w:rPr>
  </w:style>
  <w:style w:type="paragraph" w:styleId="21">
    <w:name w:val="header"/>
    <w:basedOn w:val="1"/>
    <w:link w:val="62"/>
    <w:qFormat/>
    <w:uiPriority w:val="99"/>
    <w:pPr>
      <w:pBdr>
        <w:bottom w:val="single" w:color="auto" w:sz="6" w:space="1"/>
      </w:pBdr>
      <w:tabs>
        <w:tab w:val="center" w:pos="4153"/>
        <w:tab w:val="right" w:pos="8306"/>
      </w:tabs>
      <w:snapToGrid w:val="0"/>
      <w:jc w:val="center"/>
    </w:pPr>
    <w:rPr>
      <w:kern w:val="0"/>
      <w:sz w:val="18"/>
      <w:szCs w:val="20"/>
    </w:rPr>
  </w:style>
  <w:style w:type="paragraph" w:styleId="22">
    <w:name w:val="toc 1"/>
    <w:basedOn w:val="1"/>
    <w:next w:val="1"/>
    <w:autoRedefine/>
    <w:semiHidden/>
    <w:qFormat/>
    <w:uiPriority w:val="0"/>
    <w:rPr>
      <w:sz w:val="24"/>
      <w:szCs w:val="24"/>
    </w:rPr>
  </w:style>
  <w:style w:type="paragraph" w:styleId="23">
    <w:name w:val="Body Text Indent 3"/>
    <w:basedOn w:val="1"/>
    <w:link w:val="83"/>
    <w:autoRedefine/>
    <w:qFormat/>
    <w:locked/>
    <w:uiPriority w:val="0"/>
    <w:pPr>
      <w:spacing w:after="120"/>
      <w:ind w:left="420" w:leftChars="200"/>
    </w:pPr>
    <w:rPr>
      <w:rFonts w:ascii="Calibri" w:hAnsi="Calibri"/>
      <w:sz w:val="16"/>
      <w:szCs w:val="24"/>
    </w:rPr>
  </w:style>
  <w:style w:type="paragraph" w:styleId="24">
    <w:name w:val="toc 2"/>
    <w:basedOn w:val="1"/>
    <w:next w:val="1"/>
    <w:semiHidden/>
    <w:qFormat/>
    <w:uiPriority w:val="0"/>
    <w:pPr>
      <w:spacing w:before="100" w:beforeAutospacing="1" w:after="100" w:afterAutospacing="1"/>
      <w:ind w:left="420" w:leftChars="200"/>
    </w:pPr>
    <w:rPr>
      <w:sz w:val="24"/>
      <w:szCs w:val="24"/>
    </w:rPr>
  </w:style>
  <w:style w:type="paragraph" w:styleId="25">
    <w:name w:val="Normal (Web)"/>
    <w:basedOn w:val="1"/>
    <w:next w:val="1"/>
    <w:autoRedefine/>
    <w:qFormat/>
    <w:uiPriority w:val="0"/>
    <w:pPr>
      <w:widowControl/>
      <w:jc w:val="left"/>
    </w:pPr>
    <w:rPr>
      <w:rFonts w:ascii="宋体" w:hAnsi="宋体" w:cs="宋体"/>
      <w:kern w:val="0"/>
      <w:sz w:val="24"/>
      <w:szCs w:val="24"/>
    </w:rPr>
  </w:style>
  <w:style w:type="paragraph" w:styleId="26">
    <w:name w:val="Title"/>
    <w:basedOn w:val="1"/>
    <w:next w:val="1"/>
    <w:link w:val="148"/>
    <w:qFormat/>
    <w:uiPriority w:val="0"/>
    <w:pPr>
      <w:spacing w:before="240" w:after="60"/>
      <w:jc w:val="center"/>
      <w:outlineLvl w:val="0"/>
    </w:pPr>
    <w:rPr>
      <w:rFonts w:ascii="Cambria" w:hAnsi="Cambria"/>
      <w:b/>
      <w:bCs/>
      <w:sz w:val="32"/>
      <w:szCs w:val="32"/>
    </w:rPr>
  </w:style>
  <w:style w:type="paragraph" w:styleId="27">
    <w:name w:val="annotation subject"/>
    <w:basedOn w:val="9"/>
    <w:next w:val="9"/>
    <w:link w:val="53"/>
    <w:autoRedefine/>
    <w:semiHidden/>
    <w:qFormat/>
    <w:uiPriority w:val="0"/>
    <w:rPr>
      <w:b/>
      <w:bCs/>
    </w:rPr>
  </w:style>
  <w:style w:type="paragraph" w:styleId="28">
    <w:name w:val="Body Text First Indent"/>
    <w:basedOn w:val="12"/>
    <w:link w:val="84"/>
    <w:qFormat/>
    <w:locked/>
    <w:uiPriority w:val="0"/>
    <w:pPr>
      <w:ind w:firstLine="420" w:firstLineChars="100"/>
    </w:pPr>
    <w:rPr>
      <w:szCs w:val="22"/>
    </w:rPr>
  </w:style>
  <w:style w:type="paragraph" w:styleId="29">
    <w:name w:val="Body Text First Indent 2"/>
    <w:basedOn w:val="13"/>
    <w:autoRedefine/>
    <w:qFormat/>
    <w:locked/>
    <w:uiPriority w:val="0"/>
    <w:pPr>
      <w:ind w:left="0" w:leftChars="0" w:firstLine="210"/>
    </w:pPr>
    <w:rPr>
      <w:szCs w:val="20"/>
    </w:rPr>
  </w:style>
  <w:style w:type="table" w:styleId="31">
    <w:name w:val="Table Grid"/>
    <w:basedOn w:val="30"/>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rFonts w:cs="Times New Roman"/>
    </w:rPr>
  </w:style>
  <w:style w:type="character" w:styleId="34">
    <w:name w:val="page number"/>
    <w:basedOn w:val="32"/>
    <w:autoRedefine/>
    <w:unhideWhenUsed/>
    <w:qFormat/>
    <w:locked/>
    <w:uiPriority w:val="0"/>
  </w:style>
  <w:style w:type="character" w:styleId="35">
    <w:name w:val="FollowedHyperlink"/>
    <w:autoRedefine/>
    <w:qFormat/>
    <w:uiPriority w:val="99"/>
    <w:rPr>
      <w:rFonts w:cs="Times New Roman"/>
      <w:color w:val="800080"/>
      <w:u w:val="none"/>
    </w:rPr>
  </w:style>
  <w:style w:type="character" w:styleId="36">
    <w:name w:val="Emphasis"/>
    <w:autoRedefine/>
    <w:qFormat/>
    <w:uiPriority w:val="20"/>
    <w:rPr>
      <w:rFonts w:cs="Times New Roman"/>
    </w:rPr>
  </w:style>
  <w:style w:type="character" w:styleId="37">
    <w:name w:val="HTML Definition"/>
    <w:qFormat/>
    <w:uiPriority w:val="99"/>
    <w:rPr>
      <w:rFonts w:cs="Times New Roman"/>
    </w:rPr>
  </w:style>
  <w:style w:type="character" w:styleId="38">
    <w:name w:val="HTML Typewriter"/>
    <w:autoRedefine/>
    <w:qFormat/>
    <w:uiPriority w:val="99"/>
    <w:rPr>
      <w:rFonts w:ascii="monospace" w:hAnsi="monospace" w:cs="Times New Roman"/>
      <w:sz w:val="20"/>
    </w:rPr>
  </w:style>
  <w:style w:type="character" w:styleId="39">
    <w:name w:val="HTML Acronym"/>
    <w:autoRedefine/>
    <w:qFormat/>
    <w:uiPriority w:val="99"/>
    <w:rPr>
      <w:rFonts w:cs="Times New Roman"/>
    </w:rPr>
  </w:style>
  <w:style w:type="character" w:styleId="40">
    <w:name w:val="HTML Variable"/>
    <w:autoRedefine/>
    <w:qFormat/>
    <w:uiPriority w:val="99"/>
    <w:rPr>
      <w:rFonts w:cs="Times New Roman"/>
    </w:rPr>
  </w:style>
  <w:style w:type="character" w:styleId="41">
    <w:name w:val="Hyperlink"/>
    <w:autoRedefine/>
    <w:qFormat/>
    <w:uiPriority w:val="0"/>
    <w:rPr>
      <w:rFonts w:cs="Times New Roman"/>
      <w:color w:val="0000FF"/>
      <w:u w:val="none"/>
    </w:rPr>
  </w:style>
  <w:style w:type="character" w:styleId="42">
    <w:name w:val="HTML Code"/>
    <w:autoRedefine/>
    <w:qFormat/>
    <w:uiPriority w:val="99"/>
    <w:rPr>
      <w:rFonts w:ascii="monospace" w:hAnsi="monospace" w:cs="Times New Roman"/>
      <w:sz w:val="20"/>
    </w:rPr>
  </w:style>
  <w:style w:type="character" w:styleId="43">
    <w:name w:val="annotation reference"/>
    <w:autoRedefine/>
    <w:semiHidden/>
    <w:qFormat/>
    <w:uiPriority w:val="0"/>
    <w:rPr>
      <w:rFonts w:cs="Times New Roman"/>
      <w:sz w:val="21"/>
    </w:rPr>
  </w:style>
  <w:style w:type="character" w:styleId="44">
    <w:name w:val="HTML Cite"/>
    <w:autoRedefine/>
    <w:qFormat/>
    <w:uiPriority w:val="99"/>
    <w:rPr>
      <w:rFonts w:cs="Times New Roman"/>
    </w:rPr>
  </w:style>
  <w:style w:type="character" w:styleId="45">
    <w:name w:val="HTML Keyboard"/>
    <w:autoRedefine/>
    <w:qFormat/>
    <w:uiPriority w:val="99"/>
    <w:rPr>
      <w:rFonts w:ascii="monospace" w:hAnsi="monospace" w:cs="Times New Roman"/>
      <w:sz w:val="20"/>
    </w:rPr>
  </w:style>
  <w:style w:type="character" w:styleId="46">
    <w:name w:val="HTML Sample"/>
    <w:qFormat/>
    <w:uiPriority w:val="99"/>
    <w:rPr>
      <w:rFonts w:ascii="monospace" w:hAnsi="monospace" w:cs="Times New Roman"/>
    </w:rPr>
  </w:style>
  <w:style w:type="paragraph" w:customStyle="1" w:styleId="47">
    <w:name w:val="_Style 3"/>
    <w:next w:val="1"/>
    <w:autoRedefine/>
    <w:qFormat/>
    <w:uiPriority w:val="0"/>
    <w:pPr>
      <w:wordWrap w:val="0"/>
    </w:pPr>
    <w:rPr>
      <w:rFonts w:ascii="Times New Roman" w:hAnsi="Times New Roman" w:eastAsia="宋体" w:cs="Times New Roman"/>
      <w:sz w:val="32"/>
      <w:szCs w:val="22"/>
      <w:lang w:val="en-US" w:eastAsia="zh-CN" w:bidi="ar-SA"/>
    </w:rPr>
  </w:style>
  <w:style w:type="paragraph" w:customStyle="1" w:styleId="48">
    <w:name w:val="BodyText"/>
    <w:basedOn w:val="1"/>
    <w:autoRedefine/>
    <w:qFormat/>
    <w:uiPriority w:val="0"/>
    <w:pPr>
      <w:textAlignment w:val="baseline"/>
    </w:pPr>
    <w:rPr>
      <w:rFonts w:eastAsia="黑体"/>
      <w:sz w:val="40"/>
      <w:szCs w:val="24"/>
    </w:rPr>
  </w:style>
  <w:style w:type="character" w:customStyle="1" w:styleId="49">
    <w:name w:val="标题 1 Char"/>
    <w:link w:val="3"/>
    <w:autoRedefine/>
    <w:qFormat/>
    <w:locked/>
    <w:uiPriority w:val="9"/>
    <w:rPr>
      <w:rFonts w:ascii="宋体" w:hAnsi="宋体" w:eastAsia="宋体" w:cs="宋体"/>
      <w:b/>
      <w:kern w:val="2"/>
      <w:sz w:val="30"/>
      <w:szCs w:val="24"/>
      <w:highlight w:val="none"/>
      <w:lang w:val="en-US" w:eastAsia="zh-CN" w:bidi="ar-SA"/>
    </w:rPr>
  </w:style>
  <w:style w:type="character" w:customStyle="1" w:styleId="50">
    <w:name w:val="标题 2 Char"/>
    <w:link w:val="4"/>
    <w:autoRedefine/>
    <w:qFormat/>
    <w:locked/>
    <w:uiPriority w:val="9"/>
    <w:rPr>
      <w:rFonts w:ascii="Arial" w:hAnsi="Arial" w:eastAsia="黑体" w:cs="Times New Roman"/>
      <w:b/>
      <w:sz w:val="32"/>
    </w:rPr>
  </w:style>
  <w:style w:type="character" w:customStyle="1" w:styleId="51">
    <w:name w:val="标题 3 Char"/>
    <w:link w:val="6"/>
    <w:autoRedefine/>
    <w:qFormat/>
    <w:locked/>
    <w:uiPriority w:val="9"/>
    <w:rPr>
      <w:rFonts w:ascii="Times New Roman" w:hAnsi="Times New Roman" w:eastAsia="宋体" w:cs="Times New Roman"/>
      <w:b/>
      <w:sz w:val="32"/>
    </w:rPr>
  </w:style>
  <w:style w:type="character" w:customStyle="1" w:styleId="52">
    <w:name w:val="批注文字 Char1"/>
    <w:link w:val="9"/>
    <w:autoRedefine/>
    <w:qFormat/>
    <w:locked/>
    <w:uiPriority w:val="0"/>
    <w:rPr>
      <w:rFonts w:ascii="Times New Roman" w:hAnsi="Times New Roman" w:eastAsia="宋体" w:cs="Times New Roman"/>
      <w:sz w:val="21"/>
    </w:rPr>
  </w:style>
  <w:style w:type="character" w:customStyle="1" w:styleId="53">
    <w:name w:val="批注主题 Char"/>
    <w:link w:val="27"/>
    <w:semiHidden/>
    <w:qFormat/>
    <w:locked/>
    <w:uiPriority w:val="0"/>
    <w:rPr>
      <w:rFonts w:ascii="Times New Roman" w:hAnsi="Times New Roman" w:eastAsia="宋体" w:cs="Times New Roman"/>
      <w:b/>
      <w:sz w:val="21"/>
    </w:rPr>
  </w:style>
  <w:style w:type="character" w:customStyle="1" w:styleId="54">
    <w:name w:val="文档结构图 Char"/>
    <w:link w:val="8"/>
    <w:autoRedefine/>
    <w:semiHidden/>
    <w:qFormat/>
    <w:locked/>
    <w:uiPriority w:val="99"/>
    <w:rPr>
      <w:rFonts w:ascii="宋体" w:hAnsi="Times New Roman" w:eastAsia="宋体" w:cs="Times New Roman"/>
      <w:sz w:val="18"/>
    </w:rPr>
  </w:style>
  <w:style w:type="character" w:customStyle="1" w:styleId="55">
    <w:name w:val="正文文本 3 Char"/>
    <w:link w:val="10"/>
    <w:autoRedefine/>
    <w:qFormat/>
    <w:locked/>
    <w:uiPriority w:val="99"/>
    <w:rPr>
      <w:rFonts w:ascii="仿宋_GB2312" w:hAnsi="Arial" w:eastAsia="仿宋_GB2312" w:cs="Times New Roman"/>
      <w:sz w:val="28"/>
    </w:rPr>
  </w:style>
  <w:style w:type="character" w:customStyle="1" w:styleId="56">
    <w:name w:val="正文文本缩进 Char"/>
    <w:link w:val="13"/>
    <w:autoRedefine/>
    <w:qFormat/>
    <w:locked/>
    <w:uiPriority w:val="99"/>
    <w:rPr>
      <w:rFonts w:ascii="宋体" w:hAnsi="宋体" w:eastAsia="宋体" w:cs="Times New Roman"/>
      <w:color w:val="000000"/>
      <w:sz w:val="24"/>
    </w:rPr>
  </w:style>
  <w:style w:type="character" w:customStyle="1" w:styleId="57">
    <w:name w:val="Plain Text Char"/>
    <w:autoRedefine/>
    <w:qFormat/>
    <w:locked/>
    <w:uiPriority w:val="99"/>
    <w:rPr>
      <w:rFonts w:ascii="宋体" w:hAnsi="Courier New" w:eastAsia="宋体" w:cs="Times New Roman"/>
      <w:kern w:val="2"/>
      <w:sz w:val="21"/>
    </w:rPr>
  </w:style>
  <w:style w:type="character" w:customStyle="1" w:styleId="58">
    <w:name w:val="日期 Char"/>
    <w:link w:val="17"/>
    <w:autoRedefine/>
    <w:qFormat/>
    <w:locked/>
    <w:uiPriority w:val="99"/>
    <w:rPr>
      <w:rFonts w:ascii="Times New Roman" w:hAnsi="Times New Roman" w:eastAsia="宋体" w:cs="Times New Roman"/>
      <w:b/>
      <w:sz w:val="28"/>
    </w:rPr>
  </w:style>
  <w:style w:type="character" w:customStyle="1" w:styleId="59">
    <w:name w:val="批注框文本 Char"/>
    <w:link w:val="19"/>
    <w:semiHidden/>
    <w:qFormat/>
    <w:locked/>
    <w:uiPriority w:val="99"/>
    <w:rPr>
      <w:rFonts w:ascii="Times New Roman" w:hAnsi="Times New Roman" w:eastAsia="宋体" w:cs="Times New Roman"/>
      <w:sz w:val="18"/>
    </w:rPr>
  </w:style>
  <w:style w:type="character" w:customStyle="1" w:styleId="60">
    <w:name w:val="Footer Char"/>
    <w:autoRedefine/>
    <w:qFormat/>
    <w:locked/>
    <w:uiPriority w:val="99"/>
    <w:rPr>
      <w:rFonts w:eastAsia="宋体" w:cs="Times New Roman"/>
      <w:sz w:val="18"/>
    </w:rPr>
  </w:style>
  <w:style w:type="character" w:customStyle="1" w:styleId="61">
    <w:name w:val="Header Char"/>
    <w:autoRedefine/>
    <w:qFormat/>
    <w:locked/>
    <w:uiPriority w:val="99"/>
    <w:rPr>
      <w:rFonts w:eastAsia="宋体" w:cs="Times New Roman"/>
      <w:sz w:val="18"/>
    </w:rPr>
  </w:style>
  <w:style w:type="character" w:customStyle="1" w:styleId="62">
    <w:name w:val="页眉 Char"/>
    <w:link w:val="21"/>
    <w:semiHidden/>
    <w:qFormat/>
    <w:locked/>
    <w:uiPriority w:val="99"/>
    <w:rPr>
      <w:sz w:val="18"/>
    </w:rPr>
  </w:style>
  <w:style w:type="character" w:customStyle="1" w:styleId="63">
    <w:name w:val="页脚 Char"/>
    <w:link w:val="20"/>
    <w:autoRedefine/>
    <w:semiHidden/>
    <w:qFormat/>
    <w:locked/>
    <w:uiPriority w:val="99"/>
    <w:rPr>
      <w:sz w:val="18"/>
    </w:rPr>
  </w:style>
  <w:style w:type="character" w:customStyle="1" w:styleId="64">
    <w:name w:val="纯文本 Char"/>
    <w:link w:val="16"/>
    <w:autoRedefine/>
    <w:qFormat/>
    <w:locked/>
    <w:uiPriority w:val="99"/>
    <w:rPr>
      <w:rFonts w:ascii="宋体" w:hAnsi="Courier New" w:eastAsia="宋体"/>
      <w:sz w:val="21"/>
    </w:rPr>
  </w:style>
  <w:style w:type="paragraph" w:customStyle="1" w:styleId="65">
    <w:name w:val="样式1"/>
    <w:basedOn w:val="1"/>
    <w:autoRedefine/>
    <w:qFormat/>
    <w:uiPriority w:val="99"/>
    <w:pPr>
      <w:adjustRightInd w:val="0"/>
      <w:textAlignment w:val="baseline"/>
    </w:pPr>
    <w:rPr>
      <w:rFonts w:ascii="宋体" w:hAnsi="宋体" w:cs="宋体"/>
      <w:kern w:val="0"/>
    </w:rPr>
  </w:style>
  <w:style w:type="character" w:customStyle="1" w:styleId="66">
    <w:name w:val="apple-converted-space"/>
    <w:autoRedefine/>
    <w:qFormat/>
    <w:uiPriority w:val="99"/>
    <w:rPr>
      <w:rFonts w:cs="Times New Roman"/>
    </w:rPr>
  </w:style>
  <w:style w:type="paragraph" w:customStyle="1" w:styleId="67">
    <w:name w:val="Char1 Char Char Char Char Char Char"/>
    <w:basedOn w:val="1"/>
    <w:autoRedefine/>
    <w:qFormat/>
    <w:uiPriority w:val="99"/>
    <w:rPr>
      <w:rFonts w:ascii="Tahoma" w:hAnsi="Tahoma" w:cs="Tahoma"/>
      <w:sz w:val="24"/>
      <w:szCs w:val="24"/>
    </w:rPr>
  </w:style>
  <w:style w:type="paragraph" w:customStyle="1" w:styleId="68">
    <w:name w:val="默认段落字体 Para Char Char Char1 Char Char Char Char Char Char Char"/>
    <w:basedOn w:val="1"/>
    <w:autoRedefine/>
    <w:qFormat/>
    <w:uiPriority w:val="99"/>
    <w:pPr>
      <w:adjustRightInd w:val="0"/>
      <w:spacing w:line="360" w:lineRule="auto"/>
    </w:pPr>
  </w:style>
  <w:style w:type="character" w:customStyle="1" w:styleId="69">
    <w:name w:val="15"/>
    <w:autoRedefine/>
    <w:qFormat/>
    <w:uiPriority w:val="99"/>
    <w:rPr>
      <w:rFonts w:ascii="Times New Roman" w:hAnsi="Times New Roman"/>
      <w:color w:val="0000FF"/>
      <w:u w:val="single"/>
    </w:rPr>
  </w:style>
  <w:style w:type="paragraph" w:customStyle="1" w:styleId="70">
    <w:name w:val="Char"/>
    <w:basedOn w:val="1"/>
    <w:autoRedefine/>
    <w:qFormat/>
    <w:uiPriority w:val="0"/>
    <w:rPr>
      <w:rFonts w:ascii="Tahoma" w:hAnsi="Tahoma" w:cs="Tahoma"/>
      <w:sz w:val="24"/>
      <w:szCs w:val="24"/>
    </w:rPr>
  </w:style>
  <w:style w:type="paragraph" w:customStyle="1" w:styleId="71">
    <w:name w:val="D&amp;L"/>
    <w:basedOn w:val="21"/>
    <w:autoRedefine/>
    <w:qFormat/>
    <w:uiPriority w:val="99"/>
    <w:pPr>
      <w:pBdr>
        <w:bottom w:val="thinThickSmallGap" w:color="auto" w:sz="12" w:space="1"/>
      </w:pBdr>
      <w:tabs>
        <w:tab w:val="clear" w:pos="4153"/>
        <w:tab w:val="clear" w:pos="8306"/>
      </w:tabs>
      <w:adjustRightInd w:val="0"/>
      <w:snapToGrid/>
      <w:spacing w:line="240" w:lineRule="atLeast"/>
      <w:textAlignment w:val="baseline"/>
    </w:pPr>
    <w:rPr>
      <w:sz w:val="24"/>
      <w:szCs w:val="24"/>
    </w:rPr>
  </w:style>
  <w:style w:type="paragraph" w:customStyle="1" w:styleId="72">
    <w:name w:val="Char Char Char Char Char Char Char1 Char"/>
    <w:basedOn w:val="1"/>
    <w:autoRedefine/>
    <w:qFormat/>
    <w:uiPriority w:val="99"/>
    <w:rPr>
      <w:rFonts w:ascii="Tahoma" w:hAnsi="Tahoma" w:cs="Tahoma"/>
      <w:sz w:val="24"/>
      <w:szCs w:val="24"/>
    </w:rPr>
  </w:style>
  <w:style w:type="paragraph" w:customStyle="1" w:styleId="73">
    <w:name w:val="xl31"/>
    <w:basedOn w:val="1"/>
    <w:autoRedefine/>
    <w:qFormat/>
    <w:uiPriority w:val="99"/>
    <w:pPr>
      <w:widowControl/>
      <w:spacing w:before="100" w:beforeAutospacing="1" w:after="100" w:afterAutospacing="1"/>
      <w:jc w:val="center"/>
    </w:pPr>
    <w:rPr>
      <w:rFonts w:ascii="宋体" w:hAnsi="宋体" w:cs="宋体"/>
      <w:b/>
      <w:bCs/>
      <w:kern w:val="0"/>
      <w:sz w:val="28"/>
      <w:szCs w:val="28"/>
    </w:rPr>
  </w:style>
  <w:style w:type="character" w:customStyle="1" w:styleId="74">
    <w:name w:val="10"/>
    <w:autoRedefine/>
    <w:qFormat/>
    <w:uiPriority w:val="99"/>
    <w:rPr>
      <w:rFonts w:ascii="Times New Roman" w:hAnsi="Times New Roman"/>
    </w:rPr>
  </w:style>
  <w:style w:type="character" w:customStyle="1" w:styleId="75">
    <w:name w:val="16"/>
    <w:autoRedefine/>
    <w:qFormat/>
    <w:uiPriority w:val="99"/>
    <w:rPr>
      <w:rFonts w:ascii="Times New Roman" w:hAnsi="Times New Roman"/>
    </w:rPr>
  </w:style>
  <w:style w:type="paragraph" w:customStyle="1" w:styleId="76">
    <w:name w:val="列出段落1"/>
    <w:basedOn w:val="1"/>
    <w:autoRedefine/>
    <w:qFormat/>
    <w:uiPriority w:val="99"/>
    <w:pPr>
      <w:ind w:firstLine="420" w:firstLineChars="200"/>
    </w:pPr>
  </w:style>
  <w:style w:type="character" w:customStyle="1" w:styleId="77">
    <w:name w:val="tpc_content1"/>
    <w:autoRedefine/>
    <w:qFormat/>
    <w:uiPriority w:val="99"/>
    <w:rPr>
      <w:sz w:val="13"/>
    </w:rPr>
  </w:style>
  <w:style w:type="paragraph" w:styleId="78">
    <w:name w:val="List Paragraph"/>
    <w:basedOn w:val="1"/>
    <w:autoRedefine/>
    <w:qFormat/>
    <w:uiPriority w:val="99"/>
    <w:pPr>
      <w:ind w:firstLine="420" w:firstLineChars="200"/>
    </w:pPr>
  </w:style>
  <w:style w:type="paragraph" w:customStyle="1" w:styleId="79">
    <w:name w:val="Table Paragraph"/>
    <w:basedOn w:val="1"/>
    <w:autoRedefine/>
    <w:qFormat/>
    <w:uiPriority w:val="0"/>
    <w:pPr>
      <w:jc w:val="left"/>
    </w:pPr>
    <w:rPr>
      <w:rFonts w:ascii="Calibri" w:hAnsi="Calibri"/>
      <w:kern w:val="0"/>
      <w:sz w:val="22"/>
      <w:szCs w:val="22"/>
    </w:rPr>
  </w:style>
  <w:style w:type="character" w:customStyle="1" w:styleId="80">
    <w:name w:val="结束语 字符"/>
    <w:autoRedefine/>
    <w:semiHidden/>
    <w:qFormat/>
    <w:uiPriority w:val="99"/>
    <w:rPr>
      <w:kern w:val="2"/>
      <w:sz w:val="21"/>
      <w:szCs w:val="21"/>
    </w:rPr>
  </w:style>
  <w:style w:type="character" w:customStyle="1" w:styleId="81">
    <w:name w:val="正文文本 字符"/>
    <w:autoRedefine/>
    <w:semiHidden/>
    <w:qFormat/>
    <w:uiPriority w:val="99"/>
    <w:rPr>
      <w:kern w:val="2"/>
      <w:sz w:val="21"/>
      <w:szCs w:val="21"/>
    </w:rPr>
  </w:style>
  <w:style w:type="character" w:customStyle="1" w:styleId="82">
    <w:name w:val="正文文本缩进 2 字符"/>
    <w:autoRedefine/>
    <w:semiHidden/>
    <w:qFormat/>
    <w:uiPriority w:val="99"/>
    <w:rPr>
      <w:kern w:val="2"/>
      <w:sz w:val="21"/>
      <w:szCs w:val="21"/>
    </w:rPr>
  </w:style>
  <w:style w:type="character" w:customStyle="1" w:styleId="83">
    <w:name w:val="正文文本缩进 3 Char"/>
    <w:link w:val="23"/>
    <w:autoRedefine/>
    <w:qFormat/>
    <w:uiPriority w:val="0"/>
    <w:rPr>
      <w:rFonts w:ascii="Calibri" w:hAnsi="Calibri"/>
      <w:kern w:val="2"/>
      <w:sz w:val="16"/>
      <w:szCs w:val="24"/>
    </w:rPr>
  </w:style>
  <w:style w:type="character" w:customStyle="1" w:styleId="84">
    <w:name w:val="正文首行缩进 Char"/>
    <w:link w:val="28"/>
    <w:autoRedefine/>
    <w:qFormat/>
    <w:uiPriority w:val="0"/>
    <w:rPr>
      <w:rFonts w:ascii="等线" w:hAnsi="等线" w:eastAsia="等线"/>
      <w:kern w:val="2"/>
      <w:sz w:val="21"/>
      <w:szCs w:val="22"/>
    </w:rPr>
  </w:style>
  <w:style w:type="paragraph" w:customStyle="1" w:styleId="85">
    <w:name w:val="正文 1.1.1"/>
    <w:basedOn w:val="1"/>
    <w:next w:val="1"/>
    <w:autoRedefine/>
    <w:qFormat/>
    <w:uiPriority w:val="0"/>
    <w:pPr>
      <w:numPr>
        <w:ilvl w:val="0"/>
        <w:numId w:val="2"/>
      </w:numPr>
      <w:tabs>
        <w:tab w:val="left" w:pos="851"/>
      </w:tabs>
      <w:outlineLvl w:val="2"/>
    </w:pPr>
    <w:rPr>
      <w:rFonts w:hAnsi="宋体"/>
      <w:color w:val="FF0000"/>
      <w:szCs w:val="24"/>
    </w:rPr>
  </w:style>
  <w:style w:type="paragraph" w:customStyle="1" w:styleId="86">
    <w:name w:val="正文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
    <w:name w:val="Char Char Char Char"/>
    <w:basedOn w:val="1"/>
    <w:autoRedefine/>
    <w:qFormat/>
    <w:uiPriority w:val="0"/>
    <w:pPr>
      <w:tabs>
        <w:tab w:val="left" w:pos="360"/>
      </w:tabs>
      <w:ind w:firstLine="420" w:firstLineChars="150"/>
    </w:pPr>
    <w:rPr>
      <w:rFonts w:ascii="Arial" w:hAnsi="Arial" w:cs="Arial"/>
      <w:sz w:val="20"/>
      <w:szCs w:val="20"/>
    </w:rPr>
  </w:style>
  <w:style w:type="paragraph" w:customStyle="1" w:styleId="88">
    <w:name w:val="_Style 4"/>
    <w:next w:val="1"/>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1 Char"/>
    <w:basedOn w:val="1"/>
    <w:autoRedefine/>
    <w:qFormat/>
    <w:uiPriority w:val="0"/>
    <w:pPr>
      <w:spacing w:line="360" w:lineRule="auto"/>
      <w:ind w:firstLine="200" w:firstLineChars="200"/>
    </w:pPr>
    <w:rPr>
      <w:szCs w:val="24"/>
    </w:rPr>
  </w:style>
  <w:style w:type="paragraph" w:customStyle="1" w:styleId="90">
    <w:name w:val="正文1"/>
    <w:autoRedefine/>
    <w:qFormat/>
    <w:uiPriority w:val="0"/>
    <w:rPr>
      <w:rFonts w:ascii="Times New Roman" w:hAnsi="Times New Roman" w:eastAsia="Times New Roman" w:cs="Times New Roman"/>
      <w:sz w:val="24"/>
      <w:szCs w:val="24"/>
      <w:lang w:val="en-US" w:eastAsia="zh-CN" w:bidi="ar-SA"/>
    </w:rPr>
  </w:style>
  <w:style w:type="paragraph" w:customStyle="1" w:styleId="91">
    <w:name w:val="默认段落字体 Para Char Char Char Char Char Char Char Char Char1 Char Char Char Char Char Char Char Char"/>
    <w:basedOn w:val="8"/>
    <w:autoRedefine/>
    <w:qFormat/>
    <w:uiPriority w:val="0"/>
    <w:pPr>
      <w:shd w:val="clear" w:color="auto" w:fill="000080"/>
    </w:pPr>
    <w:rPr>
      <w:rFonts w:ascii="等线" w:hAnsi="等线" w:eastAsia="等线"/>
      <w:kern w:val="2"/>
      <w:sz w:val="21"/>
      <w:szCs w:val="24"/>
    </w:rPr>
  </w:style>
  <w:style w:type="paragraph" w:customStyle="1" w:styleId="92">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93">
    <w:name w:val="Char Char Char Char Char Char Char1 Char Char Char Char Char Char Char"/>
    <w:basedOn w:val="1"/>
    <w:autoRedefine/>
    <w:qFormat/>
    <w:uiPriority w:val="0"/>
    <w:rPr>
      <w:rFonts w:ascii="Tahoma" w:hAnsi="Tahoma"/>
      <w:sz w:val="24"/>
      <w:szCs w:val="20"/>
    </w:rPr>
  </w:style>
  <w:style w:type="paragraph" w:customStyle="1" w:styleId="94">
    <w:name w:val="Char Char Char"/>
    <w:basedOn w:val="1"/>
    <w:autoRedefine/>
    <w:qFormat/>
    <w:uiPriority w:val="0"/>
    <w:rPr>
      <w:rFonts w:ascii="Tahoma" w:hAnsi="Tahoma"/>
      <w:sz w:val="24"/>
      <w:szCs w:val="20"/>
    </w:rPr>
  </w:style>
  <w:style w:type="paragraph" w:customStyle="1" w:styleId="95">
    <w:name w:val="目录"/>
    <w:basedOn w:val="1"/>
    <w:autoRedefine/>
    <w:qFormat/>
    <w:uiPriority w:val="0"/>
    <w:pPr>
      <w:widowControl/>
      <w:jc w:val="center"/>
    </w:pPr>
    <w:rPr>
      <w:rFonts w:ascii="宋体"/>
      <w:b/>
      <w:kern w:val="0"/>
      <w:sz w:val="36"/>
      <w:szCs w:val="24"/>
    </w:rPr>
  </w:style>
  <w:style w:type="paragraph" w:customStyle="1" w:styleId="96">
    <w:name w:val="正文_3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
    <w:name w:val="正文空2格  1."/>
    <w:basedOn w:val="1"/>
    <w:autoRedefine/>
    <w:qFormat/>
    <w:uiPriority w:val="0"/>
    <w:pPr>
      <w:ind w:firstLine="480" w:firstLineChars="200"/>
    </w:pPr>
    <w:rPr>
      <w:rFonts w:cs="宋体"/>
      <w:sz w:val="28"/>
      <w:szCs w:val="20"/>
    </w:rPr>
  </w:style>
  <w:style w:type="paragraph" w:customStyle="1" w:styleId="9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9">
    <w:name w:val="样式2"/>
    <w:basedOn w:val="1"/>
    <w:link w:val="106"/>
    <w:autoRedefine/>
    <w:qFormat/>
    <w:uiPriority w:val="0"/>
    <w:pPr>
      <w:spacing w:line="600" w:lineRule="exact"/>
    </w:pPr>
    <w:rPr>
      <w:rFonts w:ascii="仿宋_GB2312" w:hAnsi="宋体" w:eastAsia="仿宋_GB2312"/>
      <w:b/>
      <w:sz w:val="32"/>
      <w:szCs w:val="32"/>
    </w:rPr>
  </w:style>
  <w:style w:type="paragraph" w:customStyle="1" w:styleId="100">
    <w:name w:val="_Style 55"/>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101">
    <w:name w:val="日期 字符1"/>
    <w:autoRedefine/>
    <w:qFormat/>
    <w:uiPriority w:val="0"/>
    <w:rPr>
      <w:rFonts w:ascii="黑体" w:hAnsi="宋体" w:eastAsia="黑体"/>
      <w:b/>
      <w:bCs/>
      <w:color w:val="000000"/>
      <w:sz w:val="44"/>
      <w:szCs w:val="36"/>
    </w:rPr>
  </w:style>
  <w:style w:type="character" w:customStyle="1" w:styleId="102">
    <w:name w:val="正文文本缩进 字符1"/>
    <w:autoRedefine/>
    <w:qFormat/>
    <w:uiPriority w:val="0"/>
    <w:rPr>
      <w:rFonts w:ascii="仿宋_GB2312" w:eastAsia="仿宋_GB2312"/>
      <w:sz w:val="24"/>
      <w:szCs w:val="21"/>
    </w:rPr>
  </w:style>
  <w:style w:type="character" w:customStyle="1" w:styleId="103">
    <w:name w:val="纯文本字符"/>
    <w:autoRedefine/>
    <w:qFormat/>
    <w:uiPriority w:val="0"/>
    <w:rPr>
      <w:rFonts w:ascii="宋体" w:hAnsi="Courier New" w:eastAsia="仿宋_GB2312" w:cs="Courier New"/>
      <w:kern w:val="2"/>
      <w:sz w:val="32"/>
      <w:szCs w:val="21"/>
    </w:rPr>
  </w:style>
  <w:style w:type="character" w:customStyle="1" w:styleId="104">
    <w:name w:val="正文文本 Char"/>
    <w:link w:val="12"/>
    <w:autoRedefine/>
    <w:qFormat/>
    <w:uiPriority w:val="0"/>
    <w:rPr>
      <w:rFonts w:ascii="等线" w:hAnsi="等线" w:eastAsia="等线"/>
      <w:kern w:val="2"/>
      <w:sz w:val="21"/>
      <w:szCs w:val="24"/>
    </w:rPr>
  </w:style>
  <w:style w:type="character" w:customStyle="1" w:styleId="105">
    <w:name w:val="页脚 字符1"/>
    <w:autoRedefine/>
    <w:qFormat/>
    <w:uiPriority w:val="0"/>
    <w:rPr>
      <w:sz w:val="18"/>
      <w:szCs w:val="24"/>
    </w:rPr>
  </w:style>
  <w:style w:type="character" w:customStyle="1" w:styleId="106">
    <w:name w:val="样式2 Char Char"/>
    <w:link w:val="99"/>
    <w:autoRedefine/>
    <w:qFormat/>
    <w:uiPriority w:val="0"/>
    <w:rPr>
      <w:rFonts w:ascii="仿宋_GB2312" w:hAnsi="宋体" w:eastAsia="仿宋_GB2312"/>
      <w:b/>
      <w:kern w:val="2"/>
      <w:sz w:val="32"/>
      <w:szCs w:val="32"/>
    </w:rPr>
  </w:style>
  <w:style w:type="character" w:customStyle="1" w:styleId="107">
    <w:name w:val="标题 1 字符1"/>
    <w:autoRedefine/>
    <w:qFormat/>
    <w:uiPriority w:val="0"/>
    <w:rPr>
      <w:rFonts w:ascii="Times New Roman" w:hAnsi="Times New Roman" w:eastAsia="宋体" w:cs="Times New Roman"/>
      <w:b/>
      <w:bCs/>
      <w:kern w:val="44"/>
      <w:sz w:val="44"/>
      <w:szCs w:val="44"/>
    </w:rPr>
  </w:style>
  <w:style w:type="character" w:customStyle="1" w:styleId="108">
    <w:name w:val="页眉 字符1"/>
    <w:autoRedefine/>
    <w:qFormat/>
    <w:uiPriority w:val="99"/>
    <w:rPr>
      <w:sz w:val="18"/>
      <w:szCs w:val="24"/>
    </w:rPr>
  </w:style>
  <w:style w:type="character" w:customStyle="1" w:styleId="109">
    <w:name w:val="页眉 Char1"/>
    <w:autoRedefine/>
    <w:semiHidden/>
    <w:qFormat/>
    <w:uiPriority w:val="99"/>
    <w:rPr>
      <w:kern w:val="2"/>
      <w:sz w:val="18"/>
      <w:szCs w:val="18"/>
    </w:rPr>
  </w:style>
  <w:style w:type="character" w:customStyle="1" w:styleId="110">
    <w:name w:val="标题 3 字符1"/>
    <w:autoRedefine/>
    <w:qFormat/>
    <w:uiPriority w:val="0"/>
    <w:rPr>
      <w:rFonts w:ascii="Times New Roman" w:hAnsi="Times New Roman" w:eastAsia="宋体" w:cs="Times New Roman"/>
      <w:b/>
      <w:bCs/>
      <w:sz w:val="32"/>
      <w:szCs w:val="32"/>
    </w:rPr>
  </w:style>
  <w:style w:type="character" w:customStyle="1" w:styleId="111">
    <w:name w:val="文档结构图 字符1"/>
    <w:autoRedefine/>
    <w:semiHidden/>
    <w:qFormat/>
    <w:uiPriority w:val="0"/>
    <w:rPr>
      <w:szCs w:val="24"/>
      <w:shd w:val="clear" w:color="auto" w:fill="000080"/>
    </w:rPr>
  </w:style>
  <w:style w:type="character" w:customStyle="1" w:styleId="112">
    <w:name w:val="标题 2 字符1"/>
    <w:autoRedefine/>
    <w:qFormat/>
    <w:uiPriority w:val="0"/>
    <w:rPr>
      <w:rFonts w:ascii="Arial" w:hAnsi="Arial" w:eastAsia="黑体" w:cs="Times New Roman"/>
      <w:b/>
      <w:bCs/>
      <w:sz w:val="32"/>
      <w:szCs w:val="32"/>
    </w:rPr>
  </w:style>
  <w:style w:type="character" w:customStyle="1" w:styleId="113">
    <w:name w:val="正文文本缩进 2 Char"/>
    <w:link w:val="18"/>
    <w:autoRedefine/>
    <w:qFormat/>
    <w:uiPriority w:val="0"/>
    <w:rPr>
      <w:rFonts w:ascii="等线" w:hAnsi="等线" w:eastAsia="等线"/>
      <w:kern w:val="2"/>
      <w:sz w:val="21"/>
      <w:szCs w:val="24"/>
    </w:rPr>
  </w:style>
  <w:style w:type="character" w:customStyle="1" w:styleId="114">
    <w:name w:val="批注框文本 字符1"/>
    <w:autoRedefine/>
    <w:semiHidden/>
    <w:qFormat/>
    <w:uiPriority w:val="0"/>
    <w:rPr>
      <w:sz w:val="18"/>
      <w:szCs w:val="18"/>
    </w:rPr>
  </w:style>
  <w:style w:type="character" w:customStyle="1" w:styleId="115">
    <w:name w:val="纯文本 字符1"/>
    <w:autoRedefine/>
    <w:qFormat/>
    <w:uiPriority w:val="0"/>
    <w:rPr>
      <w:rFonts w:ascii="宋体" w:hAnsi="Courier New"/>
    </w:rPr>
  </w:style>
  <w:style w:type="character" w:customStyle="1" w:styleId="116">
    <w:name w:val="批注文字 Char"/>
    <w:autoRedefine/>
    <w:qFormat/>
    <w:uiPriority w:val="0"/>
    <w:rPr>
      <w:kern w:val="2"/>
      <w:sz w:val="21"/>
      <w:szCs w:val="24"/>
    </w:rPr>
  </w:style>
  <w:style w:type="character" w:customStyle="1" w:styleId="117">
    <w:name w:val="结束语 Char"/>
    <w:link w:val="11"/>
    <w:autoRedefine/>
    <w:qFormat/>
    <w:uiPriority w:val="0"/>
    <w:rPr>
      <w:rFonts w:ascii="Calibri" w:hAnsi="Calibri" w:eastAsia="等线"/>
      <w:kern w:val="2"/>
      <w:sz w:val="21"/>
      <w:szCs w:val="22"/>
    </w:rPr>
  </w:style>
  <w:style w:type="character" w:customStyle="1" w:styleId="118">
    <w:name w:val="正文首行缩进 字符"/>
    <w:autoRedefine/>
    <w:semiHidden/>
    <w:qFormat/>
    <w:uiPriority w:val="99"/>
  </w:style>
  <w:style w:type="character" w:customStyle="1" w:styleId="119">
    <w:name w:val="正文文本缩进 字符2"/>
    <w:autoRedefine/>
    <w:semiHidden/>
    <w:qFormat/>
    <w:uiPriority w:val="99"/>
    <w:rPr>
      <w:rFonts w:ascii="Times New Roman" w:hAnsi="Times New Roman" w:eastAsia="宋体" w:cs="Times New Roman"/>
      <w:szCs w:val="24"/>
    </w:rPr>
  </w:style>
  <w:style w:type="character" w:customStyle="1" w:styleId="120">
    <w:name w:val="批注文字 字符1"/>
    <w:autoRedefine/>
    <w:semiHidden/>
    <w:qFormat/>
    <w:uiPriority w:val="99"/>
    <w:rPr>
      <w:rFonts w:ascii="Times New Roman" w:hAnsi="Times New Roman" w:eastAsia="宋体" w:cs="Times New Roman"/>
      <w:szCs w:val="24"/>
    </w:rPr>
  </w:style>
  <w:style w:type="character" w:customStyle="1" w:styleId="121">
    <w:name w:val="正文文本 字符2"/>
    <w:autoRedefine/>
    <w:semiHidden/>
    <w:qFormat/>
    <w:uiPriority w:val="99"/>
    <w:rPr>
      <w:rFonts w:ascii="Times New Roman" w:hAnsi="Times New Roman" w:eastAsia="宋体" w:cs="Times New Roman"/>
      <w:szCs w:val="24"/>
    </w:rPr>
  </w:style>
  <w:style w:type="character" w:customStyle="1" w:styleId="122">
    <w:name w:val="批注主题 字符1"/>
    <w:autoRedefine/>
    <w:semiHidden/>
    <w:qFormat/>
    <w:uiPriority w:val="99"/>
    <w:rPr>
      <w:rFonts w:ascii="Times New Roman" w:hAnsi="Times New Roman" w:eastAsia="宋体" w:cs="Times New Roman"/>
      <w:b/>
      <w:bCs/>
      <w:szCs w:val="24"/>
    </w:rPr>
  </w:style>
  <w:style w:type="character" w:customStyle="1" w:styleId="123">
    <w:name w:val="结束语 字符2"/>
    <w:semiHidden/>
    <w:qFormat/>
    <w:uiPriority w:val="99"/>
    <w:rPr>
      <w:rFonts w:ascii="Times New Roman" w:hAnsi="Times New Roman" w:eastAsia="宋体" w:cs="Times New Roman"/>
      <w:szCs w:val="24"/>
    </w:rPr>
  </w:style>
  <w:style w:type="character" w:customStyle="1" w:styleId="124">
    <w:name w:val="页眉 字符2"/>
    <w:autoRedefine/>
    <w:semiHidden/>
    <w:qFormat/>
    <w:uiPriority w:val="99"/>
    <w:rPr>
      <w:rFonts w:ascii="Times New Roman" w:hAnsi="Times New Roman" w:eastAsia="宋体" w:cs="Times New Roman"/>
      <w:sz w:val="18"/>
      <w:szCs w:val="18"/>
    </w:rPr>
  </w:style>
  <w:style w:type="character" w:customStyle="1" w:styleId="125">
    <w:name w:val="批注框文本 字符2"/>
    <w:autoRedefine/>
    <w:semiHidden/>
    <w:qFormat/>
    <w:uiPriority w:val="99"/>
    <w:rPr>
      <w:rFonts w:ascii="Times New Roman" w:hAnsi="Times New Roman" w:eastAsia="宋体" w:cs="Times New Roman"/>
      <w:sz w:val="18"/>
      <w:szCs w:val="18"/>
    </w:rPr>
  </w:style>
  <w:style w:type="character" w:customStyle="1" w:styleId="126">
    <w:name w:val="日期 字符2"/>
    <w:semiHidden/>
    <w:qFormat/>
    <w:uiPriority w:val="99"/>
    <w:rPr>
      <w:rFonts w:ascii="Times New Roman" w:hAnsi="Times New Roman" w:eastAsia="宋体" w:cs="Times New Roman"/>
      <w:szCs w:val="24"/>
    </w:rPr>
  </w:style>
  <w:style w:type="character" w:customStyle="1" w:styleId="127">
    <w:name w:val="纯文本 字符2"/>
    <w:semiHidden/>
    <w:qFormat/>
    <w:uiPriority w:val="99"/>
    <w:rPr>
      <w:rFonts w:ascii="等线" w:hAnsi="Courier New" w:cs="Courier New"/>
      <w:szCs w:val="24"/>
    </w:rPr>
  </w:style>
  <w:style w:type="character" w:customStyle="1" w:styleId="128">
    <w:name w:val="文档结构图 字符2"/>
    <w:autoRedefine/>
    <w:semiHidden/>
    <w:qFormat/>
    <w:uiPriority w:val="99"/>
    <w:rPr>
      <w:rFonts w:ascii="Microsoft YaHei UI" w:hAnsi="Times New Roman" w:eastAsia="Microsoft YaHei UI" w:cs="Times New Roman"/>
      <w:sz w:val="18"/>
      <w:szCs w:val="18"/>
    </w:rPr>
  </w:style>
  <w:style w:type="character" w:customStyle="1" w:styleId="129">
    <w:name w:val="正文文本缩进 2 字符2"/>
    <w:autoRedefine/>
    <w:semiHidden/>
    <w:qFormat/>
    <w:uiPriority w:val="99"/>
    <w:rPr>
      <w:rFonts w:ascii="Times New Roman" w:hAnsi="Times New Roman" w:eastAsia="宋体" w:cs="Times New Roman"/>
      <w:szCs w:val="24"/>
    </w:rPr>
  </w:style>
  <w:style w:type="character" w:customStyle="1" w:styleId="130">
    <w:name w:val="正文首行缩进 字符2"/>
    <w:autoRedefine/>
    <w:semiHidden/>
    <w:qFormat/>
    <w:uiPriority w:val="99"/>
  </w:style>
  <w:style w:type="character" w:customStyle="1" w:styleId="131">
    <w:name w:val="页脚 字符2"/>
    <w:autoRedefine/>
    <w:semiHidden/>
    <w:qFormat/>
    <w:uiPriority w:val="99"/>
    <w:rPr>
      <w:rFonts w:ascii="Times New Roman" w:hAnsi="Times New Roman" w:eastAsia="宋体" w:cs="Times New Roman"/>
      <w:sz w:val="18"/>
      <w:szCs w:val="18"/>
    </w:rPr>
  </w:style>
  <w:style w:type="character" w:customStyle="1" w:styleId="132">
    <w:name w:val="正文文本缩进 3 字符1"/>
    <w:autoRedefine/>
    <w:semiHidden/>
    <w:qFormat/>
    <w:uiPriority w:val="99"/>
    <w:rPr>
      <w:rFonts w:ascii="Times New Roman" w:hAnsi="Times New Roman" w:eastAsia="宋体" w:cs="Times New Roman"/>
      <w:sz w:val="16"/>
      <w:szCs w:val="16"/>
    </w:rPr>
  </w:style>
  <w:style w:type="table" w:customStyle="1" w:styleId="133">
    <w:name w:val="网格型1"/>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4">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135">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rPr>
  </w:style>
  <w:style w:type="paragraph" w:customStyle="1" w:styleId="136">
    <w:name w:val="列出段落2"/>
    <w:basedOn w:val="1"/>
    <w:autoRedefine/>
    <w:qFormat/>
    <w:uiPriority w:val="34"/>
    <w:pPr>
      <w:ind w:firstLine="420" w:firstLineChars="200"/>
    </w:pPr>
    <w:rPr>
      <w:szCs w:val="20"/>
    </w:rPr>
  </w:style>
  <w:style w:type="paragraph" w:customStyle="1" w:styleId="137">
    <w:name w:val="WPSOffice手动目录 1"/>
    <w:autoRedefine/>
    <w:qFormat/>
    <w:uiPriority w:val="0"/>
    <w:rPr>
      <w:rFonts w:ascii="Times New Roman" w:hAnsi="Times New Roman" w:eastAsia="宋体" w:cs="Times New Roman"/>
      <w:lang w:val="en-US" w:eastAsia="zh-CN" w:bidi="ar-SA"/>
    </w:rPr>
  </w:style>
  <w:style w:type="paragraph" w:customStyle="1" w:styleId="138">
    <w:name w:val="正文00"/>
    <w:basedOn w:val="1"/>
    <w:autoRedefine/>
    <w:qFormat/>
    <w:uiPriority w:val="0"/>
    <w:pPr>
      <w:topLinePunct/>
      <w:spacing w:line="360" w:lineRule="auto"/>
      <w:ind w:firstLine="200" w:firstLineChars="200"/>
    </w:pPr>
    <w:rPr>
      <w:sz w:val="24"/>
    </w:rPr>
  </w:style>
  <w:style w:type="paragraph" w:customStyle="1" w:styleId="139">
    <w:name w:val="列表段落1"/>
    <w:basedOn w:val="1"/>
    <w:autoRedefine/>
    <w:qFormat/>
    <w:uiPriority w:val="34"/>
    <w:pPr>
      <w:ind w:firstLine="420" w:firstLineChars="200"/>
    </w:pPr>
    <w:rPr>
      <w:rFonts w:ascii="Calibri" w:hAnsi="Calibri"/>
      <w:szCs w:val="22"/>
    </w:rPr>
  </w:style>
  <w:style w:type="paragraph" w:customStyle="1" w:styleId="140">
    <w:name w:val="Body text|1"/>
    <w:basedOn w:val="1"/>
    <w:autoRedefine/>
    <w:qFormat/>
    <w:uiPriority w:val="0"/>
    <w:pPr>
      <w:spacing w:line="480" w:lineRule="auto"/>
      <w:ind w:firstLine="60"/>
    </w:pPr>
    <w:rPr>
      <w:rFonts w:ascii="宋体" w:hAnsi="宋体" w:cs="宋体"/>
      <w:sz w:val="20"/>
      <w:szCs w:val="20"/>
      <w:lang w:val="zh-TW" w:eastAsia="zh-TW" w:bidi="zh-TW"/>
    </w:rPr>
  </w:style>
  <w:style w:type="character" w:customStyle="1" w:styleId="141">
    <w:name w:val="apple-style-span"/>
    <w:basedOn w:val="32"/>
    <w:autoRedefine/>
    <w:qFormat/>
    <w:uiPriority w:val="0"/>
  </w:style>
  <w:style w:type="paragraph" w:customStyle="1" w:styleId="142">
    <w:name w:val="采购二级"/>
    <w:autoRedefine/>
    <w:qFormat/>
    <w:uiPriority w:val="0"/>
    <w:pPr>
      <w:snapToGrid w:val="0"/>
      <w:spacing w:line="560" w:lineRule="exact"/>
      <w:ind w:firstLine="200" w:firstLineChars="200"/>
      <w:jc w:val="both"/>
      <w:outlineLvl w:val="1"/>
    </w:pPr>
    <w:rPr>
      <w:rFonts w:ascii="仿宋" w:hAnsi="仿宋" w:eastAsia="仿宋" w:cs="Times New Roman"/>
      <w:b/>
      <w:kern w:val="2"/>
      <w:sz w:val="24"/>
      <w:szCs w:val="24"/>
      <w:lang w:val="en-US" w:eastAsia="zh-CN" w:bidi="ar-SA"/>
    </w:rPr>
  </w:style>
  <w:style w:type="paragraph" w:customStyle="1" w:styleId="143">
    <w:name w:val="采购正文"/>
    <w:autoRedefine/>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paragraph" w:customStyle="1" w:styleId="144">
    <w:name w:val="_Style 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5">
    <w:name w:val="引用 Char"/>
    <w:basedOn w:val="32"/>
    <w:link w:val="146"/>
    <w:autoRedefine/>
    <w:qFormat/>
    <w:uiPriority w:val="29"/>
    <w:rPr>
      <w:i/>
      <w:iCs/>
      <w:color w:val="000000"/>
    </w:rPr>
  </w:style>
  <w:style w:type="paragraph" w:styleId="146">
    <w:name w:val="Quote"/>
    <w:basedOn w:val="1"/>
    <w:next w:val="1"/>
    <w:link w:val="145"/>
    <w:autoRedefine/>
    <w:qFormat/>
    <w:uiPriority w:val="29"/>
    <w:rPr>
      <w:i/>
      <w:iCs/>
      <w:color w:val="000000"/>
    </w:rPr>
  </w:style>
  <w:style w:type="paragraph" w:customStyle="1" w:styleId="14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8">
    <w:name w:val="标题 Char"/>
    <w:basedOn w:val="32"/>
    <w:link w:val="26"/>
    <w:autoRedefine/>
    <w:qFormat/>
    <w:uiPriority w:val="0"/>
    <w:rPr>
      <w:rFonts w:ascii="Cambria" w:hAnsi="Cambria"/>
      <w:b/>
      <w:bCs/>
      <w:sz w:val="32"/>
      <w:szCs w:val="32"/>
    </w:rPr>
  </w:style>
  <w:style w:type="paragraph" w:customStyle="1" w:styleId="149">
    <w:name w:val="Default Text"/>
    <w:autoRedefine/>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table" w:customStyle="1" w:styleId="150">
    <w:name w:val="Table Normal"/>
    <w:autoRedefine/>
    <w:semiHidden/>
    <w:unhideWhenUsed/>
    <w:qFormat/>
    <w:uiPriority w:val="0"/>
    <w:tblPr>
      <w:tblCellMar>
        <w:top w:w="0" w:type="dxa"/>
        <w:left w:w="0" w:type="dxa"/>
        <w:bottom w:w="0" w:type="dxa"/>
        <w:right w:w="0" w:type="dxa"/>
      </w:tblCellMar>
    </w:tblPr>
  </w:style>
  <w:style w:type="paragraph" w:customStyle="1" w:styleId="151">
    <w:name w:val="0"/>
    <w:basedOn w:val="1"/>
    <w:autoRedefine/>
    <w:qFormat/>
    <w:uiPriority w:val="0"/>
    <w:pPr>
      <w:widowControl/>
      <w:snapToGrid w:val="0"/>
      <w:jc w:val="left"/>
    </w:pPr>
    <w:rPr>
      <w:kern w:val="0"/>
      <w:sz w:val="20"/>
      <w:szCs w:val="20"/>
    </w:rPr>
  </w:style>
  <w:style w:type="paragraph" w:customStyle="1" w:styleId="152">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92928C-1BF1-4921-AFB0-853A31D445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58</Pages>
  <Words>15283</Words>
  <Characters>16648</Characters>
  <Lines>149</Lines>
  <Paragraphs>41</Paragraphs>
  <TotalTime>13</TotalTime>
  <ScaleCrop>false</ScaleCrop>
  <LinksUpToDate>false</LinksUpToDate>
  <CharactersWithSpaces>17797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2020-09-22T11:41:00Z</dcterms:created>
  <dc:creator>NTKO</dc:creator>
  <cp:lastModifiedBy>╰  转身~已陌路</cp:lastModifiedBy>
  <cp:lastPrinted>2019-11-22T02:21:00Z</cp:lastPrinted>
  <dcterms:modified xsi:type="dcterms:W3CDTF">2025-07-04T04:08:15Z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A8752451570645418079AA756FC980B3_13</vt:lpwstr>
  </property>
  <property fmtid="{D5CDD505-2E9C-101B-9397-08002B2CF9AE}" pid="4" name="KSOTemplateDocerSaveRecord">
    <vt:lpwstr>eyJoZGlkIjoiNmFmMTEyMDE1OWI3MDViMjhhOGUyNjIzZmYwOTEwZWEiLCJ1c2VySWQiOiIzMzI4OTU3MjMifQ==</vt:lpwstr>
  </property>
</Properties>
</file>