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30547">
      <w:pPr>
        <w:pStyle w:val="82"/>
        <w:spacing w:line="480" w:lineRule="auto"/>
        <w:jc w:val="center"/>
        <w:rPr>
          <w:b/>
          <w:color w:val="auto"/>
          <w:sz w:val="72"/>
          <w:szCs w:val="72"/>
        </w:rPr>
      </w:pPr>
      <w:bookmarkStart w:id="0" w:name="OLE_LINK24"/>
      <w:r>
        <w:rPr>
          <w:rFonts w:hAnsi="宋体"/>
          <w:b/>
          <w:color w:val="auto"/>
          <w:sz w:val="72"/>
          <w:szCs w:val="72"/>
        </w:rPr>
        <w:t>政府采购</w:t>
      </w:r>
      <w:r>
        <w:rPr>
          <w:rFonts w:hint="eastAsia" w:hAnsi="宋体"/>
          <w:b/>
          <w:color w:val="auto"/>
          <w:sz w:val="72"/>
          <w:szCs w:val="72"/>
        </w:rPr>
        <w:t>公开招标</w:t>
      </w:r>
    </w:p>
    <w:bookmarkEnd w:id="0"/>
    <w:p w14:paraId="60F1F95D">
      <w:pPr>
        <w:pStyle w:val="82"/>
        <w:spacing w:line="480" w:lineRule="auto"/>
        <w:jc w:val="center"/>
        <w:rPr>
          <w:rFonts w:hint="eastAsia" w:hAnsi="宋体"/>
          <w:b/>
          <w:color w:val="auto"/>
          <w:sz w:val="72"/>
          <w:szCs w:val="72"/>
        </w:rPr>
      </w:pPr>
      <w:r>
        <w:rPr>
          <w:rFonts w:hint="eastAsia" w:hAnsi="宋体"/>
          <w:b/>
          <w:color w:val="auto"/>
          <w:sz w:val="72"/>
          <w:szCs w:val="72"/>
        </w:rPr>
        <w:t>采购文件</w:t>
      </w:r>
    </w:p>
    <w:p w14:paraId="1A4491D9">
      <w:pPr>
        <w:pStyle w:val="82"/>
        <w:spacing w:line="360" w:lineRule="auto"/>
        <w:jc w:val="center"/>
        <w:rPr>
          <w:color w:val="auto"/>
          <w:highlight w:val="none"/>
        </w:rPr>
      </w:pPr>
    </w:p>
    <w:p w14:paraId="188ACD51">
      <w:pPr>
        <w:pStyle w:val="82"/>
        <w:spacing w:line="360" w:lineRule="auto"/>
        <w:jc w:val="center"/>
        <w:rPr>
          <w:color w:val="auto"/>
          <w:highlight w:val="none"/>
        </w:rPr>
      </w:pPr>
    </w:p>
    <w:p w14:paraId="64DA940B">
      <w:pPr>
        <w:pStyle w:val="82"/>
        <w:spacing w:line="360" w:lineRule="auto"/>
        <w:jc w:val="center"/>
        <w:rPr>
          <w:color w:val="auto"/>
          <w:highlight w:val="none"/>
        </w:rPr>
      </w:pPr>
    </w:p>
    <w:p w14:paraId="5C7B2509">
      <w:pPr>
        <w:pStyle w:val="82"/>
        <w:spacing w:line="360" w:lineRule="auto"/>
        <w:jc w:val="center"/>
        <w:rPr>
          <w:color w:val="auto"/>
          <w:highlight w:val="none"/>
        </w:rPr>
      </w:pPr>
    </w:p>
    <w:p w14:paraId="6F871DD2">
      <w:pPr>
        <w:pStyle w:val="82"/>
        <w:spacing w:line="360" w:lineRule="auto"/>
        <w:jc w:val="center"/>
        <w:rPr>
          <w:color w:val="auto"/>
          <w:sz w:val="32"/>
        </w:rPr>
      </w:pPr>
      <w:r>
        <w:rPr>
          <w:color w:val="auto"/>
          <w:highlight w:val="none"/>
        </w:rPr>
        <w:drawing>
          <wp:inline distT="0" distB="0" distL="114300" distR="114300">
            <wp:extent cx="3002915" cy="2438400"/>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3002915" cy="2438400"/>
                    </a:xfrm>
                    <a:prstGeom prst="rect">
                      <a:avLst/>
                    </a:prstGeom>
                    <a:noFill/>
                    <a:ln w="9525">
                      <a:noFill/>
                      <a:miter/>
                    </a:ln>
                  </pic:spPr>
                </pic:pic>
              </a:graphicData>
            </a:graphic>
          </wp:inline>
        </w:drawing>
      </w:r>
    </w:p>
    <w:p w14:paraId="79C1F9BD">
      <w:pPr>
        <w:pStyle w:val="82"/>
        <w:spacing w:line="360" w:lineRule="auto"/>
        <w:ind w:firstLine="1920" w:firstLineChars="600"/>
        <w:rPr>
          <w:color w:val="auto"/>
          <w:sz w:val="32"/>
        </w:rPr>
      </w:pPr>
    </w:p>
    <w:p w14:paraId="692C6169">
      <w:pPr>
        <w:pStyle w:val="82"/>
        <w:spacing w:line="360" w:lineRule="auto"/>
        <w:ind w:firstLine="1920" w:firstLineChars="600"/>
        <w:rPr>
          <w:color w:val="auto"/>
          <w:sz w:val="32"/>
        </w:rPr>
      </w:pPr>
    </w:p>
    <w:p w14:paraId="3953B555">
      <w:pPr>
        <w:pStyle w:val="82"/>
        <w:spacing w:line="360" w:lineRule="auto"/>
        <w:rPr>
          <w:rFonts w:hint="eastAsia" w:hAnsi="宋体"/>
          <w:b/>
          <w:color w:val="auto"/>
          <w:sz w:val="32"/>
          <w:szCs w:val="31"/>
          <w:lang w:eastAsia="zh-CN"/>
        </w:rPr>
      </w:pPr>
      <w:r>
        <w:rPr>
          <w:rFonts w:hAnsi="宋体"/>
          <w:b/>
          <w:color w:val="auto"/>
          <w:sz w:val="32"/>
          <w:szCs w:val="31"/>
        </w:rPr>
        <w:t>项目名称：</w:t>
      </w:r>
      <w:r>
        <w:rPr>
          <w:rFonts w:hint="eastAsia" w:hAnsi="宋体"/>
          <w:b/>
          <w:color w:val="auto"/>
          <w:sz w:val="32"/>
          <w:szCs w:val="31"/>
          <w:lang w:eastAsia="zh-CN"/>
        </w:rPr>
        <w:t>2025年营销宣传物品（三次）</w:t>
      </w:r>
    </w:p>
    <w:p w14:paraId="20487D4D">
      <w:pPr>
        <w:pStyle w:val="82"/>
        <w:spacing w:line="360" w:lineRule="auto"/>
        <w:rPr>
          <w:rFonts w:hint="default" w:eastAsia="宋体"/>
          <w:b/>
          <w:color w:val="auto"/>
          <w:sz w:val="32"/>
          <w:szCs w:val="31"/>
          <w:lang w:val="en-US" w:eastAsia="zh-CN"/>
        </w:rPr>
      </w:pPr>
      <w:r>
        <w:rPr>
          <w:rFonts w:hAnsi="宋体"/>
          <w:b/>
          <w:color w:val="auto"/>
          <w:sz w:val="32"/>
          <w:szCs w:val="31"/>
        </w:rPr>
        <w:t>项目编号</w:t>
      </w:r>
      <w:r>
        <w:rPr>
          <w:rFonts w:hint="eastAsia" w:hAnsi="宋体"/>
          <w:b/>
          <w:color w:val="auto"/>
          <w:sz w:val="32"/>
          <w:szCs w:val="31"/>
        </w:rPr>
        <w:t>：</w:t>
      </w:r>
      <w:r>
        <w:rPr>
          <w:rFonts w:hint="eastAsia" w:hAnsi="宋体"/>
          <w:b/>
          <w:color w:val="auto"/>
          <w:sz w:val="32"/>
          <w:szCs w:val="31"/>
          <w:lang w:eastAsia="zh-CN"/>
        </w:rPr>
        <w:t>XJSJ-2025-0410（</w:t>
      </w:r>
      <w:r>
        <w:rPr>
          <w:rFonts w:hint="eastAsia" w:hAnsi="宋体"/>
          <w:b/>
          <w:color w:val="auto"/>
          <w:sz w:val="32"/>
          <w:szCs w:val="31"/>
          <w:lang w:val="en-US" w:eastAsia="zh-CN"/>
        </w:rPr>
        <w:t>3</w:t>
      </w:r>
      <w:r>
        <w:rPr>
          <w:rFonts w:hint="eastAsia" w:hAnsi="宋体"/>
          <w:b/>
          <w:color w:val="auto"/>
          <w:sz w:val="32"/>
          <w:szCs w:val="31"/>
          <w:lang w:eastAsia="zh-CN"/>
        </w:rPr>
        <w:t>）</w:t>
      </w:r>
    </w:p>
    <w:p w14:paraId="3EC7CB68">
      <w:pPr>
        <w:pStyle w:val="82"/>
        <w:spacing w:line="360" w:lineRule="auto"/>
        <w:rPr>
          <w:rFonts w:hint="eastAsia" w:eastAsia="宋体"/>
          <w:b/>
          <w:bCs/>
          <w:color w:val="auto"/>
          <w:sz w:val="30"/>
          <w:szCs w:val="30"/>
          <w:lang w:eastAsia="zh-CN"/>
        </w:rPr>
      </w:pPr>
      <w:r>
        <w:rPr>
          <w:rFonts w:hAnsi="宋体"/>
          <w:b/>
          <w:color w:val="auto"/>
          <w:sz w:val="32"/>
          <w:szCs w:val="31"/>
        </w:rPr>
        <w:t>采购人：</w:t>
      </w:r>
      <w:r>
        <w:rPr>
          <w:rFonts w:hint="eastAsia" w:hAnsi="宋体"/>
          <w:b/>
          <w:color w:val="auto"/>
          <w:sz w:val="32"/>
          <w:szCs w:val="31"/>
          <w:lang w:eastAsia="zh-CN"/>
        </w:rPr>
        <w:t>新疆维吾尔自治区福利彩票发行中心</w:t>
      </w:r>
    </w:p>
    <w:p w14:paraId="3B17AA1E">
      <w:pPr>
        <w:pStyle w:val="82"/>
        <w:spacing w:line="360" w:lineRule="auto"/>
        <w:rPr>
          <w:rFonts w:hint="eastAsia" w:hAnsi="宋体" w:eastAsia="宋体"/>
          <w:b/>
          <w:color w:val="auto"/>
          <w:sz w:val="32"/>
          <w:szCs w:val="31"/>
          <w:lang w:eastAsia="zh-CN"/>
        </w:rPr>
      </w:pPr>
      <w:r>
        <w:rPr>
          <w:rFonts w:hAnsi="宋体"/>
          <w:b/>
          <w:color w:val="auto"/>
          <w:sz w:val="32"/>
          <w:szCs w:val="31"/>
        </w:rPr>
        <w:t>采购代理机构：</w:t>
      </w:r>
      <w:r>
        <w:rPr>
          <w:rFonts w:hint="eastAsia" w:hAnsi="宋体"/>
          <w:b/>
          <w:color w:val="auto"/>
          <w:sz w:val="32"/>
          <w:szCs w:val="31"/>
          <w:lang w:eastAsia="zh-CN"/>
        </w:rPr>
        <w:t>新疆世嘉工程项目管理有限公司</w:t>
      </w:r>
    </w:p>
    <w:p w14:paraId="5FF10128">
      <w:pPr>
        <w:ind w:left="0" w:leftChars="0" w:firstLine="0" w:firstLineChars="0"/>
        <w:jc w:val="center"/>
        <w:rPr>
          <w:rFonts w:hint="eastAsia" w:ascii="黑体" w:hAnsi="黑体" w:eastAsia="黑体"/>
          <w:color w:val="auto"/>
          <w:sz w:val="48"/>
          <w:szCs w:val="48"/>
        </w:rPr>
      </w:pPr>
      <w:r>
        <w:rPr>
          <w:rFonts w:hint="eastAsia"/>
          <w:b/>
          <w:color w:val="auto"/>
          <w:sz w:val="32"/>
          <w:szCs w:val="31"/>
        </w:rPr>
        <w:t>2025年</w:t>
      </w:r>
      <w:r>
        <w:rPr>
          <w:rFonts w:hint="eastAsia" w:eastAsia="宋体"/>
          <w:b/>
          <w:color w:val="auto"/>
          <w:sz w:val="32"/>
          <w:szCs w:val="31"/>
          <w:lang w:val="en-US" w:eastAsia="zh-CN"/>
        </w:rPr>
        <w:t>6</w:t>
      </w:r>
      <w:r>
        <w:rPr>
          <w:rFonts w:hint="eastAsia"/>
          <w:b/>
          <w:color w:val="auto"/>
          <w:sz w:val="32"/>
          <w:szCs w:val="31"/>
        </w:rPr>
        <w:t>月</w:t>
      </w:r>
    </w:p>
    <w:p w14:paraId="1E986BFF">
      <w:pPr>
        <w:ind w:firstLine="960"/>
        <w:jc w:val="center"/>
        <w:rPr>
          <w:rFonts w:hint="eastAsia" w:ascii="黑体" w:hAnsi="黑体" w:eastAsia="黑体"/>
          <w:color w:val="auto"/>
          <w:sz w:val="48"/>
          <w:szCs w:val="48"/>
        </w:rPr>
      </w:pPr>
    </w:p>
    <w:p w14:paraId="709E3963">
      <w:pPr>
        <w:ind w:firstLine="960"/>
        <w:jc w:val="center"/>
        <w:rPr>
          <w:rFonts w:hint="eastAsia" w:ascii="黑体" w:hAnsi="黑体" w:eastAsia="黑体"/>
          <w:color w:val="auto"/>
          <w:sz w:val="48"/>
          <w:szCs w:val="48"/>
        </w:rPr>
      </w:pPr>
    </w:p>
    <w:p w14:paraId="2A93676B">
      <w:pPr>
        <w:ind w:firstLine="723"/>
        <w:rPr>
          <w:rFonts w:hint="eastAsia" w:cs="宋体"/>
          <w:b/>
          <w:bCs/>
          <w:color w:val="auto"/>
          <w:sz w:val="36"/>
          <w:szCs w:val="36"/>
        </w:rPr>
      </w:pPr>
      <w:r>
        <w:rPr>
          <w:rFonts w:hint="eastAsia" w:cs="宋体"/>
          <w:b/>
          <w:bCs/>
          <w:color w:val="auto"/>
          <w:sz w:val="36"/>
          <w:szCs w:val="36"/>
        </w:rPr>
        <w:br w:type="page"/>
      </w:r>
    </w:p>
    <w:p w14:paraId="31DF5007">
      <w:pPr>
        <w:ind w:firstLine="723"/>
        <w:jc w:val="center"/>
        <w:rPr>
          <w:rFonts w:hint="eastAsia" w:cs="宋体"/>
          <w:b/>
          <w:bCs/>
          <w:color w:val="auto"/>
          <w:sz w:val="36"/>
          <w:szCs w:val="36"/>
        </w:rPr>
      </w:pPr>
      <w:r>
        <w:rPr>
          <w:rFonts w:hint="eastAsia" w:cs="宋体"/>
          <w:b/>
          <w:bCs/>
          <w:color w:val="auto"/>
          <w:sz w:val="36"/>
          <w:szCs w:val="36"/>
        </w:rPr>
        <w:t>目 录</w:t>
      </w:r>
    </w:p>
    <w:p w14:paraId="539780F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TOC \o "1-4" \h \z \u </w:instrText>
      </w:r>
      <w:r>
        <w:rPr>
          <w:rFonts w:hint="eastAsia" w:ascii="宋体" w:eastAsia="宋体" w:cs="宋体"/>
          <w:color w:val="auto"/>
          <w:sz w:val="24"/>
          <w:szCs w:val="24"/>
        </w:rPr>
        <w:fldChar w:fldCharType="separate"/>
      </w:r>
      <w:r>
        <w:rPr>
          <w:color w:val="auto"/>
        </w:rPr>
        <w:fldChar w:fldCharType="begin"/>
      </w:r>
      <w:r>
        <w:rPr>
          <w:color w:val="auto"/>
        </w:rPr>
        <w:instrText xml:space="preserve"> HYPERLINK \l "_Toc8881" </w:instrText>
      </w:r>
      <w:r>
        <w:rPr>
          <w:color w:val="auto"/>
        </w:rPr>
        <w:fldChar w:fldCharType="separate"/>
      </w:r>
      <w:r>
        <w:rPr>
          <w:rFonts w:hint="eastAsia" w:ascii="宋体" w:eastAsia="宋体" w:cs="宋体"/>
          <w:color w:val="auto"/>
          <w:kern w:val="44"/>
          <w:sz w:val="24"/>
          <w:szCs w:val="24"/>
        </w:rPr>
        <w:t xml:space="preserve">第一章 </w:t>
      </w:r>
      <w:r>
        <w:rPr>
          <w:rFonts w:hint="eastAsia" w:ascii="宋体" w:eastAsia="宋体" w:cs="宋体"/>
          <w:color w:val="auto"/>
          <w:sz w:val="24"/>
          <w:szCs w:val="24"/>
        </w:rPr>
        <w:t>招标公告</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_Toc8881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- 1 -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38923E63">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"_Toc5645" </w:instrText>
      </w:r>
      <w:r>
        <w:rPr>
          <w:color w:val="auto"/>
        </w:rPr>
        <w:fldChar w:fldCharType="separate"/>
      </w:r>
      <w:r>
        <w:rPr>
          <w:rFonts w:hint="eastAsia" w:ascii="宋体" w:eastAsia="宋体" w:cs="宋体"/>
          <w:color w:val="auto"/>
          <w:kern w:val="44"/>
          <w:sz w:val="24"/>
          <w:szCs w:val="24"/>
        </w:rPr>
        <w:t>第二章 投标人须知</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_Toc5645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- 5 -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0887D5DE">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"_Toc32038" </w:instrText>
      </w:r>
      <w:r>
        <w:rPr>
          <w:color w:val="auto"/>
        </w:rPr>
        <w:fldChar w:fldCharType="separate"/>
      </w:r>
      <w:r>
        <w:rPr>
          <w:rFonts w:hint="eastAsia" w:ascii="宋体" w:eastAsia="宋体" w:cs="宋体"/>
          <w:bCs/>
          <w:color w:val="auto"/>
          <w:sz w:val="24"/>
          <w:szCs w:val="24"/>
        </w:rPr>
        <w:t>一、投标人须知前附表</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_Toc32038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- 5 -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20E7411E">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_Toc25718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二、投标人须知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_Toc25718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619D679F">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"_Toc21746" </w:instrText>
      </w:r>
      <w:r>
        <w:rPr>
          <w:color w:val="auto"/>
        </w:rPr>
        <w:fldChar w:fldCharType="separate"/>
      </w:r>
      <w:r>
        <w:rPr>
          <w:rFonts w:hint="eastAsia" w:ascii="宋体" w:eastAsia="宋体" w:cs="宋体"/>
          <w:color w:val="auto"/>
          <w:kern w:val="44"/>
          <w:sz w:val="24"/>
          <w:szCs w:val="24"/>
        </w:rPr>
        <w:t>第三章 采购需求</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_Toc21746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- 39 -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008648E0">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"_Toc17715" </w:instrText>
      </w:r>
      <w:r>
        <w:rPr>
          <w:color w:val="auto"/>
        </w:rPr>
        <w:fldChar w:fldCharType="separate"/>
      </w:r>
      <w:r>
        <w:rPr>
          <w:rFonts w:hint="eastAsia" w:ascii="宋体" w:eastAsia="宋体" w:cs="宋体"/>
          <w:color w:val="auto"/>
          <w:kern w:val="44"/>
          <w:sz w:val="24"/>
          <w:szCs w:val="24"/>
        </w:rPr>
        <w:t>第四章 资格审查</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_Toc17715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- 47 -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1810E7C2">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"_Toc31801" </w:instrText>
      </w:r>
      <w:r>
        <w:rPr>
          <w:color w:val="auto"/>
        </w:rPr>
        <w:fldChar w:fldCharType="separate"/>
      </w:r>
      <w:r>
        <w:rPr>
          <w:rFonts w:hint="eastAsia" w:ascii="宋体" w:eastAsia="宋体" w:cs="宋体"/>
          <w:color w:val="auto"/>
          <w:sz w:val="24"/>
          <w:szCs w:val="24"/>
        </w:rPr>
        <w:t>一、资格审查程序</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_Toc31801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- 47 -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1F6A99A5">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"_Toc19754" </w:instrText>
      </w:r>
      <w:r>
        <w:rPr>
          <w:color w:val="auto"/>
        </w:rPr>
        <w:fldChar w:fldCharType="separate"/>
      </w:r>
      <w:r>
        <w:rPr>
          <w:rFonts w:hint="eastAsia" w:ascii="宋体" w:eastAsia="宋体" w:cs="宋体"/>
          <w:color w:val="auto"/>
          <w:sz w:val="24"/>
          <w:szCs w:val="24"/>
        </w:rPr>
        <w:t>二、资格审查要求</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_Toc19754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- 47 -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4E0440F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"_Toc18814" </w:instrText>
      </w:r>
      <w:r>
        <w:rPr>
          <w:color w:val="auto"/>
        </w:rPr>
        <w:fldChar w:fldCharType="separate"/>
      </w:r>
      <w:r>
        <w:rPr>
          <w:rFonts w:hint="eastAsia" w:ascii="宋体" w:eastAsia="宋体" w:cs="宋体"/>
          <w:color w:val="auto"/>
          <w:kern w:val="44"/>
          <w:sz w:val="24"/>
          <w:szCs w:val="24"/>
        </w:rPr>
        <w:t>第五章 评标方法及标准</w:t>
      </w:r>
      <w:r>
        <w:rPr>
          <w:rFonts w:hint="eastAsia" w:ascii="宋体" w:eastAsia="宋体" w:cs="宋体"/>
          <w:color w:val="auto"/>
          <w:sz w:val="24"/>
          <w:szCs w:val="24"/>
          <w:lang w:val="hr-HR"/>
        </w:rPr>
        <w:t>【</w:t>
      </w:r>
      <w:r>
        <w:rPr>
          <w:rFonts w:hint="eastAsia" w:ascii="宋体" w:eastAsia="宋体" w:cs="宋体"/>
          <w:color w:val="auto"/>
          <w:kern w:val="44"/>
          <w:sz w:val="24"/>
          <w:szCs w:val="24"/>
        </w:rPr>
        <w:t>综合评分法</w:t>
      </w:r>
      <w:r>
        <w:rPr>
          <w:rFonts w:hint="eastAsia" w:ascii="宋体" w:eastAsia="宋体" w:cs="宋体"/>
          <w:color w:val="auto"/>
          <w:sz w:val="24"/>
          <w:szCs w:val="24"/>
          <w:lang w:val="hr-HR"/>
        </w:rPr>
        <w:t>】</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_Toc18814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- 48 -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2FD7C503">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eastAsia="zh-CN"/>
        </w:rPr>
        <w:t>一、评标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lang w:val="zh-CN" w:eastAsia="zh-CN"/>
        </w:rPr>
        <w:t>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_Toc2878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12A7B817">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zh-CN" w:eastAsia="zh-CN"/>
        </w:rPr>
        <w:t>、评标程序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_Toc2644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605AA8B5">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"_Toc14768" </w:instrText>
      </w:r>
      <w:r>
        <w:rPr>
          <w:color w:val="auto"/>
        </w:rPr>
        <w:fldChar w:fldCharType="separate"/>
      </w:r>
      <w:r>
        <w:rPr>
          <w:rFonts w:hint="eastAsia" w:ascii="宋体" w:eastAsia="宋体" w:cs="宋体"/>
          <w:color w:val="auto"/>
          <w:sz w:val="24"/>
          <w:szCs w:val="24"/>
          <w:lang w:val="zh-CN"/>
        </w:rPr>
        <w:t>三、评标</w:t>
      </w:r>
      <w:r>
        <w:rPr>
          <w:rFonts w:hint="eastAsia" w:ascii="宋体" w:eastAsia="宋体" w:cs="宋体"/>
          <w:color w:val="auto"/>
          <w:sz w:val="24"/>
          <w:szCs w:val="24"/>
        </w:rPr>
        <w:t>其他要求</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_Toc14768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- 54 -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668AA6D4">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"_Toc2099" </w:instrText>
      </w:r>
      <w:r>
        <w:rPr>
          <w:color w:val="auto"/>
        </w:rPr>
        <w:fldChar w:fldCharType="separate"/>
      </w:r>
      <w:r>
        <w:rPr>
          <w:rFonts w:hint="eastAsia" w:ascii="宋体" w:eastAsia="宋体" w:cs="宋体"/>
          <w:color w:val="auto"/>
          <w:sz w:val="24"/>
          <w:szCs w:val="24"/>
        </w:rPr>
        <w:t>四</w:t>
      </w:r>
      <w:r>
        <w:rPr>
          <w:rFonts w:hint="eastAsia" w:ascii="宋体" w:eastAsia="宋体" w:cs="宋体"/>
          <w:color w:val="auto"/>
          <w:sz w:val="24"/>
          <w:szCs w:val="24"/>
          <w:lang w:val="zh-CN"/>
        </w:rPr>
        <w:t>、评标标准</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_Toc2099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- 55 -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4E67346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"_Toc17112" </w:instrText>
      </w:r>
      <w:r>
        <w:rPr>
          <w:color w:val="auto"/>
        </w:rPr>
        <w:fldChar w:fldCharType="separate"/>
      </w:r>
      <w:r>
        <w:rPr>
          <w:rFonts w:hint="eastAsia" w:ascii="宋体" w:eastAsia="宋体" w:cs="宋体"/>
          <w:color w:val="auto"/>
          <w:kern w:val="44"/>
          <w:sz w:val="24"/>
          <w:szCs w:val="24"/>
          <w:lang w:val="zh-CN"/>
        </w:rPr>
        <w:t>第六章 合同草案</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_Toc17112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- 59 -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01B6B922">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0"/>
        <w:textAlignment w:val="auto"/>
        <w:rPr>
          <w:rFonts w:hint="eastAsia" w:ascii="宋体" w:eastAsia="宋体" w:cs="宋体"/>
          <w:color w:val="auto"/>
          <w:sz w:val="24"/>
          <w:szCs w:val="24"/>
        </w:rPr>
      </w:pPr>
      <w:r>
        <w:rPr>
          <w:color w:val="auto"/>
        </w:rPr>
        <w:fldChar w:fldCharType="begin"/>
      </w:r>
      <w:r>
        <w:rPr>
          <w:color w:val="auto"/>
        </w:rPr>
        <w:instrText xml:space="preserve"> HYPERLINK \l "_Toc4770" </w:instrText>
      </w:r>
      <w:r>
        <w:rPr>
          <w:color w:val="auto"/>
        </w:rPr>
        <w:fldChar w:fldCharType="separate"/>
      </w:r>
      <w:r>
        <w:rPr>
          <w:rFonts w:hint="eastAsia" w:ascii="宋体" w:eastAsia="宋体" w:cs="宋体"/>
          <w:color w:val="auto"/>
          <w:kern w:val="44"/>
          <w:sz w:val="24"/>
          <w:szCs w:val="24"/>
        </w:rPr>
        <w:t>第七章 投标文件格式</w:t>
      </w:r>
      <w:r>
        <w:rPr>
          <w:rFonts w:hint="eastAsia" w:ascii="宋体" w:eastAsia="宋体" w:cs="宋体"/>
          <w:color w:val="auto"/>
          <w:sz w:val="24"/>
          <w:szCs w:val="24"/>
        </w:rPr>
        <w:tab/>
      </w:r>
      <w:r>
        <w:rPr>
          <w:rFonts w:hint="eastAsia" w:ascii="宋体" w:eastAsia="宋体" w:cs="宋体"/>
          <w:color w:val="auto"/>
          <w:sz w:val="24"/>
          <w:szCs w:val="24"/>
        </w:rPr>
        <w:fldChar w:fldCharType="begin"/>
      </w:r>
      <w:r>
        <w:rPr>
          <w:rFonts w:hint="eastAsia" w:ascii="宋体" w:eastAsia="宋体" w:cs="宋体"/>
          <w:color w:val="auto"/>
          <w:sz w:val="24"/>
          <w:szCs w:val="24"/>
        </w:rPr>
        <w:instrText xml:space="preserve"> PAGEREF _Toc4770 \h </w:instrText>
      </w:r>
      <w:r>
        <w:rPr>
          <w:rFonts w:hint="eastAsia" w:ascii="宋体" w:eastAsia="宋体" w:cs="宋体"/>
          <w:color w:val="auto"/>
          <w:sz w:val="24"/>
          <w:szCs w:val="24"/>
        </w:rPr>
        <w:fldChar w:fldCharType="separate"/>
      </w:r>
      <w:r>
        <w:rPr>
          <w:rFonts w:hint="eastAsia" w:ascii="宋体" w:eastAsia="宋体" w:cs="宋体"/>
          <w:color w:val="auto"/>
          <w:sz w:val="24"/>
          <w:szCs w:val="24"/>
        </w:rPr>
        <w:t>- 67 -</w:t>
      </w:r>
      <w:r>
        <w:rPr>
          <w:rFonts w:hint="eastAsia" w:ascii="宋体" w:eastAsia="宋体" w:cs="宋体"/>
          <w:color w:val="auto"/>
          <w:sz w:val="24"/>
          <w:szCs w:val="24"/>
        </w:rPr>
        <w:fldChar w:fldCharType="end"/>
      </w:r>
      <w:r>
        <w:rPr>
          <w:rFonts w:hint="eastAsia" w:ascii="宋体" w:eastAsia="宋体" w:cs="宋体"/>
          <w:color w:val="auto"/>
          <w:sz w:val="24"/>
          <w:szCs w:val="24"/>
        </w:rPr>
        <w:fldChar w:fldCharType="end"/>
      </w:r>
    </w:p>
    <w:p w14:paraId="2949364E">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_Toc7054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rPr>
        <w:t>投标文件</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_Toc17826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rPr>
        <w:t>资格证明文件</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_Toc17826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- 67 -</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highlight w:val="none"/>
        </w:rPr>
        <w:fldChar w:fldCharType="end"/>
      </w:r>
    </w:p>
    <w:p w14:paraId="5B69C371">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_Toc24224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一、满足《中华人民共和国政府采购法》第二十二条规定</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_Toc24224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419E5EC7">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_Toc27506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val="zh-CN" w:eastAsia="zh-CN"/>
        </w:rPr>
        <w:t>联合体协议书【如适用】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_Toc27506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3C569196">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val="zh-CN" w:eastAsia="zh-CN"/>
        </w:rPr>
        <w:t>分包意向协议书【如适用】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_Toc18444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436EEE2A">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_Toc18617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四、落实政府采购政策相关证明文件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_Toc18617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1AA5BE98">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五、不参与围标串标承诺书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_Toc29132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- 88 -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7A8FAAA9">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_Toc12419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六、</w:t>
      </w:r>
      <w:r>
        <w:rPr>
          <w:rFonts w:hint="eastAsia" w:ascii="宋体" w:hAnsi="宋体" w:eastAsia="宋体" w:cs="宋体"/>
          <w:color w:val="auto"/>
          <w:sz w:val="24"/>
          <w:szCs w:val="24"/>
          <w:lang w:val="zh-CN" w:eastAsia="zh-CN"/>
        </w:rPr>
        <w:t>其他资格证明文件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_Toc12419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- 89 -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6DD217E">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_Toc25734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rPr>
        <w:t>投标文件</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_Toc16181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lang w:val="en-US" w:eastAsia="zh-CN"/>
        </w:rPr>
        <w:t>报价文件</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_Toc16181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- 90 -</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highlight w:val="none"/>
        </w:rPr>
        <w:fldChar w:fldCharType="end"/>
      </w:r>
    </w:p>
    <w:p w14:paraId="2ADA9D34">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_Toc13682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一、开标一览表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_Toc13682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063CC90">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二、分项报价表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_Toc16528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7E040126">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_Toc5027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rPr>
        <w:t>投标文件</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_Toc17239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lang w:val="en-US" w:eastAsia="zh-CN"/>
        </w:rPr>
        <w:t>商务技术文件</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_Toc17239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- 94 -</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highlight w:val="none"/>
        </w:rPr>
        <w:fldChar w:fldCharType="end"/>
      </w:r>
    </w:p>
    <w:p w14:paraId="18DB00E1">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_Toc26340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一、投标函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_Toc26340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410C72D6">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_Toc7151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二、法定代表人（单位负责人）身份证明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_Toc7151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C834B2D">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_Toc13994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三、授权委托书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_Toc13994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AD580C1">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_Toc11798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lang w:val="zh-CN" w:eastAsia="zh-CN"/>
        </w:rPr>
        <w:t>政府采购</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lang w:val="zh-CN" w:eastAsia="zh-CN"/>
        </w:rPr>
        <w:t>廉洁自律承诺书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_Toc11798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- 99 -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70DD1B20">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lang w:val="zh-CN" w:eastAsia="zh-CN"/>
        </w:rPr>
        <w:t>实质性响应一览表【</w:t>
      </w:r>
      <w:r>
        <w:rPr>
          <w:rFonts w:hint="eastAsia" w:ascii="宋体" w:hAnsi="宋体" w:eastAsia="宋体" w:cs="宋体"/>
          <w:color w:val="auto"/>
          <w:sz w:val="24"/>
          <w:szCs w:val="24"/>
          <w:lang w:val="en-US" w:eastAsia="zh-CN"/>
        </w:rPr>
        <w:t>本表须与第五章的一致】</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_Toc20842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0559CBCD">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_Toc26965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六、商务响应偏离表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_Toc26965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46B51CFD">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_Toc32716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七、业绩证明文件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_Toc32716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0764E482">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_Toc13809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八、拟派项目团队</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_Toc13809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CE551E7">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_Toc10837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九、技术响应偏离表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_Toc10837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- 104 -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3F498804">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_Toc15970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十、技术方案</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_Toc15970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3BB5E055">
      <w:pPr>
        <w:pStyle w:val="3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color w:val="auto"/>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_Toc19835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lang w:val="en-US" w:eastAsia="zh-CN"/>
        </w:rPr>
        <w:t>十一、其他文件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_Toc19835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2900C046">
      <w:pPr>
        <w:rPr>
          <w:rFonts w:hint="eastAsia" w:eastAsia="宋体" w:cs="宋体"/>
          <w:color w:val="auto"/>
          <w:szCs w:val="24"/>
        </w:rPr>
      </w:pPr>
      <w:r>
        <w:rPr>
          <w:rFonts w:hint="eastAsia" w:ascii="宋体" w:eastAsia="宋体" w:cs="宋体"/>
          <w:color w:val="auto"/>
          <w:sz w:val="24"/>
          <w:szCs w:val="24"/>
        </w:rPr>
        <w:br w:type="page"/>
      </w:r>
    </w:p>
    <w:p w14:paraId="25E43EEB">
      <w:pPr>
        <w:pStyle w:val="14"/>
        <w:rPr>
          <w:rFonts w:hint="eastAsia" w:eastAsia="宋体" w:cs="宋体"/>
          <w:color w:val="auto"/>
          <w:szCs w:val="24"/>
        </w:rPr>
        <w:sectPr>
          <w:footerReference r:id="rId5" w:type="default"/>
          <w:pgSz w:w="11906" w:h="16838"/>
          <w:pgMar w:top="1440" w:right="1800" w:bottom="1440" w:left="1800" w:header="851" w:footer="992" w:gutter="0"/>
          <w:pgNumType w:fmt="numberInDash" w:start="1"/>
          <w:cols w:space="425" w:num="1"/>
          <w:docGrid w:type="lines" w:linePitch="312" w:charSpace="0"/>
        </w:sectPr>
      </w:pPr>
    </w:p>
    <w:p w14:paraId="30EDC57B">
      <w:pPr>
        <w:pStyle w:val="2"/>
        <w:spacing w:before="220" w:after="220" w:line="480" w:lineRule="auto"/>
        <w:ind w:left="420" w:firstLine="883"/>
        <w:rPr>
          <w:rFonts w:hint="eastAsia" w:eastAsia="宋体" w:cs="宋体"/>
          <w:color w:val="auto"/>
          <w:sz w:val="36"/>
          <w:szCs w:val="36"/>
        </w:rPr>
      </w:pPr>
      <w:r>
        <w:rPr>
          <w:rFonts w:hint="eastAsia" w:eastAsia="宋体" w:cs="宋体"/>
          <w:color w:val="auto"/>
          <w:szCs w:val="24"/>
        </w:rPr>
        <w:fldChar w:fldCharType="end"/>
      </w:r>
      <w:bookmarkStart w:id="1" w:name="_Toc155185859"/>
      <w:bookmarkStart w:id="2" w:name="_Toc8881"/>
      <w:bookmarkStart w:id="3" w:name="_Hlk130458318"/>
      <w:r>
        <w:rPr>
          <w:rFonts w:hint="eastAsia" w:eastAsia="宋体" w:cs="宋体"/>
          <w:color w:val="auto"/>
          <w:sz w:val="36"/>
          <w:szCs w:val="36"/>
        </w:rPr>
        <w:t xml:space="preserve">第一章 </w:t>
      </w:r>
      <w:bookmarkEnd w:id="1"/>
      <w:r>
        <w:rPr>
          <w:rFonts w:hint="eastAsia" w:eastAsia="宋体" w:cs="宋体"/>
          <w:color w:val="auto"/>
          <w:sz w:val="36"/>
          <w:szCs w:val="36"/>
        </w:rPr>
        <w:t>招标公告</w:t>
      </w:r>
      <w:bookmarkEnd w:id="2"/>
    </w:p>
    <w:bookmarkEnd w:id="3"/>
    <w:p w14:paraId="6EC3F72D">
      <w:pPr>
        <w:spacing w:line="400" w:lineRule="exact"/>
        <w:ind w:firstLine="562"/>
        <w:jc w:val="center"/>
        <w:rPr>
          <w:rFonts w:ascii="Times New Roman" w:hAnsi="Times New Roman" w:cs="Times New Roman"/>
          <w:b/>
          <w:color w:val="auto"/>
          <w:sz w:val="28"/>
          <w:szCs w:val="28"/>
        </w:rPr>
      </w:pPr>
      <w:r>
        <w:rPr>
          <w:rFonts w:hint="eastAsia" w:cs="Times New Roman"/>
          <w:b/>
          <w:color w:val="auto"/>
          <w:sz w:val="28"/>
          <w:szCs w:val="28"/>
          <w:lang w:eastAsia="zh-CN"/>
        </w:rPr>
        <w:t>2025年营销宣传物品（三次）</w:t>
      </w:r>
      <w:r>
        <w:rPr>
          <w:rFonts w:hint="eastAsia" w:ascii="Times New Roman" w:hAnsi="Times New Roman" w:cs="Times New Roman"/>
          <w:b/>
          <w:color w:val="auto"/>
          <w:sz w:val="28"/>
          <w:szCs w:val="28"/>
        </w:rPr>
        <w:t>的公开招标公告</w:t>
      </w:r>
    </w:p>
    <w:p w14:paraId="6C9B1719">
      <w:pPr>
        <w:pStyle w:val="8"/>
        <w:widowControl w:val="0"/>
        <w:autoSpaceDE w:val="0"/>
        <w:autoSpaceDN w:val="0"/>
        <w:spacing w:before="0" w:beforeAutospacing="0" w:after="0" w:afterAutospacing="0" w:line="460" w:lineRule="exact"/>
        <w:ind w:right="80" w:rightChars="40"/>
        <w:rPr>
          <w:rFonts w:hint="eastAsia"/>
          <w:color w:val="auto"/>
          <w:sz w:val="24"/>
          <w:szCs w:val="24"/>
        </w:rPr>
      </w:pPr>
      <w:r>
        <w:rPr>
          <w:rFonts w:hint="eastAsia"/>
          <w:color w:val="auto"/>
          <w:sz w:val="24"/>
          <w:szCs w:val="24"/>
        </w:rPr>
        <w:t>项目概况</w:t>
      </w:r>
    </w:p>
    <w:p w14:paraId="35BB55F1">
      <w:pPr>
        <w:pStyle w:val="8"/>
        <w:widowControl w:val="0"/>
        <w:autoSpaceDE w:val="0"/>
        <w:autoSpaceDN w:val="0"/>
        <w:spacing w:before="0" w:beforeAutospacing="0" w:after="0" w:afterAutospacing="0" w:line="460" w:lineRule="exact"/>
        <w:ind w:right="80" w:rightChars="40"/>
        <w:rPr>
          <w:rFonts w:hint="eastAsia"/>
          <w:color w:val="auto"/>
          <w:sz w:val="24"/>
          <w:szCs w:val="24"/>
        </w:rPr>
      </w:pPr>
      <w:r>
        <w:rPr>
          <w:rFonts w:hint="eastAsia"/>
          <w:color w:val="auto"/>
          <w:sz w:val="24"/>
          <w:szCs w:val="24"/>
          <w:u w:val="single"/>
          <w:lang w:eastAsia="zh-CN"/>
        </w:rPr>
        <w:t>2025年营销宣传物品（三次）</w:t>
      </w:r>
      <w:r>
        <w:rPr>
          <w:rFonts w:hint="eastAsia"/>
          <w:color w:val="auto"/>
          <w:sz w:val="24"/>
          <w:szCs w:val="24"/>
        </w:rPr>
        <w:t>招标项目的潜在供应商应在政采云平台，申请获取采购文件，并于投标截止时间之前递交投标文件。</w:t>
      </w:r>
    </w:p>
    <w:p w14:paraId="0CFB3B64">
      <w:pPr>
        <w:pStyle w:val="8"/>
        <w:widowControl w:val="0"/>
        <w:autoSpaceDE w:val="0"/>
        <w:autoSpaceDN w:val="0"/>
        <w:spacing w:before="0" w:beforeAutospacing="0" w:after="0" w:afterAutospacing="0" w:line="460" w:lineRule="exact"/>
        <w:ind w:right="80" w:rightChars="40" w:firstLine="482"/>
        <w:jc w:val="both"/>
        <w:rPr>
          <w:rFonts w:hint="eastAsia"/>
          <w:color w:val="auto"/>
          <w:sz w:val="24"/>
          <w:szCs w:val="24"/>
        </w:rPr>
      </w:pPr>
      <w:r>
        <w:rPr>
          <w:rStyle w:val="38"/>
          <w:rFonts w:hint="eastAsia"/>
          <w:color w:val="auto"/>
          <w:sz w:val="24"/>
          <w:szCs w:val="24"/>
        </w:rPr>
        <w:t>一、项目基本情况</w:t>
      </w:r>
    </w:p>
    <w:p w14:paraId="4154125E">
      <w:pPr>
        <w:pStyle w:val="8"/>
        <w:widowControl w:val="0"/>
        <w:autoSpaceDE w:val="0"/>
        <w:autoSpaceDN w:val="0"/>
        <w:spacing w:before="0" w:beforeAutospacing="0" w:after="0" w:afterAutospacing="0" w:line="460" w:lineRule="exact"/>
        <w:ind w:right="80" w:rightChars="40" w:firstLine="480"/>
        <w:rPr>
          <w:rFonts w:hint="eastAsia" w:eastAsia="宋体"/>
          <w:color w:val="auto"/>
          <w:sz w:val="24"/>
          <w:szCs w:val="24"/>
          <w:lang w:eastAsia="zh-CN"/>
        </w:rPr>
      </w:pPr>
      <w:r>
        <w:rPr>
          <w:rFonts w:hint="eastAsia"/>
          <w:color w:val="auto"/>
          <w:sz w:val="24"/>
          <w:szCs w:val="24"/>
        </w:rPr>
        <w:t>项目编号：</w:t>
      </w:r>
      <w:r>
        <w:rPr>
          <w:rFonts w:hint="eastAsia"/>
          <w:color w:val="auto"/>
          <w:sz w:val="24"/>
          <w:szCs w:val="24"/>
          <w:lang w:eastAsia="zh-CN"/>
        </w:rPr>
        <w:t>XJSJ-2025-0410（3）</w:t>
      </w:r>
    </w:p>
    <w:p w14:paraId="5955AD05">
      <w:pPr>
        <w:pStyle w:val="8"/>
        <w:widowControl w:val="0"/>
        <w:autoSpaceDE w:val="0"/>
        <w:autoSpaceDN w:val="0"/>
        <w:spacing w:before="0" w:beforeAutospacing="0" w:after="0" w:afterAutospacing="0" w:line="460" w:lineRule="exact"/>
        <w:ind w:right="80" w:rightChars="40" w:firstLine="480"/>
        <w:rPr>
          <w:rFonts w:hint="eastAsia" w:eastAsia="宋体"/>
          <w:color w:val="auto"/>
          <w:sz w:val="24"/>
          <w:szCs w:val="24"/>
          <w:lang w:eastAsia="zh-CN"/>
        </w:rPr>
      </w:pPr>
      <w:r>
        <w:rPr>
          <w:rFonts w:hint="eastAsia"/>
          <w:color w:val="auto"/>
          <w:sz w:val="24"/>
          <w:szCs w:val="24"/>
        </w:rPr>
        <w:t>项目名称：</w:t>
      </w:r>
      <w:r>
        <w:rPr>
          <w:rFonts w:hint="eastAsia"/>
          <w:color w:val="auto"/>
          <w:sz w:val="24"/>
          <w:szCs w:val="24"/>
          <w:lang w:eastAsia="zh-CN"/>
        </w:rPr>
        <w:t>2025年营销宣传物品（三次）</w:t>
      </w:r>
    </w:p>
    <w:p w14:paraId="0758B0E0">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采购方式：公开招标</w:t>
      </w:r>
    </w:p>
    <w:p w14:paraId="3553EFCD">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预算金额（元）：</w:t>
      </w:r>
      <w:r>
        <w:rPr>
          <w:rFonts w:hint="eastAsia"/>
          <w:color w:val="auto"/>
          <w:sz w:val="24"/>
          <w:szCs w:val="24"/>
          <w:lang w:val="en-US" w:eastAsia="zh-CN"/>
        </w:rPr>
        <w:t>525</w:t>
      </w:r>
      <w:r>
        <w:rPr>
          <w:rFonts w:hint="eastAsia"/>
          <w:color w:val="auto"/>
          <w:sz w:val="24"/>
          <w:szCs w:val="24"/>
        </w:rPr>
        <w:t>000.00元</w:t>
      </w:r>
    </w:p>
    <w:p w14:paraId="1A35241D">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最高限价（元）：</w:t>
      </w:r>
    </w:p>
    <w:p w14:paraId="22100975">
      <w:pPr>
        <w:pStyle w:val="8"/>
        <w:widowControl w:val="0"/>
        <w:autoSpaceDE w:val="0"/>
        <w:autoSpaceDN w:val="0"/>
        <w:spacing w:before="0" w:beforeAutospacing="0" w:after="0" w:afterAutospacing="0" w:line="460" w:lineRule="exact"/>
        <w:ind w:left="400" w:leftChars="200" w:right="80" w:rightChars="40"/>
        <w:rPr>
          <w:rFonts w:hint="eastAsia"/>
          <w:color w:val="auto"/>
          <w:sz w:val="24"/>
          <w:szCs w:val="24"/>
        </w:rPr>
      </w:pPr>
      <w:r>
        <w:rPr>
          <w:rFonts w:hint="eastAsia"/>
          <w:color w:val="auto"/>
          <w:sz w:val="24"/>
          <w:szCs w:val="24"/>
        </w:rPr>
        <w:t>采购需求：</w:t>
      </w:r>
    </w:p>
    <w:p w14:paraId="1A68F43D">
      <w:pPr>
        <w:keepNext w:val="0"/>
        <w:keepLines w:val="0"/>
        <w:pageBreakBefore w:val="0"/>
        <w:widowControl/>
        <w:kinsoku/>
        <w:wordWrap/>
        <w:overflowPunct/>
        <w:topLinePunct w:val="0"/>
        <w:autoSpaceDE/>
        <w:autoSpaceDN/>
        <w:bidi w:val="0"/>
        <w:adjustRightInd/>
        <w:snapToGrid/>
        <w:spacing w:line="440" w:lineRule="exact"/>
        <w:ind w:left="0" w:lef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标项</w:t>
      </w:r>
      <w:r>
        <w:rPr>
          <w:rFonts w:hint="eastAsia" w:cs="宋体"/>
          <w:b/>
          <w:bCs/>
          <w:color w:val="auto"/>
          <w:sz w:val="24"/>
          <w:szCs w:val="24"/>
          <w:highlight w:val="none"/>
          <w:lang w:val="en-US" w:eastAsia="zh-CN"/>
        </w:rPr>
        <w:t>1</w:t>
      </w:r>
    </w:p>
    <w:p w14:paraId="6788125E">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标项名称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面巾纸（抽纸）</w:t>
      </w:r>
    </w:p>
    <w:p w14:paraId="663FE172">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r>
        <w:rPr>
          <w:rFonts w:hint="eastAsia" w:cs="宋体"/>
          <w:color w:val="auto"/>
          <w:sz w:val="24"/>
          <w:szCs w:val="24"/>
          <w:highlight w:val="none"/>
          <w:lang w:val="en-US" w:eastAsia="zh-CN"/>
        </w:rPr>
        <w:t>不限</w:t>
      </w:r>
    </w:p>
    <w:p w14:paraId="4C299072">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预算金额（元</w:t>
      </w:r>
      <w:r>
        <w:rPr>
          <w:rFonts w:hint="eastAsia" w:ascii="宋体" w:hAnsi="宋体" w:eastAsia="宋体" w:cs="宋体"/>
          <w:color w:val="auto"/>
          <w:sz w:val="24"/>
          <w:szCs w:val="24"/>
          <w:highlight w:val="none"/>
          <w:lang w:val="en-US" w:eastAsia="zh-CN"/>
        </w:rPr>
        <w:t>）：525000.00</w:t>
      </w:r>
    </w:p>
    <w:p w14:paraId="65C3D9A6">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sz w:val="24"/>
          <w:szCs w:val="24"/>
          <w:highlight w:val="none"/>
          <w:lang w:val="en-US" w:eastAsia="zh-CN"/>
        </w:rPr>
        <w:t>详见招标文件。</w:t>
      </w:r>
    </w:p>
    <w:p w14:paraId="31580D76">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45E58133">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合同履约期限：合同签订后，采购方确认封样之日60个自然日内送货到自治区福彩中心库房</w:t>
      </w:r>
      <w:r>
        <w:rPr>
          <w:rFonts w:hint="eastAsia" w:ascii="宋体" w:hAnsi="宋体" w:eastAsia="宋体" w:cs="宋体"/>
          <w:color w:val="auto"/>
          <w:sz w:val="24"/>
          <w:szCs w:val="24"/>
          <w:highlight w:val="none"/>
          <w:lang w:val="zh-CN" w:eastAsia="zh-CN"/>
        </w:rPr>
        <w:t>。</w:t>
      </w:r>
    </w:p>
    <w:p w14:paraId="55462D34">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auto"/>
        <w:rPr>
          <w:rFonts w:hint="eastAsia" w:cs="宋体"/>
          <w:color w:val="auto"/>
          <w:sz w:val="24"/>
          <w:szCs w:val="24"/>
        </w:rPr>
      </w:pPr>
      <w:r>
        <w:rPr>
          <w:rFonts w:hint="eastAsia" w:ascii="宋体" w:hAnsi="宋体" w:eastAsia="宋体" w:cs="宋体"/>
          <w:color w:val="auto"/>
          <w:sz w:val="24"/>
          <w:szCs w:val="24"/>
          <w:highlight w:val="none"/>
          <w:lang w:val="en-US" w:eastAsia="zh-CN"/>
        </w:rPr>
        <w:t>本项目（否）接受联合体</w:t>
      </w:r>
      <w:r>
        <w:rPr>
          <w:rFonts w:hint="eastAsia" w:cs="宋体"/>
          <w:color w:val="auto"/>
          <w:sz w:val="24"/>
          <w:szCs w:val="24"/>
        </w:rPr>
        <w:t>。</w:t>
      </w:r>
    </w:p>
    <w:p w14:paraId="501541A0">
      <w:pPr>
        <w:pStyle w:val="8"/>
        <w:widowControl w:val="0"/>
        <w:autoSpaceDE w:val="0"/>
        <w:autoSpaceDN w:val="0"/>
        <w:spacing w:before="0" w:beforeAutospacing="0" w:after="0" w:afterAutospacing="0" w:line="460" w:lineRule="exact"/>
        <w:ind w:right="80" w:rightChars="40" w:firstLine="482"/>
        <w:rPr>
          <w:rFonts w:hint="eastAsia"/>
          <w:color w:val="auto"/>
          <w:sz w:val="24"/>
          <w:szCs w:val="24"/>
        </w:rPr>
      </w:pPr>
      <w:r>
        <w:rPr>
          <w:rStyle w:val="38"/>
          <w:rFonts w:hint="eastAsia"/>
          <w:color w:val="auto"/>
          <w:sz w:val="24"/>
          <w:szCs w:val="24"/>
        </w:rPr>
        <w:t>二、申请人的资格要求：</w:t>
      </w:r>
    </w:p>
    <w:p w14:paraId="645B57A3">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1.满足《中华人民共和国政府采购法》第二十二条规定；</w:t>
      </w:r>
    </w:p>
    <w:p w14:paraId="55A652EA">
      <w:pPr>
        <w:pStyle w:val="8"/>
        <w:widowControl w:val="0"/>
        <w:autoSpaceDE w:val="0"/>
        <w:autoSpaceDN w:val="0"/>
        <w:spacing w:before="0" w:beforeAutospacing="0" w:after="0" w:afterAutospacing="0" w:line="460" w:lineRule="exact"/>
        <w:ind w:right="80" w:rightChars="40" w:firstLine="480"/>
        <w:rPr>
          <w:rFonts w:hint="eastAsia"/>
          <w:color w:val="auto"/>
          <w:sz w:val="24"/>
          <w:szCs w:val="24"/>
          <w:lang w:val="zh-CN"/>
        </w:rPr>
      </w:pPr>
      <w:r>
        <w:rPr>
          <w:rFonts w:hint="eastAsia"/>
          <w:color w:val="auto"/>
          <w:sz w:val="24"/>
          <w:szCs w:val="24"/>
        </w:rPr>
        <w:t>2.落实政府采购政策需满足的资格要求：</w:t>
      </w:r>
      <w:r>
        <w:rPr>
          <w:rFonts w:hint="eastAsia" w:eastAsia="宋体"/>
          <w:color w:val="auto"/>
          <w:sz w:val="24"/>
          <w:szCs w:val="24"/>
          <w:lang w:eastAsia="zh-CN"/>
        </w:rPr>
        <w:t>本项目专门面向小微企业采购</w:t>
      </w:r>
      <w:r>
        <w:rPr>
          <w:rFonts w:hint="eastAsia"/>
          <w:color w:val="auto"/>
          <w:sz w:val="24"/>
          <w:szCs w:val="24"/>
        </w:rPr>
        <w:t>。</w:t>
      </w:r>
    </w:p>
    <w:p w14:paraId="2EFDAF67">
      <w:pPr>
        <w:pStyle w:val="8"/>
        <w:widowControl w:val="0"/>
        <w:autoSpaceDE w:val="0"/>
        <w:autoSpaceDN w:val="0"/>
        <w:spacing w:before="0" w:beforeAutospacing="0" w:after="0" w:afterAutospacing="0" w:line="460" w:lineRule="exact"/>
        <w:ind w:right="80" w:rightChars="40" w:firstLine="480"/>
        <w:rPr>
          <w:rFonts w:hint="eastAsia" w:eastAsia="宋体"/>
          <w:color w:val="auto"/>
          <w:sz w:val="24"/>
          <w:szCs w:val="24"/>
          <w:lang w:val="en-US" w:eastAsia="zh-CN"/>
        </w:rPr>
      </w:pPr>
      <w:r>
        <w:rPr>
          <w:rFonts w:hint="eastAsia"/>
          <w:color w:val="auto"/>
          <w:sz w:val="24"/>
          <w:szCs w:val="24"/>
          <w:lang w:val="zh-CN"/>
        </w:rPr>
        <w:t>3.本项目的特定资格要求：</w:t>
      </w:r>
      <w:r>
        <w:rPr>
          <w:rFonts w:hint="eastAsia"/>
          <w:color w:val="auto"/>
          <w:sz w:val="24"/>
          <w:szCs w:val="24"/>
          <w:lang w:val="en-US" w:eastAsia="zh-CN"/>
        </w:rPr>
        <w:t>无</w:t>
      </w:r>
    </w:p>
    <w:p w14:paraId="3903B85C">
      <w:pPr>
        <w:pStyle w:val="8"/>
        <w:widowControl w:val="0"/>
        <w:autoSpaceDE w:val="0"/>
        <w:autoSpaceDN w:val="0"/>
        <w:spacing w:before="0" w:beforeAutospacing="0" w:after="0" w:afterAutospacing="0" w:line="460" w:lineRule="exact"/>
        <w:ind w:right="80" w:rightChars="40" w:firstLine="482"/>
        <w:rPr>
          <w:rStyle w:val="38"/>
          <w:rFonts w:hint="eastAsia"/>
          <w:color w:val="auto"/>
          <w:sz w:val="24"/>
          <w:szCs w:val="24"/>
        </w:rPr>
      </w:pPr>
      <w:r>
        <w:rPr>
          <w:rStyle w:val="38"/>
          <w:rFonts w:hint="eastAsia"/>
          <w:color w:val="auto"/>
          <w:sz w:val="24"/>
          <w:szCs w:val="24"/>
        </w:rPr>
        <w:t>三、获取招标文件</w:t>
      </w:r>
    </w:p>
    <w:p w14:paraId="397C9FB6">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时间：2025年</w:t>
      </w:r>
      <w:r>
        <w:rPr>
          <w:rFonts w:hint="eastAsia" w:eastAsia="宋体"/>
          <w:color w:val="auto"/>
          <w:sz w:val="24"/>
          <w:szCs w:val="24"/>
          <w:lang w:val="en-US" w:eastAsia="zh-CN"/>
        </w:rPr>
        <w:t>6</w:t>
      </w:r>
      <w:r>
        <w:rPr>
          <w:rFonts w:hint="eastAsia"/>
          <w:color w:val="auto"/>
          <w:sz w:val="24"/>
          <w:szCs w:val="24"/>
        </w:rPr>
        <w:t>月</w:t>
      </w:r>
      <w:r>
        <w:rPr>
          <w:rFonts w:hint="eastAsia"/>
          <w:color w:val="auto"/>
          <w:sz w:val="24"/>
          <w:szCs w:val="24"/>
          <w:lang w:val="en-US" w:eastAsia="zh-CN"/>
        </w:rPr>
        <w:t>27</w:t>
      </w:r>
      <w:r>
        <w:rPr>
          <w:rFonts w:hint="eastAsia"/>
          <w:color w:val="auto"/>
          <w:sz w:val="24"/>
          <w:szCs w:val="24"/>
        </w:rPr>
        <w:t>日至2025年</w:t>
      </w:r>
      <w:r>
        <w:rPr>
          <w:rFonts w:hint="eastAsia"/>
          <w:color w:val="auto"/>
          <w:sz w:val="24"/>
          <w:szCs w:val="24"/>
          <w:lang w:val="en-US" w:eastAsia="zh-CN"/>
        </w:rPr>
        <w:t>7</w:t>
      </w:r>
      <w:r>
        <w:rPr>
          <w:rFonts w:hint="eastAsia"/>
          <w:color w:val="auto"/>
          <w:sz w:val="24"/>
          <w:szCs w:val="24"/>
        </w:rPr>
        <w:t>月</w:t>
      </w:r>
      <w:r>
        <w:rPr>
          <w:rFonts w:hint="eastAsia"/>
          <w:color w:val="auto"/>
          <w:sz w:val="24"/>
          <w:szCs w:val="24"/>
          <w:lang w:val="en-US" w:eastAsia="zh-CN"/>
        </w:rPr>
        <w:t>4</w:t>
      </w:r>
      <w:r>
        <w:rPr>
          <w:rFonts w:hint="eastAsia"/>
          <w:color w:val="auto"/>
          <w:sz w:val="24"/>
          <w:szCs w:val="24"/>
        </w:rPr>
        <w:t>日,每天上午00:00至12:00，下午12:00至23:59（北京时间，法定节假日除外）</w:t>
      </w:r>
    </w:p>
    <w:p w14:paraId="36D3A3B2">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地点：政采云平台</w:t>
      </w:r>
    </w:p>
    <w:p w14:paraId="4CD62328">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方式：投标登陆政采云平台https://www.zcygov.cn/，进行下载采购文件。</w:t>
      </w:r>
    </w:p>
    <w:p w14:paraId="744F4F35">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售价（元）：0</w:t>
      </w:r>
    </w:p>
    <w:p w14:paraId="098B13EB">
      <w:pPr>
        <w:pStyle w:val="8"/>
        <w:widowControl w:val="0"/>
        <w:autoSpaceDE w:val="0"/>
        <w:autoSpaceDN w:val="0"/>
        <w:spacing w:before="0" w:beforeAutospacing="0" w:after="0" w:afterAutospacing="0" w:line="460" w:lineRule="exact"/>
        <w:ind w:right="80" w:rightChars="40" w:firstLine="482"/>
        <w:jc w:val="both"/>
        <w:rPr>
          <w:rFonts w:hint="eastAsia"/>
          <w:color w:val="auto"/>
          <w:sz w:val="24"/>
          <w:szCs w:val="24"/>
        </w:rPr>
      </w:pPr>
      <w:r>
        <w:rPr>
          <w:rStyle w:val="38"/>
          <w:rFonts w:hint="eastAsia"/>
          <w:color w:val="auto"/>
          <w:sz w:val="24"/>
          <w:szCs w:val="24"/>
        </w:rPr>
        <w:t>四、提交投标文件截止时间、开标时间和地点</w:t>
      </w:r>
    </w:p>
    <w:p w14:paraId="47A43A88">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递交截止时间：2025年</w:t>
      </w:r>
      <w:r>
        <w:rPr>
          <w:rFonts w:hint="eastAsia"/>
          <w:color w:val="auto"/>
          <w:sz w:val="24"/>
          <w:szCs w:val="24"/>
          <w:lang w:val="en-US" w:eastAsia="zh-CN"/>
        </w:rPr>
        <w:t>7</w:t>
      </w:r>
      <w:r>
        <w:rPr>
          <w:rFonts w:hint="eastAsia"/>
          <w:color w:val="auto"/>
          <w:sz w:val="24"/>
          <w:szCs w:val="24"/>
        </w:rPr>
        <w:t>月</w:t>
      </w:r>
      <w:r>
        <w:rPr>
          <w:rFonts w:hint="eastAsia"/>
          <w:color w:val="auto"/>
          <w:sz w:val="24"/>
          <w:szCs w:val="24"/>
          <w:lang w:val="en-US" w:eastAsia="zh-CN"/>
        </w:rPr>
        <w:t>17</w:t>
      </w:r>
      <w:r>
        <w:rPr>
          <w:rFonts w:hint="eastAsia"/>
          <w:color w:val="auto"/>
          <w:sz w:val="24"/>
          <w:szCs w:val="24"/>
        </w:rPr>
        <w:t>日 11:00（北京时间）</w:t>
      </w:r>
    </w:p>
    <w:p w14:paraId="47D203CA">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递交地点：政采云平台。</w:t>
      </w:r>
    </w:p>
    <w:p w14:paraId="78F7C87E">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开标时间：2025年</w:t>
      </w:r>
      <w:r>
        <w:rPr>
          <w:rFonts w:hint="eastAsia"/>
          <w:color w:val="auto"/>
          <w:sz w:val="24"/>
          <w:szCs w:val="24"/>
          <w:lang w:val="en-US" w:eastAsia="zh-CN"/>
        </w:rPr>
        <w:t>7</w:t>
      </w:r>
      <w:r>
        <w:rPr>
          <w:rFonts w:hint="eastAsia"/>
          <w:color w:val="auto"/>
          <w:sz w:val="24"/>
          <w:szCs w:val="24"/>
        </w:rPr>
        <w:t>月</w:t>
      </w:r>
      <w:r>
        <w:rPr>
          <w:rFonts w:hint="eastAsia"/>
          <w:color w:val="auto"/>
          <w:sz w:val="24"/>
          <w:szCs w:val="24"/>
          <w:lang w:val="en-US" w:eastAsia="zh-CN"/>
        </w:rPr>
        <w:t>17</w:t>
      </w:r>
      <w:r>
        <w:rPr>
          <w:rFonts w:hint="eastAsia"/>
          <w:color w:val="auto"/>
          <w:sz w:val="24"/>
          <w:szCs w:val="24"/>
        </w:rPr>
        <w:t>日 11:00（北京时间）</w:t>
      </w:r>
    </w:p>
    <w:p w14:paraId="164A7174">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开标地点：政采云平台。</w:t>
      </w:r>
    </w:p>
    <w:p w14:paraId="15942189">
      <w:pPr>
        <w:pStyle w:val="8"/>
        <w:widowControl w:val="0"/>
        <w:autoSpaceDE w:val="0"/>
        <w:autoSpaceDN w:val="0"/>
        <w:spacing w:before="0" w:beforeAutospacing="0" w:after="0" w:afterAutospacing="0" w:line="460" w:lineRule="exact"/>
        <w:ind w:right="80" w:rightChars="40" w:firstLine="482"/>
        <w:jc w:val="both"/>
        <w:rPr>
          <w:rFonts w:hint="eastAsia"/>
          <w:color w:val="auto"/>
          <w:sz w:val="24"/>
          <w:szCs w:val="24"/>
        </w:rPr>
      </w:pPr>
      <w:r>
        <w:rPr>
          <w:rStyle w:val="38"/>
          <w:rFonts w:hint="eastAsia"/>
          <w:color w:val="auto"/>
          <w:sz w:val="24"/>
          <w:szCs w:val="24"/>
        </w:rPr>
        <w:t>五、公告期限</w:t>
      </w:r>
    </w:p>
    <w:p w14:paraId="7C7FBF26">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自本公告发布之日起5个工作日。</w:t>
      </w:r>
    </w:p>
    <w:p w14:paraId="7396A62E">
      <w:pPr>
        <w:pStyle w:val="8"/>
        <w:widowControl w:val="0"/>
        <w:autoSpaceDE w:val="0"/>
        <w:autoSpaceDN w:val="0"/>
        <w:spacing w:before="0" w:beforeAutospacing="0" w:after="0" w:afterAutospacing="0" w:line="460" w:lineRule="exact"/>
        <w:ind w:right="80" w:rightChars="40" w:firstLine="482"/>
        <w:jc w:val="both"/>
        <w:rPr>
          <w:rFonts w:hint="eastAsia"/>
          <w:color w:val="auto"/>
          <w:sz w:val="24"/>
          <w:szCs w:val="24"/>
        </w:rPr>
      </w:pPr>
      <w:r>
        <w:rPr>
          <w:rStyle w:val="38"/>
          <w:rFonts w:hint="eastAsia"/>
          <w:color w:val="auto"/>
          <w:sz w:val="24"/>
          <w:szCs w:val="24"/>
        </w:rPr>
        <w:t>六、其他补充事宜</w:t>
      </w:r>
    </w:p>
    <w:p w14:paraId="1AA0CBB0">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1、本项目实行网上投标，采用电子响应文件；</w:t>
      </w:r>
    </w:p>
    <w:p w14:paraId="6C24F480">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2、本项目采用远程不见面交易的模式。招标当日，供应商无需到达招标现场，仅需在任意地点登录政采云平台（https://www.zcygov.cn）不见面开标系统（进入“项目采购”应用，在开标评标菜单中选择进入开标大厅）</w:t>
      </w:r>
    </w:p>
    <w:p w14:paraId="745554BC">
      <w:pPr>
        <w:pStyle w:val="8"/>
        <w:spacing w:before="0" w:beforeAutospacing="0" w:after="0" w:afterAutospacing="0" w:line="400" w:lineRule="exact"/>
        <w:ind w:right="80" w:rightChars="40" w:firstLine="480"/>
        <w:rPr>
          <w:rFonts w:hint="eastAsia"/>
          <w:color w:val="auto"/>
          <w:sz w:val="24"/>
          <w:szCs w:val="24"/>
        </w:rPr>
      </w:pPr>
      <w:r>
        <w:rPr>
          <w:rFonts w:hint="eastAsia"/>
          <w:color w:val="auto"/>
          <w:sz w:val="24"/>
          <w:szCs w:val="24"/>
        </w:rPr>
        <w:t>3、各供应商应在开标前应确保成为政采云平台供应商，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2C45C0D9">
      <w:pPr>
        <w:pStyle w:val="8"/>
        <w:widowControl w:val="0"/>
        <w:autoSpaceDE w:val="0"/>
        <w:autoSpaceDN w:val="0"/>
        <w:spacing w:before="0" w:beforeAutospacing="0" w:after="0" w:afterAutospacing="0" w:line="460" w:lineRule="exact"/>
        <w:ind w:right="80" w:rightChars="40" w:firstLine="480" w:firstLineChars="200"/>
        <w:jc w:val="both"/>
        <w:rPr>
          <w:rFonts w:hint="eastAsia"/>
          <w:color w:val="auto"/>
          <w:sz w:val="24"/>
          <w:szCs w:val="24"/>
        </w:rPr>
      </w:pPr>
      <w:r>
        <w:rPr>
          <w:rFonts w:hint="eastAsia"/>
          <w:color w:val="auto"/>
          <w:sz w:val="24"/>
          <w:szCs w:val="24"/>
        </w:rPr>
        <w:t>4、供应商将政采云电子投标客户端下载、安装完成后，可通过账号密码或CA登录客户端进行响应文件的制作。客户端请至新疆政府采购网（http://www.ccgp-xinjiang.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05A6E48E">
      <w:pPr>
        <w:pStyle w:val="8"/>
        <w:widowControl w:val="0"/>
        <w:autoSpaceDE w:val="0"/>
        <w:autoSpaceDN w:val="0"/>
        <w:spacing w:before="0" w:beforeAutospacing="0" w:after="0" w:afterAutospacing="0" w:line="460" w:lineRule="exact"/>
        <w:ind w:right="80" w:rightChars="40" w:firstLine="480" w:firstLineChars="200"/>
        <w:jc w:val="both"/>
        <w:rPr>
          <w:rFonts w:hint="eastAsia"/>
          <w:color w:val="auto"/>
          <w:sz w:val="24"/>
          <w:szCs w:val="24"/>
        </w:rPr>
      </w:pPr>
      <w:r>
        <w:rPr>
          <w:rFonts w:hint="eastAsia"/>
          <w:color w:val="auto"/>
          <w:sz w:val="24"/>
          <w:szCs w:val="24"/>
        </w:rPr>
        <w:t>5、凡拟参加本次招标项目的投标人须具有良好的信誉，未在“信用中国”网站</w:t>
      </w:r>
      <w:r>
        <w:rPr>
          <w:rFonts w:hint="eastAsia"/>
          <w:snapToGrid w:val="0"/>
          <w:color w:val="auto"/>
          <w:sz w:val="24"/>
          <w:szCs w:val="24"/>
        </w:rPr>
        <w:t>（www.creditchina.gov.cn）</w:t>
      </w:r>
      <w:r>
        <w:rPr>
          <w:rFonts w:hint="eastAsia"/>
          <w:color w:val="auto"/>
          <w:sz w:val="24"/>
          <w:szCs w:val="24"/>
        </w:rPr>
        <w:t>被列入失信被执行人、重大税收违法案件当事人名单、政府采购严重违法失信名单的（尚在处罚期内的）、中国政府采购网（www.ccgp.gov.cn）被列入政府采购严重违法失信行为记录名单（尚在处罚期内的）。近三年政府采购合同履约过程中及其他经营活动履约过程中因围标串标、偷税漏税、制售假冒伪劣商品等行为被有关行政部门处罚（处理）记录的，本项目不认定其具有良好的商业信誉，将拒绝其参本次招标活动。</w:t>
      </w:r>
    </w:p>
    <w:p w14:paraId="22468524">
      <w:pPr>
        <w:pStyle w:val="8"/>
        <w:spacing w:before="0" w:beforeAutospacing="0" w:after="0" w:afterAutospacing="0"/>
        <w:ind w:firstLine="480" w:firstLineChars="200"/>
        <w:rPr>
          <w:rFonts w:hint="eastAsia"/>
          <w:b/>
          <w:bCs/>
          <w:color w:val="auto"/>
          <w:sz w:val="24"/>
          <w:szCs w:val="24"/>
        </w:rPr>
      </w:pPr>
      <w:r>
        <w:rPr>
          <w:rFonts w:hint="eastAsia"/>
          <w:b/>
          <w:bCs/>
          <w:color w:val="auto"/>
          <w:sz w:val="24"/>
          <w:szCs w:val="24"/>
        </w:rPr>
        <w:t>特别提示：</w:t>
      </w:r>
    </w:p>
    <w:p w14:paraId="3BB0387E">
      <w:pPr>
        <w:pStyle w:val="8"/>
        <w:spacing w:before="0" w:beforeAutospacing="0" w:after="0" w:afterAutospacing="0"/>
        <w:ind w:firstLine="480" w:firstLineChars="200"/>
        <w:rPr>
          <w:rFonts w:hint="eastAsia"/>
          <w:color w:val="auto"/>
          <w:sz w:val="24"/>
          <w:szCs w:val="24"/>
        </w:rPr>
      </w:pPr>
      <w:r>
        <w:rPr>
          <w:rFonts w:hint="eastAsia"/>
          <w:color w:val="auto"/>
          <w:sz w:val="24"/>
          <w:szCs w:val="24"/>
        </w:rPr>
        <w:t>1、采购限额标准以上，200万元以下的货物和服务采购项目、400万元以下的工程采购项目，适宜由中小企业提供的，采购人应当专门面向中小企业采购。</w:t>
      </w:r>
    </w:p>
    <w:p w14:paraId="2BB65D97">
      <w:pPr>
        <w:pStyle w:val="8"/>
        <w:spacing w:before="0" w:beforeAutospacing="0" w:after="0" w:afterAutospacing="0"/>
        <w:ind w:firstLine="480" w:firstLineChars="200"/>
        <w:rPr>
          <w:rFonts w:hint="eastAsia"/>
          <w:color w:val="auto"/>
          <w:sz w:val="24"/>
          <w:szCs w:val="24"/>
        </w:rPr>
      </w:pPr>
      <w:r>
        <w:rPr>
          <w:rFonts w:hint="eastAsia"/>
          <w:color w:val="auto"/>
          <w:sz w:val="24"/>
          <w:szCs w:val="24"/>
        </w:rPr>
        <w:t>2、超过200万元的货物和服务采购项目，预留该部分采购项目预算总额的30%以上专门面向中小企业采购，其中预留给小微企业的比例不低于60%。</w:t>
      </w:r>
    </w:p>
    <w:p w14:paraId="54162101">
      <w:pPr>
        <w:pStyle w:val="8"/>
        <w:spacing w:before="0" w:beforeAutospacing="0" w:after="0" w:afterAutospacing="0"/>
        <w:ind w:firstLine="480" w:firstLineChars="200"/>
        <w:rPr>
          <w:rFonts w:hint="eastAsia"/>
          <w:color w:val="auto"/>
          <w:sz w:val="24"/>
          <w:szCs w:val="24"/>
        </w:rPr>
      </w:pPr>
      <w:r>
        <w:rPr>
          <w:rFonts w:hint="eastAsia"/>
          <w:color w:val="auto"/>
          <w:sz w:val="24"/>
          <w:szCs w:val="24"/>
        </w:rPr>
        <w:t>3、超过400万元的工程采购项目中适宜由中小企业提供的，预留该部分采购项目预算总额的40%以上专门面向中小企业采购，其中预留给小微企业的比例不低于60%。</w:t>
      </w:r>
    </w:p>
    <w:p w14:paraId="19BF0624">
      <w:pPr>
        <w:pStyle w:val="8"/>
        <w:spacing w:before="0" w:beforeAutospacing="0" w:after="0" w:afterAutospacing="0"/>
        <w:ind w:firstLine="480" w:firstLineChars="200"/>
        <w:rPr>
          <w:rFonts w:hint="eastAsia"/>
          <w:color w:val="auto"/>
          <w:sz w:val="24"/>
          <w:szCs w:val="24"/>
        </w:rPr>
      </w:pPr>
      <w:r>
        <w:rPr>
          <w:rFonts w:hint="eastAsia"/>
          <w:color w:val="auto"/>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95579BF">
      <w:pPr>
        <w:pStyle w:val="8"/>
        <w:spacing w:before="0" w:beforeAutospacing="0" w:after="0" w:afterAutospacing="0"/>
        <w:ind w:firstLine="480" w:firstLineChars="200"/>
        <w:rPr>
          <w:rFonts w:hint="eastAsia"/>
          <w:color w:val="auto"/>
          <w:sz w:val="24"/>
          <w:szCs w:val="24"/>
        </w:rPr>
      </w:pPr>
      <w:r>
        <w:rPr>
          <w:rFonts w:hint="eastAsia"/>
          <w:color w:val="auto"/>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C6E7B12">
      <w:pPr>
        <w:pStyle w:val="8"/>
        <w:widowControl w:val="0"/>
        <w:autoSpaceDE w:val="0"/>
        <w:autoSpaceDN w:val="0"/>
        <w:spacing w:before="0" w:beforeAutospacing="0" w:after="0" w:afterAutospacing="0" w:line="460" w:lineRule="exact"/>
        <w:ind w:right="80" w:rightChars="40" w:firstLine="480" w:firstLineChars="200"/>
        <w:jc w:val="both"/>
        <w:rPr>
          <w:rFonts w:hint="eastAsia"/>
          <w:color w:val="auto"/>
          <w:sz w:val="24"/>
          <w:szCs w:val="24"/>
        </w:rPr>
      </w:pPr>
    </w:p>
    <w:p w14:paraId="05460CB8">
      <w:pPr>
        <w:pStyle w:val="8"/>
        <w:widowControl w:val="0"/>
        <w:autoSpaceDE w:val="0"/>
        <w:autoSpaceDN w:val="0"/>
        <w:spacing w:before="0" w:beforeAutospacing="0" w:after="0" w:afterAutospacing="0" w:line="460" w:lineRule="exact"/>
        <w:ind w:right="80" w:rightChars="40" w:firstLine="482"/>
        <w:jc w:val="both"/>
        <w:rPr>
          <w:rFonts w:hint="eastAsia"/>
          <w:color w:val="auto"/>
          <w:sz w:val="24"/>
          <w:szCs w:val="24"/>
        </w:rPr>
      </w:pPr>
      <w:r>
        <w:rPr>
          <w:rStyle w:val="38"/>
          <w:rFonts w:hint="eastAsia"/>
          <w:color w:val="auto"/>
          <w:sz w:val="24"/>
          <w:szCs w:val="24"/>
        </w:rPr>
        <w:t>七、对本次采购提出询问，请按以下方式联系</w:t>
      </w:r>
    </w:p>
    <w:p w14:paraId="19CC7FE0">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1.采购人信息</w:t>
      </w:r>
    </w:p>
    <w:p w14:paraId="2F6229F7">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名 称：</w:t>
      </w:r>
      <w:r>
        <w:rPr>
          <w:rFonts w:hint="eastAsia"/>
          <w:color w:val="auto"/>
          <w:sz w:val="24"/>
          <w:szCs w:val="24"/>
          <w:lang w:eastAsia="zh-CN"/>
        </w:rPr>
        <w:t>新疆维吾尔自治区福利彩票发行中心</w:t>
      </w:r>
      <w:r>
        <w:rPr>
          <w:rFonts w:hint="eastAsia"/>
          <w:color w:val="auto"/>
          <w:sz w:val="24"/>
          <w:szCs w:val="24"/>
        </w:rPr>
        <w:t xml:space="preserve"> </w:t>
      </w:r>
    </w:p>
    <w:p w14:paraId="38452A73">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地 址：乌鲁木齐市阳澄湖路225号新疆福彩中心</w:t>
      </w:r>
    </w:p>
    <w:p w14:paraId="609F9A96">
      <w:pPr>
        <w:pStyle w:val="8"/>
        <w:widowControl w:val="0"/>
        <w:autoSpaceDE w:val="0"/>
        <w:autoSpaceDN w:val="0"/>
        <w:spacing w:before="0" w:beforeAutospacing="0" w:after="0" w:afterAutospacing="0" w:line="460" w:lineRule="exact"/>
        <w:ind w:right="80" w:rightChars="40" w:firstLine="480"/>
        <w:rPr>
          <w:rFonts w:hint="eastAsia" w:eastAsia="宋体"/>
          <w:color w:val="auto"/>
          <w:sz w:val="24"/>
          <w:szCs w:val="24"/>
          <w:lang w:eastAsia="zh-CN"/>
        </w:rPr>
      </w:pPr>
      <w:r>
        <w:rPr>
          <w:rFonts w:hint="eastAsia"/>
          <w:color w:val="auto"/>
          <w:sz w:val="24"/>
          <w:szCs w:val="24"/>
        </w:rPr>
        <w:t>项目联系人：</w:t>
      </w:r>
      <w:r>
        <w:rPr>
          <w:rFonts w:hint="eastAsia"/>
          <w:color w:val="auto"/>
          <w:sz w:val="24"/>
          <w:szCs w:val="24"/>
          <w:lang w:val="en-US" w:eastAsia="zh-CN"/>
        </w:rPr>
        <w:t>美丽</w:t>
      </w:r>
    </w:p>
    <w:p w14:paraId="5F77E768">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 xml:space="preserve">项目联系方式：0991-3075620  </w:t>
      </w:r>
    </w:p>
    <w:p w14:paraId="26AA2A9A">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2.采购代理机构信息</w:t>
      </w:r>
    </w:p>
    <w:p w14:paraId="42C04E9B">
      <w:pPr>
        <w:pStyle w:val="8"/>
        <w:widowControl w:val="0"/>
        <w:autoSpaceDE w:val="0"/>
        <w:autoSpaceDN w:val="0"/>
        <w:spacing w:before="0" w:beforeAutospacing="0" w:after="0" w:afterAutospacing="0" w:line="460" w:lineRule="exact"/>
        <w:ind w:right="80" w:rightChars="40" w:firstLine="480"/>
        <w:rPr>
          <w:rFonts w:hint="eastAsia" w:eastAsia="宋体"/>
          <w:color w:val="auto"/>
          <w:sz w:val="24"/>
          <w:szCs w:val="24"/>
          <w:lang w:eastAsia="zh-CN"/>
        </w:rPr>
      </w:pPr>
      <w:r>
        <w:rPr>
          <w:rFonts w:hint="eastAsia"/>
          <w:color w:val="auto"/>
          <w:sz w:val="24"/>
          <w:szCs w:val="24"/>
        </w:rPr>
        <w:t>名 称：</w:t>
      </w:r>
      <w:r>
        <w:rPr>
          <w:rFonts w:hint="eastAsia"/>
          <w:color w:val="auto"/>
          <w:sz w:val="24"/>
          <w:szCs w:val="24"/>
          <w:lang w:eastAsia="zh-CN"/>
        </w:rPr>
        <w:t>新疆世嘉工程项目管理有限公司</w:t>
      </w:r>
    </w:p>
    <w:p w14:paraId="2F80E4DA">
      <w:pPr>
        <w:pStyle w:val="8"/>
        <w:widowControl w:val="0"/>
        <w:autoSpaceDE w:val="0"/>
        <w:autoSpaceDN w:val="0"/>
        <w:spacing w:before="0" w:beforeAutospacing="0" w:after="0" w:afterAutospacing="0" w:line="460" w:lineRule="exact"/>
        <w:ind w:right="80" w:rightChars="40" w:firstLine="480"/>
        <w:rPr>
          <w:rFonts w:hint="default" w:eastAsia="宋体"/>
          <w:color w:val="auto"/>
          <w:sz w:val="24"/>
          <w:szCs w:val="24"/>
          <w:lang w:val="en-US" w:eastAsia="zh-CN"/>
        </w:rPr>
      </w:pPr>
      <w:r>
        <w:rPr>
          <w:rFonts w:hint="eastAsia"/>
          <w:color w:val="auto"/>
          <w:sz w:val="24"/>
          <w:szCs w:val="24"/>
        </w:rPr>
        <w:t>地 址：乌鲁木齐市</w:t>
      </w:r>
      <w:r>
        <w:rPr>
          <w:rFonts w:hint="eastAsia"/>
          <w:color w:val="auto"/>
          <w:sz w:val="24"/>
          <w:szCs w:val="24"/>
          <w:lang w:val="en-US" w:eastAsia="zh-CN"/>
        </w:rPr>
        <w:t>四平路创新广场C座508室</w:t>
      </w:r>
    </w:p>
    <w:p w14:paraId="5CA06FE4">
      <w:pPr>
        <w:pStyle w:val="8"/>
        <w:widowControl w:val="0"/>
        <w:autoSpaceDE w:val="0"/>
        <w:autoSpaceDN w:val="0"/>
        <w:spacing w:before="0" w:beforeAutospacing="0" w:after="0" w:afterAutospacing="0" w:line="460" w:lineRule="exact"/>
        <w:ind w:right="80" w:rightChars="40" w:firstLine="480"/>
        <w:rPr>
          <w:rFonts w:hint="default" w:eastAsia="宋体"/>
          <w:color w:val="auto"/>
          <w:sz w:val="24"/>
          <w:szCs w:val="24"/>
          <w:lang w:val="en-US" w:eastAsia="zh-CN"/>
        </w:rPr>
      </w:pPr>
      <w:r>
        <w:rPr>
          <w:rFonts w:hint="eastAsia"/>
          <w:color w:val="auto"/>
          <w:sz w:val="24"/>
          <w:szCs w:val="24"/>
        </w:rPr>
        <w:t>联系人：</w:t>
      </w:r>
      <w:r>
        <w:rPr>
          <w:rStyle w:val="42"/>
          <w:rFonts w:hint="eastAsia"/>
          <w:color w:val="auto"/>
          <w:sz w:val="24"/>
          <w:szCs w:val="24"/>
          <w:lang w:val="en-US" w:eastAsia="zh-CN"/>
        </w:rPr>
        <w:t>赖骏杰</w:t>
      </w:r>
    </w:p>
    <w:p w14:paraId="174A4C9D">
      <w:pPr>
        <w:pStyle w:val="8"/>
        <w:widowControl w:val="0"/>
        <w:autoSpaceDE w:val="0"/>
        <w:autoSpaceDN w:val="0"/>
        <w:spacing w:before="0" w:beforeAutospacing="0" w:after="0" w:afterAutospacing="0" w:line="460" w:lineRule="exact"/>
        <w:ind w:right="80" w:rightChars="40" w:firstLine="480"/>
        <w:rPr>
          <w:rStyle w:val="42"/>
          <w:rFonts w:hint="default" w:ascii="宋体" w:hAnsi="宋体" w:eastAsia="宋体"/>
          <w:color w:val="auto"/>
          <w:sz w:val="24"/>
          <w:szCs w:val="24"/>
          <w:lang w:val="en-US" w:eastAsia="zh-CN"/>
        </w:rPr>
      </w:pPr>
      <w:r>
        <w:rPr>
          <w:rStyle w:val="42"/>
          <w:rFonts w:hint="eastAsia" w:ascii="宋体" w:hAnsi="宋体"/>
          <w:color w:val="auto"/>
          <w:sz w:val="24"/>
          <w:szCs w:val="24"/>
        </w:rPr>
        <w:t>联系方式</w:t>
      </w:r>
      <w:r>
        <w:rPr>
          <w:rFonts w:hint="eastAsia"/>
          <w:color w:val="auto"/>
          <w:sz w:val="24"/>
          <w:szCs w:val="24"/>
        </w:rPr>
        <w:t>：</w:t>
      </w:r>
      <w:r>
        <w:rPr>
          <w:rFonts w:hint="eastAsia"/>
          <w:color w:val="auto"/>
          <w:sz w:val="24"/>
          <w:szCs w:val="24"/>
          <w:lang w:val="en-US" w:eastAsia="zh-CN"/>
        </w:rPr>
        <w:t>18599078265</w:t>
      </w:r>
    </w:p>
    <w:p w14:paraId="41C8D1CE">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3.项目联系方式</w:t>
      </w:r>
    </w:p>
    <w:p w14:paraId="4E314E71">
      <w:pPr>
        <w:pStyle w:val="8"/>
        <w:widowControl w:val="0"/>
        <w:autoSpaceDE w:val="0"/>
        <w:autoSpaceDN w:val="0"/>
        <w:spacing w:before="0" w:beforeAutospacing="0" w:after="0" w:afterAutospacing="0" w:line="460" w:lineRule="exact"/>
        <w:ind w:right="80" w:rightChars="40" w:firstLine="480"/>
        <w:rPr>
          <w:rStyle w:val="42"/>
          <w:rFonts w:hint="eastAsia" w:ascii="宋体" w:hAnsi="宋体" w:eastAsia="宋体"/>
          <w:color w:val="auto"/>
          <w:sz w:val="24"/>
          <w:szCs w:val="24"/>
          <w:lang w:eastAsia="zh-CN"/>
        </w:rPr>
      </w:pPr>
      <w:r>
        <w:rPr>
          <w:rFonts w:hint="eastAsia"/>
          <w:color w:val="auto"/>
          <w:sz w:val="24"/>
          <w:szCs w:val="24"/>
        </w:rPr>
        <w:t>项目联系人：</w:t>
      </w:r>
      <w:r>
        <w:rPr>
          <w:rStyle w:val="42"/>
          <w:rFonts w:hint="eastAsia"/>
          <w:color w:val="auto"/>
          <w:sz w:val="24"/>
          <w:szCs w:val="24"/>
          <w:lang w:val="en-US" w:eastAsia="zh-CN"/>
        </w:rPr>
        <w:t>赖骏杰</w:t>
      </w:r>
    </w:p>
    <w:p w14:paraId="643A3192">
      <w:pPr>
        <w:pStyle w:val="8"/>
        <w:widowControl w:val="0"/>
        <w:autoSpaceDE w:val="0"/>
        <w:autoSpaceDN w:val="0"/>
        <w:spacing w:before="0" w:beforeAutospacing="0" w:after="0" w:afterAutospacing="0" w:line="460" w:lineRule="exact"/>
        <w:ind w:right="80" w:rightChars="40" w:firstLine="480"/>
        <w:rPr>
          <w:rFonts w:hint="eastAsia"/>
          <w:color w:val="auto"/>
          <w:sz w:val="24"/>
          <w:szCs w:val="24"/>
        </w:rPr>
      </w:pPr>
      <w:r>
        <w:rPr>
          <w:rFonts w:hint="eastAsia"/>
          <w:color w:val="auto"/>
          <w:sz w:val="24"/>
          <w:szCs w:val="24"/>
        </w:rPr>
        <w:t>电 话：</w:t>
      </w:r>
      <w:r>
        <w:rPr>
          <w:rFonts w:hint="eastAsia"/>
          <w:color w:val="auto"/>
          <w:sz w:val="24"/>
          <w:szCs w:val="24"/>
          <w:lang w:val="en-US" w:eastAsia="zh-CN"/>
        </w:rPr>
        <w:t>18599078265</w:t>
      </w:r>
    </w:p>
    <w:p w14:paraId="7289BF7C">
      <w:pPr>
        <w:rPr>
          <w:rFonts w:hint="eastAsia" w:cs="宋体"/>
          <w:color w:val="auto"/>
        </w:rPr>
      </w:pPr>
    </w:p>
    <w:p w14:paraId="472BD286">
      <w:pPr>
        <w:rPr>
          <w:rFonts w:hint="eastAsia" w:cs="宋体"/>
          <w:color w:val="auto"/>
        </w:rPr>
      </w:pPr>
    </w:p>
    <w:p w14:paraId="4D5B982E">
      <w:pPr>
        <w:rPr>
          <w:rFonts w:hint="eastAsia" w:cs="宋体"/>
          <w:color w:val="auto"/>
        </w:rPr>
      </w:pPr>
    </w:p>
    <w:p w14:paraId="3FBC07B8">
      <w:pPr>
        <w:rPr>
          <w:rFonts w:hint="eastAsia" w:cs="宋体"/>
          <w:color w:val="auto"/>
        </w:rPr>
        <w:sectPr>
          <w:footerReference r:id="rId6" w:type="default"/>
          <w:pgSz w:w="11906" w:h="16838"/>
          <w:pgMar w:top="1440" w:right="1800" w:bottom="1440" w:left="1800" w:header="851" w:footer="992" w:gutter="0"/>
          <w:pgNumType w:fmt="numberInDash" w:start="1"/>
          <w:cols w:space="425" w:num="1"/>
          <w:docGrid w:type="lines" w:linePitch="312" w:charSpace="0"/>
        </w:sectPr>
      </w:pPr>
    </w:p>
    <w:p w14:paraId="34C6B5FD">
      <w:pPr>
        <w:pStyle w:val="2"/>
        <w:spacing w:before="220" w:after="220" w:line="480" w:lineRule="auto"/>
        <w:ind w:left="420" w:firstLine="723"/>
        <w:rPr>
          <w:rFonts w:hint="eastAsia" w:eastAsia="宋体" w:cs="宋体"/>
          <w:color w:val="auto"/>
          <w:sz w:val="36"/>
          <w:szCs w:val="36"/>
        </w:rPr>
      </w:pPr>
      <w:bookmarkStart w:id="4" w:name="_Toc5645"/>
      <w:bookmarkStart w:id="5" w:name="_Toc155185867"/>
      <w:r>
        <w:rPr>
          <w:rFonts w:hint="eastAsia" w:eastAsia="宋体" w:cs="宋体"/>
          <w:color w:val="auto"/>
          <w:sz w:val="36"/>
          <w:szCs w:val="36"/>
        </w:rPr>
        <w:t>第二章 投标人须知</w:t>
      </w:r>
      <w:bookmarkEnd w:id="4"/>
      <w:bookmarkEnd w:id="5"/>
    </w:p>
    <w:p w14:paraId="3CC53034">
      <w:pPr>
        <w:pStyle w:val="3"/>
        <w:spacing w:before="80" w:after="80" w:line="360" w:lineRule="auto"/>
        <w:ind w:left="420" w:firstLine="562"/>
        <w:rPr>
          <w:rFonts w:hint="eastAsia"/>
          <w:color w:val="auto"/>
          <w:sz w:val="28"/>
          <w:szCs w:val="28"/>
        </w:rPr>
      </w:pPr>
      <w:bookmarkStart w:id="6" w:name="_Toc155185868"/>
      <w:bookmarkStart w:id="7" w:name="_Toc32038"/>
      <w:r>
        <w:rPr>
          <w:rFonts w:hint="eastAsia"/>
          <w:color w:val="auto"/>
          <w:sz w:val="28"/>
          <w:szCs w:val="28"/>
        </w:rPr>
        <w:t>一、投标人须知前附表</w:t>
      </w:r>
      <w:bookmarkEnd w:id="6"/>
      <w:bookmarkEnd w:id="7"/>
    </w:p>
    <w:p w14:paraId="57DE57A8">
      <w:pPr>
        <w:pStyle w:val="44"/>
        <w:rPr>
          <w:rFonts w:hint="eastAsia"/>
          <w:color w:val="auto"/>
          <w:lang w:val="en-US"/>
        </w:rPr>
      </w:pPr>
      <w:r>
        <w:rPr>
          <w:rFonts w:hint="eastAsia"/>
          <w:color w:val="auto"/>
          <w:szCs w:val="24"/>
        </w:rPr>
        <w:t>投标人应仔细阅读本招标文件的第二章“投标人须知”，下面所列资料是对“投标人须知”的具体补充和说明，如有矛盾，应以本表为准</w:t>
      </w:r>
      <w:r>
        <w:rPr>
          <w:rFonts w:hint="eastAsia"/>
          <w:color w:val="auto"/>
          <w:lang w:val="en-US"/>
        </w:rPr>
        <w:t>。</w:t>
      </w:r>
    </w:p>
    <w:tbl>
      <w:tblPr>
        <w:tblStyle w:val="35"/>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5543E8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59DCF99">
            <w:pPr>
              <w:pStyle w:val="56"/>
              <w:spacing w:line="360" w:lineRule="atLeast"/>
              <w:jc w:val="center"/>
              <w:rPr>
                <w:rFonts w:hint="eastAsia" w:cs="宋体"/>
                <w:b/>
                <w:bCs/>
                <w:color w:val="auto"/>
                <w:sz w:val="24"/>
                <w:szCs w:val="24"/>
              </w:rPr>
            </w:pPr>
            <w:r>
              <w:rPr>
                <w:rFonts w:hint="eastAsia" w:cs="宋体"/>
                <w:b/>
                <w:bCs/>
                <w:color w:val="auto"/>
                <w:sz w:val="24"/>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D2E2CA8">
            <w:pPr>
              <w:pStyle w:val="56"/>
              <w:spacing w:line="360" w:lineRule="atLeast"/>
              <w:jc w:val="center"/>
              <w:rPr>
                <w:rFonts w:hint="eastAsia" w:cs="宋体"/>
                <w:b/>
                <w:bCs/>
                <w:color w:val="auto"/>
                <w:sz w:val="24"/>
                <w:szCs w:val="24"/>
              </w:rPr>
            </w:pPr>
            <w:r>
              <w:rPr>
                <w:rFonts w:hint="eastAsia" w:cs="宋体"/>
                <w:b/>
                <w:bCs/>
                <w:color w:val="auto"/>
                <w:sz w:val="24"/>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BE473C">
            <w:pPr>
              <w:pStyle w:val="56"/>
              <w:spacing w:line="360" w:lineRule="atLeast"/>
              <w:jc w:val="center"/>
              <w:rPr>
                <w:rFonts w:hint="eastAsia" w:cs="宋体"/>
                <w:b/>
                <w:bCs/>
                <w:color w:val="auto"/>
                <w:sz w:val="24"/>
                <w:szCs w:val="24"/>
              </w:rPr>
            </w:pPr>
            <w:r>
              <w:rPr>
                <w:rFonts w:hint="eastAsia" w:cs="宋体"/>
                <w:b/>
                <w:bCs/>
                <w:color w:val="auto"/>
                <w:sz w:val="24"/>
                <w:szCs w:val="24"/>
              </w:rPr>
              <w:t>内  容</w:t>
            </w:r>
          </w:p>
        </w:tc>
      </w:tr>
      <w:tr w14:paraId="5E22CF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583E8AB6">
            <w:pPr>
              <w:pStyle w:val="56"/>
              <w:spacing w:line="360" w:lineRule="atLeast"/>
              <w:jc w:val="center"/>
              <w:rPr>
                <w:rFonts w:hint="default" w:eastAsia="宋体" w:cs="宋体"/>
                <w:color w:val="auto"/>
                <w:sz w:val="24"/>
                <w:szCs w:val="24"/>
                <w:lang w:val="en-US" w:eastAsia="zh-CN"/>
              </w:rPr>
            </w:pPr>
            <w:r>
              <w:rPr>
                <w:rFonts w:hint="eastAsia" w:cs="宋体"/>
                <w:color w:val="auto"/>
                <w:sz w:val="24"/>
                <w:szCs w:val="24"/>
                <w:lang w:val="en-US" w:eastAsia="zh-CN"/>
              </w:rPr>
              <w:t>2.2</w:t>
            </w:r>
          </w:p>
        </w:tc>
        <w:tc>
          <w:tcPr>
            <w:tcW w:w="1738" w:type="dxa"/>
            <w:shd w:val="clear" w:color="auto" w:fill="auto"/>
            <w:vAlign w:val="center"/>
          </w:tcPr>
          <w:p w14:paraId="47D32A63">
            <w:pPr>
              <w:pStyle w:val="56"/>
              <w:spacing w:line="360" w:lineRule="atLeast"/>
              <w:jc w:val="left"/>
              <w:rPr>
                <w:rFonts w:hint="eastAsia" w:cs="宋体"/>
                <w:color w:val="auto"/>
                <w:sz w:val="24"/>
                <w:szCs w:val="24"/>
              </w:rPr>
            </w:pPr>
            <w:r>
              <w:rPr>
                <w:rFonts w:hint="eastAsia" w:cs="宋体"/>
                <w:color w:val="auto"/>
                <w:sz w:val="24"/>
                <w:szCs w:val="24"/>
              </w:rPr>
              <w:t>采购人</w:t>
            </w:r>
          </w:p>
        </w:tc>
        <w:tc>
          <w:tcPr>
            <w:tcW w:w="6700" w:type="dxa"/>
            <w:shd w:val="clear" w:color="auto" w:fill="auto"/>
            <w:vAlign w:val="center"/>
          </w:tcPr>
          <w:p w14:paraId="219F1D90">
            <w:pPr>
              <w:pStyle w:val="56"/>
              <w:spacing w:line="360" w:lineRule="atLeast"/>
              <w:rPr>
                <w:rFonts w:hint="eastAsia" w:cs="宋体"/>
                <w:color w:val="auto"/>
                <w:sz w:val="24"/>
                <w:szCs w:val="24"/>
              </w:rPr>
            </w:pPr>
            <w:r>
              <w:rPr>
                <w:rFonts w:hint="eastAsia" w:cs="宋体"/>
                <w:color w:val="auto"/>
                <w:sz w:val="24"/>
                <w:szCs w:val="24"/>
              </w:rPr>
              <w:t>名 称：</w:t>
            </w:r>
            <w:r>
              <w:rPr>
                <w:rFonts w:hint="eastAsia" w:cs="宋体"/>
                <w:color w:val="auto"/>
                <w:sz w:val="24"/>
                <w:szCs w:val="24"/>
                <w:lang w:eastAsia="zh-CN"/>
              </w:rPr>
              <w:t>新疆维吾尔自治区福利彩票发行中心</w:t>
            </w:r>
            <w:r>
              <w:rPr>
                <w:rFonts w:hint="eastAsia" w:cs="宋体"/>
                <w:color w:val="auto"/>
                <w:sz w:val="24"/>
                <w:szCs w:val="24"/>
              </w:rPr>
              <w:t xml:space="preserve"> </w:t>
            </w:r>
          </w:p>
          <w:p w14:paraId="0DC9A308">
            <w:pPr>
              <w:pStyle w:val="56"/>
              <w:spacing w:line="360" w:lineRule="atLeast"/>
              <w:rPr>
                <w:rFonts w:hint="eastAsia" w:cs="宋体"/>
                <w:color w:val="auto"/>
                <w:sz w:val="24"/>
                <w:szCs w:val="24"/>
              </w:rPr>
            </w:pPr>
            <w:r>
              <w:rPr>
                <w:rFonts w:hint="eastAsia" w:cs="宋体"/>
                <w:color w:val="auto"/>
                <w:sz w:val="24"/>
                <w:szCs w:val="24"/>
              </w:rPr>
              <w:t>地 址：乌鲁木齐市阳澄湖路225号新疆福彩中心</w:t>
            </w:r>
          </w:p>
          <w:p w14:paraId="710410A7">
            <w:pPr>
              <w:pStyle w:val="56"/>
              <w:spacing w:line="360" w:lineRule="atLeast"/>
              <w:rPr>
                <w:rFonts w:hint="eastAsia" w:cs="宋体"/>
                <w:color w:val="auto"/>
                <w:sz w:val="24"/>
                <w:szCs w:val="24"/>
                <w:lang w:eastAsia="zh-CN"/>
              </w:rPr>
            </w:pPr>
            <w:r>
              <w:rPr>
                <w:rFonts w:hint="eastAsia" w:cs="宋体"/>
                <w:color w:val="auto"/>
                <w:sz w:val="24"/>
                <w:szCs w:val="24"/>
              </w:rPr>
              <w:t>项目联系人：</w:t>
            </w:r>
            <w:r>
              <w:rPr>
                <w:rFonts w:hint="eastAsia" w:cs="宋体"/>
                <w:color w:val="auto"/>
                <w:sz w:val="24"/>
                <w:szCs w:val="24"/>
                <w:lang w:val="en-US" w:eastAsia="zh-CN"/>
              </w:rPr>
              <w:t>美丽</w:t>
            </w:r>
          </w:p>
          <w:p w14:paraId="1577FA09">
            <w:pPr>
              <w:pStyle w:val="56"/>
              <w:spacing w:line="360" w:lineRule="atLeast"/>
              <w:rPr>
                <w:rFonts w:hint="eastAsia" w:cs="宋体"/>
                <w:color w:val="auto"/>
                <w:sz w:val="24"/>
                <w:szCs w:val="24"/>
              </w:rPr>
            </w:pPr>
            <w:r>
              <w:rPr>
                <w:rFonts w:hint="eastAsia" w:cs="宋体"/>
                <w:color w:val="auto"/>
                <w:sz w:val="24"/>
                <w:szCs w:val="24"/>
              </w:rPr>
              <w:t xml:space="preserve">项目联系方式：0991-3075620   </w:t>
            </w:r>
          </w:p>
        </w:tc>
      </w:tr>
      <w:tr w14:paraId="2828A7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3A1A7655">
            <w:pPr>
              <w:pStyle w:val="56"/>
              <w:spacing w:line="360" w:lineRule="atLeast"/>
              <w:jc w:val="center"/>
              <w:rPr>
                <w:rFonts w:hint="default" w:eastAsia="宋体" w:cs="宋体"/>
                <w:color w:val="auto"/>
                <w:sz w:val="24"/>
                <w:szCs w:val="24"/>
                <w:lang w:val="en-US" w:eastAsia="zh-CN"/>
              </w:rPr>
            </w:pPr>
            <w:r>
              <w:rPr>
                <w:rFonts w:hint="eastAsia" w:cs="宋体"/>
                <w:color w:val="auto"/>
                <w:sz w:val="24"/>
                <w:szCs w:val="24"/>
                <w:lang w:val="en-US" w:eastAsia="zh-CN"/>
              </w:rPr>
              <w:t>2.3</w:t>
            </w:r>
          </w:p>
        </w:tc>
        <w:tc>
          <w:tcPr>
            <w:tcW w:w="1738" w:type="dxa"/>
            <w:shd w:val="clear" w:color="auto" w:fill="auto"/>
            <w:vAlign w:val="center"/>
          </w:tcPr>
          <w:p w14:paraId="7ED29014">
            <w:pPr>
              <w:pStyle w:val="56"/>
              <w:spacing w:line="360" w:lineRule="atLeast"/>
              <w:rPr>
                <w:rFonts w:hint="eastAsia" w:cs="宋体"/>
                <w:color w:val="auto"/>
                <w:sz w:val="24"/>
                <w:szCs w:val="24"/>
              </w:rPr>
            </w:pPr>
            <w:r>
              <w:rPr>
                <w:rFonts w:hint="eastAsia" w:cs="宋体"/>
                <w:color w:val="auto"/>
                <w:sz w:val="24"/>
                <w:szCs w:val="24"/>
              </w:rPr>
              <w:t>采购代理机构</w:t>
            </w:r>
          </w:p>
        </w:tc>
        <w:tc>
          <w:tcPr>
            <w:tcW w:w="6700" w:type="dxa"/>
            <w:shd w:val="clear" w:color="auto" w:fill="auto"/>
            <w:vAlign w:val="center"/>
          </w:tcPr>
          <w:p w14:paraId="0205858F">
            <w:pPr>
              <w:pStyle w:val="56"/>
              <w:spacing w:line="360" w:lineRule="atLeast"/>
              <w:rPr>
                <w:rFonts w:hint="eastAsia" w:cs="宋体"/>
                <w:color w:val="auto"/>
                <w:sz w:val="24"/>
                <w:szCs w:val="24"/>
              </w:rPr>
            </w:pPr>
            <w:r>
              <w:rPr>
                <w:rFonts w:hint="eastAsia" w:cs="宋体"/>
                <w:color w:val="auto"/>
                <w:sz w:val="24"/>
                <w:szCs w:val="24"/>
              </w:rPr>
              <w:t>名 称：新疆世嘉工程项目管理有限公司</w:t>
            </w:r>
          </w:p>
          <w:p w14:paraId="198F5034">
            <w:pPr>
              <w:pStyle w:val="56"/>
              <w:spacing w:line="360" w:lineRule="atLeast"/>
              <w:rPr>
                <w:rFonts w:hint="eastAsia" w:cs="宋体"/>
                <w:color w:val="auto"/>
                <w:sz w:val="24"/>
                <w:szCs w:val="24"/>
              </w:rPr>
            </w:pPr>
            <w:r>
              <w:rPr>
                <w:rFonts w:hint="eastAsia" w:cs="宋体"/>
                <w:color w:val="auto"/>
                <w:sz w:val="24"/>
                <w:szCs w:val="24"/>
              </w:rPr>
              <w:t>地 址：乌鲁木齐市四平路创新广场C座508室</w:t>
            </w:r>
          </w:p>
          <w:p w14:paraId="2684636E">
            <w:pPr>
              <w:pStyle w:val="56"/>
              <w:spacing w:line="360" w:lineRule="atLeast"/>
              <w:rPr>
                <w:rFonts w:hint="default" w:eastAsia="宋体" w:cs="宋体"/>
                <w:color w:val="auto"/>
                <w:sz w:val="24"/>
                <w:szCs w:val="24"/>
                <w:lang w:val="en-US" w:eastAsia="zh-CN"/>
              </w:rPr>
            </w:pPr>
            <w:r>
              <w:rPr>
                <w:rFonts w:hint="eastAsia" w:cs="宋体"/>
                <w:color w:val="auto"/>
                <w:sz w:val="24"/>
                <w:szCs w:val="24"/>
              </w:rPr>
              <w:t>联系人：</w:t>
            </w:r>
            <w:r>
              <w:rPr>
                <w:rFonts w:hint="eastAsia" w:cs="宋体"/>
                <w:color w:val="auto"/>
                <w:sz w:val="24"/>
                <w:szCs w:val="24"/>
                <w:lang w:val="en-US" w:eastAsia="zh-CN"/>
              </w:rPr>
              <w:t>赖骏杰</w:t>
            </w:r>
          </w:p>
          <w:p w14:paraId="7E31FCE3">
            <w:pPr>
              <w:pStyle w:val="56"/>
              <w:spacing w:line="360" w:lineRule="atLeast"/>
              <w:rPr>
                <w:rFonts w:hint="default" w:eastAsia="宋体" w:cs="宋体"/>
                <w:color w:val="auto"/>
                <w:sz w:val="24"/>
                <w:szCs w:val="24"/>
                <w:lang w:val="en-US" w:eastAsia="zh-CN"/>
              </w:rPr>
            </w:pPr>
            <w:r>
              <w:rPr>
                <w:rFonts w:hint="eastAsia" w:cs="宋体"/>
                <w:color w:val="auto"/>
                <w:sz w:val="24"/>
                <w:szCs w:val="24"/>
              </w:rPr>
              <w:t>联系方式：</w:t>
            </w:r>
            <w:r>
              <w:rPr>
                <w:rFonts w:hint="eastAsia" w:cs="宋体"/>
                <w:color w:val="auto"/>
                <w:sz w:val="24"/>
                <w:szCs w:val="24"/>
                <w:lang w:val="en-US" w:eastAsia="zh-CN"/>
              </w:rPr>
              <w:t>18599078265</w:t>
            </w:r>
          </w:p>
        </w:tc>
      </w:tr>
      <w:tr w14:paraId="41B8AB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shd w:val="clear" w:color="auto" w:fill="auto"/>
            <w:vAlign w:val="center"/>
          </w:tcPr>
          <w:p w14:paraId="3EFF5094">
            <w:pPr>
              <w:pStyle w:val="56"/>
              <w:spacing w:line="360" w:lineRule="atLeast"/>
              <w:jc w:val="center"/>
              <w:rPr>
                <w:rFonts w:hint="eastAsia" w:ascii="宋体" w:hAnsi="宋体" w:eastAsia="宋体" w:cs="宋体"/>
                <w:color w:val="auto"/>
                <w:kern w:val="2"/>
                <w:sz w:val="24"/>
                <w:szCs w:val="24"/>
                <w:lang w:val="en-US" w:eastAsia="zh-CN" w:bidi="ar-SA"/>
              </w:rPr>
            </w:pPr>
            <w:r>
              <w:rPr>
                <w:rFonts w:hint="eastAsia" w:cs="宋体"/>
                <w:color w:val="auto"/>
                <w:sz w:val="24"/>
                <w:szCs w:val="24"/>
              </w:rPr>
              <w:t>2.5</w:t>
            </w:r>
          </w:p>
        </w:tc>
        <w:tc>
          <w:tcPr>
            <w:tcW w:w="1738" w:type="dxa"/>
            <w:shd w:val="clear" w:color="auto" w:fill="auto"/>
            <w:vAlign w:val="center"/>
          </w:tcPr>
          <w:p w14:paraId="6061906B">
            <w:pPr>
              <w:pStyle w:val="56"/>
              <w:rPr>
                <w:rFonts w:hint="eastAsia" w:cs="宋体"/>
                <w:color w:val="auto"/>
                <w:sz w:val="24"/>
                <w:szCs w:val="24"/>
                <w:lang w:val="en-US" w:eastAsia="zh-CN"/>
              </w:rPr>
            </w:pPr>
            <w:r>
              <w:rPr>
                <w:rFonts w:hint="eastAsia" w:ascii="宋体" w:hAnsi="宋体" w:eastAsia="宋体" w:cs="宋体"/>
                <w:color w:val="auto"/>
                <w:sz w:val="24"/>
                <w:szCs w:val="24"/>
                <w:highlight w:val="none"/>
                <w:lang w:val="en-US" w:eastAsia="zh-CN"/>
              </w:rPr>
              <w:t>核心产品</w:t>
            </w:r>
          </w:p>
        </w:tc>
        <w:tc>
          <w:tcPr>
            <w:tcW w:w="6700" w:type="dxa"/>
            <w:shd w:val="clear" w:color="auto" w:fill="auto"/>
            <w:vAlign w:val="center"/>
          </w:tcPr>
          <w:p w14:paraId="7BE99216">
            <w:pPr>
              <w:pStyle w:val="56"/>
              <w:rPr>
                <w:rFonts w:hint="eastAsia" w:cs="宋体"/>
                <w:color w:val="auto"/>
                <w:kern w:val="2"/>
                <w:sz w:val="24"/>
                <w:szCs w:val="24"/>
                <w:lang w:val="en-US" w:eastAsia="zh-CN" w:bidi="ar-SA"/>
              </w:rPr>
            </w:pPr>
            <w:r>
              <w:rPr>
                <w:rFonts w:hint="eastAsia" w:cs="宋体"/>
                <w:color w:val="auto"/>
                <w:kern w:val="2"/>
                <w:sz w:val="24"/>
                <w:szCs w:val="24"/>
                <w:lang w:val="en-US" w:eastAsia="zh-CN" w:bidi="ar-SA"/>
              </w:rPr>
              <w:t>标项1：面巾纸（抽纸）</w:t>
            </w:r>
          </w:p>
          <w:p w14:paraId="3F6108FE">
            <w:pPr>
              <w:pStyle w:val="56"/>
              <w:rPr>
                <w:rFonts w:hint="default" w:ascii="宋体" w:hAnsi="宋体" w:eastAsia="宋体" w:cs="宋体"/>
                <w:color w:val="auto"/>
                <w:kern w:val="2"/>
                <w:sz w:val="24"/>
                <w:szCs w:val="24"/>
                <w:lang w:val="en-US" w:eastAsia="zh-CN" w:bidi="ar-SA"/>
              </w:rPr>
            </w:pPr>
            <w:r>
              <w:rPr>
                <w:rFonts w:hint="eastAsia" w:cs="宋体"/>
                <w:color w:val="auto"/>
                <w:kern w:val="2"/>
                <w:sz w:val="24"/>
                <w:szCs w:val="24"/>
                <w:lang w:val="en-US" w:eastAsia="zh-CN" w:bidi="ar-SA"/>
              </w:rPr>
              <w:t>备注：</w:t>
            </w:r>
            <w:r>
              <w:rPr>
                <w:rFonts w:hint="eastAsia" w:ascii="宋体" w:hAnsi="宋体" w:eastAsia="宋体" w:cs="宋体"/>
                <w:b/>
                <w:color w:val="auto"/>
                <w:kern w:val="1"/>
                <w:sz w:val="24"/>
                <w:szCs w:val="24"/>
                <w:highlight w:val="none"/>
              </w:rPr>
              <w:t>使用综合评分法的采购项目，提供相同品牌且通过资格审查、符合性审查的不同供应商参加同一合同项下投标的，按一家供应商计算，评审后得分最高的同品牌供应商获得中标人推荐资格，评审得分相同的，由评标委员会按照报价最低的供应商，推荐其作为中标候选人，其他同品牌供应商不作为中标候选人。</w:t>
            </w:r>
          </w:p>
        </w:tc>
      </w:tr>
      <w:tr w14:paraId="1769D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514" w:hRule="atLeast"/>
        </w:trPr>
        <w:tc>
          <w:tcPr>
            <w:tcW w:w="970" w:type="dxa"/>
            <w:vAlign w:val="center"/>
          </w:tcPr>
          <w:p w14:paraId="737ABB84">
            <w:pPr>
              <w:pStyle w:val="56"/>
              <w:spacing w:line="360" w:lineRule="atLeast"/>
              <w:jc w:val="center"/>
              <w:rPr>
                <w:rFonts w:hint="default" w:eastAsia="宋体" w:cs="宋体"/>
                <w:color w:val="auto"/>
                <w:sz w:val="24"/>
                <w:szCs w:val="24"/>
                <w:lang w:val="en-US" w:eastAsia="zh-CN"/>
              </w:rPr>
            </w:pPr>
            <w:r>
              <w:rPr>
                <w:rFonts w:hint="eastAsia" w:cs="宋体"/>
                <w:color w:val="auto"/>
                <w:sz w:val="24"/>
                <w:szCs w:val="24"/>
                <w:lang w:val="en-US" w:eastAsia="zh-CN"/>
              </w:rPr>
              <w:t>2.6</w:t>
            </w:r>
          </w:p>
        </w:tc>
        <w:tc>
          <w:tcPr>
            <w:tcW w:w="1738" w:type="dxa"/>
            <w:vAlign w:val="center"/>
          </w:tcPr>
          <w:p w14:paraId="1DCED138">
            <w:pPr>
              <w:pStyle w:val="56"/>
              <w:spacing w:line="360" w:lineRule="atLeast"/>
              <w:rPr>
                <w:rFonts w:hint="eastAsia" w:eastAsia="宋体" w:cs="宋体"/>
                <w:color w:val="auto"/>
                <w:sz w:val="24"/>
                <w:szCs w:val="24"/>
                <w:lang w:val="en-US" w:eastAsia="zh-CN"/>
              </w:rPr>
            </w:pPr>
            <w:r>
              <w:rPr>
                <w:rFonts w:hint="eastAsia" w:cs="宋体"/>
                <w:color w:val="auto"/>
                <w:sz w:val="24"/>
                <w:szCs w:val="24"/>
                <w:lang w:val="en-US" w:eastAsia="zh-CN"/>
              </w:rPr>
              <w:t>最高限价</w:t>
            </w:r>
          </w:p>
        </w:tc>
        <w:tc>
          <w:tcPr>
            <w:tcW w:w="6700" w:type="dxa"/>
            <w:vAlign w:val="center"/>
          </w:tcPr>
          <w:tbl>
            <w:tblPr>
              <w:tblStyle w:val="35"/>
              <w:tblW w:w="55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70"/>
              <w:gridCol w:w="1790"/>
              <w:gridCol w:w="1957"/>
              <w:gridCol w:w="1295"/>
            </w:tblGrid>
            <w:tr w14:paraId="7117B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470" w:type="dxa"/>
                  <w:tcBorders>
                    <w:tl2br w:val="nil"/>
                    <w:tr2bl w:val="nil"/>
                  </w:tcBorders>
                  <w:vAlign w:val="center"/>
                </w:tcPr>
                <w:p w14:paraId="36FC92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序号</w:t>
                  </w:r>
                </w:p>
              </w:tc>
              <w:tc>
                <w:tcPr>
                  <w:tcW w:w="1790" w:type="dxa"/>
                  <w:tcBorders>
                    <w:tl2br w:val="nil"/>
                    <w:tr2bl w:val="nil"/>
                  </w:tcBorders>
                  <w:vAlign w:val="center"/>
                </w:tcPr>
                <w:p w14:paraId="566CA3D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营销宣传物品种类</w:t>
                  </w:r>
                </w:p>
              </w:tc>
              <w:tc>
                <w:tcPr>
                  <w:tcW w:w="1957" w:type="dxa"/>
                  <w:tcBorders>
                    <w:tl2br w:val="nil"/>
                    <w:tr2bl w:val="nil"/>
                  </w:tcBorders>
                  <w:vAlign w:val="center"/>
                </w:tcPr>
                <w:p w14:paraId="6A919D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单只最高投标限价</w:t>
                  </w:r>
                </w:p>
                <w:p w14:paraId="68BDCB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（元</w:t>
                  </w:r>
                  <w:r>
                    <w:rPr>
                      <w:rFonts w:hint="eastAsia" w:ascii="Times New Roman" w:hAnsi="Times New Roman" w:eastAsia="宋体" w:cs="Times New Roman"/>
                      <w:i w:val="0"/>
                      <w:color w:val="auto"/>
                      <w:kern w:val="0"/>
                      <w:sz w:val="24"/>
                      <w:szCs w:val="24"/>
                      <w:u w:val="none"/>
                      <w:lang w:val="en-US" w:eastAsia="zh-CN" w:bidi="ar"/>
                    </w:rPr>
                    <w:t>/只、包</w:t>
                  </w:r>
                  <w:r>
                    <w:rPr>
                      <w:rFonts w:hint="default" w:ascii="Times New Roman" w:hAnsi="Times New Roman" w:eastAsia="宋体" w:cs="Times New Roman"/>
                      <w:i w:val="0"/>
                      <w:color w:val="auto"/>
                      <w:kern w:val="0"/>
                      <w:sz w:val="24"/>
                      <w:szCs w:val="24"/>
                      <w:u w:val="none"/>
                      <w:lang w:val="en-US" w:eastAsia="zh-CN" w:bidi="ar"/>
                    </w:rPr>
                    <w:t>）</w:t>
                  </w:r>
                </w:p>
              </w:tc>
              <w:tc>
                <w:tcPr>
                  <w:tcW w:w="1295" w:type="dxa"/>
                  <w:tcBorders>
                    <w:tl2br w:val="nil"/>
                    <w:tr2bl w:val="nil"/>
                  </w:tcBorders>
                  <w:vAlign w:val="center"/>
                </w:tcPr>
                <w:p w14:paraId="1AB8F00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预算资金</w:t>
                  </w:r>
                </w:p>
                <w:p w14:paraId="6200F95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元</w:t>
                  </w:r>
                  <w:r>
                    <w:rPr>
                      <w:rFonts w:hint="default" w:ascii="Times New Roman" w:hAnsi="Times New Roman" w:eastAsia="宋体" w:cs="Times New Roman"/>
                      <w:i w:val="0"/>
                      <w:color w:val="auto"/>
                      <w:kern w:val="0"/>
                      <w:sz w:val="24"/>
                      <w:szCs w:val="24"/>
                      <w:u w:val="none"/>
                      <w:lang w:val="en-US" w:eastAsia="zh-CN" w:bidi="ar"/>
                    </w:rPr>
                    <w:t>）</w:t>
                  </w:r>
                </w:p>
              </w:tc>
            </w:tr>
            <w:tr w14:paraId="32CAF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470" w:type="dxa"/>
                  <w:tcBorders>
                    <w:tl2br w:val="nil"/>
                    <w:tr2bl w:val="nil"/>
                  </w:tcBorders>
                  <w:vAlign w:val="center"/>
                </w:tcPr>
                <w:p w14:paraId="6134CA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w:t>
                  </w:r>
                </w:p>
              </w:tc>
              <w:tc>
                <w:tcPr>
                  <w:tcW w:w="1790" w:type="dxa"/>
                  <w:tcBorders>
                    <w:tl2br w:val="nil"/>
                    <w:tr2bl w:val="nil"/>
                  </w:tcBorders>
                  <w:shd w:val="clear" w:color="auto" w:fill="auto"/>
                  <w:vAlign w:val="center"/>
                </w:tcPr>
                <w:p w14:paraId="0094DA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面巾纸（抽纸）</w:t>
                  </w:r>
                </w:p>
              </w:tc>
              <w:tc>
                <w:tcPr>
                  <w:tcW w:w="1957" w:type="dxa"/>
                  <w:tcBorders>
                    <w:tl2br w:val="nil"/>
                    <w:tr2bl w:val="nil"/>
                  </w:tcBorders>
                  <w:shd w:val="clear" w:color="auto" w:fill="auto"/>
                  <w:vAlign w:val="center"/>
                </w:tcPr>
                <w:p w14:paraId="16BC9A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lang w:val="en-US" w:eastAsia="zh-CN" w:bidi="ar-SA"/>
                    </w:rPr>
                  </w:pPr>
                  <w:r>
                    <w:rPr>
                      <w:rFonts w:hint="eastAsia" w:eastAsia="宋体" w:cs="Times New Roman"/>
                      <w:i w:val="0"/>
                      <w:color w:val="auto"/>
                      <w:kern w:val="0"/>
                      <w:sz w:val="24"/>
                      <w:szCs w:val="24"/>
                      <w:u w:val="none"/>
                      <w:lang w:val="en-US" w:eastAsia="zh-CN" w:bidi="ar"/>
                    </w:rPr>
                    <w:t>5</w:t>
                  </w:r>
                </w:p>
              </w:tc>
              <w:tc>
                <w:tcPr>
                  <w:tcW w:w="1295" w:type="dxa"/>
                  <w:tcBorders>
                    <w:tl2br w:val="nil"/>
                    <w:tr2bl w:val="nil"/>
                  </w:tcBorders>
                  <w:shd w:val="clear" w:color="auto" w:fill="auto"/>
                  <w:vAlign w:val="center"/>
                </w:tcPr>
                <w:p w14:paraId="001F51D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kern w:val="0"/>
                      <w:sz w:val="24"/>
                      <w:szCs w:val="24"/>
                      <w:u w:val="none"/>
                      <w:lang w:val="en-US" w:eastAsia="zh-CN" w:bidi="ar"/>
                    </w:rPr>
                    <w:t>525000</w:t>
                  </w:r>
                </w:p>
              </w:tc>
            </w:tr>
          </w:tbl>
          <w:p w14:paraId="181FD7A8">
            <w:pPr>
              <w:pStyle w:val="56"/>
              <w:spacing w:line="360" w:lineRule="atLeast"/>
              <w:rPr>
                <w:rFonts w:hint="eastAsia" w:eastAsia="宋体" w:cs="宋体"/>
                <w:color w:val="auto"/>
                <w:sz w:val="24"/>
                <w:szCs w:val="24"/>
                <w:lang w:eastAsia="zh-CN"/>
              </w:rPr>
            </w:pPr>
            <w:r>
              <w:rPr>
                <w:rFonts w:hint="eastAsia" w:cs="宋体"/>
                <w:b/>
                <w:bCs/>
                <w:color w:val="auto"/>
                <w:sz w:val="24"/>
                <w:szCs w:val="24"/>
                <w:lang w:eastAsia="zh-CN"/>
              </w:rPr>
              <w:t>备注：供应商报价均不得超过此限价，超过此限价做废标处理。</w:t>
            </w:r>
            <w:r>
              <w:rPr>
                <w:rFonts w:hint="eastAsia" w:ascii="宋体" w:hAnsi="宋体" w:eastAsia="宋体" w:cs="宋体"/>
                <w:b/>
                <w:bCs/>
                <w:color w:val="auto"/>
                <w:sz w:val="24"/>
                <w:szCs w:val="24"/>
                <w:lang w:val="en-US" w:eastAsia="zh-CN"/>
              </w:rPr>
              <w:t>投标供应商投标报价不得超过单只最高投标限价，根据中标单价再计算预算资金范围内的物品数量。</w:t>
            </w:r>
          </w:p>
        </w:tc>
      </w:tr>
      <w:tr w14:paraId="33E105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B938280">
            <w:pPr>
              <w:pStyle w:val="56"/>
              <w:spacing w:line="360" w:lineRule="atLeast"/>
              <w:jc w:val="center"/>
              <w:rPr>
                <w:rFonts w:hint="eastAsia" w:cs="宋体"/>
                <w:color w:val="auto"/>
                <w:sz w:val="24"/>
                <w:szCs w:val="24"/>
              </w:rPr>
            </w:pPr>
            <w:r>
              <w:rPr>
                <w:rFonts w:hint="eastAsia" w:cs="宋体"/>
                <w:color w:val="auto"/>
                <w:sz w:val="24"/>
                <w:szCs w:val="24"/>
              </w:rPr>
              <w:t>9.1</w:t>
            </w:r>
          </w:p>
        </w:tc>
        <w:tc>
          <w:tcPr>
            <w:tcW w:w="1738" w:type="dxa"/>
            <w:vAlign w:val="center"/>
          </w:tcPr>
          <w:p w14:paraId="61274E62">
            <w:pPr>
              <w:pStyle w:val="56"/>
              <w:spacing w:line="360" w:lineRule="atLeast"/>
              <w:rPr>
                <w:rFonts w:hint="eastAsia" w:cs="宋体"/>
                <w:color w:val="auto"/>
                <w:sz w:val="24"/>
                <w:szCs w:val="24"/>
              </w:rPr>
            </w:pPr>
            <w:bookmarkStart w:id="8" w:name="_Hlk143529175"/>
            <w:r>
              <w:rPr>
                <w:rFonts w:hint="eastAsia" w:cs="宋体"/>
                <w:color w:val="auto"/>
                <w:sz w:val="24"/>
                <w:szCs w:val="24"/>
              </w:rPr>
              <w:t>现场考察</w:t>
            </w:r>
            <w:bookmarkEnd w:id="8"/>
          </w:p>
        </w:tc>
        <w:tc>
          <w:tcPr>
            <w:tcW w:w="6700" w:type="dxa"/>
            <w:vAlign w:val="center"/>
          </w:tcPr>
          <w:p w14:paraId="5DB11062">
            <w:pPr>
              <w:pStyle w:val="56"/>
              <w:spacing w:line="360" w:lineRule="atLeast"/>
              <w:rPr>
                <w:rFonts w:hint="eastAsia" w:cs="宋体"/>
                <w:color w:val="auto"/>
                <w:sz w:val="24"/>
                <w:szCs w:val="24"/>
              </w:rPr>
            </w:pPr>
            <w:r>
              <w:rPr>
                <w:rFonts w:hint="eastAsia" w:cs="宋体"/>
                <w:color w:val="auto"/>
                <w:sz w:val="24"/>
                <w:szCs w:val="24"/>
              </w:rPr>
              <w:t>不组织，投标人自行前往。</w:t>
            </w:r>
          </w:p>
        </w:tc>
      </w:tr>
      <w:tr w14:paraId="4AA50C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6E6A458">
            <w:pPr>
              <w:pStyle w:val="56"/>
              <w:spacing w:line="360" w:lineRule="atLeast"/>
              <w:jc w:val="center"/>
              <w:rPr>
                <w:rFonts w:hint="eastAsia" w:cs="宋体"/>
                <w:color w:val="auto"/>
                <w:sz w:val="24"/>
                <w:szCs w:val="24"/>
              </w:rPr>
            </w:pPr>
            <w:r>
              <w:rPr>
                <w:rFonts w:hint="eastAsia" w:cs="宋体"/>
                <w:color w:val="auto"/>
                <w:sz w:val="24"/>
                <w:szCs w:val="24"/>
              </w:rPr>
              <w:t>9.5</w:t>
            </w:r>
          </w:p>
        </w:tc>
        <w:tc>
          <w:tcPr>
            <w:tcW w:w="1738" w:type="dxa"/>
            <w:shd w:val="clear" w:color="auto" w:fill="auto"/>
            <w:vAlign w:val="center"/>
          </w:tcPr>
          <w:p w14:paraId="29F9147C">
            <w:pPr>
              <w:pStyle w:val="56"/>
              <w:spacing w:line="360" w:lineRule="atLeast"/>
              <w:rPr>
                <w:rFonts w:hint="eastAsia" w:cs="宋体"/>
                <w:color w:val="auto"/>
                <w:sz w:val="24"/>
                <w:szCs w:val="24"/>
              </w:rPr>
            </w:pPr>
            <w:r>
              <w:rPr>
                <w:rFonts w:hint="eastAsia" w:cs="宋体"/>
                <w:color w:val="auto"/>
                <w:sz w:val="24"/>
                <w:szCs w:val="24"/>
              </w:rPr>
              <w:t>答疑会</w:t>
            </w:r>
          </w:p>
        </w:tc>
        <w:tc>
          <w:tcPr>
            <w:tcW w:w="6700" w:type="dxa"/>
            <w:shd w:val="clear" w:color="auto" w:fill="auto"/>
            <w:vAlign w:val="center"/>
          </w:tcPr>
          <w:p w14:paraId="1349C62A">
            <w:pPr>
              <w:pStyle w:val="56"/>
              <w:spacing w:line="360" w:lineRule="atLeast"/>
              <w:rPr>
                <w:rFonts w:hint="eastAsia" w:cs="宋体"/>
                <w:color w:val="auto"/>
                <w:sz w:val="24"/>
                <w:szCs w:val="24"/>
              </w:rPr>
            </w:pPr>
            <w:r>
              <w:rPr>
                <w:rFonts w:hint="eastAsia" w:cs="宋体"/>
                <w:color w:val="auto"/>
                <w:sz w:val="24"/>
                <w:szCs w:val="24"/>
              </w:rPr>
              <w:t>不组织</w:t>
            </w:r>
          </w:p>
        </w:tc>
      </w:tr>
      <w:tr w14:paraId="65671E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E93493D">
            <w:pPr>
              <w:pStyle w:val="56"/>
              <w:spacing w:line="360" w:lineRule="atLeast"/>
              <w:jc w:val="center"/>
              <w:rPr>
                <w:rFonts w:hint="eastAsia" w:cs="宋体"/>
                <w:color w:val="auto"/>
                <w:sz w:val="24"/>
                <w:szCs w:val="24"/>
              </w:rPr>
            </w:pPr>
            <w:r>
              <w:rPr>
                <w:rFonts w:hint="eastAsia" w:cs="宋体"/>
                <w:color w:val="auto"/>
                <w:sz w:val="24"/>
                <w:szCs w:val="24"/>
              </w:rPr>
              <w:t>12.1</w:t>
            </w:r>
          </w:p>
        </w:tc>
        <w:tc>
          <w:tcPr>
            <w:tcW w:w="1738" w:type="dxa"/>
            <w:vAlign w:val="center"/>
          </w:tcPr>
          <w:p w14:paraId="474140E5">
            <w:pPr>
              <w:pStyle w:val="56"/>
              <w:spacing w:line="360" w:lineRule="atLeast"/>
              <w:rPr>
                <w:rFonts w:hint="eastAsia" w:cs="宋体"/>
                <w:color w:val="auto"/>
                <w:sz w:val="24"/>
                <w:szCs w:val="24"/>
              </w:rPr>
            </w:pPr>
            <w:r>
              <w:rPr>
                <w:rFonts w:hint="eastAsia" w:cs="宋体"/>
                <w:color w:val="auto"/>
                <w:sz w:val="24"/>
                <w:szCs w:val="24"/>
              </w:rPr>
              <w:t>询问</w:t>
            </w:r>
          </w:p>
        </w:tc>
        <w:tc>
          <w:tcPr>
            <w:tcW w:w="6700" w:type="dxa"/>
            <w:vAlign w:val="center"/>
          </w:tcPr>
          <w:p w14:paraId="23435639">
            <w:pPr>
              <w:pStyle w:val="56"/>
              <w:spacing w:line="360" w:lineRule="atLeast"/>
              <w:rPr>
                <w:rFonts w:hint="eastAsia" w:cs="宋体"/>
                <w:color w:val="auto"/>
                <w:sz w:val="24"/>
                <w:szCs w:val="24"/>
              </w:rPr>
            </w:pPr>
            <w:r>
              <w:rPr>
                <w:rFonts w:hint="eastAsia" w:cs="宋体"/>
                <w:color w:val="auto"/>
                <w:sz w:val="24"/>
                <w:szCs w:val="24"/>
              </w:rPr>
              <w:t>1.方式：在供应商客户端中按照格式填写询问函，并在生成询问函后加盖电子印章提交；其他询问方式：</w:t>
            </w:r>
            <w:r>
              <w:rPr>
                <w:rFonts w:hint="eastAsia" w:cs="宋体"/>
                <w:color w:val="auto"/>
                <w:sz w:val="24"/>
                <w:szCs w:val="24"/>
                <w:u w:val="single"/>
              </w:rPr>
              <w:t xml:space="preserve">   电话（</w:t>
            </w:r>
            <w:r>
              <w:rPr>
                <w:rFonts w:hint="eastAsia" w:cs="宋体"/>
                <w:color w:val="auto"/>
                <w:sz w:val="24"/>
                <w:szCs w:val="24"/>
                <w:u w:val="single"/>
                <w:lang w:val="en-US" w:eastAsia="zh-CN"/>
              </w:rPr>
              <w:t>18599078265</w:t>
            </w:r>
            <w:r>
              <w:rPr>
                <w:rFonts w:hint="eastAsia" w:cs="宋体"/>
                <w:color w:val="auto"/>
                <w:sz w:val="24"/>
                <w:szCs w:val="24"/>
                <w:u w:val="single"/>
              </w:rPr>
              <w:t xml:space="preserve">）或邮箱（410029289@qq.com）   </w:t>
            </w:r>
            <w:r>
              <w:rPr>
                <w:rFonts w:hint="eastAsia" w:cs="宋体"/>
                <w:color w:val="auto"/>
                <w:sz w:val="24"/>
                <w:szCs w:val="24"/>
              </w:rPr>
              <w:t>。</w:t>
            </w:r>
          </w:p>
          <w:p w14:paraId="4BFE6E25">
            <w:pPr>
              <w:pStyle w:val="56"/>
              <w:spacing w:line="360" w:lineRule="atLeast"/>
              <w:rPr>
                <w:rFonts w:hint="eastAsia" w:cs="宋体"/>
                <w:color w:val="auto"/>
                <w:sz w:val="24"/>
                <w:szCs w:val="24"/>
              </w:rPr>
            </w:pPr>
            <w:r>
              <w:rPr>
                <w:rFonts w:hint="eastAsia" w:cs="宋体"/>
                <w:color w:val="auto"/>
                <w:sz w:val="24"/>
                <w:szCs w:val="24"/>
              </w:rPr>
              <w:t>2.时间要求：</w:t>
            </w:r>
            <w:r>
              <w:rPr>
                <w:rFonts w:hint="eastAsia" w:cs="宋体"/>
                <w:color w:val="auto"/>
                <w:sz w:val="24"/>
                <w:szCs w:val="24"/>
                <w:u w:val="single"/>
              </w:rPr>
              <w:t xml:space="preserve"> 投标文件递交截止时间前10天  </w:t>
            </w:r>
            <w:r>
              <w:rPr>
                <w:rFonts w:hint="eastAsia" w:cs="宋体"/>
                <w:color w:val="auto"/>
                <w:sz w:val="24"/>
                <w:szCs w:val="24"/>
              </w:rPr>
              <w:t>。</w:t>
            </w:r>
          </w:p>
        </w:tc>
      </w:tr>
      <w:tr w14:paraId="1F8E8A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80B234E">
            <w:pPr>
              <w:pStyle w:val="56"/>
              <w:spacing w:line="360" w:lineRule="atLeast"/>
              <w:jc w:val="center"/>
              <w:rPr>
                <w:rFonts w:hint="eastAsia" w:cs="宋体"/>
                <w:color w:val="auto"/>
                <w:sz w:val="24"/>
                <w:szCs w:val="24"/>
              </w:rPr>
            </w:pPr>
            <w:r>
              <w:rPr>
                <w:rFonts w:hint="eastAsia" w:cs="宋体"/>
                <w:color w:val="auto"/>
                <w:sz w:val="24"/>
                <w:szCs w:val="24"/>
              </w:rPr>
              <w:t>15.1</w:t>
            </w:r>
          </w:p>
        </w:tc>
        <w:tc>
          <w:tcPr>
            <w:tcW w:w="1738" w:type="dxa"/>
            <w:vAlign w:val="center"/>
          </w:tcPr>
          <w:p w14:paraId="6087DE70">
            <w:pPr>
              <w:pStyle w:val="56"/>
              <w:spacing w:line="360" w:lineRule="atLeast"/>
              <w:rPr>
                <w:rFonts w:hint="eastAsia" w:cs="宋体"/>
                <w:color w:val="auto"/>
                <w:sz w:val="24"/>
                <w:szCs w:val="24"/>
              </w:rPr>
            </w:pPr>
            <w:r>
              <w:rPr>
                <w:rFonts w:hint="eastAsia" w:cs="宋体"/>
                <w:color w:val="auto"/>
                <w:sz w:val="24"/>
                <w:szCs w:val="24"/>
              </w:rPr>
              <w:t>投标有效期</w:t>
            </w:r>
          </w:p>
        </w:tc>
        <w:tc>
          <w:tcPr>
            <w:tcW w:w="6700" w:type="dxa"/>
            <w:vAlign w:val="center"/>
          </w:tcPr>
          <w:p w14:paraId="2D2BF097">
            <w:pPr>
              <w:pStyle w:val="56"/>
              <w:spacing w:line="360" w:lineRule="atLeast"/>
              <w:rPr>
                <w:rFonts w:hint="eastAsia" w:cs="宋体"/>
                <w:color w:val="auto"/>
                <w:sz w:val="24"/>
                <w:szCs w:val="24"/>
              </w:rPr>
            </w:pPr>
            <w:r>
              <w:rPr>
                <w:rFonts w:hint="eastAsia" w:cs="宋体"/>
                <w:color w:val="auto"/>
                <w:sz w:val="24"/>
                <w:szCs w:val="24"/>
              </w:rPr>
              <w:t>投标截止时间后</w:t>
            </w:r>
            <w:r>
              <w:rPr>
                <w:rFonts w:hint="eastAsia" w:cs="宋体"/>
                <w:color w:val="auto"/>
                <w:sz w:val="24"/>
                <w:szCs w:val="24"/>
                <w:u w:val="single"/>
              </w:rPr>
              <w:t>90</w:t>
            </w:r>
            <w:r>
              <w:rPr>
                <w:rFonts w:hint="eastAsia" w:cs="宋体"/>
                <w:color w:val="auto"/>
                <w:sz w:val="24"/>
                <w:szCs w:val="24"/>
              </w:rPr>
              <w:t>日历日。</w:t>
            </w:r>
          </w:p>
        </w:tc>
      </w:tr>
      <w:tr w14:paraId="71DA09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7592B2">
            <w:pPr>
              <w:pStyle w:val="56"/>
              <w:spacing w:line="360" w:lineRule="atLeast"/>
              <w:jc w:val="center"/>
              <w:rPr>
                <w:rFonts w:hint="eastAsia" w:cs="宋体"/>
                <w:color w:val="auto"/>
                <w:sz w:val="24"/>
                <w:szCs w:val="24"/>
              </w:rPr>
            </w:pPr>
            <w:r>
              <w:rPr>
                <w:rFonts w:hint="eastAsia" w:cs="宋体"/>
                <w:color w:val="auto"/>
                <w:sz w:val="24"/>
                <w:szCs w:val="24"/>
              </w:rPr>
              <w:t>17.1</w:t>
            </w:r>
          </w:p>
        </w:tc>
        <w:tc>
          <w:tcPr>
            <w:tcW w:w="1738" w:type="dxa"/>
            <w:vAlign w:val="center"/>
          </w:tcPr>
          <w:p w14:paraId="4261BB7D">
            <w:pPr>
              <w:pStyle w:val="56"/>
              <w:spacing w:line="360" w:lineRule="atLeast"/>
              <w:rPr>
                <w:rFonts w:hint="eastAsia" w:cs="宋体"/>
                <w:color w:val="auto"/>
                <w:sz w:val="24"/>
                <w:szCs w:val="24"/>
              </w:rPr>
            </w:pPr>
            <w:r>
              <w:rPr>
                <w:rFonts w:hint="eastAsia" w:cs="宋体"/>
                <w:color w:val="auto"/>
                <w:sz w:val="24"/>
                <w:szCs w:val="24"/>
              </w:rPr>
              <w:t>投标保证金</w:t>
            </w:r>
          </w:p>
        </w:tc>
        <w:tc>
          <w:tcPr>
            <w:tcW w:w="6700" w:type="dxa"/>
            <w:vAlign w:val="center"/>
          </w:tcPr>
          <w:p w14:paraId="33C1CA53">
            <w:pPr>
              <w:spacing w:line="360" w:lineRule="atLeast"/>
              <w:rPr>
                <w:rFonts w:hint="eastAsia"/>
                <w:color w:val="auto"/>
                <w:sz w:val="24"/>
                <w:szCs w:val="24"/>
              </w:rPr>
            </w:pPr>
            <w:r>
              <w:rPr>
                <w:rFonts w:hint="eastAsia"/>
                <w:color w:val="auto"/>
                <w:sz w:val="24"/>
                <w:szCs w:val="24"/>
              </w:rPr>
              <w:t>投标保证金：</w:t>
            </w:r>
          </w:p>
          <w:p w14:paraId="4395D4BC">
            <w:pPr>
              <w:spacing w:line="360" w:lineRule="atLeast"/>
              <w:rPr>
                <w:rFonts w:hint="default"/>
                <w:color w:val="auto"/>
                <w:sz w:val="24"/>
                <w:szCs w:val="24"/>
                <w:lang w:val="en-US" w:eastAsia="zh-CN"/>
              </w:rPr>
            </w:pPr>
            <w:r>
              <w:rPr>
                <w:rFonts w:hint="eastAsia"/>
                <w:color w:val="auto"/>
                <w:sz w:val="24"/>
                <w:szCs w:val="24"/>
              </w:rPr>
              <w:t>标项1：</w:t>
            </w:r>
            <w:r>
              <w:rPr>
                <w:rFonts w:hint="eastAsia"/>
                <w:color w:val="auto"/>
                <w:sz w:val="24"/>
                <w:szCs w:val="24"/>
                <w:lang w:val="en-US" w:eastAsia="zh-CN"/>
              </w:rPr>
              <w:t>10</w:t>
            </w:r>
            <w:r>
              <w:rPr>
                <w:rFonts w:hint="eastAsia"/>
                <w:color w:val="auto"/>
                <w:sz w:val="24"/>
                <w:szCs w:val="24"/>
              </w:rPr>
              <w:t>000元</w:t>
            </w:r>
          </w:p>
          <w:p w14:paraId="53AFEC1D">
            <w:pPr>
              <w:spacing w:line="360" w:lineRule="atLeast"/>
              <w:rPr>
                <w:rFonts w:hint="eastAsia"/>
                <w:color w:val="auto"/>
                <w:sz w:val="24"/>
                <w:szCs w:val="24"/>
              </w:rPr>
            </w:pPr>
            <w:r>
              <w:rPr>
                <w:rFonts w:hint="eastAsia"/>
                <w:color w:val="auto"/>
                <w:sz w:val="24"/>
                <w:szCs w:val="24"/>
              </w:rPr>
              <w:t>投标保证金缴纳方式：电汇、网银、保函等其他非现金形式。</w:t>
            </w:r>
          </w:p>
          <w:p w14:paraId="3172D245">
            <w:pPr>
              <w:spacing w:line="360" w:lineRule="atLeast"/>
              <w:rPr>
                <w:rFonts w:hint="eastAsia"/>
                <w:color w:val="auto"/>
                <w:sz w:val="24"/>
                <w:szCs w:val="24"/>
              </w:rPr>
            </w:pPr>
            <w:r>
              <w:rPr>
                <w:rFonts w:hint="eastAsia"/>
                <w:color w:val="auto"/>
                <w:sz w:val="24"/>
                <w:szCs w:val="24"/>
              </w:rPr>
              <w:t>投标保证金缴纳账号：</w:t>
            </w:r>
          </w:p>
          <w:p w14:paraId="7760F89B">
            <w:pPr>
              <w:widowControl w:val="0"/>
              <w:spacing w:before="120" w:after="0" w:line="24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开户单位名称：新疆世嘉工程项目管理有限公司</w:t>
            </w:r>
          </w:p>
          <w:p w14:paraId="332D1227">
            <w:pPr>
              <w:widowControl w:val="0"/>
              <w:spacing w:before="120" w:after="0" w:line="24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开户银行：招商银行乌鲁木齐分行迎宾路支行</w:t>
            </w:r>
          </w:p>
          <w:p w14:paraId="02702054">
            <w:pPr>
              <w:widowControl w:val="0"/>
              <w:spacing w:before="120" w:after="0" w:line="24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账户账号：991905501810505</w:t>
            </w:r>
          </w:p>
          <w:p w14:paraId="7879F68A">
            <w:pPr>
              <w:widowControl w:val="0"/>
              <w:spacing w:before="120" w:after="0" w:line="24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开户行行号：308881029106</w:t>
            </w:r>
          </w:p>
          <w:p w14:paraId="068745F7">
            <w:pPr>
              <w:spacing w:line="360" w:lineRule="atLeast"/>
              <w:rPr>
                <w:rFonts w:hint="eastAsia"/>
                <w:b/>
                <w:bCs/>
                <w:color w:val="auto"/>
                <w:sz w:val="24"/>
                <w:szCs w:val="24"/>
              </w:rPr>
            </w:pPr>
            <w:r>
              <w:rPr>
                <w:rFonts w:hint="eastAsia"/>
                <w:color w:val="auto"/>
                <w:sz w:val="24"/>
                <w:szCs w:val="24"/>
              </w:rPr>
              <w:t>投标保证金缴纳期限：凡拟参加本次招标项目的供应商，必须在投标文件递交截止时间之前将投标保证金汇入指定账户</w:t>
            </w:r>
            <w:r>
              <w:rPr>
                <w:rFonts w:hint="eastAsia"/>
                <w:b/>
                <w:bCs/>
                <w:color w:val="auto"/>
                <w:sz w:val="24"/>
                <w:szCs w:val="24"/>
              </w:rPr>
              <w:t>（以到账为准）。</w:t>
            </w:r>
          </w:p>
          <w:p w14:paraId="1FE5583B">
            <w:pPr>
              <w:spacing w:line="360" w:lineRule="atLeast"/>
              <w:ind w:firstLine="482"/>
              <w:rPr>
                <w:rFonts w:hint="eastAsia" w:cs="宋体"/>
                <w:color w:val="auto"/>
                <w:sz w:val="24"/>
                <w:szCs w:val="24"/>
              </w:rPr>
            </w:pPr>
            <w:r>
              <w:rPr>
                <w:rFonts w:hint="eastAsia"/>
                <w:b/>
                <w:bCs/>
                <w:color w:val="auto"/>
                <w:sz w:val="24"/>
                <w:szCs w:val="24"/>
              </w:rPr>
              <w:t>注：供应商缴纳投标保证金时，须备注所投项目名称</w:t>
            </w:r>
            <w:r>
              <w:rPr>
                <w:rFonts w:hint="eastAsia" w:eastAsia="宋体"/>
                <w:b/>
                <w:bCs/>
                <w:color w:val="auto"/>
                <w:sz w:val="24"/>
                <w:szCs w:val="24"/>
                <w:lang w:eastAsia="zh-CN"/>
              </w:rPr>
              <w:t>和标项名称</w:t>
            </w:r>
            <w:r>
              <w:rPr>
                <w:rFonts w:hint="eastAsia"/>
                <w:b/>
                <w:bCs/>
                <w:color w:val="auto"/>
                <w:sz w:val="24"/>
                <w:szCs w:val="24"/>
              </w:rPr>
              <w:t>（可简写）。</w:t>
            </w:r>
            <w:r>
              <w:rPr>
                <w:rFonts w:hint="eastAsia" w:cs="宋体"/>
                <w:color w:val="auto"/>
                <w:sz w:val="24"/>
                <w:szCs w:val="24"/>
              </w:rPr>
              <w:t xml:space="preserve">              </w:t>
            </w:r>
          </w:p>
          <w:p w14:paraId="7BAFDCAF">
            <w:pPr>
              <w:pStyle w:val="60"/>
              <w:spacing w:line="360" w:lineRule="atLeast"/>
              <w:rPr>
                <w:rFonts w:hint="eastAsia" w:ascii="宋体" w:hAnsi="宋体" w:cs="宋体"/>
                <w:color w:val="auto"/>
                <w:sz w:val="24"/>
                <w:szCs w:val="24"/>
              </w:rPr>
            </w:pPr>
            <w:r>
              <w:rPr>
                <w:rFonts w:hint="eastAsia" w:ascii="宋体" w:hAnsi="宋体" w:cs="宋体"/>
                <w:b/>
                <w:bCs/>
                <w:color w:val="auto"/>
                <w:sz w:val="24"/>
                <w:szCs w:val="24"/>
              </w:rPr>
              <w:t>注意事项：</w:t>
            </w:r>
          </w:p>
          <w:p w14:paraId="6CC40180">
            <w:pPr>
              <w:pStyle w:val="60"/>
              <w:spacing w:line="360" w:lineRule="atLeast"/>
              <w:ind w:firstLine="240" w:firstLineChars="100"/>
              <w:rPr>
                <w:rFonts w:hint="eastAsia" w:ascii="宋体" w:hAnsi="宋体" w:cs="宋体"/>
                <w:color w:val="auto"/>
                <w:sz w:val="24"/>
                <w:szCs w:val="24"/>
              </w:rPr>
            </w:pPr>
            <w:r>
              <w:rPr>
                <w:rFonts w:hint="eastAsia" w:ascii="宋体" w:hAnsi="宋体" w:cs="宋体"/>
                <w:color w:val="auto"/>
                <w:sz w:val="24"/>
                <w:szCs w:val="24"/>
              </w:rPr>
              <w:t>1.以上各类机构出具的以担保函、保证保险承担责任的方式均须满足无条件见索即付条件。</w:t>
            </w:r>
          </w:p>
          <w:p w14:paraId="19EBC2D6">
            <w:pPr>
              <w:pStyle w:val="60"/>
              <w:spacing w:line="360" w:lineRule="atLeast"/>
              <w:ind w:firstLine="240" w:firstLineChars="100"/>
              <w:rPr>
                <w:rFonts w:hint="eastAsia" w:ascii="宋体" w:hAnsi="宋体" w:cs="宋体"/>
                <w:color w:val="auto"/>
                <w:sz w:val="24"/>
                <w:szCs w:val="24"/>
              </w:rPr>
            </w:pPr>
            <w:r>
              <w:rPr>
                <w:rFonts w:hint="eastAsia" w:ascii="宋体" w:hAnsi="宋体" w:cs="宋体"/>
                <w:color w:val="auto"/>
                <w:sz w:val="24"/>
                <w:szCs w:val="24"/>
              </w:rPr>
              <w:t>2.以担保函、保证保险形式缴纳投标保证金的，受益人和收取单位须为采购人。</w:t>
            </w:r>
          </w:p>
        </w:tc>
      </w:tr>
      <w:tr w14:paraId="440E2C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49" w:hRule="atLeast"/>
        </w:trPr>
        <w:tc>
          <w:tcPr>
            <w:tcW w:w="970" w:type="dxa"/>
            <w:vAlign w:val="center"/>
          </w:tcPr>
          <w:p w14:paraId="78736AAF">
            <w:pPr>
              <w:pStyle w:val="56"/>
              <w:spacing w:line="360" w:lineRule="atLeast"/>
              <w:jc w:val="center"/>
              <w:rPr>
                <w:rFonts w:hint="eastAsia" w:cs="宋体"/>
                <w:color w:val="auto"/>
                <w:sz w:val="24"/>
                <w:szCs w:val="24"/>
              </w:rPr>
            </w:pPr>
            <w:r>
              <w:rPr>
                <w:rFonts w:hint="eastAsia" w:cs="宋体"/>
                <w:color w:val="auto"/>
                <w:sz w:val="24"/>
                <w:szCs w:val="24"/>
              </w:rPr>
              <w:t>22</w:t>
            </w:r>
          </w:p>
        </w:tc>
        <w:tc>
          <w:tcPr>
            <w:tcW w:w="1738" w:type="dxa"/>
            <w:vAlign w:val="center"/>
          </w:tcPr>
          <w:p w14:paraId="6C2C0CFE">
            <w:pPr>
              <w:pStyle w:val="56"/>
              <w:spacing w:line="360" w:lineRule="atLeast"/>
              <w:rPr>
                <w:rFonts w:hint="eastAsia" w:cs="宋体"/>
                <w:color w:val="auto"/>
                <w:sz w:val="24"/>
                <w:szCs w:val="24"/>
              </w:rPr>
            </w:pPr>
            <w:r>
              <w:rPr>
                <w:rFonts w:hint="eastAsia" w:cs="宋体"/>
                <w:color w:val="auto"/>
                <w:sz w:val="24"/>
                <w:szCs w:val="24"/>
              </w:rPr>
              <w:t>实物样品</w:t>
            </w:r>
          </w:p>
        </w:tc>
        <w:tc>
          <w:tcPr>
            <w:tcW w:w="6700" w:type="dxa"/>
            <w:vAlign w:val="center"/>
          </w:tcPr>
          <w:p w14:paraId="6E614D7A">
            <w:pPr>
              <w:pStyle w:val="56"/>
              <w:spacing w:line="360" w:lineRule="atLeast"/>
              <w:rPr>
                <w:rFonts w:hint="eastAsia" w:cs="宋体"/>
                <w:color w:val="auto"/>
                <w:sz w:val="24"/>
                <w:szCs w:val="24"/>
              </w:rPr>
            </w:pPr>
            <w:r>
              <w:rPr>
                <w:rFonts w:hint="eastAsia" w:cs="宋体"/>
                <w:color w:val="auto"/>
                <w:sz w:val="24"/>
                <w:szCs w:val="24"/>
              </w:rPr>
              <w:t>投标单位项目投标时，要求各投标人提供样品（</w:t>
            </w:r>
            <w:r>
              <w:rPr>
                <w:rFonts w:hint="eastAsia" w:cs="宋体"/>
                <w:color w:val="auto"/>
                <w:sz w:val="24"/>
                <w:szCs w:val="24"/>
                <w:lang w:val="en-US" w:eastAsia="zh-CN"/>
              </w:rPr>
              <w:t>其中抽纸还</w:t>
            </w:r>
            <w:r>
              <w:rPr>
                <w:rFonts w:hint="eastAsia" w:cs="宋体"/>
                <w:color w:val="auto"/>
                <w:sz w:val="24"/>
                <w:szCs w:val="24"/>
              </w:rPr>
              <w:t>须提供质量检验报告和清单）。</w:t>
            </w:r>
          </w:p>
          <w:p w14:paraId="50110F07">
            <w:pPr>
              <w:pStyle w:val="56"/>
              <w:spacing w:line="360" w:lineRule="atLeast"/>
              <w:rPr>
                <w:rFonts w:hint="eastAsia" w:cs="宋体"/>
                <w:color w:val="auto"/>
                <w:sz w:val="24"/>
                <w:szCs w:val="24"/>
              </w:rPr>
            </w:pPr>
            <w:r>
              <w:rPr>
                <w:rFonts w:hint="eastAsia" w:cs="宋体"/>
                <w:color w:val="auto"/>
                <w:sz w:val="24"/>
                <w:szCs w:val="24"/>
              </w:rPr>
              <w:t>样品须符合招标文件技术参数和包装要求，样品单独密封，封套上注明投标人名称，样品同响应文件一同提交。</w:t>
            </w:r>
          </w:p>
        </w:tc>
      </w:tr>
      <w:tr w14:paraId="7913E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D7D5A82">
            <w:pPr>
              <w:pStyle w:val="56"/>
              <w:spacing w:line="360" w:lineRule="atLeast"/>
              <w:jc w:val="center"/>
              <w:rPr>
                <w:rFonts w:hint="eastAsia" w:cs="宋体"/>
                <w:color w:val="auto"/>
                <w:sz w:val="24"/>
                <w:szCs w:val="24"/>
              </w:rPr>
            </w:pPr>
            <w:r>
              <w:rPr>
                <w:rFonts w:hint="eastAsia" w:cs="宋体"/>
                <w:color w:val="auto"/>
                <w:sz w:val="24"/>
                <w:szCs w:val="24"/>
              </w:rPr>
              <w:t>23.1</w:t>
            </w:r>
          </w:p>
        </w:tc>
        <w:tc>
          <w:tcPr>
            <w:tcW w:w="1738" w:type="dxa"/>
            <w:vAlign w:val="center"/>
          </w:tcPr>
          <w:p w14:paraId="2022DCE9">
            <w:pPr>
              <w:pStyle w:val="56"/>
              <w:spacing w:line="360" w:lineRule="atLeast"/>
              <w:rPr>
                <w:rFonts w:hint="eastAsia" w:cs="宋体"/>
                <w:color w:val="auto"/>
                <w:sz w:val="24"/>
                <w:szCs w:val="24"/>
              </w:rPr>
            </w:pPr>
            <w:r>
              <w:rPr>
                <w:rFonts w:hint="eastAsia" w:cs="宋体"/>
                <w:color w:val="auto"/>
                <w:sz w:val="24"/>
                <w:szCs w:val="24"/>
              </w:rPr>
              <w:t>演示</w:t>
            </w:r>
          </w:p>
        </w:tc>
        <w:tc>
          <w:tcPr>
            <w:tcW w:w="6700" w:type="dxa"/>
            <w:vAlign w:val="center"/>
          </w:tcPr>
          <w:p w14:paraId="355BEC80">
            <w:pPr>
              <w:pStyle w:val="56"/>
              <w:spacing w:line="360" w:lineRule="atLeast"/>
              <w:rPr>
                <w:rFonts w:hint="eastAsia" w:cs="宋体"/>
                <w:color w:val="auto"/>
                <w:sz w:val="24"/>
                <w:szCs w:val="24"/>
              </w:rPr>
            </w:pPr>
            <w:r>
              <w:rPr>
                <w:rFonts w:hint="eastAsia" w:cs="宋体"/>
                <w:color w:val="auto"/>
                <w:sz w:val="24"/>
                <w:szCs w:val="24"/>
              </w:rPr>
              <w:t>不进行</w:t>
            </w:r>
          </w:p>
        </w:tc>
      </w:tr>
      <w:tr w14:paraId="0FAE4C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1459ABA">
            <w:pPr>
              <w:pStyle w:val="56"/>
              <w:spacing w:line="360" w:lineRule="atLeast"/>
              <w:jc w:val="center"/>
              <w:rPr>
                <w:rFonts w:hint="default" w:eastAsia="宋体" w:cs="宋体"/>
                <w:color w:val="auto"/>
                <w:sz w:val="24"/>
                <w:szCs w:val="24"/>
                <w:lang w:val="en-US" w:eastAsia="zh-CN"/>
              </w:rPr>
            </w:pPr>
            <w:r>
              <w:rPr>
                <w:rFonts w:hint="eastAsia" w:cs="宋体"/>
                <w:color w:val="auto"/>
                <w:sz w:val="24"/>
                <w:szCs w:val="24"/>
                <w:lang w:val="en-US" w:eastAsia="zh-CN"/>
              </w:rPr>
              <w:t>23.2</w:t>
            </w:r>
          </w:p>
        </w:tc>
        <w:tc>
          <w:tcPr>
            <w:tcW w:w="1738" w:type="dxa"/>
            <w:vAlign w:val="center"/>
          </w:tcPr>
          <w:p w14:paraId="4C4DBAFD">
            <w:pPr>
              <w:pStyle w:val="56"/>
              <w:spacing w:line="360" w:lineRule="atLeast"/>
              <w:rPr>
                <w:rFonts w:hint="default" w:eastAsia="宋体" w:cs="宋体"/>
                <w:color w:val="auto"/>
                <w:sz w:val="24"/>
                <w:szCs w:val="24"/>
                <w:lang w:val="en-US" w:eastAsia="zh-CN"/>
              </w:rPr>
            </w:pPr>
            <w:r>
              <w:rPr>
                <w:rFonts w:hint="eastAsia" w:cs="宋体"/>
                <w:color w:val="auto"/>
                <w:sz w:val="24"/>
                <w:szCs w:val="24"/>
                <w:lang w:val="en-US" w:eastAsia="zh-CN"/>
              </w:rPr>
              <w:t>样品递交时间及地址</w:t>
            </w:r>
          </w:p>
        </w:tc>
        <w:tc>
          <w:tcPr>
            <w:tcW w:w="6700" w:type="dxa"/>
            <w:vAlign w:val="center"/>
          </w:tcPr>
          <w:p w14:paraId="5D65D075">
            <w:pPr>
              <w:pStyle w:val="56"/>
              <w:spacing w:line="360" w:lineRule="atLeast"/>
              <w:rPr>
                <w:rFonts w:hint="eastAsia" w:cs="宋体"/>
                <w:color w:val="auto"/>
                <w:sz w:val="24"/>
                <w:szCs w:val="24"/>
              </w:rPr>
            </w:pPr>
            <w:r>
              <w:rPr>
                <w:rFonts w:hint="eastAsia" w:cs="宋体"/>
                <w:color w:val="auto"/>
                <w:sz w:val="24"/>
                <w:szCs w:val="24"/>
                <w:lang w:val="en-US" w:eastAsia="zh-CN"/>
              </w:rPr>
              <w:t>递交截止</w:t>
            </w:r>
            <w:r>
              <w:rPr>
                <w:rFonts w:hint="eastAsia" w:cs="宋体"/>
                <w:color w:val="auto"/>
                <w:sz w:val="24"/>
                <w:szCs w:val="24"/>
              </w:rPr>
              <w:t>时间</w:t>
            </w:r>
            <w:r>
              <w:rPr>
                <w:rFonts w:hint="eastAsia" w:cs="宋体"/>
                <w:color w:val="auto"/>
                <w:sz w:val="24"/>
                <w:szCs w:val="24"/>
                <w:lang w:eastAsia="zh-CN"/>
              </w:rPr>
              <w:t>：</w:t>
            </w:r>
            <w:r>
              <w:rPr>
                <w:rFonts w:hint="eastAsia" w:cs="宋体"/>
                <w:color w:val="auto"/>
                <w:sz w:val="24"/>
                <w:szCs w:val="24"/>
              </w:rPr>
              <w:t>2025年</w:t>
            </w:r>
            <w:r>
              <w:rPr>
                <w:rFonts w:hint="eastAsia" w:cs="宋体"/>
                <w:color w:val="auto"/>
                <w:sz w:val="24"/>
                <w:szCs w:val="24"/>
                <w:lang w:val="en-US" w:eastAsia="zh-CN"/>
              </w:rPr>
              <w:t>7</w:t>
            </w:r>
            <w:r>
              <w:rPr>
                <w:rFonts w:hint="eastAsia" w:cs="宋体"/>
                <w:color w:val="auto"/>
                <w:sz w:val="24"/>
                <w:szCs w:val="24"/>
              </w:rPr>
              <w:t>月</w:t>
            </w:r>
            <w:r>
              <w:rPr>
                <w:rFonts w:hint="eastAsia" w:cs="宋体"/>
                <w:color w:val="auto"/>
                <w:sz w:val="24"/>
                <w:szCs w:val="24"/>
                <w:lang w:val="en-US" w:eastAsia="zh-CN"/>
              </w:rPr>
              <w:t xml:space="preserve">  </w:t>
            </w:r>
            <w:r>
              <w:rPr>
                <w:rFonts w:hint="eastAsia" w:cs="宋体"/>
                <w:color w:val="auto"/>
                <w:sz w:val="24"/>
                <w:szCs w:val="24"/>
              </w:rPr>
              <w:t>日上午11：00，</w:t>
            </w:r>
          </w:p>
          <w:p w14:paraId="1F0244D8">
            <w:pPr>
              <w:pStyle w:val="56"/>
              <w:spacing w:line="360" w:lineRule="atLeast"/>
              <w:rPr>
                <w:rFonts w:hint="eastAsia" w:cs="宋体"/>
                <w:color w:val="auto"/>
                <w:sz w:val="24"/>
                <w:szCs w:val="24"/>
              </w:rPr>
            </w:pPr>
            <w:r>
              <w:rPr>
                <w:rFonts w:hint="eastAsia" w:cs="宋体"/>
                <w:color w:val="auto"/>
                <w:sz w:val="24"/>
                <w:szCs w:val="24"/>
                <w:lang w:val="en-US" w:eastAsia="zh-CN"/>
              </w:rPr>
              <w:t>递交</w:t>
            </w:r>
            <w:r>
              <w:rPr>
                <w:rFonts w:hint="eastAsia" w:cs="宋体"/>
                <w:color w:val="auto"/>
                <w:sz w:val="24"/>
                <w:szCs w:val="24"/>
              </w:rPr>
              <w:t>地点：新疆维吾尔自治区乌鲁木齐市水磨沟区万科云401室</w:t>
            </w:r>
          </w:p>
        </w:tc>
      </w:tr>
      <w:tr w14:paraId="24CB00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77EC936B">
            <w:pPr>
              <w:pStyle w:val="56"/>
              <w:spacing w:line="360" w:lineRule="atLeast"/>
              <w:jc w:val="center"/>
              <w:rPr>
                <w:rFonts w:hint="eastAsia" w:cs="宋体"/>
                <w:color w:val="auto"/>
                <w:sz w:val="24"/>
                <w:szCs w:val="24"/>
              </w:rPr>
            </w:pPr>
            <w:r>
              <w:rPr>
                <w:rFonts w:hint="eastAsia" w:cs="宋体"/>
                <w:color w:val="auto"/>
                <w:sz w:val="24"/>
                <w:szCs w:val="24"/>
              </w:rPr>
              <w:t>25.3</w:t>
            </w:r>
          </w:p>
        </w:tc>
        <w:tc>
          <w:tcPr>
            <w:tcW w:w="1738" w:type="dxa"/>
            <w:vAlign w:val="center"/>
          </w:tcPr>
          <w:p w14:paraId="49C551D1">
            <w:pPr>
              <w:pStyle w:val="56"/>
              <w:spacing w:line="360" w:lineRule="atLeast"/>
              <w:rPr>
                <w:rFonts w:hint="eastAsia" w:cs="宋体"/>
                <w:color w:val="auto"/>
                <w:sz w:val="24"/>
                <w:szCs w:val="24"/>
              </w:rPr>
            </w:pPr>
            <w:r>
              <w:rPr>
                <w:rFonts w:hint="eastAsia" w:cs="宋体"/>
                <w:color w:val="auto"/>
                <w:sz w:val="24"/>
                <w:szCs w:val="24"/>
              </w:rPr>
              <w:t>解密投标文件的时限</w:t>
            </w:r>
          </w:p>
        </w:tc>
        <w:tc>
          <w:tcPr>
            <w:tcW w:w="6700" w:type="dxa"/>
            <w:vAlign w:val="center"/>
          </w:tcPr>
          <w:p w14:paraId="1208214F">
            <w:pPr>
              <w:pStyle w:val="56"/>
              <w:spacing w:line="360" w:lineRule="atLeast"/>
              <w:rPr>
                <w:rFonts w:hint="eastAsia" w:cs="宋体"/>
                <w:color w:val="auto"/>
                <w:sz w:val="24"/>
                <w:szCs w:val="24"/>
              </w:rPr>
            </w:pPr>
            <w:r>
              <w:rPr>
                <w:rFonts w:hint="eastAsia" w:cs="宋体"/>
                <w:color w:val="auto"/>
                <w:sz w:val="24"/>
                <w:szCs w:val="24"/>
              </w:rPr>
              <w:t>不见面开标默认解密时长：</w:t>
            </w:r>
            <w:r>
              <w:rPr>
                <w:rFonts w:hint="eastAsia" w:cs="宋体"/>
                <w:color w:val="auto"/>
                <w:sz w:val="24"/>
                <w:szCs w:val="24"/>
                <w:u w:val="single"/>
              </w:rPr>
              <w:t xml:space="preserve">  30  </w:t>
            </w:r>
            <w:r>
              <w:rPr>
                <w:rFonts w:hint="eastAsia" w:cs="宋体"/>
                <w:color w:val="auto"/>
                <w:sz w:val="24"/>
                <w:szCs w:val="24"/>
              </w:rPr>
              <w:t xml:space="preserve">分钟。 </w:t>
            </w:r>
          </w:p>
          <w:p w14:paraId="3025200D">
            <w:pPr>
              <w:pStyle w:val="56"/>
              <w:spacing w:line="360" w:lineRule="atLeast"/>
              <w:rPr>
                <w:rFonts w:hint="eastAsia" w:cs="宋体"/>
                <w:color w:val="auto"/>
                <w:sz w:val="24"/>
                <w:szCs w:val="24"/>
              </w:rPr>
            </w:pPr>
            <w:r>
              <w:rPr>
                <w:rFonts w:hint="eastAsia" w:cs="宋体"/>
                <w:color w:val="auto"/>
                <w:sz w:val="24"/>
                <w:szCs w:val="24"/>
              </w:rPr>
              <w:t>除因交易平台发生故障导致投标文件无法按时解密外，投标文件未按时解密的，视为未按规定提交投标文件。</w:t>
            </w:r>
          </w:p>
        </w:tc>
      </w:tr>
      <w:tr w14:paraId="3307C3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trPr>
        <w:tc>
          <w:tcPr>
            <w:tcW w:w="970" w:type="dxa"/>
            <w:vAlign w:val="center"/>
          </w:tcPr>
          <w:p w14:paraId="4D8EADA3">
            <w:pPr>
              <w:pStyle w:val="56"/>
              <w:spacing w:line="360" w:lineRule="atLeast"/>
              <w:jc w:val="center"/>
              <w:rPr>
                <w:rFonts w:hint="eastAsia" w:cs="宋体"/>
                <w:color w:val="auto"/>
                <w:sz w:val="24"/>
                <w:szCs w:val="24"/>
              </w:rPr>
            </w:pPr>
            <w:r>
              <w:rPr>
                <w:rFonts w:hint="eastAsia" w:cs="宋体"/>
                <w:color w:val="auto"/>
                <w:sz w:val="24"/>
                <w:szCs w:val="24"/>
              </w:rPr>
              <w:t>29.1</w:t>
            </w:r>
          </w:p>
        </w:tc>
        <w:tc>
          <w:tcPr>
            <w:tcW w:w="1738" w:type="dxa"/>
            <w:vAlign w:val="center"/>
          </w:tcPr>
          <w:p w14:paraId="5849993E">
            <w:pPr>
              <w:pStyle w:val="56"/>
              <w:spacing w:line="360" w:lineRule="atLeast"/>
              <w:rPr>
                <w:rFonts w:hint="eastAsia" w:cs="宋体"/>
                <w:color w:val="auto"/>
                <w:sz w:val="24"/>
                <w:szCs w:val="24"/>
              </w:rPr>
            </w:pPr>
            <w:r>
              <w:rPr>
                <w:rFonts w:hint="eastAsia" w:cs="宋体"/>
                <w:color w:val="auto"/>
                <w:sz w:val="24"/>
                <w:szCs w:val="24"/>
              </w:rPr>
              <w:t>评标方法</w:t>
            </w:r>
          </w:p>
        </w:tc>
        <w:tc>
          <w:tcPr>
            <w:tcW w:w="6700" w:type="dxa"/>
            <w:vAlign w:val="center"/>
          </w:tcPr>
          <w:p w14:paraId="63CFB697">
            <w:pPr>
              <w:pStyle w:val="56"/>
              <w:spacing w:line="360" w:lineRule="atLeast"/>
              <w:rPr>
                <w:rFonts w:hint="eastAsia" w:cs="宋体"/>
                <w:color w:val="auto"/>
                <w:sz w:val="24"/>
                <w:szCs w:val="24"/>
              </w:rPr>
            </w:pPr>
            <w:r>
              <w:rPr>
                <w:rFonts w:hint="eastAsia" w:cs="宋体"/>
                <w:color w:val="auto"/>
                <w:sz w:val="24"/>
                <w:szCs w:val="24"/>
              </w:rPr>
              <w:sym w:font="Wingdings" w:char="00FE"/>
            </w:r>
            <w:r>
              <w:rPr>
                <w:rFonts w:hint="eastAsia" w:cs="宋体"/>
                <w:color w:val="auto"/>
                <w:sz w:val="24"/>
                <w:szCs w:val="24"/>
              </w:rPr>
              <w:t>综合评分法</w:t>
            </w:r>
          </w:p>
          <w:p w14:paraId="7577FF80">
            <w:pPr>
              <w:pStyle w:val="56"/>
              <w:spacing w:line="360" w:lineRule="atLeast"/>
              <w:rPr>
                <w:rFonts w:hint="eastAsia" w:cs="宋体"/>
                <w:color w:val="auto"/>
                <w:sz w:val="24"/>
                <w:szCs w:val="24"/>
              </w:rPr>
            </w:pPr>
            <w:r>
              <w:rPr>
                <w:rFonts w:hint="eastAsia" w:cs="宋体"/>
                <w:color w:val="auto"/>
                <w:sz w:val="24"/>
                <w:szCs w:val="24"/>
              </w:rPr>
              <w:sym w:font="Wingdings" w:char="00A8"/>
            </w:r>
            <w:r>
              <w:rPr>
                <w:rFonts w:hint="eastAsia" w:cs="宋体"/>
                <w:color w:val="auto"/>
                <w:sz w:val="24"/>
                <w:szCs w:val="24"/>
              </w:rPr>
              <w:t>最低评标价法</w:t>
            </w:r>
          </w:p>
        </w:tc>
      </w:tr>
      <w:tr w14:paraId="17D475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trPr>
        <w:tc>
          <w:tcPr>
            <w:tcW w:w="970" w:type="dxa"/>
            <w:vAlign w:val="center"/>
          </w:tcPr>
          <w:p w14:paraId="53093995">
            <w:pPr>
              <w:pStyle w:val="56"/>
              <w:spacing w:line="360" w:lineRule="atLeast"/>
              <w:jc w:val="center"/>
              <w:rPr>
                <w:rFonts w:hint="eastAsia" w:cs="宋体"/>
                <w:color w:val="auto"/>
                <w:sz w:val="24"/>
                <w:szCs w:val="24"/>
              </w:rPr>
            </w:pPr>
            <w:r>
              <w:rPr>
                <w:rFonts w:hint="eastAsia" w:cs="宋体"/>
                <w:color w:val="auto"/>
                <w:sz w:val="24"/>
                <w:szCs w:val="24"/>
              </w:rPr>
              <w:t>29.3</w:t>
            </w:r>
          </w:p>
        </w:tc>
        <w:tc>
          <w:tcPr>
            <w:tcW w:w="1738" w:type="dxa"/>
            <w:vAlign w:val="center"/>
          </w:tcPr>
          <w:p w14:paraId="029B9B02">
            <w:pPr>
              <w:pStyle w:val="56"/>
              <w:spacing w:line="360" w:lineRule="atLeast"/>
              <w:rPr>
                <w:rFonts w:hint="eastAsia" w:cs="宋体"/>
                <w:color w:val="auto"/>
                <w:sz w:val="24"/>
                <w:szCs w:val="24"/>
              </w:rPr>
            </w:pPr>
            <w:r>
              <w:rPr>
                <w:rFonts w:hint="eastAsia" w:cs="宋体"/>
                <w:color w:val="auto"/>
                <w:sz w:val="24"/>
                <w:szCs w:val="24"/>
              </w:rPr>
              <w:t>推荐中标候选人</w:t>
            </w:r>
          </w:p>
        </w:tc>
        <w:tc>
          <w:tcPr>
            <w:tcW w:w="6700" w:type="dxa"/>
            <w:vAlign w:val="center"/>
          </w:tcPr>
          <w:p w14:paraId="5B567A1F">
            <w:pPr>
              <w:pStyle w:val="56"/>
              <w:spacing w:line="360" w:lineRule="atLeast"/>
              <w:rPr>
                <w:rFonts w:hint="eastAsia" w:cs="宋体"/>
                <w:color w:val="auto"/>
                <w:sz w:val="24"/>
                <w:szCs w:val="24"/>
              </w:rPr>
            </w:pPr>
            <w:r>
              <w:rPr>
                <w:rFonts w:hint="eastAsia" w:cs="宋体"/>
                <w:color w:val="auto"/>
                <w:sz w:val="24"/>
                <w:szCs w:val="24"/>
              </w:rPr>
              <w:t>中标候选人数量</w:t>
            </w:r>
            <w:r>
              <w:rPr>
                <w:rFonts w:hint="eastAsia" w:cs="宋体"/>
                <w:color w:val="auto"/>
                <w:sz w:val="24"/>
                <w:szCs w:val="24"/>
                <w:u w:val="single"/>
              </w:rPr>
              <w:t xml:space="preserve"> 3  </w:t>
            </w:r>
            <w:r>
              <w:rPr>
                <w:rFonts w:hint="eastAsia" w:cs="宋体"/>
                <w:color w:val="auto"/>
                <w:sz w:val="24"/>
                <w:szCs w:val="24"/>
              </w:rPr>
              <w:t>家</w:t>
            </w:r>
          </w:p>
        </w:tc>
      </w:tr>
      <w:tr w14:paraId="69B6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0A3D167">
            <w:pPr>
              <w:pStyle w:val="56"/>
              <w:spacing w:line="360" w:lineRule="atLeast"/>
              <w:jc w:val="center"/>
              <w:rPr>
                <w:rFonts w:hint="eastAsia" w:cs="宋体"/>
                <w:color w:val="auto"/>
                <w:sz w:val="24"/>
                <w:szCs w:val="24"/>
              </w:rPr>
            </w:pPr>
            <w:r>
              <w:rPr>
                <w:rFonts w:hint="eastAsia" w:cs="宋体"/>
                <w:color w:val="auto"/>
                <w:sz w:val="24"/>
                <w:szCs w:val="24"/>
              </w:rPr>
              <w:t>30.1</w:t>
            </w:r>
          </w:p>
        </w:tc>
        <w:tc>
          <w:tcPr>
            <w:tcW w:w="1738" w:type="dxa"/>
            <w:vAlign w:val="center"/>
          </w:tcPr>
          <w:p w14:paraId="3B523AA2">
            <w:pPr>
              <w:pStyle w:val="56"/>
              <w:spacing w:line="360" w:lineRule="atLeast"/>
              <w:rPr>
                <w:rFonts w:hint="eastAsia" w:cs="宋体"/>
                <w:color w:val="auto"/>
                <w:sz w:val="24"/>
                <w:szCs w:val="24"/>
              </w:rPr>
            </w:pPr>
            <w:r>
              <w:rPr>
                <w:rFonts w:hint="eastAsia" w:cs="宋体"/>
                <w:color w:val="auto"/>
                <w:sz w:val="24"/>
                <w:szCs w:val="24"/>
              </w:rPr>
              <w:t>确定中标人</w:t>
            </w:r>
          </w:p>
        </w:tc>
        <w:tc>
          <w:tcPr>
            <w:tcW w:w="6700" w:type="dxa"/>
            <w:vAlign w:val="center"/>
          </w:tcPr>
          <w:p w14:paraId="07A5C265">
            <w:pPr>
              <w:pStyle w:val="56"/>
              <w:spacing w:line="360" w:lineRule="atLeast"/>
              <w:rPr>
                <w:rFonts w:hint="eastAsia" w:cs="宋体"/>
                <w:color w:val="auto"/>
                <w:sz w:val="24"/>
                <w:szCs w:val="24"/>
              </w:rPr>
            </w:pPr>
            <w:r>
              <w:rPr>
                <w:rFonts w:hint="eastAsia" w:cs="宋体"/>
                <w:color w:val="auto"/>
                <w:sz w:val="24"/>
                <w:szCs w:val="24"/>
              </w:rPr>
              <w:sym w:font="Wingdings" w:char="00FE"/>
            </w:r>
            <w:r>
              <w:rPr>
                <w:rFonts w:hint="eastAsia" w:cs="宋体"/>
                <w:color w:val="auto"/>
                <w:sz w:val="24"/>
                <w:szCs w:val="24"/>
              </w:rPr>
              <w:t>采购人按评审报告中推荐的中标候选人排序确定中标人。</w:t>
            </w:r>
          </w:p>
          <w:p w14:paraId="7E37E65E">
            <w:pPr>
              <w:pStyle w:val="56"/>
              <w:spacing w:line="360" w:lineRule="atLeast"/>
              <w:rPr>
                <w:rFonts w:hint="eastAsia" w:cs="宋体"/>
                <w:color w:val="auto"/>
                <w:sz w:val="24"/>
                <w:szCs w:val="24"/>
              </w:rPr>
            </w:pPr>
            <w:r>
              <w:rPr>
                <w:rFonts w:hint="eastAsia" w:cs="宋体"/>
                <w:color w:val="auto"/>
                <w:sz w:val="24"/>
                <w:szCs w:val="24"/>
              </w:rPr>
              <w:sym w:font="Wingdings" w:char="00A8"/>
            </w:r>
            <w:r>
              <w:rPr>
                <w:rFonts w:hint="eastAsia" w:cs="宋体"/>
                <w:color w:val="auto"/>
                <w:sz w:val="24"/>
                <w:szCs w:val="24"/>
              </w:rPr>
              <w:t>采购人委托评标委员会直接确定中标人。</w:t>
            </w:r>
          </w:p>
        </w:tc>
      </w:tr>
      <w:tr w14:paraId="6B5C3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shd w:val="clear" w:color="auto" w:fill="auto"/>
            <w:vAlign w:val="center"/>
          </w:tcPr>
          <w:p w14:paraId="0969B94C">
            <w:pPr>
              <w:pStyle w:val="56"/>
              <w:spacing w:line="360" w:lineRule="atLeast"/>
              <w:jc w:val="center"/>
              <w:rPr>
                <w:rFonts w:hint="eastAsia" w:cs="宋体"/>
                <w:color w:val="auto"/>
                <w:sz w:val="24"/>
                <w:szCs w:val="24"/>
              </w:rPr>
            </w:pPr>
            <w:r>
              <w:rPr>
                <w:rFonts w:hint="eastAsia" w:cs="宋体"/>
                <w:color w:val="auto"/>
                <w:sz w:val="24"/>
                <w:szCs w:val="24"/>
              </w:rPr>
              <w:t>33.1</w:t>
            </w:r>
          </w:p>
        </w:tc>
        <w:tc>
          <w:tcPr>
            <w:tcW w:w="1738" w:type="dxa"/>
            <w:shd w:val="clear" w:color="auto" w:fill="auto"/>
            <w:vAlign w:val="center"/>
          </w:tcPr>
          <w:p w14:paraId="0403BAFC">
            <w:pPr>
              <w:pStyle w:val="56"/>
              <w:spacing w:line="360" w:lineRule="atLeast"/>
              <w:rPr>
                <w:rFonts w:hint="eastAsia" w:cs="宋体"/>
                <w:color w:val="auto"/>
                <w:sz w:val="24"/>
                <w:szCs w:val="24"/>
                <w:highlight w:val="none"/>
              </w:rPr>
            </w:pPr>
            <w:r>
              <w:rPr>
                <w:rFonts w:hint="eastAsia" w:cs="宋体"/>
                <w:color w:val="auto"/>
                <w:sz w:val="24"/>
                <w:szCs w:val="24"/>
                <w:highlight w:val="none"/>
              </w:rPr>
              <w:t>履约保证金</w:t>
            </w:r>
          </w:p>
        </w:tc>
        <w:tc>
          <w:tcPr>
            <w:tcW w:w="6700" w:type="dxa"/>
            <w:shd w:val="clear" w:color="auto" w:fill="auto"/>
            <w:vAlign w:val="center"/>
          </w:tcPr>
          <w:p w14:paraId="196AD1E3">
            <w:pPr>
              <w:pStyle w:val="56"/>
              <w:spacing w:line="360" w:lineRule="atLeas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履约保证金的形式：电汇、网银、保函等其他非现金形式。</w:t>
            </w:r>
            <w:r>
              <w:rPr>
                <w:rFonts w:hint="eastAsia" w:cs="宋体"/>
                <w:color w:val="auto"/>
                <w:sz w:val="24"/>
                <w:szCs w:val="24"/>
                <w:highlight w:val="none"/>
                <w:lang w:val="en-US" w:eastAsia="zh-CN"/>
              </w:rPr>
              <w:t>（以上各类机构出具的以担保函、保证保险承担责任的方式均须满足无条件见索即付条件）</w:t>
            </w:r>
          </w:p>
          <w:p w14:paraId="70E031AF">
            <w:pPr>
              <w:pStyle w:val="56"/>
              <w:spacing w:line="360" w:lineRule="atLeas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履约保证金的金额：合同总价的10%。</w:t>
            </w:r>
          </w:p>
          <w:p w14:paraId="3B1FF8BE">
            <w:pPr>
              <w:pStyle w:val="56"/>
              <w:spacing w:line="360" w:lineRule="atLeast"/>
              <w:rPr>
                <w:rFonts w:hint="eastAsia" w:cs="宋体"/>
                <w:color w:val="auto"/>
                <w:sz w:val="24"/>
                <w:szCs w:val="24"/>
                <w:highlight w:val="none"/>
              </w:rPr>
            </w:pPr>
            <w:r>
              <w:rPr>
                <w:rFonts w:hint="eastAsia" w:ascii="宋体" w:hAnsi="宋体" w:eastAsia="宋体" w:cs="宋体"/>
                <w:color w:val="auto"/>
                <w:sz w:val="24"/>
                <w:szCs w:val="24"/>
                <w:highlight w:val="none"/>
                <w:lang w:val="en-US" w:eastAsia="zh-CN"/>
              </w:rPr>
              <w:t>在成交通知书发出后3个工作日内，中标方足额缴纳履约保证金，未按要求提交履约保函或缴纳保证金的视为投标人不具备履约能力，采购人可取消其中标资格，投标保证金不予退还，归采购单位所有。项目验收合格后退还履约保证金。</w:t>
            </w:r>
          </w:p>
        </w:tc>
      </w:tr>
      <w:tr w14:paraId="784A2C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A7C81CA">
            <w:pPr>
              <w:pStyle w:val="56"/>
              <w:spacing w:line="360" w:lineRule="atLeast"/>
              <w:jc w:val="center"/>
              <w:rPr>
                <w:rFonts w:hint="eastAsia" w:cs="宋体"/>
                <w:color w:val="auto"/>
                <w:sz w:val="24"/>
                <w:szCs w:val="24"/>
              </w:rPr>
            </w:pPr>
            <w:r>
              <w:rPr>
                <w:rFonts w:hint="eastAsia" w:cs="宋体"/>
                <w:color w:val="auto"/>
                <w:sz w:val="24"/>
                <w:szCs w:val="24"/>
              </w:rPr>
              <w:t>35.1</w:t>
            </w:r>
          </w:p>
        </w:tc>
        <w:tc>
          <w:tcPr>
            <w:tcW w:w="1738" w:type="dxa"/>
            <w:vAlign w:val="center"/>
          </w:tcPr>
          <w:p w14:paraId="18B9DD37">
            <w:pPr>
              <w:pStyle w:val="56"/>
              <w:spacing w:line="360" w:lineRule="atLeast"/>
              <w:rPr>
                <w:rFonts w:hint="eastAsia" w:cs="宋体"/>
                <w:color w:val="auto"/>
                <w:sz w:val="24"/>
                <w:szCs w:val="24"/>
              </w:rPr>
            </w:pPr>
            <w:r>
              <w:rPr>
                <w:rFonts w:hint="eastAsia" w:cs="宋体"/>
                <w:color w:val="auto"/>
                <w:sz w:val="24"/>
                <w:szCs w:val="24"/>
              </w:rPr>
              <w:t>质疑</w:t>
            </w:r>
          </w:p>
        </w:tc>
        <w:tc>
          <w:tcPr>
            <w:tcW w:w="6700" w:type="dxa"/>
            <w:vAlign w:val="center"/>
          </w:tcPr>
          <w:p w14:paraId="158AAE84">
            <w:pPr>
              <w:pStyle w:val="65"/>
              <w:autoSpaceDE w:val="0"/>
              <w:autoSpaceDN w:val="0"/>
              <w:spacing w:line="360" w:lineRule="atLeast"/>
              <w:rPr>
                <w:rFonts w:hint="eastAsia" w:ascii="宋体" w:hAnsi="宋体" w:cs="宋体"/>
                <w:color w:val="auto"/>
                <w:sz w:val="24"/>
                <w:szCs w:val="24"/>
                <w:lang w:val="zh-CN"/>
              </w:rPr>
            </w:pPr>
            <w:r>
              <w:rPr>
                <w:rFonts w:hint="eastAsia"/>
                <w:color w:val="auto"/>
                <w:sz w:val="24"/>
                <w:szCs w:val="24"/>
              </w:rPr>
              <w:t>针对同一采购程序环节的质疑次数：一次性提出</w:t>
            </w:r>
          </w:p>
          <w:p w14:paraId="19140D05">
            <w:pPr>
              <w:pStyle w:val="65"/>
              <w:autoSpaceDE w:val="0"/>
              <w:autoSpaceDN w:val="0"/>
              <w:spacing w:line="360" w:lineRule="atLeast"/>
              <w:rPr>
                <w:rFonts w:hint="eastAsia" w:ascii="宋体" w:hAnsi="宋体" w:cs="宋体"/>
                <w:color w:val="auto"/>
                <w:sz w:val="24"/>
                <w:szCs w:val="24"/>
                <w:lang w:val="zh-CN"/>
              </w:rPr>
            </w:pPr>
            <w:r>
              <w:rPr>
                <w:rFonts w:hint="eastAsia" w:ascii="宋体" w:hAnsi="宋体" w:cs="宋体"/>
                <w:color w:val="auto"/>
                <w:sz w:val="24"/>
                <w:szCs w:val="24"/>
                <w:lang w:val="zh-CN"/>
              </w:rPr>
              <w:t>递交方式：</w:t>
            </w:r>
            <w:r>
              <w:rPr>
                <w:rFonts w:hint="eastAsia" w:ascii="宋体" w:hAnsi="宋体" w:cs="宋体"/>
                <w:color w:val="auto"/>
                <w:sz w:val="24"/>
                <w:szCs w:val="24"/>
              </w:rPr>
              <w:t>书面形式递交</w:t>
            </w:r>
            <w:r>
              <w:rPr>
                <w:rFonts w:hint="eastAsia" w:ascii="宋体" w:hAnsi="宋体" w:cs="宋体"/>
                <w:color w:val="auto"/>
                <w:sz w:val="24"/>
                <w:szCs w:val="24"/>
                <w:lang w:val="zh-CN"/>
              </w:rPr>
              <w:t xml:space="preserve">             </w:t>
            </w:r>
          </w:p>
          <w:p w14:paraId="6D3C6CDE">
            <w:pPr>
              <w:pStyle w:val="65"/>
              <w:autoSpaceDE w:val="0"/>
              <w:autoSpaceDN w:val="0"/>
              <w:spacing w:line="360" w:lineRule="atLeast"/>
              <w:rPr>
                <w:rFonts w:hint="eastAsia" w:ascii="宋体" w:hAnsi="宋体" w:cs="宋体"/>
                <w:color w:val="auto"/>
                <w:sz w:val="24"/>
                <w:szCs w:val="24"/>
                <w:lang w:val="zh-CN"/>
              </w:rPr>
            </w:pPr>
            <w:r>
              <w:rPr>
                <w:rFonts w:hint="eastAsia" w:ascii="宋体" w:hAnsi="宋体" w:cs="宋体"/>
                <w:color w:val="auto"/>
                <w:sz w:val="24"/>
                <w:szCs w:val="24"/>
                <w:lang w:val="zh-CN"/>
              </w:rPr>
              <w:t>接收部门：</w:t>
            </w:r>
            <w:r>
              <w:rPr>
                <w:rFonts w:hint="eastAsia" w:ascii="宋体" w:hAnsi="宋体" w:cs="宋体"/>
                <w:color w:val="auto"/>
                <w:sz w:val="24"/>
                <w:szCs w:val="24"/>
                <w:lang w:eastAsia="zh-CN"/>
              </w:rPr>
              <w:t>新疆世嘉工程项目管理有限公司</w:t>
            </w:r>
            <w:r>
              <w:rPr>
                <w:rFonts w:hint="eastAsia" w:ascii="宋体" w:hAnsi="宋体" w:cs="宋体"/>
                <w:color w:val="auto"/>
                <w:sz w:val="24"/>
                <w:szCs w:val="24"/>
                <w:lang w:val="zh-CN"/>
              </w:rPr>
              <w:t xml:space="preserve">              </w:t>
            </w:r>
          </w:p>
          <w:p w14:paraId="581F2411">
            <w:pPr>
              <w:pStyle w:val="65"/>
              <w:autoSpaceDE w:val="0"/>
              <w:autoSpaceDN w:val="0"/>
              <w:spacing w:line="360" w:lineRule="atLeast"/>
              <w:rPr>
                <w:rFonts w:hint="eastAsia" w:ascii="宋体" w:hAnsi="宋体" w:cs="宋体"/>
                <w:color w:val="auto"/>
                <w:sz w:val="24"/>
                <w:szCs w:val="24"/>
                <w:lang w:val="zh-CN"/>
              </w:rPr>
            </w:pPr>
            <w:r>
              <w:rPr>
                <w:rFonts w:hint="eastAsia" w:ascii="宋体" w:hAnsi="宋体" w:cs="宋体"/>
                <w:color w:val="auto"/>
                <w:sz w:val="24"/>
                <w:szCs w:val="24"/>
                <w:lang w:val="zh-CN"/>
              </w:rPr>
              <w:t>联系电话：</w:t>
            </w:r>
            <w:r>
              <w:rPr>
                <w:rFonts w:hint="eastAsia" w:ascii="宋体" w:hAnsi="宋体" w:cs="宋体"/>
                <w:color w:val="auto"/>
                <w:sz w:val="24"/>
                <w:szCs w:val="24"/>
                <w:lang w:val="en-US" w:eastAsia="zh-CN"/>
              </w:rPr>
              <w:t>18599078265</w:t>
            </w:r>
            <w:r>
              <w:rPr>
                <w:rFonts w:hint="eastAsia" w:ascii="宋体" w:hAnsi="宋体" w:cs="宋体"/>
                <w:color w:val="auto"/>
                <w:sz w:val="24"/>
                <w:szCs w:val="24"/>
                <w:lang w:val="zh-CN"/>
              </w:rPr>
              <w:t xml:space="preserve">          </w:t>
            </w:r>
          </w:p>
          <w:p w14:paraId="071A03AC">
            <w:pPr>
              <w:pStyle w:val="65"/>
              <w:autoSpaceDE w:val="0"/>
              <w:autoSpaceDN w:val="0"/>
              <w:spacing w:line="360" w:lineRule="atLeast"/>
              <w:rPr>
                <w:rFonts w:hint="eastAsia" w:ascii="宋体" w:hAnsi="宋体" w:cs="宋体"/>
                <w:color w:val="auto"/>
                <w:sz w:val="24"/>
                <w:szCs w:val="24"/>
                <w:lang w:val="zh-CN"/>
              </w:rPr>
            </w:pPr>
            <w:r>
              <w:rPr>
                <w:rFonts w:hint="eastAsia" w:ascii="宋体" w:hAnsi="宋体" w:cs="宋体"/>
                <w:color w:val="auto"/>
                <w:sz w:val="24"/>
                <w:szCs w:val="24"/>
                <w:lang w:val="zh-CN"/>
              </w:rPr>
              <w:t xml:space="preserve">通讯地址：乌鲁木齐市四平路创新广场C座508室             </w:t>
            </w:r>
          </w:p>
        </w:tc>
      </w:tr>
      <w:tr w14:paraId="75E62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4" w:hRule="atLeast"/>
        </w:trPr>
        <w:tc>
          <w:tcPr>
            <w:tcW w:w="970" w:type="dxa"/>
            <w:vAlign w:val="center"/>
          </w:tcPr>
          <w:p w14:paraId="0B857AF0">
            <w:pPr>
              <w:pStyle w:val="56"/>
              <w:spacing w:line="360" w:lineRule="atLeast"/>
              <w:jc w:val="center"/>
              <w:rPr>
                <w:rFonts w:hint="eastAsia" w:cs="宋体"/>
                <w:color w:val="auto"/>
                <w:sz w:val="24"/>
                <w:szCs w:val="24"/>
              </w:rPr>
            </w:pPr>
            <w:r>
              <w:rPr>
                <w:rFonts w:hint="eastAsia" w:cs="宋体"/>
                <w:color w:val="auto"/>
                <w:sz w:val="24"/>
                <w:szCs w:val="24"/>
              </w:rPr>
              <w:t>38.1</w:t>
            </w:r>
          </w:p>
        </w:tc>
        <w:tc>
          <w:tcPr>
            <w:tcW w:w="1738" w:type="dxa"/>
            <w:vAlign w:val="center"/>
          </w:tcPr>
          <w:p w14:paraId="523CB810">
            <w:pPr>
              <w:pStyle w:val="56"/>
              <w:spacing w:line="360" w:lineRule="atLeast"/>
              <w:jc w:val="center"/>
              <w:rPr>
                <w:rFonts w:hint="eastAsia" w:cs="宋体"/>
                <w:color w:val="auto"/>
                <w:sz w:val="24"/>
                <w:szCs w:val="24"/>
              </w:rPr>
            </w:pPr>
            <w:r>
              <w:rPr>
                <w:rFonts w:hint="eastAsia" w:cs="宋体"/>
                <w:color w:val="auto"/>
                <w:sz w:val="24"/>
                <w:szCs w:val="24"/>
              </w:rPr>
              <w:t>采购代理服务费</w:t>
            </w:r>
          </w:p>
        </w:tc>
        <w:tc>
          <w:tcPr>
            <w:tcW w:w="6700" w:type="dxa"/>
            <w:vAlign w:val="center"/>
          </w:tcPr>
          <w:p w14:paraId="1895301F">
            <w:pPr>
              <w:pStyle w:val="56"/>
              <w:spacing w:line="360" w:lineRule="atLeast"/>
              <w:rPr>
                <w:rFonts w:hint="eastAsia"/>
                <w:color w:val="auto"/>
                <w:sz w:val="24"/>
                <w:szCs w:val="24"/>
                <w:lang w:val="en-US" w:eastAsia="zh-CN"/>
              </w:rPr>
            </w:pPr>
            <w:r>
              <w:rPr>
                <w:rFonts w:hint="eastAsia"/>
                <w:color w:val="auto"/>
                <w:sz w:val="24"/>
                <w:szCs w:val="24"/>
                <w:lang w:val="en-US" w:eastAsia="zh-CN"/>
              </w:rPr>
              <w:t>代理服务收费标准：本项目服务费按照差额定律累进计费方式计算后下浮20%，由中标单位支付。标准如下：</w:t>
            </w:r>
          </w:p>
          <w:p w14:paraId="37B0E333">
            <w:pPr>
              <w:pStyle w:val="56"/>
              <w:spacing w:line="360" w:lineRule="atLeast"/>
              <w:rPr>
                <w:rFonts w:hint="eastAsia"/>
                <w:color w:val="auto"/>
                <w:sz w:val="24"/>
                <w:szCs w:val="24"/>
                <w:lang w:val="en-US" w:eastAsia="zh-CN"/>
              </w:rPr>
            </w:pPr>
            <w:r>
              <w:rPr>
                <w:rFonts w:hint="eastAsia"/>
                <w:color w:val="auto"/>
                <w:sz w:val="24"/>
                <w:szCs w:val="24"/>
                <w:lang w:val="en-US" w:eastAsia="zh-CN"/>
              </w:rPr>
              <w:t>成交金额100万元以下的部分，货物类采购费率1.50%，服务类采购费率1.50%；</w:t>
            </w:r>
          </w:p>
        </w:tc>
      </w:tr>
      <w:tr w14:paraId="2B5964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2" w:hRule="atLeast"/>
        </w:trPr>
        <w:tc>
          <w:tcPr>
            <w:tcW w:w="970" w:type="dxa"/>
            <w:vAlign w:val="center"/>
          </w:tcPr>
          <w:p w14:paraId="358DC5FE">
            <w:pPr>
              <w:pStyle w:val="56"/>
              <w:spacing w:line="360" w:lineRule="atLeast"/>
              <w:jc w:val="center"/>
              <w:rPr>
                <w:rFonts w:hint="eastAsia" w:cs="宋体"/>
                <w:color w:val="auto"/>
                <w:sz w:val="24"/>
                <w:szCs w:val="24"/>
              </w:rPr>
            </w:pPr>
            <w:r>
              <w:rPr>
                <w:rFonts w:hint="eastAsia" w:cs="宋体"/>
                <w:color w:val="auto"/>
                <w:sz w:val="24"/>
                <w:szCs w:val="24"/>
              </w:rPr>
              <w:t>41.1</w:t>
            </w:r>
          </w:p>
        </w:tc>
        <w:tc>
          <w:tcPr>
            <w:tcW w:w="1738" w:type="dxa"/>
            <w:vAlign w:val="center"/>
          </w:tcPr>
          <w:p w14:paraId="1B3E8368">
            <w:pPr>
              <w:pStyle w:val="56"/>
              <w:spacing w:line="360" w:lineRule="atLeast"/>
              <w:rPr>
                <w:rFonts w:hint="eastAsia" w:cs="宋体"/>
                <w:color w:val="auto"/>
                <w:sz w:val="24"/>
                <w:szCs w:val="24"/>
              </w:rPr>
            </w:pPr>
            <w:r>
              <w:rPr>
                <w:rFonts w:hint="eastAsia" w:cs="宋体"/>
                <w:color w:val="auto"/>
                <w:sz w:val="24"/>
                <w:szCs w:val="24"/>
                <w:lang w:val="zh-CN"/>
              </w:rPr>
              <w:t>是否接受进口产品</w:t>
            </w:r>
          </w:p>
        </w:tc>
        <w:tc>
          <w:tcPr>
            <w:tcW w:w="6700" w:type="dxa"/>
            <w:vAlign w:val="center"/>
          </w:tcPr>
          <w:p w14:paraId="23AD1959">
            <w:pPr>
              <w:pStyle w:val="56"/>
              <w:spacing w:line="360" w:lineRule="atLeast"/>
              <w:rPr>
                <w:rFonts w:hint="eastAsia" w:cs="宋体"/>
                <w:color w:val="auto"/>
                <w:sz w:val="24"/>
                <w:szCs w:val="24"/>
              </w:rPr>
            </w:pPr>
            <w:r>
              <w:rPr>
                <w:rFonts w:hint="eastAsia" w:cs="宋体"/>
                <w:color w:val="auto"/>
                <w:sz w:val="24"/>
                <w:szCs w:val="24"/>
              </w:rPr>
              <w:t>不接受</w:t>
            </w:r>
          </w:p>
        </w:tc>
      </w:tr>
      <w:tr w14:paraId="79BD15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vAlign w:val="center"/>
          </w:tcPr>
          <w:p w14:paraId="60E0D1AE">
            <w:pPr>
              <w:pStyle w:val="56"/>
              <w:spacing w:line="360" w:lineRule="atLeast"/>
              <w:jc w:val="center"/>
              <w:rPr>
                <w:rFonts w:hint="eastAsia" w:cs="宋体"/>
                <w:color w:val="auto"/>
                <w:sz w:val="24"/>
                <w:szCs w:val="24"/>
              </w:rPr>
            </w:pPr>
            <w:r>
              <w:rPr>
                <w:rFonts w:hint="eastAsia" w:cs="宋体"/>
                <w:color w:val="auto"/>
                <w:sz w:val="24"/>
                <w:szCs w:val="24"/>
              </w:rPr>
              <w:t>42</w:t>
            </w:r>
          </w:p>
        </w:tc>
        <w:tc>
          <w:tcPr>
            <w:tcW w:w="1738" w:type="dxa"/>
            <w:vAlign w:val="center"/>
          </w:tcPr>
          <w:p w14:paraId="36BE3CF2">
            <w:pPr>
              <w:pStyle w:val="56"/>
              <w:spacing w:line="360" w:lineRule="atLeast"/>
              <w:rPr>
                <w:rFonts w:hint="eastAsia" w:cs="宋体"/>
                <w:color w:val="auto"/>
                <w:sz w:val="24"/>
                <w:szCs w:val="24"/>
              </w:rPr>
            </w:pPr>
            <w:r>
              <w:rPr>
                <w:rFonts w:hint="eastAsia" w:cs="宋体"/>
                <w:color w:val="auto"/>
                <w:sz w:val="24"/>
                <w:szCs w:val="24"/>
              </w:rPr>
              <w:t>支持中小企业政策</w:t>
            </w:r>
            <w:r>
              <w:rPr>
                <w:rStyle w:val="38"/>
                <w:rFonts w:hint="eastAsia" w:cs="宋体"/>
                <w:b/>
                <w:bCs w:val="0"/>
                <w:color w:val="auto"/>
                <w:sz w:val="24"/>
                <w:szCs w:val="24"/>
              </w:rPr>
              <w:t>（非专门面向中小企业采购项目适用）</w:t>
            </w:r>
          </w:p>
        </w:tc>
        <w:tc>
          <w:tcPr>
            <w:tcW w:w="6700" w:type="dxa"/>
            <w:vAlign w:val="center"/>
          </w:tcPr>
          <w:p w14:paraId="76CA10B0">
            <w:pPr>
              <w:pStyle w:val="78"/>
              <w:widowControl w:val="0"/>
              <w:spacing w:before="0" w:beforeAutospacing="0" w:after="0" w:afterAutospacing="0" w:line="360" w:lineRule="atLeast"/>
              <w:jc w:val="both"/>
              <w:rPr>
                <w:rFonts w:hint="eastAsia" w:cs="宋体"/>
                <w:b w:val="0"/>
                <w:color w:val="auto"/>
                <w:sz w:val="24"/>
                <w:szCs w:val="24"/>
              </w:rPr>
            </w:pPr>
            <w:r>
              <w:rPr>
                <w:rFonts w:hint="eastAsia" w:cs="宋体"/>
                <w:b w:val="0"/>
                <w:color w:val="auto"/>
                <w:sz w:val="24"/>
                <w:szCs w:val="24"/>
              </w:rPr>
              <w:t>1.小型和微型企业价格扣除：</w:t>
            </w:r>
            <w:r>
              <w:rPr>
                <w:rFonts w:hint="eastAsia" w:cs="宋体"/>
                <w:b w:val="0"/>
                <w:color w:val="auto"/>
                <w:sz w:val="24"/>
                <w:szCs w:val="24"/>
                <w:u w:val="single"/>
              </w:rPr>
              <w:t xml:space="preserve">   10%    </w:t>
            </w:r>
            <w:r>
              <w:rPr>
                <w:rFonts w:hint="eastAsia" w:cs="宋体"/>
                <w:b w:val="0"/>
                <w:color w:val="auto"/>
                <w:sz w:val="24"/>
                <w:szCs w:val="24"/>
              </w:rPr>
              <w:t>。</w:t>
            </w:r>
          </w:p>
          <w:p w14:paraId="73263D50">
            <w:pPr>
              <w:pStyle w:val="78"/>
              <w:widowControl w:val="0"/>
              <w:spacing w:before="0" w:beforeAutospacing="0" w:after="0" w:afterAutospacing="0" w:line="360" w:lineRule="atLeast"/>
              <w:jc w:val="both"/>
              <w:rPr>
                <w:rFonts w:hint="eastAsia" w:cs="宋体"/>
                <w:b w:val="0"/>
                <w:color w:val="auto"/>
                <w:sz w:val="24"/>
                <w:szCs w:val="24"/>
              </w:rPr>
            </w:pPr>
            <w:r>
              <w:rPr>
                <w:rFonts w:hint="eastAsia" w:cs="宋体"/>
                <w:b w:val="0"/>
                <w:color w:val="auto"/>
                <w:sz w:val="24"/>
                <w:szCs w:val="24"/>
              </w:rPr>
              <w:t>2.监狱企业价格扣除：同小型和微型企业。</w:t>
            </w:r>
          </w:p>
          <w:p w14:paraId="2C77DD20">
            <w:pPr>
              <w:pStyle w:val="78"/>
              <w:widowControl w:val="0"/>
              <w:spacing w:before="0" w:beforeAutospacing="0" w:after="0" w:afterAutospacing="0" w:line="360" w:lineRule="atLeast"/>
              <w:jc w:val="both"/>
              <w:rPr>
                <w:rFonts w:hint="eastAsia" w:cs="宋体"/>
                <w:b w:val="0"/>
                <w:color w:val="auto"/>
                <w:sz w:val="24"/>
                <w:szCs w:val="24"/>
              </w:rPr>
            </w:pPr>
            <w:r>
              <w:rPr>
                <w:rFonts w:hint="eastAsia" w:cs="宋体"/>
                <w:b w:val="0"/>
                <w:color w:val="auto"/>
                <w:sz w:val="24"/>
                <w:szCs w:val="24"/>
              </w:rPr>
              <w:t>3.残疾人福利性单位价格扣除：同小型和微型企业。</w:t>
            </w:r>
          </w:p>
          <w:p w14:paraId="7CD1E6F4">
            <w:pPr>
              <w:pStyle w:val="78"/>
              <w:widowControl w:val="0"/>
              <w:spacing w:before="0" w:beforeAutospacing="0" w:after="0" w:afterAutospacing="0" w:line="360" w:lineRule="atLeast"/>
              <w:jc w:val="both"/>
              <w:rPr>
                <w:rFonts w:hint="eastAsia" w:cs="宋体"/>
                <w:b w:val="0"/>
                <w:color w:val="auto"/>
                <w:sz w:val="24"/>
                <w:szCs w:val="24"/>
              </w:rPr>
            </w:pPr>
            <w:r>
              <w:rPr>
                <w:rFonts w:hint="eastAsia" w:cs="宋体"/>
                <w:b w:val="0"/>
                <w:color w:val="auto"/>
                <w:sz w:val="24"/>
                <w:szCs w:val="24"/>
              </w:rPr>
              <w:t>4.符合条件的联合体价格扣除：</w:t>
            </w:r>
            <w:r>
              <w:rPr>
                <w:rFonts w:hint="eastAsia" w:cs="宋体"/>
                <w:b w:val="0"/>
                <w:color w:val="auto"/>
                <w:sz w:val="24"/>
                <w:szCs w:val="24"/>
                <w:u w:val="single"/>
              </w:rPr>
              <w:t xml:space="preserve">   4%   </w:t>
            </w:r>
            <w:r>
              <w:rPr>
                <w:rFonts w:hint="eastAsia" w:cs="宋体"/>
                <w:b w:val="0"/>
                <w:color w:val="auto"/>
                <w:sz w:val="24"/>
                <w:szCs w:val="24"/>
              </w:rPr>
              <w:t>。</w:t>
            </w:r>
          </w:p>
          <w:p w14:paraId="71BE8F75">
            <w:pPr>
              <w:pStyle w:val="78"/>
              <w:widowControl w:val="0"/>
              <w:spacing w:before="0" w:beforeAutospacing="0" w:after="0" w:afterAutospacing="0" w:line="360" w:lineRule="atLeast"/>
              <w:jc w:val="both"/>
              <w:rPr>
                <w:rFonts w:hint="eastAsia" w:cs="宋体"/>
                <w:b w:val="0"/>
                <w:color w:val="auto"/>
                <w:sz w:val="24"/>
                <w:szCs w:val="24"/>
              </w:rPr>
            </w:pPr>
            <w:r>
              <w:rPr>
                <w:rFonts w:hint="eastAsia" w:cs="宋体"/>
                <w:b w:val="0"/>
                <w:color w:val="auto"/>
                <w:sz w:val="24"/>
                <w:szCs w:val="24"/>
              </w:rPr>
              <w:t>5.符合条件的向小微企业分包的大中型企业价格扣除：</w:t>
            </w:r>
            <w:r>
              <w:rPr>
                <w:rFonts w:hint="eastAsia" w:cs="宋体"/>
                <w:b w:val="0"/>
                <w:color w:val="auto"/>
                <w:sz w:val="24"/>
                <w:szCs w:val="24"/>
                <w:u w:val="single"/>
              </w:rPr>
              <w:t xml:space="preserve">  4% </w:t>
            </w:r>
            <w:r>
              <w:rPr>
                <w:rFonts w:hint="eastAsia" w:cs="宋体"/>
                <w:b w:val="0"/>
                <w:color w:val="auto"/>
                <w:sz w:val="24"/>
                <w:szCs w:val="24"/>
              </w:rPr>
              <w:t>。</w:t>
            </w:r>
            <w:r>
              <w:rPr>
                <w:rFonts w:hint="eastAsia" w:cs="宋体"/>
                <w:b w:val="0"/>
                <w:iCs/>
                <w:color w:val="auto"/>
                <w:sz w:val="24"/>
                <w:szCs w:val="24"/>
              </w:rPr>
              <w:t>（允许大中型企业向小微企业分包的项目适用）</w:t>
            </w:r>
          </w:p>
        </w:tc>
      </w:tr>
      <w:tr w14:paraId="74F626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032" w:hRule="atLeast"/>
        </w:trPr>
        <w:tc>
          <w:tcPr>
            <w:tcW w:w="970" w:type="dxa"/>
            <w:vAlign w:val="center"/>
          </w:tcPr>
          <w:p w14:paraId="7DB242EA">
            <w:pPr>
              <w:pStyle w:val="56"/>
              <w:spacing w:line="360" w:lineRule="atLeast"/>
              <w:jc w:val="center"/>
              <w:rPr>
                <w:rFonts w:hint="eastAsia" w:cs="宋体"/>
                <w:color w:val="auto"/>
                <w:sz w:val="24"/>
                <w:szCs w:val="24"/>
              </w:rPr>
            </w:pPr>
            <w:r>
              <w:rPr>
                <w:rFonts w:hint="eastAsia" w:cs="宋体"/>
                <w:color w:val="auto"/>
                <w:sz w:val="24"/>
                <w:szCs w:val="24"/>
              </w:rPr>
              <w:t>42.5</w:t>
            </w:r>
          </w:p>
        </w:tc>
        <w:tc>
          <w:tcPr>
            <w:tcW w:w="1738" w:type="dxa"/>
            <w:vAlign w:val="center"/>
          </w:tcPr>
          <w:p w14:paraId="6C5150F7">
            <w:pPr>
              <w:pStyle w:val="56"/>
              <w:spacing w:line="360" w:lineRule="atLeast"/>
              <w:rPr>
                <w:rFonts w:hint="eastAsia" w:cs="宋体"/>
                <w:color w:val="auto"/>
                <w:sz w:val="24"/>
                <w:szCs w:val="24"/>
              </w:rPr>
            </w:pPr>
            <w:r>
              <w:rPr>
                <w:rFonts w:hint="eastAsia" w:cs="宋体"/>
                <w:color w:val="auto"/>
                <w:sz w:val="24"/>
                <w:szCs w:val="24"/>
              </w:rPr>
              <w:t>标的所属行业</w:t>
            </w:r>
          </w:p>
          <w:p w14:paraId="2C573DD1">
            <w:pPr>
              <w:pStyle w:val="56"/>
              <w:spacing w:line="360" w:lineRule="atLeast"/>
              <w:rPr>
                <w:rFonts w:hint="eastAsia" w:cs="宋体"/>
                <w:color w:val="auto"/>
                <w:sz w:val="24"/>
                <w:szCs w:val="24"/>
              </w:rPr>
            </w:pPr>
            <w:r>
              <w:rPr>
                <w:rStyle w:val="38"/>
                <w:rFonts w:hint="eastAsia" w:cs="宋体"/>
                <w:b w:val="0"/>
                <w:color w:val="auto"/>
                <w:sz w:val="24"/>
                <w:szCs w:val="24"/>
              </w:rPr>
              <w:t>参照后附《工信部联企业〔2011〕300号》</w:t>
            </w:r>
          </w:p>
        </w:tc>
        <w:tc>
          <w:tcPr>
            <w:tcW w:w="6700" w:type="dxa"/>
            <w:vAlign w:val="center"/>
          </w:tcPr>
          <w:p w14:paraId="1AE83B76">
            <w:pPr>
              <w:widowControl/>
              <w:spacing w:line="360" w:lineRule="atLeast"/>
              <w:rPr>
                <w:rFonts w:hint="eastAsia" w:cs="宋体"/>
                <w:color w:val="auto"/>
                <w:sz w:val="24"/>
                <w:szCs w:val="24"/>
              </w:rPr>
            </w:pPr>
            <w:r>
              <w:rPr>
                <w:rFonts w:hint="eastAsia" w:cs="宋体"/>
                <w:color w:val="auto"/>
                <w:kern w:val="0"/>
                <w:sz w:val="24"/>
                <w:szCs w:val="24"/>
                <w:lang w:bidi="ar"/>
              </w:rPr>
              <w:t xml:space="preserve">本项目采购标的对应的中小企业划分标准所属行业： </w:t>
            </w:r>
          </w:p>
          <w:tbl>
            <w:tblPr>
              <w:tblStyle w:val="36"/>
              <w:tblW w:w="6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2527"/>
              <w:gridCol w:w="1989"/>
            </w:tblGrid>
            <w:tr w14:paraId="63A2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955" w:type="dxa"/>
                  <w:vAlign w:val="center"/>
                </w:tcPr>
                <w:p w14:paraId="2346DF07">
                  <w:pPr>
                    <w:widowControl/>
                    <w:spacing w:line="360" w:lineRule="atLeast"/>
                    <w:jc w:val="center"/>
                    <w:rPr>
                      <w:rFonts w:hint="eastAsia" w:cs="宋体"/>
                      <w:color w:val="auto"/>
                      <w:kern w:val="0"/>
                      <w:sz w:val="24"/>
                      <w:szCs w:val="24"/>
                      <w:lang w:bidi="ar"/>
                    </w:rPr>
                  </w:pPr>
                  <w:r>
                    <w:rPr>
                      <w:rFonts w:hint="eastAsia" w:cs="宋体"/>
                      <w:color w:val="auto"/>
                      <w:kern w:val="0"/>
                      <w:sz w:val="24"/>
                      <w:szCs w:val="24"/>
                      <w:lang w:val="en-US" w:eastAsia="zh-CN" w:bidi="ar"/>
                    </w:rPr>
                    <w:t>项目</w:t>
                  </w:r>
                  <w:r>
                    <w:rPr>
                      <w:rFonts w:hint="eastAsia" w:cs="宋体"/>
                      <w:color w:val="auto"/>
                      <w:kern w:val="0"/>
                      <w:sz w:val="24"/>
                      <w:szCs w:val="24"/>
                      <w:lang w:bidi="ar"/>
                    </w:rPr>
                    <w:t>名称</w:t>
                  </w:r>
                </w:p>
              </w:tc>
              <w:tc>
                <w:tcPr>
                  <w:tcW w:w="2527" w:type="dxa"/>
                  <w:vAlign w:val="center"/>
                </w:tcPr>
                <w:p w14:paraId="46439722">
                  <w:pPr>
                    <w:widowControl/>
                    <w:spacing w:line="360" w:lineRule="atLeast"/>
                    <w:jc w:val="center"/>
                    <w:rPr>
                      <w:rFonts w:hint="default" w:eastAsia="宋体" w:cs="宋体"/>
                      <w:color w:val="auto"/>
                      <w:kern w:val="0"/>
                      <w:sz w:val="24"/>
                      <w:szCs w:val="24"/>
                      <w:lang w:val="en-US" w:eastAsia="zh-CN" w:bidi="ar"/>
                    </w:rPr>
                  </w:pPr>
                  <w:r>
                    <w:rPr>
                      <w:rFonts w:hint="eastAsia" w:cs="宋体"/>
                      <w:color w:val="auto"/>
                      <w:kern w:val="0"/>
                      <w:sz w:val="24"/>
                      <w:szCs w:val="24"/>
                      <w:lang w:val="en-US" w:eastAsia="zh-CN" w:bidi="ar"/>
                    </w:rPr>
                    <w:t>标的名称</w:t>
                  </w:r>
                </w:p>
              </w:tc>
              <w:tc>
                <w:tcPr>
                  <w:tcW w:w="1989" w:type="dxa"/>
                  <w:vAlign w:val="center"/>
                </w:tcPr>
                <w:p w14:paraId="0D880399">
                  <w:pPr>
                    <w:widowControl/>
                    <w:spacing w:line="360" w:lineRule="atLeast"/>
                    <w:jc w:val="center"/>
                    <w:rPr>
                      <w:rFonts w:hint="eastAsia" w:cs="宋体"/>
                      <w:color w:val="auto"/>
                      <w:kern w:val="0"/>
                      <w:sz w:val="24"/>
                      <w:szCs w:val="24"/>
                      <w:lang w:bidi="ar"/>
                    </w:rPr>
                  </w:pPr>
                  <w:r>
                    <w:rPr>
                      <w:rFonts w:hint="eastAsia" w:cs="宋体"/>
                      <w:color w:val="auto"/>
                      <w:kern w:val="0"/>
                      <w:sz w:val="24"/>
                      <w:szCs w:val="24"/>
                      <w:lang w:bidi="ar"/>
                    </w:rPr>
                    <w:t>中小企业划分标准所属行业</w:t>
                  </w:r>
                </w:p>
              </w:tc>
            </w:tr>
            <w:tr w14:paraId="3B18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5" w:type="dxa"/>
                  <w:vAlign w:val="center"/>
                </w:tcPr>
                <w:p w14:paraId="0C71B707">
                  <w:pPr>
                    <w:widowControl/>
                    <w:spacing w:line="360" w:lineRule="atLeast"/>
                    <w:jc w:val="center"/>
                    <w:rPr>
                      <w:rFonts w:hint="eastAsia" w:cs="宋体"/>
                      <w:color w:val="auto"/>
                      <w:kern w:val="0"/>
                      <w:sz w:val="24"/>
                      <w:szCs w:val="24"/>
                      <w:lang w:eastAsia="zh-CN" w:bidi="ar"/>
                    </w:rPr>
                  </w:pPr>
                  <w:r>
                    <w:rPr>
                      <w:rFonts w:hint="eastAsia" w:cs="宋体"/>
                      <w:color w:val="auto"/>
                      <w:sz w:val="24"/>
                      <w:szCs w:val="24"/>
                      <w:highlight w:val="none"/>
                      <w:lang w:val="en-US" w:eastAsia="zh-CN"/>
                    </w:rPr>
                    <w:t>2025年营销宣传物品（三次）</w:t>
                  </w:r>
                </w:p>
              </w:tc>
              <w:tc>
                <w:tcPr>
                  <w:tcW w:w="2527" w:type="dxa"/>
                  <w:vAlign w:val="center"/>
                </w:tcPr>
                <w:p w14:paraId="077A19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面巾纸（抽纸）</w:t>
                  </w:r>
                </w:p>
              </w:tc>
              <w:tc>
                <w:tcPr>
                  <w:tcW w:w="1989" w:type="dxa"/>
                  <w:vAlign w:val="center"/>
                </w:tcPr>
                <w:p w14:paraId="6452D902">
                  <w:pPr>
                    <w:widowControl/>
                    <w:spacing w:line="360" w:lineRule="atLeast"/>
                    <w:jc w:val="center"/>
                    <w:rPr>
                      <w:rFonts w:hint="eastAsia" w:eastAsia="宋体" w:cs="宋体"/>
                      <w:color w:val="auto"/>
                      <w:kern w:val="0"/>
                      <w:sz w:val="24"/>
                      <w:szCs w:val="24"/>
                      <w:lang w:val="en-US" w:eastAsia="zh-CN" w:bidi="ar"/>
                    </w:rPr>
                  </w:pPr>
                  <w:r>
                    <w:rPr>
                      <w:rFonts w:hint="eastAsia" w:cs="宋体"/>
                      <w:color w:val="auto"/>
                      <w:kern w:val="0"/>
                      <w:sz w:val="24"/>
                      <w:szCs w:val="24"/>
                      <w:lang w:val="en-US" w:eastAsia="zh-CN" w:bidi="ar"/>
                    </w:rPr>
                    <w:t>工业</w:t>
                  </w:r>
                </w:p>
              </w:tc>
            </w:tr>
          </w:tbl>
          <w:p w14:paraId="49AC2FC5">
            <w:pPr>
              <w:pStyle w:val="56"/>
              <w:spacing w:line="360" w:lineRule="atLeast"/>
              <w:rPr>
                <w:rFonts w:hint="eastAsia" w:cs="宋体"/>
                <w:color w:val="auto"/>
                <w:sz w:val="24"/>
                <w:szCs w:val="24"/>
              </w:rPr>
            </w:pPr>
          </w:p>
        </w:tc>
      </w:tr>
      <w:tr w14:paraId="47188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86" w:hRule="atLeast"/>
        </w:trPr>
        <w:tc>
          <w:tcPr>
            <w:tcW w:w="970" w:type="dxa"/>
            <w:shd w:val="clear" w:color="auto" w:fill="auto"/>
            <w:vAlign w:val="center"/>
          </w:tcPr>
          <w:p w14:paraId="310D301A">
            <w:pPr>
              <w:pStyle w:val="56"/>
              <w:spacing w:line="360" w:lineRule="atLeast"/>
              <w:jc w:val="center"/>
              <w:rPr>
                <w:rFonts w:hint="eastAsia" w:cs="宋体"/>
                <w:color w:val="auto"/>
                <w:sz w:val="24"/>
                <w:szCs w:val="24"/>
              </w:rPr>
            </w:pPr>
            <w:r>
              <w:rPr>
                <w:rFonts w:hint="eastAsia" w:cs="宋体"/>
                <w:color w:val="auto"/>
                <w:sz w:val="24"/>
                <w:szCs w:val="24"/>
              </w:rPr>
              <w:t>43.5</w:t>
            </w:r>
          </w:p>
        </w:tc>
        <w:tc>
          <w:tcPr>
            <w:tcW w:w="1738" w:type="dxa"/>
            <w:shd w:val="clear" w:color="auto" w:fill="auto"/>
            <w:vAlign w:val="center"/>
          </w:tcPr>
          <w:p w14:paraId="2A4C0DD7">
            <w:pPr>
              <w:pStyle w:val="56"/>
              <w:spacing w:line="360" w:lineRule="atLeast"/>
              <w:rPr>
                <w:rFonts w:hint="eastAsia" w:cs="宋体"/>
                <w:color w:val="auto"/>
                <w:sz w:val="24"/>
                <w:szCs w:val="24"/>
                <w:highlight w:val="none"/>
              </w:rPr>
            </w:pPr>
            <w:r>
              <w:rPr>
                <w:rFonts w:hint="eastAsia" w:cs="宋体"/>
                <w:color w:val="auto"/>
                <w:sz w:val="24"/>
                <w:szCs w:val="24"/>
                <w:highlight w:val="none"/>
              </w:rPr>
              <w:t>优先采购创新节能环保产品</w:t>
            </w:r>
          </w:p>
        </w:tc>
        <w:tc>
          <w:tcPr>
            <w:tcW w:w="6700" w:type="dxa"/>
            <w:shd w:val="clear" w:color="auto" w:fill="auto"/>
            <w:vAlign w:val="center"/>
          </w:tcPr>
          <w:p w14:paraId="3505AEAC">
            <w:pPr>
              <w:pStyle w:val="56"/>
              <w:spacing w:line="360" w:lineRule="atLeast"/>
              <w:rPr>
                <w:rFonts w:hint="eastAsia" w:cs="宋体"/>
                <w:color w:val="auto"/>
                <w:sz w:val="24"/>
                <w:szCs w:val="24"/>
                <w:highlight w:val="none"/>
              </w:rPr>
            </w:pPr>
            <w:r>
              <w:rPr>
                <w:rFonts w:hint="eastAsia" w:ascii="宋体" w:hAnsi="宋体" w:eastAsia="宋体" w:cs="宋体"/>
                <w:color w:val="auto"/>
                <w:sz w:val="24"/>
                <w:szCs w:val="24"/>
                <w:highlight w:val="none"/>
              </w:rPr>
              <w:t>严格执行</w:t>
            </w:r>
            <w:r>
              <w:rPr>
                <w:rFonts w:hint="eastAsia" w:ascii="宋体" w:hAnsi="宋体" w:eastAsia="宋体" w:cs="宋体"/>
                <w:b w:val="0"/>
                <w:bCs w:val="0"/>
                <w:color w:val="auto"/>
                <w:sz w:val="24"/>
                <w:szCs w:val="24"/>
                <w:highlight w:val="none"/>
                <w:lang w:val="en-US" w:eastAsia="zh-CN"/>
              </w:rPr>
              <w:t>《关于进一步落实政府绿色采购政策的通知》（兵财库〔2022〕33号）优先采购节能环保产品，产品采购品目清单按照《关于印发环境标志产品政府采购品目清单的通知》（财库〔2019〕18号）、《关于印发节能产品政府采购品目清单的通知》（财库〔2019〕19号）执行。财政部、发展改革委、生态环境部等部门对品目清单进行调整的，按照最新调整的品目清单执行。</w:t>
            </w:r>
            <w:r>
              <w:rPr>
                <w:rFonts w:hint="eastAsia" w:ascii="宋体" w:hAnsi="宋体" w:eastAsia="宋体" w:cs="宋体"/>
                <w:b/>
                <w:bCs/>
                <w:color w:val="auto"/>
                <w:sz w:val="24"/>
                <w:szCs w:val="24"/>
                <w:highlight w:val="none"/>
              </w:rPr>
              <w:t>本次投标产品类别属于政府强制采购产品类别的，须按照要求提供依据国家确定的认证机构出具的节能产品或环境标志产品认证证书，否则投标无效；属于政府优先采购产品类别的，须按照要求提供依据国家确定的认证机构出具的、节能产品或环境标志产品认证证书，否则不予认定。</w:t>
            </w:r>
            <w:r>
              <w:rPr>
                <w:rFonts w:hint="eastAsia" w:ascii="宋体" w:hAnsi="宋体" w:eastAsia="宋体" w:cs="宋体"/>
                <w:color w:val="auto"/>
                <w:sz w:val="24"/>
                <w:szCs w:val="24"/>
                <w:highlight w:val="none"/>
              </w:rPr>
              <w:t>同一标项内的节能、环境标志政府采购产品部分加分只对属于品目内的非强制类产品进行加分，强制类产品已作为投标时强制性要求不再给予加分。价格项加分具体方法详见第五</w:t>
            </w:r>
            <w:r>
              <w:rPr>
                <w:rFonts w:hint="eastAsia" w:ascii="宋体" w:hAnsi="宋体" w:eastAsia="宋体" w:cs="宋体"/>
                <w:color w:val="auto"/>
                <w:sz w:val="24"/>
                <w:szCs w:val="24"/>
                <w:highlight w:val="none"/>
                <w:lang w:val="en-US" w:eastAsia="zh-CN"/>
              </w:rPr>
              <w:t xml:space="preserve">章 </w:t>
            </w:r>
            <w:r>
              <w:rPr>
                <w:rFonts w:hint="eastAsia" w:ascii="宋体" w:hAnsi="宋体" w:eastAsia="宋体" w:cs="宋体"/>
                <w:color w:val="auto"/>
                <w:sz w:val="24"/>
                <w:szCs w:val="24"/>
                <w:highlight w:val="none"/>
              </w:rPr>
              <w:t>评标办法。</w:t>
            </w:r>
            <w:r>
              <w:rPr>
                <w:rFonts w:hint="eastAsia" w:ascii="宋体" w:hAnsi="宋体" w:eastAsia="宋体" w:cs="宋体"/>
                <w:b/>
                <w:bCs/>
                <w:color w:val="auto"/>
                <w:sz w:val="24"/>
                <w:szCs w:val="24"/>
                <w:highlight w:val="none"/>
              </w:rPr>
              <w:t>供应商须按照招标文件格式要求在《环境标志产品明细表》《节能标志产品明细表》中列明并附证书，否则，不予加分。</w:t>
            </w:r>
          </w:p>
        </w:tc>
      </w:tr>
      <w:tr w14:paraId="0DC481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2" w:hRule="atLeast"/>
        </w:trPr>
        <w:tc>
          <w:tcPr>
            <w:tcW w:w="970" w:type="dxa"/>
            <w:tcBorders>
              <w:right w:val="single" w:color="auto" w:sz="4" w:space="0"/>
            </w:tcBorders>
            <w:vAlign w:val="center"/>
          </w:tcPr>
          <w:p w14:paraId="54B7EEDD">
            <w:pPr>
              <w:pStyle w:val="56"/>
              <w:spacing w:line="360" w:lineRule="atLeast"/>
              <w:jc w:val="center"/>
              <w:rPr>
                <w:rFonts w:hint="eastAsia" w:cs="宋体"/>
                <w:color w:val="auto"/>
                <w:sz w:val="24"/>
                <w:szCs w:val="24"/>
              </w:rPr>
            </w:pPr>
            <w:r>
              <w:rPr>
                <w:rFonts w:hint="eastAsia" w:cs="宋体"/>
                <w:color w:val="auto"/>
                <w:sz w:val="24"/>
                <w:szCs w:val="24"/>
              </w:rPr>
              <w:t>47.1</w:t>
            </w:r>
          </w:p>
        </w:tc>
        <w:tc>
          <w:tcPr>
            <w:tcW w:w="1738" w:type="dxa"/>
            <w:tcBorders>
              <w:left w:val="single" w:color="auto" w:sz="4" w:space="0"/>
              <w:right w:val="single" w:color="auto" w:sz="4" w:space="0"/>
            </w:tcBorders>
            <w:vAlign w:val="center"/>
          </w:tcPr>
          <w:p w14:paraId="6F6C8BA2">
            <w:pPr>
              <w:pStyle w:val="56"/>
              <w:spacing w:line="360" w:lineRule="atLeast"/>
              <w:rPr>
                <w:rFonts w:hint="eastAsia" w:cs="宋体"/>
                <w:color w:val="auto"/>
                <w:sz w:val="24"/>
                <w:szCs w:val="24"/>
              </w:rPr>
            </w:pPr>
            <w:r>
              <w:rPr>
                <w:rFonts w:hint="eastAsia" w:cs="宋体"/>
                <w:color w:val="auto"/>
                <w:sz w:val="24"/>
                <w:szCs w:val="24"/>
              </w:rPr>
              <w:t>政府采购合同融资政策</w:t>
            </w:r>
          </w:p>
        </w:tc>
        <w:tc>
          <w:tcPr>
            <w:tcW w:w="6700" w:type="dxa"/>
            <w:tcBorders>
              <w:left w:val="single" w:color="auto" w:sz="4" w:space="0"/>
            </w:tcBorders>
            <w:vAlign w:val="center"/>
          </w:tcPr>
          <w:p w14:paraId="3B4BF8A1">
            <w:pPr>
              <w:pStyle w:val="56"/>
              <w:spacing w:line="360" w:lineRule="atLeast"/>
              <w:rPr>
                <w:rFonts w:hint="eastAsia" w:cs="宋体"/>
                <w:color w:val="auto"/>
                <w:sz w:val="24"/>
                <w:szCs w:val="24"/>
              </w:rPr>
            </w:pPr>
            <w:r>
              <w:rPr>
                <w:rFonts w:hint="eastAsia" w:cs="宋体"/>
                <w:color w:val="auto"/>
                <w:sz w:val="24"/>
                <w:szCs w:val="24"/>
              </w:rPr>
              <w:t>有融资需求的中标人在获得政府采购中标通知书后，即可向开展“政采贷”业务的金融机构提出申请，金融机构依据政府采购中标通知书和政府采购合同，为中小微企业提供融资服务。</w:t>
            </w:r>
          </w:p>
        </w:tc>
      </w:tr>
      <w:tr w14:paraId="6A856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3" w:hRule="atLeast"/>
        </w:trPr>
        <w:tc>
          <w:tcPr>
            <w:tcW w:w="970" w:type="dxa"/>
            <w:tcBorders>
              <w:right w:val="single" w:color="auto" w:sz="4" w:space="0"/>
            </w:tcBorders>
            <w:vAlign w:val="center"/>
          </w:tcPr>
          <w:p w14:paraId="5081E2CD">
            <w:pPr>
              <w:pStyle w:val="56"/>
              <w:spacing w:line="360" w:lineRule="atLeast"/>
              <w:jc w:val="center"/>
              <w:rPr>
                <w:rFonts w:hint="eastAsia" w:cs="宋体"/>
                <w:color w:val="auto"/>
                <w:sz w:val="24"/>
                <w:szCs w:val="24"/>
              </w:rPr>
            </w:pPr>
            <w:r>
              <w:rPr>
                <w:rFonts w:hint="eastAsia" w:cs="宋体"/>
                <w:color w:val="auto"/>
                <w:sz w:val="24"/>
                <w:szCs w:val="24"/>
              </w:rPr>
              <w:t>48.1</w:t>
            </w:r>
          </w:p>
        </w:tc>
        <w:tc>
          <w:tcPr>
            <w:tcW w:w="1738" w:type="dxa"/>
            <w:tcBorders>
              <w:right w:val="single" w:color="auto" w:sz="4" w:space="0"/>
            </w:tcBorders>
            <w:vAlign w:val="center"/>
          </w:tcPr>
          <w:p w14:paraId="2917A453">
            <w:pPr>
              <w:pStyle w:val="56"/>
              <w:spacing w:line="360" w:lineRule="atLeast"/>
              <w:rPr>
                <w:rFonts w:hint="eastAsia" w:cs="宋体"/>
                <w:color w:val="auto"/>
                <w:sz w:val="24"/>
                <w:szCs w:val="24"/>
              </w:rPr>
            </w:pPr>
            <w:r>
              <w:rPr>
                <w:rFonts w:hint="eastAsia" w:cs="宋体"/>
                <w:color w:val="auto"/>
                <w:sz w:val="24"/>
                <w:szCs w:val="24"/>
              </w:rPr>
              <w:t>需要补充的其他内容</w:t>
            </w:r>
          </w:p>
        </w:tc>
        <w:tc>
          <w:tcPr>
            <w:tcW w:w="6700" w:type="dxa"/>
            <w:tcBorders>
              <w:left w:val="single" w:color="auto" w:sz="4" w:space="0"/>
            </w:tcBorders>
            <w:vAlign w:val="center"/>
          </w:tcPr>
          <w:p w14:paraId="1D77A643">
            <w:pPr>
              <w:pStyle w:val="56"/>
              <w:spacing w:line="360" w:lineRule="atLeast"/>
              <w:rPr>
                <w:rFonts w:hint="eastAsia" w:cs="宋体"/>
                <w:color w:val="auto"/>
                <w:sz w:val="24"/>
                <w:szCs w:val="24"/>
              </w:rPr>
            </w:pPr>
            <w:r>
              <w:rPr>
                <w:rFonts w:hint="eastAsia" w:cs="宋体"/>
                <w:color w:val="auto"/>
                <w:sz w:val="24"/>
                <w:szCs w:val="24"/>
              </w:rPr>
              <w:t>1、开标现场信用查询：采购人或采购代理机构将通过“信用中国”网站（www.creditchina.gov.cn）和中国政府采购网（www.ccgp.gov.cn）查询相关主体信用记录。</w:t>
            </w:r>
          </w:p>
          <w:p w14:paraId="4D987108">
            <w:pPr>
              <w:pStyle w:val="56"/>
              <w:spacing w:line="360" w:lineRule="atLeast"/>
              <w:rPr>
                <w:rFonts w:hint="eastAsia" w:cs="宋体"/>
                <w:color w:val="auto"/>
                <w:sz w:val="24"/>
                <w:szCs w:val="24"/>
              </w:rPr>
            </w:pPr>
            <w:r>
              <w:rPr>
                <w:rFonts w:hint="eastAsia" w:cs="宋体"/>
                <w:color w:val="auto"/>
                <w:sz w:val="24"/>
                <w:szCs w:val="24"/>
              </w:rPr>
              <w:t>2、本项目现场信用记录查询时间：投标文件截止2小时内。</w:t>
            </w:r>
          </w:p>
          <w:p w14:paraId="2DC13115">
            <w:pPr>
              <w:pStyle w:val="56"/>
              <w:spacing w:line="360" w:lineRule="atLeast"/>
              <w:rPr>
                <w:rFonts w:hint="eastAsia" w:ascii="宋体" w:hAnsi="宋体" w:eastAsia="宋体" w:cs="宋体"/>
                <w:b/>
                <w:bCs/>
                <w:color w:val="auto"/>
                <w:kern w:val="0"/>
                <w:sz w:val="24"/>
                <w:szCs w:val="24"/>
                <w:highlight w:val="none"/>
                <w:lang w:val="en-US" w:eastAsia="zh-CN" w:bidi="ar-SA"/>
              </w:rPr>
            </w:pPr>
            <w:r>
              <w:rPr>
                <w:rFonts w:hint="eastAsia" w:cs="宋体"/>
                <w:color w:val="auto"/>
                <w:sz w:val="24"/>
                <w:szCs w:val="24"/>
              </w:rPr>
              <w:t>3、在评标过程中，投标人报价低于其他有效投标人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委托代理人签字确认。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r>
              <w:rPr>
                <w:rFonts w:hint="eastAsia" w:cs="宋体"/>
                <w:color w:val="auto"/>
                <w:sz w:val="24"/>
                <w:szCs w:val="24"/>
                <w:lang w:eastAsia="zh-CN"/>
              </w:rPr>
              <w:t>（</w:t>
            </w:r>
            <w:r>
              <w:rPr>
                <w:rFonts w:hint="eastAsia" w:cs="宋体"/>
                <w:b/>
                <w:bCs/>
                <w:color w:val="auto"/>
                <w:sz w:val="24"/>
                <w:szCs w:val="24"/>
                <w:lang w:val="en-US" w:eastAsia="zh-CN"/>
              </w:rPr>
              <w:t>备注：根据《财办库〔2024]265号》文件：</w:t>
            </w:r>
            <w:r>
              <w:rPr>
                <w:rFonts w:hint="eastAsia" w:ascii="宋体" w:hAnsi="宋体" w:eastAsia="宋体" w:cs="宋体"/>
                <w:b/>
                <w:bCs/>
                <w:color w:val="auto"/>
                <w:kern w:val="0"/>
                <w:sz w:val="24"/>
                <w:szCs w:val="24"/>
                <w:highlight w:val="none"/>
                <w:lang w:val="en-US" w:eastAsia="zh-CN" w:bidi="ar-SA"/>
              </w:rPr>
              <w:t>政府采购评审中出现下列情形之一的，评审委员</w:t>
            </w:r>
            <w:r>
              <w:rPr>
                <w:rFonts w:hint="eastAsia" w:cs="宋体"/>
                <w:b/>
                <w:bCs/>
                <w:color w:val="auto"/>
                <w:kern w:val="0"/>
                <w:sz w:val="24"/>
                <w:szCs w:val="24"/>
                <w:highlight w:val="none"/>
                <w:lang w:val="en-US" w:eastAsia="zh-CN" w:bidi="ar-SA"/>
              </w:rPr>
              <w:t>可能会</w:t>
            </w:r>
            <w:r>
              <w:rPr>
                <w:rFonts w:hint="eastAsia" w:ascii="宋体" w:hAnsi="宋体" w:eastAsia="宋体" w:cs="宋体"/>
                <w:b/>
                <w:bCs/>
                <w:color w:val="auto"/>
                <w:kern w:val="0"/>
                <w:sz w:val="24"/>
                <w:szCs w:val="24"/>
                <w:highlight w:val="none"/>
                <w:lang w:val="en-US" w:eastAsia="zh-CN" w:bidi="ar-SA"/>
              </w:rPr>
              <w:t>启动异常低价投标(响应)审查程序</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(一)投标(响应)报价低于全部通过符合性审查供应商投标(响应)报价平均值50%的，即投标响应)报价&lt;全部通过符合性审查供应商投标(响应)报价平均值</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50%;(二)投标(响应)报价低于通过符合性审查且报价次低供应商投标(响应)报价50%的，即投标(响应)报价&lt;通过符合性审查且报价次低供应商投标(响应)报价</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50%;(三)投标</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响应</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报价低于采购项目最高限价45%的，即投标(响应)报价&lt;采购项目最高限价</w:t>
            </w:r>
            <w:r>
              <w:rPr>
                <w:rFonts w:hint="eastAsia"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en-US" w:eastAsia="zh-CN" w:bidi="ar-SA"/>
              </w:rPr>
              <w:t>45%:(四)其他评审委员会认为供应商报价过低，有可能影响产品质量或者不能诚信履约的情形。</w:t>
            </w:r>
          </w:p>
          <w:p w14:paraId="618BCC59">
            <w:pPr>
              <w:pStyle w:val="56"/>
              <w:spacing w:line="360" w:lineRule="atLeast"/>
              <w:rPr>
                <w:rFonts w:hint="eastAsia" w:eastAsia="宋体" w:cs="宋体"/>
                <w:color w:val="auto"/>
                <w:sz w:val="24"/>
                <w:szCs w:val="24"/>
                <w:lang w:eastAsia="zh-CN"/>
              </w:rPr>
            </w:pPr>
            <w:r>
              <w:rPr>
                <w:rFonts w:hint="eastAsia" w:ascii="宋体" w:hAnsi="宋体" w:eastAsia="宋体" w:cs="宋体"/>
                <w:b/>
                <w:bCs/>
                <w:color w:val="auto"/>
                <w:kern w:val="0"/>
                <w:sz w:val="24"/>
                <w:szCs w:val="24"/>
                <w:highlight w:val="none"/>
                <w:lang w:val="en-US" w:eastAsia="zh-CN" w:bidi="ar-SA"/>
              </w:rPr>
              <w:t>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r>
              <w:rPr>
                <w:rFonts w:hint="eastAsia" w:cs="宋体"/>
                <w:color w:val="auto"/>
                <w:sz w:val="24"/>
                <w:szCs w:val="24"/>
                <w:lang w:eastAsia="zh-CN"/>
              </w:rPr>
              <w:t>）</w:t>
            </w:r>
          </w:p>
          <w:p w14:paraId="2354D454">
            <w:pPr>
              <w:pStyle w:val="56"/>
              <w:spacing w:line="360" w:lineRule="atLeast"/>
              <w:rPr>
                <w:rFonts w:hint="eastAsia" w:cs="宋体"/>
                <w:color w:val="auto"/>
                <w:sz w:val="24"/>
                <w:szCs w:val="24"/>
              </w:rPr>
            </w:pPr>
            <w:r>
              <w:rPr>
                <w:rFonts w:hint="eastAsia" w:cs="宋体"/>
                <w:color w:val="auto"/>
                <w:sz w:val="24"/>
                <w:szCs w:val="24"/>
              </w:rPr>
              <w:t>4、无论何种原因，在响应文件中未提供相应材料的，评审小组将视同其未提供。</w:t>
            </w:r>
          </w:p>
          <w:p w14:paraId="28B07C34">
            <w:pPr>
              <w:pStyle w:val="56"/>
              <w:spacing w:line="360" w:lineRule="atLeast"/>
              <w:rPr>
                <w:rFonts w:hint="eastAsia" w:cs="宋体"/>
                <w:color w:val="auto"/>
                <w:sz w:val="24"/>
                <w:szCs w:val="24"/>
              </w:rPr>
            </w:pPr>
            <w:r>
              <w:rPr>
                <w:rFonts w:hint="eastAsia" w:cs="宋体"/>
                <w:color w:val="auto"/>
                <w:sz w:val="24"/>
                <w:szCs w:val="24"/>
              </w:rPr>
              <w:t>5、各供应商应在开标前应确保成为新疆政府采购网正式注册入库供应商，并完成CA数字证书（符合国密标准）申领。如需咨询，请联系新疆CA服务热线0991-2819290；</w:t>
            </w:r>
          </w:p>
          <w:p w14:paraId="3EF1C74A">
            <w:pPr>
              <w:pStyle w:val="56"/>
              <w:spacing w:line="360" w:lineRule="atLeast"/>
              <w:rPr>
                <w:rFonts w:hint="eastAsia" w:cs="宋体"/>
                <w:color w:val="auto"/>
                <w:sz w:val="24"/>
                <w:szCs w:val="24"/>
              </w:rPr>
            </w:pPr>
            <w:r>
              <w:rPr>
                <w:rFonts w:hint="eastAsia" w:cs="宋体"/>
                <w:color w:val="auto"/>
                <w:sz w:val="24"/>
                <w:szCs w:val="24"/>
              </w:rPr>
              <w:t>6、供应商将政采云电子交易客户端下载、安装完成后，可通过账号密码或CA登录客户端进行响应文件的制作。客户端请至新疆政府采购网（http://www.ccgp-xinjiang.gov.cn/）下载专区查看，如有问题可拨打政采云客户服务热线95763进行咨询。</w:t>
            </w:r>
          </w:p>
          <w:p w14:paraId="4EE5C034">
            <w:pPr>
              <w:pStyle w:val="56"/>
              <w:spacing w:line="360" w:lineRule="atLeast"/>
              <w:rPr>
                <w:rFonts w:hint="eastAsia" w:cs="宋体"/>
                <w:color w:val="auto"/>
                <w:sz w:val="24"/>
                <w:szCs w:val="24"/>
              </w:rPr>
            </w:pPr>
            <w:r>
              <w:rPr>
                <w:rFonts w:hint="eastAsia" w:cs="宋体"/>
                <w:color w:val="auto"/>
                <w:sz w:val="24"/>
                <w:szCs w:val="24"/>
              </w:rPr>
              <w:t>7、供应商首次参加政府采购活动的，可前往新疆政府采购网（ http://www.ccgp-xinjiang.gov.cn/）下载操作指南。（步骤：进入新疆政府采购网（http://www.ccgp-xinjiang.gov.cn/）点击主页面的办事指南—选择并下载供应商政采云平台操作指南。）</w:t>
            </w:r>
          </w:p>
          <w:p w14:paraId="34EF5CAE">
            <w:pPr>
              <w:pStyle w:val="56"/>
              <w:spacing w:line="360" w:lineRule="atLeast"/>
              <w:rPr>
                <w:rFonts w:hint="eastAsia" w:cs="宋体"/>
                <w:color w:val="auto"/>
                <w:sz w:val="24"/>
                <w:szCs w:val="24"/>
              </w:rPr>
            </w:pPr>
            <w:r>
              <w:rPr>
                <w:rFonts w:hint="eastAsia" w:cs="宋体"/>
                <w:color w:val="auto"/>
                <w:sz w:val="24"/>
                <w:szCs w:val="24"/>
              </w:rPr>
              <w:t>8、若本项目有多个标包时，允许供应商对采购文件中的所有标包投标，也可根据自身情况对部分标包进行投标。若供应商参与本项目多个标包时，须针对所投的每个标包分别制作响应文件并报价，每包的响应文件均必须满足采购文件份数与制作等要求，否则将导致投标被拒绝。</w:t>
            </w:r>
          </w:p>
          <w:p w14:paraId="71691C5B">
            <w:pPr>
              <w:pStyle w:val="56"/>
              <w:spacing w:line="360" w:lineRule="atLeast"/>
              <w:rPr>
                <w:rFonts w:hint="eastAsia" w:cs="宋体"/>
                <w:color w:val="auto"/>
                <w:sz w:val="24"/>
                <w:szCs w:val="24"/>
              </w:rPr>
            </w:pPr>
            <w:r>
              <w:rPr>
                <w:rFonts w:hint="eastAsia" w:cs="宋体"/>
                <w:color w:val="auto"/>
                <w:sz w:val="24"/>
                <w:szCs w:val="24"/>
              </w:rPr>
              <w:t>9、当出现下列情形之一，响应文件将予以退回：</w:t>
            </w:r>
          </w:p>
          <w:p w14:paraId="5083AF0C">
            <w:pPr>
              <w:pStyle w:val="56"/>
              <w:spacing w:line="360" w:lineRule="atLeast"/>
              <w:rPr>
                <w:rFonts w:hint="eastAsia" w:cs="宋体"/>
                <w:color w:val="auto"/>
                <w:sz w:val="24"/>
                <w:szCs w:val="24"/>
              </w:rPr>
            </w:pPr>
            <w:r>
              <w:rPr>
                <w:rFonts w:hint="eastAsia" w:cs="宋体"/>
                <w:color w:val="auto"/>
                <w:sz w:val="24"/>
                <w:szCs w:val="24"/>
              </w:rPr>
              <w:t>（1）供应商在响应文件递交截止时间前未成功上传加密电子响应文件；</w:t>
            </w:r>
          </w:p>
          <w:p w14:paraId="5F1A24DA">
            <w:pPr>
              <w:pStyle w:val="56"/>
              <w:spacing w:line="360" w:lineRule="atLeast"/>
              <w:rPr>
                <w:rFonts w:hint="eastAsia" w:cs="宋体"/>
                <w:color w:val="auto"/>
                <w:sz w:val="24"/>
                <w:szCs w:val="24"/>
              </w:rPr>
            </w:pPr>
            <w:r>
              <w:rPr>
                <w:rFonts w:hint="eastAsia" w:cs="宋体"/>
                <w:color w:val="auto"/>
                <w:sz w:val="24"/>
                <w:szCs w:val="24"/>
              </w:rPr>
              <w:t>（2）供应商使用解密的CA数字证书与上传加密响应文件使用的CA数字证书不一致；</w:t>
            </w:r>
          </w:p>
          <w:p w14:paraId="6D69A270">
            <w:pPr>
              <w:pStyle w:val="56"/>
              <w:spacing w:line="360" w:lineRule="atLeast"/>
              <w:rPr>
                <w:rFonts w:hint="eastAsia" w:cs="宋体"/>
                <w:color w:val="auto"/>
                <w:sz w:val="24"/>
                <w:szCs w:val="24"/>
              </w:rPr>
            </w:pPr>
            <w:r>
              <w:rPr>
                <w:rFonts w:hint="eastAsia" w:cs="宋体"/>
                <w:color w:val="auto"/>
                <w:sz w:val="24"/>
                <w:szCs w:val="24"/>
              </w:rPr>
              <w:t>（3）供应商解密时CA数字证书已过期，导致无法正常解密；</w:t>
            </w:r>
          </w:p>
          <w:p w14:paraId="233CAEC4">
            <w:pPr>
              <w:pStyle w:val="56"/>
              <w:spacing w:line="360" w:lineRule="atLeast"/>
              <w:rPr>
                <w:rFonts w:hint="eastAsia" w:cs="宋体"/>
                <w:color w:val="auto"/>
                <w:sz w:val="24"/>
                <w:szCs w:val="24"/>
              </w:rPr>
            </w:pPr>
            <w:r>
              <w:rPr>
                <w:rFonts w:hint="eastAsia" w:cs="宋体"/>
                <w:color w:val="auto"/>
                <w:sz w:val="24"/>
                <w:szCs w:val="24"/>
              </w:rPr>
              <w:t>（4）加密响应文件时，CA数字证书未过期，解密时，显示CA数字证书已过期，导致无法正常解密；</w:t>
            </w:r>
          </w:p>
          <w:p w14:paraId="67D84AF6">
            <w:pPr>
              <w:pStyle w:val="56"/>
              <w:spacing w:line="360" w:lineRule="atLeast"/>
              <w:rPr>
                <w:rFonts w:hint="eastAsia" w:cs="宋体"/>
                <w:color w:val="auto"/>
                <w:sz w:val="24"/>
                <w:szCs w:val="24"/>
              </w:rPr>
            </w:pPr>
            <w:r>
              <w:rPr>
                <w:rFonts w:hint="eastAsia" w:cs="宋体"/>
                <w:color w:val="auto"/>
                <w:sz w:val="24"/>
                <w:szCs w:val="24"/>
              </w:rPr>
              <w:t>（5）未在规定的响应文件解密时间内进行解密的；</w:t>
            </w:r>
          </w:p>
          <w:p w14:paraId="5AF88C83">
            <w:pPr>
              <w:pStyle w:val="56"/>
              <w:spacing w:line="360" w:lineRule="atLeast"/>
              <w:rPr>
                <w:rFonts w:hint="eastAsia" w:cs="宋体"/>
                <w:color w:val="auto"/>
                <w:sz w:val="24"/>
                <w:szCs w:val="24"/>
              </w:rPr>
            </w:pPr>
            <w:r>
              <w:rPr>
                <w:rFonts w:hint="eastAsia" w:cs="宋体"/>
                <w:color w:val="auto"/>
                <w:sz w:val="24"/>
                <w:szCs w:val="24"/>
              </w:rPr>
              <w:t xml:space="preserve">（6）供应商个人原因导致无法解密的其他情形。 </w:t>
            </w:r>
          </w:p>
          <w:p w14:paraId="607417B0">
            <w:pPr>
              <w:pStyle w:val="56"/>
              <w:spacing w:line="360" w:lineRule="atLeast"/>
              <w:rPr>
                <w:rFonts w:hint="eastAsia" w:cs="宋体"/>
                <w:color w:val="auto"/>
                <w:sz w:val="24"/>
                <w:szCs w:val="24"/>
              </w:rPr>
            </w:pPr>
            <w:r>
              <w:rPr>
                <w:rFonts w:hint="eastAsia" w:cs="宋体"/>
                <w:color w:val="auto"/>
                <w:sz w:val="24"/>
                <w:szCs w:val="24"/>
              </w:rPr>
              <w:t>10、供应商应在谈判响应截止时间前将投标时使用的计算机安装相关的浏览器（推荐使用谷歌浏览器）、CA驱动等软件，方便响应文件解密时能够正常解密。</w:t>
            </w:r>
          </w:p>
          <w:p w14:paraId="428DCABF">
            <w:pPr>
              <w:pStyle w:val="56"/>
              <w:spacing w:line="360" w:lineRule="atLeast"/>
              <w:rPr>
                <w:rFonts w:hint="eastAsia" w:cs="宋体"/>
                <w:color w:val="auto"/>
                <w:sz w:val="24"/>
                <w:szCs w:val="24"/>
              </w:rPr>
            </w:pPr>
            <w:r>
              <w:rPr>
                <w:rFonts w:hint="eastAsia" w:cs="宋体"/>
                <w:color w:val="auto"/>
                <w:sz w:val="24"/>
                <w:szCs w:val="24"/>
              </w:rPr>
              <w:t>11、供应商需在响应文件递交截止时间前自行测试开标时使用的计算机，如因供应商自身原因导致响应文件解密失败的，由供应商自行承担相应后果。</w:t>
            </w:r>
          </w:p>
          <w:p w14:paraId="1D2C69A7">
            <w:pPr>
              <w:pStyle w:val="56"/>
              <w:spacing w:line="360" w:lineRule="atLeast"/>
              <w:rPr>
                <w:rFonts w:hint="default" w:eastAsia="宋体" w:cs="宋体"/>
                <w:color w:val="auto"/>
                <w:sz w:val="24"/>
                <w:szCs w:val="24"/>
                <w:lang w:val="en-US" w:eastAsia="zh-CN"/>
              </w:rPr>
            </w:pPr>
            <w:r>
              <w:rPr>
                <w:rFonts w:hint="eastAsia" w:cs="宋体"/>
                <w:color w:val="auto"/>
                <w:sz w:val="24"/>
                <w:szCs w:val="24"/>
                <w:lang w:val="en-US" w:eastAsia="zh-CN"/>
              </w:rPr>
              <w:t>12、类似业绩需提供中标通知书或合同（合同需提供合同首页、服务内容页、金额页、双方签字盖章页、日期页等）。</w:t>
            </w:r>
          </w:p>
        </w:tc>
      </w:tr>
      <w:tr w14:paraId="664D4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66370213">
            <w:pPr>
              <w:pStyle w:val="56"/>
              <w:spacing w:line="360" w:lineRule="atLeast"/>
              <w:rPr>
                <w:rFonts w:hint="eastAsia" w:cs="宋体"/>
                <w:color w:val="auto"/>
                <w:sz w:val="24"/>
                <w:szCs w:val="24"/>
              </w:rPr>
            </w:pPr>
            <w:r>
              <w:rPr>
                <w:rFonts w:hint="eastAsia" w:cs="宋体"/>
                <w:color w:val="auto"/>
                <w:sz w:val="24"/>
                <w:szCs w:val="24"/>
              </w:rPr>
              <w:t>备注:</w:t>
            </w:r>
          </w:p>
          <w:p w14:paraId="297EE714">
            <w:pPr>
              <w:pStyle w:val="56"/>
              <w:spacing w:line="360" w:lineRule="atLeast"/>
              <w:rPr>
                <w:rFonts w:hint="eastAsia" w:cs="宋体"/>
                <w:color w:val="auto"/>
                <w:sz w:val="24"/>
                <w:szCs w:val="24"/>
              </w:rPr>
            </w:pPr>
            <w:r>
              <w:rPr>
                <w:rFonts w:hint="eastAsia" w:cs="宋体"/>
                <w:color w:val="auto"/>
                <w:sz w:val="24"/>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352726B8">
            <w:pPr>
              <w:pStyle w:val="56"/>
              <w:spacing w:line="360" w:lineRule="atLeast"/>
              <w:rPr>
                <w:rFonts w:hint="eastAsia" w:cs="宋体"/>
                <w:color w:val="auto"/>
                <w:sz w:val="24"/>
                <w:szCs w:val="24"/>
              </w:rPr>
            </w:pPr>
            <w:r>
              <w:rPr>
                <w:rFonts w:hint="eastAsia" w:cs="宋体"/>
                <w:color w:val="auto"/>
                <w:sz w:val="24"/>
                <w:szCs w:val="24"/>
              </w:rPr>
              <w:t>2. 本招标文件所称的“以上”、“以下”、“内”、“以内”，包括本数；所称的“不足”，不包括本数。</w:t>
            </w:r>
          </w:p>
          <w:p w14:paraId="6748B89E">
            <w:pPr>
              <w:pStyle w:val="56"/>
              <w:spacing w:line="360" w:lineRule="atLeast"/>
              <w:rPr>
                <w:rFonts w:hint="eastAsia" w:cs="宋体"/>
                <w:color w:val="auto"/>
                <w:sz w:val="24"/>
                <w:szCs w:val="24"/>
              </w:rPr>
            </w:pPr>
            <w:r>
              <w:rPr>
                <w:rFonts w:hint="eastAsia" w:cs="宋体"/>
                <w:color w:val="auto"/>
                <w:sz w:val="24"/>
                <w:szCs w:val="24"/>
              </w:rPr>
              <w:t>3. 采购文件中部分加粗、标★、加下划线、废标、无效标、投标被拒绝字样的条款，着重提醒各投标人注意，并认真查看采购文件中的每一个条款及要求，因误读采购文件而造成其他的后果，招标人概不负责。</w:t>
            </w:r>
          </w:p>
          <w:p w14:paraId="195B050B">
            <w:pPr>
              <w:pStyle w:val="56"/>
              <w:spacing w:line="360" w:lineRule="atLeast"/>
              <w:rPr>
                <w:rFonts w:hint="eastAsia" w:cs="宋体"/>
                <w:color w:val="auto"/>
                <w:sz w:val="24"/>
                <w:szCs w:val="24"/>
              </w:rPr>
            </w:pPr>
            <w:r>
              <w:rPr>
                <w:rFonts w:hint="eastAsia" w:cs="宋体"/>
                <w:color w:val="auto"/>
                <w:sz w:val="24"/>
                <w:szCs w:val="24"/>
              </w:rPr>
              <w:t>4. 投标文件中有弄虚作假的内容，其投标文件作废。（如假证书、假业绩、隐瞒不良行为记录、夸大荣誉、使用非本单位在职员工的相关证件及不符合采购文件规定的条款等）；在签订合同之前，投标人如发现投标人的投标文件有弄虚作假内容，招标人可拒绝与其签订合同。并将其列入政府采购黑名单库。</w:t>
            </w:r>
          </w:p>
          <w:p w14:paraId="491B4332">
            <w:pPr>
              <w:pStyle w:val="56"/>
              <w:spacing w:line="360" w:lineRule="atLeast"/>
              <w:rPr>
                <w:rFonts w:hint="eastAsia" w:cs="宋体"/>
                <w:color w:val="auto"/>
                <w:sz w:val="24"/>
                <w:szCs w:val="24"/>
              </w:rPr>
            </w:pPr>
            <w:r>
              <w:rPr>
                <w:rFonts w:hint="eastAsia" w:cs="宋体"/>
                <w:color w:val="auto"/>
                <w:sz w:val="24"/>
                <w:szCs w:val="24"/>
              </w:rPr>
              <w:t>5.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实施。</w:t>
            </w:r>
          </w:p>
        </w:tc>
      </w:tr>
    </w:tbl>
    <w:p w14:paraId="11CCFC3B">
      <w:pPr>
        <w:rPr>
          <w:rFonts w:hint="eastAsia"/>
          <w:color w:val="auto"/>
        </w:rPr>
      </w:pPr>
    </w:p>
    <w:p w14:paraId="4546BC25">
      <w:pPr>
        <w:ind w:firstLine="643"/>
        <w:rPr>
          <w:rFonts w:hint="eastAsia" w:asciiTheme="majorHAnsi" w:hAnsiTheme="majorHAnsi" w:cstheme="majorBidi"/>
          <w:b/>
          <w:bCs/>
          <w:color w:val="auto"/>
          <w:sz w:val="32"/>
          <w:szCs w:val="32"/>
        </w:rPr>
      </w:pPr>
      <w:bookmarkStart w:id="9" w:name="_Toc155185869"/>
      <w:r>
        <w:rPr>
          <w:rFonts w:hint="eastAsia" w:asciiTheme="majorHAnsi" w:hAnsiTheme="majorHAnsi" w:cstheme="majorBidi"/>
          <w:b/>
          <w:bCs/>
          <w:color w:val="auto"/>
          <w:sz w:val="32"/>
          <w:szCs w:val="32"/>
        </w:rPr>
        <w:br w:type="page"/>
      </w:r>
    </w:p>
    <w:bookmarkEnd w:id="9"/>
    <w:p w14:paraId="73C6D689">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 w:name="_Toc25718"/>
      <w:r>
        <w:rPr>
          <w:rFonts w:hint="eastAsia" w:eastAsia="宋体" w:asciiTheme="majorHAnsi" w:hAnsiTheme="majorHAnsi" w:cstheme="majorBidi"/>
          <w:b/>
          <w:bCs/>
          <w:color w:val="auto"/>
          <w:kern w:val="2"/>
          <w:sz w:val="28"/>
          <w:szCs w:val="28"/>
          <w:highlight w:val="none"/>
          <w:lang w:val="en-US" w:eastAsia="zh-CN" w:bidi="ar-SA"/>
        </w:rPr>
        <w:t>二、投标人须知</w:t>
      </w:r>
      <w:bookmarkEnd w:id="10"/>
    </w:p>
    <w:p w14:paraId="6BCFE091">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 w:name="_Toc23355"/>
      <w:bookmarkStart w:id="12" w:name="_Toc27686"/>
      <w:bookmarkStart w:id="13" w:name="_Toc163492822"/>
      <w:bookmarkStart w:id="14" w:name="_Toc27067"/>
      <w:bookmarkStart w:id="15" w:name="_Toc26511"/>
      <w:bookmarkStart w:id="16" w:name="_Toc155185870"/>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
      <w:bookmarkEnd w:id="12"/>
      <w:bookmarkEnd w:id="13"/>
      <w:bookmarkEnd w:id="14"/>
      <w:bookmarkEnd w:id="15"/>
      <w:bookmarkEnd w:id="16"/>
    </w:p>
    <w:p w14:paraId="52094FB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7" w:name="_Toc9584"/>
      <w:bookmarkStart w:id="18" w:name="_Toc109899631"/>
      <w:bookmarkStart w:id="19" w:name="_Toc29103"/>
      <w:bookmarkStart w:id="20" w:name="_Toc26566"/>
      <w:bookmarkStart w:id="21" w:name="_Toc109900050"/>
      <w:bookmarkStart w:id="22" w:name="_Toc109900469"/>
      <w:bookmarkStart w:id="23" w:name="_Toc163492823"/>
      <w:bookmarkStart w:id="24" w:name="_Toc8451"/>
      <w:bookmarkStart w:id="25" w:name="_Toc155095689"/>
      <w:bookmarkStart w:id="26" w:name="_Toc31233"/>
      <w:bookmarkStart w:id="27" w:name="_Toc109897532"/>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7"/>
      <w:bookmarkEnd w:id="18"/>
      <w:bookmarkEnd w:id="19"/>
      <w:bookmarkEnd w:id="20"/>
      <w:bookmarkEnd w:id="21"/>
      <w:bookmarkEnd w:id="22"/>
      <w:bookmarkEnd w:id="23"/>
      <w:bookmarkEnd w:id="24"/>
      <w:bookmarkEnd w:id="25"/>
      <w:bookmarkEnd w:id="26"/>
      <w:bookmarkEnd w:id="27"/>
    </w:p>
    <w:p w14:paraId="6DA57F9C">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53274D5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 w:name="_Toc163492824"/>
      <w:bookmarkStart w:id="29" w:name="_Toc11923"/>
      <w:bookmarkStart w:id="30" w:name="_Toc32274"/>
      <w:bookmarkStart w:id="31" w:name="_Toc20400"/>
      <w:bookmarkStart w:id="32" w:name="_Toc26282"/>
      <w:r>
        <w:rPr>
          <w:rFonts w:hint="eastAsia" w:ascii="宋体" w:hAnsi="宋体" w:eastAsia="宋体" w:cs="宋体"/>
          <w:b/>
          <w:bCs/>
          <w:color w:val="auto"/>
          <w:kern w:val="2"/>
          <w:sz w:val="24"/>
          <w:szCs w:val="28"/>
          <w:highlight w:val="none"/>
          <w:lang w:val="en-US" w:eastAsia="zh-CN" w:bidi="ar-SA"/>
        </w:rPr>
        <w:t>2.基本定义</w:t>
      </w:r>
      <w:bookmarkEnd w:id="28"/>
      <w:bookmarkEnd w:id="29"/>
      <w:bookmarkEnd w:id="30"/>
      <w:bookmarkEnd w:id="31"/>
      <w:bookmarkEnd w:id="32"/>
    </w:p>
    <w:p w14:paraId="27DDC45D">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73AA0390">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766B192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18CD92A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C814D1F">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17E513B8">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1094E687">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20BD824C">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45E772D1">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03C652EF">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3231D18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 w:name="_Toc5535"/>
      <w:bookmarkStart w:id="34" w:name="_Toc28067"/>
      <w:bookmarkStart w:id="35" w:name="_Toc16195"/>
      <w:bookmarkStart w:id="36" w:name="_Toc9283"/>
      <w:bookmarkStart w:id="37" w:name="_Toc140132758"/>
      <w:bookmarkStart w:id="38" w:name="_Toc163492825"/>
      <w:r>
        <w:rPr>
          <w:rFonts w:hint="eastAsia" w:ascii="宋体" w:hAnsi="宋体" w:eastAsia="宋体" w:cs="宋体"/>
          <w:b/>
          <w:bCs/>
          <w:color w:val="auto"/>
          <w:kern w:val="2"/>
          <w:sz w:val="24"/>
          <w:szCs w:val="28"/>
          <w:highlight w:val="none"/>
          <w:lang w:val="en-US" w:eastAsia="zh-CN" w:bidi="ar-SA"/>
        </w:rPr>
        <w:t>3.资金来源</w:t>
      </w:r>
      <w:bookmarkEnd w:id="33"/>
      <w:bookmarkEnd w:id="34"/>
      <w:bookmarkEnd w:id="35"/>
      <w:bookmarkEnd w:id="36"/>
      <w:bookmarkEnd w:id="37"/>
      <w:bookmarkEnd w:id="38"/>
    </w:p>
    <w:p w14:paraId="200A4E9F">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3E13A4A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 w:name="_Toc140132760"/>
      <w:bookmarkStart w:id="40" w:name="_Toc23672"/>
      <w:bookmarkStart w:id="41" w:name="_Toc14888"/>
      <w:bookmarkStart w:id="42" w:name="_Toc163492826"/>
      <w:bookmarkStart w:id="43" w:name="_Toc4999"/>
      <w:bookmarkStart w:id="44" w:name="_Toc17305"/>
      <w:r>
        <w:rPr>
          <w:rFonts w:hint="eastAsia" w:ascii="宋体" w:hAnsi="宋体" w:eastAsia="宋体" w:cs="宋体"/>
          <w:b/>
          <w:bCs/>
          <w:color w:val="auto"/>
          <w:kern w:val="2"/>
          <w:sz w:val="24"/>
          <w:szCs w:val="28"/>
          <w:highlight w:val="none"/>
          <w:lang w:val="en-US" w:eastAsia="zh-CN" w:bidi="ar-SA"/>
        </w:rPr>
        <w:t>4.投标人资格要求</w:t>
      </w:r>
      <w:bookmarkEnd w:id="39"/>
      <w:bookmarkEnd w:id="40"/>
      <w:bookmarkEnd w:id="41"/>
      <w:bookmarkEnd w:id="42"/>
      <w:bookmarkEnd w:id="43"/>
      <w:bookmarkEnd w:id="44"/>
    </w:p>
    <w:p w14:paraId="765F2A42">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48351AA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6B7166D3">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2B80FE72">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638E3413">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396F48C1">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3548AA6A">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20E4AD2F">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0D9B7311">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524C52A8">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1176A2C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 w:name="_Toc21085"/>
      <w:bookmarkStart w:id="46" w:name="_Toc163492827"/>
      <w:bookmarkStart w:id="47" w:name="_Toc2393"/>
      <w:bookmarkStart w:id="48" w:name="_Toc14011"/>
      <w:bookmarkStart w:id="49" w:name="_Toc8952"/>
      <w:r>
        <w:rPr>
          <w:rFonts w:hint="eastAsia" w:ascii="宋体" w:hAnsi="宋体" w:eastAsia="宋体" w:cs="宋体"/>
          <w:b/>
          <w:bCs/>
          <w:color w:val="auto"/>
          <w:kern w:val="2"/>
          <w:sz w:val="24"/>
          <w:szCs w:val="28"/>
          <w:highlight w:val="none"/>
          <w:lang w:val="en-US" w:eastAsia="zh-CN" w:bidi="ar-SA"/>
        </w:rPr>
        <w:t>5.费用承担</w:t>
      </w:r>
      <w:bookmarkEnd w:id="45"/>
      <w:bookmarkEnd w:id="46"/>
      <w:bookmarkEnd w:id="47"/>
      <w:bookmarkEnd w:id="48"/>
      <w:bookmarkEnd w:id="49"/>
    </w:p>
    <w:p w14:paraId="3F9A3C95">
      <w:pPr>
        <w:pStyle w:val="44"/>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09A225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 w:name="_Toc7681"/>
      <w:bookmarkStart w:id="51" w:name="_Toc18248"/>
      <w:bookmarkStart w:id="52" w:name="_Toc140132761"/>
      <w:bookmarkStart w:id="53" w:name="_Toc30861"/>
      <w:bookmarkStart w:id="54" w:name="_Toc12379"/>
      <w:bookmarkStart w:id="55" w:name="_Toc163492828"/>
      <w:r>
        <w:rPr>
          <w:rFonts w:hint="eastAsia" w:ascii="宋体" w:hAnsi="宋体" w:eastAsia="宋体" w:cs="宋体"/>
          <w:b/>
          <w:bCs/>
          <w:color w:val="auto"/>
          <w:kern w:val="2"/>
          <w:sz w:val="24"/>
          <w:szCs w:val="28"/>
          <w:highlight w:val="none"/>
          <w:lang w:val="en-US" w:eastAsia="zh-CN" w:bidi="ar-SA"/>
        </w:rPr>
        <w:t>6.保密</w:t>
      </w:r>
      <w:bookmarkEnd w:id="50"/>
      <w:bookmarkEnd w:id="51"/>
      <w:bookmarkEnd w:id="52"/>
      <w:bookmarkEnd w:id="53"/>
      <w:bookmarkEnd w:id="54"/>
      <w:bookmarkEnd w:id="55"/>
    </w:p>
    <w:p w14:paraId="77E3462A">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390F9DC2">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EE91E8E">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0E5C0DD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1E111DE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 w:name="_Toc31425"/>
      <w:bookmarkStart w:id="57" w:name="_Toc30926"/>
      <w:bookmarkStart w:id="58" w:name="_Toc163492829"/>
      <w:bookmarkStart w:id="59" w:name="_Toc140132762"/>
      <w:bookmarkStart w:id="60" w:name="_Toc15553"/>
      <w:bookmarkStart w:id="61" w:name="_Toc29628"/>
      <w:r>
        <w:rPr>
          <w:rFonts w:hint="eastAsia" w:ascii="宋体" w:hAnsi="宋体" w:eastAsia="宋体" w:cs="宋体"/>
          <w:b/>
          <w:bCs/>
          <w:color w:val="auto"/>
          <w:kern w:val="2"/>
          <w:sz w:val="24"/>
          <w:szCs w:val="28"/>
          <w:highlight w:val="none"/>
          <w:lang w:val="en-US" w:eastAsia="zh-CN" w:bidi="ar-SA"/>
        </w:rPr>
        <w:t>7.语言文字</w:t>
      </w:r>
      <w:bookmarkEnd w:id="56"/>
      <w:bookmarkEnd w:id="57"/>
      <w:bookmarkEnd w:id="58"/>
      <w:bookmarkEnd w:id="59"/>
      <w:bookmarkEnd w:id="60"/>
      <w:bookmarkEnd w:id="61"/>
    </w:p>
    <w:p w14:paraId="4E1BF2E1">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5A18B82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62" w:name="_Toc31019"/>
      <w:bookmarkStart w:id="63" w:name="_Toc163492830"/>
      <w:bookmarkStart w:id="64" w:name="_Toc28427"/>
      <w:bookmarkStart w:id="65" w:name="_Toc16458"/>
      <w:bookmarkStart w:id="66" w:name="_Toc19184"/>
      <w:bookmarkStart w:id="67" w:name="_Toc140132763"/>
      <w:r>
        <w:rPr>
          <w:rFonts w:hint="eastAsia" w:ascii="宋体" w:hAnsi="宋体" w:eastAsia="宋体" w:cs="宋体"/>
          <w:b/>
          <w:bCs/>
          <w:color w:val="auto"/>
          <w:kern w:val="2"/>
          <w:sz w:val="24"/>
          <w:szCs w:val="28"/>
          <w:highlight w:val="none"/>
          <w:lang w:val="en-US" w:eastAsia="zh-CN" w:bidi="ar-SA"/>
        </w:rPr>
        <w:t>8.计量单位</w:t>
      </w:r>
      <w:bookmarkEnd w:id="62"/>
      <w:bookmarkEnd w:id="63"/>
      <w:bookmarkEnd w:id="64"/>
      <w:bookmarkEnd w:id="65"/>
      <w:bookmarkEnd w:id="66"/>
      <w:bookmarkEnd w:id="67"/>
    </w:p>
    <w:p w14:paraId="185A8B5B">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5D371BF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68" w:name="_Toc140132764"/>
      <w:bookmarkStart w:id="69" w:name="_Toc30077"/>
      <w:bookmarkStart w:id="70" w:name="_Toc8827"/>
      <w:bookmarkStart w:id="71" w:name="_Toc163492831"/>
      <w:bookmarkStart w:id="72" w:name="_Toc28428"/>
      <w:bookmarkStart w:id="73" w:name="_Toc30434"/>
      <w:r>
        <w:rPr>
          <w:rFonts w:hint="eastAsia" w:ascii="宋体" w:hAnsi="宋体" w:eastAsia="宋体" w:cs="宋体"/>
          <w:b/>
          <w:bCs/>
          <w:color w:val="auto"/>
          <w:kern w:val="2"/>
          <w:sz w:val="24"/>
          <w:szCs w:val="28"/>
          <w:highlight w:val="none"/>
          <w:lang w:val="en-US" w:eastAsia="zh-CN" w:bidi="ar-SA"/>
        </w:rPr>
        <w:t>9.现场考察和答疑会</w:t>
      </w:r>
      <w:bookmarkEnd w:id="68"/>
      <w:bookmarkEnd w:id="69"/>
      <w:bookmarkEnd w:id="70"/>
      <w:bookmarkEnd w:id="71"/>
      <w:bookmarkEnd w:id="72"/>
      <w:bookmarkEnd w:id="73"/>
    </w:p>
    <w:p w14:paraId="4F3D0C15">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74"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7989EB9A">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52D2AC6A">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0A6542FD">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7E6840A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3720F764">
      <w:pPr>
        <w:pStyle w:val="44"/>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74"/>
    <w:p w14:paraId="4CE6660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75" w:name="_Toc2189"/>
      <w:bookmarkStart w:id="76" w:name="_Toc163492833"/>
      <w:bookmarkStart w:id="77" w:name="_Toc31066"/>
      <w:bookmarkStart w:id="78" w:name="_Toc26824"/>
      <w:bookmarkStart w:id="79" w:name="_Toc1905"/>
      <w:bookmarkStart w:id="80" w:name="_Toc155185858"/>
      <w:bookmarkStart w:id="81" w:name="_Toc155185871"/>
      <w:r>
        <w:rPr>
          <w:rFonts w:hint="eastAsia" w:ascii="宋体" w:hAnsi="宋体" w:eastAsia="宋体" w:cs="宋体"/>
          <w:b/>
          <w:bCs/>
          <w:color w:val="auto"/>
          <w:kern w:val="2"/>
          <w:sz w:val="24"/>
          <w:szCs w:val="28"/>
          <w:highlight w:val="none"/>
          <w:lang w:val="en-US" w:eastAsia="zh-CN" w:bidi="ar-SA"/>
        </w:rPr>
        <w:t>10.电子投标说明</w:t>
      </w:r>
      <w:bookmarkEnd w:id="75"/>
      <w:bookmarkEnd w:id="76"/>
      <w:bookmarkEnd w:id="77"/>
      <w:bookmarkEnd w:id="78"/>
      <w:bookmarkEnd w:id="79"/>
      <w:bookmarkEnd w:id="80"/>
      <w:r>
        <w:rPr>
          <w:rFonts w:hint="eastAsia" w:ascii="宋体" w:hAnsi="宋体" w:eastAsia="宋体" w:cs="宋体"/>
          <w:b/>
          <w:bCs/>
          <w:color w:val="auto"/>
          <w:kern w:val="2"/>
          <w:sz w:val="24"/>
          <w:szCs w:val="28"/>
          <w:highlight w:val="none"/>
          <w:lang w:val="en-US" w:eastAsia="zh-CN" w:bidi="ar-SA"/>
        </w:rPr>
        <w:t xml:space="preserve">   </w:t>
      </w:r>
    </w:p>
    <w:p w14:paraId="2C424536">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ascii="宋体" w:hAnsi="宋体" w:eastAsia="宋体"/>
          <w:color w:val="auto"/>
          <w:sz w:val="24"/>
          <w:highlight w:val="none"/>
          <w:lang w:val="en-US" w:eastAsia="zh-CN"/>
        </w:rPr>
        <w:t>新疆维吾尔自治区</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p>
    <w:p w14:paraId="3082E43F">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ascii="宋体" w:hAnsi="宋体" w:eastAsia="宋体"/>
          <w:color w:val="auto"/>
          <w:sz w:val="24"/>
          <w:highlight w:val="none"/>
          <w:lang w:val="en-US" w:eastAsia="zh-CN"/>
        </w:rPr>
        <w:t>新疆维吾尔自治区</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ascii="宋体" w:hAnsi="宋体" w:eastAsia="宋体"/>
          <w:color w:val="auto"/>
          <w:sz w:val="24"/>
          <w:highlight w:val="none"/>
          <w:lang w:eastAsia="zh-CN"/>
        </w:rPr>
        <w:t>新疆维吾尔自治区</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1CBFDE38">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243D6CDA">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3C0EA35F">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eastAsia="zh-CN"/>
        </w:rPr>
        <w:t>新疆维吾尔自治区</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C96182E">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4C28329A">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30634B29">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82" w:name="_Toc2058"/>
      <w:bookmarkStart w:id="83" w:name="_Toc25633"/>
      <w:bookmarkStart w:id="84" w:name="_Toc27586"/>
      <w:bookmarkStart w:id="85" w:name="_Toc163492834"/>
      <w:bookmarkStart w:id="86" w:name="_Toc2606"/>
      <w:r>
        <w:rPr>
          <w:rFonts w:hint="eastAsia" w:ascii="宋体" w:hAnsi="宋体" w:eastAsia="宋体" w:cstheme="minorBidi"/>
          <w:b/>
          <w:bCs/>
          <w:color w:val="auto"/>
          <w:kern w:val="2"/>
          <w:sz w:val="24"/>
          <w:szCs w:val="32"/>
          <w:highlight w:val="none"/>
          <w:lang w:val="en-US" w:eastAsia="zh-CN" w:bidi="ar-SA"/>
        </w:rPr>
        <w:t>（二）招标文件</w:t>
      </w:r>
      <w:bookmarkEnd w:id="81"/>
      <w:bookmarkEnd w:id="82"/>
      <w:bookmarkEnd w:id="83"/>
      <w:bookmarkEnd w:id="84"/>
      <w:bookmarkEnd w:id="85"/>
      <w:bookmarkEnd w:id="86"/>
    </w:p>
    <w:p w14:paraId="7FD6D0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87" w:name="_Toc163492835"/>
      <w:bookmarkStart w:id="88" w:name="_Toc27444"/>
      <w:bookmarkStart w:id="89" w:name="_Toc11591"/>
      <w:bookmarkStart w:id="90" w:name="_Toc140132768"/>
      <w:bookmarkStart w:id="91" w:name="_Toc24167"/>
      <w:bookmarkStart w:id="92" w:name="_Toc7878"/>
      <w:r>
        <w:rPr>
          <w:rFonts w:hint="eastAsia" w:ascii="宋体" w:hAnsi="宋体" w:eastAsia="宋体" w:cs="宋体"/>
          <w:b/>
          <w:bCs/>
          <w:color w:val="auto"/>
          <w:kern w:val="2"/>
          <w:sz w:val="24"/>
          <w:szCs w:val="28"/>
          <w:highlight w:val="none"/>
          <w:lang w:val="en-US" w:eastAsia="zh-CN" w:bidi="ar-SA"/>
        </w:rPr>
        <w:t>11.招标文件的组成</w:t>
      </w:r>
      <w:bookmarkEnd w:id="87"/>
      <w:bookmarkEnd w:id="88"/>
      <w:bookmarkEnd w:id="89"/>
      <w:bookmarkEnd w:id="90"/>
      <w:bookmarkEnd w:id="91"/>
      <w:bookmarkEnd w:id="92"/>
    </w:p>
    <w:p w14:paraId="128E712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08E7987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329E72E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19EB3A5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43E25C8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7FC5A53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53C6395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37831AC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6742098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93" w:name="_Toc163492836"/>
      <w:bookmarkStart w:id="94" w:name="_Toc30904"/>
      <w:bookmarkStart w:id="95" w:name="_Toc13699"/>
      <w:bookmarkStart w:id="96" w:name="_Toc140132769"/>
      <w:bookmarkStart w:id="97" w:name="_Toc20196"/>
      <w:bookmarkStart w:id="98" w:name="_Toc14064"/>
      <w:r>
        <w:rPr>
          <w:rFonts w:hint="eastAsia" w:ascii="宋体" w:hAnsi="宋体" w:eastAsia="宋体" w:cs="宋体"/>
          <w:b/>
          <w:bCs/>
          <w:color w:val="auto"/>
          <w:kern w:val="2"/>
          <w:sz w:val="24"/>
          <w:szCs w:val="28"/>
          <w:highlight w:val="none"/>
          <w:lang w:val="en-US" w:eastAsia="zh-CN" w:bidi="ar-SA"/>
        </w:rPr>
        <w:t>12.招标文件的询问、澄清或者修改</w:t>
      </w:r>
      <w:bookmarkEnd w:id="93"/>
      <w:bookmarkEnd w:id="94"/>
      <w:bookmarkEnd w:id="95"/>
      <w:bookmarkEnd w:id="96"/>
      <w:bookmarkEnd w:id="97"/>
      <w:bookmarkEnd w:id="98"/>
    </w:p>
    <w:p w14:paraId="41B2B26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03845E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501FD08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5A9BE0F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39771D90">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04B2B3AB">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541005D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103C7DA0">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99" w:name="_Toc3060"/>
      <w:bookmarkStart w:id="100" w:name="_Toc9097"/>
      <w:bookmarkStart w:id="101" w:name="_Toc155185872"/>
      <w:bookmarkStart w:id="102" w:name="_Toc13035"/>
      <w:bookmarkStart w:id="103" w:name="_Toc163492837"/>
      <w:bookmarkStart w:id="104" w:name="_Toc195"/>
      <w:r>
        <w:rPr>
          <w:rFonts w:hint="eastAsia" w:ascii="宋体" w:hAnsi="宋体" w:eastAsia="宋体" w:cstheme="minorBidi"/>
          <w:b/>
          <w:bCs/>
          <w:color w:val="auto"/>
          <w:kern w:val="2"/>
          <w:sz w:val="24"/>
          <w:szCs w:val="32"/>
          <w:highlight w:val="none"/>
          <w:lang w:val="en-US" w:eastAsia="zh-CN" w:bidi="ar-SA"/>
        </w:rPr>
        <w:t>（三）投标文件</w:t>
      </w:r>
      <w:bookmarkEnd w:id="99"/>
      <w:bookmarkEnd w:id="100"/>
      <w:bookmarkEnd w:id="101"/>
      <w:bookmarkEnd w:id="102"/>
      <w:bookmarkEnd w:id="103"/>
      <w:bookmarkEnd w:id="104"/>
    </w:p>
    <w:p w14:paraId="6D6F3E7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05" w:name="_Toc30794"/>
      <w:bookmarkStart w:id="106" w:name="_Toc163492838"/>
      <w:bookmarkStart w:id="107" w:name="_Toc1776"/>
      <w:bookmarkStart w:id="108" w:name="_Toc13879"/>
      <w:bookmarkStart w:id="109" w:name="_Toc24818"/>
      <w:r>
        <w:rPr>
          <w:rFonts w:hint="eastAsia" w:ascii="宋体" w:hAnsi="宋体" w:eastAsia="宋体" w:cs="宋体"/>
          <w:b/>
          <w:bCs/>
          <w:color w:val="auto"/>
          <w:kern w:val="2"/>
          <w:sz w:val="24"/>
          <w:szCs w:val="28"/>
          <w:highlight w:val="none"/>
          <w:lang w:val="en-US" w:eastAsia="zh-CN" w:bidi="ar-SA"/>
        </w:rPr>
        <w:t>13.投标文件的组成</w:t>
      </w:r>
      <w:bookmarkEnd w:id="105"/>
      <w:bookmarkEnd w:id="106"/>
      <w:bookmarkEnd w:id="107"/>
      <w:bookmarkEnd w:id="108"/>
      <w:bookmarkEnd w:id="109"/>
    </w:p>
    <w:p w14:paraId="626BF227">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110" w:name="_Toc140132772"/>
      <w:bookmarkStart w:id="111"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05C316F6">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112" w:name="_Hlk11703583"/>
      <w:r>
        <w:rPr>
          <w:rFonts w:hint="eastAsia" w:ascii="宋体" w:hAnsi="宋体" w:eastAsia="宋体" w:cs="宋体"/>
          <w:color w:val="auto"/>
          <w:kern w:val="2"/>
          <w:sz w:val="24"/>
          <w:szCs w:val="22"/>
          <w:highlight w:val="none"/>
          <w:lang w:val="en-US" w:eastAsia="zh-CN"/>
        </w:rPr>
        <w:t>等。</w:t>
      </w:r>
    </w:p>
    <w:bookmarkEnd w:id="112"/>
    <w:p w14:paraId="523AB4A2">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86A3FC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13" w:name="_Toc16697"/>
      <w:bookmarkStart w:id="114" w:name="_Toc893"/>
      <w:bookmarkStart w:id="115" w:name="_Toc12233"/>
      <w:bookmarkStart w:id="116" w:name="_Toc10265"/>
      <w:r>
        <w:rPr>
          <w:rFonts w:hint="eastAsia" w:ascii="宋体" w:hAnsi="宋体" w:eastAsia="宋体" w:cs="宋体"/>
          <w:b/>
          <w:bCs/>
          <w:color w:val="auto"/>
          <w:kern w:val="2"/>
          <w:sz w:val="24"/>
          <w:szCs w:val="28"/>
          <w:highlight w:val="none"/>
          <w:lang w:val="en-US" w:eastAsia="zh-CN" w:bidi="ar-SA"/>
        </w:rPr>
        <w:t>14.投标报价</w:t>
      </w:r>
      <w:bookmarkEnd w:id="110"/>
      <w:bookmarkEnd w:id="111"/>
      <w:bookmarkEnd w:id="113"/>
      <w:bookmarkEnd w:id="114"/>
      <w:bookmarkEnd w:id="115"/>
      <w:bookmarkEnd w:id="116"/>
    </w:p>
    <w:p w14:paraId="563FBD30">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1D1F30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0090B961">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19462C04">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6DD82DD0">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1396CFA8">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56625A9C">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212F072">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22E88072">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0D8AAC6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0C6D962D">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4466EC9C">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7E3708B7">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1165BF1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7F462F1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22EAE61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17" w:name="_Toc4011"/>
      <w:bookmarkStart w:id="118" w:name="_Toc15358"/>
      <w:bookmarkStart w:id="119" w:name="_Toc163492840"/>
      <w:bookmarkStart w:id="120" w:name="_Toc2907"/>
      <w:bookmarkStart w:id="121" w:name="_Toc11990"/>
      <w:bookmarkStart w:id="122" w:name="_Toc140132773"/>
      <w:r>
        <w:rPr>
          <w:rFonts w:hint="eastAsia" w:ascii="宋体" w:hAnsi="宋体" w:eastAsia="宋体" w:cs="宋体"/>
          <w:b/>
          <w:bCs/>
          <w:color w:val="auto"/>
          <w:kern w:val="2"/>
          <w:sz w:val="24"/>
          <w:szCs w:val="28"/>
          <w:highlight w:val="none"/>
          <w:lang w:val="en-US" w:eastAsia="zh-CN" w:bidi="ar-SA"/>
        </w:rPr>
        <w:t>15.投标有效期</w:t>
      </w:r>
      <w:bookmarkEnd w:id="117"/>
      <w:bookmarkEnd w:id="118"/>
      <w:bookmarkEnd w:id="119"/>
      <w:bookmarkEnd w:id="120"/>
      <w:bookmarkEnd w:id="121"/>
      <w:bookmarkEnd w:id="122"/>
    </w:p>
    <w:p w14:paraId="7741035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0F27481C">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15D345C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04321DA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1E70B91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3" w:name="_Toc163492841"/>
      <w:bookmarkStart w:id="124" w:name="_Toc25519"/>
      <w:bookmarkStart w:id="125" w:name="_Toc17233"/>
      <w:bookmarkStart w:id="126" w:name="_Toc140132774"/>
      <w:bookmarkStart w:id="127" w:name="_Toc22098"/>
      <w:bookmarkStart w:id="128" w:name="_Toc18088"/>
      <w:r>
        <w:rPr>
          <w:rFonts w:hint="eastAsia" w:ascii="宋体" w:hAnsi="宋体" w:eastAsia="宋体" w:cs="宋体"/>
          <w:b/>
          <w:bCs/>
          <w:color w:val="auto"/>
          <w:kern w:val="2"/>
          <w:sz w:val="24"/>
          <w:szCs w:val="28"/>
          <w:highlight w:val="none"/>
          <w:lang w:val="en-US" w:eastAsia="zh-CN" w:bidi="ar-SA"/>
        </w:rPr>
        <w:t>16.投标文件的编制</w:t>
      </w:r>
      <w:bookmarkEnd w:id="123"/>
      <w:bookmarkEnd w:id="124"/>
      <w:bookmarkEnd w:id="125"/>
      <w:bookmarkEnd w:id="126"/>
      <w:bookmarkEnd w:id="127"/>
      <w:bookmarkEnd w:id="128"/>
    </w:p>
    <w:p w14:paraId="734209F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.1投标文件应在供应商客户端中进行编制，在投标文件中要求加盖印章的，除有特殊说明之外，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436336F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129" w:name="_Hlk143528557"/>
      <w:r>
        <w:rPr>
          <w:rFonts w:eastAsia="宋体"/>
          <w:color w:val="auto"/>
          <w:sz w:val="24"/>
          <w:highlight w:val="none"/>
        </w:rPr>
        <w:t>2</w:t>
      </w:r>
      <w:r>
        <w:rPr>
          <w:rFonts w:hint="eastAsia" w:eastAsia="宋体"/>
          <w:color w:val="auto"/>
          <w:sz w:val="24"/>
          <w:highlight w:val="none"/>
        </w:rPr>
        <w:t>投标人在供应商客户端中按照供应商客户端中的格式要求填写响应内容后，生成投标文件。投标人须按照招标文件的要求使用电子签章对要求加盖印章的部分逐一进行签章。</w:t>
      </w:r>
      <w:bookmarkEnd w:id="129"/>
    </w:p>
    <w:p w14:paraId="13581476">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0E3C7490">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2707261B">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6DEAB6F1">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3C50C2F4">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17BBCA33">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3B42DA71">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0BC11CD7">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3A3B11FB">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202BD64C">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47BBD96F">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30" w:name="_Toc4470"/>
      <w:bookmarkStart w:id="131" w:name="_Toc17210"/>
      <w:bookmarkStart w:id="132" w:name="_Toc29237"/>
      <w:bookmarkStart w:id="133" w:name="_Toc155185873"/>
      <w:bookmarkStart w:id="134" w:name="_Toc163492842"/>
      <w:bookmarkStart w:id="135" w:name="_Toc3198"/>
      <w:r>
        <w:rPr>
          <w:rFonts w:hint="eastAsia" w:ascii="宋体" w:hAnsi="宋体" w:eastAsia="宋体" w:cstheme="minorBidi"/>
          <w:b/>
          <w:bCs/>
          <w:color w:val="auto"/>
          <w:kern w:val="2"/>
          <w:sz w:val="24"/>
          <w:szCs w:val="32"/>
          <w:highlight w:val="none"/>
          <w:lang w:val="en-US" w:eastAsia="zh-CN" w:bidi="ar-SA"/>
        </w:rPr>
        <w:t>（四）投标</w:t>
      </w:r>
      <w:bookmarkEnd w:id="130"/>
      <w:bookmarkEnd w:id="131"/>
      <w:bookmarkEnd w:id="132"/>
      <w:bookmarkEnd w:id="133"/>
      <w:bookmarkEnd w:id="134"/>
      <w:bookmarkEnd w:id="135"/>
    </w:p>
    <w:p w14:paraId="027A1A9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6" w:name="_Toc28270"/>
      <w:bookmarkStart w:id="137" w:name="_Toc4876"/>
      <w:bookmarkStart w:id="138" w:name="_Toc22324"/>
      <w:bookmarkStart w:id="139" w:name="_Toc18595"/>
      <w:bookmarkStart w:id="140" w:name="_Toc163492843"/>
      <w:r>
        <w:rPr>
          <w:rFonts w:hint="eastAsia" w:ascii="宋体" w:hAnsi="宋体" w:eastAsia="宋体" w:cs="宋体"/>
          <w:b/>
          <w:bCs/>
          <w:color w:val="auto"/>
          <w:kern w:val="2"/>
          <w:sz w:val="24"/>
          <w:szCs w:val="28"/>
          <w:highlight w:val="none"/>
          <w:lang w:val="en-US" w:eastAsia="zh-CN" w:bidi="ar-SA"/>
        </w:rPr>
        <w:t>17.投标保证金</w:t>
      </w:r>
      <w:bookmarkEnd w:id="136"/>
      <w:bookmarkEnd w:id="137"/>
      <w:bookmarkEnd w:id="138"/>
      <w:bookmarkEnd w:id="139"/>
    </w:p>
    <w:p w14:paraId="2AD8B8F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4831E90">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7A7172E7">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79FF9E8">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05C7F443">
      <w:pPr>
        <w:pStyle w:val="84"/>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4A2DDD6">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A1E7A44">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49504D44">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7D01D44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5F86075D">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0EA6BF67">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3F34EF0A">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678725C0">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79653B5F">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16745948">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1C799FD2">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252389AE">
      <w:pPr>
        <w:pStyle w:val="84"/>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维吾尔自治区政府采购网”—顶部通栏“信用融资”或者“新疆维吾尔自治区政府采购网”首页“政采贷｜电子保函”快捷模块查看。    </w:t>
      </w:r>
    </w:p>
    <w:p w14:paraId="124EE7D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1" w:name="_Toc8188"/>
      <w:bookmarkStart w:id="142" w:name="_Toc26606"/>
      <w:bookmarkStart w:id="143" w:name="_Toc16247"/>
      <w:bookmarkStart w:id="144" w:name="_Toc28464"/>
      <w:r>
        <w:rPr>
          <w:rFonts w:hint="eastAsia" w:ascii="宋体" w:hAnsi="宋体" w:eastAsia="宋体" w:cs="宋体"/>
          <w:b/>
          <w:bCs/>
          <w:color w:val="auto"/>
          <w:kern w:val="2"/>
          <w:sz w:val="24"/>
          <w:szCs w:val="28"/>
          <w:highlight w:val="none"/>
          <w:lang w:val="en-US" w:eastAsia="zh-CN" w:bidi="ar-SA"/>
        </w:rPr>
        <w:t>18.投标文件的加密</w:t>
      </w:r>
      <w:bookmarkEnd w:id="140"/>
      <w:bookmarkEnd w:id="141"/>
      <w:bookmarkEnd w:id="142"/>
      <w:bookmarkEnd w:id="143"/>
      <w:bookmarkEnd w:id="144"/>
    </w:p>
    <w:p w14:paraId="6335725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145"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.1投标人在供应商客户端中生成投标文件并完成签章之后，使用CA证书在供应商客户端中对投标文件进行加密。</w:t>
      </w:r>
    </w:p>
    <w:p w14:paraId="076244E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.2投标人应在供应商客户端中对加密的投标文件进行解密验证，以防止投标文件加密异常，在开标时无法解密。</w:t>
      </w:r>
    </w:p>
    <w:p w14:paraId="1C5AE58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52563487">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新疆维吾尔自治区</w:t>
      </w:r>
      <w:r>
        <w:rPr>
          <w:rFonts w:hint="eastAsia" w:eastAsia="宋体" w:cs="仿宋_GB2312"/>
          <w:color w:val="auto"/>
          <w:sz w:val="24"/>
          <w:szCs w:val="24"/>
          <w:highlight w:val="none"/>
        </w:rPr>
        <w:t>政府采购网的”政采云登录入口”登录后，将加密电子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318D037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7DB635B6">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145"/>
    <w:p w14:paraId="1562F09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6" w:name="_Toc140132777"/>
      <w:bookmarkStart w:id="147" w:name="_Toc27844"/>
      <w:bookmarkStart w:id="148" w:name="_Toc29763"/>
      <w:bookmarkStart w:id="149" w:name="_Toc163492844"/>
      <w:bookmarkStart w:id="150" w:name="_Toc32423"/>
      <w:bookmarkStart w:id="151" w:name="_Toc16258"/>
      <w:r>
        <w:rPr>
          <w:rFonts w:hint="eastAsia" w:ascii="宋体" w:hAnsi="宋体" w:eastAsia="宋体" w:cs="宋体"/>
          <w:b/>
          <w:bCs/>
          <w:color w:val="auto"/>
          <w:kern w:val="2"/>
          <w:sz w:val="24"/>
          <w:szCs w:val="28"/>
          <w:highlight w:val="none"/>
          <w:lang w:val="en-US" w:eastAsia="zh-CN" w:bidi="ar-SA"/>
        </w:rPr>
        <w:t>19.投标文件的递交</w:t>
      </w:r>
      <w:bookmarkEnd w:id="146"/>
      <w:r>
        <w:rPr>
          <w:rFonts w:hint="eastAsia" w:ascii="宋体" w:hAnsi="宋体" w:eastAsia="宋体" w:cs="宋体"/>
          <w:b/>
          <w:bCs/>
          <w:color w:val="auto"/>
          <w:kern w:val="2"/>
          <w:sz w:val="24"/>
          <w:szCs w:val="28"/>
          <w:highlight w:val="none"/>
          <w:lang w:val="en-US" w:eastAsia="zh-CN" w:bidi="ar-SA"/>
        </w:rPr>
        <w:t>（上传）</w:t>
      </w:r>
      <w:bookmarkEnd w:id="147"/>
      <w:bookmarkEnd w:id="148"/>
      <w:bookmarkEnd w:id="149"/>
      <w:bookmarkEnd w:id="150"/>
      <w:bookmarkEnd w:id="151"/>
    </w:p>
    <w:p w14:paraId="7463514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152"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026C65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3638C41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4F2CFF2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投标人应在供应商客户端中下载未加密且完成签章的投标文件妥善保存，以便启动应急开标程序时使用。</w:t>
      </w:r>
    </w:p>
    <w:p w14:paraId="0D16367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152"/>
    <w:p w14:paraId="38624D5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3" w:name="_Toc32306"/>
      <w:bookmarkStart w:id="154" w:name="_Toc29074"/>
      <w:bookmarkStart w:id="155" w:name="_Toc163492845"/>
      <w:bookmarkStart w:id="156" w:name="_Toc4892"/>
      <w:bookmarkStart w:id="157" w:name="_Toc30939"/>
      <w:r>
        <w:rPr>
          <w:rFonts w:hint="eastAsia" w:ascii="宋体" w:hAnsi="宋体" w:eastAsia="宋体" w:cs="宋体"/>
          <w:b/>
          <w:bCs/>
          <w:color w:val="auto"/>
          <w:kern w:val="2"/>
          <w:sz w:val="24"/>
          <w:szCs w:val="28"/>
          <w:highlight w:val="none"/>
          <w:lang w:val="en-US" w:eastAsia="zh-CN" w:bidi="ar-SA"/>
        </w:rPr>
        <w:t>20.拒收</w:t>
      </w:r>
      <w:bookmarkEnd w:id="153"/>
      <w:bookmarkEnd w:id="154"/>
      <w:bookmarkEnd w:id="155"/>
      <w:bookmarkEnd w:id="156"/>
      <w:bookmarkEnd w:id="157"/>
    </w:p>
    <w:p w14:paraId="7E280EF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158" w:name="_Hlk143532404"/>
      <w:r>
        <w:rPr>
          <w:rFonts w:hint="eastAsia" w:eastAsia="宋体" w:cs="仿宋_GB2312"/>
          <w:color w:val="auto"/>
          <w:sz w:val="24"/>
          <w:szCs w:val="24"/>
          <w:highlight w:val="none"/>
        </w:rPr>
        <w:t>或者不按照本章要求加密的投标文件，交易系统应当拒收</w:t>
      </w:r>
      <w:bookmarkEnd w:id="158"/>
      <w:r>
        <w:rPr>
          <w:rFonts w:hint="eastAsia" w:eastAsia="宋体" w:cs="仿宋_GB2312"/>
          <w:color w:val="auto"/>
          <w:sz w:val="24"/>
          <w:szCs w:val="24"/>
          <w:highlight w:val="none"/>
        </w:rPr>
        <w:t>。</w:t>
      </w:r>
    </w:p>
    <w:p w14:paraId="6EC868A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9" w:name="_Toc29200"/>
      <w:bookmarkStart w:id="160" w:name="_Toc140132778"/>
      <w:bookmarkStart w:id="161" w:name="_Toc4072"/>
      <w:bookmarkStart w:id="162" w:name="_Toc26768"/>
      <w:bookmarkStart w:id="163" w:name="_Toc163492846"/>
      <w:bookmarkStart w:id="164" w:name="_Toc2528"/>
      <w:r>
        <w:rPr>
          <w:rFonts w:hint="eastAsia" w:ascii="宋体" w:hAnsi="宋体" w:eastAsia="宋体" w:cs="宋体"/>
          <w:b/>
          <w:bCs/>
          <w:color w:val="auto"/>
          <w:kern w:val="2"/>
          <w:sz w:val="24"/>
          <w:szCs w:val="28"/>
          <w:highlight w:val="none"/>
          <w:lang w:val="en-US" w:eastAsia="zh-CN" w:bidi="ar-SA"/>
        </w:rPr>
        <w:t>21.投标文件的修改与撤回</w:t>
      </w:r>
      <w:bookmarkEnd w:id="159"/>
      <w:bookmarkEnd w:id="160"/>
      <w:bookmarkEnd w:id="161"/>
      <w:bookmarkEnd w:id="162"/>
      <w:bookmarkEnd w:id="163"/>
      <w:bookmarkEnd w:id="164"/>
    </w:p>
    <w:p w14:paraId="223FD7C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165"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w:t>
      </w:r>
      <w:r>
        <w:rPr>
          <w:rFonts w:hint="eastAsia" w:eastAsia="宋体" w:cs="仿宋_GB2312"/>
          <w:color w:val="auto"/>
          <w:sz w:val="24"/>
          <w:szCs w:val="24"/>
          <w:highlight w:val="none"/>
          <w:lang w:eastAsia="zh-CN"/>
        </w:rPr>
        <w:t>新疆维吾尔自治区</w:t>
      </w:r>
      <w:r>
        <w:rPr>
          <w:rFonts w:hint="eastAsia" w:eastAsia="宋体" w:cs="仿宋_GB2312"/>
          <w:color w:val="auto"/>
          <w:sz w:val="24"/>
          <w:szCs w:val="24"/>
          <w:highlight w:val="none"/>
        </w:rPr>
        <w:t>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w:t>
      </w:r>
      <w:r>
        <w:rPr>
          <w:rFonts w:hint="eastAsia" w:eastAsia="宋体" w:cs="仿宋_GB2312"/>
          <w:color w:val="auto"/>
          <w:sz w:val="24"/>
          <w:szCs w:val="24"/>
          <w:highlight w:val="none"/>
          <w:lang w:eastAsia="zh-CN"/>
        </w:rPr>
        <w:t>新疆维吾尔自治区</w:t>
      </w:r>
      <w:r>
        <w:rPr>
          <w:rFonts w:hint="eastAsia" w:eastAsia="宋体" w:cs="仿宋_GB2312"/>
          <w:color w:val="auto"/>
          <w:sz w:val="24"/>
          <w:szCs w:val="24"/>
          <w:highlight w:val="none"/>
        </w:rPr>
        <w:t>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165"/>
    <w:p w14:paraId="3D9B322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6" w:name="_Toc6575"/>
      <w:bookmarkStart w:id="167" w:name="_Toc163492847"/>
      <w:bookmarkStart w:id="168" w:name="_Toc24996"/>
      <w:bookmarkStart w:id="169" w:name="_Toc19338"/>
      <w:bookmarkStart w:id="170" w:name="_Toc155185874"/>
      <w:bookmarkStart w:id="171" w:name="_Toc9242"/>
      <w:r>
        <w:rPr>
          <w:rFonts w:hint="eastAsia" w:ascii="宋体" w:hAnsi="宋体" w:eastAsia="宋体" w:cs="宋体"/>
          <w:b/>
          <w:bCs/>
          <w:color w:val="auto"/>
          <w:kern w:val="2"/>
          <w:sz w:val="24"/>
          <w:szCs w:val="28"/>
          <w:highlight w:val="none"/>
          <w:lang w:val="en-US" w:eastAsia="zh-CN" w:bidi="ar-SA"/>
        </w:rPr>
        <w:t>22.实物样品</w:t>
      </w:r>
      <w:bookmarkEnd w:id="166"/>
      <w:bookmarkEnd w:id="167"/>
      <w:bookmarkEnd w:id="168"/>
      <w:bookmarkEnd w:id="169"/>
      <w:bookmarkEnd w:id="170"/>
      <w:bookmarkEnd w:id="171"/>
    </w:p>
    <w:p w14:paraId="227C092E">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5C2D85D8">
      <w:pPr>
        <w:pStyle w:val="44"/>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E029F3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2" w:name="_Toc29711"/>
      <w:bookmarkStart w:id="173" w:name="_Toc31127"/>
      <w:bookmarkStart w:id="174" w:name="_Toc163492848"/>
      <w:bookmarkStart w:id="175" w:name="_Toc155185875"/>
      <w:bookmarkStart w:id="176" w:name="_Toc25755"/>
      <w:bookmarkStart w:id="177" w:name="_Toc28857"/>
      <w:r>
        <w:rPr>
          <w:rFonts w:hint="eastAsia" w:ascii="宋体" w:hAnsi="宋体" w:eastAsia="宋体" w:cs="宋体"/>
          <w:b/>
          <w:bCs/>
          <w:color w:val="auto"/>
          <w:kern w:val="2"/>
          <w:sz w:val="24"/>
          <w:szCs w:val="28"/>
          <w:highlight w:val="none"/>
          <w:lang w:val="en-US" w:eastAsia="zh-CN" w:bidi="ar-SA"/>
        </w:rPr>
        <w:t>23.演示</w:t>
      </w:r>
      <w:bookmarkEnd w:id="172"/>
      <w:bookmarkEnd w:id="173"/>
      <w:bookmarkEnd w:id="174"/>
      <w:bookmarkEnd w:id="175"/>
      <w:bookmarkEnd w:id="176"/>
      <w:bookmarkEnd w:id="177"/>
    </w:p>
    <w:p w14:paraId="0C3C2E3C">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110F7D6E">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B520771">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78" w:name="_Toc6826"/>
      <w:bookmarkStart w:id="179" w:name="_Toc25557"/>
      <w:bookmarkStart w:id="180" w:name="_Toc155185876"/>
      <w:bookmarkStart w:id="181" w:name="_Toc140132779"/>
      <w:bookmarkStart w:id="182" w:name="_Toc7097"/>
      <w:bookmarkStart w:id="183" w:name="_Toc21792"/>
      <w:bookmarkStart w:id="184" w:name="_Toc163492849"/>
      <w:r>
        <w:rPr>
          <w:rFonts w:hint="eastAsia" w:ascii="宋体" w:hAnsi="宋体" w:eastAsia="宋体" w:cstheme="minorBidi"/>
          <w:b/>
          <w:bCs/>
          <w:color w:val="auto"/>
          <w:kern w:val="2"/>
          <w:sz w:val="24"/>
          <w:szCs w:val="32"/>
          <w:highlight w:val="none"/>
          <w:lang w:val="en-US" w:eastAsia="zh-CN" w:bidi="ar-SA"/>
        </w:rPr>
        <w:t>（五）开标</w:t>
      </w:r>
      <w:bookmarkEnd w:id="178"/>
      <w:bookmarkEnd w:id="179"/>
      <w:bookmarkEnd w:id="180"/>
      <w:bookmarkEnd w:id="181"/>
      <w:bookmarkEnd w:id="182"/>
      <w:bookmarkEnd w:id="183"/>
      <w:bookmarkEnd w:id="184"/>
    </w:p>
    <w:p w14:paraId="3B6F06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5" w:name="_Toc31983"/>
      <w:bookmarkStart w:id="186" w:name="_Toc29962"/>
      <w:bookmarkStart w:id="187" w:name="_Toc16939"/>
      <w:bookmarkStart w:id="188" w:name="_Toc140132780"/>
      <w:bookmarkStart w:id="189" w:name="_Toc163492850"/>
      <w:bookmarkStart w:id="190" w:name="_Toc25197"/>
      <w:r>
        <w:rPr>
          <w:rFonts w:hint="eastAsia" w:ascii="宋体" w:hAnsi="宋体" w:eastAsia="宋体" w:cs="宋体"/>
          <w:b/>
          <w:bCs/>
          <w:color w:val="auto"/>
          <w:kern w:val="2"/>
          <w:sz w:val="24"/>
          <w:szCs w:val="28"/>
          <w:highlight w:val="none"/>
          <w:lang w:val="en-US" w:eastAsia="zh-CN" w:bidi="ar-SA"/>
        </w:rPr>
        <w:t>24.开标会议</w:t>
      </w:r>
      <w:bookmarkEnd w:id="185"/>
      <w:bookmarkEnd w:id="186"/>
      <w:bookmarkEnd w:id="187"/>
      <w:bookmarkEnd w:id="188"/>
      <w:bookmarkEnd w:id="189"/>
      <w:bookmarkEnd w:id="190"/>
    </w:p>
    <w:p w14:paraId="663E4B85">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191"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2297B69B">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191"/>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新疆维吾尔自治区政府采购电子交易云平台（网址：https://www.zcygov.cn/）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76ADE7A4">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64080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2" w:name="_Toc20710"/>
      <w:bookmarkStart w:id="193" w:name="_Toc17474"/>
      <w:bookmarkStart w:id="194" w:name="_Toc163492852"/>
      <w:bookmarkStart w:id="195" w:name="_Toc140132783"/>
      <w:bookmarkStart w:id="196" w:name="_Toc12764"/>
      <w:bookmarkStart w:id="197" w:name="_Toc30827"/>
      <w:r>
        <w:rPr>
          <w:rFonts w:hint="eastAsia" w:ascii="宋体" w:hAnsi="宋体" w:eastAsia="宋体" w:cs="宋体"/>
          <w:b/>
          <w:bCs/>
          <w:color w:val="auto"/>
          <w:kern w:val="2"/>
          <w:sz w:val="24"/>
          <w:szCs w:val="28"/>
          <w:highlight w:val="none"/>
          <w:lang w:val="en-US" w:eastAsia="zh-CN" w:bidi="ar-SA"/>
        </w:rPr>
        <w:t>25.开标程序</w:t>
      </w:r>
      <w:bookmarkEnd w:id="192"/>
      <w:bookmarkEnd w:id="193"/>
      <w:bookmarkEnd w:id="194"/>
      <w:bookmarkEnd w:id="195"/>
      <w:bookmarkEnd w:id="196"/>
      <w:bookmarkEnd w:id="197"/>
    </w:p>
    <w:p w14:paraId="5EF07A9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793F5DF7">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1DA89FB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8C958B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47EF5BE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0C3DA5FB">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213796F7">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6C275ECB">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8B4B84C">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198" w:name="_Toc140132784"/>
      <w:bookmarkStart w:id="199" w:name="_Toc163492853"/>
    </w:p>
    <w:p w14:paraId="720AACB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0" w:name="_Toc10387"/>
      <w:bookmarkStart w:id="201" w:name="_Toc20123"/>
      <w:bookmarkStart w:id="202" w:name="_Toc15283"/>
      <w:bookmarkStart w:id="203" w:name="_Toc19420"/>
      <w:r>
        <w:rPr>
          <w:rFonts w:hint="eastAsia" w:ascii="宋体" w:hAnsi="宋体" w:eastAsia="宋体" w:cs="宋体"/>
          <w:b/>
          <w:bCs/>
          <w:color w:val="auto"/>
          <w:kern w:val="2"/>
          <w:sz w:val="24"/>
          <w:szCs w:val="28"/>
          <w:highlight w:val="none"/>
          <w:lang w:val="en-US" w:eastAsia="zh-CN" w:bidi="ar-SA"/>
        </w:rPr>
        <w:t>26.开标疑义及回避情形</w:t>
      </w:r>
      <w:bookmarkEnd w:id="198"/>
      <w:bookmarkEnd w:id="199"/>
      <w:bookmarkEnd w:id="200"/>
      <w:bookmarkEnd w:id="201"/>
      <w:bookmarkEnd w:id="202"/>
      <w:bookmarkEnd w:id="203"/>
    </w:p>
    <w:p w14:paraId="0B3DD2DD">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0CB968F">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40A38DAE">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04" w:name="_Toc155185877"/>
      <w:bookmarkStart w:id="205" w:name="_Toc163492854"/>
      <w:bookmarkStart w:id="206" w:name="_Toc20084"/>
      <w:bookmarkStart w:id="207" w:name="_Toc2893"/>
      <w:bookmarkStart w:id="208" w:name="_Toc11421"/>
      <w:bookmarkStart w:id="209" w:name="_Toc140132785"/>
      <w:bookmarkStart w:id="210" w:name="_Toc19512"/>
      <w:r>
        <w:rPr>
          <w:rFonts w:hint="eastAsia" w:ascii="宋体" w:hAnsi="宋体" w:eastAsia="宋体" w:cstheme="minorBidi"/>
          <w:b/>
          <w:bCs/>
          <w:color w:val="auto"/>
          <w:kern w:val="2"/>
          <w:sz w:val="24"/>
          <w:szCs w:val="32"/>
          <w:highlight w:val="none"/>
          <w:lang w:val="en-US" w:eastAsia="zh-CN" w:bidi="ar-SA"/>
        </w:rPr>
        <w:t>（六）资格审查</w:t>
      </w:r>
      <w:bookmarkEnd w:id="204"/>
      <w:bookmarkEnd w:id="205"/>
      <w:bookmarkEnd w:id="206"/>
      <w:bookmarkEnd w:id="207"/>
      <w:bookmarkEnd w:id="208"/>
      <w:bookmarkEnd w:id="209"/>
      <w:bookmarkEnd w:id="210"/>
    </w:p>
    <w:p w14:paraId="04C60CF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1" w:name="_Toc13821"/>
      <w:bookmarkStart w:id="212" w:name="_Toc9963"/>
      <w:bookmarkStart w:id="213" w:name="_Toc162"/>
      <w:bookmarkStart w:id="214" w:name="_Toc1466"/>
      <w:bookmarkStart w:id="215" w:name="_Toc163492855"/>
      <w:r>
        <w:rPr>
          <w:rFonts w:hint="eastAsia" w:ascii="宋体" w:hAnsi="宋体" w:eastAsia="宋体" w:cs="宋体"/>
          <w:b/>
          <w:bCs/>
          <w:color w:val="auto"/>
          <w:kern w:val="2"/>
          <w:sz w:val="24"/>
          <w:szCs w:val="28"/>
          <w:highlight w:val="none"/>
          <w:lang w:val="en-US" w:eastAsia="zh-CN" w:bidi="ar-SA"/>
        </w:rPr>
        <w:t>27.资格审查及审查主体</w:t>
      </w:r>
      <w:bookmarkEnd w:id="211"/>
      <w:bookmarkEnd w:id="212"/>
      <w:bookmarkEnd w:id="213"/>
      <w:bookmarkEnd w:id="214"/>
      <w:bookmarkEnd w:id="215"/>
    </w:p>
    <w:p w14:paraId="46D141A9">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216"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216"/>
      <w:r>
        <w:rPr>
          <w:rFonts w:hint="eastAsia" w:eastAsia="宋体"/>
          <w:color w:val="auto"/>
          <w:sz w:val="24"/>
          <w:highlight w:val="none"/>
        </w:rPr>
        <w:t>开标结束后，采购人或者采购代理机构应当依法对投标人的资格进行审查。</w:t>
      </w:r>
    </w:p>
    <w:p w14:paraId="27FEB0A3">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217"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217"/>
    </w:p>
    <w:p w14:paraId="529AB6CD">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218"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218"/>
    </w:p>
    <w:p w14:paraId="77D0BD4A">
      <w:pPr>
        <w:pStyle w:val="44"/>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4633D860">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19" w:name="_Toc8249"/>
      <w:bookmarkStart w:id="220" w:name="_Toc155185878"/>
      <w:bookmarkStart w:id="221" w:name="_Toc163492856"/>
      <w:bookmarkStart w:id="222" w:name="_Toc30290"/>
      <w:bookmarkStart w:id="223" w:name="_Toc31247"/>
      <w:bookmarkStart w:id="224" w:name="_Toc140132789"/>
      <w:bookmarkStart w:id="225" w:name="_Toc14198"/>
      <w:r>
        <w:rPr>
          <w:rFonts w:hint="eastAsia" w:ascii="宋体" w:hAnsi="宋体" w:eastAsia="宋体" w:cstheme="minorBidi"/>
          <w:b/>
          <w:bCs/>
          <w:color w:val="auto"/>
          <w:kern w:val="2"/>
          <w:sz w:val="24"/>
          <w:szCs w:val="32"/>
          <w:highlight w:val="none"/>
          <w:lang w:val="en-US" w:eastAsia="zh-CN" w:bidi="ar-SA"/>
        </w:rPr>
        <w:t>（七）评标</w:t>
      </w:r>
      <w:bookmarkEnd w:id="219"/>
      <w:bookmarkEnd w:id="220"/>
      <w:bookmarkEnd w:id="221"/>
      <w:bookmarkEnd w:id="222"/>
      <w:bookmarkEnd w:id="223"/>
      <w:bookmarkEnd w:id="224"/>
      <w:bookmarkEnd w:id="225"/>
    </w:p>
    <w:p w14:paraId="16AE05B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6" w:name="_Toc163492857"/>
      <w:bookmarkStart w:id="227" w:name="_Toc20462"/>
      <w:bookmarkStart w:id="228" w:name="_Toc16858"/>
      <w:bookmarkStart w:id="229" w:name="_Toc32434"/>
      <w:bookmarkStart w:id="230" w:name="_Toc140132790"/>
      <w:bookmarkStart w:id="231" w:name="_Toc4659"/>
      <w:r>
        <w:rPr>
          <w:rFonts w:hint="eastAsia" w:ascii="宋体" w:hAnsi="宋体" w:eastAsia="宋体" w:cs="宋体"/>
          <w:b/>
          <w:bCs/>
          <w:color w:val="auto"/>
          <w:kern w:val="2"/>
          <w:sz w:val="24"/>
          <w:szCs w:val="28"/>
          <w:highlight w:val="none"/>
          <w:lang w:val="en-US" w:eastAsia="zh-CN" w:bidi="ar-SA"/>
        </w:rPr>
        <w:t>28.评标委员会</w:t>
      </w:r>
      <w:bookmarkEnd w:id="226"/>
      <w:bookmarkEnd w:id="227"/>
      <w:bookmarkEnd w:id="228"/>
      <w:bookmarkEnd w:id="229"/>
      <w:bookmarkEnd w:id="230"/>
      <w:bookmarkEnd w:id="231"/>
    </w:p>
    <w:p w14:paraId="72515D16">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4AAB0562">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39D853B4">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1DD90178">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79DEDB8E">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378860EB">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3A58BF69">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4A3638B0">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67A1276">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62A1AB44">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4BA97922">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15717DE9">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7A6F22C9">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19BA6470">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4ADC6375">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33884F3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2" w:name="_Toc140132791"/>
      <w:bookmarkStart w:id="233" w:name="_Toc163492858"/>
      <w:bookmarkStart w:id="234" w:name="_Toc3667"/>
      <w:bookmarkStart w:id="235" w:name="_Toc26969"/>
      <w:bookmarkStart w:id="236" w:name="_Toc23723"/>
      <w:bookmarkStart w:id="237" w:name="_Toc15103"/>
      <w:r>
        <w:rPr>
          <w:rFonts w:hint="eastAsia" w:ascii="宋体" w:hAnsi="宋体" w:eastAsia="宋体" w:cs="宋体"/>
          <w:b/>
          <w:bCs/>
          <w:color w:val="auto"/>
          <w:kern w:val="2"/>
          <w:sz w:val="24"/>
          <w:szCs w:val="28"/>
          <w:highlight w:val="none"/>
          <w:lang w:val="en-US" w:eastAsia="zh-CN" w:bidi="ar-SA"/>
        </w:rPr>
        <w:t>29.评标</w:t>
      </w:r>
      <w:bookmarkEnd w:id="232"/>
      <w:bookmarkEnd w:id="233"/>
      <w:bookmarkEnd w:id="234"/>
      <w:bookmarkEnd w:id="235"/>
      <w:bookmarkEnd w:id="236"/>
      <w:bookmarkEnd w:id="237"/>
    </w:p>
    <w:p w14:paraId="388D60B8">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18660FCB">
      <w:pPr>
        <w:pStyle w:val="44"/>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5CB07662">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0C3D7F85">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2710EDC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4D7F597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6A91167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04164F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62765816">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19E1E72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6601B48A">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061A4E70">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70D4BE3E">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374D52C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7166D14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5FC617F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3CA39F3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0163D028">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612E6E8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38" w:name="_Toc140132792"/>
      <w:bookmarkStart w:id="239" w:name="_Toc8349"/>
      <w:bookmarkStart w:id="240" w:name="_Toc22170"/>
      <w:bookmarkStart w:id="241" w:name="_Toc4255"/>
      <w:bookmarkStart w:id="242" w:name="_Toc1414"/>
      <w:bookmarkStart w:id="243" w:name="_Toc155185879"/>
      <w:bookmarkStart w:id="244" w:name="_Toc163492859"/>
      <w:r>
        <w:rPr>
          <w:rFonts w:hint="eastAsia" w:ascii="宋体" w:hAnsi="宋体" w:eastAsia="宋体" w:cstheme="minorBidi"/>
          <w:b/>
          <w:bCs/>
          <w:color w:val="auto"/>
          <w:kern w:val="2"/>
          <w:sz w:val="24"/>
          <w:szCs w:val="32"/>
          <w:highlight w:val="none"/>
          <w:lang w:val="en-US" w:eastAsia="zh-CN" w:bidi="ar-SA"/>
        </w:rPr>
        <w:t>（八）中标</w:t>
      </w:r>
      <w:bookmarkEnd w:id="238"/>
      <w:bookmarkEnd w:id="239"/>
      <w:bookmarkEnd w:id="240"/>
      <w:bookmarkEnd w:id="241"/>
      <w:bookmarkEnd w:id="242"/>
      <w:bookmarkEnd w:id="243"/>
      <w:bookmarkEnd w:id="244"/>
    </w:p>
    <w:p w14:paraId="10F8B44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5" w:name="_Toc9777"/>
      <w:bookmarkStart w:id="246" w:name="_Toc163492860"/>
      <w:bookmarkStart w:id="247" w:name="_Toc26318"/>
      <w:bookmarkStart w:id="248" w:name="_Toc31516"/>
      <w:bookmarkStart w:id="249" w:name="_Toc140132793"/>
      <w:bookmarkStart w:id="250" w:name="_Toc4784"/>
      <w:r>
        <w:rPr>
          <w:rFonts w:hint="eastAsia" w:ascii="宋体" w:hAnsi="宋体" w:eastAsia="宋体" w:cs="宋体"/>
          <w:b/>
          <w:bCs/>
          <w:color w:val="auto"/>
          <w:kern w:val="2"/>
          <w:sz w:val="24"/>
          <w:szCs w:val="28"/>
          <w:highlight w:val="none"/>
          <w:lang w:val="en-US" w:eastAsia="zh-CN" w:bidi="ar-SA"/>
        </w:rPr>
        <w:t>30.确定中标人</w:t>
      </w:r>
      <w:bookmarkEnd w:id="245"/>
      <w:bookmarkEnd w:id="246"/>
      <w:bookmarkEnd w:id="247"/>
      <w:bookmarkEnd w:id="248"/>
      <w:bookmarkEnd w:id="249"/>
      <w:bookmarkEnd w:id="250"/>
    </w:p>
    <w:p w14:paraId="2B11773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3A96DC6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304DA91B">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067A5C3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3C289BF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1" w:name="_Toc7431"/>
      <w:bookmarkStart w:id="252" w:name="_Toc24795"/>
      <w:bookmarkStart w:id="253" w:name="_Toc6330"/>
      <w:bookmarkStart w:id="254" w:name="_Toc140132794"/>
      <w:bookmarkStart w:id="255" w:name="_Toc163492861"/>
      <w:bookmarkStart w:id="256" w:name="_Toc19155"/>
      <w:r>
        <w:rPr>
          <w:rFonts w:hint="eastAsia" w:ascii="宋体" w:hAnsi="宋体" w:eastAsia="宋体" w:cs="宋体"/>
          <w:b/>
          <w:bCs/>
          <w:color w:val="auto"/>
          <w:kern w:val="2"/>
          <w:sz w:val="24"/>
          <w:szCs w:val="28"/>
          <w:highlight w:val="none"/>
          <w:lang w:val="en-US" w:eastAsia="zh-CN" w:bidi="ar-SA"/>
        </w:rPr>
        <w:t>31.中标结果公告</w:t>
      </w:r>
      <w:bookmarkEnd w:id="251"/>
      <w:bookmarkEnd w:id="252"/>
      <w:bookmarkEnd w:id="253"/>
      <w:bookmarkEnd w:id="254"/>
      <w:bookmarkEnd w:id="255"/>
      <w:bookmarkEnd w:id="256"/>
    </w:p>
    <w:p w14:paraId="64880CF7">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E0CE27E">
      <w:pPr>
        <w:pStyle w:val="44"/>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74AD37B9">
      <w:pPr>
        <w:pStyle w:val="44"/>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20FE194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7" w:name="_Toc163492862"/>
      <w:bookmarkStart w:id="258" w:name="_Toc2830"/>
      <w:bookmarkStart w:id="259" w:name="_Toc17586"/>
      <w:bookmarkStart w:id="260" w:name="_Toc140132795"/>
      <w:bookmarkStart w:id="261" w:name="_Toc7104"/>
      <w:bookmarkStart w:id="262" w:name="_Toc17569"/>
      <w:r>
        <w:rPr>
          <w:rFonts w:hint="eastAsia" w:ascii="宋体" w:hAnsi="宋体" w:eastAsia="宋体" w:cs="宋体"/>
          <w:b/>
          <w:bCs/>
          <w:color w:val="auto"/>
          <w:kern w:val="2"/>
          <w:sz w:val="24"/>
          <w:szCs w:val="28"/>
          <w:highlight w:val="none"/>
          <w:lang w:val="en-US" w:eastAsia="zh-CN" w:bidi="ar-SA"/>
        </w:rPr>
        <w:t>32.中标通知</w:t>
      </w:r>
      <w:bookmarkEnd w:id="257"/>
      <w:bookmarkEnd w:id="258"/>
      <w:bookmarkEnd w:id="259"/>
      <w:bookmarkEnd w:id="260"/>
      <w:bookmarkEnd w:id="261"/>
      <w:bookmarkEnd w:id="262"/>
    </w:p>
    <w:p w14:paraId="0F123715">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1FBCE14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190F58A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63" w:name="_Toc4010"/>
      <w:bookmarkStart w:id="264" w:name="_Toc27448"/>
      <w:bookmarkStart w:id="265" w:name="_Toc163492863"/>
      <w:bookmarkStart w:id="266" w:name="_Toc9494"/>
      <w:bookmarkStart w:id="267" w:name="_Toc28090"/>
      <w:r>
        <w:rPr>
          <w:rFonts w:hint="eastAsia" w:ascii="宋体" w:hAnsi="宋体" w:eastAsia="宋体" w:cstheme="minorBidi"/>
          <w:b/>
          <w:bCs/>
          <w:color w:val="auto"/>
          <w:kern w:val="2"/>
          <w:sz w:val="24"/>
          <w:szCs w:val="32"/>
          <w:highlight w:val="none"/>
          <w:lang w:val="en-US" w:eastAsia="zh-CN" w:bidi="ar-SA"/>
        </w:rPr>
        <w:t>（九）签订</w:t>
      </w:r>
      <w:bookmarkStart w:id="268" w:name="_Toc140132796"/>
      <w:bookmarkStart w:id="269" w:name="_Toc155185880"/>
      <w:r>
        <w:rPr>
          <w:rFonts w:hint="eastAsia" w:ascii="宋体" w:hAnsi="宋体" w:eastAsia="宋体" w:cstheme="minorBidi"/>
          <w:b/>
          <w:bCs/>
          <w:color w:val="auto"/>
          <w:kern w:val="2"/>
          <w:sz w:val="24"/>
          <w:szCs w:val="32"/>
          <w:highlight w:val="none"/>
          <w:lang w:val="en-US" w:eastAsia="zh-CN" w:bidi="ar-SA"/>
        </w:rPr>
        <w:t>合同</w:t>
      </w:r>
      <w:bookmarkEnd w:id="263"/>
      <w:bookmarkEnd w:id="264"/>
      <w:bookmarkEnd w:id="265"/>
      <w:bookmarkEnd w:id="266"/>
      <w:bookmarkEnd w:id="267"/>
      <w:bookmarkEnd w:id="268"/>
      <w:bookmarkEnd w:id="269"/>
    </w:p>
    <w:p w14:paraId="29B931A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0" w:name="_Toc22178"/>
      <w:bookmarkStart w:id="271" w:name="_Toc6972"/>
      <w:bookmarkStart w:id="272" w:name="_Toc163492864"/>
      <w:bookmarkStart w:id="273" w:name="_Toc18377"/>
      <w:bookmarkStart w:id="274" w:name="_Toc140132797"/>
      <w:bookmarkStart w:id="275" w:name="_Toc18923"/>
      <w:r>
        <w:rPr>
          <w:rFonts w:hint="eastAsia" w:ascii="宋体" w:hAnsi="宋体" w:eastAsia="宋体" w:cs="宋体"/>
          <w:b/>
          <w:bCs/>
          <w:color w:val="auto"/>
          <w:kern w:val="2"/>
          <w:sz w:val="24"/>
          <w:szCs w:val="28"/>
          <w:highlight w:val="none"/>
          <w:lang w:val="en-US" w:eastAsia="zh-CN" w:bidi="ar-SA"/>
        </w:rPr>
        <w:t>33.履约保证金</w:t>
      </w:r>
      <w:bookmarkEnd w:id="270"/>
      <w:bookmarkEnd w:id="271"/>
      <w:bookmarkEnd w:id="272"/>
      <w:bookmarkEnd w:id="273"/>
      <w:bookmarkEnd w:id="274"/>
      <w:bookmarkEnd w:id="275"/>
    </w:p>
    <w:p w14:paraId="294D7448">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51293FD7">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55337BE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6" w:name="_Toc163492865"/>
      <w:bookmarkStart w:id="277" w:name="_Toc2818"/>
      <w:bookmarkStart w:id="278" w:name="_Toc30681"/>
      <w:bookmarkStart w:id="279" w:name="_Toc25821"/>
      <w:bookmarkStart w:id="280" w:name="_Toc140132798"/>
      <w:bookmarkStart w:id="281" w:name="_Toc19464"/>
      <w:r>
        <w:rPr>
          <w:rFonts w:hint="eastAsia" w:ascii="宋体" w:hAnsi="宋体" w:eastAsia="宋体" w:cs="宋体"/>
          <w:b/>
          <w:bCs/>
          <w:color w:val="auto"/>
          <w:kern w:val="2"/>
          <w:sz w:val="24"/>
          <w:szCs w:val="28"/>
          <w:highlight w:val="none"/>
          <w:lang w:val="en-US" w:eastAsia="zh-CN" w:bidi="ar-SA"/>
        </w:rPr>
        <w:t>34.签订合同</w:t>
      </w:r>
      <w:bookmarkEnd w:id="276"/>
      <w:bookmarkEnd w:id="277"/>
      <w:bookmarkEnd w:id="278"/>
      <w:bookmarkEnd w:id="279"/>
      <w:bookmarkEnd w:id="280"/>
      <w:bookmarkEnd w:id="281"/>
    </w:p>
    <w:p w14:paraId="48986DF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40E90FC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21D816BF">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30B1CFE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549F9C28">
      <w:pPr>
        <w:pStyle w:val="44"/>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61463D4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31CC026">
      <w:pPr>
        <w:pStyle w:val="44"/>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29629F5F">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82" w:name="_Toc163492866"/>
      <w:bookmarkStart w:id="283" w:name="_Toc155185881"/>
      <w:bookmarkStart w:id="284" w:name="_Toc16755"/>
      <w:bookmarkStart w:id="285" w:name="_Toc140132799"/>
      <w:bookmarkStart w:id="286" w:name="_Toc9575"/>
      <w:bookmarkStart w:id="287" w:name="_Toc3470"/>
      <w:bookmarkStart w:id="288" w:name="_Toc16618"/>
      <w:r>
        <w:rPr>
          <w:rFonts w:hint="eastAsia" w:ascii="宋体" w:hAnsi="宋体" w:eastAsia="宋体" w:cstheme="minorBidi"/>
          <w:b/>
          <w:bCs/>
          <w:color w:val="auto"/>
          <w:kern w:val="2"/>
          <w:sz w:val="24"/>
          <w:szCs w:val="32"/>
          <w:highlight w:val="none"/>
          <w:lang w:val="en-US" w:eastAsia="zh-CN" w:bidi="ar-SA"/>
        </w:rPr>
        <w:t>（十）质疑和投诉</w:t>
      </w:r>
      <w:bookmarkEnd w:id="282"/>
      <w:bookmarkEnd w:id="283"/>
      <w:bookmarkEnd w:id="284"/>
      <w:bookmarkEnd w:id="285"/>
      <w:bookmarkEnd w:id="286"/>
      <w:bookmarkEnd w:id="287"/>
      <w:bookmarkEnd w:id="288"/>
    </w:p>
    <w:p w14:paraId="21256C8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9" w:name="_Toc8211"/>
      <w:bookmarkStart w:id="290" w:name="_Toc26264"/>
      <w:bookmarkStart w:id="291" w:name="_Toc5638"/>
      <w:bookmarkStart w:id="292" w:name="_Toc140132800"/>
      <w:bookmarkStart w:id="293" w:name="_Toc163492867"/>
      <w:bookmarkStart w:id="294" w:name="_Toc1814"/>
      <w:r>
        <w:rPr>
          <w:rFonts w:hint="eastAsia" w:ascii="宋体" w:hAnsi="宋体" w:eastAsia="宋体" w:cs="宋体"/>
          <w:b/>
          <w:bCs/>
          <w:color w:val="auto"/>
          <w:kern w:val="2"/>
          <w:sz w:val="24"/>
          <w:szCs w:val="28"/>
          <w:highlight w:val="none"/>
          <w:lang w:val="en-US" w:eastAsia="zh-CN" w:bidi="ar-SA"/>
        </w:rPr>
        <w:t>35.质疑</w:t>
      </w:r>
      <w:bookmarkEnd w:id="289"/>
      <w:bookmarkEnd w:id="290"/>
      <w:bookmarkEnd w:id="291"/>
      <w:bookmarkEnd w:id="292"/>
      <w:bookmarkEnd w:id="293"/>
      <w:bookmarkEnd w:id="294"/>
    </w:p>
    <w:p w14:paraId="547DFE1F">
      <w:pPr>
        <w:pStyle w:val="44"/>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38637D0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6BC8D59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6B6023FC">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2CB65CC7">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448CF83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3C65E26B">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874FCE3">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54FF924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5C915E00">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2300F311">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5472310F">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15555DD3">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2BA71804">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2C7B836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5" w:name="_Toc163492868"/>
      <w:bookmarkStart w:id="296" w:name="_Toc13773"/>
      <w:bookmarkStart w:id="297" w:name="_Toc21790"/>
      <w:bookmarkStart w:id="298" w:name="_Toc140132801"/>
      <w:bookmarkStart w:id="299" w:name="_Toc2311"/>
      <w:bookmarkStart w:id="300" w:name="_Toc28277"/>
      <w:r>
        <w:rPr>
          <w:rFonts w:hint="eastAsia" w:ascii="宋体" w:hAnsi="宋体" w:eastAsia="宋体" w:cs="宋体"/>
          <w:b/>
          <w:bCs/>
          <w:color w:val="auto"/>
          <w:kern w:val="2"/>
          <w:sz w:val="24"/>
          <w:szCs w:val="28"/>
          <w:highlight w:val="none"/>
          <w:lang w:val="en-US" w:eastAsia="zh-CN" w:bidi="ar-SA"/>
        </w:rPr>
        <w:t>36.质疑答复</w:t>
      </w:r>
      <w:bookmarkEnd w:id="295"/>
      <w:bookmarkEnd w:id="296"/>
      <w:bookmarkEnd w:id="297"/>
      <w:bookmarkEnd w:id="298"/>
      <w:bookmarkEnd w:id="299"/>
      <w:bookmarkEnd w:id="300"/>
    </w:p>
    <w:p w14:paraId="2E76028F">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3F90D79F">
      <w:pPr>
        <w:pStyle w:val="44"/>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0F8C912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301" w:name="_Toc140132802"/>
      <w:bookmarkStart w:id="302" w:name="_Toc163492869"/>
      <w:r>
        <w:rPr>
          <w:rFonts w:hint="eastAsia" w:eastAsia="宋体"/>
          <w:color w:val="auto"/>
          <w:sz w:val="24"/>
          <w:highlight w:val="none"/>
          <w:lang w:val="zh-CN" w:eastAsia="zh-CN"/>
        </w:rPr>
        <w:t>质疑答复应当包括下列内容：</w:t>
      </w:r>
    </w:p>
    <w:p w14:paraId="6E1291B8">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2DA09C96">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7CA2788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63092AF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35648735">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403977C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6A8DFAE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52E5EB1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3" w:name="_Toc32007"/>
      <w:bookmarkStart w:id="304" w:name="_Toc11920"/>
      <w:bookmarkStart w:id="305" w:name="_Toc13357"/>
      <w:bookmarkStart w:id="306" w:name="_Toc32321"/>
      <w:r>
        <w:rPr>
          <w:rFonts w:hint="eastAsia" w:ascii="宋体" w:hAnsi="宋体" w:eastAsia="宋体" w:cs="宋体"/>
          <w:b/>
          <w:bCs/>
          <w:color w:val="auto"/>
          <w:kern w:val="2"/>
          <w:sz w:val="24"/>
          <w:szCs w:val="28"/>
          <w:highlight w:val="none"/>
          <w:lang w:val="en-US" w:eastAsia="zh-CN" w:bidi="ar-SA"/>
        </w:rPr>
        <w:t>37.投诉</w:t>
      </w:r>
      <w:bookmarkEnd w:id="301"/>
      <w:bookmarkEnd w:id="302"/>
      <w:bookmarkEnd w:id="303"/>
      <w:bookmarkEnd w:id="304"/>
      <w:bookmarkEnd w:id="305"/>
      <w:bookmarkEnd w:id="306"/>
    </w:p>
    <w:p w14:paraId="63FEDDDA">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44B74AA4">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0A8F7FB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522036F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4BB01A3D">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39AC4DF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3913DF8B">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14FDB0D8">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10FBD26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6028A105">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35F046B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5941CED9">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7" w:name="_Toc140132803"/>
      <w:bookmarkStart w:id="308" w:name="_Toc30549"/>
      <w:bookmarkStart w:id="309" w:name="_Toc163492870"/>
      <w:bookmarkStart w:id="310" w:name="_Toc155185882"/>
      <w:bookmarkStart w:id="311" w:name="_Toc18525"/>
      <w:bookmarkStart w:id="312" w:name="_Toc13943"/>
      <w:bookmarkStart w:id="313" w:name="_Toc3580"/>
      <w:r>
        <w:rPr>
          <w:rFonts w:hint="eastAsia" w:ascii="宋体" w:hAnsi="宋体" w:eastAsia="宋体" w:cstheme="minorBidi"/>
          <w:b/>
          <w:bCs/>
          <w:color w:val="auto"/>
          <w:kern w:val="2"/>
          <w:sz w:val="24"/>
          <w:szCs w:val="32"/>
          <w:highlight w:val="none"/>
          <w:lang w:val="en-US" w:eastAsia="zh-CN" w:bidi="ar-SA"/>
        </w:rPr>
        <w:t>（十一）采购代理服务费</w:t>
      </w:r>
      <w:bookmarkEnd w:id="307"/>
      <w:bookmarkEnd w:id="308"/>
      <w:bookmarkEnd w:id="309"/>
      <w:bookmarkEnd w:id="310"/>
      <w:bookmarkEnd w:id="311"/>
      <w:bookmarkEnd w:id="312"/>
      <w:bookmarkEnd w:id="313"/>
    </w:p>
    <w:p w14:paraId="0A25C02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4" w:name="_Toc13299"/>
      <w:bookmarkStart w:id="315" w:name="_Toc163492871"/>
      <w:bookmarkStart w:id="316" w:name="_Toc6328"/>
      <w:bookmarkStart w:id="317" w:name="_Toc30395"/>
      <w:bookmarkStart w:id="318" w:name="_Toc17649"/>
      <w:bookmarkStart w:id="319" w:name="_Toc140132804"/>
      <w:r>
        <w:rPr>
          <w:rFonts w:hint="eastAsia" w:ascii="宋体" w:hAnsi="宋体" w:eastAsia="宋体" w:cs="宋体"/>
          <w:b/>
          <w:bCs/>
          <w:color w:val="auto"/>
          <w:kern w:val="2"/>
          <w:sz w:val="24"/>
          <w:szCs w:val="28"/>
          <w:highlight w:val="none"/>
          <w:lang w:val="en-US" w:eastAsia="zh-CN" w:bidi="ar-SA"/>
        </w:rPr>
        <w:t>38.收取方式和标准</w:t>
      </w:r>
      <w:bookmarkEnd w:id="314"/>
      <w:bookmarkEnd w:id="315"/>
      <w:bookmarkEnd w:id="316"/>
      <w:bookmarkEnd w:id="317"/>
      <w:bookmarkEnd w:id="318"/>
      <w:bookmarkEnd w:id="319"/>
    </w:p>
    <w:p w14:paraId="4C216A0E">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678B7E01">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20" w:name="_Toc21208"/>
      <w:bookmarkStart w:id="321" w:name="_Toc140132805"/>
      <w:bookmarkStart w:id="322" w:name="_Toc12331"/>
      <w:bookmarkStart w:id="323" w:name="_Toc163492872"/>
      <w:bookmarkStart w:id="324" w:name="_Toc8195"/>
      <w:bookmarkStart w:id="325" w:name="_Toc155185883"/>
      <w:bookmarkStart w:id="326" w:name="_Toc4233"/>
      <w:r>
        <w:rPr>
          <w:rFonts w:hint="eastAsia" w:ascii="宋体" w:hAnsi="宋体" w:eastAsia="宋体" w:cstheme="minorBidi"/>
          <w:b/>
          <w:bCs/>
          <w:color w:val="auto"/>
          <w:kern w:val="2"/>
          <w:sz w:val="24"/>
          <w:szCs w:val="32"/>
          <w:highlight w:val="none"/>
          <w:lang w:val="en-US" w:eastAsia="zh-CN" w:bidi="ar-SA"/>
        </w:rPr>
        <w:t>（十二）无效投标和废标</w:t>
      </w:r>
      <w:bookmarkEnd w:id="320"/>
      <w:bookmarkEnd w:id="321"/>
      <w:bookmarkEnd w:id="322"/>
      <w:bookmarkEnd w:id="323"/>
      <w:bookmarkEnd w:id="324"/>
      <w:bookmarkEnd w:id="325"/>
      <w:bookmarkEnd w:id="326"/>
    </w:p>
    <w:p w14:paraId="348EAE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7" w:name="_Toc4746"/>
      <w:bookmarkStart w:id="328" w:name="_Toc163492873"/>
      <w:bookmarkStart w:id="329" w:name="_Toc6212"/>
      <w:bookmarkStart w:id="330" w:name="_Toc8456"/>
      <w:bookmarkStart w:id="331" w:name="_Toc140132806"/>
      <w:bookmarkStart w:id="332" w:name="_Toc27690"/>
      <w:r>
        <w:rPr>
          <w:rFonts w:hint="eastAsia" w:ascii="宋体" w:hAnsi="宋体" w:eastAsia="宋体" w:cs="宋体"/>
          <w:b/>
          <w:bCs/>
          <w:color w:val="auto"/>
          <w:kern w:val="2"/>
          <w:sz w:val="24"/>
          <w:szCs w:val="28"/>
          <w:highlight w:val="none"/>
          <w:lang w:val="en-US" w:eastAsia="zh-CN" w:bidi="ar-SA"/>
        </w:rPr>
        <w:t>39.无效投标</w:t>
      </w:r>
      <w:bookmarkEnd w:id="327"/>
      <w:bookmarkEnd w:id="328"/>
      <w:bookmarkEnd w:id="329"/>
      <w:bookmarkEnd w:id="330"/>
      <w:bookmarkEnd w:id="331"/>
      <w:bookmarkEnd w:id="332"/>
    </w:p>
    <w:p w14:paraId="3668495B">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40AD588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3" w:name="_Toc31646"/>
      <w:bookmarkStart w:id="334" w:name="_Toc163492874"/>
      <w:bookmarkStart w:id="335" w:name="_Toc31376"/>
      <w:bookmarkStart w:id="336" w:name="_Toc22537"/>
      <w:bookmarkStart w:id="337" w:name="_Toc140132807"/>
      <w:bookmarkStart w:id="338" w:name="_Toc15530"/>
      <w:r>
        <w:rPr>
          <w:rFonts w:hint="eastAsia" w:ascii="宋体" w:hAnsi="宋体" w:eastAsia="宋体" w:cs="宋体"/>
          <w:b/>
          <w:bCs/>
          <w:color w:val="auto"/>
          <w:kern w:val="2"/>
          <w:sz w:val="24"/>
          <w:szCs w:val="28"/>
          <w:highlight w:val="none"/>
          <w:lang w:val="en-US" w:eastAsia="zh-CN" w:bidi="ar-SA"/>
        </w:rPr>
        <w:t>40.废标</w:t>
      </w:r>
      <w:bookmarkEnd w:id="333"/>
      <w:bookmarkEnd w:id="334"/>
      <w:bookmarkEnd w:id="335"/>
      <w:bookmarkEnd w:id="336"/>
      <w:bookmarkEnd w:id="337"/>
      <w:bookmarkEnd w:id="338"/>
    </w:p>
    <w:p w14:paraId="6D924581">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4408FBC0">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9" w:name="_Toc140132766"/>
      <w:bookmarkStart w:id="340" w:name="_Toc163492875"/>
      <w:bookmarkStart w:id="341" w:name="_Toc7834"/>
      <w:bookmarkStart w:id="342" w:name="_Toc23246"/>
      <w:bookmarkStart w:id="343" w:name="_Toc8342"/>
      <w:bookmarkStart w:id="344" w:name="_Toc21776"/>
      <w:bookmarkStart w:id="345" w:name="_Toc155185884"/>
      <w:bookmarkStart w:id="346" w:name="_Toc140132808"/>
      <w:r>
        <w:rPr>
          <w:rFonts w:hint="eastAsia" w:ascii="宋体" w:hAnsi="宋体" w:eastAsia="宋体" w:cstheme="minorBidi"/>
          <w:b/>
          <w:bCs/>
          <w:color w:val="auto"/>
          <w:kern w:val="2"/>
          <w:sz w:val="24"/>
          <w:szCs w:val="32"/>
          <w:highlight w:val="none"/>
          <w:lang w:val="en-US" w:eastAsia="zh-CN" w:bidi="ar-SA"/>
        </w:rPr>
        <w:t>（十三）落实政府采购政策</w:t>
      </w:r>
      <w:bookmarkEnd w:id="339"/>
      <w:bookmarkEnd w:id="340"/>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341"/>
      <w:bookmarkEnd w:id="342"/>
      <w:bookmarkEnd w:id="343"/>
      <w:bookmarkEnd w:id="344"/>
    </w:p>
    <w:p w14:paraId="00595E7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7" w:name="_Toc3043"/>
      <w:bookmarkStart w:id="348" w:name="_Toc27084"/>
      <w:bookmarkStart w:id="349" w:name="_Toc163492876"/>
      <w:bookmarkStart w:id="350" w:name="_Toc30437"/>
      <w:bookmarkStart w:id="351" w:name="_Toc20299"/>
      <w:r>
        <w:rPr>
          <w:rFonts w:hint="eastAsia" w:ascii="宋体" w:hAnsi="宋体" w:eastAsia="宋体" w:cs="宋体"/>
          <w:b/>
          <w:bCs/>
          <w:color w:val="auto"/>
          <w:kern w:val="2"/>
          <w:sz w:val="24"/>
          <w:szCs w:val="28"/>
          <w:highlight w:val="none"/>
          <w:lang w:val="en-US" w:eastAsia="zh-CN" w:bidi="ar-SA"/>
        </w:rPr>
        <w:t>41.支持国产和进口产品审批</w:t>
      </w:r>
      <w:bookmarkEnd w:id="347"/>
      <w:bookmarkEnd w:id="348"/>
      <w:bookmarkEnd w:id="349"/>
      <w:bookmarkEnd w:id="350"/>
      <w:bookmarkEnd w:id="351"/>
    </w:p>
    <w:p w14:paraId="384962C5">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34FD3A56">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0467B4E6">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462F0B89">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036275D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2" w:name="_Toc6934"/>
      <w:bookmarkStart w:id="353" w:name="_Toc163492877"/>
      <w:bookmarkStart w:id="354" w:name="_Toc9595"/>
      <w:bookmarkStart w:id="355" w:name="_Toc6874"/>
      <w:bookmarkStart w:id="356" w:name="_Toc18106"/>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352"/>
      <w:bookmarkEnd w:id="353"/>
      <w:bookmarkEnd w:id="354"/>
      <w:bookmarkEnd w:id="355"/>
      <w:bookmarkEnd w:id="356"/>
    </w:p>
    <w:p w14:paraId="6B5EE243">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5C550614">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3558BAF1">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12BF0994">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5D5DC2CF">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7E428A22">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7522C6E0">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2DE45F61">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1CBB41A5">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98F6EB1">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6B556D52">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7D29F0B8">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2DA502A">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488529A8">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72597D26">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17E7FB76">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AFED9EB">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7F5F341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7" w:name="_Toc1808"/>
      <w:bookmarkStart w:id="358" w:name="_Toc163492878"/>
      <w:bookmarkStart w:id="359" w:name="_Toc5822"/>
      <w:bookmarkStart w:id="360" w:name="_Toc9255"/>
      <w:bookmarkStart w:id="361" w:name="_Toc7407"/>
      <w:r>
        <w:rPr>
          <w:rFonts w:hint="eastAsia" w:ascii="宋体" w:hAnsi="宋体" w:eastAsia="宋体" w:cs="宋体"/>
          <w:b/>
          <w:bCs/>
          <w:color w:val="auto"/>
          <w:kern w:val="2"/>
          <w:sz w:val="24"/>
          <w:szCs w:val="28"/>
          <w:highlight w:val="none"/>
          <w:lang w:val="en-US" w:eastAsia="zh-CN" w:bidi="ar-SA"/>
        </w:rPr>
        <w:t>43.政府采购节能产品、环境标志产品</w:t>
      </w:r>
      <w:bookmarkEnd w:id="357"/>
      <w:bookmarkEnd w:id="358"/>
      <w:bookmarkEnd w:id="359"/>
      <w:bookmarkEnd w:id="360"/>
      <w:bookmarkEnd w:id="361"/>
    </w:p>
    <w:p w14:paraId="57FEE222">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7BC1E308">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5A38EC60">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650188A4">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03757E2">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78E5C23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362" w:name="_Toc27051"/>
      <w:bookmarkStart w:id="363" w:name="_Toc27639"/>
      <w:bookmarkStart w:id="364" w:name="_Toc14967"/>
      <w:bookmarkStart w:id="365" w:name="_Toc18587"/>
      <w:bookmarkStart w:id="366" w:name="_Toc163492879"/>
      <w:r>
        <w:rPr>
          <w:rFonts w:hint="eastAsia" w:ascii="宋体" w:hAnsi="宋体" w:eastAsia="宋体" w:cs="宋体"/>
          <w:b/>
          <w:bCs/>
          <w:color w:val="auto"/>
          <w:kern w:val="2"/>
          <w:sz w:val="24"/>
          <w:szCs w:val="28"/>
          <w:highlight w:val="none"/>
          <w:lang w:val="en-US" w:eastAsia="zh-CN" w:bidi="ar-SA"/>
        </w:rPr>
        <w:t>44.正版软件</w:t>
      </w:r>
      <w:bookmarkEnd w:id="362"/>
      <w:bookmarkEnd w:id="363"/>
      <w:bookmarkEnd w:id="364"/>
      <w:bookmarkEnd w:id="365"/>
      <w:r>
        <w:rPr>
          <w:rFonts w:hint="eastAsia" w:ascii="宋体" w:hAnsi="宋体" w:eastAsia="宋体" w:cs="宋体"/>
          <w:b/>
          <w:bCs/>
          <w:color w:val="auto"/>
          <w:kern w:val="2"/>
          <w:sz w:val="24"/>
          <w:szCs w:val="28"/>
          <w:highlight w:val="none"/>
          <w:lang w:val="en-US" w:eastAsia="zh-CN" w:bidi="ar-SA"/>
        </w:rPr>
        <w:t xml:space="preserve">  </w:t>
      </w:r>
    </w:p>
    <w:p w14:paraId="541F3C56">
      <w:pPr>
        <w:pStyle w:val="44"/>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1E089259">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45E28CA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367" w:name="_Toc5754"/>
      <w:bookmarkStart w:id="368" w:name="_Toc18124"/>
      <w:bookmarkStart w:id="369" w:name="_Toc23823"/>
      <w:bookmarkStart w:id="370" w:name="_Toc9349"/>
      <w:r>
        <w:rPr>
          <w:rFonts w:hint="eastAsia" w:ascii="宋体" w:hAnsi="宋体" w:eastAsia="宋体" w:cs="宋体"/>
          <w:b/>
          <w:bCs/>
          <w:color w:val="auto"/>
          <w:kern w:val="2"/>
          <w:sz w:val="24"/>
          <w:szCs w:val="28"/>
          <w:highlight w:val="none"/>
          <w:lang w:val="en-US" w:eastAsia="zh-CN" w:bidi="ar-SA"/>
        </w:rPr>
        <w:t>45.网络安全专用产品</w:t>
      </w:r>
      <w:bookmarkEnd w:id="367"/>
      <w:bookmarkEnd w:id="368"/>
      <w:bookmarkEnd w:id="369"/>
      <w:bookmarkEnd w:id="370"/>
      <w:r>
        <w:rPr>
          <w:rFonts w:hint="eastAsia" w:ascii="宋体" w:hAnsi="宋体" w:eastAsia="宋体" w:cs="宋体"/>
          <w:b/>
          <w:bCs/>
          <w:color w:val="auto"/>
          <w:kern w:val="2"/>
          <w:sz w:val="24"/>
          <w:szCs w:val="28"/>
          <w:highlight w:val="none"/>
          <w:lang w:val="en-US" w:eastAsia="zh-CN" w:bidi="ar-SA"/>
        </w:rPr>
        <w:t xml:space="preserve">   </w:t>
      </w:r>
    </w:p>
    <w:p w14:paraId="252100A3">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148E5621">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7BF3C98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371" w:name="_Toc30358"/>
      <w:bookmarkStart w:id="372" w:name="_Toc26826"/>
      <w:bookmarkStart w:id="373" w:name="_Toc30425"/>
      <w:bookmarkStart w:id="374" w:name="_Toc4141"/>
      <w:r>
        <w:rPr>
          <w:rFonts w:hint="eastAsia" w:ascii="宋体" w:hAnsi="宋体" w:eastAsia="宋体" w:cs="宋体"/>
          <w:b/>
          <w:bCs/>
          <w:color w:val="auto"/>
          <w:kern w:val="2"/>
          <w:sz w:val="24"/>
          <w:szCs w:val="28"/>
          <w:highlight w:val="none"/>
          <w:lang w:val="en-US" w:eastAsia="zh-CN" w:bidi="ar-SA"/>
        </w:rPr>
        <w:t>46.采购需求标准</w:t>
      </w:r>
      <w:bookmarkEnd w:id="371"/>
      <w:bookmarkEnd w:id="372"/>
      <w:bookmarkEnd w:id="373"/>
      <w:bookmarkEnd w:id="374"/>
      <w:r>
        <w:rPr>
          <w:rFonts w:hint="eastAsia" w:ascii="宋体" w:hAnsi="宋体" w:eastAsia="宋体" w:cs="宋体"/>
          <w:b/>
          <w:bCs/>
          <w:color w:val="auto"/>
          <w:kern w:val="2"/>
          <w:sz w:val="24"/>
          <w:szCs w:val="28"/>
          <w:highlight w:val="none"/>
          <w:lang w:val="en-US" w:eastAsia="zh-CN" w:bidi="ar-SA"/>
        </w:rPr>
        <w:t xml:space="preserve">   </w:t>
      </w:r>
    </w:p>
    <w:p w14:paraId="33F4A162">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11B77E1F">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820F366">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55E5B5E9">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3F9364EC">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F811B99">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14117F4E">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43BEE936">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5753BC86">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56E2D22D">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606458F1">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3700F5BB">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129C2B8">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3898E73D">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1D6C067F">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1D465F19">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2EAD6922">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00FD0012">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0325A95E">
      <w:pPr>
        <w:pStyle w:val="44"/>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B83C82F">
      <w:pPr>
        <w:pStyle w:val="44"/>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405EF5EE">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75" w:name="_Toc7189"/>
      <w:bookmarkStart w:id="376" w:name="_Toc13631"/>
      <w:bookmarkStart w:id="377" w:name="_Toc14503"/>
      <w:bookmarkStart w:id="378" w:name="_Toc6544"/>
      <w:r>
        <w:rPr>
          <w:rFonts w:hint="eastAsia" w:ascii="宋体" w:hAnsi="宋体" w:eastAsia="宋体" w:cstheme="minorBidi"/>
          <w:b/>
          <w:bCs/>
          <w:color w:val="auto"/>
          <w:kern w:val="2"/>
          <w:sz w:val="24"/>
          <w:szCs w:val="32"/>
          <w:highlight w:val="none"/>
          <w:lang w:val="en-US" w:eastAsia="zh-CN" w:bidi="ar-SA"/>
        </w:rPr>
        <w:t>（十四）政府采购合同融资政策</w:t>
      </w:r>
      <w:bookmarkEnd w:id="345"/>
      <w:bookmarkEnd w:id="346"/>
      <w:bookmarkEnd w:id="366"/>
      <w:bookmarkEnd w:id="375"/>
      <w:bookmarkEnd w:id="376"/>
      <w:bookmarkEnd w:id="377"/>
      <w:bookmarkEnd w:id="378"/>
    </w:p>
    <w:p w14:paraId="68C66B4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9" w:name="_Toc31455"/>
      <w:bookmarkStart w:id="380" w:name="_Toc19607"/>
      <w:bookmarkStart w:id="381" w:name="_Toc6885"/>
      <w:bookmarkStart w:id="382" w:name="_Toc10536"/>
      <w:bookmarkStart w:id="383"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379"/>
      <w:bookmarkEnd w:id="380"/>
      <w:bookmarkEnd w:id="381"/>
      <w:bookmarkEnd w:id="382"/>
      <w:bookmarkEnd w:id="383"/>
    </w:p>
    <w:p w14:paraId="53D50719">
      <w:pPr>
        <w:pStyle w:val="44"/>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0BE41FB4">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84" w:name="_Toc14730"/>
      <w:bookmarkStart w:id="385" w:name="_Toc2385"/>
      <w:bookmarkStart w:id="386" w:name="_Toc29894"/>
      <w:bookmarkStart w:id="387" w:name="_Toc163492881"/>
      <w:bookmarkStart w:id="388" w:name="_Toc28029"/>
      <w:r>
        <w:rPr>
          <w:rFonts w:hint="eastAsia" w:ascii="宋体" w:hAnsi="宋体" w:eastAsia="宋体" w:cstheme="minorBidi"/>
          <w:b/>
          <w:bCs/>
          <w:color w:val="auto"/>
          <w:kern w:val="2"/>
          <w:sz w:val="24"/>
          <w:szCs w:val="32"/>
          <w:highlight w:val="none"/>
          <w:lang w:val="en-US" w:eastAsia="zh-CN" w:bidi="ar-SA"/>
        </w:rPr>
        <w:t>（十五）其他</w:t>
      </w:r>
      <w:bookmarkEnd w:id="384"/>
      <w:bookmarkEnd w:id="385"/>
      <w:bookmarkEnd w:id="386"/>
      <w:bookmarkEnd w:id="387"/>
      <w:bookmarkEnd w:id="388"/>
    </w:p>
    <w:p w14:paraId="5818D33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9" w:name="_Toc4822"/>
      <w:bookmarkStart w:id="390" w:name="_Toc15832"/>
      <w:bookmarkStart w:id="391" w:name="_Toc163492882"/>
      <w:bookmarkStart w:id="392" w:name="_Toc7838"/>
      <w:bookmarkStart w:id="393" w:name="_Toc25907"/>
      <w:r>
        <w:rPr>
          <w:rFonts w:hint="eastAsia" w:ascii="宋体" w:hAnsi="宋体" w:eastAsia="宋体" w:cs="宋体"/>
          <w:b/>
          <w:bCs/>
          <w:color w:val="auto"/>
          <w:kern w:val="2"/>
          <w:sz w:val="24"/>
          <w:szCs w:val="28"/>
          <w:highlight w:val="none"/>
          <w:lang w:val="en-US" w:eastAsia="zh-CN" w:bidi="ar-SA"/>
        </w:rPr>
        <w:t>48.需要补充的其他内容</w:t>
      </w:r>
      <w:bookmarkEnd w:id="389"/>
      <w:bookmarkEnd w:id="390"/>
      <w:bookmarkEnd w:id="391"/>
      <w:bookmarkEnd w:id="392"/>
      <w:bookmarkEnd w:id="393"/>
    </w:p>
    <w:p w14:paraId="42BFC513">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367FADF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4" w:name="_Toc155185886"/>
      <w:bookmarkStart w:id="395" w:name="_Toc163492883"/>
      <w:bookmarkStart w:id="396" w:name="_Toc16633"/>
      <w:bookmarkStart w:id="397" w:name="_Toc5587"/>
      <w:bookmarkStart w:id="398" w:name="_Toc140132810"/>
      <w:bookmarkStart w:id="399" w:name="_Toc5942"/>
      <w:bookmarkStart w:id="400" w:name="_Toc4492"/>
      <w:r>
        <w:rPr>
          <w:rFonts w:hint="eastAsia" w:ascii="宋体" w:hAnsi="宋体" w:eastAsia="宋体" w:cs="宋体"/>
          <w:b/>
          <w:bCs/>
          <w:color w:val="auto"/>
          <w:kern w:val="2"/>
          <w:sz w:val="24"/>
          <w:szCs w:val="28"/>
          <w:highlight w:val="none"/>
          <w:lang w:val="en-US" w:eastAsia="zh-CN" w:bidi="ar-SA"/>
        </w:rPr>
        <w:t>49.适用法律</w:t>
      </w:r>
      <w:bookmarkEnd w:id="394"/>
      <w:bookmarkEnd w:id="395"/>
      <w:bookmarkEnd w:id="396"/>
      <w:bookmarkEnd w:id="397"/>
      <w:bookmarkEnd w:id="398"/>
      <w:bookmarkEnd w:id="399"/>
      <w:bookmarkEnd w:id="400"/>
    </w:p>
    <w:p w14:paraId="775FAEDD">
      <w:pPr>
        <w:pStyle w:val="44"/>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59D9083F">
      <w:pPr>
        <w:pStyle w:val="44"/>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5394C7A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1" w:name="_Toc26968"/>
      <w:bookmarkStart w:id="402" w:name="_Toc163492884"/>
      <w:bookmarkStart w:id="403" w:name="_Toc18236"/>
      <w:bookmarkStart w:id="404" w:name="_Toc26457"/>
      <w:bookmarkStart w:id="405" w:name="_Toc12709"/>
      <w:bookmarkStart w:id="406" w:name="_Toc155185887"/>
      <w:r>
        <w:rPr>
          <w:rFonts w:hint="eastAsia" w:ascii="宋体" w:hAnsi="宋体" w:eastAsia="宋体" w:cs="宋体"/>
          <w:b/>
          <w:bCs/>
          <w:color w:val="auto"/>
          <w:kern w:val="2"/>
          <w:sz w:val="24"/>
          <w:szCs w:val="28"/>
          <w:highlight w:val="none"/>
          <w:lang w:val="en-US" w:eastAsia="zh-CN" w:bidi="ar-SA"/>
        </w:rPr>
        <w:t>50.解释权</w:t>
      </w:r>
      <w:bookmarkEnd w:id="401"/>
      <w:bookmarkEnd w:id="402"/>
      <w:bookmarkEnd w:id="403"/>
      <w:bookmarkEnd w:id="404"/>
      <w:bookmarkEnd w:id="405"/>
      <w:bookmarkEnd w:id="406"/>
    </w:p>
    <w:p w14:paraId="0B9CC4D0">
      <w:pPr>
        <w:pStyle w:val="44"/>
        <w:keepNext w:val="0"/>
        <w:keepLines w:val="0"/>
        <w:pageBreakBefore w:val="0"/>
        <w:widowControl w:val="0"/>
        <w:kinsoku/>
        <w:overflowPunct/>
        <w:topLinePunct w:val="0"/>
        <w:autoSpaceDE/>
        <w:autoSpaceDN/>
        <w:bidi w:val="0"/>
        <w:adjustRightInd/>
        <w:textAlignment w:val="auto"/>
        <w:rPr>
          <w:rFonts w:hint="eastAsia"/>
          <w:snapToGrid w:val="0"/>
          <w:color w:val="auto"/>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5713F091">
      <w:pPr>
        <w:pStyle w:val="44"/>
        <w:rPr>
          <w:rFonts w:hint="eastAsia"/>
          <w:snapToGrid w:val="0"/>
          <w:color w:val="auto"/>
        </w:rPr>
      </w:pPr>
    </w:p>
    <w:p w14:paraId="01F7974A">
      <w:pPr>
        <w:pStyle w:val="44"/>
        <w:rPr>
          <w:rFonts w:hint="eastAsia"/>
          <w:snapToGrid w:val="0"/>
          <w:color w:val="auto"/>
        </w:rPr>
      </w:pPr>
    </w:p>
    <w:p w14:paraId="4031B44F">
      <w:pPr>
        <w:pStyle w:val="44"/>
        <w:rPr>
          <w:rFonts w:hint="eastAsia"/>
          <w:snapToGrid w:val="0"/>
          <w:color w:val="auto"/>
        </w:rPr>
      </w:pPr>
    </w:p>
    <w:p w14:paraId="4C0B0BB6">
      <w:pPr>
        <w:pStyle w:val="44"/>
        <w:rPr>
          <w:rFonts w:hint="eastAsia"/>
          <w:snapToGrid w:val="0"/>
          <w:color w:val="auto"/>
        </w:rPr>
      </w:pPr>
    </w:p>
    <w:p w14:paraId="5E8E801E">
      <w:pPr>
        <w:pStyle w:val="44"/>
        <w:rPr>
          <w:rFonts w:hint="eastAsia"/>
          <w:snapToGrid w:val="0"/>
          <w:color w:val="auto"/>
        </w:rPr>
      </w:pPr>
    </w:p>
    <w:p w14:paraId="3B6A0139">
      <w:pPr>
        <w:ind w:firstLine="723"/>
        <w:rPr>
          <w:rFonts w:hint="eastAsia" w:cs="宋体"/>
          <w:b/>
          <w:bCs/>
          <w:color w:val="auto"/>
          <w:kern w:val="44"/>
          <w:sz w:val="36"/>
          <w:szCs w:val="36"/>
        </w:rPr>
      </w:pPr>
      <w:bookmarkStart w:id="407" w:name="_Toc155185888"/>
      <w:bookmarkStart w:id="408" w:name="_Toc21746"/>
      <w:r>
        <w:rPr>
          <w:rFonts w:hint="eastAsia" w:cs="宋体"/>
          <w:b/>
          <w:bCs/>
          <w:color w:val="auto"/>
          <w:kern w:val="44"/>
          <w:sz w:val="36"/>
          <w:szCs w:val="36"/>
        </w:rPr>
        <w:br w:type="page"/>
      </w:r>
    </w:p>
    <w:p w14:paraId="365CA218">
      <w:pPr>
        <w:pStyle w:val="2"/>
        <w:spacing w:before="220" w:after="220" w:line="480" w:lineRule="auto"/>
        <w:ind w:left="420" w:firstLine="723"/>
        <w:rPr>
          <w:rFonts w:hint="eastAsia" w:eastAsia="宋体" w:cs="宋体"/>
          <w:color w:val="auto"/>
          <w:sz w:val="36"/>
          <w:szCs w:val="36"/>
        </w:rPr>
      </w:pPr>
      <w:r>
        <w:rPr>
          <w:rFonts w:hint="eastAsia" w:eastAsia="宋体" w:cs="宋体"/>
          <w:color w:val="auto"/>
          <w:sz w:val="36"/>
          <w:szCs w:val="36"/>
        </w:rPr>
        <w:t>第三章 采购需求</w:t>
      </w:r>
      <w:bookmarkEnd w:id="407"/>
      <w:bookmarkEnd w:id="408"/>
    </w:p>
    <w:p w14:paraId="1C65CA26">
      <w:pPr>
        <w:numPr>
          <w:ilvl w:val="0"/>
          <w:numId w:val="0"/>
        </w:numPr>
        <w:autoSpaceDE w:val="0"/>
        <w:autoSpaceDN w:val="0"/>
        <w:adjustRightInd w:val="0"/>
        <w:spacing w:line="360" w:lineRule="auto"/>
        <w:ind w:left="420" w:leftChars="0"/>
        <w:rPr>
          <w:rFonts w:hint="eastAsia" w:ascii="宋体" w:hAnsi="宋体" w:eastAsia="宋体" w:cs="宋体"/>
          <w:b w:val="0"/>
          <w:bCs w:val="0"/>
          <w:color w:val="auto"/>
          <w:kern w:val="0"/>
          <w:sz w:val="24"/>
          <w:szCs w:val="24"/>
          <w:u w:val="single"/>
          <w:lang w:val="en-US" w:eastAsia="zh-CN"/>
        </w:rPr>
      </w:pPr>
      <w:bookmarkStart w:id="409" w:name="_Toc140132812"/>
      <w:bookmarkStart w:id="410" w:name="_Toc155185889"/>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kern w:val="0"/>
          <w:sz w:val="24"/>
          <w:szCs w:val="24"/>
          <w:u w:val="single"/>
          <w:lang w:val="en-US" w:eastAsia="zh-CN"/>
        </w:rPr>
        <w:t xml:space="preserve">  </w:t>
      </w:r>
      <w:r>
        <w:rPr>
          <w:rFonts w:hint="eastAsia" w:ascii="宋体" w:hAnsi="宋体" w:eastAsia="宋体" w:cs="宋体"/>
          <w:color w:val="auto"/>
          <w:sz w:val="24"/>
          <w:szCs w:val="24"/>
          <w:u w:val="single"/>
          <w:lang w:val="en-US" w:eastAsia="zh-CN"/>
        </w:rPr>
        <w:t>2025年营销宣传物品（三次）</w:t>
      </w:r>
      <w:r>
        <w:rPr>
          <w:rFonts w:hint="eastAsia" w:ascii="宋体" w:hAnsi="宋体" w:eastAsia="宋体" w:cs="宋体"/>
          <w:color w:val="auto"/>
          <w:sz w:val="24"/>
          <w:szCs w:val="24"/>
          <w:lang w:val="en-US" w:eastAsia="zh-CN"/>
        </w:rPr>
        <w:t xml:space="preserve">  </w:t>
      </w:r>
    </w:p>
    <w:p w14:paraId="4922F35D">
      <w:pPr>
        <w:numPr>
          <w:ilvl w:val="0"/>
          <w:numId w:val="0"/>
        </w:numPr>
        <w:autoSpaceDE w:val="0"/>
        <w:autoSpaceDN w:val="0"/>
        <w:adjustRightInd w:val="0"/>
        <w:spacing w:line="360" w:lineRule="auto"/>
        <w:ind w:left="420" w:leftChars="0"/>
        <w:rPr>
          <w:rFonts w:hint="eastAsia" w:ascii="宋体" w:hAnsi="宋体" w:eastAsia="宋体" w:cs="宋体"/>
          <w:b w:val="0"/>
          <w:bCs w:val="0"/>
          <w:color w:val="auto"/>
          <w:kern w:val="0"/>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项目预算</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kern w:val="0"/>
          <w:sz w:val="24"/>
          <w:szCs w:val="24"/>
          <w:u w:val="single"/>
          <w:lang w:val="en-US" w:eastAsia="zh-CN"/>
        </w:rPr>
        <w:t xml:space="preserve"> 52</w:t>
      </w:r>
      <w:r>
        <w:rPr>
          <w:rFonts w:hint="eastAsia" w:ascii="宋体" w:hAnsi="宋体" w:eastAsia="宋体" w:cs="宋体"/>
          <w:color w:val="auto"/>
          <w:sz w:val="24"/>
          <w:szCs w:val="24"/>
          <w:u w:val="single"/>
          <w:lang w:val="en-US" w:eastAsia="zh-CN"/>
        </w:rPr>
        <w:t>.5万元</w:t>
      </w:r>
    </w:p>
    <w:p w14:paraId="1E6E60BD">
      <w:pPr>
        <w:numPr>
          <w:ilvl w:val="0"/>
          <w:numId w:val="0"/>
        </w:numPr>
        <w:autoSpaceDE w:val="0"/>
        <w:autoSpaceDN w:val="0"/>
        <w:adjustRightInd w:val="0"/>
        <w:spacing w:line="360" w:lineRule="auto"/>
        <w:ind w:left="420" w:lef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三、技术要求</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78"/>
        <w:gridCol w:w="7105"/>
      </w:tblGrid>
      <w:tr w14:paraId="0A14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521" w:type="dxa"/>
            <w:tcBorders>
              <w:tl2br w:val="nil"/>
              <w:tr2bl w:val="nil"/>
            </w:tcBorders>
            <w:vAlign w:val="center"/>
          </w:tcPr>
          <w:p w14:paraId="0925E78B">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分包</w:t>
            </w:r>
          </w:p>
        </w:tc>
        <w:tc>
          <w:tcPr>
            <w:tcW w:w="878" w:type="dxa"/>
            <w:tcBorders>
              <w:tl2br w:val="nil"/>
              <w:tr2bl w:val="nil"/>
            </w:tcBorders>
            <w:vAlign w:val="center"/>
          </w:tcPr>
          <w:p w14:paraId="71A1AF77">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物品</w:t>
            </w:r>
          </w:p>
          <w:p w14:paraId="4CF07731">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名称</w:t>
            </w:r>
          </w:p>
        </w:tc>
        <w:tc>
          <w:tcPr>
            <w:tcW w:w="7105" w:type="dxa"/>
            <w:tcBorders>
              <w:tl2br w:val="nil"/>
              <w:tr2bl w:val="nil"/>
            </w:tcBorders>
            <w:vAlign w:val="center"/>
          </w:tcPr>
          <w:p w14:paraId="79232778">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技术参数</w:t>
            </w:r>
          </w:p>
        </w:tc>
      </w:tr>
      <w:tr w14:paraId="2C34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21" w:type="dxa"/>
            <w:tcBorders>
              <w:tl2br w:val="nil"/>
              <w:tr2bl w:val="nil"/>
            </w:tcBorders>
            <w:vAlign w:val="center"/>
          </w:tcPr>
          <w:p w14:paraId="676D1DCA">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第</w:t>
            </w:r>
          </w:p>
          <w:p w14:paraId="571B988B">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七包</w:t>
            </w:r>
          </w:p>
        </w:tc>
        <w:tc>
          <w:tcPr>
            <w:tcW w:w="878" w:type="dxa"/>
            <w:tcBorders>
              <w:tl2br w:val="nil"/>
              <w:tr2bl w:val="nil"/>
            </w:tcBorders>
            <w:vAlign w:val="center"/>
          </w:tcPr>
          <w:p w14:paraId="31A7CD43">
            <w:pPr>
              <w:widowControl/>
              <w:spacing w:line="300" w:lineRule="exact"/>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面巾纸（抽纸）</w:t>
            </w:r>
          </w:p>
        </w:tc>
        <w:tc>
          <w:tcPr>
            <w:tcW w:w="7105" w:type="dxa"/>
            <w:tcBorders>
              <w:tl2br w:val="nil"/>
              <w:tr2bl w:val="nil"/>
            </w:tcBorders>
            <w:vAlign w:val="center"/>
          </w:tcPr>
          <w:p w14:paraId="4CAF2C1C">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（一）产品技术要求：</w:t>
            </w:r>
          </w:p>
          <w:p w14:paraId="332C4B56">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1.规格：不得低于152×190mm</w:t>
            </w:r>
          </w:p>
          <w:p w14:paraId="527DCC89">
            <w:pPr>
              <w:widowControl/>
              <w:spacing w:line="300" w:lineRule="exact"/>
              <w:rPr>
                <w:rFonts w:hint="eastAsia" w:ascii="宋体" w:hAnsi="宋体" w:eastAsia="宋体" w:cs="宋体"/>
                <w:b/>
                <w:bCs/>
                <w:color w:val="auto"/>
                <w:kern w:val="0"/>
                <w:sz w:val="20"/>
                <w:szCs w:val="20"/>
              </w:rPr>
            </w:pPr>
            <w:r>
              <w:rPr>
                <w:rFonts w:hint="eastAsia" w:ascii="宋体" w:hAnsi="宋体" w:eastAsia="宋体" w:cs="宋体"/>
                <w:color w:val="auto"/>
                <w:kern w:val="0"/>
                <w:sz w:val="20"/>
                <w:szCs w:val="20"/>
              </w:rPr>
              <w:t>2.层数及数量：三层，1</w:t>
            </w:r>
            <w:r>
              <w:rPr>
                <w:rFonts w:hint="eastAsia" w:ascii="宋体" w:hAnsi="宋体" w:eastAsia="宋体" w:cs="宋体"/>
                <w:color w:val="auto"/>
                <w:kern w:val="0"/>
                <w:sz w:val="20"/>
                <w:szCs w:val="20"/>
                <w:lang w:val="en-US" w:eastAsia="zh-CN"/>
              </w:rPr>
              <w:t>2</w:t>
            </w:r>
            <w:r>
              <w:rPr>
                <w:rFonts w:hint="eastAsia" w:ascii="宋体" w:hAnsi="宋体" w:eastAsia="宋体" w:cs="宋体"/>
                <w:color w:val="auto"/>
                <w:kern w:val="0"/>
                <w:sz w:val="20"/>
                <w:szCs w:val="20"/>
              </w:rPr>
              <w:t>0抽</w:t>
            </w:r>
            <w:r>
              <w:rPr>
                <w:rFonts w:hint="eastAsia" w:ascii="宋体" w:hAnsi="宋体" w:eastAsia="宋体" w:cs="宋体"/>
                <w:color w:val="auto"/>
                <w:kern w:val="0"/>
                <w:sz w:val="20"/>
                <w:szCs w:val="20"/>
                <w:lang w:eastAsia="zh-CN"/>
              </w:rPr>
              <w:t>。</w:t>
            </w:r>
          </w:p>
          <w:p w14:paraId="08290C1C">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3.原料：100%原生木浆</w:t>
            </w:r>
          </w:p>
          <w:p w14:paraId="4048FABA">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4.香型：无香</w:t>
            </w:r>
          </w:p>
          <w:p w14:paraId="2EB2A632">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（二）产品检验要求：</w:t>
            </w:r>
          </w:p>
          <w:p w14:paraId="0392B45B">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不得使用任何回收纸及其他回收纤维状物质作原料，不得使用脱墨剂，确保无漂白、无荧光增白剂、无有害化学残留，符合纸巾纸产品国家标准（GB/T20808-20</w:t>
            </w:r>
            <w:r>
              <w:rPr>
                <w:rFonts w:hint="eastAsia" w:ascii="宋体" w:hAnsi="宋体" w:eastAsia="宋体" w:cs="宋体"/>
                <w:color w:val="auto"/>
                <w:kern w:val="0"/>
                <w:sz w:val="20"/>
                <w:szCs w:val="20"/>
                <w:lang w:val="en-US" w:eastAsia="zh-CN"/>
              </w:rPr>
              <w:t>22</w:t>
            </w:r>
            <w:r>
              <w:rPr>
                <w:rFonts w:hint="eastAsia" w:ascii="宋体" w:hAnsi="宋体" w:eastAsia="宋体" w:cs="宋体"/>
                <w:color w:val="auto"/>
                <w:kern w:val="0"/>
                <w:sz w:val="20"/>
                <w:szCs w:val="20"/>
              </w:rPr>
              <w:t>),其中：定量为14±1.0g/㎡；优等品柔软度≤40mN（双层测试）；纵向湿抗张强度≥10.0N/m（合格品）；横向抗张指数≥1.50N.m/g（合格品）；吸水性：横向吸液高度≥40mm/100s（成品层测试）；耐破性： 沾水后不易破裂，擦拭不留纸屑；微生物指标符合GB 15979*《一次性使用卫生用品卫生标准》，细菌菌落总数≤200CFU/g，不得检出致病菌。卫生指标符合国家强制性标准（GB15979-2002一次性使用卫生用品卫生标准）的要求。生产厂家须有卫生许可证。</w:t>
            </w:r>
          </w:p>
          <w:p w14:paraId="4CAA04E3">
            <w:pPr>
              <w:widowControl/>
              <w:spacing w:line="300" w:lineRule="exac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（三）包装：每包硬盒装，包装材料需符合食品接触安全标准，印刷油墨为水性环保油墨，无重金属迁移，纸箱包装不得多余48包/箱。</w:t>
            </w:r>
          </w:p>
          <w:p w14:paraId="5D1BA333">
            <w:pPr>
              <w:widowControl/>
              <w:spacing w:line="300" w:lineRule="exact"/>
              <w:jc w:val="left"/>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（四）产品印刷要求：产品外观要有福利彩票指定logo、宣传语。</w:t>
            </w:r>
          </w:p>
        </w:tc>
      </w:tr>
    </w:tbl>
    <w:p w14:paraId="04FD823C">
      <w:pPr>
        <w:bidi w:val="0"/>
        <w:rPr>
          <w:rFonts w:hint="eastAsia"/>
          <w:color w:val="auto"/>
          <w:lang w:eastAsia="zh-CN"/>
        </w:rPr>
      </w:pPr>
    </w:p>
    <w:p w14:paraId="59B1885D">
      <w:pPr>
        <w:numPr>
          <w:ilvl w:val="0"/>
          <w:numId w:val="0"/>
        </w:numPr>
        <w:autoSpaceDE w:val="0"/>
        <w:autoSpaceDN w:val="0"/>
        <w:adjustRightInd w:val="0"/>
        <w:spacing w:line="360" w:lineRule="auto"/>
        <w:ind w:left="420" w:leftChars="0"/>
        <w:rPr>
          <w:rFonts w:hint="eastAsia" w:ascii="宋体" w:hAnsi="宋体" w:eastAsia="宋体" w:cs="宋体"/>
          <w:color w:val="auto"/>
          <w:sz w:val="24"/>
          <w:szCs w:val="24"/>
          <w:lang w:val="en-US" w:eastAsia="zh-CN"/>
        </w:rPr>
      </w:pPr>
      <w:r>
        <w:rPr>
          <w:rFonts w:hint="eastAsia" w:cs="宋体"/>
          <w:color w:val="auto"/>
          <w:sz w:val="24"/>
          <w:szCs w:val="24"/>
          <w:lang w:val="en-US" w:eastAsia="zh-CN"/>
        </w:rPr>
        <w:t>四</w:t>
      </w:r>
      <w:r>
        <w:rPr>
          <w:rFonts w:hint="eastAsia" w:ascii="宋体" w:hAnsi="宋体" w:eastAsia="宋体" w:cs="宋体"/>
          <w:color w:val="auto"/>
          <w:sz w:val="24"/>
          <w:szCs w:val="24"/>
          <w:lang w:val="en-US" w:eastAsia="zh-CN"/>
        </w:rPr>
        <w:t>、其它要求</w:t>
      </w:r>
    </w:p>
    <w:p w14:paraId="7F6491C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（一）产品包装、仓储、发运及运输</w:t>
      </w:r>
    </w:p>
    <w:p w14:paraId="160BA15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1.中标单位应在产品发运前对其进行满足运输距离、防潮、防震、防锈和防破损装卸等要求包装，以保证产品安全运达采购单位指定地点。</w:t>
      </w:r>
    </w:p>
    <w:p w14:paraId="5E9B63D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2.使用说明书、质量检验证明书、随配附件和工具以及清单一并附于产品内。</w:t>
      </w:r>
    </w:p>
    <w:p w14:paraId="01A3722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中标单位须具备符合国家消防、安全及行业监管要求的中转仓服务能力，提供充足的仓储面积、完善的装卸作业区及配套设施（包括货架、装卸设备、监控系统等），且中转仓选址应位于交通便利区域以确保物流转运效率，所有设施设备均需符合国家相关标准规范要求。</w:t>
      </w:r>
    </w:p>
    <w:p w14:paraId="0CD05EC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中标单位须提供驻场理货分包服务，具体负责货物装卸监管、数量清点及台账登记等全流程理货工作，并确保及时准确提交相关记录报告；服务团队应配备专业理货人员，严格执行操作规范，保障理货工作的专业性和高效性。</w:t>
      </w:r>
    </w:p>
    <w:p w14:paraId="087BA8C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5.产品在交付采购单位且经采购单位初验合格前发生的风险均由中标单位负责。</w:t>
      </w:r>
    </w:p>
    <w:p w14:paraId="62F0A07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6.产品在规定的交付期限内由中标单位送达采购单位指定的地点，并领取采购单位核发的验收单视为交付，中标单位同时需通知采购单位产品已送达。</w:t>
      </w:r>
    </w:p>
    <w:p w14:paraId="7EFB3F0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（二）评标方式和采购预算</w:t>
      </w:r>
    </w:p>
    <w:p w14:paraId="775EED4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1.本次分1个包采购面巾纸（抽纸），以单个物品的单价进行报价，投标供应商投标报价不得超过单只最高投标限价，根据中标单价再计算资金总价范围内的物品数量。</w:t>
      </w:r>
    </w:p>
    <w:tbl>
      <w:tblPr>
        <w:tblStyle w:val="3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313"/>
        <w:gridCol w:w="2866"/>
        <w:gridCol w:w="2518"/>
        <w:gridCol w:w="1807"/>
      </w:tblGrid>
      <w:tr w14:paraId="41889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313" w:type="dxa"/>
            <w:tcBorders>
              <w:tl2br w:val="nil"/>
              <w:tr2bl w:val="nil"/>
            </w:tcBorders>
            <w:vAlign w:val="center"/>
          </w:tcPr>
          <w:p w14:paraId="366D4F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bookmarkStart w:id="411" w:name="OLE_LINK9"/>
            <w:r>
              <w:rPr>
                <w:rFonts w:hint="eastAsia" w:ascii="宋体" w:hAnsi="宋体" w:eastAsia="宋体" w:cs="宋体"/>
                <w:i w:val="0"/>
                <w:color w:val="auto"/>
                <w:kern w:val="0"/>
                <w:sz w:val="24"/>
                <w:szCs w:val="24"/>
                <w:u w:val="none"/>
                <w:lang w:val="en-US" w:eastAsia="zh-CN" w:bidi="ar"/>
              </w:rPr>
              <w:t>序号</w:t>
            </w:r>
          </w:p>
        </w:tc>
        <w:tc>
          <w:tcPr>
            <w:tcW w:w="2866" w:type="dxa"/>
            <w:tcBorders>
              <w:tl2br w:val="nil"/>
              <w:tr2bl w:val="nil"/>
            </w:tcBorders>
            <w:vAlign w:val="center"/>
          </w:tcPr>
          <w:p w14:paraId="65B516A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营销宣传物品种类</w:t>
            </w:r>
          </w:p>
        </w:tc>
        <w:tc>
          <w:tcPr>
            <w:tcW w:w="2518" w:type="dxa"/>
            <w:tcBorders>
              <w:tl2br w:val="nil"/>
              <w:tr2bl w:val="nil"/>
            </w:tcBorders>
            <w:vAlign w:val="center"/>
          </w:tcPr>
          <w:p w14:paraId="1668E55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单只最高投标限价</w:t>
            </w:r>
          </w:p>
          <w:p w14:paraId="757670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（元/包）</w:t>
            </w:r>
          </w:p>
        </w:tc>
        <w:tc>
          <w:tcPr>
            <w:tcW w:w="1807" w:type="dxa"/>
            <w:tcBorders>
              <w:tl2br w:val="nil"/>
              <w:tr2bl w:val="nil"/>
            </w:tcBorders>
            <w:vAlign w:val="center"/>
          </w:tcPr>
          <w:p w14:paraId="59A2561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预算资金</w:t>
            </w:r>
          </w:p>
          <w:p w14:paraId="11B667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（元）</w:t>
            </w:r>
          </w:p>
        </w:tc>
      </w:tr>
      <w:tr w14:paraId="7EB56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313" w:type="dxa"/>
            <w:tcBorders>
              <w:tl2br w:val="nil"/>
              <w:tr2bl w:val="nil"/>
            </w:tcBorders>
            <w:vAlign w:val="center"/>
          </w:tcPr>
          <w:p w14:paraId="5FF7085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2866" w:type="dxa"/>
            <w:tcBorders>
              <w:tl2br w:val="nil"/>
              <w:tr2bl w:val="nil"/>
            </w:tcBorders>
            <w:vAlign w:val="center"/>
          </w:tcPr>
          <w:p w14:paraId="6A75057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面巾纸（抽纸）</w:t>
            </w:r>
          </w:p>
        </w:tc>
        <w:tc>
          <w:tcPr>
            <w:tcW w:w="2518" w:type="dxa"/>
            <w:tcBorders>
              <w:tl2br w:val="nil"/>
              <w:tr2bl w:val="nil"/>
            </w:tcBorders>
            <w:vAlign w:val="center"/>
          </w:tcPr>
          <w:p w14:paraId="337B7DB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807" w:type="dxa"/>
            <w:tcBorders>
              <w:tl2br w:val="nil"/>
              <w:tr2bl w:val="nil"/>
            </w:tcBorders>
            <w:vAlign w:val="center"/>
          </w:tcPr>
          <w:p w14:paraId="0CFB49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525000</w:t>
            </w:r>
          </w:p>
        </w:tc>
      </w:tr>
      <w:bookmarkEnd w:id="411"/>
    </w:tbl>
    <w:p w14:paraId="645CB79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2.投标单位项目投标时，要求各投标人提供样品</w:t>
      </w:r>
      <w:r>
        <w:rPr>
          <w:rFonts w:hint="eastAsia" w:ascii="宋体" w:hAnsi="宋体" w:eastAsia="宋体" w:cs="宋体"/>
          <w:b/>
          <w:bCs/>
          <w:color w:val="auto"/>
          <w:sz w:val="24"/>
          <w:szCs w:val="24"/>
          <w:lang w:val="en-US" w:eastAsia="zh-CN"/>
        </w:rPr>
        <w:t>（其中抽纸须提供质量检验报告和清单）</w:t>
      </w:r>
      <w:r>
        <w:rPr>
          <w:rFonts w:hint="eastAsia" w:ascii="宋体" w:hAnsi="宋体" w:eastAsia="宋体" w:cs="宋体"/>
          <w:color w:val="auto"/>
          <w:sz w:val="24"/>
          <w:szCs w:val="24"/>
          <w:lang w:val="en-US" w:eastAsia="zh-CN"/>
        </w:rPr>
        <w:t>。</w:t>
      </w:r>
    </w:p>
    <w:p w14:paraId="63A4F82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样品须符合招标文件技术参数和包装要求，样品单独密封，封套上注明投标人名称，样品同响应文件一同提交。</w:t>
      </w:r>
    </w:p>
    <w:p w14:paraId="3916F5A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（三）交货期及交货地点</w:t>
      </w:r>
    </w:p>
    <w:p w14:paraId="4A70160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1.交货期：合同签订后，采购方确认封样之日60个自然日内送货到自治区福彩中心库房。</w:t>
      </w:r>
    </w:p>
    <w:p w14:paraId="2D40EDB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2.交货地址：乌鲁木齐市经济技术开发区阳澄湖路225号。</w:t>
      </w:r>
    </w:p>
    <w:p w14:paraId="11A1B61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（四）合同金额及付款方式</w:t>
      </w:r>
    </w:p>
    <w:p w14:paraId="30FCDF4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1.合同金额支付</w:t>
      </w:r>
    </w:p>
    <w:p w14:paraId="2B9C4B7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（1）合同签订后支付合同总金额30%的预付款。</w:t>
      </w:r>
    </w:p>
    <w:p w14:paraId="3F7FC1C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（2）全部物品按要求送至指定地点后，经采购单位验收（货物、检测报告、履约验收）合格后支付合同总价的70%尾款。</w:t>
      </w:r>
    </w:p>
    <w:p w14:paraId="2A254F1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（3）付款方式：银行电汇方式，支付至合同约定中标单位银行账户。</w:t>
      </w:r>
    </w:p>
    <w:p w14:paraId="5377AD8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2.履约保证金：中标单位签订合同前向采购单位提交履约保证金，交付金额为总中标价的10%履约保证金。形式：银行保函或现金、支票形式、电汇（在成交通知书发出后3个工作日内提交）。</w:t>
      </w:r>
    </w:p>
    <w:p w14:paraId="4A16503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3.中标单位交付所有货物并验收合格后，质保期为1年，自货物终验合格之日起计算。若验收不合格或存在质量问题，采购单位可根据实际情况更换问题货物。</w:t>
      </w:r>
    </w:p>
    <w:p w14:paraId="740689A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4.下述情况扣除全部履约保证金：</w:t>
      </w:r>
    </w:p>
    <w:p w14:paraId="0E5B121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（1）无正当理由，中标单位在规定的时间内延迟供货的、未按约定数量供货的；</w:t>
      </w:r>
    </w:p>
    <w:p w14:paraId="0BF2E69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（2）因市场行情变化，以停止供货等方式要求采购单位调整综合单价的；</w:t>
      </w:r>
    </w:p>
    <w:p w14:paraId="44F625C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（3）质量检验不合格，未及时采取措施补救，导致采购单位工作延误的。</w:t>
      </w:r>
    </w:p>
    <w:p w14:paraId="0DB1867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（五）验收工作</w:t>
      </w:r>
    </w:p>
    <w:p w14:paraId="2E0732B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产品验收工作分两次进行验收，由采购单位安排抽检人员对中标单位的货物进行随机抽样，抽样比例为不少于1%。</w:t>
      </w:r>
    </w:p>
    <w:p w14:paraId="2583642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1.初验内容及达标标准</w:t>
      </w:r>
    </w:p>
    <w:p w14:paraId="1A1DC71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初验内容：入库前，对产品数量、外观、规格尺寸、包装、技术参数(产品说明书)是否响应招标文件要求进行验收，并与样品进行比对，须保持一致，并出具相关质检报告。</w:t>
      </w:r>
    </w:p>
    <w:p w14:paraId="31C5DB8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达标标准：产品数量、外观、规格尺寸、包装、技术参数(产品说明书)响应招标文件要求，且与样品的一致性达到100%。</w:t>
      </w:r>
    </w:p>
    <w:p w14:paraId="3BC1A77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2.终验内容及达标标准</w:t>
      </w:r>
    </w:p>
    <w:p w14:paraId="50335AA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终验内容：入库后，进一步对产品的实际性能、功能进行测试。</w:t>
      </w:r>
    </w:p>
    <w:p w14:paraId="132AD9E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（六）违约责任</w:t>
      </w:r>
    </w:p>
    <w:p w14:paraId="79A8B6A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（一）甲、乙双方应按照本合同约定，严格履行各自义务，任何一方违约，都应承担违约责任，给对方造成损失的，应赔偿对方损失。</w:t>
      </w:r>
    </w:p>
    <w:p w14:paraId="10F872B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（二）合作期间，任何一方中途退出合作，要书面通知对方。经双方协商一致后方可解除本合同。</w:t>
      </w:r>
    </w:p>
    <w:p w14:paraId="142EF8B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（三）合同履行期内，如乙方提供的产品与合同标准不相符合的，乙方在收到甲方整改通知后10个自然日内未整改达到合同要求的，甲方有权解除合同，并要求乙方按合同总金额的10%支付违约金。 </w:t>
      </w:r>
    </w:p>
    <w:p w14:paraId="5A51CB2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（四）乙方提供的产品经验收后在使用过程中，如发生产品质量问题，甲方有权要求换货、解除合同、全额退款，并要求乙方承担合同总价10%的违约金。</w:t>
      </w:r>
    </w:p>
    <w:p w14:paraId="7E5B319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（五）乙方未能按时交付物品的，每逾期一日，应按合同总额的5‰支付甲方违约金；逾期15日以上的，甲方有权解除合同并要求乙方退还预付款，且承担合同总价10%的违约金。</w:t>
      </w:r>
    </w:p>
    <w:p w14:paraId="3D7FF53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（六）违约方除承担违约责任外守约方因维护合法权益所支出的维权费用包括但不限于律师费、诉讼费、保全费、保险费、邮寄费、交通费等一切维权合理支出均由违约方承担。</w:t>
      </w:r>
    </w:p>
    <w:p w14:paraId="5DC6E7F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（七）因国家政策变化、实施环境变化、重大技术变化、预算项目调整等情形时，双方应及时以书面形式通知对方，并根据具体的变化情况，协商解决办法。</w:t>
      </w:r>
    </w:p>
    <w:p w14:paraId="1811BC4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乙方不按规定签订或者履行合同、出现损害国家利益和社会公共利益情形的，乙方必须承担由此造成的一切损失（包含但不限于人工成本、社会影响等），甲方有权追诉乙方一切法律责任。涉及违法犯罪的，依法移交司法机关处置。</w:t>
      </w:r>
    </w:p>
    <w:p w14:paraId="1F45022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（九）乙方怠于向甲方支付违约金，甲方有权从应付乙方款项中扣除相应金额的款项。</w:t>
      </w:r>
    </w:p>
    <w:p w14:paraId="41CC30D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（十）未经甲方事先书面同意，乙方不得将本合同项下的任何权利或义务转让给任何第三方。否则甲方有权随时提前终止本合同，并要求乙方承担合同总价款10%的违约金。</w:t>
      </w:r>
    </w:p>
    <w:p w14:paraId="1388FD1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（十一）乙方应根据合同约定将支付给甲方的费用支付至甲方提供的指定收款公账账户。</w:t>
      </w:r>
    </w:p>
    <w:p w14:paraId="77E5D14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70" w:firstLineChars="196"/>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（七）设计元素</w:t>
      </w:r>
    </w:p>
    <w:p w14:paraId="13C9DF8F">
      <w:pP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br w:type="page"/>
      </w:r>
    </w:p>
    <w:p w14:paraId="1410E9A7">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1.福彩标识</w:t>
      </w:r>
    </w:p>
    <w:p w14:paraId="6B31D8DE">
      <w:pPr>
        <w:keepNext w:val="0"/>
        <w:keepLines w:val="0"/>
        <w:widowControl/>
        <w:suppressLineNumbers w:val="0"/>
        <w:jc w:val="left"/>
        <w:rPr>
          <w:rFonts w:ascii="宋体" w:hAnsi="宋体" w:eastAsia="宋体" w:cs="宋体"/>
          <w:color w:val="auto"/>
          <w:kern w:val="0"/>
          <w:sz w:val="24"/>
          <w:szCs w:val="24"/>
          <w:lang w:val="en-US" w:eastAsia="zh-CN" w:bidi="ar"/>
        </w:rPr>
      </w:pPr>
    </w:p>
    <w:p w14:paraId="00EE27C7">
      <w:pPr>
        <w:keepNext w:val="0"/>
        <w:keepLines w:val="0"/>
        <w:widowControl/>
        <w:suppressLineNumbers w:val="0"/>
        <w:jc w:val="left"/>
        <w:rPr>
          <w:rFonts w:ascii="宋体" w:hAnsi="宋体" w:eastAsia="宋体" w:cs="宋体"/>
          <w:color w:val="auto"/>
          <w:kern w:val="0"/>
          <w:sz w:val="24"/>
          <w:szCs w:val="24"/>
          <w:lang w:val="en-US" w:eastAsia="zh-CN" w:bidi="ar"/>
        </w:rPr>
      </w:pPr>
      <w:r>
        <w:rPr>
          <w:color w:val="auto"/>
        </w:rPr>
        <w:drawing>
          <wp:inline distT="0" distB="0" distL="114300" distR="114300">
            <wp:extent cx="3878580" cy="312420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878580" cy="3124200"/>
                    </a:xfrm>
                    <a:prstGeom prst="rect">
                      <a:avLst/>
                    </a:prstGeom>
                    <a:noFill/>
                    <a:ln w="9525">
                      <a:noFill/>
                      <a:miter/>
                    </a:ln>
                  </pic:spPr>
                </pic:pic>
              </a:graphicData>
            </a:graphic>
          </wp:inline>
        </w:drawing>
      </w:r>
    </w:p>
    <w:p w14:paraId="3B90C986">
      <w:pPr>
        <w:keepNext w:val="0"/>
        <w:keepLines w:val="0"/>
        <w:widowControl/>
        <w:suppressLineNumbers w:val="0"/>
        <w:jc w:val="left"/>
        <w:rPr>
          <w:rFonts w:ascii="宋体" w:hAnsi="宋体" w:eastAsia="宋体" w:cs="宋体"/>
          <w:color w:val="auto"/>
          <w:kern w:val="0"/>
          <w:sz w:val="24"/>
          <w:szCs w:val="24"/>
          <w:lang w:val="en-US" w:eastAsia="zh-CN" w:bidi="ar"/>
        </w:rPr>
      </w:pPr>
      <w:r>
        <w:rPr>
          <w:color w:val="auto"/>
        </w:rPr>
        <w:drawing>
          <wp:inline distT="0" distB="0" distL="114300" distR="114300">
            <wp:extent cx="4013835" cy="3925570"/>
            <wp:effectExtent l="0" t="0" r="190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013835" cy="3925570"/>
                    </a:xfrm>
                    <a:prstGeom prst="rect">
                      <a:avLst/>
                    </a:prstGeom>
                    <a:noFill/>
                    <a:ln w="9525">
                      <a:noFill/>
                      <a:miter/>
                    </a:ln>
                  </pic:spPr>
                </pic:pic>
              </a:graphicData>
            </a:graphic>
          </wp:inline>
        </w:drawing>
      </w:r>
    </w:p>
    <w:p w14:paraId="094BE877">
      <w:pP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br w:type="page"/>
      </w:r>
    </w:p>
    <w:p w14:paraId="27ED6193">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2.福彩字体</w:t>
      </w:r>
    </w:p>
    <w:p w14:paraId="4E47EE24">
      <w:pPr>
        <w:keepNext w:val="0"/>
        <w:keepLines w:val="0"/>
        <w:widowControl/>
        <w:suppressLineNumbers w:val="0"/>
        <w:jc w:val="left"/>
        <w:rPr>
          <w:color w:val="auto"/>
        </w:rPr>
      </w:pPr>
      <w:r>
        <w:rPr>
          <w:color w:val="auto"/>
        </w:rPr>
        <w:drawing>
          <wp:inline distT="0" distB="0" distL="114300" distR="114300">
            <wp:extent cx="3994150" cy="42030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3994150" cy="4203065"/>
                    </a:xfrm>
                    <a:prstGeom prst="rect">
                      <a:avLst/>
                    </a:prstGeom>
                    <a:noFill/>
                    <a:ln w="9525">
                      <a:noFill/>
                      <a:miter/>
                    </a:ln>
                  </pic:spPr>
                </pic:pic>
              </a:graphicData>
            </a:graphic>
          </wp:inline>
        </w:drawing>
      </w:r>
    </w:p>
    <w:p w14:paraId="048ADE3F">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4A477779">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3.福彩“福兔”IP</w:t>
      </w:r>
    </w:p>
    <w:p w14:paraId="6D11F6F6">
      <w:pPr>
        <w:keepNext w:val="0"/>
        <w:keepLines w:val="0"/>
        <w:widowControl/>
        <w:suppressLineNumbers w:val="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"C:\\Users\\xrzt.xrzt-PC\\AppData\\Roaming\\Tencent\\Users\\78380273\\QQ\\WinTemp\\RichOle\\RCU$KEI3`8PY86KX$E9LS02.png"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938145" cy="2869565"/>
            <wp:effectExtent l="0" t="0" r="8890"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7" r:link="rId18"/>
                    <a:stretch>
                      <a:fillRect/>
                    </a:stretch>
                  </pic:blipFill>
                  <pic:spPr>
                    <a:xfrm>
                      <a:off x="0" y="0"/>
                      <a:ext cx="2938145" cy="2869565"/>
                    </a:xfrm>
                    <a:prstGeom prst="rect">
                      <a:avLst/>
                    </a:prstGeom>
                    <a:noFill/>
                    <a:ln w="9525">
                      <a:noFill/>
                      <a:miter/>
                    </a:ln>
                  </pic:spPr>
                </pic:pic>
              </a:graphicData>
            </a:graphic>
          </wp:inline>
        </w:drawing>
      </w:r>
      <w:r>
        <w:rPr>
          <w:rFonts w:ascii="宋体" w:hAnsi="宋体" w:eastAsia="宋体" w:cs="宋体"/>
          <w:color w:val="auto"/>
          <w:kern w:val="0"/>
          <w:sz w:val="24"/>
          <w:szCs w:val="24"/>
          <w:lang w:val="en-US" w:eastAsia="zh-CN" w:bidi="ar"/>
        </w:rPr>
        <w:fldChar w:fldCharType="end"/>
      </w:r>
    </w:p>
    <w:p w14:paraId="122FA77A">
      <w:pPr>
        <w:keepNext w:val="0"/>
        <w:keepLines w:val="0"/>
        <w:widowControl/>
        <w:suppressLineNumbers w:val="0"/>
        <w:jc w:val="left"/>
        <w:rPr>
          <w:rFonts w:hint="eastAsia" w:eastAsia="宋体"/>
          <w:color w:val="auto"/>
          <w:lang w:val="en-US" w:eastAsia="zh-CN"/>
        </w:rPr>
      </w:pPr>
    </w:p>
    <w:p w14:paraId="75C3F738">
      <w:pP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br w:type="page"/>
      </w:r>
    </w:p>
    <w:p w14:paraId="318004C5">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4.设计参考元素</w:t>
      </w:r>
    </w:p>
    <w:p w14:paraId="39464958">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"C:\\Users\\xrzt.xrzt-PC\\AppData\\Roaming\\Tencent\\Users\\78380273\\QQ\\WinTemp\\RichOle\\IZ()0`N_N0KDZR(%{XOVJQ4.png"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5290820" cy="1238250"/>
            <wp:effectExtent l="0" t="0" r="9525" b="317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9" r:link="rId20"/>
                    <a:stretch>
                      <a:fillRect/>
                    </a:stretch>
                  </pic:blipFill>
                  <pic:spPr>
                    <a:xfrm>
                      <a:off x="0" y="0"/>
                      <a:ext cx="5290820" cy="1238250"/>
                    </a:xfrm>
                    <a:prstGeom prst="rect">
                      <a:avLst/>
                    </a:prstGeom>
                    <a:noFill/>
                    <a:ln w="9525">
                      <a:noFill/>
                      <a:miter/>
                    </a:ln>
                  </pic:spPr>
                </pic:pic>
              </a:graphicData>
            </a:graphic>
          </wp:inline>
        </w:drawing>
      </w:r>
      <w:r>
        <w:rPr>
          <w:rFonts w:ascii="宋体" w:hAnsi="宋体" w:eastAsia="宋体" w:cs="宋体"/>
          <w:color w:val="auto"/>
          <w:kern w:val="0"/>
          <w:sz w:val="24"/>
          <w:szCs w:val="24"/>
          <w:lang w:val="en-US" w:eastAsia="zh-CN" w:bidi="ar"/>
        </w:rPr>
        <w:fldChar w:fldCharType="end"/>
      </w:r>
    </w:p>
    <w:p w14:paraId="7075DDF3">
      <w:pPr>
        <w:rPr>
          <w:rFonts w:hint="eastAsia" w:eastAsia="宋体"/>
          <w:color w:val="auto"/>
          <w:sz w:val="24"/>
          <w:szCs w:val="24"/>
          <w:lang w:eastAsia="zh-CN"/>
        </w:rPr>
      </w:pPr>
    </w:p>
    <w:bookmarkEnd w:id="409"/>
    <w:bookmarkEnd w:id="410"/>
    <w:p w14:paraId="24A0809C">
      <w:pPr>
        <w:pStyle w:val="10"/>
        <w:ind w:firstLine="480"/>
        <w:rPr>
          <w:color w:val="auto"/>
          <w:lang w:val="zh-CN"/>
        </w:rPr>
      </w:pPr>
    </w:p>
    <w:p w14:paraId="767F2F67">
      <w:pPr>
        <w:ind w:firstLine="723"/>
        <w:rPr>
          <w:rFonts w:hint="eastAsia" w:cs="宋体"/>
          <w:b/>
          <w:bCs/>
          <w:color w:val="auto"/>
          <w:kern w:val="44"/>
          <w:sz w:val="36"/>
          <w:szCs w:val="36"/>
        </w:rPr>
      </w:pPr>
      <w:bookmarkStart w:id="412" w:name="_Toc155185895"/>
      <w:bookmarkStart w:id="413" w:name="_Toc17715"/>
      <w:r>
        <w:rPr>
          <w:rFonts w:hint="eastAsia" w:cs="宋体"/>
          <w:b/>
          <w:bCs/>
          <w:color w:val="auto"/>
          <w:kern w:val="44"/>
          <w:sz w:val="36"/>
          <w:szCs w:val="36"/>
        </w:rPr>
        <w:br w:type="page"/>
      </w:r>
    </w:p>
    <w:p w14:paraId="764D64F6">
      <w:pPr>
        <w:pStyle w:val="2"/>
        <w:spacing w:before="220" w:after="220" w:line="480" w:lineRule="auto"/>
        <w:ind w:left="420" w:firstLine="723"/>
        <w:rPr>
          <w:rFonts w:hint="eastAsia" w:eastAsia="宋体" w:cs="宋体"/>
          <w:color w:val="auto"/>
          <w:sz w:val="36"/>
          <w:szCs w:val="36"/>
        </w:rPr>
      </w:pPr>
      <w:r>
        <w:rPr>
          <w:rFonts w:hint="eastAsia" w:eastAsia="宋体" w:cs="宋体"/>
          <w:color w:val="auto"/>
          <w:sz w:val="36"/>
          <w:szCs w:val="36"/>
        </w:rPr>
        <w:t>第四章 资格审查</w:t>
      </w:r>
      <w:bookmarkEnd w:id="412"/>
      <w:bookmarkEnd w:id="413"/>
    </w:p>
    <w:p w14:paraId="44B963A8">
      <w:pPr>
        <w:pStyle w:val="3"/>
        <w:spacing w:before="60" w:after="60" w:line="360" w:lineRule="auto"/>
        <w:ind w:left="420" w:firstLine="562"/>
        <w:rPr>
          <w:rFonts w:hint="eastAsia"/>
          <w:color w:val="auto"/>
          <w:sz w:val="28"/>
          <w:szCs w:val="28"/>
          <w:lang w:val="zh-CN"/>
        </w:rPr>
      </w:pPr>
      <w:bookmarkStart w:id="414" w:name="_Toc31801"/>
      <w:r>
        <w:rPr>
          <w:rFonts w:hint="eastAsia"/>
          <w:color w:val="auto"/>
          <w:sz w:val="28"/>
          <w:szCs w:val="28"/>
        </w:rPr>
        <w:t>一、资格审查程序</w:t>
      </w:r>
      <w:bookmarkEnd w:id="414"/>
      <w:r>
        <w:rPr>
          <w:rFonts w:hint="eastAsia"/>
          <w:color w:val="auto"/>
          <w:sz w:val="28"/>
          <w:szCs w:val="28"/>
        </w:rPr>
        <w:t xml:space="preserve"> </w:t>
      </w:r>
    </w:p>
    <w:p w14:paraId="44B82727">
      <w:pPr>
        <w:pStyle w:val="44"/>
        <w:spacing w:line="400" w:lineRule="exact"/>
        <w:rPr>
          <w:rFonts w:hint="eastAsia"/>
          <w:color w:val="auto"/>
        </w:rPr>
      </w:pPr>
      <w:r>
        <w:rPr>
          <w:rFonts w:hint="eastAsia"/>
          <w:color w:val="auto"/>
          <w:lang w:val="en-US"/>
        </w:rPr>
        <w:t xml:space="preserve">1 开标结束后，采购人或采购代理机构将根据《资格审查要求》中的规定，对投标人进行资格审查，并形成资格审查结果。 </w:t>
      </w:r>
    </w:p>
    <w:p w14:paraId="36E3F82C">
      <w:pPr>
        <w:pStyle w:val="44"/>
        <w:spacing w:line="400" w:lineRule="exact"/>
        <w:rPr>
          <w:rFonts w:hint="eastAsia"/>
          <w:color w:val="auto"/>
        </w:rPr>
      </w:pPr>
      <w:r>
        <w:rPr>
          <w:color w:val="auto"/>
          <w:lang w:val="en-US"/>
        </w:rPr>
        <w:t xml:space="preserve">2 </w:t>
      </w:r>
      <w:r>
        <w:rPr>
          <w:rFonts w:hint="eastAsia"/>
          <w:color w:val="auto"/>
          <w:lang w:val="en-US"/>
        </w:rPr>
        <w:t>投标人《资格证明文件》有任何一项不符合《资格审查要求》的，资格审查不合格，其</w:t>
      </w:r>
      <w:r>
        <w:rPr>
          <w:rFonts w:hint="eastAsia"/>
          <w:b/>
          <w:bCs/>
          <w:color w:val="auto"/>
          <w:lang w:val="en-US"/>
        </w:rPr>
        <w:t>投标无效</w:t>
      </w:r>
      <w:r>
        <w:rPr>
          <w:rFonts w:hint="eastAsia"/>
          <w:color w:val="auto"/>
          <w:lang w:val="en-US"/>
        </w:rPr>
        <w:t xml:space="preserve">。 </w:t>
      </w:r>
    </w:p>
    <w:p w14:paraId="1AD3BE08">
      <w:pPr>
        <w:pStyle w:val="44"/>
        <w:spacing w:line="400" w:lineRule="exact"/>
        <w:rPr>
          <w:rFonts w:hint="eastAsia"/>
          <w:color w:val="auto"/>
        </w:rPr>
      </w:pPr>
      <w:r>
        <w:rPr>
          <w:rFonts w:hint="eastAsia"/>
          <w:color w:val="auto"/>
          <w:lang w:val="en-US"/>
        </w:rPr>
        <w:t>3</w:t>
      </w:r>
      <w:r>
        <w:rPr>
          <w:color w:val="auto"/>
          <w:lang w:val="en-US"/>
        </w:rPr>
        <w:t xml:space="preserve"> </w:t>
      </w:r>
      <w:r>
        <w:rPr>
          <w:rFonts w:hint="eastAsia"/>
          <w:color w:val="auto"/>
          <w:lang w:val="en-US"/>
        </w:rPr>
        <w:t xml:space="preserve">资格审查合格的投标人不足 </w:t>
      </w:r>
      <w:r>
        <w:rPr>
          <w:color w:val="auto"/>
          <w:lang w:val="en-US"/>
        </w:rPr>
        <w:t xml:space="preserve">3 </w:t>
      </w:r>
      <w:r>
        <w:rPr>
          <w:rFonts w:hint="eastAsia"/>
          <w:color w:val="auto"/>
          <w:lang w:val="en-US"/>
        </w:rPr>
        <w:t xml:space="preserve">家的，不进行评标。 </w:t>
      </w:r>
    </w:p>
    <w:p w14:paraId="63080BB6">
      <w:pPr>
        <w:pStyle w:val="3"/>
        <w:spacing w:before="60" w:after="60" w:line="360" w:lineRule="auto"/>
        <w:ind w:left="420" w:firstLine="562"/>
        <w:rPr>
          <w:rFonts w:hint="eastAsia"/>
          <w:color w:val="auto"/>
          <w:sz w:val="28"/>
          <w:szCs w:val="28"/>
        </w:rPr>
      </w:pPr>
      <w:bookmarkStart w:id="415" w:name="_Toc19754"/>
      <w:r>
        <w:rPr>
          <w:rFonts w:hint="eastAsia"/>
          <w:color w:val="auto"/>
          <w:sz w:val="28"/>
          <w:szCs w:val="28"/>
        </w:rPr>
        <w:t>二、资格审查要求</w:t>
      </w:r>
      <w:bookmarkEnd w:id="415"/>
      <w:r>
        <w:rPr>
          <w:rFonts w:hint="eastAsia"/>
          <w:color w:val="auto"/>
          <w:sz w:val="28"/>
          <w:szCs w:val="28"/>
        </w:rPr>
        <w:t xml:space="preserve"> </w:t>
      </w:r>
    </w:p>
    <w:tbl>
      <w:tblPr>
        <w:tblStyle w:val="35"/>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06"/>
        <w:gridCol w:w="2449"/>
        <w:gridCol w:w="5731"/>
        <w:gridCol w:w="1065"/>
      </w:tblGrid>
      <w:tr w14:paraId="78D0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806" w:type="dxa"/>
            <w:shd w:val="clear" w:color="auto" w:fill="D8D8D8" w:themeFill="background1" w:themeFillShade="D9"/>
            <w:vAlign w:val="center"/>
          </w:tcPr>
          <w:p w14:paraId="661C1D6D">
            <w:pPr>
              <w:pStyle w:val="56"/>
              <w:jc w:val="center"/>
              <w:rPr>
                <w:rFonts w:hint="eastAsia" w:cs="宋体"/>
                <w:b/>
                <w:bCs/>
                <w:color w:val="auto"/>
                <w:sz w:val="24"/>
                <w:szCs w:val="24"/>
              </w:rPr>
            </w:pPr>
            <w:r>
              <w:rPr>
                <w:rFonts w:hint="eastAsia" w:cs="宋体"/>
                <w:b/>
                <w:bCs/>
                <w:color w:val="auto"/>
                <w:sz w:val="24"/>
                <w:szCs w:val="24"/>
              </w:rPr>
              <w:t>序号</w:t>
            </w:r>
          </w:p>
        </w:tc>
        <w:tc>
          <w:tcPr>
            <w:tcW w:w="2449" w:type="dxa"/>
            <w:shd w:val="clear" w:color="auto" w:fill="D8D8D8" w:themeFill="background1" w:themeFillShade="D9"/>
            <w:vAlign w:val="center"/>
          </w:tcPr>
          <w:p w14:paraId="4CC68612">
            <w:pPr>
              <w:pStyle w:val="56"/>
              <w:jc w:val="center"/>
              <w:rPr>
                <w:rFonts w:hint="eastAsia" w:cs="宋体"/>
                <w:b/>
                <w:bCs/>
                <w:color w:val="auto"/>
                <w:sz w:val="24"/>
                <w:szCs w:val="24"/>
              </w:rPr>
            </w:pPr>
            <w:r>
              <w:rPr>
                <w:rFonts w:hint="eastAsia" w:cs="宋体"/>
                <w:b/>
                <w:bCs/>
                <w:color w:val="auto"/>
                <w:sz w:val="24"/>
                <w:szCs w:val="24"/>
              </w:rPr>
              <w:t>审查因素</w:t>
            </w:r>
          </w:p>
        </w:tc>
        <w:tc>
          <w:tcPr>
            <w:tcW w:w="5731" w:type="dxa"/>
            <w:shd w:val="clear" w:color="auto" w:fill="D8D8D8" w:themeFill="background1" w:themeFillShade="D9"/>
            <w:vAlign w:val="center"/>
          </w:tcPr>
          <w:p w14:paraId="1BCB3E0E">
            <w:pPr>
              <w:pStyle w:val="56"/>
              <w:jc w:val="center"/>
              <w:rPr>
                <w:rFonts w:hint="eastAsia" w:cs="宋体"/>
                <w:b/>
                <w:bCs/>
                <w:color w:val="auto"/>
                <w:sz w:val="24"/>
                <w:szCs w:val="24"/>
              </w:rPr>
            </w:pPr>
            <w:r>
              <w:rPr>
                <w:rFonts w:hint="eastAsia" w:cs="宋体"/>
                <w:b/>
                <w:bCs/>
                <w:color w:val="auto"/>
                <w:sz w:val="24"/>
                <w:szCs w:val="24"/>
              </w:rPr>
              <w:t>审查内容</w:t>
            </w:r>
          </w:p>
        </w:tc>
        <w:tc>
          <w:tcPr>
            <w:tcW w:w="1065" w:type="dxa"/>
            <w:shd w:val="clear" w:color="auto" w:fill="D8D8D8" w:themeFill="background1" w:themeFillShade="D9"/>
            <w:vAlign w:val="center"/>
          </w:tcPr>
          <w:p w14:paraId="19EE8C39">
            <w:pPr>
              <w:pStyle w:val="56"/>
              <w:jc w:val="center"/>
              <w:rPr>
                <w:rFonts w:hint="eastAsia" w:cs="宋体"/>
                <w:b/>
                <w:bCs/>
                <w:color w:val="auto"/>
                <w:sz w:val="24"/>
                <w:szCs w:val="24"/>
              </w:rPr>
            </w:pPr>
            <w:r>
              <w:rPr>
                <w:rFonts w:hint="eastAsia" w:cs="宋体"/>
                <w:b/>
                <w:bCs/>
                <w:color w:val="auto"/>
                <w:sz w:val="24"/>
                <w:szCs w:val="24"/>
              </w:rPr>
              <w:t>备注</w:t>
            </w:r>
          </w:p>
        </w:tc>
      </w:tr>
      <w:tr w14:paraId="2AD4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5" w:hRule="atLeast"/>
          <w:jc w:val="center"/>
        </w:trPr>
        <w:tc>
          <w:tcPr>
            <w:tcW w:w="806" w:type="dxa"/>
            <w:shd w:val="clear" w:color="auto" w:fill="FFFFFF" w:themeFill="background1"/>
            <w:vAlign w:val="center"/>
          </w:tcPr>
          <w:p w14:paraId="51639EF3">
            <w:pPr>
              <w:pStyle w:val="56"/>
              <w:jc w:val="center"/>
              <w:rPr>
                <w:rFonts w:hint="eastAsia" w:cs="宋体"/>
                <w:b/>
                <w:bCs/>
                <w:color w:val="auto"/>
                <w:sz w:val="24"/>
                <w:szCs w:val="24"/>
              </w:rPr>
            </w:pPr>
            <w:r>
              <w:rPr>
                <w:rFonts w:hint="eastAsia" w:cs="宋体"/>
                <w:b/>
                <w:bCs/>
                <w:color w:val="auto"/>
                <w:sz w:val="24"/>
                <w:szCs w:val="24"/>
              </w:rPr>
              <w:t>1</w:t>
            </w:r>
          </w:p>
        </w:tc>
        <w:tc>
          <w:tcPr>
            <w:tcW w:w="2449" w:type="dxa"/>
            <w:shd w:val="clear" w:color="auto" w:fill="FFFFFF" w:themeFill="background1"/>
            <w:vAlign w:val="center"/>
          </w:tcPr>
          <w:p w14:paraId="5DD009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cs="Times New Roman"/>
                <w:color w:val="auto"/>
                <w:sz w:val="24"/>
                <w:szCs w:val="24"/>
              </w:rPr>
            </w:pPr>
            <w:r>
              <w:rPr>
                <w:rFonts w:ascii="Times New Roman" w:cs="Times New Roman"/>
                <w:color w:val="auto"/>
                <w:sz w:val="24"/>
                <w:szCs w:val="24"/>
              </w:rPr>
              <w:t>《中华人民共和国政府采购法》第二十二条的相关规定</w:t>
            </w:r>
          </w:p>
        </w:tc>
        <w:tc>
          <w:tcPr>
            <w:tcW w:w="5731" w:type="dxa"/>
            <w:shd w:val="clear" w:color="auto" w:fill="FFFFFF" w:themeFill="background1"/>
            <w:vAlign w:val="center"/>
          </w:tcPr>
          <w:p w14:paraId="755350E9">
            <w:pPr>
              <w:pStyle w:val="56"/>
              <w:jc w:val="left"/>
              <w:rPr>
                <w:rFonts w:hint="eastAsia" w:cs="宋体"/>
                <w:color w:val="auto"/>
                <w:sz w:val="24"/>
                <w:szCs w:val="24"/>
              </w:rPr>
            </w:pPr>
            <w:r>
              <w:rPr>
                <w:rFonts w:hint="eastAsia" w:cs="宋体"/>
                <w:color w:val="auto"/>
                <w:sz w:val="24"/>
                <w:szCs w:val="24"/>
              </w:rPr>
              <w:t>提供供应商信用承诺函</w:t>
            </w:r>
          </w:p>
        </w:tc>
        <w:tc>
          <w:tcPr>
            <w:tcW w:w="1065" w:type="dxa"/>
            <w:shd w:val="clear" w:color="auto" w:fill="FFFFFF" w:themeFill="background1"/>
            <w:vAlign w:val="center"/>
          </w:tcPr>
          <w:p w14:paraId="2170499D">
            <w:pPr>
              <w:pStyle w:val="56"/>
              <w:jc w:val="center"/>
              <w:rPr>
                <w:rFonts w:hint="eastAsia" w:cs="宋体"/>
                <w:b/>
                <w:bCs/>
                <w:color w:val="auto"/>
                <w:sz w:val="24"/>
                <w:szCs w:val="24"/>
              </w:rPr>
            </w:pPr>
          </w:p>
        </w:tc>
      </w:tr>
      <w:tr w14:paraId="2B07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jc w:val="center"/>
        </w:trPr>
        <w:tc>
          <w:tcPr>
            <w:tcW w:w="806" w:type="dxa"/>
            <w:shd w:val="clear" w:color="auto" w:fill="FFFFFF" w:themeFill="background1"/>
            <w:vAlign w:val="center"/>
          </w:tcPr>
          <w:p w14:paraId="7E0E40CC">
            <w:pPr>
              <w:pStyle w:val="56"/>
              <w:jc w:val="center"/>
              <w:rPr>
                <w:rFonts w:hint="eastAsia" w:cs="宋体"/>
                <w:b/>
                <w:bCs/>
                <w:color w:val="auto"/>
                <w:sz w:val="24"/>
                <w:szCs w:val="24"/>
              </w:rPr>
            </w:pPr>
            <w:r>
              <w:rPr>
                <w:rFonts w:hint="eastAsia" w:cs="宋体"/>
                <w:b/>
                <w:bCs/>
                <w:color w:val="auto"/>
                <w:sz w:val="24"/>
                <w:szCs w:val="24"/>
              </w:rPr>
              <w:t>2</w:t>
            </w:r>
          </w:p>
        </w:tc>
        <w:tc>
          <w:tcPr>
            <w:tcW w:w="2449" w:type="dxa"/>
            <w:shd w:val="clear" w:color="auto" w:fill="FFFFFF" w:themeFill="background1"/>
            <w:vAlign w:val="center"/>
          </w:tcPr>
          <w:p w14:paraId="1AD4BB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cs="Times New Roman"/>
                <w:color w:val="auto"/>
                <w:sz w:val="24"/>
                <w:szCs w:val="24"/>
              </w:rPr>
            </w:pPr>
            <w:r>
              <w:rPr>
                <w:rFonts w:hint="eastAsia" w:ascii="Times New Roman" w:cs="Times New Roman"/>
                <w:color w:val="auto"/>
                <w:sz w:val="24"/>
                <w:szCs w:val="24"/>
              </w:rPr>
              <w:t>落实政府采购政策需满足的资格要求</w:t>
            </w:r>
          </w:p>
        </w:tc>
        <w:tc>
          <w:tcPr>
            <w:tcW w:w="5731" w:type="dxa"/>
            <w:shd w:val="clear" w:color="auto" w:fill="FFFFFF" w:themeFill="background1"/>
            <w:vAlign w:val="center"/>
          </w:tcPr>
          <w:p w14:paraId="181DC682">
            <w:pPr>
              <w:widowControl/>
              <w:spacing w:line="240" w:lineRule="auto"/>
              <w:jc w:val="left"/>
              <w:rPr>
                <w:rFonts w:hint="default" w:eastAsia="宋体" w:cs="宋体"/>
                <w:color w:val="auto"/>
                <w:spacing w:val="-6"/>
                <w:sz w:val="24"/>
                <w:szCs w:val="24"/>
                <w:lang w:val="en-US" w:eastAsia="zh-CN"/>
              </w:rPr>
            </w:pPr>
            <w:r>
              <w:rPr>
                <w:rFonts w:hint="eastAsia" w:cs="宋体"/>
                <w:color w:val="auto"/>
                <w:spacing w:val="-6"/>
                <w:sz w:val="24"/>
                <w:szCs w:val="24"/>
                <w:lang w:val="en-US" w:eastAsia="zh-CN"/>
              </w:rPr>
              <w:t>提供中小企业声明函</w:t>
            </w:r>
          </w:p>
        </w:tc>
        <w:tc>
          <w:tcPr>
            <w:tcW w:w="1065" w:type="dxa"/>
            <w:shd w:val="clear" w:color="auto" w:fill="FFFFFF" w:themeFill="background1"/>
            <w:vAlign w:val="center"/>
          </w:tcPr>
          <w:p w14:paraId="5A6F1A15">
            <w:pPr>
              <w:widowControl/>
              <w:spacing w:line="240" w:lineRule="auto"/>
              <w:rPr>
                <w:rFonts w:hint="eastAsia" w:cs="宋体"/>
                <w:color w:val="auto"/>
                <w:kern w:val="0"/>
                <w:sz w:val="24"/>
                <w:szCs w:val="24"/>
                <w:lang w:bidi="ar"/>
              </w:rPr>
            </w:pPr>
          </w:p>
        </w:tc>
      </w:tr>
      <w:tr w14:paraId="3898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jc w:val="center"/>
        </w:trPr>
        <w:tc>
          <w:tcPr>
            <w:tcW w:w="806" w:type="dxa"/>
            <w:shd w:val="clear" w:color="auto" w:fill="FFFFFF" w:themeFill="background1"/>
            <w:vAlign w:val="center"/>
          </w:tcPr>
          <w:p w14:paraId="15E12DC6">
            <w:pPr>
              <w:pStyle w:val="56"/>
              <w:jc w:val="center"/>
              <w:rPr>
                <w:rFonts w:hint="eastAsia" w:cs="宋体"/>
                <w:b/>
                <w:bCs/>
                <w:color w:val="auto"/>
                <w:sz w:val="24"/>
                <w:szCs w:val="24"/>
              </w:rPr>
            </w:pPr>
            <w:r>
              <w:rPr>
                <w:rFonts w:hint="eastAsia" w:cs="宋体"/>
                <w:b/>
                <w:bCs/>
                <w:color w:val="auto"/>
                <w:sz w:val="24"/>
                <w:szCs w:val="24"/>
              </w:rPr>
              <w:t>3</w:t>
            </w:r>
          </w:p>
        </w:tc>
        <w:tc>
          <w:tcPr>
            <w:tcW w:w="2449" w:type="dxa"/>
            <w:shd w:val="clear" w:color="auto" w:fill="FFFFFF" w:themeFill="background1"/>
            <w:vAlign w:val="center"/>
          </w:tcPr>
          <w:p w14:paraId="6FC1D0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宋体" w:eastAsia="宋体" w:cs="Times New Roman"/>
                <w:color w:val="auto"/>
                <w:kern w:val="2"/>
                <w:sz w:val="24"/>
                <w:szCs w:val="24"/>
                <w:lang w:val="en-US" w:eastAsia="zh-CN" w:bidi="ar-SA"/>
              </w:rPr>
            </w:pPr>
            <w:r>
              <w:rPr>
                <w:rFonts w:hint="eastAsia" w:ascii="Times New Roman" w:cs="Times New Roman"/>
                <w:color w:val="auto"/>
                <w:sz w:val="24"/>
                <w:szCs w:val="24"/>
              </w:rPr>
              <w:t>信用信息</w:t>
            </w:r>
          </w:p>
        </w:tc>
        <w:tc>
          <w:tcPr>
            <w:tcW w:w="5731" w:type="dxa"/>
            <w:shd w:val="clear" w:color="auto" w:fill="FFFFFF" w:themeFill="background1"/>
            <w:vAlign w:val="center"/>
          </w:tcPr>
          <w:p w14:paraId="10E93F9F">
            <w:pPr>
              <w:pStyle w:val="56"/>
              <w:jc w:val="both"/>
              <w:rPr>
                <w:rFonts w:hint="eastAsia" w:cs="宋体"/>
                <w:color w:val="auto"/>
                <w:spacing w:val="-6"/>
                <w:sz w:val="24"/>
                <w:szCs w:val="24"/>
              </w:rPr>
            </w:pPr>
            <w:r>
              <w:rPr>
                <w:rFonts w:hint="eastAsia" w:cs="宋体"/>
                <w:color w:val="auto"/>
                <w:spacing w:val="-6"/>
                <w:sz w:val="24"/>
                <w:szCs w:val="24"/>
              </w:rPr>
              <w:t xml:space="preserve">查询渠道：信用中国网站和中国政府采购网（ </w:t>
            </w:r>
          </w:p>
          <w:p w14:paraId="20E1076D">
            <w:pPr>
              <w:pStyle w:val="56"/>
              <w:jc w:val="both"/>
              <w:rPr>
                <w:rFonts w:hint="eastAsia" w:cs="宋体"/>
                <w:color w:val="auto"/>
                <w:sz w:val="24"/>
                <w:szCs w:val="24"/>
              </w:rPr>
            </w:pPr>
            <w:r>
              <w:rPr>
                <w:rFonts w:hint="eastAsia" w:cs="宋体"/>
                <w:color w:val="auto"/>
                <w:spacing w:val="-6"/>
                <w:sz w:val="24"/>
                <w:szCs w:val="24"/>
              </w:rPr>
              <w:t>www.creditchina.gov.cn 、www.ccgp.gov.cn）；</w:t>
            </w:r>
            <w:r>
              <w:rPr>
                <w:rFonts w:hint="eastAsia" w:cs="宋体"/>
                <w:color w:val="auto"/>
                <w:sz w:val="24"/>
                <w:szCs w:val="24"/>
              </w:rPr>
              <w:t xml:space="preserve"> </w:t>
            </w:r>
          </w:p>
          <w:p w14:paraId="7D872E2A">
            <w:pPr>
              <w:pStyle w:val="56"/>
              <w:jc w:val="both"/>
              <w:rPr>
                <w:rFonts w:hint="eastAsia" w:cs="宋体"/>
                <w:color w:val="auto"/>
                <w:sz w:val="24"/>
                <w:szCs w:val="24"/>
              </w:rPr>
            </w:pPr>
            <w:r>
              <w:rPr>
                <w:rFonts w:hint="eastAsia" w:cs="宋体"/>
                <w:color w:val="auto"/>
                <w:sz w:val="24"/>
                <w:szCs w:val="24"/>
              </w:rPr>
              <w:t xml:space="preserve">截止时点：投标截止时间以后、资格审查阶段采购人或采购代理机构的实际查询时间； </w:t>
            </w:r>
          </w:p>
          <w:p w14:paraId="1A359E77">
            <w:pPr>
              <w:pStyle w:val="56"/>
              <w:jc w:val="both"/>
              <w:rPr>
                <w:rFonts w:hint="eastAsia" w:ascii="宋体" w:hAnsi="宋体" w:eastAsia="宋体" w:cs="宋体"/>
                <w:color w:val="auto"/>
                <w:kern w:val="2"/>
                <w:sz w:val="24"/>
                <w:szCs w:val="24"/>
                <w:lang w:val="en-US" w:eastAsia="zh-CN" w:bidi="ar-SA"/>
              </w:rPr>
            </w:pPr>
            <w:r>
              <w:rPr>
                <w:rFonts w:hint="eastAsia" w:cs="宋体"/>
                <w:color w:val="auto"/>
                <w:spacing w:val="-6"/>
                <w:sz w:val="24"/>
                <w:szCs w:val="24"/>
              </w:rPr>
              <w:t>信用信息的使用原则：经认定的被列入失信被执行人、重大税收违法失信主体、政府采购严重违法失信行为记录名单的投标人，其</w:t>
            </w:r>
            <w:r>
              <w:rPr>
                <w:rFonts w:hint="eastAsia" w:cs="宋体"/>
                <w:b/>
                <w:bCs/>
                <w:color w:val="auto"/>
                <w:spacing w:val="-6"/>
                <w:sz w:val="24"/>
                <w:szCs w:val="24"/>
              </w:rPr>
              <w:t>投标无效</w:t>
            </w:r>
            <w:r>
              <w:rPr>
                <w:rFonts w:hint="eastAsia" w:cs="宋体"/>
                <w:color w:val="auto"/>
                <w:spacing w:val="-6"/>
                <w:sz w:val="24"/>
                <w:szCs w:val="24"/>
              </w:rPr>
              <w:t>。联合体形式投标的，联合体成员存在不良信用记录，视同联合体存在不良信用记录。</w:t>
            </w:r>
          </w:p>
        </w:tc>
        <w:tc>
          <w:tcPr>
            <w:tcW w:w="1065" w:type="dxa"/>
            <w:shd w:val="clear" w:color="auto" w:fill="FFFFFF" w:themeFill="background1"/>
            <w:vAlign w:val="center"/>
          </w:tcPr>
          <w:p w14:paraId="64CF1335">
            <w:pPr>
              <w:widowControl/>
              <w:spacing w:line="240" w:lineRule="auto"/>
              <w:rPr>
                <w:rFonts w:hint="eastAsia" w:cs="宋体"/>
                <w:color w:val="auto"/>
                <w:kern w:val="0"/>
                <w:sz w:val="24"/>
                <w:szCs w:val="24"/>
                <w:lang w:bidi="ar"/>
              </w:rPr>
            </w:pPr>
          </w:p>
        </w:tc>
      </w:tr>
      <w:tr w14:paraId="4D5C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8" w:hRule="atLeast"/>
          <w:jc w:val="center"/>
        </w:trPr>
        <w:tc>
          <w:tcPr>
            <w:tcW w:w="806" w:type="dxa"/>
            <w:shd w:val="clear" w:color="auto" w:fill="FFFFFF" w:themeFill="background1"/>
            <w:vAlign w:val="center"/>
          </w:tcPr>
          <w:p w14:paraId="7426F748">
            <w:pPr>
              <w:pStyle w:val="56"/>
              <w:jc w:val="center"/>
              <w:rPr>
                <w:rFonts w:hint="eastAsia" w:cs="宋体"/>
                <w:b/>
                <w:bCs/>
                <w:color w:val="auto"/>
                <w:sz w:val="24"/>
                <w:szCs w:val="24"/>
              </w:rPr>
            </w:pPr>
            <w:r>
              <w:rPr>
                <w:rFonts w:hint="eastAsia" w:cs="宋体"/>
                <w:b/>
                <w:bCs/>
                <w:color w:val="auto"/>
                <w:sz w:val="24"/>
                <w:szCs w:val="24"/>
              </w:rPr>
              <w:t>4</w:t>
            </w:r>
          </w:p>
        </w:tc>
        <w:tc>
          <w:tcPr>
            <w:tcW w:w="2449" w:type="dxa"/>
            <w:shd w:val="clear" w:color="auto" w:fill="FFFFFF" w:themeFill="background1"/>
            <w:vAlign w:val="center"/>
          </w:tcPr>
          <w:p w14:paraId="5686C0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宋体" w:eastAsia="宋体" w:cs="Times New Roman"/>
                <w:color w:val="auto"/>
                <w:kern w:val="2"/>
                <w:sz w:val="24"/>
                <w:szCs w:val="24"/>
                <w:lang w:val="en-US" w:eastAsia="zh-CN" w:bidi="ar-SA"/>
              </w:rPr>
            </w:pPr>
            <w:r>
              <w:rPr>
                <w:rFonts w:ascii="Times New Roman" w:cs="Times New Roman"/>
                <w:color w:val="auto"/>
                <w:sz w:val="24"/>
                <w:szCs w:val="24"/>
              </w:rPr>
              <w:t>投标保证金</w:t>
            </w:r>
          </w:p>
        </w:tc>
        <w:tc>
          <w:tcPr>
            <w:tcW w:w="5731" w:type="dxa"/>
            <w:shd w:val="clear" w:color="auto" w:fill="FFFFFF" w:themeFill="background1"/>
            <w:vAlign w:val="center"/>
          </w:tcPr>
          <w:p w14:paraId="1DEA8875">
            <w:pPr>
              <w:pStyle w:val="56"/>
              <w:jc w:val="both"/>
              <w:rPr>
                <w:rFonts w:hint="eastAsia" w:ascii="宋体" w:hAnsi="宋体" w:eastAsia="宋体" w:cs="宋体"/>
                <w:color w:val="auto"/>
                <w:kern w:val="2"/>
                <w:sz w:val="24"/>
                <w:szCs w:val="24"/>
                <w:lang w:val="en-US" w:eastAsia="zh-CN" w:bidi="ar-SA"/>
              </w:rPr>
            </w:pPr>
            <w:r>
              <w:rPr>
                <w:rFonts w:hint="eastAsia" w:cs="宋体"/>
                <w:color w:val="auto"/>
                <w:sz w:val="24"/>
                <w:szCs w:val="24"/>
              </w:rPr>
              <w:t>提供保证金缴纳</w:t>
            </w:r>
            <w:r>
              <w:rPr>
                <w:rFonts w:hint="eastAsia" w:cs="宋体"/>
                <w:color w:val="auto"/>
                <w:sz w:val="24"/>
                <w:szCs w:val="24"/>
                <w:lang w:val="en-US" w:eastAsia="zh-CN"/>
              </w:rPr>
              <w:t>凭证</w:t>
            </w:r>
            <w:r>
              <w:rPr>
                <w:rFonts w:hint="eastAsia" w:cs="宋体"/>
                <w:color w:val="auto"/>
                <w:sz w:val="24"/>
                <w:szCs w:val="24"/>
              </w:rPr>
              <w:t>或者保函</w:t>
            </w:r>
          </w:p>
        </w:tc>
        <w:tc>
          <w:tcPr>
            <w:tcW w:w="1065" w:type="dxa"/>
            <w:shd w:val="clear" w:color="auto" w:fill="FFFFFF" w:themeFill="background1"/>
            <w:vAlign w:val="center"/>
          </w:tcPr>
          <w:p w14:paraId="3E109BD1">
            <w:pPr>
              <w:widowControl/>
              <w:spacing w:line="240" w:lineRule="auto"/>
              <w:rPr>
                <w:rFonts w:hint="eastAsia" w:cs="宋体"/>
                <w:color w:val="auto"/>
                <w:kern w:val="0"/>
                <w:sz w:val="24"/>
                <w:szCs w:val="24"/>
                <w:lang w:bidi="ar"/>
              </w:rPr>
            </w:pPr>
          </w:p>
        </w:tc>
      </w:tr>
      <w:tr w14:paraId="02E6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0" w:hRule="atLeast"/>
          <w:jc w:val="center"/>
        </w:trPr>
        <w:tc>
          <w:tcPr>
            <w:tcW w:w="806" w:type="dxa"/>
            <w:shd w:val="clear" w:color="auto" w:fill="FFFFFF" w:themeFill="background1"/>
            <w:vAlign w:val="center"/>
          </w:tcPr>
          <w:p w14:paraId="5602E5CB">
            <w:pPr>
              <w:pStyle w:val="56"/>
              <w:jc w:val="center"/>
              <w:rPr>
                <w:rFonts w:hint="eastAsia" w:cs="宋体"/>
                <w:b/>
                <w:bCs/>
                <w:color w:val="auto"/>
                <w:sz w:val="24"/>
                <w:szCs w:val="24"/>
              </w:rPr>
            </w:pPr>
            <w:r>
              <w:rPr>
                <w:rFonts w:hint="eastAsia" w:cs="宋体"/>
                <w:b/>
                <w:bCs/>
                <w:color w:val="auto"/>
                <w:sz w:val="24"/>
                <w:szCs w:val="24"/>
              </w:rPr>
              <w:t>5</w:t>
            </w:r>
          </w:p>
        </w:tc>
        <w:tc>
          <w:tcPr>
            <w:tcW w:w="2449" w:type="dxa"/>
            <w:shd w:val="clear" w:color="auto" w:fill="FFFFFF" w:themeFill="background1"/>
            <w:vAlign w:val="center"/>
          </w:tcPr>
          <w:p w14:paraId="73C409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宋体" w:eastAsia="宋体" w:cs="Times New Roman"/>
                <w:color w:val="auto"/>
                <w:kern w:val="2"/>
                <w:sz w:val="24"/>
                <w:szCs w:val="24"/>
                <w:lang w:val="en-US" w:eastAsia="zh-CN" w:bidi="ar-SA"/>
              </w:rPr>
            </w:pPr>
            <w:r>
              <w:rPr>
                <w:rFonts w:hint="eastAsia" w:ascii="Times New Roman" w:cs="Times New Roman"/>
                <w:color w:val="auto"/>
                <w:sz w:val="24"/>
                <w:szCs w:val="24"/>
              </w:rPr>
              <w:t>法律、行政法规规定的其他条件</w:t>
            </w:r>
          </w:p>
        </w:tc>
        <w:tc>
          <w:tcPr>
            <w:tcW w:w="5731" w:type="dxa"/>
            <w:shd w:val="clear" w:color="auto" w:fill="FFFFFF" w:themeFill="background1"/>
            <w:vAlign w:val="center"/>
          </w:tcPr>
          <w:p w14:paraId="69E7CC9C">
            <w:pPr>
              <w:pStyle w:val="56"/>
              <w:jc w:val="both"/>
              <w:rPr>
                <w:rFonts w:hint="eastAsia" w:ascii="宋体" w:hAnsi="宋体" w:eastAsia="宋体" w:cs="宋体"/>
                <w:color w:val="auto"/>
                <w:kern w:val="2"/>
                <w:sz w:val="24"/>
                <w:szCs w:val="24"/>
                <w:lang w:val="en-US" w:eastAsia="zh-CN" w:bidi="ar-SA"/>
              </w:rPr>
            </w:pPr>
            <w:r>
              <w:rPr>
                <w:rFonts w:hint="eastAsia" w:cs="宋体"/>
                <w:color w:val="auto"/>
                <w:sz w:val="24"/>
                <w:szCs w:val="24"/>
              </w:rPr>
              <w:t>法律、行政法规规定的其他条件</w:t>
            </w:r>
          </w:p>
        </w:tc>
        <w:tc>
          <w:tcPr>
            <w:tcW w:w="1065" w:type="dxa"/>
            <w:shd w:val="clear" w:color="auto" w:fill="FFFFFF" w:themeFill="background1"/>
            <w:vAlign w:val="center"/>
          </w:tcPr>
          <w:p w14:paraId="69A4CEBC">
            <w:pPr>
              <w:pStyle w:val="56"/>
              <w:jc w:val="center"/>
              <w:rPr>
                <w:rFonts w:hint="eastAsia" w:cs="宋体"/>
                <w:b/>
                <w:bCs/>
                <w:color w:val="auto"/>
                <w:sz w:val="24"/>
                <w:szCs w:val="24"/>
              </w:rPr>
            </w:pPr>
          </w:p>
        </w:tc>
      </w:tr>
    </w:tbl>
    <w:p w14:paraId="323F8115">
      <w:pPr>
        <w:widowControl/>
        <w:rPr>
          <w:rFonts w:hint="eastAsia" w:cs="宋体"/>
          <w:color w:val="auto"/>
          <w:kern w:val="0"/>
          <w:szCs w:val="24"/>
          <w:lang w:bidi="ar"/>
        </w:rPr>
      </w:pPr>
      <w:r>
        <w:rPr>
          <w:rFonts w:hint="eastAsia" w:cs="宋体"/>
          <w:color w:val="auto"/>
          <w:kern w:val="0"/>
          <w:szCs w:val="24"/>
          <w:lang w:bidi="ar"/>
        </w:rPr>
        <w:t xml:space="preserve">  </w:t>
      </w:r>
    </w:p>
    <w:p w14:paraId="565B3135">
      <w:pPr>
        <w:ind w:firstLine="723"/>
        <w:rPr>
          <w:rFonts w:hint="eastAsia" w:cs="宋体"/>
          <w:b/>
          <w:bCs/>
          <w:color w:val="auto"/>
          <w:kern w:val="44"/>
          <w:sz w:val="36"/>
          <w:szCs w:val="36"/>
        </w:rPr>
      </w:pPr>
      <w:bookmarkStart w:id="416" w:name="_Toc155185903"/>
      <w:bookmarkStart w:id="417" w:name="_Toc18814"/>
      <w:r>
        <w:rPr>
          <w:rFonts w:hint="eastAsia" w:cs="宋体"/>
          <w:b/>
          <w:bCs/>
          <w:color w:val="auto"/>
          <w:kern w:val="44"/>
          <w:sz w:val="36"/>
          <w:szCs w:val="36"/>
        </w:rPr>
        <w:br w:type="page"/>
      </w:r>
    </w:p>
    <w:p w14:paraId="4DA5A7B1">
      <w:pPr>
        <w:pStyle w:val="2"/>
        <w:spacing w:before="220" w:after="220" w:line="480" w:lineRule="auto"/>
        <w:ind w:left="420" w:firstLine="723"/>
        <w:rPr>
          <w:rFonts w:hint="eastAsia" w:eastAsia="宋体" w:cs="宋体"/>
          <w:color w:val="auto"/>
          <w:sz w:val="36"/>
          <w:szCs w:val="36"/>
        </w:rPr>
      </w:pPr>
      <w:r>
        <w:rPr>
          <w:rFonts w:hint="eastAsia" w:eastAsia="宋体" w:cs="宋体"/>
          <w:color w:val="auto"/>
          <w:sz w:val="36"/>
          <w:szCs w:val="36"/>
        </w:rPr>
        <w:t>第五章 评标方法</w:t>
      </w:r>
      <w:bookmarkEnd w:id="416"/>
      <w:r>
        <w:rPr>
          <w:rFonts w:hint="eastAsia" w:eastAsia="宋体" w:cs="宋体"/>
          <w:color w:val="auto"/>
          <w:sz w:val="36"/>
          <w:szCs w:val="36"/>
        </w:rPr>
        <w:t>及标准(综合评分法)</w:t>
      </w:r>
      <w:bookmarkEnd w:id="417"/>
    </w:p>
    <w:p w14:paraId="5687EFE1">
      <w:pPr>
        <w:pStyle w:val="44"/>
        <w:rPr>
          <w:rFonts w:hint="eastAsia" w:ascii="宋体" w:hAnsi="宋体" w:eastAsia="宋体" w:cs="宋体"/>
          <w:color w:val="auto"/>
          <w:sz w:val="24"/>
          <w:szCs w:val="24"/>
          <w:highlight w:val="none"/>
        </w:rPr>
      </w:pPr>
      <w:bookmarkStart w:id="418" w:name="_Toc155185905"/>
      <w:bookmarkStart w:id="419" w:name="_Toc109899484"/>
      <w:bookmarkStart w:id="420" w:name="_Toc109899903"/>
      <w:bookmarkStart w:id="421" w:name="_Toc109900322"/>
      <w:bookmarkStart w:id="422" w:name="_Toc494561962"/>
      <w:bookmarkStart w:id="423" w:name="_Toc511894518"/>
      <w:bookmarkStart w:id="424" w:name="_Toc278891606"/>
      <w:bookmarkStart w:id="425" w:name="_Toc140132826"/>
      <w:bookmarkStart w:id="426" w:name="_Toc61280402"/>
      <w:bookmarkStart w:id="427" w:name="_Toc272247709"/>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53A5FEFF">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428" w:name="_Toc2878"/>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428"/>
    </w:p>
    <w:p w14:paraId="4265D63A">
      <w:pPr>
        <w:pStyle w:val="44"/>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4A344E7C">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429" w:name="_Toc2644"/>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429"/>
    </w:p>
    <w:p w14:paraId="625DFCF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30" w:name="_Toc3127"/>
      <w:bookmarkStart w:id="431" w:name="_Toc9847"/>
      <w:r>
        <w:rPr>
          <w:rFonts w:hint="eastAsia" w:ascii="宋体" w:hAnsi="宋体" w:eastAsia="宋体" w:cs="宋体"/>
          <w:b/>
          <w:bCs/>
          <w:color w:val="auto"/>
          <w:kern w:val="2"/>
          <w:sz w:val="24"/>
          <w:szCs w:val="24"/>
          <w:highlight w:val="none"/>
          <w:lang w:val="zh-CN" w:eastAsia="zh-CN" w:bidi="ar-SA"/>
        </w:rPr>
        <w:t>（一）符合性审查</w:t>
      </w:r>
      <w:bookmarkEnd w:id="430"/>
      <w:bookmarkEnd w:id="431"/>
    </w:p>
    <w:p w14:paraId="575DA6EF">
      <w:pPr>
        <w:pStyle w:val="44"/>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0ACF0D4D">
      <w:pPr>
        <w:pStyle w:val="44"/>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56201E5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32" w:name="_Toc155185907"/>
      <w:bookmarkStart w:id="433" w:name="_Toc102114946"/>
      <w:bookmarkStart w:id="434" w:name="_Toc102116178"/>
      <w:bookmarkStart w:id="435" w:name="_Toc102056244"/>
      <w:bookmarkStart w:id="436" w:name="_Toc102116048"/>
      <w:bookmarkStart w:id="437" w:name="_Toc102057744"/>
      <w:bookmarkStart w:id="438" w:name="_Toc102119879"/>
      <w:bookmarkStart w:id="439" w:name="_Toc14312"/>
      <w:bookmarkStart w:id="440" w:name="_Toc29198"/>
      <w:bookmarkStart w:id="441"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432"/>
      <w:bookmarkEnd w:id="433"/>
      <w:bookmarkEnd w:id="434"/>
      <w:bookmarkEnd w:id="435"/>
      <w:bookmarkEnd w:id="436"/>
      <w:bookmarkEnd w:id="437"/>
      <w:bookmarkEnd w:id="438"/>
      <w:r>
        <w:rPr>
          <w:rFonts w:hint="eastAsia" w:ascii="宋体" w:hAnsi="宋体" w:eastAsia="宋体" w:cs="宋体"/>
          <w:b/>
          <w:bCs/>
          <w:color w:val="auto"/>
          <w:kern w:val="2"/>
          <w:sz w:val="24"/>
          <w:szCs w:val="24"/>
          <w:highlight w:val="none"/>
          <w:lang w:val="zh-CN" w:eastAsia="zh-CN" w:bidi="ar-SA"/>
        </w:rPr>
        <w:t>及修正</w:t>
      </w:r>
      <w:bookmarkEnd w:id="439"/>
      <w:bookmarkEnd w:id="440"/>
      <w:bookmarkEnd w:id="441"/>
    </w:p>
    <w:p w14:paraId="22A53B8E">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1ACCEB71">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1AA7AFE1">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576A98BA">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1DE153CD">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F08F386">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3F512449">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23055E91">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5BF71B39">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4A8D10FD">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7B436CF1">
      <w:pPr>
        <w:pStyle w:val="44"/>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614B7D1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2" w:name="_Toc826"/>
      <w:bookmarkStart w:id="443" w:name="_Toc2624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442"/>
      <w:bookmarkEnd w:id="443"/>
    </w:p>
    <w:p w14:paraId="1F298620">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14CF670">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3DD9ECAE">
      <w:pPr>
        <w:pStyle w:val="44"/>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1293CEA7">
      <w:pPr>
        <w:pStyle w:val="44"/>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1A20D909">
      <w:pPr>
        <w:pStyle w:val="44"/>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009E92A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4" w:name="_Toc14352"/>
      <w:bookmarkStart w:id="445" w:name="_Toc2242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444"/>
      <w:bookmarkEnd w:id="445"/>
    </w:p>
    <w:p w14:paraId="3BABAF8A">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7807D889">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1C6D3662">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7C5E4556">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07C3A8D6">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7FCD3FE7">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16048A3">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3AD734EC">
      <w:pPr>
        <w:pStyle w:val="44"/>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7805EE67">
      <w:pPr>
        <w:pStyle w:val="44"/>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2950056F">
      <w:pPr>
        <w:pStyle w:val="44"/>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31250240">
      <w:pPr>
        <w:pStyle w:val="44"/>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6F8C4AB7">
      <w:pPr>
        <w:pStyle w:val="44"/>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5C2CDB8A">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58A7A19">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6" w:name="_Toc23703"/>
      <w:bookmarkStart w:id="447" w:name="_Toc388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446"/>
      <w:bookmarkEnd w:id="447"/>
    </w:p>
    <w:p w14:paraId="5DCC9630">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7FBAEA4E">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200F75EA">
      <w:pPr>
        <w:pStyle w:val="44"/>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5BB5A6EA">
      <w:pPr>
        <w:pStyle w:val="44"/>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6518C383">
      <w:pPr>
        <w:pStyle w:val="44"/>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35001D59">
      <w:pPr>
        <w:pStyle w:val="44"/>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38742E46">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73854BE6">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7EB9F230">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62F9F56A">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8" w:name="_Toc6168"/>
      <w:bookmarkStart w:id="449"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448"/>
      <w:bookmarkEnd w:id="449"/>
    </w:p>
    <w:p w14:paraId="6ED5C8E4">
      <w:pPr>
        <w:pStyle w:val="44"/>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23429A4E">
      <w:pPr>
        <w:pStyle w:val="44"/>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127A669B">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2A14D26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0" w:name="_Toc19594"/>
      <w:bookmarkStart w:id="451" w:name="_Toc77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450"/>
      <w:bookmarkEnd w:id="451"/>
    </w:p>
    <w:p w14:paraId="58F43791">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4D3AB15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2" w:name="_Toc163492906"/>
      <w:bookmarkStart w:id="453" w:name="_Toc102056217"/>
      <w:bookmarkStart w:id="454" w:name="_Toc102116021"/>
      <w:bookmarkStart w:id="455" w:name="_Toc155185913"/>
      <w:bookmarkStart w:id="456" w:name="_Toc11477"/>
      <w:bookmarkStart w:id="457" w:name="_Toc26377"/>
      <w:bookmarkStart w:id="458" w:name="_Toc102116151"/>
      <w:bookmarkStart w:id="459" w:name="_Toc102119852"/>
      <w:bookmarkStart w:id="460" w:name="_Toc102114919"/>
      <w:bookmarkStart w:id="461" w:name="_Toc10205771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452"/>
      <w:bookmarkEnd w:id="453"/>
      <w:bookmarkEnd w:id="454"/>
      <w:bookmarkEnd w:id="455"/>
      <w:bookmarkEnd w:id="456"/>
      <w:bookmarkEnd w:id="457"/>
      <w:bookmarkEnd w:id="458"/>
      <w:bookmarkEnd w:id="459"/>
      <w:bookmarkEnd w:id="460"/>
      <w:bookmarkEnd w:id="461"/>
    </w:p>
    <w:p w14:paraId="548DD79D">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CA10365">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2677DFBA">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04E236D">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2B55EA73">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089D27BB">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7A959266">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2E7EFF30">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17211510">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38800743">
      <w:pPr>
        <w:pStyle w:val="44"/>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E2F47FD">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4110F5FB">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52D1F016">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0437E8AC">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AEE8888">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2F1B974E">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0B1906BB">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5A197ADE">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076D2029">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347454B">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BF0EA89">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EADBCFE">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69002B80">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3BD0B57A">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2D510DF8">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45A5BC19">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CF27851">
      <w:pPr>
        <w:pStyle w:val="4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0B9A63F4">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56561240">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4D9723C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62" w:name="_Toc102056218"/>
      <w:bookmarkStart w:id="463" w:name="_Toc20186"/>
      <w:bookmarkStart w:id="464" w:name="_Toc102119853"/>
      <w:bookmarkStart w:id="465" w:name="_Toc102114920"/>
      <w:bookmarkStart w:id="466" w:name="_Toc27130"/>
      <w:bookmarkStart w:id="467" w:name="_Toc102116152"/>
      <w:bookmarkStart w:id="468" w:name="_Toc155185914"/>
      <w:bookmarkStart w:id="469" w:name="_Toc102116022"/>
      <w:bookmarkStart w:id="470" w:name="_Toc163492907"/>
      <w:bookmarkStart w:id="471" w:name="_Toc1020577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462"/>
      <w:bookmarkEnd w:id="463"/>
      <w:bookmarkEnd w:id="464"/>
      <w:bookmarkEnd w:id="465"/>
      <w:bookmarkEnd w:id="466"/>
      <w:bookmarkEnd w:id="467"/>
      <w:bookmarkEnd w:id="468"/>
      <w:bookmarkEnd w:id="469"/>
      <w:bookmarkEnd w:id="470"/>
      <w:bookmarkEnd w:id="471"/>
    </w:p>
    <w:p w14:paraId="183827CD">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9242848">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72" w:name="_Toc28717"/>
      <w:bookmarkStart w:id="473"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472"/>
      <w:bookmarkEnd w:id="473"/>
    </w:p>
    <w:p w14:paraId="006728AE">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3D2D4C9B">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38D3BE9C">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7CDE5D0D">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215EB250">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3CDA5809">
      <w:pPr>
        <w:pStyle w:val="44"/>
        <w:spacing w:line="460" w:lineRule="exact"/>
        <w:rPr>
          <w:rFonts w:hint="eastAsia"/>
          <w:color w:val="auto"/>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r>
        <w:rPr>
          <w:rFonts w:hint="eastAsia"/>
          <w:color w:val="auto"/>
        </w:rPr>
        <w:t>。</w:t>
      </w:r>
    </w:p>
    <w:bookmarkEnd w:id="418"/>
    <w:bookmarkEnd w:id="419"/>
    <w:bookmarkEnd w:id="420"/>
    <w:bookmarkEnd w:id="421"/>
    <w:bookmarkEnd w:id="422"/>
    <w:bookmarkEnd w:id="423"/>
    <w:bookmarkEnd w:id="424"/>
    <w:bookmarkEnd w:id="425"/>
    <w:bookmarkEnd w:id="426"/>
    <w:bookmarkEnd w:id="427"/>
    <w:p w14:paraId="23FB1E89">
      <w:pPr>
        <w:pStyle w:val="3"/>
        <w:spacing w:before="100" w:after="100" w:line="360" w:lineRule="auto"/>
        <w:ind w:left="420" w:firstLine="562"/>
        <w:rPr>
          <w:rFonts w:hint="eastAsia" w:ascii="宋体" w:hAnsi="宋体" w:cs="宋体"/>
          <w:color w:val="auto"/>
          <w:sz w:val="28"/>
          <w:szCs w:val="28"/>
        </w:rPr>
      </w:pPr>
      <w:bookmarkStart w:id="474" w:name="_Toc27264"/>
      <w:bookmarkStart w:id="475" w:name="_Toc14768"/>
      <w:r>
        <w:rPr>
          <w:rFonts w:hint="eastAsia" w:ascii="宋体" w:hAnsi="宋体" w:cs="宋体"/>
          <w:color w:val="auto"/>
          <w:sz w:val="28"/>
          <w:szCs w:val="28"/>
          <w:lang w:val="zh-CN"/>
        </w:rPr>
        <w:t>三、评标</w:t>
      </w:r>
      <w:r>
        <w:rPr>
          <w:rFonts w:hint="eastAsia" w:ascii="宋体" w:hAnsi="宋体" w:cs="宋体"/>
          <w:color w:val="auto"/>
          <w:sz w:val="28"/>
          <w:szCs w:val="28"/>
        </w:rPr>
        <w:t>其他要求</w:t>
      </w:r>
      <w:bookmarkEnd w:id="474"/>
      <w:bookmarkEnd w:id="475"/>
    </w:p>
    <w:p w14:paraId="17F653D2">
      <w:pPr>
        <w:pStyle w:val="44"/>
        <w:rPr>
          <w:rFonts w:hint="eastAsia" w:eastAsia="宋体"/>
          <w:color w:val="auto"/>
          <w:lang w:val="en-US" w:eastAsia="zh-CN"/>
        </w:rPr>
      </w:pPr>
      <w:r>
        <w:rPr>
          <w:rFonts w:hint="eastAsia"/>
          <w:color w:val="auto"/>
          <w:lang w:val="en-US" w:eastAsia="zh-CN"/>
        </w:rPr>
        <w:t>26.</w:t>
      </w:r>
      <w:r>
        <w:rPr>
          <w:rFonts w:hint="eastAsia" w:ascii="宋体" w:hAnsi="宋体" w:eastAsia="宋体" w:cs="宋体"/>
          <w:b/>
          <w:bCs/>
          <w:color w:val="auto"/>
          <w:spacing w:val="0"/>
          <w:sz w:val="24"/>
          <w:szCs w:val="24"/>
          <w:highlight w:val="none"/>
        </w:rPr>
        <w:t>在评审过程中，供应商对于评标委员会要求的澄清、说明、补正应以书面形式进行确认。采用电子评标形式进行评审的，须按照评标委员会在线质询的问题进行远程回复并提交</w:t>
      </w:r>
      <w:r>
        <w:rPr>
          <w:rFonts w:hint="eastAsia" w:ascii="宋体" w:hAnsi="宋体" w:eastAsia="宋体" w:cs="宋体"/>
          <w:b/>
          <w:bCs/>
          <w:color w:val="auto"/>
          <w:spacing w:val="0"/>
          <w:sz w:val="24"/>
          <w:szCs w:val="24"/>
          <w:highlight w:val="none"/>
          <w:lang w:val="en-US" w:eastAsia="zh-CN"/>
        </w:rPr>
        <w:t>政采云平台</w:t>
      </w:r>
      <w:r>
        <w:rPr>
          <w:rFonts w:hint="eastAsia" w:ascii="宋体" w:hAnsi="宋体" w:eastAsia="宋体" w:cs="宋体"/>
          <w:b/>
          <w:bCs/>
          <w:color w:val="auto"/>
          <w:spacing w:val="0"/>
          <w:sz w:val="24"/>
          <w:szCs w:val="24"/>
          <w:highlight w:val="none"/>
        </w:rPr>
        <w:t>确认。供应商没有按评标委员会的要求提交澄清、说明、补正或改变了投标文件的实质性内容，其投标文件无效</w:t>
      </w:r>
      <w:r>
        <w:rPr>
          <w:rFonts w:hint="eastAsia" w:ascii="宋体" w:hAnsi="宋体" w:eastAsia="宋体" w:cs="宋体"/>
          <w:b/>
          <w:bCs/>
          <w:color w:val="auto"/>
          <w:spacing w:val="0"/>
          <w:sz w:val="24"/>
          <w:szCs w:val="24"/>
          <w:highlight w:val="none"/>
          <w:lang w:eastAsia="zh-CN"/>
        </w:rPr>
        <w:t>。</w:t>
      </w:r>
    </w:p>
    <w:p w14:paraId="4A222135">
      <w:pPr>
        <w:rPr>
          <w:rFonts w:hint="eastAsia" w:ascii="宋体" w:hAnsi="宋体" w:cs="宋体"/>
          <w:color w:val="auto"/>
          <w:sz w:val="28"/>
          <w:szCs w:val="28"/>
        </w:rPr>
      </w:pPr>
      <w:bookmarkStart w:id="476" w:name="_Toc22385"/>
      <w:bookmarkStart w:id="477" w:name="_Toc2099"/>
      <w:r>
        <w:rPr>
          <w:rFonts w:hint="eastAsia" w:ascii="宋体" w:hAnsi="宋体" w:cs="宋体"/>
          <w:color w:val="auto"/>
          <w:sz w:val="28"/>
          <w:szCs w:val="28"/>
        </w:rPr>
        <w:br w:type="page"/>
      </w:r>
    </w:p>
    <w:p w14:paraId="061F56A0">
      <w:pPr>
        <w:pStyle w:val="3"/>
        <w:spacing w:before="100" w:after="100" w:line="360" w:lineRule="auto"/>
        <w:ind w:left="420" w:firstLine="562"/>
        <w:rPr>
          <w:rFonts w:hint="eastAsia" w:ascii="宋体" w:hAnsi="宋体" w:cs="宋体"/>
          <w:color w:val="auto"/>
          <w:sz w:val="28"/>
          <w:szCs w:val="28"/>
          <w:lang w:val="zh-CN"/>
        </w:rPr>
      </w:pPr>
      <w:r>
        <w:rPr>
          <w:rFonts w:hint="eastAsia" w:ascii="宋体" w:hAnsi="宋体" w:cs="宋体"/>
          <w:color w:val="auto"/>
          <w:sz w:val="28"/>
          <w:szCs w:val="28"/>
        </w:rPr>
        <w:t>四</w:t>
      </w:r>
      <w:r>
        <w:rPr>
          <w:rFonts w:hint="eastAsia" w:ascii="宋体" w:hAnsi="宋体" w:cs="宋体"/>
          <w:color w:val="auto"/>
          <w:sz w:val="28"/>
          <w:szCs w:val="28"/>
          <w:lang w:val="zh-CN"/>
        </w:rPr>
        <w:t>、评标标准</w:t>
      </w:r>
      <w:bookmarkEnd w:id="476"/>
      <w:bookmarkEnd w:id="477"/>
    </w:p>
    <w:p w14:paraId="1E38FD9D">
      <w:pPr>
        <w:pStyle w:val="4"/>
        <w:spacing w:before="60" w:after="60" w:line="360" w:lineRule="auto"/>
        <w:ind w:left="420" w:firstLine="482"/>
        <w:rPr>
          <w:rFonts w:hint="eastAsia" w:cs="宋体"/>
          <w:color w:val="auto"/>
          <w:sz w:val="24"/>
          <w:szCs w:val="24"/>
          <w:lang w:val="zh-CN"/>
        </w:rPr>
      </w:pPr>
      <w:bookmarkStart w:id="478" w:name="_Toc163492909"/>
      <w:bookmarkStart w:id="479" w:name="_Toc12396"/>
      <w:bookmarkStart w:id="480" w:name="_Toc1508"/>
      <w:bookmarkStart w:id="481" w:name="_Toc29368"/>
      <w:r>
        <w:rPr>
          <w:rFonts w:hint="eastAsia" w:cs="宋体"/>
          <w:color w:val="auto"/>
          <w:sz w:val="24"/>
          <w:szCs w:val="24"/>
          <w:lang w:val="zh-CN"/>
        </w:rPr>
        <w:t>（一）符合性审查表</w:t>
      </w:r>
      <w:bookmarkEnd w:id="478"/>
      <w:bookmarkEnd w:id="479"/>
      <w:bookmarkEnd w:id="480"/>
      <w:bookmarkEnd w:id="481"/>
    </w:p>
    <w:tbl>
      <w:tblPr>
        <w:tblStyle w:val="35"/>
        <w:tblW w:w="9245" w:type="dxa"/>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6"/>
        <w:gridCol w:w="1302"/>
        <w:gridCol w:w="5483"/>
        <w:gridCol w:w="866"/>
        <w:gridCol w:w="1088"/>
      </w:tblGrid>
      <w:tr w14:paraId="03A63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506" w:type="dxa"/>
            <w:vMerge w:val="restart"/>
            <w:shd w:val="clear" w:color="auto" w:fill="D8D8D8" w:themeFill="background1" w:themeFillShade="D9"/>
            <w:vAlign w:val="center"/>
          </w:tcPr>
          <w:p w14:paraId="02A4E607">
            <w:pPr>
              <w:pStyle w:val="56"/>
              <w:jc w:val="center"/>
              <w:rPr>
                <w:rFonts w:hint="eastAsia" w:cs="宋体"/>
                <w:b/>
                <w:bCs/>
                <w:color w:val="auto"/>
                <w:sz w:val="21"/>
                <w:szCs w:val="21"/>
                <w:lang w:val="zh-CN"/>
              </w:rPr>
            </w:pPr>
            <w:bookmarkStart w:id="482" w:name="_Toc163492910"/>
            <w:bookmarkStart w:id="483" w:name="_Toc155185917"/>
            <w:r>
              <w:rPr>
                <w:rFonts w:hint="eastAsia" w:cs="宋体"/>
                <w:b/>
                <w:bCs/>
                <w:color w:val="auto"/>
                <w:sz w:val="21"/>
                <w:szCs w:val="21"/>
                <w:lang w:val="zh-CN"/>
              </w:rPr>
              <w:t>序号</w:t>
            </w:r>
          </w:p>
        </w:tc>
        <w:tc>
          <w:tcPr>
            <w:tcW w:w="1302" w:type="dxa"/>
            <w:vMerge w:val="restart"/>
            <w:shd w:val="clear" w:color="auto" w:fill="D8D8D8" w:themeFill="background1" w:themeFillShade="D9"/>
            <w:vAlign w:val="center"/>
          </w:tcPr>
          <w:p w14:paraId="4A205F69">
            <w:pPr>
              <w:pStyle w:val="56"/>
              <w:jc w:val="center"/>
              <w:rPr>
                <w:rFonts w:hint="eastAsia" w:cs="宋体"/>
                <w:b/>
                <w:bCs/>
                <w:color w:val="auto"/>
                <w:sz w:val="21"/>
                <w:szCs w:val="21"/>
                <w:lang w:val="zh-CN"/>
              </w:rPr>
            </w:pPr>
            <w:r>
              <w:rPr>
                <w:rFonts w:hint="eastAsia" w:cs="宋体"/>
                <w:b/>
                <w:bCs/>
                <w:color w:val="auto"/>
                <w:sz w:val="21"/>
                <w:szCs w:val="21"/>
                <w:lang w:val="zh-CN"/>
              </w:rPr>
              <w:t>审查项名称</w:t>
            </w:r>
          </w:p>
        </w:tc>
        <w:tc>
          <w:tcPr>
            <w:tcW w:w="5483" w:type="dxa"/>
            <w:vMerge w:val="restart"/>
            <w:shd w:val="clear" w:color="auto" w:fill="D8D8D8" w:themeFill="background1" w:themeFillShade="D9"/>
            <w:vAlign w:val="center"/>
          </w:tcPr>
          <w:p w14:paraId="43A27465">
            <w:pPr>
              <w:pStyle w:val="56"/>
              <w:jc w:val="center"/>
              <w:rPr>
                <w:rFonts w:hint="eastAsia" w:cs="宋体"/>
                <w:b/>
                <w:bCs/>
                <w:color w:val="auto"/>
                <w:sz w:val="21"/>
                <w:szCs w:val="21"/>
                <w:lang w:val="zh-CN"/>
              </w:rPr>
            </w:pPr>
            <w:r>
              <w:rPr>
                <w:rFonts w:hint="eastAsia" w:cs="宋体"/>
                <w:b/>
                <w:bCs/>
                <w:color w:val="auto"/>
                <w:sz w:val="21"/>
                <w:szCs w:val="21"/>
                <w:lang w:val="zh-CN"/>
              </w:rPr>
              <w:t>审查内容</w:t>
            </w:r>
          </w:p>
        </w:tc>
        <w:tc>
          <w:tcPr>
            <w:tcW w:w="1954" w:type="dxa"/>
            <w:gridSpan w:val="2"/>
            <w:shd w:val="clear" w:color="auto" w:fill="D8D8D8" w:themeFill="background1" w:themeFillShade="D9"/>
            <w:vAlign w:val="center"/>
          </w:tcPr>
          <w:p w14:paraId="2C2E8AEE">
            <w:pPr>
              <w:pStyle w:val="56"/>
              <w:jc w:val="center"/>
              <w:rPr>
                <w:rFonts w:hint="eastAsia" w:cs="宋体"/>
                <w:b/>
                <w:bCs/>
                <w:color w:val="auto"/>
                <w:sz w:val="21"/>
                <w:szCs w:val="21"/>
              </w:rPr>
            </w:pPr>
            <w:r>
              <w:rPr>
                <w:rFonts w:hint="eastAsia" w:cs="宋体"/>
                <w:b/>
                <w:bCs/>
                <w:color w:val="auto"/>
                <w:sz w:val="21"/>
                <w:szCs w:val="21"/>
              </w:rPr>
              <w:t>审查结果</w:t>
            </w:r>
          </w:p>
        </w:tc>
      </w:tr>
      <w:tr w14:paraId="6BDA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506" w:type="dxa"/>
            <w:vMerge w:val="continue"/>
            <w:shd w:val="clear" w:color="auto" w:fill="D8D8D8" w:themeFill="background1" w:themeFillShade="D9"/>
            <w:vAlign w:val="center"/>
          </w:tcPr>
          <w:p w14:paraId="343EC8AB">
            <w:pPr>
              <w:pStyle w:val="56"/>
              <w:jc w:val="center"/>
              <w:rPr>
                <w:rFonts w:hint="eastAsia" w:cs="宋体"/>
                <w:b/>
                <w:bCs/>
                <w:color w:val="auto"/>
                <w:sz w:val="21"/>
                <w:szCs w:val="21"/>
                <w:lang w:val="zh-CN"/>
              </w:rPr>
            </w:pPr>
          </w:p>
        </w:tc>
        <w:tc>
          <w:tcPr>
            <w:tcW w:w="1302" w:type="dxa"/>
            <w:vMerge w:val="continue"/>
            <w:shd w:val="clear" w:color="auto" w:fill="D8D8D8" w:themeFill="background1" w:themeFillShade="D9"/>
            <w:vAlign w:val="center"/>
          </w:tcPr>
          <w:p w14:paraId="55AC3BD0">
            <w:pPr>
              <w:pStyle w:val="56"/>
              <w:jc w:val="center"/>
              <w:rPr>
                <w:rFonts w:hint="eastAsia" w:cs="宋体"/>
                <w:b/>
                <w:bCs/>
                <w:color w:val="auto"/>
                <w:sz w:val="21"/>
                <w:szCs w:val="21"/>
                <w:lang w:val="zh-CN"/>
              </w:rPr>
            </w:pPr>
          </w:p>
        </w:tc>
        <w:tc>
          <w:tcPr>
            <w:tcW w:w="5483" w:type="dxa"/>
            <w:vMerge w:val="continue"/>
            <w:shd w:val="clear" w:color="auto" w:fill="D8D8D8" w:themeFill="background1" w:themeFillShade="D9"/>
            <w:vAlign w:val="center"/>
          </w:tcPr>
          <w:p w14:paraId="3CE44548">
            <w:pPr>
              <w:pStyle w:val="56"/>
              <w:jc w:val="center"/>
              <w:rPr>
                <w:rFonts w:hint="eastAsia" w:cs="宋体"/>
                <w:b/>
                <w:bCs/>
                <w:color w:val="auto"/>
                <w:sz w:val="21"/>
                <w:szCs w:val="21"/>
                <w:lang w:val="zh-CN"/>
              </w:rPr>
            </w:pPr>
          </w:p>
        </w:tc>
        <w:tc>
          <w:tcPr>
            <w:tcW w:w="866" w:type="dxa"/>
            <w:shd w:val="clear" w:color="auto" w:fill="D8D8D8" w:themeFill="background1" w:themeFillShade="D9"/>
            <w:vAlign w:val="center"/>
          </w:tcPr>
          <w:p w14:paraId="7AF0FBD7">
            <w:pPr>
              <w:pStyle w:val="56"/>
              <w:jc w:val="center"/>
              <w:rPr>
                <w:rFonts w:hint="eastAsia" w:cs="宋体"/>
                <w:b/>
                <w:bCs/>
                <w:color w:val="auto"/>
                <w:sz w:val="21"/>
                <w:szCs w:val="21"/>
              </w:rPr>
            </w:pPr>
            <w:r>
              <w:rPr>
                <w:rFonts w:hint="eastAsia" w:cs="宋体"/>
                <w:b/>
                <w:bCs/>
                <w:color w:val="auto"/>
                <w:sz w:val="21"/>
                <w:szCs w:val="21"/>
              </w:rPr>
              <w:t>符合</w:t>
            </w:r>
          </w:p>
        </w:tc>
        <w:tc>
          <w:tcPr>
            <w:tcW w:w="1088" w:type="dxa"/>
            <w:shd w:val="clear" w:color="auto" w:fill="D8D8D8" w:themeFill="background1" w:themeFillShade="D9"/>
            <w:vAlign w:val="center"/>
          </w:tcPr>
          <w:p w14:paraId="3C0CC0A4">
            <w:pPr>
              <w:pStyle w:val="56"/>
              <w:jc w:val="center"/>
              <w:rPr>
                <w:rFonts w:hint="eastAsia" w:cs="宋体"/>
                <w:b/>
                <w:bCs/>
                <w:color w:val="auto"/>
                <w:sz w:val="21"/>
                <w:szCs w:val="21"/>
              </w:rPr>
            </w:pPr>
            <w:r>
              <w:rPr>
                <w:rFonts w:hint="eastAsia" w:cs="宋体"/>
                <w:b/>
                <w:bCs/>
                <w:color w:val="auto"/>
                <w:sz w:val="21"/>
                <w:szCs w:val="21"/>
              </w:rPr>
              <w:t>不符合</w:t>
            </w:r>
          </w:p>
        </w:tc>
      </w:tr>
      <w:tr w14:paraId="2FB0C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506" w:type="dxa"/>
            <w:shd w:val="clear" w:color="auto" w:fill="auto"/>
            <w:vAlign w:val="center"/>
          </w:tcPr>
          <w:p w14:paraId="7805500A">
            <w:pPr>
              <w:pStyle w:val="56"/>
              <w:ind w:left="420" w:hanging="420"/>
              <w:jc w:val="center"/>
              <w:rPr>
                <w:rFonts w:hint="eastAsia" w:cs="宋体"/>
                <w:color w:val="auto"/>
                <w:sz w:val="21"/>
                <w:szCs w:val="21"/>
                <w:lang w:val="zh-CN"/>
              </w:rPr>
            </w:pPr>
            <w:r>
              <w:rPr>
                <w:rFonts w:hint="eastAsia" w:cs="宋体"/>
                <w:color w:val="auto"/>
                <w:sz w:val="21"/>
                <w:szCs w:val="21"/>
                <w:lang w:val="zh-CN"/>
              </w:rPr>
              <w:t>1</w:t>
            </w:r>
          </w:p>
        </w:tc>
        <w:tc>
          <w:tcPr>
            <w:tcW w:w="1302" w:type="dxa"/>
            <w:vAlign w:val="center"/>
          </w:tcPr>
          <w:p w14:paraId="196D2EE8">
            <w:pPr>
              <w:pStyle w:val="56"/>
              <w:rPr>
                <w:rFonts w:hint="eastAsia" w:cs="宋体"/>
                <w:color w:val="auto"/>
                <w:sz w:val="21"/>
                <w:szCs w:val="21"/>
                <w:lang w:val="zh-CN"/>
              </w:rPr>
            </w:pPr>
            <w:r>
              <w:rPr>
                <w:rFonts w:hint="eastAsia" w:cs="宋体"/>
                <w:color w:val="auto"/>
                <w:sz w:val="21"/>
                <w:szCs w:val="21"/>
                <w:lang w:val="zh-CN"/>
              </w:rPr>
              <w:t>投标文件</w:t>
            </w:r>
            <w:r>
              <w:rPr>
                <w:rFonts w:hint="eastAsia" w:cs="宋体"/>
                <w:color w:val="auto"/>
                <w:sz w:val="21"/>
                <w:szCs w:val="21"/>
              </w:rPr>
              <w:t>签署</w:t>
            </w:r>
          </w:p>
        </w:tc>
        <w:tc>
          <w:tcPr>
            <w:tcW w:w="5483" w:type="dxa"/>
            <w:shd w:val="clear" w:color="auto" w:fill="auto"/>
            <w:vAlign w:val="center"/>
          </w:tcPr>
          <w:p w14:paraId="608CA16C">
            <w:pPr>
              <w:pStyle w:val="56"/>
              <w:rPr>
                <w:rFonts w:hint="eastAsia" w:cs="宋体"/>
                <w:color w:val="auto"/>
                <w:sz w:val="21"/>
                <w:szCs w:val="21"/>
                <w:lang w:val="zh-CN"/>
              </w:rPr>
            </w:pPr>
            <w:r>
              <w:rPr>
                <w:rFonts w:hint="eastAsia" w:cs="宋体"/>
                <w:color w:val="auto"/>
                <w:sz w:val="21"/>
                <w:szCs w:val="21"/>
              </w:rPr>
              <w:t>投标文件按招标文件要求签署、盖章的</w:t>
            </w:r>
          </w:p>
        </w:tc>
        <w:tc>
          <w:tcPr>
            <w:tcW w:w="866" w:type="dxa"/>
            <w:shd w:val="clear" w:color="auto" w:fill="auto"/>
            <w:vAlign w:val="center"/>
          </w:tcPr>
          <w:p w14:paraId="39C6E785">
            <w:pPr>
              <w:pStyle w:val="56"/>
              <w:rPr>
                <w:rFonts w:hint="eastAsia" w:cs="宋体"/>
                <w:color w:val="auto"/>
                <w:sz w:val="21"/>
                <w:szCs w:val="21"/>
                <w:lang w:val="zh-CN"/>
              </w:rPr>
            </w:pPr>
          </w:p>
        </w:tc>
        <w:tc>
          <w:tcPr>
            <w:tcW w:w="1088" w:type="dxa"/>
            <w:shd w:val="clear" w:color="auto" w:fill="auto"/>
            <w:vAlign w:val="center"/>
          </w:tcPr>
          <w:p w14:paraId="53959B1A">
            <w:pPr>
              <w:pStyle w:val="56"/>
              <w:rPr>
                <w:rFonts w:hint="eastAsia" w:cs="宋体"/>
                <w:color w:val="auto"/>
                <w:sz w:val="21"/>
                <w:szCs w:val="21"/>
                <w:lang w:val="zh-CN"/>
              </w:rPr>
            </w:pPr>
          </w:p>
        </w:tc>
      </w:tr>
      <w:tr w14:paraId="5693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506" w:type="dxa"/>
            <w:shd w:val="clear" w:color="auto" w:fill="auto"/>
            <w:vAlign w:val="center"/>
          </w:tcPr>
          <w:p w14:paraId="48450FB9">
            <w:pPr>
              <w:pStyle w:val="56"/>
              <w:ind w:left="420" w:hanging="420"/>
              <w:jc w:val="center"/>
              <w:rPr>
                <w:rFonts w:hint="eastAsia" w:eastAsia="宋体" w:cs="宋体"/>
                <w:color w:val="auto"/>
                <w:sz w:val="21"/>
                <w:szCs w:val="21"/>
                <w:lang w:val="zh-CN" w:eastAsia="zh-CN"/>
              </w:rPr>
            </w:pPr>
            <w:r>
              <w:rPr>
                <w:rFonts w:hint="eastAsia" w:cs="宋体"/>
                <w:color w:val="auto"/>
                <w:sz w:val="21"/>
                <w:szCs w:val="21"/>
                <w:lang w:val="en-US" w:eastAsia="zh-CN"/>
              </w:rPr>
              <w:t>2</w:t>
            </w:r>
          </w:p>
        </w:tc>
        <w:tc>
          <w:tcPr>
            <w:tcW w:w="1302" w:type="dxa"/>
            <w:vAlign w:val="center"/>
          </w:tcPr>
          <w:p w14:paraId="0EB91229">
            <w:pPr>
              <w:pStyle w:val="56"/>
              <w:rPr>
                <w:rFonts w:hint="eastAsia" w:cs="宋体"/>
                <w:color w:val="auto"/>
                <w:sz w:val="21"/>
                <w:szCs w:val="21"/>
                <w:lang w:val="zh-CN"/>
              </w:rPr>
            </w:pPr>
            <w:r>
              <w:rPr>
                <w:rFonts w:hint="eastAsia" w:cs="宋体"/>
                <w:color w:val="auto"/>
                <w:sz w:val="21"/>
                <w:szCs w:val="21"/>
                <w:lang w:val="zh-CN"/>
              </w:rPr>
              <w:t>投标报价</w:t>
            </w:r>
          </w:p>
        </w:tc>
        <w:tc>
          <w:tcPr>
            <w:tcW w:w="5483" w:type="dxa"/>
            <w:shd w:val="clear" w:color="auto" w:fill="auto"/>
            <w:vAlign w:val="center"/>
          </w:tcPr>
          <w:p w14:paraId="0CE0EF1A">
            <w:pPr>
              <w:pStyle w:val="56"/>
              <w:rPr>
                <w:rFonts w:hint="eastAsia" w:cs="宋体"/>
                <w:color w:val="auto"/>
                <w:sz w:val="21"/>
                <w:szCs w:val="21"/>
              </w:rPr>
            </w:pPr>
            <w:r>
              <w:rPr>
                <w:rFonts w:hint="eastAsia" w:cs="宋体"/>
                <w:color w:val="auto"/>
                <w:sz w:val="21"/>
                <w:szCs w:val="21"/>
              </w:rPr>
              <w:t>投标人报价唯一且未超过招标文件中规定的最高限价或者预算金额的</w:t>
            </w:r>
          </w:p>
        </w:tc>
        <w:tc>
          <w:tcPr>
            <w:tcW w:w="866" w:type="dxa"/>
            <w:shd w:val="clear" w:color="auto" w:fill="auto"/>
            <w:vAlign w:val="center"/>
          </w:tcPr>
          <w:p w14:paraId="34587117">
            <w:pPr>
              <w:pStyle w:val="56"/>
              <w:rPr>
                <w:rFonts w:hint="eastAsia" w:cs="宋体"/>
                <w:color w:val="auto"/>
                <w:sz w:val="21"/>
                <w:szCs w:val="21"/>
                <w:lang w:val="zh-CN"/>
              </w:rPr>
            </w:pPr>
          </w:p>
        </w:tc>
        <w:tc>
          <w:tcPr>
            <w:tcW w:w="1088" w:type="dxa"/>
            <w:shd w:val="clear" w:color="auto" w:fill="auto"/>
            <w:vAlign w:val="center"/>
          </w:tcPr>
          <w:p w14:paraId="3DE122CC">
            <w:pPr>
              <w:pStyle w:val="56"/>
              <w:rPr>
                <w:rFonts w:hint="eastAsia" w:cs="宋体"/>
                <w:color w:val="auto"/>
                <w:sz w:val="21"/>
                <w:szCs w:val="21"/>
                <w:lang w:val="zh-CN"/>
              </w:rPr>
            </w:pPr>
          </w:p>
        </w:tc>
      </w:tr>
      <w:tr w14:paraId="199E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506" w:type="dxa"/>
            <w:shd w:val="clear" w:color="auto" w:fill="auto"/>
            <w:vAlign w:val="center"/>
          </w:tcPr>
          <w:p w14:paraId="642B0B27">
            <w:pPr>
              <w:pStyle w:val="56"/>
              <w:ind w:left="420" w:hanging="420"/>
              <w:jc w:val="center"/>
              <w:rPr>
                <w:rFonts w:hint="eastAsia" w:eastAsia="宋体" w:cs="宋体"/>
                <w:color w:val="auto"/>
                <w:sz w:val="21"/>
                <w:szCs w:val="21"/>
                <w:lang w:val="zh-CN" w:eastAsia="zh-CN"/>
              </w:rPr>
            </w:pPr>
            <w:r>
              <w:rPr>
                <w:rFonts w:hint="eastAsia" w:cs="宋体"/>
                <w:color w:val="auto"/>
                <w:sz w:val="21"/>
                <w:szCs w:val="21"/>
                <w:lang w:val="en-US" w:eastAsia="zh-CN"/>
              </w:rPr>
              <w:t>3</w:t>
            </w:r>
          </w:p>
        </w:tc>
        <w:tc>
          <w:tcPr>
            <w:tcW w:w="1302" w:type="dxa"/>
            <w:vAlign w:val="center"/>
          </w:tcPr>
          <w:p w14:paraId="6BF845E0">
            <w:pPr>
              <w:pStyle w:val="56"/>
              <w:rPr>
                <w:rFonts w:hint="eastAsia" w:cs="宋体"/>
                <w:color w:val="auto"/>
                <w:sz w:val="21"/>
                <w:szCs w:val="21"/>
              </w:rPr>
            </w:pPr>
            <w:r>
              <w:rPr>
                <w:rFonts w:hint="eastAsia" w:cs="宋体"/>
                <w:color w:val="auto"/>
                <w:sz w:val="21"/>
                <w:szCs w:val="21"/>
              </w:rPr>
              <w:t>虚假材料</w:t>
            </w:r>
          </w:p>
        </w:tc>
        <w:tc>
          <w:tcPr>
            <w:tcW w:w="5483" w:type="dxa"/>
            <w:shd w:val="clear" w:color="auto" w:fill="auto"/>
            <w:vAlign w:val="center"/>
          </w:tcPr>
          <w:p w14:paraId="40CEDFA7">
            <w:pPr>
              <w:pStyle w:val="56"/>
              <w:rPr>
                <w:rFonts w:hint="eastAsia" w:cs="宋体"/>
                <w:color w:val="auto"/>
                <w:sz w:val="21"/>
                <w:szCs w:val="21"/>
                <w:lang w:val="zh-CN"/>
              </w:rPr>
            </w:pPr>
            <w:r>
              <w:rPr>
                <w:rFonts w:hint="eastAsia" w:cs="宋体"/>
                <w:color w:val="auto"/>
                <w:sz w:val="21"/>
                <w:szCs w:val="21"/>
              </w:rPr>
              <w:t>投标</w:t>
            </w:r>
            <w:r>
              <w:rPr>
                <w:rFonts w:hint="eastAsia" w:cs="宋体"/>
                <w:color w:val="auto"/>
                <w:sz w:val="21"/>
                <w:szCs w:val="21"/>
                <w:lang w:val="zh-CN"/>
              </w:rPr>
              <w:t>文件</w:t>
            </w:r>
            <w:r>
              <w:rPr>
                <w:rFonts w:hint="eastAsia" w:cs="宋体"/>
                <w:color w:val="auto"/>
                <w:sz w:val="21"/>
                <w:szCs w:val="21"/>
              </w:rPr>
              <w:t>未</w:t>
            </w:r>
            <w:r>
              <w:rPr>
                <w:rFonts w:hint="eastAsia" w:cs="宋体"/>
                <w:color w:val="auto"/>
                <w:sz w:val="21"/>
                <w:szCs w:val="21"/>
                <w:lang w:val="zh-CN"/>
              </w:rPr>
              <w:t>提供虚假材料的</w:t>
            </w:r>
          </w:p>
        </w:tc>
        <w:tc>
          <w:tcPr>
            <w:tcW w:w="866" w:type="dxa"/>
            <w:shd w:val="clear" w:color="auto" w:fill="auto"/>
            <w:vAlign w:val="center"/>
          </w:tcPr>
          <w:p w14:paraId="2419E876">
            <w:pPr>
              <w:pStyle w:val="56"/>
              <w:rPr>
                <w:rFonts w:hint="eastAsia" w:cs="宋体"/>
                <w:color w:val="auto"/>
                <w:sz w:val="21"/>
                <w:szCs w:val="21"/>
                <w:lang w:val="zh-CN"/>
              </w:rPr>
            </w:pPr>
          </w:p>
        </w:tc>
        <w:tc>
          <w:tcPr>
            <w:tcW w:w="1088" w:type="dxa"/>
            <w:shd w:val="clear" w:color="auto" w:fill="auto"/>
            <w:vAlign w:val="center"/>
          </w:tcPr>
          <w:p w14:paraId="4E24081D">
            <w:pPr>
              <w:pStyle w:val="56"/>
              <w:rPr>
                <w:rFonts w:hint="eastAsia" w:cs="宋体"/>
                <w:color w:val="auto"/>
                <w:sz w:val="21"/>
                <w:szCs w:val="21"/>
                <w:lang w:val="zh-CN"/>
              </w:rPr>
            </w:pPr>
          </w:p>
        </w:tc>
      </w:tr>
      <w:tr w14:paraId="42C2C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506" w:type="dxa"/>
            <w:shd w:val="clear" w:color="auto" w:fill="auto"/>
            <w:vAlign w:val="center"/>
          </w:tcPr>
          <w:p w14:paraId="2E4CC87D">
            <w:pPr>
              <w:pStyle w:val="56"/>
              <w:ind w:left="420" w:hanging="420"/>
              <w:jc w:val="center"/>
              <w:rPr>
                <w:rFonts w:hint="eastAsia" w:eastAsia="宋体" w:cs="宋体"/>
                <w:color w:val="auto"/>
                <w:sz w:val="21"/>
                <w:szCs w:val="21"/>
                <w:lang w:val="zh-CN" w:eastAsia="zh-CN"/>
              </w:rPr>
            </w:pPr>
            <w:r>
              <w:rPr>
                <w:rFonts w:hint="eastAsia" w:cs="宋体"/>
                <w:color w:val="auto"/>
                <w:sz w:val="21"/>
                <w:szCs w:val="21"/>
                <w:lang w:val="en-US" w:eastAsia="zh-CN"/>
              </w:rPr>
              <w:t>4</w:t>
            </w:r>
          </w:p>
        </w:tc>
        <w:tc>
          <w:tcPr>
            <w:tcW w:w="1302" w:type="dxa"/>
            <w:shd w:val="clear" w:color="auto" w:fill="auto"/>
            <w:vAlign w:val="center"/>
          </w:tcPr>
          <w:p w14:paraId="47102720">
            <w:pPr>
              <w:pStyle w:val="56"/>
              <w:rPr>
                <w:rFonts w:hint="eastAsia" w:cs="宋体"/>
                <w:color w:val="auto"/>
                <w:sz w:val="21"/>
                <w:szCs w:val="21"/>
              </w:rPr>
            </w:pPr>
            <w:r>
              <w:rPr>
                <w:rFonts w:hint="eastAsia" w:cs="宋体"/>
                <w:color w:val="auto"/>
                <w:sz w:val="21"/>
                <w:szCs w:val="21"/>
              </w:rPr>
              <w:t>投标文件的澄清、说明、补正</w:t>
            </w:r>
          </w:p>
        </w:tc>
        <w:tc>
          <w:tcPr>
            <w:tcW w:w="5483" w:type="dxa"/>
            <w:shd w:val="clear" w:color="auto" w:fill="auto"/>
            <w:vAlign w:val="center"/>
          </w:tcPr>
          <w:p w14:paraId="313B4316">
            <w:pPr>
              <w:pStyle w:val="56"/>
              <w:rPr>
                <w:rFonts w:hint="eastAsia" w:cs="宋体"/>
                <w:color w:val="auto"/>
                <w:sz w:val="21"/>
                <w:szCs w:val="21"/>
              </w:rPr>
            </w:pPr>
            <w:r>
              <w:rPr>
                <w:rFonts w:hint="eastAsia" w:cs="宋体"/>
                <w:color w:val="auto"/>
                <w:sz w:val="21"/>
                <w:szCs w:val="21"/>
                <w:lang w:val="zh-CN"/>
              </w:rPr>
              <w:t>评审期间,</w:t>
            </w:r>
            <w:r>
              <w:rPr>
                <w:rFonts w:hint="eastAsia" w:cs="宋体"/>
                <w:color w:val="auto"/>
                <w:sz w:val="21"/>
                <w:szCs w:val="21"/>
              </w:rPr>
              <w:t>投标人</w:t>
            </w:r>
            <w:r>
              <w:rPr>
                <w:rFonts w:hint="eastAsia" w:cs="宋体"/>
                <w:color w:val="auto"/>
                <w:sz w:val="21"/>
                <w:szCs w:val="21"/>
                <w:lang w:val="zh-CN"/>
              </w:rPr>
              <w:t>按评标委员会的要求提交经授权代表签字的澄清、说明、补正或</w:t>
            </w:r>
            <w:r>
              <w:rPr>
                <w:rFonts w:hint="eastAsia" w:cs="宋体"/>
                <w:color w:val="auto"/>
                <w:sz w:val="21"/>
                <w:szCs w:val="21"/>
              </w:rPr>
              <w:t>未</w:t>
            </w:r>
            <w:r>
              <w:rPr>
                <w:rFonts w:hint="eastAsia" w:cs="宋体"/>
                <w:color w:val="auto"/>
                <w:sz w:val="21"/>
                <w:szCs w:val="21"/>
                <w:lang w:val="zh-CN"/>
              </w:rPr>
              <w:t>改变</w:t>
            </w:r>
            <w:r>
              <w:rPr>
                <w:rFonts w:hint="eastAsia" w:cs="宋体"/>
                <w:color w:val="auto"/>
                <w:sz w:val="21"/>
                <w:szCs w:val="21"/>
              </w:rPr>
              <w:t>投标</w:t>
            </w:r>
            <w:r>
              <w:rPr>
                <w:rFonts w:hint="eastAsia" w:cs="宋体"/>
                <w:color w:val="auto"/>
                <w:sz w:val="21"/>
                <w:szCs w:val="21"/>
                <w:lang w:val="zh-CN"/>
              </w:rPr>
              <w:t>文件的实质性内容</w:t>
            </w:r>
          </w:p>
        </w:tc>
        <w:tc>
          <w:tcPr>
            <w:tcW w:w="866" w:type="dxa"/>
            <w:shd w:val="clear" w:color="auto" w:fill="auto"/>
            <w:vAlign w:val="center"/>
          </w:tcPr>
          <w:p w14:paraId="72AE9C28">
            <w:pPr>
              <w:pStyle w:val="56"/>
              <w:rPr>
                <w:rFonts w:hint="eastAsia" w:cs="宋体"/>
                <w:color w:val="auto"/>
                <w:sz w:val="21"/>
                <w:szCs w:val="21"/>
                <w:lang w:val="zh-CN"/>
              </w:rPr>
            </w:pPr>
          </w:p>
        </w:tc>
        <w:tc>
          <w:tcPr>
            <w:tcW w:w="1088" w:type="dxa"/>
            <w:shd w:val="clear" w:color="auto" w:fill="auto"/>
            <w:vAlign w:val="center"/>
          </w:tcPr>
          <w:p w14:paraId="2A4EA814">
            <w:pPr>
              <w:pStyle w:val="56"/>
              <w:rPr>
                <w:rFonts w:hint="eastAsia" w:cs="宋体"/>
                <w:color w:val="auto"/>
                <w:sz w:val="21"/>
                <w:szCs w:val="21"/>
                <w:lang w:val="zh-CN"/>
              </w:rPr>
            </w:pPr>
          </w:p>
        </w:tc>
      </w:tr>
      <w:tr w14:paraId="6BA65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506" w:type="dxa"/>
            <w:shd w:val="clear" w:color="auto" w:fill="auto"/>
            <w:vAlign w:val="center"/>
          </w:tcPr>
          <w:p w14:paraId="2727B2BC">
            <w:pPr>
              <w:pStyle w:val="56"/>
              <w:ind w:left="420" w:hanging="420"/>
              <w:jc w:val="center"/>
              <w:rPr>
                <w:rFonts w:hint="eastAsia" w:eastAsia="宋体" w:cs="宋体"/>
                <w:color w:val="auto"/>
                <w:sz w:val="21"/>
                <w:szCs w:val="21"/>
                <w:lang w:val="zh-CN" w:eastAsia="zh-CN"/>
              </w:rPr>
            </w:pPr>
            <w:r>
              <w:rPr>
                <w:rFonts w:hint="eastAsia" w:cs="宋体"/>
                <w:color w:val="auto"/>
                <w:sz w:val="21"/>
                <w:szCs w:val="21"/>
                <w:lang w:val="en-US" w:eastAsia="zh-CN"/>
              </w:rPr>
              <w:t>5</w:t>
            </w:r>
          </w:p>
        </w:tc>
        <w:tc>
          <w:tcPr>
            <w:tcW w:w="1302" w:type="dxa"/>
            <w:shd w:val="clear" w:color="auto" w:fill="auto"/>
            <w:vAlign w:val="center"/>
          </w:tcPr>
          <w:p w14:paraId="29836180">
            <w:pPr>
              <w:pStyle w:val="56"/>
              <w:rPr>
                <w:rFonts w:hint="eastAsia" w:cs="宋体"/>
                <w:color w:val="auto"/>
                <w:sz w:val="21"/>
                <w:szCs w:val="21"/>
              </w:rPr>
            </w:pPr>
            <w:r>
              <w:rPr>
                <w:rFonts w:hint="eastAsia" w:cs="宋体"/>
                <w:color w:val="auto"/>
                <w:sz w:val="21"/>
                <w:szCs w:val="21"/>
              </w:rPr>
              <w:t>投标人影响评标</w:t>
            </w:r>
          </w:p>
        </w:tc>
        <w:tc>
          <w:tcPr>
            <w:tcW w:w="5483" w:type="dxa"/>
            <w:shd w:val="clear" w:color="auto" w:fill="auto"/>
            <w:vAlign w:val="center"/>
          </w:tcPr>
          <w:p w14:paraId="738FFB29">
            <w:pPr>
              <w:pStyle w:val="56"/>
              <w:rPr>
                <w:rFonts w:hint="eastAsia" w:cs="宋体"/>
                <w:color w:val="auto"/>
                <w:sz w:val="21"/>
                <w:szCs w:val="21"/>
                <w:lang w:val="zh-CN"/>
              </w:rPr>
            </w:pPr>
            <w:r>
              <w:rPr>
                <w:rFonts w:hint="eastAsia" w:cs="宋体"/>
                <w:color w:val="auto"/>
                <w:sz w:val="21"/>
                <w:szCs w:val="21"/>
              </w:rPr>
              <w:t>投标人</w:t>
            </w:r>
            <w:r>
              <w:rPr>
                <w:rFonts w:hint="eastAsia" w:cs="宋体"/>
                <w:color w:val="auto"/>
                <w:sz w:val="21"/>
                <w:szCs w:val="21"/>
                <w:lang w:val="zh-CN"/>
              </w:rPr>
              <w:t>对采购人、采购代理机构、评标委员会及其工作人员</w:t>
            </w:r>
            <w:r>
              <w:rPr>
                <w:rFonts w:hint="eastAsia" w:cs="宋体"/>
                <w:color w:val="auto"/>
                <w:sz w:val="21"/>
                <w:szCs w:val="21"/>
              </w:rPr>
              <w:t>未</w:t>
            </w:r>
            <w:r>
              <w:rPr>
                <w:rFonts w:hint="eastAsia" w:cs="宋体"/>
                <w:color w:val="auto"/>
                <w:sz w:val="21"/>
                <w:szCs w:val="21"/>
                <w:lang w:val="zh-CN"/>
              </w:rPr>
              <w:t>施加影响,</w:t>
            </w:r>
            <w:r>
              <w:rPr>
                <w:rFonts w:hint="eastAsia" w:cs="宋体"/>
                <w:color w:val="auto"/>
                <w:sz w:val="21"/>
                <w:szCs w:val="21"/>
              </w:rPr>
              <w:t>无</w:t>
            </w:r>
            <w:r>
              <w:rPr>
                <w:rFonts w:hint="eastAsia" w:cs="宋体"/>
                <w:color w:val="auto"/>
                <w:sz w:val="21"/>
                <w:szCs w:val="21"/>
                <w:lang w:val="zh-CN"/>
              </w:rPr>
              <w:t>有碍公平、公正</w:t>
            </w:r>
            <w:r>
              <w:rPr>
                <w:rFonts w:hint="eastAsia" w:cs="宋体"/>
                <w:color w:val="auto"/>
                <w:sz w:val="21"/>
                <w:szCs w:val="21"/>
              </w:rPr>
              <w:t>的</w:t>
            </w:r>
          </w:p>
        </w:tc>
        <w:tc>
          <w:tcPr>
            <w:tcW w:w="866" w:type="dxa"/>
            <w:shd w:val="clear" w:color="auto" w:fill="auto"/>
            <w:vAlign w:val="center"/>
          </w:tcPr>
          <w:p w14:paraId="4AE8653B">
            <w:pPr>
              <w:pStyle w:val="56"/>
              <w:rPr>
                <w:rFonts w:hint="eastAsia" w:cs="宋体"/>
                <w:color w:val="auto"/>
                <w:sz w:val="21"/>
                <w:szCs w:val="21"/>
                <w:lang w:val="zh-CN"/>
              </w:rPr>
            </w:pPr>
          </w:p>
        </w:tc>
        <w:tc>
          <w:tcPr>
            <w:tcW w:w="1088" w:type="dxa"/>
            <w:shd w:val="clear" w:color="auto" w:fill="auto"/>
            <w:vAlign w:val="center"/>
          </w:tcPr>
          <w:p w14:paraId="0B3BCE81">
            <w:pPr>
              <w:pStyle w:val="56"/>
              <w:rPr>
                <w:rFonts w:hint="eastAsia" w:cs="宋体"/>
                <w:color w:val="auto"/>
                <w:sz w:val="21"/>
                <w:szCs w:val="21"/>
                <w:lang w:val="zh-CN"/>
              </w:rPr>
            </w:pPr>
          </w:p>
        </w:tc>
      </w:tr>
      <w:tr w14:paraId="50F4A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506" w:type="dxa"/>
            <w:shd w:val="clear" w:color="auto" w:fill="auto"/>
            <w:vAlign w:val="center"/>
          </w:tcPr>
          <w:p w14:paraId="05BD50C9">
            <w:pPr>
              <w:pStyle w:val="56"/>
              <w:jc w:val="center"/>
              <w:rPr>
                <w:rFonts w:hint="default" w:eastAsia="宋体" w:cs="宋体"/>
                <w:color w:val="auto"/>
                <w:sz w:val="21"/>
                <w:szCs w:val="21"/>
                <w:lang w:val="en-US" w:eastAsia="zh-CN"/>
              </w:rPr>
            </w:pPr>
            <w:r>
              <w:rPr>
                <w:rFonts w:hint="eastAsia" w:cs="宋体"/>
                <w:color w:val="auto"/>
                <w:sz w:val="21"/>
                <w:szCs w:val="21"/>
                <w:lang w:val="en-US" w:eastAsia="zh-CN"/>
              </w:rPr>
              <w:t>6</w:t>
            </w:r>
          </w:p>
        </w:tc>
        <w:tc>
          <w:tcPr>
            <w:tcW w:w="1302" w:type="dxa"/>
            <w:shd w:val="clear" w:color="auto" w:fill="auto"/>
            <w:vAlign w:val="center"/>
          </w:tcPr>
          <w:p w14:paraId="7D42FBE3">
            <w:pPr>
              <w:pStyle w:val="56"/>
              <w:rPr>
                <w:rFonts w:hint="eastAsia" w:cs="宋体"/>
                <w:color w:val="auto"/>
                <w:sz w:val="21"/>
                <w:szCs w:val="21"/>
              </w:rPr>
            </w:pPr>
            <w:r>
              <w:rPr>
                <w:rFonts w:hint="eastAsia" w:cs="宋体"/>
                <w:color w:val="auto"/>
                <w:sz w:val="21"/>
                <w:szCs w:val="21"/>
              </w:rPr>
              <w:t>围标串标情形</w:t>
            </w:r>
          </w:p>
        </w:tc>
        <w:tc>
          <w:tcPr>
            <w:tcW w:w="5483" w:type="dxa"/>
            <w:shd w:val="clear" w:color="auto" w:fill="auto"/>
            <w:vAlign w:val="center"/>
          </w:tcPr>
          <w:p w14:paraId="0D3EFC5E">
            <w:pPr>
              <w:pStyle w:val="56"/>
              <w:rPr>
                <w:rFonts w:hint="eastAsia" w:cs="宋体"/>
                <w:color w:val="auto"/>
                <w:sz w:val="21"/>
                <w:szCs w:val="21"/>
                <w:lang w:val="zh-CN"/>
              </w:rPr>
            </w:pPr>
            <w:r>
              <w:rPr>
                <w:rFonts w:hint="eastAsia" w:cs="宋体"/>
                <w:color w:val="auto"/>
                <w:sz w:val="21"/>
                <w:szCs w:val="21"/>
              </w:rPr>
              <w:t>没有</w:t>
            </w:r>
            <w:r>
              <w:rPr>
                <w:rFonts w:hint="eastAsia" w:cs="宋体"/>
                <w:color w:val="auto"/>
                <w:sz w:val="21"/>
                <w:szCs w:val="21"/>
                <w:lang w:val="zh-CN"/>
              </w:rPr>
              <w:t>“第五章 评标方法及标准”</w:t>
            </w:r>
            <w:r>
              <w:rPr>
                <w:rFonts w:hint="eastAsia" w:cs="宋体"/>
                <w:color w:val="auto"/>
                <w:sz w:val="21"/>
                <w:szCs w:val="21"/>
              </w:rPr>
              <w:t>第20条情形之一的</w:t>
            </w:r>
          </w:p>
        </w:tc>
        <w:tc>
          <w:tcPr>
            <w:tcW w:w="866" w:type="dxa"/>
            <w:shd w:val="clear" w:color="auto" w:fill="auto"/>
            <w:vAlign w:val="center"/>
          </w:tcPr>
          <w:p w14:paraId="1735F19E">
            <w:pPr>
              <w:pStyle w:val="56"/>
              <w:rPr>
                <w:rFonts w:hint="eastAsia" w:cs="宋体"/>
                <w:color w:val="auto"/>
                <w:sz w:val="21"/>
                <w:szCs w:val="21"/>
                <w:lang w:val="zh-CN"/>
              </w:rPr>
            </w:pPr>
          </w:p>
        </w:tc>
        <w:tc>
          <w:tcPr>
            <w:tcW w:w="1088" w:type="dxa"/>
            <w:shd w:val="clear" w:color="auto" w:fill="auto"/>
            <w:vAlign w:val="center"/>
          </w:tcPr>
          <w:p w14:paraId="6EC146D9">
            <w:pPr>
              <w:pStyle w:val="56"/>
              <w:rPr>
                <w:rFonts w:hint="eastAsia" w:cs="宋体"/>
                <w:color w:val="auto"/>
                <w:sz w:val="21"/>
                <w:szCs w:val="21"/>
                <w:lang w:val="zh-CN"/>
              </w:rPr>
            </w:pPr>
          </w:p>
        </w:tc>
      </w:tr>
      <w:tr w14:paraId="21E02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506" w:type="dxa"/>
            <w:shd w:val="clear" w:color="auto" w:fill="auto"/>
            <w:vAlign w:val="center"/>
          </w:tcPr>
          <w:p w14:paraId="7B6E6B3D">
            <w:pPr>
              <w:pStyle w:val="56"/>
              <w:ind w:left="420" w:hanging="420"/>
              <w:jc w:val="center"/>
              <w:rPr>
                <w:rFonts w:hint="eastAsia" w:eastAsia="宋体" w:cs="宋体"/>
                <w:color w:val="auto"/>
                <w:sz w:val="21"/>
                <w:szCs w:val="21"/>
                <w:lang w:val="zh-CN" w:eastAsia="zh-CN"/>
              </w:rPr>
            </w:pPr>
            <w:r>
              <w:rPr>
                <w:rFonts w:hint="eastAsia" w:cs="宋体"/>
                <w:color w:val="auto"/>
                <w:sz w:val="21"/>
                <w:szCs w:val="21"/>
                <w:lang w:val="en-US" w:eastAsia="zh-CN"/>
              </w:rPr>
              <w:t>7</w:t>
            </w:r>
          </w:p>
        </w:tc>
        <w:tc>
          <w:tcPr>
            <w:tcW w:w="1302" w:type="dxa"/>
            <w:shd w:val="clear" w:color="auto" w:fill="auto"/>
            <w:vAlign w:val="center"/>
          </w:tcPr>
          <w:p w14:paraId="0461EA69">
            <w:pPr>
              <w:pStyle w:val="56"/>
              <w:rPr>
                <w:rFonts w:hint="eastAsia" w:cs="宋体"/>
                <w:color w:val="auto"/>
                <w:sz w:val="21"/>
                <w:szCs w:val="21"/>
              </w:rPr>
            </w:pPr>
            <w:r>
              <w:rPr>
                <w:rFonts w:hint="eastAsia" w:cs="宋体"/>
                <w:color w:val="auto"/>
                <w:sz w:val="21"/>
                <w:szCs w:val="21"/>
              </w:rPr>
              <w:t>附加条件</w:t>
            </w:r>
          </w:p>
        </w:tc>
        <w:tc>
          <w:tcPr>
            <w:tcW w:w="5483" w:type="dxa"/>
            <w:shd w:val="clear" w:color="auto" w:fill="auto"/>
            <w:vAlign w:val="center"/>
          </w:tcPr>
          <w:p w14:paraId="226E5BCE">
            <w:pPr>
              <w:pStyle w:val="56"/>
              <w:rPr>
                <w:rFonts w:hint="eastAsia" w:cs="宋体"/>
                <w:color w:val="auto"/>
                <w:sz w:val="21"/>
                <w:szCs w:val="21"/>
              </w:rPr>
            </w:pPr>
            <w:r>
              <w:rPr>
                <w:rFonts w:hint="eastAsia" w:cs="宋体"/>
                <w:color w:val="auto"/>
                <w:sz w:val="21"/>
                <w:szCs w:val="21"/>
              </w:rPr>
              <w:t>投标文件没有采购人不能接受的附加条件的</w:t>
            </w:r>
          </w:p>
        </w:tc>
        <w:tc>
          <w:tcPr>
            <w:tcW w:w="866" w:type="dxa"/>
            <w:shd w:val="clear" w:color="auto" w:fill="auto"/>
            <w:vAlign w:val="center"/>
          </w:tcPr>
          <w:p w14:paraId="1CAF1869">
            <w:pPr>
              <w:pStyle w:val="56"/>
              <w:rPr>
                <w:rFonts w:hint="eastAsia" w:cs="宋体"/>
                <w:color w:val="auto"/>
                <w:sz w:val="21"/>
                <w:szCs w:val="21"/>
                <w:lang w:val="zh-CN"/>
              </w:rPr>
            </w:pPr>
          </w:p>
        </w:tc>
        <w:tc>
          <w:tcPr>
            <w:tcW w:w="1088" w:type="dxa"/>
            <w:shd w:val="clear" w:color="auto" w:fill="auto"/>
            <w:vAlign w:val="center"/>
          </w:tcPr>
          <w:p w14:paraId="10F7CD27">
            <w:pPr>
              <w:pStyle w:val="56"/>
              <w:rPr>
                <w:rFonts w:hint="eastAsia" w:cs="宋体"/>
                <w:color w:val="auto"/>
                <w:sz w:val="21"/>
                <w:szCs w:val="21"/>
                <w:lang w:val="zh-CN"/>
              </w:rPr>
            </w:pPr>
          </w:p>
        </w:tc>
      </w:tr>
      <w:tr w14:paraId="21A2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506" w:type="dxa"/>
            <w:shd w:val="clear" w:color="auto" w:fill="auto"/>
            <w:vAlign w:val="center"/>
          </w:tcPr>
          <w:p w14:paraId="011F4F8F">
            <w:pPr>
              <w:pStyle w:val="56"/>
              <w:ind w:left="420" w:hanging="420"/>
              <w:jc w:val="center"/>
              <w:rPr>
                <w:rFonts w:hint="eastAsia" w:eastAsia="宋体" w:cs="宋体"/>
                <w:color w:val="auto"/>
                <w:sz w:val="21"/>
                <w:szCs w:val="21"/>
                <w:lang w:eastAsia="zh-CN"/>
              </w:rPr>
            </w:pPr>
            <w:r>
              <w:rPr>
                <w:rFonts w:hint="eastAsia" w:cs="宋体"/>
                <w:color w:val="auto"/>
                <w:sz w:val="21"/>
                <w:szCs w:val="21"/>
                <w:lang w:val="en-US" w:eastAsia="zh-CN"/>
              </w:rPr>
              <w:t>8</w:t>
            </w:r>
          </w:p>
        </w:tc>
        <w:tc>
          <w:tcPr>
            <w:tcW w:w="1302" w:type="dxa"/>
            <w:shd w:val="clear" w:color="auto" w:fill="auto"/>
            <w:vAlign w:val="center"/>
          </w:tcPr>
          <w:p w14:paraId="23000786">
            <w:pPr>
              <w:pStyle w:val="56"/>
              <w:rPr>
                <w:rFonts w:hint="eastAsia" w:cs="宋体"/>
                <w:color w:val="auto"/>
                <w:sz w:val="21"/>
                <w:szCs w:val="21"/>
                <w:lang w:val="zh-CN"/>
              </w:rPr>
            </w:pPr>
            <w:r>
              <w:rPr>
                <w:rFonts w:hint="eastAsia" w:cs="宋体"/>
                <w:color w:val="auto"/>
                <w:sz w:val="21"/>
                <w:szCs w:val="21"/>
                <w:lang w:val="zh-CN"/>
              </w:rPr>
              <w:t>其他无效情形</w:t>
            </w:r>
          </w:p>
        </w:tc>
        <w:tc>
          <w:tcPr>
            <w:tcW w:w="5483" w:type="dxa"/>
            <w:shd w:val="clear" w:color="auto" w:fill="auto"/>
            <w:vAlign w:val="center"/>
          </w:tcPr>
          <w:p w14:paraId="587DB1B1">
            <w:pPr>
              <w:pStyle w:val="56"/>
              <w:rPr>
                <w:rFonts w:hint="eastAsia" w:cs="宋体"/>
                <w:color w:val="auto"/>
                <w:sz w:val="21"/>
                <w:szCs w:val="21"/>
              </w:rPr>
            </w:pPr>
            <w:r>
              <w:rPr>
                <w:rFonts w:hint="eastAsia" w:cs="宋体"/>
                <w:color w:val="auto"/>
                <w:sz w:val="21"/>
                <w:szCs w:val="21"/>
              </w:rPr>
              <w:t>没有</w:t>
            </w:r>
            <w:r>
              <w:rPr>
                <w:rFonts w:hint="eastAsia" w:cs="宋体"/>
                <w:color w:val="auto"/>
                <w:sz w:val="21"/>
                <w:szCs w:val="21"/>
                <w:lang w:val="zh-CN"/>
              </w:rPr>
              <w:t>法律、法规、规章规定属于</w:t>
            </w:r>
            <w:r>
              <w:rPr>
                <w:rFonts w:hint="eastAsia" w:cs="宋体"/>
                <w:color w:val="auto"/>
                <w:sz w:val="21"/>
                <w:szCs w:val="21"/>
              </w:rPr>
              <w:t>投标</w:t>
            </w:r>
            <w:r>
              <w:rPr>
                <w:rFonts w:hint="eastAsia" w:cs="宋体"/>
                <w:color w:val="auto"/>
                <w:sz w:val="21"/>
                <w:szCs w:val="21"/>
                <w:lang w:val="zh-CN"/>
              </w:rPr>
              <w:t>无效的其他情形。</w:t>
            </w:r>
          </w:p>
        </w:tc>
        <w:tc>
          <w:tcPr>
            <w:tcW w:w="866" w:type="dxa"/>
            <w:shd w:val="clear" w:color="auto" w:fill="auto"/>
            <w:vAlign w:val="center"/>
          </w:tcPr>
          <w:p w14:paraId="20FD192F">
            <w:pPr>
              <w:pStyle w:val="56"/>
              <w:rPr>
                <w:rFonts w:hint="eastAsia" w:cs="宋体"/>
                <w:color w:val="auto"/>
                <w:sz w:val="21"/>
                <w:szCs w:val="21"/>
                <w:lang w:val="zh-CN"/>
              </w:rPr>
            </w:pPr>
          </w:p>
        </w:tc>
        <w:tc>
          <w:tcPr>
            <w:tcW w:w="1088" w:type="dxa"/>
            <w:shd w:val="clear" w:color="auto" w:fill="auto"/>
            <w:vAlign w:val="center"/>
          </w:tcPr>
          <w:p w14:paraId="4F3D92FB">
            <w:pPr>
              <w:pStyle w:val="56"/>
              <w:rPr>
                <w:rFonts w:hint="eastAsia" w:cs="宋体"/>
                <w:color w:val="auto"/>
                <w:sz w:val="21"/>
                <w:szCs w:val="21"/>
                <w:lang w:val="zh-CN"/>
              </w:rPr>
            </w:pPr>
          </w:p>
        </w:tc>
      </w:tr>
    </w:tbl>
    <w:p w14:paraId="3857DAF6">
      <w:pPr>
        <w:rPr>
          <w:rFonts w:hint="eastAsia"/>
          <w:color w:val="auto"/>
          <w:lang w:val="zh-CN"/>
        </w:rPr>
      </w:pPr>
      <w:bookmarkStart w:id="484" w:name="_Toc27284"/>
      <w:bookmarkStart w:id="485" w:name="_Toc9173"/>
      <w:bookmarkStart w:id="486" w:name="_Toc30949"/>
    </w:p>
    <w:p w14:paraId="4F75CCF2">
      <w:pPr>
        <w:rPr>
          <w:rFonts w:hint="eastAsia"/>
          <w:color w:val="auto"/>
          <w:lang w:val="zh-CN"/>
        </w:rPr>
      </w:pPr>
    </w:p>
    <w:p w14:paraId="01CC0B4D">
      <w:pPr>
        <w:ind w:firstLine="482"/>
        <w:rPr>
          <w:rFonts w:hint="eastAsia" w:cs="宋体"/>
          <w:b/>
          <w:bCs/>
          <w:color w:val="auto"/>
          <w:szCs w:val="24"/>
          <w:lang w:val="zh-CN"/>
        </w:rPr>
      </w:pPr>
      <w:r>
        <w:rPr>
          <w:rFonts w:hint="eastAsia" w:cs="宋体"/>
          <w:b/>
          <w:bCs/>
          <w:color w:val="auto"/>
          <w:szCs w:val="24"/>
          <w:lang w:val="zh-CN"/>
        </w:rPr>
        <w:br w:type="page"/>
      </w:r>
    </w:p>
    <w:p w14:paraId="1BC565B6">
      <w:pPr>
        <w:pStyle w:val="4"/>
        <w:spacing w:before="60" w:after="60" w:line="360" w:lineRule="auto"/>
        <w:ind w:left="420" w:firstLine="482"/>
        <w:rPr>
          <w:rFonts w:hint="eastAsia" w:cs="宋体"/>
          <w:color w:val="auto"/>
          <w:sz w:val="24"/>
          <w:szCs w:val="24"/>
          <w:lang w:val="zh-CN"/>
        </w:rPr>
      </w:pPr>
      <w:r>
        <w:rPr>
          <w:rFonts w:hint="eastAsia" w:cs="宋体"/>
          <w:color w:val="auto"/>
          <w:sz w:val="24"/>
          <w:szCs w:val="24"/>
          <w:lang w:val="zh-CN"/>
        </w:rPr>
        <w:t>（二）评分标准</w:t>
      </w:r>
      <w:bookmarkEnd w:id="482"/>
      <w:bookmarkEnd w:id="483"/>
      <w:bookmarkEnd w:id="484"/>
      <w:bookmarkEnd w:id="485"/>
      <w:bookmarkEnd w:id="486"/>
    </w:p>
    <w:tbl>
      <w:tblPr>
        <w:tblStyle w:val="35"/>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05"/>
        <w:gridCol w:w="6772"/>
        <w:gridCol w:w="884"/>
      </w:tblGrid>
      <w:tr w14:paraId="7AF8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92" w:type="dxa"/>
            <w:vAlign w:val="center"/>
          </w:tcPr>
          <w:p w14:paraId="7742BE33">
            <w:pPr>
              <w:spacing w:line="300" w:lineRule="exact"/>
              <w:jc w:val="center"/>
              <w:rPr>
                <w:rFonts w:hint="eastAsia" w:ascii="方正仿宋_GBK" w:hAnsi="方正仿宋_GBK" w:eastAsia="方正仿宋_GBK" w:cs="方正仿宋_GBK"/>
                <w:b/>
                <w:color w:val="auto"/>
                <w:szCs w:val="21"/>
              </w:rPr>
            </w:pPr>
            <w:r>
              <w:rPr>
                <w:rFonts w:hint="eastAsia" w:ascii="方正仿宋_GBK" w:hAnsi="方正仿宋_GBK" w:eastAsia="方正仿宋_GBK" w:cs="方正仿宋_GBK"/>
                <w:b/>
                <w:color w:val="auto"/>
                <w:kern w:val="0"/>
                <w:szCs w:val="21"/>
              </w:rPr>
              <w:t xml:space="preserve">序号 </w:t>
            </w:r>
          </w:p>
        </w:tc>
        <w:tc>
          <w:tcPr>
            <w:tcW w:w="1305" w:type="dxa"/>
            <w:vAlign w:val="center"/>
          </w:tcPr>
          <w:p w14:paraId="2F93851C">
            <w:pPr>
              <w:spacing w:line="300" w:lineRule="exact"/>
              <w:jc w:val="center"/>
              <w:rPr>
                <w:rFonts w:hint="eastAsia" w:ascii="方正仿宋_GBK" w:hAnsi="方正仿宋_GBK" w:eastAsia="方正仿宋_GBK" w:cs="方正仿宋_GBK"/>
                <w:b/>
                <w:color w:val="auto"/>
                <w:szCs w:val="21"/>
              </w:rPr>
            </w:pPr>
            <w:r>
              <w:rPr>
                <w:rFonts w:hint="eastAsia" w:ascii="方正仿宋_GBK" w:hAnsi="方正仿宋_GBK" w:eastAsia="方正仿宋_GBK" w:cs="方正仿宋_GBK"/>
                <w:b/>
                <w:color w:val="auto"/>
                <w:szCs w:val="21"/>
              </w:rPr>
              <w:t>评审因素</w:t>
            </w:r>
          </w:p>
        </w:tc>
        <w:tc>
          <w:tcPr>
            <w:tcW w:w="6772" w:type="dxa"/>
            <w:vAlign w:val="center"/>
          </w:tcPr>
          <w:p w14:paraId="3334D654">
            <w:pPr>
              <w:spacing w:line="300" w:lineRule="exact"/>
              <w:jc w:val="center"/>
              <w:rPr>
                <w:rFonts w:hint="eastAsia" w:ascii="方正仿宋_GBK" w:hAnsi="方正仿宋_GBK" w:eastAsia="方正仿宋_GBK" w:cs="方正仿宋_GBK"/>
                <w:b/>
                <w:color w:val="auto"/>
                <w:szCs w:val="21"/>
              </w:rPr>
            </w:pPr>
            <w:r>
              <w:rPr>
                <w:rFonts w:hint="eastAsia" w:ascii="方正仿宋_GBK" w:hAnsi="方正仿宋_GBK" w:eastAsia="方正仿宋_GBK" w:cs="方正仿宋_GBK"/>
                <w:b/>
                <w:color w:val="auto"/>
                <w:szCs w:val="21"/>
              </w:rPr>
              <w:t>评分标准</w:t>
            </w:r>
          </w:p>
        </w:tc>
        <w:tc>
          <w:tcPr>
            <w:tcW w:w="884" w:type="dxa"/>
            <w:vAlign w:val="center"/>
          </w:tcPr>
          <w:p w14:paraId="6F2DF236">
            <w:pPr>
              <w:spacing w:line="300" w:lineRule="exact"/>
              <w:jc w:val="center"/>
              <w:rPr>
                <w:rFonts w:hint="eastAsia" w:ascii="方正仿宋_GBK" w:hAnsi="方正仿宋_GBK" w:eastAsia="方正仿宋_GBK" w:cs="方正仿宋_GBK"/>
                <w:b/>
                <w:color w:val="auto"/>
                <w:szCs w:val="21"/>
              </w:rPr>
            </w:pPr>
            <w:r>
              <w:rPr>
                <w:rFonts w:hint="eastAsia" w:ascii="方正仿宋_GBK" w:hAnsi="方正仿宋_GBK" w:eastAsia="方正仿宋_GBK" w:cs="方正仿宋_GBK"/>
                <w:b/>
                <w:color w:val="auto"/>
                <w:kern w:val="0"/>
                <w:szCs w:val="21"/>
              </w:rPr>
              <w:t>分值</w:t>
            </w:r>
          </w:p>
        </w:tc>
      </w:tr>
      <w:tr w14:paraId="5D7F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692" w:type="dxa"/>
            <w:vAlign w:val="center"/>
          </w:tcPr>
          <w:p w14:paraId="72016CF4">
            <w:pPr>
              <w:spacing w:line="320" w:lineRule="exact"/>
              <w:jc w:val="center"/>
              <w:rPr>
                <w:rFonts w:hint="eastAsia" w:ascii="方正仿宋_GBK" w:hAnsi="方正仿宋_GBK" w:eastAsia="方正仿宋_GBK" w:cs="方正仿宋_GBK"/>
                <w:bCs/>
                <w:color w:val="auto"/>
                <w:kern w:val="0"/>
                <w:szCs w:val="21"/>
                <w:lang w:eastAsia="zh-CN"/>
              </w:rPr>
            </w:pPr>
            <w:r>
              <w:rPr>
                <w:rFonts w:hint="eastAsia" w:ascii="方正仿宋_GBK" w:hAnsi="方正仿宋_GBK" w:eastAsia="方正仿宋_GBK" w:cs="方正仿宋_GBK"/>
                <w:bCs/>
                <w:color w:val="auto"/>
                <w:kern w:val="0"/>
                <w:szCs w:val="21"/>
                <w:lang w:val="en-US" w:eastAsia="zh-CN"/>
              </w:rPr>
              <w:t>1</w:t>
            </w:r>
          </w:p>
        </w:tc>
        <w:tc>
          <w:tcPr>
            <w:tcW w:w="1305" w:type="dxa"/>
            <w:vAlign w:val="center"/>
          </w:tcPr>
          <w:p w14:paraId="4930B0BC">
            <w:pPr>
              <w:spacing w:line="320" w:lineRule="exact"/>
              <w:jc w:val="center"/>
              <w:rPr>
                <w:rFonts w:hint="eastAsia" w:ascii="方正仿宋_GBK" w:hAnsi="方正仿宋_GBK" w:eastAsia="方正仿宋_GBK" w:cs="方正仿宋_GBK"/>
                <w:bCs/>
                <w:color w:val="auto"/>
                <w:kern w:val="0"/>
                <w:szCs w:val="21"/>
              </w:rPr>
            </w:pPr>
            <w:r>
              <w:rPr>
                <w:rFonts w:hint="eastAsia" w:ascii="方正仿宋_GBK" w:hAnsi="方正仿宋_GBK" w:eastAsia="方正仿宋_GBK" w:cs="方正仿宋_GBK"/>
                <w:bCs/>
                <w:color w:val="auto"/>
                <w:kern w:val="0"/>
                <w:szCs w:val="21"/>
              </w:rPr>
              <w:t>类似项目</w:t>
            </w:r>
          </w:p>
          <w:p w14:paraId="54DFFCE5">
            <w:pPr>
              <w:spacing w:line="320" w:lineRule="exact"/>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bCs/>
                <w:color w:val="auto"/>
                <w:kern w:val="0"/>
                <w:szCs w:val="21"/>
              </w:rPr>
              <w:t>业绩</w:t>
            </w:r>
          </w:p>
        </w:tc>
        <w:tc>
          <w:tcPr>
            <w:tcW w:w="6772" w:type="dxa"/>
            <w:vAlign w:val="center"/>
          </w:tcPr>
          <w:p w14:paraId="54D98F53">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投标人近三年（2022年至今）类似项目业绩；每提供1项类似项目有效业绩的加2分，本项最多加10分；未附证明材料或采购内容模糊不清的，其业绩不予认定。</w:t>
            </w:r>
          </w:p>
          <w:p w14:paraId="73E8AB3D">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注：类似业绩需提供中标通知书或合同（合同需提供合同首页、服务内容页、金额页、双方签字盖章页、日期页等），否则不予认可。</w:t>
            </w:r>
          </w:p>
        </w:tc>
        <w:tc>
          <w:tcPr>
            <w:tcW w:w="884" w:type="dxa"/>
            <w:vAlign w:val="center"/>
          </w:tcPr>
          <w:p w14:paraId="5A9E6DB2">
            <w:pPr>
              <w:jc w:val="center"/>
              <w:rPr>
                <w:rFonts w:hint="eastAsia"/>
                <w:color w:val="auto"/>
                <w:lang w:val="en-US" w:eastAsia="zh-CN"/>
              </w:rPr>
            </w:pPr>
            <w:r>
              <w:rPr>
                <w:rFonts w:hint="eastAsia"/>
                <w:color w:val="auto"/>
                <w:lang w:val="en-US" w:eastAsia="zh-CN"/>
              </w:rPr>
              <w:t>10分</w:t>
            </w:r>
          </w:p>
        </w:tc>
      </w:tr>
      <w:tr w14:paraId="42DA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692" w:type="dxa"/>
            <w:vAlign w:val="center"/>
          </w:tcPr>
          <w:p w14:paraId="7C009E70">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eastAsia="zh-CN"/>
              </w:rPr>
            </w:pPr>
            <w:r>
              <w:rPr>
                <w:rFonts w:hint="eastAsia" w:ascii="方正仿宋_GBK" w:hAnsi="方正仿宋_GBK" w:eastAsia="方正仿宋_GBK" w:cs="方正仿宋_GBK"/>
                <w:bCs/>
                <w:color w:val="auto"/>
                <w:kern w:val="0"/>
                <w:szCs w:val="21"/>
                <w:lang w:val="en-US" w:eastAsia="zh-CN"/>
              </w:rPr>
              <w:t>2</w:t>
            </w:r>
          </w:p>
        </w:tc>
        <w:tc>
          <w:tcPr>
            <w:tcW w:w="1305" w:type="dxa"/>
            <w:vAlign w:val="center"/>
          </w:tcPr>
          <w:p w14:paraId="402A5ECA">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设计方案</w:t>
            </w:r>
          </w:p>
        </w:tc>
        <w:tc>
          <w:tcPr>
            <w:tcW w:w="6772" w:type="dxa"/>
            <w:vAlign w:val="center"/>
          </w:tcPr>
          <w:p w14:paraId="50ABF66F">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1.产品设计需完美结合如下内容（1）完成体现福彩的“扶老、助残、救孤、济困等”发行宗旨（2）突出福彩“为社会造福、为生活添彩”的使命（3）彰显福彩的“公益、责任、阳光”品牌价值（4）符合福彩“公平、公正、公开”的诚信原则，设计美观大方、色彩搭配</w:t>
            </w:r>
            <w:bookmarkStart w:id="585" w:name="_GoBack"/>
            <w:bookmarkEnd w:id="585"/>
            <w:r>
              <w:rPr>
                <w:rFonts w:hint="eastAsia" w:ascii="方正仿宋_GBK" w:hAnsi="方正仿宋_GBK" w:eastAsia="方正仿宋_GBK" w:cs="方正仿宋_GBK"/>
                <w:bCs/>
                <w:color w:val="auto"/>
                <w:kern w:val="0"/>
                <w:szCs w:val="21"/>
                <w:lang w:val="en-US" w:eastAsia="zh-CN"/>
              </w:rPr>
              <w:t>协调，视觉效果突出且满足采购需求的得4分，每缺少1项内容扣1分，每出现一处内容缺陷（或瑕疵）的扣1分，扣完为止。</w:t>
            </w:r>
          </w:p>
          <w:p w14:paraId="17F735CA">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2.同时需提供完整的设计文件（1）产品效果图（2）包装示意图（3）产品结构图（4）设计说明等内容，内容满足采购需求的得4分，每缺少1项内容扣1分，每出现一处内容缺陷（或瑕疵）的扣1分，扣完为止。</w:t>
            </w:r>
          </w:p>
        </w:tc>
        <w:tc>
          <w:tcPr>
            <w:tcW w:w="884" w:type="dxa"/>
            <w:vAlign w:val="center"/>
          </w:tcPr>
          <w:p w14:paraId="05210058">
            <w:pPr>
              <w:jc w:val="center"/>
              <w:rPr>
                <w:rFonts w:hint="eastAsia"/>
                <w:color w:val="auto"/>
                <w:lang w:val="en-US" w:eastAsia="zh-CN"/>
              </w:rPr>
            </w:pPr>
            <w:r>
              <w:rPr>
                <w:rFonts w:hint="eastAsia"/>
                <w:color w:val="auto"/>
                <w:lang w:val="en-US" w:eastAsia="zh-CN"/>
              </w:rPr>
              <w:t>8分</w:t>
            </w:r>
          </w:p>
        </w:tc>
      </w:tr>
      <w:tr w14:paraId="7116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2" w:type="dxa"/>
            <w:vMerge w:val="restart"/>
            <w:vAlign w:val="center"/>
          </w:tcPr>
          <w:p w14:paraId="6071361D">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eastAsia="zh-CN"/>
              </w:rPr>
            </w:pPr>
            <w:r>
              <w:rPr>
                <w:rFonts w:hint="eastAsia" w:ascii="方正仿宋_GBK" w:hAnsi="方正仿宋_GBK" w:eastAsia="方正仿宋_GBK" w:cs="方正仿宋_GBK"/>
                <w:bCs/>
                <w:color w:val="auto"/>
                <w:kern w:val="0"/>
                <w:szCs w:val="21"/>
                <w:lang w:val="en-US" w:eastAsia="zh-CN"/>
              </w:rPr>
              <w:t>3</w:t>
            </w:r>
          </w:p>
        </w:tc>
        <w:tc>
          <w:tcPr>
            <w:tcW w:w="1305" w:type="dxa"/>
            <w:vMerge w:val="restart"/>
            <w:vAlign w:val="center"/>
          </w:tcPr>
          <w:p w14:paraId="676F7286">
            <w:pPr>
              <w:autoSpaceDE w:val="0"/>
              <w:autoSpaceDN w:val="0"/>
              <w:adjustRightInd w:val="0"/>
              <w:spacing w:line="300" w:lineRule="exact"/>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bCs/>
                <w:color w:val="auto"/>
                <w:kern w:val="0"/>
                <w:szCs w:val="21"/>
              </w:rPr>
              <w:t>样品</w:t>
            </w:r>
          </w:p>
        </w:tc>
        <w:tc>
          <w:tcPr>
            <w:tcW w:w="6772" w:type="dxa"/>
            <w:vAlign w:val="center"/>
          </w:tcPr>
          <w:p w14:paraId="10E69248">
            <w:pPr>
              <w:autoSpaceDE w:val="0"/>
              <w:autoSpaceDN w:val="0"/>
              <w:adjustRightInd w:val="0"/>
              <w:spacing w:line="300" w:lineRule="exact"/>
              <w:rPr>
                <w:rFonts w:hint="default"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根据开标现场投标方提供的样品对比设计的还原度进行评审，样品对比投标人提供的设计方案，样品还原度高得5分；样品还原度较差，与设计方案对比存在较为明显差异得1分；样品与设计方案不一致，得0分。</w:t>
            </w:r>
          </w:p>
        </w:tc>
        <w:tc>
          <w:tcPr>
            <w:tcW w:w="884" w:type="dxa"/>
            <w:vMerge w:val="restart"/>
            <w:vAlign w:val="center"/>
          </w:tcPr>
          <w:p w14:paraId="319D3DCF">
            <w:pPr>
              <w:jc w:val="center"/>
              <w:rPr>
                <w:rFonts w:hint="eastAsia"/>
                <w:color w:val="auto"/>
                <w:lang w:val="en-US" w:eastAsia="zh-CN"/>
              </w:rPr>
            </w:pPr>
            <w:r>
              <w:rPr>
                <w:rFonts w:hint="eastAsia"/>
                <w:color w:val="auto"/>
                <w:lang w:val="en-US" w:eastAsia="zh-CN"/>
              </w:rPr>
              <w:t>15分</w:t>
            </w:r>
          </w:p>
        </w:tc>
      </w:tr>
      <w:tr w14:paraId="601E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2" w:type="dxa"/>
            <w:vMerge w:val="continue"/>
            <w:vAlign w:val="center"/>
          </w:tcPr>
          <w:p w14:paraId="48F058F4">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rPr>
            </w:pPr>
          </w:p>
        </w:tc>
        <w:tc>
          <w:tcPr>
            <w:tcW w:w="1305" w:type="dxa"/>
            <w:vMerge w:val="continue"/>
            <w:vAlign w:val="center"/>
          </w:tcPr>
          <w:p w14:paraId="6544848A">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rPr>
            </w:pPr>
          </w:p>
        </w:tc>
        <w:tc>
          <w:tcPr>
            <w:tcW w:w="6772" w:type="dxa"/>
            <w:vAlign w:val="center"/>
          </w:tcPr>
          <w:p w14:paraId="7D2DF5E2">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根据开标现场投标方提供的样品对比设计说明进行材质一致性评审，样品对比投标人提供的设计方案说明中的材质要求，一致的得10分；样品与设计方案说明中的材质要求不一致，得0分。</w:t>
            </w:r>
          </w:p>
        </w:tc>
        <w:tc>
          <w:tcPr>
            <w:tcW w:w="884" w:type="dxa"/>
            <w:vMerge w:val="continue"/>
            <w:vAlign w:val="center"/>
          </w:tcPr>
          <w:p w14:paraId="0707E59D">
            <w:pPr>
              <w:jc w:val="center"/>
              <w:rPr>
                <w:rFonts w:hint="eastAsia"/>
                <w:color w:val="auto"/>
                <w:lang w:val="en-US" w:eastAsia="zh-CN"/>
              </w:rPr>
            </w:pPr>
          </w:p>
        </w:tc>
      </w:tr>
      <w:tr w14:paraId="7085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shd w:val="clear" w:color="auto" w:fill="auto"/>
            <w:vAlign w:val="center"/>
          </w:tcPr>
          <w:p w14:paraId="5B9729CF">
            <w:pPr>
              <w:spacing w:line="32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bCs/>
                <w:color w:val="auto"/>
                <w:kern w:val="0"/>
                <w:szCs w:val="21"/>
                <w:lang w:val="en-US" w:eastAsia="zh-CN"/>
              </w:rPr>
              <w:t>4</w:t>
            </w:r>
          </w:p>
        </w:tc>
        <w:tc>
          <w:tcPr>
            <w:tcW w:w="1305" w:type="dxa"/>
            <w:shd w:val="clear" w:color="auto" w:fill="auto"/>
            <w:vAlign w:val="center"/>
          </w:tcPr>
          <w:p w14:paraId="21B541EB">
            <w:pPr>
              <w:spacing w:line="32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bCs/>
                <w:color w:val="auto"/>
                <w:kern w:val="0"/>
                <w:sz w:val="21"/>
                <w:szCs w:val="21"/>
                <w:lang w:val="en-US" w:eastAsia="zh-CN" w:bidi="ar-SA"/>
              </w:rPr>
              <w:t>商务偏离</w:t>
            </w:r>
          </w:p>
        </w:tc>
        <w:tc>
          <w:tcPr>
            <w:tcW w:w="6772" w:type="dxa"/>
            <w:shd w:val="clear" w:color="auto" w:fill="auto"/>
            <w:vAlign w:val="center"/>
          </w:tcPr>
          <w:p w14:paraId="537C2012">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投标方所提供增值服务为购买方确实需要且能为购买方提供服务、商品等方面有效的保障，如供货时间、设计延展、免费储存期限等。每增加一项增值服务2分，最高得6分。</w:t>
            </w:r>
          </w:p>
        </w:tc>
        <w:tc>
          <w:tcPr>
            <w:tcW w:w="884" w:type="dxa"/>
            <w:shd w:val="clear" w:color="auto" w:fill="auto"/>
            <w:vAlign w:val="center"/>
          </w:tcPr>
          <w:p w14:paraId="7E8E6597">
            <w:pPr>
              <w:jc w:val="center"/>
              <w:rPr>
                <w:rFonts w:hint="eastAsia"/>
                <w:color w:val="auto"/>
                <w:lang w:val="en-US" w:eastAsia="zh-CN"/>
              </w:rPr>
            </w:pPr>
            <w:r>
              <w:rPr>
                <w:rFonts w:hint="eastAsia"/>
                <w:color w:val="auto"/>
                <w:lang w:val="en-US" w:eastAsia="zh-CN"/>
              </w:rPr>
              <w:t>6分</w:t>
            </w:r>
          </w:p>
        </w:tc>
      </w:tr>
      <w:tr w14:paraId="5FD3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2" w:type="dxa"/>
            <w:shd w:val="clear" w:color="auto" w:fill="auto"/>
            <w:vAlign w:val="center"/>
          </w:tcPr>
          <w:p w14:paraId="0D151CF1">
            <w:pPr>
              <w:spacing w:line="32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bCs/>
                <w:color w:val="auto"/>
                <w:kern w:val="0"/>
                <w:szCs w:val="21"/>
                <w:lang w:val="en-US" w:eastAsia="zh-CN"/>
              </w:rPr>
              <w:t>5</w:t>
            </w:r>
          </w:p>
        </w:tc>
        <w:tc>
          <w:tcPr>
            <w:tcW w:w="1305" w:type="dxa"/>
            <w:shd w:val="clear" w:color="auto" w:fill="auto"/>
            <w:vAlign w:val="center"/>
          </w:tcPr>
          <w:p w14:paraId="044288F6">
            <w:pPr>
              <w:spacing w:line="32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仓储保障</w:t>
            </w:r>
          </w:p>
          <w:p w14:paraId="4322F49F">
            <w:pPr>
              <w:spacing w:line="32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bCs/>
                <w:color w:val="auto"/>
                <w:kern w:val="0"/>
                <w:szCs w:val="21"/>
                <w:lang w:val="en-US" w:eastAsia="zh-CN"/>
              </w:rPr>
              <w:t>能力</w:t>
            </w:r>
          </w:p>
        </w:tc>
        <w:tc>
          <w:tcPr>
            <w:tcW w:w="6772" w:type="dxa"/>
            <w:shd w:val="clear" w:color="auto" w:fill="auto"/>
            <w:vAlign w:val="center"/>
          </w:tcPr>
          <w:p w14:paraId="756AB089">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1.必须具备监控能力，确保库房实现全方位无死角监控。2.仓库需具备防潮防尘功能，地面应保持平整、干净整洁，以确保物品的完好无损。3.必须具备监测功能（例如：烟雾报警监测等）。4.拥有自有库房或租赁库房的投标者，需提供相应的证明材料。(每满足一项，将获得1分，每项均需提供相关盖章证明材料(或承诺函)的复印件，原件供核查。最高可获得4分。)</w:t>
            </w:r>
          </w:p>
        </w:tc>
        <w:tc>
          <w:tcPr>
            <w:tcW w:w="884" w:type="dxa"/>
            <w:shd w:val="clear" w:color="auto" w:fill="auto"/>
            <w:vAlign w:val="center"/>
          </w:tcPr>
          <w:p w14:paraId="59B40DCE">
            <w:pPr>
              <w:jc w:val="center"/>
              <w:rPr>
                <w:rFonts w:hint="eastAsia"/>
                <w:color w:val="auto"/>
                <w:lang w:val="en-US" w:eastAsia="zh-CN"/>
              </w:rPr>
            </w:pPr>
            <w:r>
              <w:rPr>
                <w:rFonts w:hint="eastAsia"/>
                <w:color w:val="auto"/>
                <w:lang w:val="en-US" w:eastAsia="zh-CN"/>
              </w:rPr>
              <w:t>4分</w:t>
            </w:r>
          </w:p>
        </w:tc>
      </w:tr>
      <w:tr w14:paraId="71D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92" w:type="dxa"/>
            <w:shd w:val="clear" w:color="auto" w:fill="auto"/>
            <w:vAlign w:val="center"/>
          </w:tcPr>
          <w:p w14:paraId="1D39C03F">
            <w:pPr>
              <w:autoSpaceDE w:val="0"/>
              <w:autoSpaceDN w:val="0"/>
              <w:adjustRightInd w:val="0"/>
              <w:spacing w:line="300" w:lineRule="exact"/>
              <w:jc w:val="center"/>
              <w:rPr>
                <w:rFonts w:hint="eastAsia" w:ascii="方正仿宋_GBK" w:hAnsi="方正仿宋_GBK" w:eastAsia="方正仿宋_GBK" w:cs="方正仿宋_GBK"/>
                <w:bCs/>
                <w:color w:val="auto"/>
                <w:kern w:val="0"/>
                <w:sz w:val="21"/>
                <w:szCs w:val="21"/>
                <w:highlight w:val="yellow"/>
                <w:lang w:val="en-US" w:eastAsia="zh-CN" w:bidi="ar-SA"/>
              </w:rPr>
            </w:pPr>
            <w:r>
              <w:rPr>
                <w:rFonts w:hint="eastAsia" w:ascii="方正仿宋_GBK" w:hAnsi="方正仿宋_GBK" w:eastAsia="方正仿宋_GBK" w:cs="方正仿宋_GBK"/>
                <w:bCs/>
                <w:color w:val="auto"/>
                <w:kern w:val="0"/>
                <w:szCs w:val="21"/>
                <w:highlight w:val="none"/>
                <w:lang w:val="en-US" w:eastAsia="zh-CN"/>
              </w:rPr>
              <w:t>6</w:t>
            </w:r>
          </w:p>
        </w:tc>
        <w:tc>
          <w:tcPr>
            <w:tcW w:w="1305" w:type="dxa"/>
            <w:shd w:val="clear" w:color="auto" w:fill="auto"/>
            <w:vAlign w:val="center"/>
          </w:tcPr>
          <w:p w14:paraId="3AF59E07">
            <w:pPr>
              <w:autoSpaceDE w:val="0"/>
              <w:autoSpaceDN w:val="0"/>
              <w:adjustRightInd w:val="0"/>
              <w:spacing w:line="300" w:lineRule="exact"/>
              <w:jc w:val="center"/>
              <w:rPr>
                <w:rFonts w:hint="eastAsia" w:ascii="方正仿宋_GBK" w:hAnsi="方正仿宋_GBK" w:eastAsia="方正仿宋_GBK" w:cs="方正仿宋_GBK"/>
                <w:color w:val="auto"/>
                <w:szCs w:val="21"/>
                <w:highlight w:val="none"/>
              </w:rPr>
            </w:pPr>
            <w:bookmarkStart w:id="487" w:name="OLE_LINK20"/>
            <w:r>
              <w:rPr>
                <w:rFonts w:hint="eastAsia" w:ascii="方正仿宋_GBK" w:hAnsi="方正仿宋_GBK" w:eastAsia="方正仿宋_GBK" w:cs="方正仿宋_GBK"/>
                <w:color w:val="auto"/>
                <w:szCs w:val="21"/>
                <w:highlight w:val="none"/>
              </w:rPr>
              <w:t>产品质量</w:t>
            </w:r>
          </w:p>
          <w:p w14:paraId="4E28025D">
            <w:pPr>
              <w:autoSpaceDE w:val="0"/>
              <w:autoSpaceDN w:val="0"/>
              <w:adjustRightInd w:val="0"/>
              <w:spacing w:line="300" w:lineRule="exact"/>
              <w:jc w:val="center"/>
              <w:rPr>
                <w:rFonts w:hint="eastAsia" w:ascii="方正仿宋_GBK" w:hAnsi="方正仿宋_GBK" w:eastAsia="方正仿宋_GBK" w:cs="方正仿宋_GBK"/>
                <w:bCs/>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lang w:val="en-US" w:eastAsia="zh-CN"/>
              </w:rPr>
              <w:t>保障能力</w:t>
            </w:r>
            <w:bookmarkEnd w:id="487"/>
          </w:p>
        </w:tc>
        <w:tc>
          <w:tcPr>
            <w:tcW w:w="6772" w:type="dxa"/>
            <w:shd w:val="clear" w:color="auto" w:fill="auto"/>
            <w:vAlign w:val="center"/>
          </w:tcPr>
          <w:p w14:paraId="43DA8433">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1.为确保产品的卫生安全，参与抽纸产品的投标人，需要提供投标人自有或投标人委托生产单位的截至项目供货结束时间在有效期内的《消毒产品生产企业卫生许可证》，加2分。</w:t>
            </w:r>
          </w:p>
          <w:p w14:paraId="05E03009">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2.能够提供投标样品的符合产品参照标准检测报告的（检测证明要带CMA、CNAS标志的第三方检测报告，送检人须为本项目投标人），检测报告须在全国认证认可信息公告服务平台-检验检测栏可查询。抽纸符合执行标准GB/T20808-2022检测单项判定符合“优等品”标准，符合卫生标准GB15979，计5分；提供的报告不全、报告内容提供不全面的或有非实质性负偏离的本项不得分。本项得分最多7分。</w:t>
            </w:r>
          </w:p>
        </w:tc>
        <w:tc>
          <w:tcPr>
            <w:tcW w:w="884" w:type="dxa"/>
            <w:shd w:val="clear" w:color="auto" w:fill="auto"/>
            <w:vAlign w:val="center"/>
          </w:tcPr>
          <w:p w14:paraId="34C8D107">
            <w:pPr>
              <w:jc w:val="center"/>
              <w:rPr>
                <w:rFonts w:hint="eastAsia"/>
                <w:color w:val="auto"/>
                <w:lang w:val="en-US" w:eastAsia="zh-CN"/>
              </w:rPr>
            </w:pPr>
            <w:r>
              <w:rPr>
                <w:rFonts w:hint="eastAsia"/>
                <w:color w:val="auto"/>
                <w:lang w:val="en-US" w:eastAsia="zh-CN"/>
              </w:rPr>
              <w:t>7分</w:t>
            </w:r>
          </w:p>
        </w:tc>
      </w:tr>
      <w:tr w14:paraId="2612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2" w:type="dxa"/>
            <w:shd w:val="clear" w:color="auto" w:fill="auto"/>
            <w:vAlign w:val="center"/>
          </w:tcPr>
          <w:p w14:paraId="2F328CAC">
            <w:pPr>
              <w:autoSpaceDE w:val="0"/>
              <w:autoSpaceDN w:val="0"/>
              <w:adjustRightInd w:val="0"/>
              <w:spacing w:line="30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bCs/>
                <w:color w:val="auto"/>
                <w:kern w:val="0"/>
                <w:szCs w:val="21"/>
                <w:lang w:val="en-US" w:eastAsia="zh-CN"/>
              </w:rPr>
              <w:t>7</w:t>
            </w:r>
          </w:p>
        </w:tc>
        <w:tc>
          <w:tcPr>
            <w:tcW w:w="1305" w:type="dxa"/>
            <w:shd w:val="clear" w:color="auto" w:fill="auto"/>
            <w:vAlign w:val="center"/>
          </w:tcPr>
          <w:p w14:paraId="64571602">
            <w:pPr>
              <w:autoSpaceDE w:val="0"/>
              <w:autoSpaceDN w:val="0"/>
              <w:adjustRightInd w:val="0"/>
              <w:spacing w:line="300" w:lineRule="exact"/>
              <w:jc w:val="center"/>
              <w:rPr>
                <w:rFonts w:hint="eastAsia" w:ascii="方正仿宋_GBK" w:hAnsi="方正仿宋_GBK" w:eastAsia="方正仿宋_GBK" w:cs="方正仿宋_GBK"/>
                <w:bCs/>
                <w:color w:val="auto"/>
                <w:kern w:val="0"/>
                <w:sz w:val="21"/>
                <w:szCs w:val="21"/>
                <w:lang w:val="en-US" w:eastAsia="zh-CN" w:bidi="ar-SA"/>
              </w:rPr>
            </w:pPr>
            <w:r>
              <w:rPr>
                <w:rFonts w:hint="eastAsia" w:ascii="方正仿宋_GBK" w:hAnsi="方正仿宋_GBK" w:eastAsia="方正仿宋_GBK" w:cs="方正仿宋_GBK"/>
                <w:color w:val="auto"/>
                <w:szCs w:val="21"/>
              </w:rPr>
              <w:t>售后服务</w:t>
            </w:r>
          </w:p>
        </w:tc>
        <w:tc>
          <w:tcPr>
            <w:tcW w:w="6772" w:type="dxa"/>
            <w:shd w:val="clear" w:color="auto" w:fill="auto"/>
            <w:vAlign w:val="top"/>
          </w:tcPr>
          <w:p w14:paraId="6B216A39">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按照招标文件要求，提出完整有效、且可行的售后服务方案，包括但不限于合理的售后响应时间、中转仓服务、驻场理货分包服务、包装方案、搬运、配送方案、质保期内服务方式等。每增加一项增值服务2分，最高得10分。</w:t>
            </w:r>
          </w:p>
        </w:tc>
        <w:tc>
          <w:tcPr>
            <w:tcW w:w="884" w:type="dxa"/>
            <w:shd w:val="clear" w:color="auto" w:fill="auto"/>
            <w:vAlign w:val="center"/>
          </w:tcPr>
          <w:p w14:paraId="4AA24DEC">
            <w:pPr>
              <w:jc w:val="center"/>
              <w:rPr>
                <w:rFonts w:hint="eastAsia"/>
                <w:color w:val="auto"/>
                <w:lang w:val="en-US" w:eastAsia="zh-CN"/>
              </w:rPr>
            </w:pPr>
            <w:r>
              <w:rPr>
                <w:rFonts w:hint="eastAsia"/>
                <w:color w:val="auto"/>
                <w:lang w:val="en-US" w:eastAsia="zh-CN"/>
              </w:rPr>
              <w:t>10分</w:t>
            </w:r>
          </w:p>
        </w:tc>
      </w:tr>
      <w:tr w14:paraId="48FB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692" w:type="dxa"/>
            <w:vAlign w:val="center"/>
          </w:tcPr>
          <w:p w14:paraId="5384FAE0">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8</w:t>
            </w:r>
          </w:p>
        </w:tc>
        <w:tc>
          <w:tcPr>
            <w:tcW w:w="1305" w:type="dxa"/>
            <w:vAlign w:val="center"/>
          </w:tcPr>
          <w:p w14:paraId="36201E8E">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团队服务</w:t>
            </w:r>
          </w:p>
          <w:p w14:paraId="2E40A509">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保障能力</w:t>
            </w:r>
          </w:p>
        </w:tc>
        <w:tc>
          <w:tcPr>
            <w:tcW w:w="6772" w:type="dxa"/>
            <w:vAlign w:val="center"/>
          </w:tcPr>
          <w:p w14:paraId="20A79425">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bookmarkStart w:id="488" w:name="OLE_LINK16"/>
            <w:r>
              <w:rPr>
                <w:rFonts w:hint="eastAsia" w:ascii="方正仿宋_GBK" w:hAnsi="方正仿宋_GBK" w:eastAsia="方正仿宋_GBK" w:cs="方正仿宋_GBK"/>
                <w:bCs/>
                <w:color w:val="auto"/>
                <w:kern w:val="0"/>
                <w:szCs w:val="21"/>
                <w:lang w:val="en-US" w:eastAsia="zh-CN"/>
              </w:rPr>
              <w:t>投标方需组建专职的服务团队，团队不少于5人，包括但不限于项目总负责人1人、品控负责人1人、设计人员3人、售后服务人员1人。项目团队每增加1人加1分，最高加5分。同时提供人员的身份证、劳动合同（或社保证明）、学历证书、资格证书（或岗位证书）等证明文件。</w:t>
            </w:r>
            <w:bookmarkEnd w:id="488"/>
          </w:p>
        </w:tc>
        <w:tc>
          <w:tcPr>
            <w:tcW w:w="884" w:type="dxa"/>
            <w:vAlign w:val="center"/>
          </w:tcPr>
          <w:p w14:paraId="72F95F91">
            <w:pPr>
              <w:jc w:val="center"/>
              <w:rPr>
                <w:rFonts w:hint="eastAsia"/>
                <w:color w:val="auto"/>
                <w:lang w:val="en-US" w:eastAsia="zh-CN"/>
              </w:rPr>
            </w:pPr>
            <w:r>
              <w:rPr>
                <w:rFonts w:hint="eastAsia"/>
                <w:color w:val="auto"/>
                <w:lang w:val="en-US" w:eastAsia="zh-CN"/>
              </w:rPr>
              <w:t>5分</w:t>
            </w:r>
          </w:p>
        </w:tc>
      </w:tr>
      <w:tr w14:paraId="5B21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92" w:type="dxa"/>
            <w:vAlign w:val="center"/>
          </w:tcPr>
          <w:p w14:paraId="4484B322">
            <w:pPr>
              <w:autoSpaceDE w:val="0"/>
              <w:autoSpaceDN w:val="0"/>
              <w:adjustRightInd w:val="0"/>
              <w:spacing w:line="300" w:lineRule="exact"/>
              <w:jc w:val="center"/>
              <w:rPr>
                <w:rFonts w:hint="eastAsia" w:ascii="宋体" w:hAnsi="宋体" w:cs="宋体"/>
                <w:bCs/>
                <w:color w:val="auto"/>
                <w:kern w:val="0"/>
                <w:szCs w:val="21"/>
                <w:lang w:val="en-US" w:eastAsia="zh-CN"/>
              </w:rPr>
            </w:pPr>
            <w:r>
              <w:rPr>
                <w:rFonts w:hint="eastAsia" w:ascii="宋体" w:hAnsi="宋体" w:cs="宋体"/>
                <w:bCs/>
                <w:color w:val="auto"/>
                <w:kern w:val="0"/>
                <w:szCs w:val="21"/>
                <w:lang w:val="en-US" w:eastAsia="zh-CN"/>
              </w:rPr>
              <w:t>9</w:t>
            </w:r>
          </w:p>
        </w:tc>
        <w:tc>
          <w:tcPr>
            <w:tcW w:w="1305" w:type="dxa"/>
            <w:vAlign w:val="center"/>
          </w:tcPr>
          <w:p w14:paraId="087A89A9">
            <w:pPr>
              <w:autoSpaceDE w:val="0"/>
              <w:autoSpaceDN w:val="0"/>
              <w:adjustRightInd w:val="0"/>
              <w:spacing w:line="300" w:lineRule="exact"/>
              <w:jc w:val="center"/>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bCs/>
                <w:color w:val="auto"/>
                <w:kern w:val="0"/>
                <w:szCs w:val="21"/>
                <w:lang w:val="en-US" w:eastAsia="zh-CN"/>
              </w:rPr>
              <w:t>应急保障</w:t>
            </w:r>
          </w:p>
        </w:tc>
        <w:tc>
          <w:tcPr>
            <w:tcW w:w="6772" w:type="dxa"/>
            <w:vAlign w:val="center"/>
          </w:tcPr>
          <w:p w14:paraId="1203F5AE">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在遭遇不可抗力的突发事件，例如恶劣天气等紧急情况时，必须对解决问题的能力和紧急故障应急预案进行严格评估。应急保障工作应涵盖但不限于：风险识别与分析、预警与监测机制、生产资源保障、应急生产保障能力、应急物流运输、应急处理程序与相关对应措施等关键环节内容满足采购需求的得5分，每缺少1项内容扣1分，每出现一处内容缺陷（或瑕疵）的扣1分，扣完为止。</w:t>
            </w:r>
          </w:p>
        </w:tc>
        <w:tc>
          <w:tcPr>
            <w:tcW w:w="884" w:type="dxa"/>
            <w:vAlign w:val="center"/>
          </w:tcPr>
          <w:p w14:paraId="4DC683A9">
            <w:pPr>
              <w:jc w:val="center"/>
              <w:rPr>
                <w:rFonts w:hint="eastAsia"/>
                <w:color w:val="auto"/>
                <w:lang w:val="en-US" w:eastAsia="zh-CN"/>
              </w:rPr>
            </w:pPr>
            <w:r>
              <w:rPr>
                <w:rFonts w:hint="eastAsia"/>
                <w:color w:val="auto"/>
                <w:lang w:val="en-US" w:eastAsia="zh-CN"/>
              </w:rPr>
              <w:t>5分</w:t>
            </w:r>
          </w:p>
        </w:tc>
      </w:tr>
      <w:tr w14:paraId="1C2A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692" w:type="dxa"/>
            <w:vAlign w:val="center"/>
          </w:tcPr>
          <w:p w14:paraId="71C84C29">
            <w:pPr>
              <w:autoSpaceDE w:val="0"/>
              <w:autoSpaceDN w:val="0"/>
              <w:adjustRightInd w:val="0"/>
              <w:spacing w:line="300" w:lineRule="exact"/>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10</w:t>
            </w:r>
          </w:p>
        </w:tc>
        <w:tc>
          <w:tcPr>
            <w:tcW w:w="1305" w:type="dxa"/>
            <w:vAlign w:val="center"/>
          </w:tcPr>
          <w:p w14:paraId="6B805041">
            <w:pPr>
              <w:jc w:val="center"/>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color w:val="auto"/>
                <w:lang w:val="en-US" w:eastAsia="zh-CN"/>
              </w:rPr>
              <w:t>价格部分</w:t>
            </w:r>
          </w:p>
        </w:tc>
        <w:tc>
          <w:tcPr>
            <w:tcW w:w="6772" w:type="dxa"/>
            <w:vAlign w:val="center"/>
          </w:tcPr>
          <w:p w14:paraId="4FE514BC">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价格分采用低价优先法计算，即满足招标文件要求且投标价格（单价）最低的投标报价为评标基准价，其价格分为满分。</w:t>
            </w:r>
          </w:p>
          <w:p w14:paraId="29752056">
            <w:pPr>
              <w:autoSpaceDE w:val="0"/>
              <w:autoSpaceDN w:val="0"/>
              <w:adjustRightInd w:val="0"/>
              <w:spacing w:line="300" w:lineRule="exact"/>
              <w:rPr>
                <w:rFonts w:hint="eastAsia" w:ascii="方正仿宋_GBK" w:hAnsi="方正仿宋_GBK" w:eastAsia="方正仿宋_GBK" w:cs="方正仿宋_GBK"/>
                <w:bCs/>
                <w:color w:val="auto"/>
                <w:kern w:val="0"/>
                <w:szCs w:val="21"/>
                <w:lang w:val="en-US" w:eastAsia="zh-CN"/>
              </w:rPr>
            </w:pPr>
            <w:r>
              <w:rPr>
                <w:rFonts w:hint="eastAsia" w:ascii="方正仿宋_GBK" w:hAnsi="方正仿宋_GBK" w:eastAsia="方正仿宋_GBK" w:cs="方正仿宋_GBK"/>
                <w:bCs/>
                <w:color w:val="auto"/>
                <w:kern w:val="0"/>
                <w:szCs w:val="21"/>
                <w:lang w:val="en-US" w:eastAsia="zh-CN"/>
              </w:rPr>
              <w:t>其他投标人的价格分统一按照下列公式计算：投标报价得分=（评标基准价（单价）/投标报价（单价））×价格权值×100</w:t>
            </w:r>
          </w:p>
        </w:tc>
        <w:tc>
          <w:tcPr>
            <w:tcW w:w="884" w:type="dxa"/>
            <w:vAlign w:val="center"/>
          </w:tcPr>
          <w:p w14:paraId="7183381A">
            <w:pPr>
              <w:jc w:val="center"/>
              <w:rPr>
                <w:rFonts w:hint="eastAsia" w:ascii="方正仿宋_GBK" w:hAnsi="方正仿宋_GBK" w:eastAsia="方正仿宋_GBK" w:cs="方正仿宋_GBK"/>
                <w:bCs/>
                <w:color w:val="auto"/>
                <w:kern w:val="0"/>
                <w:szCs w:val="21"/>
                <w:lang w:val="en-US" w:eastAsia="zh-CN"/>
              </w:rPr>
            </w:pPr>
            <w:r>
              <w:rPr>
                <w:rFonts w:hint="eastAsia"/>
                <w:color w:val="auto"/>
                <w:lang w:val="en-US" w:eastAsia="zh-CN"/>
              </w:rPr>
              <w:t>30分</w:t>
            </w:r>
          </w:p>
        </w:tc>
      </w:tr>
      <w:tr w14:paraId="6464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2" w:type="dxa"/>
            <w:vAlign w:val="center"/>
          </w:tcPr>
          <w:p w14:paraId="3D565D51">
            <w:pPr>
              <w:autoSpaceDE w:val="0"/>
              <w:autoSpaceDN w:val="0"/>
              <w:adjustRightInd w:val="0"/>
              <w:spacing w:line="300" w:lineRule="exact"/>
              <w:jc w:val="center"/>
              <w:rPr>
                <w:rFonts w:hint="eastAsia" w:ascii="宋体" w:hAnsi="宋体" w:cs="宋体"/>
                <w:bCs/>
                <w:color w:val="auto"/>
                <w:kern w:val="0"/>
                <w:szCs w:val="21"/>
                <w:lang w:val="en-US" w:eastAsia="zh-CN"/>
              </w:rPr>
            </w:pPr>
          </w:p>
        </w:tc>
        <w:tc>
          <w:tcPr>
            <w:tcW w:w="8077" w:type="dxa"/>
            <w:gridSpan w:val="2"/>
            <w:vAlign w:val="center"/>
          </w:tcPr>
          <w:p w14:paraId="3A8651FD">
            <w:pPr>
              <w:numPr>
                <w:ilvl w:val="0"/>
                <w:numId w:val="0"/>
              </w:numPr>
              <w:spacing w:line="300" w:lineRule="exact"/>
              <w:ind w:left="0" w:leftChars="0" w:firstLine="0" w:firstLineChars="0"/>
              <w:jc w:val="center"/>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lang w:val="en-US" w:eastAsia="zh-CN"/>
              </w:rPr>
              <w:t>合计</w:t>
            </w:r>
          </w:p>
        </w:tc>
        <w:tc>
          <w:tcPr>
            <w:tcW w:w="884" w:type="dxa"/>
            <w:vAlign w:val="center"/>
          </w:tcPr>
          <w:p w14:paraId="15E1F0BB">
            <w:pPr>
              <w:jc w:val="center"/>
              <w:rPr>
                <w:rFonts w:hint="eastAsia"/>
                <w:color w:val="auto"/>
                <w:lang w:val="en-US" w:eastAsia="zh-CN"/>
              </w:rPr>
            </w:pPr>
            <w:r>
              <w:rPr>
                <w:rFonts w:hint="eastAsia"/>
                <w:color w:val="auto"/>
                <w:lang w:val="en-US" w:eastAsia="zh-CN"/>
              </w:rPr>
              <w:t>100分</w:t>
            </w:r>
          </w:p>
        </w:tc>
      </w:tr>
    </w:tbl>
    <w:p w14:paraId="57089F73">
      <w:pPr>
        <w:pStyle w:val="44"/>
        <w:rPr>
          <w:rFonts w:hint="eastAsia"/>
          <w:color w:val="auto"/>
        </w:rPr>
      </w:pPr>
    </w:p>
    <w:p w14:paraId="269283F4">
      <w:pPr>
        <w:pStyle w:val="44"/>
        <w:rPr>
          <w:rFonts w:hint="eastAsia"/>
          <w:color w:val="auto"/>
        </w:rPr>
      </w:pPr>
    </w:p>
    <w:p w14:paraId="3B801692">
      <w:pPr>
        <w:rPr>
          <w:rFonts w:hint="eastAsia"/>
          <w:color w:val="auto"/>
          <w:lang w:val="zh-CN"/>
        </w:rPr>
      </w:pPr>
    </w:p>
    <w:p w14:paraId="134E21B7">
      <w:pPr>
        <w:rPr>
          <w:rFonts w:hint="eastAsia"/>
          <w:color w:val="auto"/>
          <w:lang w:val="zh-CN"/>
        </w:rPr>
        <w:sectPr>
          <w:headerReference r:id="rId7" w:type="default"/>
          <w:footerReference r:id="rId8" w:type="default"/>
          <w:pgSz w:w="11906" w:h="16838"/>
          <w:pgMar w:top="1440" w:right="1800" w:bottom="1440" w:left="1800" w:header="851" w:footer="765" w:gutter="0"/>
          <w:pgNumType w:fmt="numberInDash"/>
          <w:cols w:space="0" w:num="1"/>
          <w:docGrid w:type="lines" w:linePitch="312" w:charSpace="0"/>
        </w:sectPr>
      </w:pPr>
    </w:p>
    <w:p w14:paraId="2FA49E9F">
      <w:pPr>
        <w:pStyle w:val="2"/>
        <w:spacing w:before="220" w:after="220" w:line="480" w:lineRule="auto"/>
        <w:jc w:val="center"/>
        <w:rPr>
          <w:rFonts w:hint="eastAsia" w:eastAsia="宋体" w:cs="宋体"/>
          <w:color w:val="auto"/>
          <w:sz w:val="36"/>
          <w:szCs w:val="36"/>
          <w:lang w:val="zh-CN"/>
        </w:rPr>
      </w:pPr>
      <w:bookmarkStart w:id="489" w:name="_Toc155185918"/>
      <w:bookmarkStart w:id="490" w:name="_Toc17112"/>
      <w:bookmarkStart w:id="491" w:name="_Toc3995"/>
      <w:r>
        <w:rPr>
          <w:rFonts w:hint="eastAsia" w:eastAsia="宋体" w:cs="宋体"/>
          <w:color w:val="auto"/>
          <w:sz w:val="36"/>
          <w:szCs w:val="36"/>
          <w:lang w:val="zh-CN"/>
        </w:rPr>
        <w:t>第六章 合同</w:t>
      </w:r>
      <w:bookmarkEnd w:id="489"/>
      <w:r>
        <w:rPr>
          <w:rFonts w:hint="eastAsia" w:eastAsia="宋体" w:cs="宋体"/>
          <w:color w:val="auto"/>
          <w:sz w:val="36"/>
          <w:szCs w:val="36"/>
          <w:lang w:val="zh-CN"/>
        </w:rPr>
        <w:t>草案</w:t>
      </w:r>
      <w:bookmarkEnd w:id="490"/>
    </w:p>
    <w:p w14:paraId="26A3A04D">
      <w:pPr>
        <w:wordWrap w:val="0"/>
        <w:jc w:val="center"/>
        <w:rPr>
          <w:rFonts w:hint="eastAsia"/>
          <w:bCs/>
          <w:color w:val="auto"/>
          <w:sz w:val="36"/>
          <w:szCs w:val="36"/>
        </w:rPr>
      </w:pPr>
      <w:r>
        <w:rPr>
          <w:rFonts w:hint="eastAsia"/>
          <w:color w:val="auto"/>
        </w:rPr>
        <w:t>（</w:t>
      </w:r>
      <w:r>
        <w:rPr>
          <w:rFonts w:hint="eastAsia"/>
          <w:color w:val="auto"/>
          <w:szCs w:val="24"/>
        </w:rPr>
        <w:t>此合同书仅作为签订正式合同时的参考，正式合同书应包括本参考格式的内容）</w:t>
      </w:r>
    </w:p>
    <w:p w14:paraId="019AE2D2">
      <w:pPr>
        <w:pStyle w:val="14"/>
        <w:numPr>
          <w:ilvl w:val="0"/>
          <w:numId w:val="0"/>
        </w:numPr>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ascii="宋体" w:hAnsi="宋体" w:cs="宋体"/>
          <w:b/>
          <w:bCs/>
          <w:color w:val="auto"/>
          <w:spacing w:val="-20"/>
          <w:kern w:val="44"/>
          <w:sz w:val="48"/>
          <w:szCs w:val="48"/>
          <w:lang w:eastAsia="zh-CN"/>
        </w:rPr>
        <w:t>货物买卖</w:t>
      </w:r>
      <w:r>
        <w:rPr>
          <w:rFonts w:hint="eastAsia" w:ascii="宋体" w:hAnsi="宋体" w:cs="宋体"/>
          <w:b/>
          <w:bCs/>
          <w:color w:val="auto"/>
          <w:spacing w:val="-20"/>
          <w:kern w:val="44"/>
          <w:sz w:val="48"/>
          <w:szCs w:val="48"/>
        </w:rPr>
        <w:t>合同</w:t>
      </w:r>
    </w:p>
    <w:p w14:paraId="15B94594">
      <w:pPr>
        <w:rPr>
          <w:rFonts w:ascii="宋体" w:hAnsi="宋体" w:cs="宋体"/>
          <w:b/>
          <w:bCs/>
          <w:color w:val="auto"/>
          <w:spacing w:val="-20"/>
          <w:kern w:val="44"/>
          <w:sz w:val="40"/>
          <w:szCs w:val="40"/>
        </w:rPr>
      </w:pPr>
      <w:r>
        <w:rPr>
          <w:rFonts w:hint="eastAsia" w:ascii="宋体" w:hAnsi="宋体" w:cs="宋体"/>
          <w:b/>
          <w:bCs/>
          <w:color w:val="auto"/>
          <w:spacing w:val="-20"/>
          <w:kern w:val="44"/>
          <w:sz w:val="48"/>
          <w:szCs w:val="48"/>
          <w:lang w:val="en-US" w:eastAsia="zh-CN"/>
        </w:rPr>
        <w:t xml:space="preserve"> </w:t>
      </w:r>
    </w:p>
    <w:p w14:paraId="49354EB1">
      <w:pPr>
        <w:rPr>
          <w:rFonts w:ascii="宋体" w:hAnsi="宋体" w:cs="宋体"/>
          <w:b/>
          <w:bCs/>
          <w:color w:val="auto"/>
          <w:spacing w:val="-20"/>
          <w:kern w:val="44"/>
          <w:sz w:val="40"/>
          <w:szCs w:val="40"/>
        </w:rPr>
      </w:pPr>
    </w:p>
    <w:p w14:paraId="0B76303A">
      <w:pPr>
        <w:rPr>
          <w:rFonts w:ascii="宋体" w:hAnsi="宋体" w:cs="宋体"/>
          <w:b/>
          <w:bCs/>
          <w:color w:val="auto"/>
          <w:spacing w:val="-20"/>
          <w:kern w:val="44"/>
          <w:sz w:val="40"/>
          <w:szCs w:val="40"/>
        </w:rPr>
      </w:pPr>
    </w:p>
    <w:p w14:paraId="0876F90D">
      <w:pPr>
        <w:rPr>
          <w:rFonts w:ascii="宋体" w:hAnsi="宋体" w:cs="宋体"/>
          <w:b/>
          <w:bCs/>
          <w:color w:val="auto"/>
          <w:spacing w:val="-20"/>
          <w:kern w:val="44"/>
          <w:sz w:val="40"/>
          <w:szCs w:val="40"/>
        </w:rPr>
      </w:pPr>
    </w:p>
    <w:p w14:paraId="15D62F67">
      <w:pPr>
        <w:rPr>
          <w:rFonts w:ascii="宋体" w:hAnsi="宋体" w:cs="宋体"/>
          <w:b/>
          <w:bCs/>
          <w:color w:val="auto"/>
          <w:spacing w:val="-20"/>
          <w:kern w:val="44"/>
          <w:sz w:val="40"/>
          <w:szCs w:val="40"/>
        </w:rPr>
      </w:pPr>
    </w:p>
    <w:p w14:paraId="2A8EFB99">
      <w:pPr>
        <w:rPr>
          <w:rFonts w:ascii="宋体" w:hAnsi="宋体" w:cs="宋体"/>
          <w:b/>
          <w:bCs/>
          <w:color w:val="auto"/>
          <w:spacing w:val="-20"/>
          <w:kern w:val="44"/>
          <w:sz w:val="40"/>
          <w:szCs w:val="40"/>
        </w:rPr>
      </w:pPr>
    </w:p>
    <w:p w14:paraId="07C1D7EC">
      <w:pPr>
        <w:rPr>
          <w:rFonts w:ascii="宋体" w:hAnsi="宋体" w:cs="宋体"/>
          <w:b/>
          <w:bCs/>
          <w:color w:val="auto"/>
          <w:spacing w:val="-20"/>
          <w:kern w:val="44"/>
          <w:sz w:val="40"/>
          <w:szCs w:val="40"/>
        </w:rPr>
      </w:pPr>
    </w:p>
    <w:p w14:paraId="3B62B3F1">
      <w:pPr>
        <w:spacing w:line="360" w:lineRule="auto"/>
        <w:ind w:left="400" w:leftChars="200"/>
        <w:rPr>
          <w:rFonts w:hint="default"/>
          <w:color w:val="auto"/>
          <w:sz w:val="32"/>
          <w:szCs w:val="32"/>
          <w:u w:val="single"/>
          <w:lang w:val="en-US" w:eastAsia="zh-CN"/>
        </w:rPr>
      </w:pPr>
      <w:r>
        <w:rPr>
          <w:rFonts w:hint="eastAsia" w:ascii="宋体" w:hAnsi="宋体" w:cs="宋体"/>
          <w:color w:val="auto"/>
          <w:kern w:val="0"/>
          <w:sz w:val="32"/>
          <w:szCs w:val="32"/>
        </w:rPr>
        <w:t>项目名称：</w:t>
      </w:r>
      <w:r>
        <w:rPr>
          <w:rFonts w:hint="eastAsia"/>
          <w:color w:val="auto"/>
          <w:sz w:val="32"/>
          <w:szCs w:val="32"/>
          <w:u w:val="single"/>
          <w:lang w:eastAsia="zh-CN"/>
        </w:rPr>
        <w:t>2025年营销宣传物品</w:t>
      </w:r>
      <w:r>
        <w:rPr>
          <w:rFonts w:hint="eastAsia"/>
          <w:color w:val="auto"/>
          <w:sz w:val="32"/>
          <w:szCs w:val="32"/>
          <w:u w:val="single"/>
          <w:lang w:val="en-US" w:eastAsia="zh-CN"/>
        </w:rPr>
        <w:t xml:space="preserve">                    </w:t>
      </w:r>
    </w:p>
    <w:p w14:paraId="05676FEF">
      <w:pPr>
        <w:spacing w:line="360" w:lineRule="auto"/>
        <w:ind w:left="40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r>
        <w:rPr>
          <w:rFonts w:hint="eastAsia"/>
          <w:color w:val="auto"/>
          <w:sz w:val="32"/>
          <w:szCs w:val="32"/>
          <w:u w:val="single"/>
          <w:lang w:val="en-US" w:eastAsia="zh-CN"/>
        </w:rPr>
        <w:t xml:space="preserve">         </w:t>
      </w:r>
      <w:r>
        <w:rPr>
          <w:rFonts w:hint="eastAsia"/>
          <w:color w:val="auto"/>
          <w:sz w:val="32"/>
          <w:szCs w:val="32"/>
          <w:u w:val="single"/>
        </w:rPr>
        <w:t xml:space="preserve"> </w:t>
      </w:r>
    </w:p>
    <w:p w14:paraId="5D61C61B">
      <w:pPr>
        <w:spacing w:line="360" w:lineRule="auto"/>
        <w:ind w:left="400" w:leftChars="200"/>
        <w:rPr>
          <w:color w:val="auto"/>
          <w:sz w:val="32"/>
          <w:szCs w:val="32"/>
        </w:rPr>
      </w:pPr>
      <w:r>
        <w:rPr>
          <w:rFonts w:hint="eastAsia"/>
          <w:color w:val="auto"/>
          <w:sz w:val="32"/>
          <w:szCs w:val="32"/>
        </w:rPr>
        <w:t>甲    方：</w:t>
      </w:r>
      <w:r>
        <w:rPr>
          <w:rFonts w:hint="eastAsia"/>
          <w:color w:val="auto"/>
          <w:sz w:val="32"/>
          <w:szCs w:val="32"/>
          <w:u w:val="single"/>
        </w:rPr>
        <w:t xml:space="preserve"> </w:t>
      </w:r>
      <w:r>
        <w:rPr>
          <w:rFonts w:hint="eastAsia"/>
          <w:color w:val="auto"/>
          <w:sz w:val="32"/>
          <w:szCs w:val="32"/>
          <w:u w:val="single"/>
          <w:lang w:val="en-US" w:eastAsia="zh-CN"/>
        </w:rPr>
        <w:t xml:space="preserve"> </w:t>
      </w:r>
      <w:r>
        <w:rPr>
          <w:rFonts w:hint="eastAsia"/>
          <w:color w:val="auto"/>
          <w:sz w:val="32"/>
          <w:szCs w:val="32"/>
          <w:u w:val="single"/>
        </w:rPr>
        <w:t xml:space="preserve">    </w:t>
      </w:r>
      <w:r>
        <w:rPr>
          <w:rFonts w:hint="eastAsia"/>
          <w:color w:val="auto"/>
          <w:sz w:val="32"/>
          <w:szCs w:val="32"/>
          <w:u w:val="single"/>
          <w:lang w:val="en-US" w:eastAsia="zh-CN"/>
        </w:rPr>
        <w:t xml:space="preserve">                                </w:t>
      </w:r>
    </w:p>
    <w:p w14:paraId="2BFEC5C6">
      <w:pPr>
        <w:spacing w:line="360" w:lineRule="auto"/>
        <w:ind w:left="40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r>
        <w:rPr>
          <w:rFonts w:hint="eastAsia"/>
          <w:color w:val="auto"/>
          <w:sz w:val="32"/>
          <w:szCs w:val="32"/>
          <w:u w:val="single"/>
          <w:lang w:val="en-US" w:eastAsia="zh-CN"/>
        </w:rPr>
        <w:t xml:space="preserve">          </w:t>
      </w:r>
    </w:p>
    <w:p w14:paraId="549A3A76">
      <w:pPr>
        <w:spacing w:line="360" w:lineRule="auto"/>
        <w:ind w:left="40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r>
        <w:rPr>
          <w:rFonts w:hint="eastAsia"/>
          <w:color w:val="auto"/>
          <w:sz w:val="32"/>
          <w:szCs w:val="32"/>
          <w:u w:val="single"/>
          <w:lang w:val="en-US" w:eastAsia="zh-CN"/>
        </w:rPr>
        <w:t xml:space="preserve">          </w:t>
      </w:r>
    </w:p>
    <w:p w14:paraId="0C15D13A">
      <w:pPr>
        <w:rPr>
          <w:color w:val="auto"/>
        </w:rPr>
      </w:pPr>
    </w:p>
    <w:p w14:paraId="1B44CB2B">
      <w:pPr>
        <w:rPr>
          <w:rFonts w:eastAsia="黑体"/>
          <w:color w:val="auto"/>
          <w:sz w:val="44"/>
          <w:szCs w:val="44"/>
        </w:rPr>
      </w:pPr>
      <w:r>
        <w:rPr>
          <w:rFonts w:eastAsia="黑体"/>
          <w:color w:val="auto"/>
          <w:sz w:val="44"/>
          <w:szCs w:val="44"/>
        </w:rPr>
        <w:br w:type="page"/>
      </w:r>
    </w:p>
    <w:p w14:paraId="6DB85C0B">
      <w:pPr>
        <w:spacing w:line="420" w:lineRule="exact"/>
        <w:ind w:firstLine="480" w:firstLineChars="200"/>
        <w:rPr>
          <w:rFonts w:ascii="仿宋" w:hAnsi="仿宋" w:eastAsia="仿宋" w:cs="仿宋"/>
          <w:color w:val="auto"/>
          <w:kern w:val="0"/>
          <w:sz w:val="24"/>
          <w:szCs w:val="24"/>
        </w:rPr>
      </w:pPr>
      <w:bookmarkStart w:id="492" w:name="_Toc20313"/>
      <w:r>
        <w:rPr>
          <w:rFonts w:hint="eastAsia" w:ascii="仿宋" w:hAnsi="仿宋" w:eastAsia="仿宋" w:cs="仿宋"/>
          <w:color w:val="auto"/>
          <w:kern w:val="0"/>
          <w:sz w:val="24"/>
          <w:szCs w:val="24"/>
        </w:rPr>
        <w:t>甲方（采购方）：新疆维吾尔自治区福利彩票发行中心</w:t>
      </w:r>
    </w:p>
    <w:p w14:paraId="5297B0CA">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乙方（供货方）：</w:t>
      </w:r>
    </w:p>
    <w:p w14:paraId="31FB2B37">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根据《中华人民共和国政府采购法》《中华人民共和国民法典》等法律法规规定，并严格遵循国家机关、事业单位及（或）团体组织采购项目招标文件、投标文件，就甲方委托乙方提供物品和服务事宜，双方经协商一致，签订本合同，以资共同遵守。</w:t>
      </w:r>
    </w:p>
    <w:p w14:paraId="6E2A3AE6">
      <w:pPr>
        <w:spacing w:line="42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一、采购内容及合同金额</w:t>
      </w:r>
    </w:p>
    <w:p w14:paraId="5E29D915">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本项目采购为“</w:t>
      </w:r>
      <w:r>
        <w:rPr>
          <w:rFonts w:hint="eastAsia" w:ascii="仿宋" w:hAnsi="仿宋" w:eastAsia="仿宋" w:cs="仿宋"/>
          <w:color w:val="auto"/>
          <w:kern w:val="0"/>
          <w:sz w:val="24"/>
          <w:szCs w:val="24"/>
          <w:lang w:eastAsia="zh-CN"/>
        </w:rPr>
        <w:t>2025年营销宣传物品（三次）</w:t>
      </w:r>
      <w:r>
        <w:rPr>
          <w:rFonts w:hint="eastAsia" w:ascii="仿宋" w:hAnsi="仿宋" w:eastAsia="仿宋" w:cs="仿宋"/>
          <w:color w:val="auto"/>
          <w:kern w:val="0"/>
          <w:sz w:val="24"/>
          <w:szCs w:val="24"/>
        </w:rPr>
        <w:t>”，按照甲方指定地点和数量送达到位，由乙方负责制作、配送（含装卸）及售后，配送至甲方库房。</w:t>
      </w:r>
    </w:p>
    <w:tbl>
      <w:tblPr>
        <w:tblStyle w:val="3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2027"/>
        <w:gridCol w:w="1487"/>
        <w:gridCol w:w="1123"/>
        <w:gridCol w:w="2036"/>
        <w:gridCol w:w="1"/>
      </w:tblGrid>
      <w:tr w14:paraId="18E5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14:paraId="2299ADB1">
            <w:pPr>
              <w:spacing w:line="300" w:lineRule="exact"/>
              <w:jc w:val="center"/>
              <w:rPr>
                <w:rFonts w:hint="eastAsia" w:eastAsia="宋体"/>
                <w:color w:val="auto"/>
                <w:szCs w:val="21"/>
                <w:lang w:val="en-US" w:eastAsia="zh-CN"/>
              </w:rPr>
            </w:pPr>
            <w:r>
              <w:rPr>
                <w:rFonts w:hint="eastAsia"/>
                <w:color w:val="auto"/>
                <w:szCs w:val="21"/>
                <w:lang w:val="en-US" w:eastAsia="zh-CN"/>
              </w:rPr>
              <w:t>序号</w:t>
            </w:r>
          </w:p>
        </w:tc>
        <w:tc>
          <w:tcPr>
            <w:tcW w:w="2027" w:type="dxa"/>
            <w:tcBorders>
              <w:top w:val="single" w:color="auto" w:sz="4" w:space="0"/>
              <w:left w:val="single" w:color="auto" w:sz="4" w:space="0"/>
              <w:bottom w:val="single" w:color="auto" w:sz="4" w:space="0"/>
              <w:right w:val="single" w:color="auto" w:sz="4" w:space="0"/>
            </w:tcBorders>
            <w:vAlign w:val="center"/>
          </w:tcPr>
          <w:p w14:paraId="1F835233">
            <w:pPr>
              <w:spacing w:line="300" w:lineRule="exact"/>
              <w:jc w:val="center"/>
              <w:rPr>
                <w:color w:val="auto"/>
                <w:szCs w:val="21"/>
              </w:rPr>
            </w:pPr>
            <w:r>
              <w:rPr>
                <w:rFonts w:hint="eastAsia"/>
                <w:color w:val="auto"/>
                <w:szCs w:val="21"/>
              </w:rPr>
              <w:t>名称</w:t>
            </w:r>
          </w:p>
        </w:tc>
        <w:tc>
          <w:tcPr>
            <w:tcW w:w="1487" w:type="dxa"/>
            <w:tcBorders>
              <w:top w:val="single" w:color="auto" w:sz="4" w:space="0"/>
              <w:left w:val="single" w:color="auto" w:sz="4" w:space="0"/>
              <w:bottom w:val="single" w:color="auto" w:sz="4" w:space="0"/>
              <w:right w:val="single" w:color="auto" w:sz="4" w:space="0"/>
            </w:tcBorders>
            <w:vAlign w:val="center"/>
          </w:tcPr>
          <w:p w14:paraId="293E421F">
            <w:pPr>
              <w:spacing w:line="300" w:lineRule="exact"/>
              <w:jc w:val="center"/>
              <w:rPr>
                <w:color w:val="auto"/>
                <w:szCs w:val="21"/>
              </w:rPr>
            </w:pPr>
            <w:r>
              <w:rPr>
                <w:rFonts w:hint="eastAsia"/>
                <w:color w:val="auto"/>
                <w:szCs w:val="21"/>
              </w:rPr>
              <w:t>单价（元）</w:t>
            </w:r>
          </w:p>
        </w:tc>
        <w:tc>
          <w:tcPr>
            <w:tcW w:w="1123" w:type="dxa"/>
            <w:tcBorders>
              <w:top w:val="single" w:color="auto" w:sz="4" w:space="0"/>
              <w:left w:val="single" w:color="auto" w:sz="4" w:space="0"/>
              <w:bottom w:val="single" w:color="auto" w:sz="4" w:space="0"/>
              <w:right w:val="single" w:color="auto" w:sz="4" w:space="0"/>
            </w:tcBorders>
            <w:vAlign w:val="center"/>
          </w:tcPr>
          <w:p w14:paraId="523B5346">
            <w:pPr>
              <w:spacing w:line="300" w:lineRule="exact"/>
              <w:jc w:val="center"/>
              <w:rPr>
                <w:color w:val="auto"/>
                <w:szCs w:val="21"/>
              </w:rPr>
            </w:pPr>
            <w:r>
              <w:rPr>
                <w:rFonts w:hint="eastAsia"/>
                <w:color w:val="auto"/>
                <w:szCs w:val="21"/>
              </w:rPr>
              <w:t>数量（个）</w:t>
            </w:r>
          </w:p>
        </w:tc>
        <w:tc>
          <w:tcPr>
            <w:tcW w:w="2037" w:type="dxa"/>
            <w:gridSpan w:val="2"/>
            <w:tcBorders>
              <w:top w:val="single" w:color="auto" w:sz="4" w:space="0"/>
              <w:left w:val="single" w:color="auto" w:sz="4" w:space="0"/>
              <w:bottom w:val="single" w:color="auto" w:sz="4" w:space="0"/>
            </w:tcBorders>
            <w:vAlign w:val="center"/>
          </w:tcPr>
          <w:p w14:paraId="70981644">
            <w:pPr>
              <w:spacing w:line="300" w:lineRule="exact"/>
              <w:jc w:val="center"/>
              <w:rPr>
                <w:color w:val="auto"/>
                <w:szCs w:val="21"/>
              </w:rPr>
            </w:pPr>
            <w:r>
              <w:rPr>
                <w:rFonts w:hint="eastAsia"/>
                <w:color w:val="auto"/>
                <w:szCs w:val="21"/>
              </w:rPr>
              <w:t>合计（万元）</w:t>
            </w:r>
          </w:p>
        </w:tc>
      </w:tr>
      <w:tr w14:paraId="5D54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63" w:type="dxa"/>
            <w:tcBorders>
              <w:top w:val="single" w:color="auto" w:sz="4" w:space="0"/>
              <w:left w:val="single" w:color="auto" w:sz="4" w:space="0"/>
              <w:bottom w:val="single" w:color="auto" w:sz="4" w:space="0"/>
              <w:right w:val="single" w:color="auto" w:sz="4" w:space="0"/>
            </w:tcBorders>
            <w:vAlign w:val="center"/>
          </w:tcPr>
          <w:p w14:paraId="2C203275">
            <w:pPr>
              <w:spacing w:line="300" w:lineRule="exact"/>
              <w:jc w:val="center"/>
              <w:rPr>
                <w:rFonts w:hint="eastAsia" w:eastAsia="宋体"/>
                <w:color w:val="auto"/>
                <w:szCs w:val="21"/>
                <w:lang w:val="en-US" w:eastAsia="zh-CN"/>
              </w:rPr>
            </w:pPr>
            <w:r>
              <w:rPr>
                <w:rFonts w:hint="eastAsia"/>
                <w:color w:val="auto"/>
                <w:szCs w:val="21"/>
                <w:lang w:val="en-US" w:eastAsia="zh-CN"/>
              </w:rPr>
              <w:t>1</w:t>
            </w:r>
          </w:p>
        </w:tc>
        <w:tc>
          <w:tcPr>
            <w:tcW w:w="2027" w:type="dxa"/>
            <w:tcBorders>
              <w:top w:val="single" w:color="auto" w:sz="4" w:space="0"/>
              <w:left w:val="single" w:color="auto" w:sz="4" w:space="0"/>
              <w:bottom w:val="single" w:color="auto" w:sz="4" w:space="0"/>
              <w:right w:val="single" w:color="auto" w:sz="4" w:space="0"/>
            </w:tcBorders>
            <w:shd w:val="clear" w:color="auto" w:fill="auto"/>
            <w:vAlign w:val="center"/>
          </w:tcPr>
          <w:p w14:paraId="7F42458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outlineLvl w:val="9"/>
              <w:rPr>
                <w:rFonts w:hint="eastAsia" w:ascii="Times New Roman" w:hAnsi="Times New Roman" w:eastAsia="Times New Roman" w:cs="Times New Roman"/>
                <w:color w:val="auto"/>
                <w:szCs w:val="21"/>
                <w:lang w:val="en-US" w:eastAsia="zh-CN" w:bidi="ar-SA"/>
              </w:rPr>
            </w:pPr>
            <w:r>
              <w:rPr>
                <w:rFonts w:hint="default" w:ascii="Times New Roman" w:hAnsi="Times New Roman" w:eastAsia="宋体" w:cs="Times New Roman"/>
                <w:i w:val="0"/>
                <w:color w:val="auto"/>
                <w:kern w:val="0"/>
                <w:sz w:val="24"/>
                <w:szCs w:val="24"/>
                <w:u w:val="none"/>
                <w:lang w:val="en-US" w:eastAsia="zh-CN" w:bidi="ar"/>
              </w:rPr>
              <w:t>抽纸</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14:paraId="37CC2728">
            <w:pPr>
              <w:spacing w:line="300" w:lineRule="exact"/>
              <w:jc w:val="center"/>
              <w:rPr>
                <w:rFonts w:hint="eastAsia" w:ascii="Times New Roman" w:hAnsi="Times New Roman" w:eastAsia="Times New Roman" w:cs="Times New Roman"/>
                <w:color w:val="auto"/>
                <w:szCs w:val="21"/>
                <w:lang w:val="en-US" w:eastAsia="zh-CN" w:bidi="ar-SA"/>
              </w:rPr>
            </w:pPr>
            <w:r>
              <w:rPr>
                <w:rFonts w:hint="eastAsia" w:ascii="Times New Roman" w:hAnsi="Times New Roman" w:eastAsia="宋体" w:cs="Times New Roman"/>
                <w:color w:val="auto"/>
                <w:kern w:val="2"/>
                <w:sz w:val="21"/>
                <w:szCs w:val="21"/>
              </w:rPr>
              <w:t>***</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399E08F2">
            <w:pPr>
              <w:spacing w:line="300" w:lineRule="exact"/>
              <w:jc w:val="center"/>
              <w:rPr>
                <w:rFonts w:hint="eastAsia" w:ascii="Times New Roman" w:hAnsi="Times New Roman" w:eastAsia="Times New Roman" w:cs="Times New Roman"/>
                <w:color w:val="auto"/>
                <w:szCs w:val="21"/>
                <w:lang w:val="en-US" w:eastAsia="zh-CN" w:bidi="ar-SA"/>
              </w:rPr>
            </w:pPr>
            <w:r>
              <w:rPr>
                <w:rFonts w:hint="eastAsia" w:ascii="Times New Roman" w:hAnsi="Times New Roman" w:eastAsia="宋体" w:cs="Times New Roman"/>
                <w:color w:val="auto"/>
                <w:kern w:val="2"/>
                <w:sz w:val="21"/>
                <w:szCs w:val="21"/>
              </w:rPr>
              <w:t>***</w:t>
            </w:r>
          </w:p>
        </w:tc>
        <w:tc>
          <w:tcPr>
            <w:tcW w:w="2037" w:type="dxa"/>
            <w:gridSpan w:val="2"/>
            <w:tcBorders>
              <w:top w:val="single" w:color="auto" w:sz="4" w:space="0"/>
              <w:left w:val="single" w:color="auto" w:sz="4" w:space="0"/>
              <w:bottom w:val="single" w:color="auto" w:sz="4" w:space="0"/>
            </w:tcBorders>
            <w:shd w:val="clear" w:color="auto" w:fill="auto"/>
            <w:vAlign w:val="center"/>
          </w:tcPr>
          <w:p w14:paraId="47E7179B">
            <w:pPr>
              <w:spacing w:line="300" w:lineRule="exact"/>
              <w:jc w:val="center"/>
              <w:rPr>
                <w:rFonts w:hint="eastAsia" w:ascii="Times New Roman" w:hAnsi="Times New Roman" w:eastAsia="Times New Roman" w:cs="Times New Roman"/>
                <w:color w:val="auto"/>
                <w:szCs w:val="21"/>
                <w:lang w:val="en-US" w:eastAsia="zh-CN" w:bidi="ar-SA"/>
              </w:rPr>
            </w:pPr>
            <w:r>
              <w:rPr>
                <w:rFonts w:hint="eastAsia" w:ascii="Times New Roman" w:hAnsi="Times New Roman" w:eastAsia="宋体" w:cs="Times New Roman"/>
                <w:color w:val="auto"/>
                <w:kern w:val="2"/>
                <w:sz w:val="21"/>
                <w:szCs w:val="21"/>
              </w:rPr>
              <w:t>***</w:t>
            </w:r>
          </w:p>
        </w:tc>
      </w:tr>
      <w:tr w14:paraId="04E9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48" w:hRule="atLeast"/>
          <w:jc w:val="center"/>
        </w:trPr>
        <w:tc>
          <w:tcPr>
            <w:tcW w:w="7936" w:type="dxa"/>
            <w:gridSpan w:val="5"/>
            <w:tcBorders>
              <w:top w:val="single" w:color="auto" w:sz="4" w:space="0"/>
              <w:left w:val="single" w:color="auto" w:sz="4" w:space="0"/>
              <w:bottom w:val="single" w:color="auto" w:sz="4" w:space="0"/>
            </w:tcBorders>
            <w:vAlign w:val="center"/>
          </w:tcPr>
          <w:p w14:paraId="50C0D8B2">
            <w:pPr>
              <w:spacing w:line="300" w:lineRule="exact"/>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本合同金额为人民币***万元(***万元整)</w:t>
            </w:r>
          </w:p>
        </w:tc>
      </w:tr>
    </w:tbl>
    <w:p w14:paraId="15B5A855">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上述单价应包括但不限于2025年营销宣传物品（三次）的制作、配送、检测、验收，以及未列明但实际需要的包装费、运输装卸费、损耗费、利润、项目所涉及的全部税费，以及合同实施过程中不可预见费用等乙方履行本合同所需的全部款项。货款以人民币为结算货币，供货数量以收货单位回执单为准。</w:t>
      </w:r>
    </w:p>
    <w:p w14:paraId="16BD59C1">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val="en-US" w:eastAsia="zh-CN"/>
        </w:rPr>
        <w:t>二</w:t>
      </w:r>
      <w:r>
        <w:rPr>
          <w:rFonts w:hint="eastAsia" w:ascii="黑体" w:hAnsi="黑体" w:eastAsia="黑体" w:cs="黑体"/>
          <w:b/>
          <w:color w:val="auto"/>
          <w:kern w:val="0"/>
          <w:sz w:val="28"/>
          <w:szCs w:val="28"/>
        </w:rPr>
        <w:t>、验收</w:t>
      </w:r>
    </w:p>
    <w:p w14:paraId="706B4F3A">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（一）初验内容及达标标准：入库前，甲方对产品数量、外观、规格尺寸、包装、技术参数(产品说明书)符合招标文件要求，并与样品一致，一致性达到100%方能入库,并出具相关质检报告.</w:t>
      </w:r>
    </w:p>
    <w:p w14:paraId="0D5155E3">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（二）终验内容及达标标准：入库后，甲方进一步对产品的实际性能、功能进行测试。</w:t>
      </w:r>
    </w:p>
    <w:p w14:paraId="17CB9D9D">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（三）</w:t>
      </w:r>
      <w:r>
        <w:rPr>
          <w:rFonts w:hint="eastAsia" w:ascii="仿宋" w:hAnsi="仿宋" w:eastAsia="仿宋" w:cs="仿宋"/>
          <w:color w:val="auto"/>
          <w:kern w:val="0"/>
          <w:sz w:val="24"/>
          <w:szCs w:val="24"/>
        </w:rPr>
        <w:t>甲方对乙方提供的物品质量有质疑，甲方可请国家认可的专业检测机构参与初步验收及最终验收，并由其出具质量检测报告，检验费用由乙方承担。</w:t>
      </w:r>
    </w:p>
    <w:p w14:paraId="35B86DDD">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（四）乙方在履约合同过程中，甲方有权对合同的履约情况进行日常履约验收和履约完毕后履约验收。</w:t>
      </w:r>
    </w:p>
    <w:p w14:paraId="63D98013">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r>
        <w:rPr>
          <w:rFonts w:hint="default" w:ascii="仿宋" w:hAnsi="仿宋" w:eastAsia="仿宋" w:cs="仿宋"/>
          <w:color w:val="auto"/>
          <w:kern w:val="0"/>
          <w:sz w:val="24"/>
          <w:szCs w:val="24"/>
          <w:lang w:eastAsia="zh-CN"/>
        </w:rPr>
        <w:t>日常履约</w:t>
      </w:r>
      <w:r>
        <w:rPr>
          <w:rFonts w:hint="eastAsia" w:ascii="仿宋" w:hAnsi="仿宋" w:eastAsia="仿宋" w:cs="仿宋"/>
          <w:color w:val="auto"/>
          <w:kern w:val="0"/>
          <w:sz w:val="24"/>
          <w:szCs w:val="24"/>
          <w:lang w:eastAsia="zh-CN"/>
        </w:rPr>
        <w:t>验收：</w:t>
      </w:r>
      <w:r>
        <w:rPr>
          <w:rFonts w:hint="default" w:ascii="仿宋" w:hAnsi="仿宋" w:eastAsia="仿宋" w:cs="仿宋"/>
          <w:color w:val="auto"/>
          <w:kern w:val="0"/>
          <w:sz w:val="24"/>
          <w:szCs w:val="24"/>
        </w:rPr>
        <w:t>乙方须</w:t>
      </w:r>
      <w:r>
        <w:rPr>
          <w:rFonts w:hint="eastAsia" w:ascii="仿宋" w:hAnsi="仿宋" w:eastAsia="仿宋" w:cs="仿宋"/>
          <w:color w:val="auto"/>
          <w:kern w:val="0"/>
          <w:sz w:val="24"/>
          <w:szCs w:val="24"/>
          <w:lang w:eastAsia="zh-CN"/>
        </w:rPr>
        <w:t>合同签订起计算</w:t>
      </w:r>
      <w:r>
        <w:rPr>
          <w:rFonts w:hint="eastAsia" w:ascii="仿宋" w:hAnsi="仿宋" w:eastAsia="仿宋" w:cs="仿宋"/>
          <w:color w:val="auto"/>
          <w:kern w:val="0"/>
          <w:sz w:val="24"/>
          <w:szCs w:val="24"/>
          <w:lang w:val="en-US" w:eastAsia="zh-CN"/>
        </w:rPr>
        <w:t>20天</w:t>
      </w:r>
      <w:r>
        <w:rPr>
          <w:rFonts w:hint="default" w:ascii="仿宋" w:hAnsi="仿宋" w:eastAsia="仿宋" w:cs="仿宋"/>
          <w:color w:val="auto"/>
          <w:kern w:val="0"/>
          <w:sz w:val="24"/>
          <w:szCs w:val="24"/>
        </w:rPr>
        <w:t>向甲方提交书面履约进度报告，包括已完成工作量、存在问题。</w:t>
      </w:r>
    </w:p>
    <w:p w14:paraId="41E51F1E">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lang w:eastAsia="zh-CN"/>
        </w:rPr>
        <w:t>履约完毕后履约验收：乙方交付所有货物且</w:t>
      </w:r>
      <w:r>
        <w:rPr>
          <w:rFonts w:hint="eastAsia" w:ascii="仿宋" w:hAnsi="仿宋" w:eastAsia="仿宋" w:cs="仿宋"/>
          <w:color w:val="auto"/>
          <w:kern w:val="0"/>
          <w:sz w:val="24"/>
          <w:szCs w:val="24"/>
          <w:lang w:val="en-US" w:eastAsia="zh-CN"/>
        </w:rPr>
        <w:t>最终</w:t>
      </w:r>
      <w:r>
        <w:rPr>
          <w:rFonts w:hint="eastAsia" w:ascii="仿宋" w:hAnsi="仿宋" w:eastAsia="仿宋" w:cs="仿宋"/>
          <w:color w:val="auto"/>
          <w:kern w:val="0"/>
          <w:sz w:val="24"/>
          <w:szCs w:val="24"/>
          <w:lang w:eastAsia="zh-CN"/>
        </w:rPr>
        <w:t>验收合格之日起，进入到为期</w:t>
      </w:r>
      <w:r>
        <w:rPr>
          <w:rFonts w:hint="eastAsia" w:ascii="仿宋" w:hAnsi="仿宋" w:eastAsia="仿宋" w:cs="仿宋"/>
          <w:color w:val="auto"/>
          <w:kern w:val="0"/>
          <w:sz w:val="24"/>
          <w:szCs w:val="24"/>
          <w:lang w:val="en-US" w:eastAsia="zh-CN"/>
        </w:rPr>
        <w:t>1年的质保期，质保期内</w:t>
      </w:r>
      <w:r>
        <w:rPr>
          <w:rFonts w:hint="eastAsia" w:ascii="仿宋" w:hAnsi="仿宋" w:eastAsia="仿宋" w:cs="仿宋"/>
          <w:color w:val="auto"/>
          <w:kern w:val="0"/>
          <w:sz w:val="24"/>
          <w:szCs w:val="24"/>
          <w:lang w:eastAsia="zh-CN"/>
        </w:rPr>
        <w:t>若存在质量问题，乙方应</w:t>
      </w:r>
      <w:r>
        <w:rPr>
          <w:rFonts w:hint="eastAsia" w:ascii="仿宋" w:hAnsi="仿宋" w:eastAsia="仿宋" w:cs="仿宋"/>
          <w:color w:val="auto"/>
          <w:kern w:val="0"/>
          <w:sz w:val="24"/>
          <w:szCs w:val="24"/>
          <w:lang w:val="en-US" w:eastAsia="zh-CN"/>
        </w:rPr>
        <w:t>根据实际情况更换问题货物。</w:t>
      </w:r>
    </w:p>
    <w:p w14:paraId="049CF5CD">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三</w:t>
      </w:r>
      <w:r>
        <w:rPr>
          <w:rFonts w:hint="eastAsia" w:ascii="黑体" w:hAnsi="黑体" w:eastAsia="黑体" w:cs="黑体"/>
          <w:b/>
          <w:color w:val="auto"/>
          <w:kern w:val="0"/>
          <w:sz w:val="28"/>
          <w:szCs w:val="28"/>
        </w:rPr>
        <w:t>、知识产权</w:t>
      </w:r>
    </w:p>
    <w:p w14:paraId="40EA9AB7">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lang w:eastAsia="zh-CN"/>
        </w:rPr>
        <w:t>印制</w:t>
      </w:r>
      <w:r>
        <w:rPr>
          <w:rFonts w:hint="eastAsia" w:ascii="仿宋" w:hAnsi="仿宋" w:eastAsia="仿宋" w:cs="仿宋"/>
          <w:color w:val="auto"/>
          <w:kern w:val="0"/>
          <w:sz w:val="24"/>
          <w:szCs w:val="24"/>
        </w:rPr>
        <w:t>所用图片、标志与文字素材等若由甲方提供的，知识产权归甲方所有；本合同项下乙方提交的所有工作成果（包括各类纸质文档、电子文档及其他交付物)，其知识产权属甲方所有。未经甲方书面同意，乙方不得以任何方式向第三方提供或擅自使用（为实现本合同目的而使用的除外）。违反前述约定的，乙方应向甲方支付合同总金额【20%】违约金；违约金不足以弥补甲方损失的，乙方还应负责赔偿。</w:t>
      </w:r>
    </w:p>
    <w:p w14:paraId="673FB97F">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乙方保证，其交付的工作成果不存在侵犯任何第三方知识产权的情况。如因乙方交付的工作成果引起任何知识产权争议，均由乙方负责解决并承担相应法律责任；若由此造成甲方损失的，乙方应负责赔偿。</w:t>
      </w:r>
    </w:p>
    <w:p w14:paraId="35AA16D0">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乙方对甲方所委托的</w:t>
      </w:r>
      <w:r>
        <w:rPr>
          <w:rFonts w:hint="eastAsia" w:ascii="仿宋" w:hAnsi="仿宋" w:eastAsia="仿宋" w:cs="仿宋"/>
          <w:color w:val="auto"/>
          <w:kern w:val="0"/>
          <w:sz w:val="24"/>
          <w:szCs w:val="24"/>
          <w:lang w:eastAsia="zh-CN"/>
        </w:rPr>
        <w:t>印制</w:t>
      </w:r>
      <w:r>
        <w:rPr>
          <w:rFonts w:hint="eastAsia" w:ascii="仿宋" w:hAnsi="仿宋" w:eastAsia="仿宋" w:cs="仿宋"/>
          <w:color w:val="auto"/>
          <w:kern w:val="0"/>
          <w:sz w:val="24"/>
          <w:szCs w:val="24"/>
        </w:rPr>
        <w:t>内容及履行本合同过程中所获悉的属于甲方的且无法自公开渠道获得的文件及资料，应负保密义务，非经甲方书面同意，不得擅自利用或对外发表或披露，否则应赔偿甲方全部损失。保密期限自乙方接收或知悉甲方信息资料之日起至该信息资料公开之日或甲方书面解除乙方保密义务之日止。</w:t>
      </w:r>
    </w:p>
    <w:p w14:paraId="67768401">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四</w:t>
      </w:r>
      <w:r>
        <w:rPr>
          <w:rFonts w:hint="eastAsia" w:ascii="黑体" w:hAnsi="黑体" w:eastAsia="黑体" w:cs="黑体"/>
          <w:b/>
          <w:color w:val="auto"/>
          <w:kern w:val="0"/>
          <w:sz w:val="28"/>
          <w:szCs w:val="28"/>
        </w:rPr>
        <w:t>、运输与签收条款</w:t>
      </w:r>
    </w:p>
    <w:p w14:paraId="30A50DA0">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lang w:eastAsia="zh-CN"/>
        </w:rPr>
        <w:t>发货信息核对：物品运输至甲方指定地点后，甲方有权对发货信息（包括但不限于数量、规格等）进行核对。</w:t>
      </w:r>
    </w:p>
    <w:p w14:paraId="6BBB592B">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lang w:eastAsia="zh-CN"/>
        </w:rPr>
        <w:t>配送及包装要求：乙方在配送过程中应服从甲方的现场协调管理。外包装须采用五层专用纸箱，并清晰印刷生产厂家、生产日期及批号。</w:t>
      </w:r>
    </w:p>
    <w:p w14:paraId="540F0B17">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lang w:eastAsia="zh-CN"/>
        </w:rPr>
        <w:t>签收与回执：物品配送至甲方指定地点后，须由甲方验收签收，乙方应取得甲方签字的回执单作为交付凭证。</w:t>
      </w:r>
    </w:p>
    <w:p w14:paraId="16B2535D">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五</w:t>
      </w:r>
      <w:r>
        <w:rPr>
          <w:rFonts w:hint="eastAsia" w:ascii="黑体" w:hAnsi="黑体" w:eastAsia="黑体" w:cs="黑体"/>
          <w:b/>
          <w:color w:val="auto"/>
          <w:kern w:val="0"/>
          <w:sz w:val="28"/>
          <w:szCs w:val="28"/>
        </w:rPr>
        <w:t>、产品包装、发运及运输</w:t>
      </w:r>
    </w:p>
    <w:p w14:paraId="7FBBBA45">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lang w:eastAsia="zh-CN"/>
        </w:rPr>
        <w:t>乙方应在产品发运前，采用符合运输要求的包装方式（包括防潮、防震、防锈及防破损装卸等措施），确保产品安全运抵甲方指定地点。</w:t>
      </w:r>
    </w:p>
    <w:p w14:paraId="4E108213">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lang w:eastAsia="zh-CN"/>
        </w:rPr>
        <w:t>产品包装内应附有使用说明书、质量检验证明书、随配附件、工具及清单。</w:t>
      </w:r>
    </w:p>
    <w:p w14:paraId="5EEF9D55">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lang w:eastAsia="zh-CN"/>
        </w:rPr>
        <w:t>乙方应在完成产品发运手续后24小时内，或货物到达甲方指定地点前48小时，通知甲方以便接货准备。</w:t>
      </w:r>
    </w:p>
    <w:p w14:paraId="6822753F">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lang w:eastAsia="zh-CN"/>
        </w:rPr>
        <w:t>产品在交付甲方且通过甲方初验合格前，一切风险及责任由乙方承担。</w:t>
      </w:r>
    </w:p>
    <w:p w14:paraId="1D9C08A4">
      <w:pPr>
        <w:spacing w:line="440" w:lineRule="exact"/>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lang w:eastAsia="zh-CN"/>
        </w:rPr>
        <w:t>产品须在合同约定期限内送达甲方指定地点，并经甲方核发验收单后视为完成交付。乙方应同时书面通知甲方产品已送达。</w:t>
      </w:r>
    </w:p>
    <w:p w14:paraId="4AD28DA2">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六</w:t>
      </w:r>
      <w:r>
        <w:rPr>
          <w:rFonts w:hint="eastAsia" w:ascii="黑体" w:hAnsi="黑体" w:eastAsia="黑体" w:cs="黑体"/>
          <w:b/>
          <w:color w:val="auto"/>
          <w:kern w:val="0"/>
          <w:sz w:val="28"/>
          <w:szCs w:val="28"/>
        </w:rPr>
        <w:t>、交货期和交货地点</w:t>
      </w:r>
    </w:p>
    <w:p w14:paraId="052D48DB">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交货期：自合同签订且</w:t>
      </w:r>
      <w:r>
        <w:rPr>
          <w:rFonts w:hint="eastAsia" w:ascii="仿宋" w:hAnsi="仿宋" w:eastAsia="仿宋" w:cs="仿宋"/>
          <w:color w:val="auto"/>
          <w:kern w:val="0"/>
          <w:sz w:val="24"/>
          <w:szCs w:val="24"/>
          <w:lang w:eastAsia="zh-CN"/>
        </w:rPr>
        <w:t>甲</w:t>
      </w:r>
      <w:r>
        <w:rPr>
          <w:rFonts w:hint="eastAsia" w:ascii="仿宋" w:hAnsi="仿宋" w:eastAsia="仿宋" w:cs="仿宋"/>
          <w:color w:val="auto"/>
          <w:kern w:val="0"/>
          <w:sz w:val="24"/>
          <w:szCs w:val="24"/>
        </w:rPr>
        <w:t>方确认封样之日起60个自然日内，乙方应将货物送达自治区福彩中心指定库房。</w:t>
      </w:r>
    </w:p>
    <w:p w14:paraId="384BD9E3">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2.交货地点：甲方库房（乌鲁木齐市经济技术开发区阳澄湖路225号）。</w:t>
      </w:r>
    </w:p>
    <w:p w14:paraId="418BFBB4">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七</w:t>
      </w:r>
      <w:r>
        <w:rPr>
          <w:rFonts w:hint="eastAsia" w:ascii="黑体" w:hAnsi="黑体" w:eastAsia="黑体" w:cs="黑体"/>
          <w:b/>
          <w:color w:val="auto"/>
          <w:kern w:val="0"/>
          <w:sz w:val="28"/>
          <w:szCs w:val="28"/>
        </w:rPr>
        <w:t>、合同金额及付款方式</w:t>
      </w:r>
    </w:p>
    <w:p w14:paraId="3A3BA6D3">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（一）本合同金额为人民币***万元(***万元)。</w:t>
      </w:r>
    </w:p>
    <w:p w14:paraId="04F32E2E">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1.合同签订后支付合同总金额</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0%的预付款***万元(***万元)。</w:t>
      </w:r>
    </w:p>
    <w:p w14:paraId="22C25D4F">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2.全部物品按要求送至指定地点后，经甲方最终验收合格后支付合同总价的70% 尾款***万元(***万元)。</w:t>
      </w:r>
    </w:p>
    <w:p w14:paraId="55C89F6C">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3.付款方式：银行电汇方式，支付至合同约定乙方银行账户。</w:t>
      </w:r>
    </w:p>
    <w:p w14:paraId="3A0D702A">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（二）履约保证金：乙方签订合同前向甲方提交履约保证金，交付金额为总中标价的10%履约保证金***万元（***万元）。</w:t>
      </w:r>
      <w:r>
        <w:rPr>
          <w:rFonts w:hint="eastAsia" w:ascii="仿宋" w:hAnsi="仿宋" w:eastAsia="仿宋" w:cs="仿宋"/>
          <w:color w:val="auto"/>
          <w:kern w:val="0"/>
          <w:sz w:val="24"/>
          <w:szCs w:val="24"/>
          <w:lang w:val="en-US" w:eastAsia="zh-CN"/>
        </w:rPr>
        <w:t>履约保证金支付方式：R转账、☐电汇、☐银行汇票、☐其他。</w:t>
      </w:r>
      <w:r>
        <w:rPr>
          <w:rFonts w:hint="eastAsia" w:ascii="仿宋" w:hAnsi="仿宋" w:eastAsia="仿宋" w:cs="仿宋"/>
          <w:color w:val="auto"/>
          <w:kern w:val="0"/>
          <w:sz w:val="24"/>
          <w:szCs w:val="24"/>
        </w:rPr>
        <w:t>（在成交通知书发出后3个工作日内提交）。</w:t>
      </w:r>
    </w:p>
    <w:p w14:paraId="16284867">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转账、电汇方式支付至新疆福彩中心如下账户：</w:t>
      </w:r>
    </w:p>
    <w:p w14:paraId="7CBF7CC1">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户名：[新疆维吾尔自治区福利彩票发行中心]</w:t>
      </w:r>
    </w:p>
    <w:p w14:paraId="3F91904D">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账号：[3002013909024912671]</w:t>
      </w:r>
    </w:p>
    <w:p w14:paraId="381AB53E">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地址：[乌鲁木齐经济技术开发区（头屯河区）阳澄湖路225号]</w:t>
      </w:r>
    </w:p>
    <w:p w14:paraId="016C6FED">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统一社会信用代码：[12650000710883696D]</w:t>
      </w:r>
    </w:p>
    <w:p w14:paraId="75351BB0">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电话：[0991-3075624]</w:t>
      </w:r>
    </w:p>
    <w:p w14:paraId="7901C111">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开户行：[工商银行乌鲁木齐南昌路支行]</w:t>
      </w:r>
    </w:p>
    <w:p w14:paraId="204D7EAD">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银行地址：[乌鲁木齐市南昌路93号]</w:t>
      </w:r>
    </w:p>
    <w:p w14:paraId="4C68A370">
      <w:pPr>
        <w:spacing w:line="44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（三）乙方交付所有货物并验收合格后，质保期为1年，自货物终验合格之日起计算。</w:t>
      </w:r>
    </w:p>
    <w:p w14:paraId="6AFA2619">
      <w:pPr>
        <w:spacing w:line="440" w:lineRule="exact"/>
        <w:ind w:firstLine="480" w:firstLineChars="200"/>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在质保期内，若货物存在质量问题，甲方可根据实际情况要求乙方更换问题货物，由此产生的损失均由乙方承担。若乙方拒不更换，甲方有权自行向第三方采购，由此产生的费用均由乙方承担，若甲方先行支付的，甲方有权向乙方追偿并要求乙方支付合同总金额10%的违约金。</w:t>
      </w:r>
    </w:p>
    <w:p w14:paraId="0F76B452">
      <w:pPr>
        <w:spacing w:line="440" w:lineRule="exact"/>
        <w:ind w:firstLine="480" w:firstLineChars="200"/>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2.在质保期内，乙方因质量问题更换后的货物仍不符合甲方要求，甲方有权自行向第三方采购，由此产生的费用均由乙方承担，若甲方先行支付的，甲方有权向乙方追偿并要求乙方支付合同总金额10%的违约金。</w:t>
      </w:r>
    </w:p>
    <w:p w14:paraId="7C6B8640">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（四）乙方出现下述任一情形，甲方有权扣除全部履约保证金：</w:t>
      </w:r>
    </w:p>
    <w:p w14:paraId="5A1FA2BB">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无正当理由未在规定时间内完成供货，或未按约定数量供货的；</w:t>
      </w:r>
    </w:p>
    <w:p w14:paraId="23CE5B75">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因市场行情变化单方面停止供货，或以此为由要求甲方调整综合单价的；</w:t>
      </w:r>
    </w:p>
    <w:p w14:paraId="232065D4">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产品质量检验不合格且未及时采取补救措施，导致甲方工作延误的。</w:t>
      </w:r>
    </w:p>
    <w:p w14:paraId="08C97AB6">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（五）</w:t>
      </w:r>
      <w:r>
        <w:rPr>
          <w:rFonts w:hint="eastAsia" w:ascii="仿宋" w:hAnsi="仿宋" w:eastAsia="仿宋" w:cs="仿宋"/>
          <w:color w:val="auto"/>
          <w:sz w:val="24"/>
          <w:szCs w:val="24"/>
        </w:rPr>
        <w:t>履约保证金的退回</w:t>
      </w:r>
      <w:r>
        <w:rPr>
          <w:rFonts w:hint="eastAsia" w:ascii="仿宋" w:hAnsi="仿宋" w:eastAsia="仿宋" w:cs="仿宋"/>
          <w:color w:val="auto"/>
          <w:sz w:val="24"/>
          <w:szCs w:val="24"/>
          <w:lang w:eastAsia="zh-CN"/>
        </w:rPr>
        <w:t>：</w:t>
      </w:r>
    </w:p>
    <w:p w14:paraId="1AEBEFC6">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合同到期后，乙方如约履行本合同的，经甲方合同履约验收合格后15个工作日内，一次性无息退还给乙方。</w:t>
      </w:r>
    </w:p>
    <w:p w14:paraId="0AC3A163">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如乙方违反合同及其附件约定的义务，经双方书面确认后，甲方有权在履约保证金中扣除乙方应向甲方支付的违约金或损失赔偿额，如有不足的，由乙方另行承担赔偿责任。</w:t>
      </w:r>
    </w:p>
    <w:p w14:paraId="63973145">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eastAsia="zh-CN"/>
        </w:rPr>
        <w:t>六</w:t>
      </w:r>
      <w:r>
        <w:rPr>
          <w:rFonts w:hint="eastAsia" w:ascii="仿宋" w:hAnsi="仿宋" w:eastAsia="仿宋" w:cs="仿宋"/>
          <w:color w:val="auto"/>
          <w:kern w:val="0"/>
          <w:sz w:val="24"/>
          <w:szCs w:val="24"/>
        </w:rPr>
        <w:t>）在各期款项支付前，乙方应当向甲方提供符合甲方要去的发票，乙方未提供发票或者提供发票不符合要求的，甲方有权迟延支付应付款项且不视为违约。</w:t>
      </w:r>
      <w:r>
        <w:rPr>
          <w:rFonts w:hint="eastAsia" w:ascii="仿宋" w:hAnsi="仿宋" w:eastAsia="仿宋" w:cs="仿宋"/>
          <w:color w:val="auto"/>
          <w:sz w:val="24"/>
          <w:szCs w:val="24"/>
        </w:rPr>
        <w:t>在本合同履行期间，乙方应在履约保证金扣除之日起五个工作日内将履约保证金补足至本合同约定的金额</w:t>
      </w:r>
      <w:r>
        <w:rPr>
          <w:rFonts w:hint="eastAsia" w:ascii="仿宋_GB2312" w:hAnsi="仿宋_GB2312" w:eastAsia="仿宋_GB2312" w:cs="仿宋_GB2312"/>
          <w:color w:val="auto"/>
          <w:sz w:val="24"/>
          <w:szCs w:val="24"/>
        </w:rPr>
        <w:t>。</w:t>
      </w:r>
    </w:p>
    <w:p w14:paraId="098E13E6">
      <w:pPr>
        <w:spacing w:line="440" w:lineRule="exact"/>
        <w:ind w:firstLine="562" w:firstLineChars="200"/>
        <w:rPr>
          <w:rFonts w:hint="eastAsia"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八</w:t>
      </w:r>
      <w:r>
        <w:rPr>
          <w:rFonts w:hint="eastAsia" w:ascii="黑体" w:hAnsi="黑体" w:eastAsia="黑体" w:cs="黑体"/>
          <w:b/>
          <w:color w:val="auto"/>
          <w:kern w:val="0"/>
          <w:sz w:val="28"/>
          <w:szCs w:val="28"/>
        </w:rPr>
        <w:t>、甲方在货物使用过程中发生质量问题，乙方应提供及时有效的支持</w:t>
      </w:r>
      <w:r>
        <w:rPr>
          <w:rFonts w:hint="eastAsia" w:ascii="黑体" w:hAnsi="黑体" w:eastAsia="黑体" w:cs="黑体"/>
          <w:b/>
          <w:color w:val="auto"/>
          <w:kern w:val="0"/>
          <w:sz w:val="28"/>
          <w:szCs w:val="28"/>
          <w:lang w:eastAsia="zh-CN"/>
        </w:rPr>
        <w:t>，</w:t>
      </w:r>
      <w:r>
        <w:rPr>
          <w:rFonts w:hint="eastAsia" w:ascii="黑体" w:hAnsi="黑体" w:eastAsia="黑体" w:cs="黑体"/>
          <w:b/>
          <w:color w:val="auto"/>
          <w:kern w:val="0"/>
          <w:sz w:val="28"/>
          <w:szCs w:val="28"/>
          <w:lang w:val="en-US" w:eastAsia="zh-CN"/>
        </w:rPr>
        <w:t>并出面协调解决问题</w:t>
      </w:r>
      <w:r>
        <w:rPr>
          <w:rFonts w:hint="eastAsia" w:ascii="黑体" w:hAnsi="黑体" w:eastAsia="黑体" w:cs="黑体"/>
          <w:b/>
          <w:color w:val="auto"/>
          <w:kern w:val="0"/>
          <w:sz w:val="28"/>
          <w:szCs w:val="28"/>
        </w:rPr>
        <w:t>，乙方联系方式如下：</w:t>
      </w:r>
    </w:p>
    <w:p w14:paraId="30601A2F">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姓名：***       联系</w:t>
      </w:r>
      <w:r>
        <w:rPr>
          <w:rFonts w:hint="eastAsia" w:ascii="仿宋" w:hAnsi="仿宋" w:eastAsia="仿宋" w:cs="仿宋"/>
          <w:color w:val="auto"/>
          <w:kern w:val="0"/>
          <w:sz w:val="24"/>
          <w:szCs w:val="24"/>
          <w:lang w:eastAsia="zh-CN"/>
        </w:rPr>
        <w:t>电话</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 xml:space="preserve">    邮箱：       微信号：      </w:t>
      </w:r>
    </w:p>
    <w:p w14:paraId="1E833400">
      <w:pPr>
        <w:spacing w:line="440" w:lineRule="exact"/>
        <w:ind w:firstLine="562" w:firstLineChars="200"/>
        <w:rPr>
          <w:rFonts w:hint="eastAsia" w:ascii="黑体" w:hAnsi="黑体" w:eastAsia="黑体" w:cs="黑体"/>
          <w:b/>
          <w:color w:val="auto"/>
          <w:kern w:val="0"/>
          <w:sz w:val="28"/>
          <w:szCs w:val="28"/>
          <w:lang w:eastAsia="zh-CN"/>
        </w:rPr>
      </w:pPr>
      <w:r>
        <w:rPr>
          <w:rFonts w:hint="eastAsia" w:ascii="黑体" w:hAnsi="黑体" w:eastAsia="黑体" w:cs="黑体"/>
          <w:b/>
          <w:color w:val="auto"/>
          <w:kern w:val="0"/>
          <w:sz w:val="28"/>
          <w:szCs w:val="28"/>
          <w:lang w:eastAsia="zh-CN"/>
        </w:rPr>
        <w:t>九、甲方的权利与义务</w:t>
      </w:r>
    </w:p>
    <w:p w14:paraId="49BE0260">
      <w:pPr>
        <w:spacing w:line="440" w:lineRule="exact"/>
        <w:ind w:firstLine="480" w:firstLineChars="200"/>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lang w:eastAsia="zh-CN"/>
        </w:rPr>
        <w:t>（一）</w:t>
      </w:r>
      <w:r>
        <w:rPr>
          <w:rFonts w:hint="eastAsia" w:ascii="方正楷体_GBK" w:hAnsi="方正楷体_GBK" w:eastAsia="方正楷体_GBK" w:cs="方正楷体_GBK"/>
          <w:color w:val="auto"/>
          <w:sz w:val="24"/>
          <w:szCs w:val="24"/>
        </w:rPr>
        <w:t>甲方权利</w:t>
      </w:r>
    </w:p>
    <w:p w14:paraId="26F60887">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有权要求乙方按合同约定时间、质量标准及技术规格交付货物，并参与全过程监督验收。</w:t>
      </w:r>
    </w:p>
    <w:p w14:paraId="282046A8">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对乙方履约过程中出现的质量问题或违约行为，有权要求限期整改、扣减履约保证金或终止合同，并依法追究违约责任。</w:t>
      </w:r>
    </w:p>
    <w:p w14:paraId="1DF45FD7">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有权对乙方生产、仓储、物流等环节进行不定期抽查，乙方应无条件配合并提供必要文件。</w:t>
      </w:r>
    </w:p>
    <w:p w14:paraId="06FCD5BB">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有权将乙方的重大违约行为（如假冒伪劣、行贿等）通报同级财政部门，列入政府采购不良记录名单。</w:t>
      </w:r>
    </w:p>
    <w:p w14:paraId="1736E769">
      <w:pPr>
        <w:spacing w:line="440" w:lineRule="exact"/>
        <w:ind w:firstLine="480" w:firstLineChars="200"/>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lang w:eastAsia="zh-CN"/>
        </w:rPr>
        <w:t>（二）</w:t>
      </w:r>
      <w:r>
        <w:rPr>
          <w:rFonts w:hint="eastAsia" w:ascii="方正楷体_GBK" w:hAnsi="方正楷体_GBK" w:eastAsia="方正楷体_GBK" w:cs="方正楷体_GBK"/>
          <w:color w:val="auto"/>
          <w:sz w:val="24"/>
          <w:szCs w:val="24"/>
        </w:rPr>
        <w:t> 甲方义务</w:t>
      </w:r>
    </w:p>
    <w:p w14:paraId="595D10A6">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按合同约定及时支付款项，因财政资金拨付延迟等不可抗力导致的付款延期，应书面通知乙方。</w:t>
      </w:r>
    </w:p>
    <w:p w14:paraId="0F56A609">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为乙方提供必要的交货条件（如指定收货场地、配合清关等），但不得要求乙方承担合同外义务。</w:t>
      </w:r>
    </w:p>
    <w:p w14:paraId="62427993">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对乙方提交的商业秘密（如技术资料、报价明细）负有保密责任，法律另有规定的除外。</w:t>
      </w:r>
    </w:p>
    <w:p w14:paraId="6823A2D4">
      <w:pPr>
        <w:spacing w:line="440" w:lineRule="exact"/>
        <w:ind w:firstLine="562" w:firstLineChars="200"/>
        <w:rPr>
          <w:rFonts w:hint="eastAsia" w:ascii="黑体" w:hAnsi="黑体" w:eastAsia="黑体" w:cs="黑体"/>
          <w:b/>
          <w:color w:val="auto"/>
          <w:kern w:val="0"/>
          <w:sz w:val="28"/>
          <w:szCs w:val="28"/>
          <w:lang w:eastAsia="zh-CN"/>
        </w:rPr>
      </w:pPr>
      <w:r>
        <w:rPr>
          <w:rFonts w:hint="eastAsia" w:ascii="黑体" w:hAnsi="黑体" w:eastAsia="黑体" w:cs="黑体"/>
          <w:b/>
          <w:color w:val="auto"/>
          <w:kern w:val="0"/>
          <w:sz w:val="28"/>
          <w:szCs w:val="28"/>
          <w:lang w:eastAsia="zh-CN"/>
        </w:rPr>
        <w:t>十、乙方的权利与义务</w:t>
      </w:r>
    </w:p>
    <w:p w14:paraId="3113C5E8">
      <w:pPr>
        <w:spacing w:line="440" w:lineRule="exact"/>
        <w:ind w:firstLine="480" w:firstLineChars="200"/>
        <w:rPr>
          <w:rFonts w:hint="eastAsia" w:ascii="方正楷体_GBK" w:hAnsi="方正楷体_GBK" w:eastAsia="方正楷体_GBK" w:cs="方正楷体_GBK"/>
          <w:color w:val="auto"/>
          <w:sz w:val="24"/>
          <w:szCs w:val="24"/>
          <w:lang w:eastAsia="zh-CN"/>
        </w:rPr>
      </w:pPr>
      <w:r>
        <w:rPr>
          <w:rFonts w:hint="eastAsia" w:ascii="方正楷体_GBK" w:hAnsi="方正楷体_GBK" w:eastAsia="方正楷体_GBK" w:cs="方正楷体_GBK"/>
          <w:color w:val="auto"/>
          <w:sz w:val="24"/>
          <w:szCs w:val="24"/>
          <w:lang w:eastAsia="zh-CN"/>
        </w:rPr>
        <w:t>（一）乙方权利</w:t>
      </w:r>
    </w:p>
    <w:p w14:paraId="4EB6A4FC">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有权要求甲方按合同约定支付货款，因甲方原因导致的付款逾期超过30日的，可主张每日0.03%的滞纳金。</w:t>
      </w:r>
    </w:p>
    <w:p w14:paraId="01C147C3">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对甲方提出的超出合同约定的技术要求或服务内容，有权要求签订补充协议并追加费用。</w:t>
      </w:r>
    </w:p>
    <w:p w14:paraId="1870C109">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对甲方的不合理处罚或验收结论，有权在5个工作日内提出书面异议并申请复核。</w:t>
      </w:r>
    </w:p>
    <w:p w14:paraId="6816224C">
      <w:pPr>
        <w:spacing w:line="440" w:lineRule="exact"/>
        <w:ind w:firstLine="480" w:firstLineChars="200"/>
        <w:rPr>
          <w:rFonts w:hint="eastAsia" w:ascii="方正楷体_GBK" w:hAnsi="方正楷体_GBK" w:eastAsia="方正楷体_GBK" w:cs="方正楷体_GBK"/>
          <w:color w:val="auto"/>
          <w:sz w:val="24"/>
          <w:szCs w:val="24"/>
          <w:lang w:eastAsia="zh-CN"/>
        </w:rPr>
      </w:pPr>
      <w:r>
        <w:rPr>
          <w:rFonts w:hint="eastAsia" w:ascii="方正楷体_GBK" w:hAnsi="方正楷体_GBK" w:eastAsia="方正楷体_GBK" w:cs="方正楷体_GBK"/>
          <w:color w:val="auto"/>
          <w:sz w:val="24"/>
          <w:szCs w:val="24"/>
          <w:lang w:eastAsia="zh-CN"/>
        </w:rPr>
        <w:t>（二） 乙方义务</w:t>
      </w:r>
    </w:p>
    <w:p w14:paraId="3D48DA73">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保证货物符合国家强制性标准及合同约定的技术参数，提供全生命周期质量追溯（包括原材料来源、生产工艺证明等）。</w:t>
      </w:r>
    </w:p>
    <w:p w14:paraId="6E8032C3">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接受政府采购监管部门的监督检查，配合甲方完成履约评价、审计等工作。</w:t>
      </w:r>
    </w:p>
    <w:p w14:paraId="1C7E6714">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质保期内提供7×24小时应急响应服务，出现质量问题时应无条件退换货并承担连带损失</w:t>
      </w:r>
      <w:r>
        <w:rPr>
          <w:rFonts w:hint="eastAsia" w:ascii="仿宋" w:hAnsi="仿宋" w:eastAsia="仿宋" w:cs="仿宋"/>
          <w:color w:val="auto"/>
          <w:sz w:val="24"/>
          <w:szCs w:val="24"/>
          <w:lang w:val="en-US" w:eastAsia="zh-CN"/>
        </w:rPr>
        <w:t>直至问题解决。</w:t>
      </w:r>
    </w:p>
    <w:p w14:paraId="35D7963B">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lang w:eastAsia="zh-CN"/>
        </w:rPr>
        <w:t>十一、</w:t>
      </w:r>
      <w:r>
        <w:rPr>
          <w:rFonts w:hint="eastAsia" w:ascii="黑体" w:hAnsi="黑体" w:eastAsia="黑体" w:cs="黑体"/>
          <w:b/>
          <w:color w:val="auto"/>
          <w:kern w:val="0"/>
          <w:sz w:val="28"/>
          <w:szCs w:val="28"/>
        </w:rPr>
        <w:t>违约责任</w:t>
      </w:r>
    </w:p>
    <w:p w14:paraId="204DF00F">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（一）</w:t>
      </w:r>
      <w:r>
        <w:rPr>
          <w:rFonts w:hint="eastAsia" w:ascii="仿宋" w:hAnsi="仿宋" w:eastAsia="仿宋" w:cs="仿宋"/>
          <w:color w:val="auto"/>
          <w:kern w:val="0"/>
          <w:sz w:val="24"/>
          <w:szCs w:val="24"/>
        </w:rPr>
        <w:t>甲、乙双方应按照本合同约定，严格履行各自义务，任何一方违约，都应承担违约责任，给对方造成损失的，应赔偿对方损失。</w:t>
      </w:r>
    </w:p>
    <w:p w14:paraId="1F3495DD">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（二）</w:t>
      </w:r>
      <w:r>
        <w:rPr>
          <w:rFonts w:hint="eastAsia" w:ascii="仿宋" w:hAnsi="仿宋" w:eastAsia="仿宋" w:cs="仿宋"/>
          <w:color w:val="auto"/>
          <w:kern w:val="0"/>
          <w:sz w:val="24"/>
          <w:szCs w:val="24"/>
        </w:rPr>
        <w:t>合作期间，任何一方中途退出合作，</w:t>
      </w:r>
      <w:r>
        <w:rPr>
          <w:rFonts w:hint="eastAsia" w:ascii="仿宋" w:hAnsi="仿宋" w:eastAsia="仿宋" w:cs="仿宋"/>
          <w:color w:val="auto"/>
          <w:kern w:val="0"/>
          <w:sz w:val="24"/>
          <w:szCs w:val="24"/>
          <w:lang w:eastAsia="zh-CN"/>
        </w:rPr>
        <w:t>要</w:t>
      </w:r>
      <w:r>
        <w:rPr>
          <w:rFonts w:hint="eastAsia" w:ascii="仿宋" w:hAnsi="仿宋" w:eastAsia="仿宋" w:cs="仿宋"/>
          <w:color w:val="auto"/>
          <w:kern w:val="0"/>
          <w:sz w:val="24"/>
          <w:szCs w:val="24"/>
        </w:rPr>
        <w:t>书面通知对方。经双方协商一致后方可解除本合同。</w:t>
      </w:r>
    </w:p>
    <w:p w14:paraId="31AECCE3">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（三）</w:t>
      </w:r>
      <w:r>
        <w:rPr>
          <w:rFonts w:hint="eastAsia" w:ascii="仿宋" w:hAnsi="仿宋" w:eastAsia="仿宋" w:cs="仿宋"/>
          <w:color w:val="auto"/>
          <w:kern w:val="0"/>
          <w:sz w:val="24"/>
          <w:szCs w:val="24"/>
        </w:rPr>
        <w:t>合同履行期内，如乙方提供的产品与合同标准不相符合的，乙方在收到甲方整改通知后</w:t>
      </w: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 xml:space="preserve">个自然日内未整改达到合同要求的，甲方有权解除合同，并要求乙方按合同总金额的10%支付违约金。 </w:t>
      </w:r>
    </w:p>
    <w:p w14:paraId="5F77053D">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（四）乙方提供的产品经验收后在使用过程中，如发生产品质量问题，甲方有权</w:t>
      </w:r>
      <w:r>
        <w:rPr>
          <w:rFonts w:hint="eastAsia" w:ascii="仿宋" w:hAnsi="仿宋" w:eastAsia="仿宋" w:cs="仿宋"/>
          <w:color w:val="auto"/>
          <w:kern w:val="0"/>
          <w:sz w:val="24"/>
          <w:szCs w:val="24"/>
        </w:rPr>
        <w:t>要求</w:t>
      </w:r>
      <w:r>
        <w:rPr>
          <w:rFonts w:hint="eastAsia" w:ascii="仿宋" w:hAnsi="仿宋" w:eastAsia="仿宋" w:cs="仿宋"/>
          <w:color w:val="auto"/>
          <w:kern w:val="0"/>
          <w:sz w:val="24"/>
          <w:szCs w:val="24"/>
          <w:lang w:eastAsia="zh-CN"/>
        </w:rPr>
        <w:t>换</w:t>
      </w:r>
      <w:r>
        <w:rPr>
          <w:rFonts w:hint="eastAsia" w:ascii="仿宋" w:hAnsi="仿宋" w:eastAsia="仿宋" w:cs="仿宋"/>
          <w:color w:val="auto"/>
          <w:kern w:val="0"/>
          <w:sz w:val="24"/>
          <w:szCs w:val="24"/>
        </w:rPr>
        <w:t>货、解除合同</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全额退款</w:t>
      </w:r>
      <w:r>
        <w:rPr>
          <w:rFonts w:hint="eastAsia" w:ascii="仿宋" w:hAnsi="仿宋" w:eastAsia="仿宋" w:cs="仿宋"/>
          <w:color w:val="auto"/>
          <w:kern w:val="0"/>
          <w:sz w:val="24"/>
          <w:szCs w:val="24"/>
        </w:rPr>
        <w:t>，并要求乙方承担合同总价10%的违约金</w:t>
      </w:r>
      <w:r>
        <w:rPr>
          <w:rFonts w:hint="eastAsia" w:ascii="仿宋" w:hAnsi="仿宋" w:eastAsia="仿宋" w:cs="仿宋"/>
          <w:color w:val="auto"/>
          <w:kern w:val="0"/>
          <w:sz w:val="24"/>
          <w:szCs w:val="24"/>
          <w:lang w:eastAsia="zh-CN"/>
        </w:rPr>
        <w:t>。</w:t>
      </w:r>
    </w:p>
    <w:p w14:paraId="1F3BFC63">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（五）</w:t>
      </w:r>
      <w:r>
        <w:rPr>
          <w:rFonts w:hint="eastAsia" w:ascii="仿宋" w:hAnsi="仿宋" w:eastAsia="仿宋" w:cs="仿宋"/>
          <w:color w:val="auto"/>
          <w:kern w:val="0"/>
          <w:sz w:val="24"/>
          <w:szCs w:val="24"/>
        </w:rPr>
        <w:t>乙方未能按时交付物品的，每逾期一日，应按合同总额的5‰支付甲方违约金；逾期15日以上的，甲方有权解除合同并要求乙方退还预付款，且承担合同总价10%的违约金。</w:t>
      </w:r>
    </w:p>
    <w:p w14:paraId="4E1D5092">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（六）</w:t>
      </w:r>
      <w:r>
        <w:rPr>
          <w:rFonts w:hint="eastAsia" w:ascii="仿宋" w:hAnsi="仿宋" w:eastAsia="仿宋" w:cs="仿宋"/>
          <w:color w:val="auto"/>
          <w:kern w:val="0"/>
          <w:sz w:val="24"/>
          <w:szCs w:val="24"/>
        </w:rPr>
        <w:t>违约方除承担违约责任外守约方因维护合法权益所支出的维权费用包括但不限于律师费、诉讼费、保全费、保险费、邮寄费、交通费等一切维权合理支出均由违约方承担。</w:t>
      </w:r>
    </w:p>
    <w:p w14:paraId="29CD7E6B">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（七）</w:t>
      </w:r>
      <w:r>
        <w:rPr>
          <w:rFonts w:hint="eastAsia" w:ascii="仿宋" w:hAnsi="仿宋" w:eastAsia="仿宋" w:cs="仿宋"/>
          <w:color w:val="auto"/>
          <w:kern w:val="0"/>
          <w:sz w:val="24"/>
          <w:szCs w:val="24"/>
        </w:rPr>
        <w:t>因国家政策变化、实施环境变化、重大技术变化、预算项目调整等情形时，双方应及时以书面形式通知对方，并根据具体的变化情况，协商解决办法。</w:t>
      </w:r>
    </w:p>
    <w:p w14:paraId="14490640">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（八）</w:t>
      </w:r>
      <w:r>
        <w:rPr>
          <w:rFonts w:hint="eastAsia" w:ascii="仿宋" w:hAnsi="仿宋" w:eastAsia="仿宋" w:cs="仿宋"/>
          <w:color w:val="auto"/>
          <w:kern w:val="0"/>
          <w:sz w:val="24"/>
          <w:szCs w:val="24"/>
        </w:rPr>
        <w:t>乙方不按规定签订或者履行合同、出现损害国家利益和社会公共利益情形的，乙方必须承担由此造成的一切损失（包含但不限于人工成本、社会影响等），甲方有权追诉乙方一切法律责任。涉及违法犯罪的，依法移交司法机关处</w:t>
      </w:r>
      <w:r>
        <w:rPr>
          <w:rFonts w:hint="eastAsia" w:ascii="仿宋" w:hAnsi="仿宋" w:eastAsia="仿宋" w:cs="仿宋"/>
          <w:color w:val="auto"/>
          <w:kern w:val="0"/>
          <w:sz w:val="24"/>
          <w:szCs w:val="24"/>
          <w:lang w:eastAsia="zh-CN"/>
        </w:rPr>
        <w:t>置。</w:t>
      </w:r>
    </w:p>
    <w:p w14:paraId="28A5ADCC">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（九）乙方怠于向甲方支付违约金，甲方有权从应付乙方款项中扣除相</w:t>
      </w:r>
      <w:r>
        <w:rPr>
          <w:rFonts w:hint="eastAsia" w:ascii="仿宋" w:hAnsi="仿宋" w:eastAsia="仿宋" w:cs="仿宋"/>
          <w:color w:val="auto"/>
          <w:kern w:val="0"/>
          <w:sz w:val="24"/>
          <w:szCs w:val="24"/>
        </w:rPr>
        <w:t>应金额的款项。</w:t>
      </w:r>
    </w:p>
    <w:p w14:paraId="597050D2">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ascii="仿宋" w:hAnsi="仿宋" w:eastAsia="仿宋" w:cs="仿宋"/>
          <w:color w:val="auto"/>
          <w:kern w:val="0"/>
          <w:sz w:val="24"/>
          <w:szCs w:val="24"/>
        </w:rPr>
      </w:pPr>
      <w:r>
        <w:rPr>
          <w:rFonts w:hint="eastAsia" w:ascii="仿宋" w:hAnsi="仿宋" w:eastAsia="仿宋" w:cs="仿宋"/>
          <w:color w:val="auto"/>
          <w:kern w:val="0"/>
          <w:sz w:val="24"/>
          <w:szCs w:val="24"/>
          <w:lang w:eastAsia="zh-CN"/>
        </w:rPr>
        <w:t>（十）</w:t>
      </w:r>
      <w:r>
        <w:rPr>
          <w:rFonts w:hint="eastAsia" w:ascii="仿宋" w:hAnsi="仿宋" w:eastAsia="仿宋" w:cs="仿宋"/>
          <w:color w:val="auto"/>
          <w:kern w:val="0"/>
          <w:sz w:val="24"/>
          <w:szCs w:val="24"/>
        </w:rPr>
        <w:t>未经甲方事先书面同意，乙方不得将本合同项下的任何权利或义务转让给任何第三方。否则甲方有权随时提前终止本合同，并要求乙方承担合同总价款10%的违约金。</w:t>
      </w:r>
    </w:p>
    <w:p w14:paraId="0F9B2ED4">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（十一）乙方应根据合同约定将支付给甲方的费用支付至甲方提供的指定收款公账账户。</w:t>
      </w:r>
    </w:p>
    <w:p w14:paraId="090117F5">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十</w:t>
      </w:r>
      <w:r>
        <w:rPr>
          <w:rFonts w:hint="eastAsia" w:ascii="黑体" w:hAnsi="黑体" w:eastAsia="黑体" w:cs="黑体"/>
          <w:b/>
          <w:color w:val="auto"/>
          <w:kern w:val="0"/>
          <w:sz w:val="28"/>
          <w:szCs w:val="28"/>
          <w:lang w:eastAsia="zh-CN"/>
        </w:rPr>
        <w:t>二</w:t>
      </w:r>
      <w:r>
        <w:rPr>
          <w:rFonts w:hint="eastAsia" w:ascii="黑体" w:hAnsi="黑体" w:eastAsia="黑体" w:cs="黑体"/>
          <w:b/>
          <w:color w:val="auto"/>
          <w:kern w:val="0"/>
          <w:sz w:val="28"/>
          <w:szCs w:val="28"/>
        </w:rPr>
        <w:t>、不可抗力事件处理</w:t>
      </w:r>
    </w:p>
    <w:p w14:paraId="026AED7A">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1.在合同有效期内，任何一方因不可抗力事件导致不能履行合同，则合同履行期可延长，其延长期与不可抗力影响期相同。</w:t>
      </w:r>
    </w:p>
    <w:p w14:paraId="3F37C8E0">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2.不可抗力事件发生后5个工作日内，不能履约一方应负责通知对方，并寄送有关权威机构出具的证明。</w:t>
      </w:r>
    </w:p>
    <w:p w14:paraId="234ED50E">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3.不可抗力事件延续120天以上，双方应通过友好协商，确定是否继续履行合同。</w:t>
      </w:r>
    </w:p>
    <w:p w14:paraId="516959AD">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4.本合同所称不可抗力，是指双方遭遇的包括但不限于地震、台风、水灾、火灾、战争、疫情以及其它不能预见，并且对其发生和后果不能防止或不能避免且不可克服的客观情况。</w:t>
      </w:r>
    </w:p>
    <w:p w14:paraId="39ABC4E5">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十</w:t>
      </w:r>
      <w:r>
        <w:rPr>
          <w:rFonts w:hint="eastAsia" w:ascii="黑体" w:hAnsi="黑体" w:eastAsia="黑体" w:cs="黑体"/>
          <w:b/>
          <w:color w:val="auto"/>
          <w:kern w:val="0"/>
          <w:sz w:val="28"/>
          <w:szCs w:val="28"/>
          <w:lang w:eastAsia="zh-CN"/>
        </w:rPr>
        <w:t>三</w:t>
      </w:r>
      <w:r>
        <w:rPr>
          <w:rFonts w:hint="eastAsia" w:ascii="黑体" w:hAnsi="黑体" w:eastAsia="黑体" w:cs="黑体"/>
          <w:b/>
          <w:color w:val="auto"/>
          <w:kern w:val="0"/>
          <w:sz w:val="28"/>
          <w:szCs w:val="28"/>
        </w:rPr>
        <w:t xml:space="preserve">、法律适用与争议解决 </w:t>
      </w:r>
    </w:p>
    <w:p w14:paraId="00601986">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1.本合同的订立、解释、履行及争议解决，均适用中华人民共和国法律。</w:t>
      </w:r>
    </w:p>
    <w:p w14:paraId="55128D8C">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2.本合同履行过程中发生争议的，甲乙双方应友好协商；协商不成的，任何一方均可向甲方所在地有管辖权的人民法院提起诉讼。</w:t>
      </w:r>
    </w:p>
    <w:p w14:paraId="39A9314E">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十</w:t>
      </w:r>
      <w:r>
        <w:rPr>
          <w:rFonts w:hint="eastAsia" w:ascii="黑体" w:hAnsi="黑体" w:eastAsia="黑体" w:cs="黑体"/>
          <w:b/>
          <w:color w:val="auto"/>
          <w:kern w:val="0"/>
          <w:sz w:val="28"/>
          <w:szCs w:val="28"/>
          <w:lang w:eastAsia="zh-CN"/>
        </w:rPr>
        <w:t>四</w:t>
      </w:r>
      <w:r>
        <w:rPr>
          <w:rFonts w:hint="eastAsia" w:ascii="黑体" w:hAnsi="黑体" w:eastAsia="黑体" w:cs="黑体"/>
          <w:b/>
          <w:color w:val="auto"/>
          <w:kern w:val="0"/>
          <w:sz w:val="28"/>
          <w:szCs w:val="28"/>
        </w:rPr>
        <w:t>、其他规定</w:t>
      </w:r>
    </w:p>
    <w:p w14:paraId="34A524A4">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（一）下述文件为本合同不可分割的组成部分，并与本合同具有同等法律效力，本合同没有约定的，按下列文件的相关规定执行：</w:t>
      </w:r>
    </w:p>
    <w:p w14:paraId="1FF96CB6">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1.招标文件及修改与补充、澄清；</w:t>
      </w:r>
    </w:p>
    <w:p w14:paraId="2699C3DD">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2.中标通知书和本合同所有附件；</w:t>
      </w:r>
    </w:p>
    <w:p w14:paraId="28CBC9A1">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3.技术参数（见竞争性谈判文件）；</w:t>
      </w:r>
    </w:p>
    <w:p w14:paraId="0EADC009">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4.项目实施方案（见响应文件）；</w:t>
      </w:r>
    </w:p>
    <w:p w14:paraId="6184289F">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5.反商业贿赂承诺书（见响应文件）；</w:t>
      </w:r>
    </w:p>
    <w:p w14:paraId="331B3890">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6.乙方的投标文件及询标过程中的书面答疑记录；</w:t>
      </w:r>
    </w:p>
    <w:p w14:paraId="0A72F507">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7.谈判中的承诺函、报价。</w:t>
      </w:r>
    </w:p>
    <w:p w14:paraId="55AB6479">
      <w:pPr>
        <w:spacing w:line="42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8.其他合同文件（如有）。</w:t>
      </w:r>
    </w:p>
    <w:p w14:paraId="485DE33E">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（二）在履行合同中，乙方需根据甲方的需求提供相应资料。招标文件和乙方投标文件、答疑、承诺及本合同中如有表述不一致的地方，以有利于甲方的条款履行。</w:t>
      </w:r>
    </w:p>
    <w:p w14:paraId="2E347D07">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（三）如果本合同中的任何条款因违反法律或政府规定或因其他原因而完全或部分无效或不具有执行力，则该条款被视为删除。但该条款的删除不影响本合同其他条款的法律效力。</w:t>
      </w:r>
    </w:p>
    <w:p w14:paraId="66B94D9A">
      <w:pPr>
        <w:spacing w:line="440" w:lineRule="exact"/>
        <w:ind w:firstLine="480" w:firstLineChars="200"/>
        <w:rPr>
          <w:rFonts w:ascii="黑体" w:hAnsi="黑体" w:eastAsia="黑体" w:cs="黑体"/>
          <w:b/>
          <w:color w:val="auto"/>
          <w:kern w:val="0"/>
          <w:sz w:val="28"/>
          <w:szCs w:val="28"/>
          <w:highlight w:val="red"/>
        </w:rPr>
      </w:pPr>
      <w:r>
        <w:rPr>
          <w:rFonts w:hint="eastAsia" w:ascii="仿宋" w:hAnsi="仿宋" w:eastAsia="仿宋" w:cs="仿宋"/>
          <w:color w:val="auto"/>
          <w:kern w:val="0"/>
          <w:sz w:val="24"/>
          <w:szCs w:val="24"/>
        </w:rPr>
        <w:t>（四）双方可以书面协议方式对本合同作出修改和补充。经双方签署的修改和补充协议是本合同的组成部分，具有与本合同同等的法律效力。</w:t>
      </w:r>
    </w:p>
    <w:p w14:paraId="41AF1CCD">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十</w:t>
      </w:r>
      <w:r>
        <w:rPr>
          <w:rFonts w:hint="eastAsia" w:ascii="黑体" w:hAnsi="黑体" w:eastAsia="黑体" w:cs="黑体"/>
          <w:b/>
          <w:color w:val="auto"/>
          <w:kern w:val="0"/>
          <w:sz w:val="28"/>
          <w:szCs w:val="28"/>
          <w:lang w:eastAsia="zh-CN"/>
        </w:rPr>
        <w:t>五</w:t>
      </w:r>
      <w:r>
        <w:rPr>
          <w:rFonts w:hint="eastAsia" w:ascii="黑体" w:hAnsi="黑体" w:eastAsia="黑体" w:cs="黑体"/>
          <w:b/>
          <w:color w:val="auto"/>
          <w:kern w:val="0"/>
          <w:sz w:val="28"/>
          <w:szCs w:val="28"/>
        </w:rPr>
        <w:t>、通知及送达</w:t>
      </w:r>
    </w:p>
    <w:p w14:paraId="01DD0849">
      <w:pPr>
        <w:spacing w:line="440" w:lineRule="exact"/>
        <w:ind w:firstLine="480" w:firstLineChars="200"/>
        <w:rPr>
          <w:rFonts w:ascii="黑体" w:hAnsi="黑体" w:eastAsia="黑体" w:cs="黑体"/>
          <w:b/>
          <w:color w:val="auto"/>
          <w:kern w:val="0"/>
          <w:sz w:val="28"/>
          <w:szCs w:val="28"/>
        </w:rPr>
      </w:pPr>
      <w:r>
        <w:rPr>
          <w:rFonts w:hint="eastAsia" w:ascii="仿宋" w:hAnsi="仿宋" w:eastAsia="仿宋" w:cs="仿宋"/>
          <w:color w:val="auto"/>
          <w:kern w:val="0"/>
          <w:sz w:val="24"/>
          <w:szCs w:val="24"/>
        </w:rPr>
        <w:t>本协议下将发出或提出的任何通知、请求、确认或其他信函均应以书面形式作出。甲、乙双方之间的任何通知、函件、结算确认或其他信函，均应发送至本合同所列地址及联系人，以快递的形式发送。一方需变更联系地址或者变更联系人、电话的，应当在变更前3个工作日内以书面方式通知对方；否则，一方依据本约定向对方送达的视为已经送达。通知及函件的发送若为邮寄形式的，以邮戳送达日期视为送达；若以快递形式发送的，自对方签收快递的日期视为送达。</w:t>
      </w:r>
    </w:p>
    <w:p w14:paraId="0F8F99AB">
      <w:pPr>
        <w:spacing w:line="440" w:lineRule="exact"/>
        <w:ind w:firstLine="562" w:firstLineChars="200"/>
        <w:rPr>
          <w:rFonts w:ascii="黑体" w:hAnsi="黑体" w:eastAsia="黑体" w:cs="黑体"/>
          <w:b/>
          <w:color w:val="auto"/>
          <w:kern w:val="0"/>
          <w:sz w:val="28"/>
          <w:szCs w:val="28"/>
        </w:rPr>
      </w:pPr>
      <w:r>
        <w:rPr>
          <w:rFonts w:hint="eastAsia" w:ascii="黑体" w:hAnsi="黑体" w:eastAsia="黑体" w:cs="黑体"/>
          <w:b/>
          <w:color w:val="auto"/>
          <w:kern w:val="0"/>
          <w:sz w:val="28"/>
          <w:szCs w:val="28"/>
        </w:rPr>
        <w:t>十</w:t>
      </w:r>
      <w:r>
        <w:rPr>
          <w:rFonts w:hint="eastAsia" w:ascii="黑体" w:hAnsi="黑体" w:eastAsia="黑体" w:cs="黑体"/>
          <w:b/>
          <w:color w:val="auto"/>
          <w:kern w:val="0"/>
          <w:sz w:val="28"/>
          <w:szCs w:val="28"/>
          <w:lang w:eastAsia="zh-CN"/>
        </w:rPr>
        <w:t>六</w:t>
      </w:r>
      <w:r>
        <w:rPr>
          <w:rFonts w:hint="eastAsia" w:ascii="黑体" w:hAnsi="黑体" w:eastAsia="黑体" w:cs="黑体"/>
          <w:b/>
          <w:color w:val="auto"/>
          <w:kern w:val="0"/>
          <w:sz w:val="28"/>
          <w:szCs w:val="28"/>
        </w:rPr>
        <w:t>、生效及终止</w:t>
      </w:r>
    </w:p>
    <w:p w14:paraId="1F293E12">
      <w:pPr>
        <w:spacing w:line="440" w:lineRule="exact"/>
        <w:ind w:firstLine="480" w:firstLineChars="200"/>
        <w:rPr>
          <w:rFonts w:hint="eastAsia" w:ascii="黑体" w:hAnsi="华文中宋" w:eastAsia="黑体"/>
          <w:b w:val="0"/>
          <w:bCs w:val="0"/>
          <w:color w:val="auto"/>
          <w:sz w:val="28"/>
          <w:szCs w:val="28"/>
        </w:rPr>
      </w:pPr>
      <w:r>
        <w:rPr>
          <w:rFonts w:hint="eastAsia" w:ascii="仿宋" w:hAnsi="仿宋" w:eastAsia="仿宋" w:cs="仿宋"/>
          <w:color w:val="auto"/>
          <w:kern w:val="0"/>
          <w:sz w:val="24"/>
          <w:szCs w:val="24"/>
        </w:rPr>
        <w:t xml:space="preserve"> 本合同自双方法定代表人或授权代理人签字并加盖公章或合同专用章之日起生效，本合同一式</w:t>
      </w:r>
      <w:r>
        <w:rPr>
          <w:rFonts w:hint="eastAsia" w:ascii="仿宋" w:hAnsi="仿宋" w:eastAsia="仿宋" w:cs="仿宋"/>
          <w:color w:val="auto"/>
          <w:kern w:val="0"/>
          <w:sz w:val="24"/>
          <w:szCs w:val="24"/>
          <w:lang w:eastAsia="zh-CN"/>
        </w:rPr>
        <w:t>伍</w:t>
      </w:r>
      <w:r>
        <w:rPr>
          <w:rFonts w:hint="eastAsia" w:ascii="仿宋" w:hAnsi="仿宋" w:eastAsia="仿宋" w:cs="仿宋"/>
          <w:color w:val="auto"/>
          <w:kern w:val="0"/>
          <w:sz w:val="24"/>
          <w:szCs w:val="24"/>
        </w:rPr>
        <w:t>份，甲执</w:t>
      </w:r>
      <w:r>
        <w:rPr>
          <w:rFonts w:hint="eastAsia" w:ascii="仿宋" w:hAnsi="仿宋" w:eastAsia="仿宋" w:cs="仿宋"/>
          <w:color w:val="auto"/>
          <w:kern w:val="0"/>
          <w:sz w:val="24"/>
          <w:szCs w:val="24"/>
          <w:lang w:eastAsia="zh-CN"/>
        </w:rPr>
        <w:t>叁</w:t>
      </w:r>
      <w:r>
        <w:rPr>
          <w:rFonts w:hint="eastAsia" w:ascii="仿宋" w:hAnsi="仿宋" w:eastAsia="仿宋" w:cs="仿宋"/>
          <w:color w:val="auto"/>
          <w:kern w:val="0"/>
          <w:sz w:val="24"/>
          <w:szCs w:val="24"/>
        </w:rPr>
        <w:t>份、乙执贰份，均具有同等法律效力。</w:t>
      </w:r>
      <w:r>
        <w:rPr>
          <w:rFonts w:hint="eastAsia" w:ascii="黑体" w:hAnsi="华文中宋" w:eastAsia="黑体"/>
          <w:b w:val="0"/>
          <w:bCs w:val="0"/>
          <w:color w:val="auto"/>
          <w:sz w:val="28"/>
          <w:szCs w:val="28"/>
        </w:rPr>
        <w:br w:type="page"/>
      </w:r>
    </w:p>
    <w:bookmarkEnd w:id="491"/>
    <w:bookmarkEnd w:id="492"/>
    <w:p w14:paraId="58528409">
      <w:pPr>
        <w:pStyle w:val="2"/>
        <w:spacing w:before="220" w:after="220" w:line="480" w:lineRule="auto"/>
        <w:ind w:left="420" w:firstLine="723"/>
        <w:rPr>
          <w:rFonts w:hint="eastAsia" w:eastAsia="宋体" w:cs="宋体"/>
          <w:color w:val="auto"/>
          <w:sz w:val="36"/>
          <w:szCs w:val="36"/>
        </w:rPr>
      </w:pPr>
      <w:bookmarkStart w:id="493" w:name="_Toc4770"/>
      <w:bookmarkStart w:id="494" w:name="_Toc155185919"/>
      <w:r>
        <w:rPr>
          <w:rFonts w:hint="eastAsia" w:eastAsia="宋体" w:cs="宋体"/>
          <w:color w:val="auto"/>
          <w:sz w:val="36"/>
          <w:szCs w:val="36"/>
        </w:rPr>
        <w:t>第七章 投标文件格式</w:t>
      </w:r>
      <w:bookmarkEnd w:id="493"/>
      <w:bookmarkEnd w:id="494"/>
    </w:p>
    <w:p w14:paraId="2BCAD226">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71BAAF68">
      <w:pPr>
        <w:autoSpaceDE w:val="0"/>
        <w:autoSpaceDN w:val="0"/>
        <w:adjustRightInd w:val="0"/>
        <w:rPr>
          <w:color w:val="auto"/>
          <w:sz w:val="21"/>
          <w:szCs w:val="24"/>
          <w:highlight w:val="none"/>
        </w:rPr>
      </w:pPr>
    </w:p>
    <w:p w14:paraId="20197632">
      <w:pPr>
        <w:autoSpaceDE w:val="0"/>
        <w:autoSpaceDN w:val="0"/>
        <w:adjustRightInd w:val="0"/>
        <w:jc w:val="center"/>
        <w:rPr>
          <w:color w:val="auto"/>
          <w:sz w:val="21"/>
          <w:szCs w:val="24"/>
          <w:highlight w:val="none"/>
        </w:rPr>
      </w:pPr>
    </w:p>
    <w:p w14:paraId="5D8195C4">
      <w:pPr>
        <w:pStyle w:val="3"/>
        <w:bidi w:val="0"/>
        <w:jc w:val="center"/>
        <w:rPr>
          <w:color w:val="auto"/>
          <w:sz w:val="84"/>
          <w:szCs w:val="84"/>
        </w:rPr>
      </w:pPr>
      <w:bookmarkStart w:id="495" w:name="_Toc7054"/>
      <w:r>
        <w:rPr>
          <w:rFonts w:hint="eastAsia"/>
          <w:color w:val="auto"/>
          <w:sz w:val="84"/>
          <w:szCs w:val="84"/>
        </w:rPr>
        <w:t>投 标 文 件</w:t>
      </w:r>
      <w:bookmarkEnd w:id="495"/>
    </w:p>
    <w:p w14:paraId="10F766A7">
      <w:pPr>
        <w:pStyle w:val="3"/>
        <w:bidi w:val="0"/>
        <w:jc w:val="center"/>
        <w:rPr>
          <w:color w:val="auto"/>
          <w:sz w:val="52"/>
          <w:szCs w:val="52"/>
        </w:rPr>
      </w:pPr>
      <w:bookmarkStart w:id="496" w:name="_Toc17826"/>
      <w:r>
        <w:rPr>
          <w:rFonts w:hint="eastAsia"/>
          <w:color w:val="auto"/>
          <w:sz w:val="52"/>
          <w:szCs w:val="52"/>
        </w:rPr>
        <w:t>资格证明文件</w:t>
      </w:r>
      <w:bookmarkEnd w:id="496"/>
    </w:p>
    <w:p w14:paraId="5E36F5D4">
      <w:pPr>
        <w:autoSpaceDE w:val="0"/>
        <w:autoSpaceDN w:val="0"/>
        <w:adjustRightInd w:val="0"/>
        <w:rPr>
          <w:b/>
          <w:bCs/>
          <w:color w:val="auto"/>
          <w:sz w:val="22"/>
          <w:highlight w:val="none"/>
        </w:rPr>
      </w:pPr>
    </w:p>
    <w:p w14:paraId="13DFECF4">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10195ABB">
      <w:pPr>
        <w:autoSpaceDE w:val="0"/>
        <w:autoSpaceDN w:val="0"/>
        <w:adjustRightInd w:val="0"/>
        <w:rPr>
          <w:color w:val="auto"/>
          <w:sz w:val="21"/>
          <w:szCs w:val="21"/>
          <w:highlight w:val="none"/>
        </w:rPr>
      </w:pPr>
    </w:p>
    <w:p w14:paraId="45C929F0">
      <w:pPr>
        <w:autoSpaceDE w:val="0"/>
        <w:autoSpaceDN w:val="0"/>
        <w:adjustRightInd w:val="0"/>
        <w:rPr>
          <w:color w:val="auto"/>
          <w:sz w:val="21"/>
          <w:szCs w:val="21"/>
          <w:highlight w:val="none"/>
        </w:rPr>
      </w:pPr>
    </w:p>
    <w:p w14:paraId="438EAE18">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9939CEF">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359E670">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CDA1C3F">
      <w:pPr>
        <w:ind w:left="840" w:firstLine="420"/>
        <w:rPr>
          <w:b/>
          <w:bCs/>
          <w:color w:val="auto"/>
          <w:sz w:val="28"/>
          <w:szCs w:val="28"/>
          <w:highlight w:val="none"/>
        </w:rPr>
      </w:pPr>
    </w:p>
    <w:p w14:paraId="69750F96">
      <w:pPr>
        <w:ind w:left="840" w:firstLine="420"/>
        <w:rPr>
          <w:b/>
          <w:bCs/>
          <w:color w:val="auto"/>
          <w:sz w:val="28"/>
          <w:szCs w:val="28"/>
          <w:highlight w:val="none"/>
        </w:rPr>
      </w:pPr>
    </w:p>
    <w:p w14:paraId="599BF540">
      <w:pPr>
        <w:ind w:left="840" w:firstLine="420"/>
        <w:rPr>
          <w:b/>
          <w:bCs/>
          <w:color w:val="auto"/>
          <w:sz w:val="28"/>
          <w:szCs w:val="28"/>
          <w:highlight w:val="none"/>
        </w:rPr>
      </w:pPr>
    </w:p>
    <w:p w14:paraId="458B9FB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C8C1FE1">
      <w:pPr>
        <w:rPr>
          <w:color w:val="auto"/>
          <w:highlight w:val="none"/>
          <w:lang w:val="zh-CN"/>
        </w:rPr>
      </w:pPr>
      <w:r>
        <w:rPr>
          <w:color w:val="auto"/>
          <w:highlight w:val="none"/>
          <w:lang w:val="zh-CN"/>
        </w:rPr>
        <w:br w:type="page"/>
      </w:r>
    </w:p>
    <w:p w14:paraId="558683BB">
      <w:pPr>
        <w:rPr>
          <w:color w:val="auto"/>
          <w:highlight w:val="none"/>
          <w:lang w:val="zh-CN"/>
        </w:rPr>
      </w:pPr>
    </w:p>
    <w:p w14:paraId="3121E086">
      <w:pPr>
        <w:pStyle w:val="3"/>
        <w:bidi w:val="0"/>
        <w:rPr>
          <w:rFonts w:hint="eastAsia"/>
          <w:color w:val="auto"/>
          <w:lang w:val="en-US" w:eastAsia="zh-CN"/>
        </w:rPr>
      </w:pPr>
      <w:bookmarkStart w:id="497" w:name="_Toc3692"/>
      <w:bookmarkStart w:id="498" w:name="_Toc24224"/>
      <w:bookmarkStart w:id="499" w:name="_Toc155185927"/>
      <w:r>
        <w:rPr>
          <w:rFonts w:hint="eastAsia"/>
          <w:color w:val="auto"/>
          <w:lang w:val="en-US" w:eastAsia="zh-CN"/>
        </w:rPr>
        <w:t>一、满足《中华人民共和国政府采购法》第二十二条规定</w:t>
      </w:r>
      <w:bookmarkEnd w:id="497"/>
      <w:bookmarkEnd w:id="498"/>
    </w:p>
    <w:bookmarkEnd w:id="499"/>
    <w:p w14:paraId="0A16433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500" w:name="_Toc155185928"/>
      <w:bookmarkStart w:id="501" w:name="_Toc163492922"/>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5286EF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083878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0BD47C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251FEE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3AE140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228DA2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3CE22C3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500"/>
    <w:bookmarkEnd w:id="501"/>
    <w:p w14:paraId="60E2A15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502" w:name="_Toc21161"/>
      <w:bookmarkStart w:id="503" w:name="_Toc143"/>
      <w:r>
        <w:rPr>
          <w:rFonts w:hint="eastAsia" w:eastAsia="宋体" w:cstheme="majorBidi"/>
          <w:b/>
          <w:bCs/>
          <w:color w:val="auto"/>
          <w:kern w:val="2"/>
          <w:sz w:val="24"/>
          <w:szCs w:val="24"/>
          <w:highlight w:val="none"/>
          <w:lang w:val="en-US" w:eastAsia="zh-CN" w:bidi="ar-SA"/>
        </w:rPr>
        <w:t>（二）政府采购供应商信用承诺函</w:t>
      </w:r>
      <w:bookmarkEnd w:id="502"/>
      <w:bookmarkEnd w:id="503"/>
    </w:p>
    <w:p w14:paraId="1E064B84">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A55214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0C690D02">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5C667484">
      <w:pPr>
        <w:spacing w:line="560" w:lineRule="exact"/>
        <w:ind w:firstLine="480" w:firstLineChars="200"/>
        <w:rPr>
          <w:rFonts w:hint="eastAsia" w:ascii="宋体" w:hAnsi="宋体" w:eastAsia="宋体" w:cs="宋体"/>
          <w:color w:val="auto"/>
          <w:kern w:val="0"/>
          <w:sz w:val="24"/>
          <w:szCs w:val="24"/>
          <w:highlight w:val="none"/>
        </w:rPr>
      </w:pPr>
    </w:p>
    <w:p w14:paraId="005AE19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6832FAB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7EA5171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185D800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8CC92A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73D8B13F">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4E8F6C4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1587A68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7C97A90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4690BAE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16DA8468">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38419A91">
      <w:pPr>
        <w:spacing w:line="560" w:lineRule="exact"/>
        <w:rPr>
          <w:rFonts w:hint="eastAsia" w:ascii="宋体" w:hAnsi="宋体" w:eastAsia="宋体" w:cs="宋体"/>
          <w:color w:val="auto"/>
          <w:kern w:val="0"/>
          <w:sz w:val="24"/>
          <w:szCs w:val="24"/>
          <w:highlight w:val="none"/>
        </w:rPr>
      </w:pPr>
    </w:p>
    <w:p w14:paraId="67624915">
      <w:pPr>
        <w:spacing w:line="560" w:lineRule="exact"/>
        <w:rPr>
          <w:rFonts w:hint="eastAsia" w:ascii="宋体" w:hAnsi="宋体" w:eastAsia="宋体" w:cs="宋体"/>
          <w:color w:val="auto"/>
          <w:kern w:val="0"/>
          <w:sz w:val="24"/>
          <w:szCs w:val="24"/>
          <w:highlight w:val="none"/>
        </w:rPr>
      </w:pPr>
    </w:p>
    <w:p w14:paraId="192EFD81">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2970518">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32B67063">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785FF809">
      <w:pPr>
        <w:widowControl/>
        <w:spacing w:line="560" w:lineRule="exact"/>
        <w:ind w:firstLine="630"/>
        <w:jc w:val="left"/>
        <w:rPr>
          <w:rFonts w:hint="eastAsia" w:ascii="宋体" w:hAnsi="宋体" w:eastAsia="宋体" w:cs="宋体"/>
          <w:color w:val="auto"/>
          <w:kern w:val="0"/>
          <w:sz w:val="24"/>
          <w:szCs w:val="24"/>
          <w:highlight w:val="none"/>
        </w:rPr>
      </w:pPr>
    </w:p>
    <w:p w14:paraId="3C4E4B09">
      <w:pPr>
        <w:rPr>
          <w:rFonts w:ascii="Arial" w:hAnsi="Arial" w:cs="Arial"/>
          <w:color w:val="auto"/>
          <w:szCs w:val="21"/>
          <w:highlight w:val="none"/>
        </w:rPr>
      </w:pPr>
      <w:r>
        <w:rPr>
          <w:rFonts w:ascii="Arial" w:hAnsi="Arial" w:cs="Arial"/>
          <w:color w:val="auto"/>
          <w:szCs w:val="21"/>
          <w:highlight w:val="none"/>
        </w:rPr>
        <w:br w:type="page"/>
      </w:r>
    </w:p>
    <w:p w14:paraId="22AD39A3">
      <w:pPr>
        <w:pStyle w:val="3"/>
        <w:bidi w:val="0"/>
        <w:rPr>
          <w:rFonts w:hint="eastAsia"/>
          <w:color w:val="auto"/>
          <w:lang w:val="zh-CN" w:eastAsia="zh-CN"/>
        </w:rPr>
      </w:pPr>
      <w:bookmarkStart w:id="504" w:name="_Toc155185930"/>
      <w:bookmarkStart w:id="505" w:name="_Toc109900336"/>
      <w:bookmarkStart w:id="506" w:name="_Toc109899498"/>
      <w:bookmarkStart w:id="507" w:name="_Toc163492923"/>
      <w:bookmarkStart w:id="508" w:name="_Toc140132840"/>
      <w:bookmarkStart w:id="509" w:name="_Toc109899917"/>
      <w:bookmarkStart w:id="510" w:name="_Toc27506"/>
      <w:bookmarkStart w:id="511" w:name="_Toc1571"/>
      <w:r>
        <w:rPr>
          <w:rFonts w:hint="eastAsia"/>
          <w:color w:val="auto"/>
          <w:lang w:val="en-US" w:eastAsia="zh-CN"/>
        </w:rPr>
        <w:t>二、</w:t>
      </w:r>
      <w:bookmarkEnd w:id="504"/>
      <w:bookmarkEnd w:id="505"/>
      <w:bookmarkEnd w:id="506"/>
      <w:bookmarkEnd w:id="507"/>
      <w:bookmarkEnd w:id="508"/>
      <w:bookmarkEnd w:id="509"/>
      <w:bookmarkStart w:id="512" w:name="_Toc155185931"/>
      <w:r>
        <w:rPr>
          <w:rFonts w:hint="eastAsia"/>
          <w:color w:val="auto"/>
          <w:lang w:val="zh-CN" w:eastAsia="zh-CN"/>
        </w:rPr>
        <w:t>联合体协议书</w:t>
      </w:r>
      <w:bookmarkEnd w:id="512"/>
      <w:r>
        <w:rPr>
          <w:rFonts w:hint="eastAsia"/>
          <w:color w:val="auto"/>
          <w:lang w:val="zh-CN" w:eastAsia="zh-CN"/>
        </w:rPr>
        <w:t>【如适用】</w:t>
      </w:r>
      <w:bookmarkEnd w:id="510"/>
      <w:bookmarkEnd w:id="511"/>
    </w:p>
    <w:p w14:paraId="60EBAF80">
      <w:pPr>
        <w:snapToGrid w:val="0"/>
        <w:spacing w:line="360" w:lineRule="auto"/>
        <w:jc w:val="center"/>
        <w:outlineLvl w:val="0"/>
        <w:rPr>
          <w:rFonts w:hint="eastAsia" w:ascii="宋体" w:hAnsi="宋体" w:cs="宋体"/>
          <w:b/>
          <w:color w:val="auto"/>
          <w:kern w:val="0"/>
          <w:sz w:val="32"/>
          <w:szCs w:val="32"/>
          <w:highlight w:val="none"/>
        </w:rPr>
      </w:pPr>
      <w:bookmarkStart w:id="513" w:name="_Toc27802"/>
      <w:r>
        <w:rPr>
          <w:rFonts w:hint="eastAsia" w:ascii="宋体" w:hAnsi="宋体" w:cs="宋体"/>
          <w:b/>
          <w:color w:val="auto"/>
          <w:kern w:val="0"/>
          <w:sz w:val="32"/>
          <w:szCs w:val="32"/>
          <w:highlight w:val="none"/>
        </w:rPr>
        <w:t>联合体协议书</w:t>
      </w:r>
      <w:bookmarkEnd w:id="513"/>
    </w:p>
    <w:p w14:paraId="2B124DA0">
      <w:pPr>
        <w:widowControl/>
        <w:spacing w:line="360" w:lineRule="auto"/>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04FED13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4729E91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744674D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8D923A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90AF951">
      <w:pPr>
        <w:snapToGrid w:val="0"/>
        <w:spacing w:line="360" w:lineRule="auto"/>
        <w:ind w:firstLine="576"/>
        <w:rPr>
          <w:rFonts w:ascii="宋体" w:hAnsi="宋体" w:cs="宋体"/>
          <w:color w:val="auto"/>
          <w:kern w:val="0"/>
          <w:sz w:val="24"/>
          <w:highlight w:val="none"/>
          <w:lang w:val="zh-CN"/>
        </w:rPr>
      </w:pPr>
      <w:bookmarkStart w:id="514"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4AA3B4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B7B289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14"/>
    <w:p w14:paraId="54881AB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2FF527C7">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4C1F86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36C97AC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1157B37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F24ED0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E4C7F4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50BF67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B78427C">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221A6CF1">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1401B12B">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37FD7201">
      <w:pPr>
        <w:pStyle w:val="3"/>
        <w:rPr>
          <w:color w:val="auto"/>
          <w:highlight w:val="none"/>
          <w:lang w:val="zh-CN"/>
        </w:rPr>
      </w:pPr>
    </w:p>
    <w:p w14:paraId="4AF6BC9C">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F277ADA">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9282692">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7FABC3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0444D7B">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27AB7EA3">
      <w:pPr>
        <w:keepNext w:val="0"/>
        <w:keepLines w:val="0"/>
        <w:pageBreakBefore w:val="0"/>
        <w:kinsoku/>
        <w:overflowPunct/>
        <w:topLinePunct w:val="0"/>
        <w:autoSpaceDE/>
        <w:autoSpaceDN/>
        <w:bidi w:val="0"/>
        <w:spacing w:before="157" w:beforeLines="50" w:after="157" w:afterLines="50"/>
        <w:ind w:left="2100" w:leftChars="1050"/>
        <w:textAlignment w:val="auto"/>
        <w:rPr>
          <w:rFonts w:cs="Tahoma"/>
          <w:color w:val="auto"/>
          <w:highlight w:val="none"/>
          <w:u w:val="single"/>
        </w:rPr>
      </w:pPr>
      <w:r>
        <w:rPr>
          <w:rFonts w:cs="Tahoma"/>
          <w:color w:val="auto"/>
          <w:highlight w:val="none"/>
          <w:u w:val="single"/>
        </w:rPr>
        <w:br w:type="page"/>
      </w:r>
    </w:p>
    <w:p w14:paraId="25A69804">
      <w:pPr>
        <w:pStyle w:val="3"/>
        <w:bidi w:val="0"/>
        <w:rPr>
          <w:rFonts w:hint="eastAsia"/>
          <w:color w:val="auto"/>
          <w:lang w:val="zh-CN" w:eastAsia="zh-CN"/>
        </w:rPr>
      </w:pPr>
      <w:bookmarkStart w:id="515" w:name="_Toc18444"/>
      <w:bookmarkStart w:id="516" w:name="_Toc162299566"/>
      <w:bookmarkStart w:id="517" w:name="_Toc156490356"/>
      <w:r>
        <w:rPr>
          <w:rFonts w:hint="eastAsia"/>
          <w:color w:val="auto"/>
          <w:lang w:val="en-US" w:eastAsia="zh-CN"/>
        </w:rPr>
        <w:t>三、</w:t>
      </w:r>
      <w:r>
        <w:rPr>
          <w:rFonts w:hint="eastAsia"/>
          <w:color w:val="auto"/>
          <w:lang w:val="zh-CN" w:eastAsia="zh-CN"/>
        </w:rPr>
        <w:t>分包意向协议书【如适用】</w:t>
      </w:r>
      <w:bookmarkEnd w:id="515"/>
      <w:bookmarkEnd w:id="516"/>
      <w:bookmarkEnd w:id="517"/>
    </w:p>
    <w:p w14:paraId="3D49EB80">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518" w:name="_Toc5286"/>
      <w:bookmarkStart w:id="519" w:name="_Hlk101169080"/>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518"/>
    </w:p>
    <w:p w14:paraId="3F407B1D">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6104085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603187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C4269E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D6A56AE">
      <w:pPr>
        <w:pStyle w:val="3"/>
        <w:tabs>
          <w:tab w:val="left" w:pos="432"/>
        </w:tabs>
        <w:ind w:left="632" w:leftChars="316" w:firstLine="229" w:firstLineChars="95"/>
        <w:rPr>
          <w:rFonts w:ascii="宋体" w:hAnsi="宋体" w:eastAsia="宋体" w:cs="宋体"/>
          <w:color w:val="auto"/>
          <w:kern w:val="0"/>
          <w:sz w:val="24"/>
          <w:szCs w:val="24"/>
          <w:highlight w:val="none"/>
        </w:rPr>
      </w:pPr>
      <w:bookmarkStart w:id="520" w:name="_Toc24317"/>
      <w:r>
        <w:rPr>
          <w:rFonts w:hint="eastAsia" w:ascii="宋体" w:hAnsi="宋体" w:eastAsia="宋体" w:cs="宋体"/>
          <w:color w:val="auto"/>
          <w:kern w:val="0"/>
          <w:sz w:val="24"/>
          <w:szCs w:val="24"/>
          <w:highlight w:val="none"/>
        </w:rPr>
        <w:t>……</w:t>
      </w:r>
      <w:bookmarkEnd w:id="520"/>
    </w:p>
    <w:p w14:paraId="4688F18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515566FA">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C4860C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2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21"/>
    </w:p>
    <w:p w14:paraId="2F761FF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C576795">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A7423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B5CA1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C3AF7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04C2D55">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917A5B6">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595D65C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22830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4F65EA2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A6C90D8">
      <w:pPr>
        <w:snapToGrid w:val="0"/>
        <w:spacing w:line="360" w:lineRule="auto"/>
        <w:ind w:left="5724"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D519DF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F1FD0F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B9CEBD8">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FFC7F26">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3A71E4D6">
      <w:pPr>
        <w:topLinePunct/>
        <w:ind w:firstLine="400" w:firstLineChars="200"/>
        <w:rPr>
          <w:rFonts w:hint="eastAsia"/>
          <w:color w:val="auto"/>
          <w:szCs w:val="32"/>
          <w:highlight w:val="none"/>
        </w:rPr>
      </w:pPr>
    </w:p>
    <w:p w14:paraId="1D0237D8">
      <w:pPr>
        <w:topLinePunct/>
        <w:ind w:firstLine="400" w:firstLineChars="200"/>
        <w:rPr>
          <w:rFonts w:hint="eastAsia"/>
          <w:color w:val="auto"/>
          <w:szCs w:val="32"/>
          <w:highlight w:val="none"/>
        </w:rPr>
      </w:pPr>
    </w:p>
    <w:p w14:paraId="7CA6EDFB">
      <w:pPr>
        <w:topLinePunct/>
        <w:ind w:firstLine="400" w:firstLineChars="200"/>
        <w:rPr>
          <w:rFonts w:hint="eastAsia"/>
          <w:color w:val="auto"/>
          <w:szCs w:val="32"/>
          <w:highlight w:val="none"/>
        </w:rPr>
      </w:pPr>
    </w:p>
    <w:p w14:paraId="785B110C">
      <w:pPr>
        <w:topLinePunct/>
        <w:ind w:firstLine="400" w:firstLineChars="200"/>
        <w:rPr>
          <w:rFonts w:hint="eastAsia"/>
          <w:color w:val="auto"/>
          <w:szCs w:val="32"/>
          <w:highlight w:val="none"/>
        </w:rPr>
      </w:pPr>
    </w:p>
    <w:bookmarkEnd w:id="519"/>
    <w:p w14:paraId="40876F36">
      <w:pPr>
        <w:ind w:left="2100" w:leftChars="1050"/>
        <w:rPr>
          <w:color w:val="auto"/>
          <w:highlight w:val="none"/>
        </w:rPr>
      </w:pPr>
      <w:r>
        <w:rPr>
          <w:rFonts w:cs="Courier New"/>
          <w:color w:val="auto"/>
          <w:szCs w:val="24"/>
          <w:highlight w:val="none"/>
        </w:rPr>
        <w:br w:type="page"/>
      </w:r>
    </w:p>
    <w:p w14:paraId="6D5E709A">
      <w:pPr>
        <w:pStyle w:val="3"/>
        <w:bidi w:val="0"/>
        <w:rPr>
          <w:rFonts w:hint="eastAsia"/>
          <w:color w:val="auto"/>
          <w:highlight w:val="none"/>
          <w:lang w:val="en-US" w:eastAsia="zh-CN"/>
        </w:rPr>
      </w:pPr>
      <w:bookmarkStart w:id="522" w:name="_Toc163492926"/>
      <w:bookmarkStart w:id="523" w:name="_Toc155185932"/>
      <w:bookmarkStart w:id="524" w:name="_Toc18617"/>
      <w:r>
        <w:rPr>
          <w:rFonts w:hint="eastAsia"/>
          <w:color w:val="auto"/>
          <w:highlight w:val="none"/>
          <w:lang w:val="en-US" w:eastAsia="zh-CN"/>
        </w:rPr>
        <w:t>四、</w:t>
      </w:r>
      <w:bookmarkEnd w:id="522"/>
      <w:bookmarkEnd w:id="523"/>
      <w:r>
        <w:rPr>
          <w:rFonts w:hint="eastAsia"/>
          <w:color w:val="auto"/>
          <w:highlight w:val="none"/>
          <w:lang w:val="en-US" w:eastAsia="zh-CN"/>
        </w:rPr>
        <w:t>落实政府采购政策相关证明文件</w:t>
      </w:r>
      <w:bookmarkEnd w:id="524"/>
    </w:p>
    <w:p w14:paraId="56A9746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525" w:name="_Toc163492938"/>
      <w:bookmarkStart w:id="526" w:name="_Toc2602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525"/>
      <w:bookmarkEnd w:id="526"/>
    </w:p>
    <w:p w14:paraId="64D3C3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2539EFC7">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7BA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9D23D5">
            <w:pPr>
              <w:pStyle w:val="56"/>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0B0AF4C">
            <w:pPr>
              <w:pStyle w:val="56"/>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65DF0D9">
            <w:pPr>
              <w:pStyle w:val="56"/>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B08AA2D">
            <w:pPr>
              <w:pStyle w:val="56"/>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87760F0">
            <w:pPr>
              <w:pStyle w:val="56"/>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0CC85A9">
            <w:pPr>
              <w:pStyle w:val="56"/>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048AA9F8">
            <w:pPr>
              <w:pStyle w:val="56"/>
              <w:jc w:val="center"/>
              <w:rPr>
                <w:color w:val="auto"/>
                <w:sz w:val="21"/>
                <w:szCs w:val="21"/>
                <w:highlight w:val="none"/>
              </w:rPr>
            </w:pPr>
            <w:r>
              <w:rPr>
                <w:rFonts w:hint="eastAsia"/>
                <w:color w:val="auto"/>
                <w:sz w:val="21"/>
                <w:szCs w:val="21"/>
                <w:highlight w:val="none"/>
              </w:rPr>
              <w:t>单价</w:t>
            </w:r>
          </w:p>
          <w:p w14:paraId="7D89F7FB">
            <w:pPr>
              <w:pStyle w:val="56"/>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6FD2BF10">
            <w:pPr>
              <w:pStyle w:val="56"/>
              <w:jc w:val="center"/>
              <w:rPr>
                <w:color w:val="auto"/>
                <w:sz w:val="21"/>
                <w:szCs w:val="21"/>
                <w:highlight w:val="none"/>
              </w:rPr>
            </w:pPr>
            <w:r>
              <w:rPr>
                <w:rFonts w:hint="eastAsia"/>
                <w:color w:val="auto"/>
                <w:sz w:val="21"/>
                <w:szCs w:val="21"/>
                <w:highlight w:val="none"/>
              </w:rPr>
              <w:t>总价</w:t>
            </w:r>
          </w:p>
          <w:p w14:paraId="5A8562B5">
            <w:pPr>
              <w:pStyle w:val="56"/>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4CE1D442">
            <w:pPr>
              <w:pStyle w:val="56"/>
              <w:jc w:val="center"/>
              <w:rPr>
                <w:color w:val="auto"/>
                <w:sz w:val="21"/>
                <w:szCs w:val="21"/>
                <w:highlight w:val="none"/>
              </w:rPr>
            </w:pPr>
            <w:r>
              <w:rPr>
                <w:rFonts w:hint="eastAsia"/>
                <w:color w:val="auto"/>
                <w:sz w:val="21"/>
                <w:szCs w:val="21"/>
                <w:highlight w:val="none"/>
              </w:rPr>
              <w:t>属强制采购或优先采购</w:t>
            </w:r>
          </w:p>
        </w:tc>
      </w:tr>
      <w:tr w14:paraId="4046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B05E02A">
            <w:pPr>
              <w:pStyle w:val="56"/>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27E6F4E">
            <w:pPr>
              <w:pStyle w:val="5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70747ACA">
            <w:pPr>
              <w:pStyle w:val="5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5A99FBD">
            <w:pPr>
              <w:pStyle w:val="5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037EF86">
            <w:pPr>
              <w:pStyle w:val="5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3B706F2">
            <w:pPr>
              <w:pStyle w:val="5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D501F65">
            <w:pPr>
              <w:pStyle w:val="5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02D28D63">
            <w:pPr>
              <w:pStyle w:val="5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61745F6">
            <w:pPr>
              <w:pStyle w:val="56"/>
              <w:jc w:val="center"/>
              <w:rPr>
                <w:color w:val="auto"/>
                <w:sz w:val="21"/>
                <w:szCs w:val="21"/>
                <w:highlight w:val="none"/>
              </w:rPr>
            </w:pPr>
          </w:p>
        </w:tc>
      </w:tr>
      <w:tr w14:paraId="4844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8501595">
            <w:pPr>
              <w:pStyle w:val="56"/>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49B0BB0">
            <w:pPr>
              <w:pStyle w:val="5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71AA8361">
            <w:pPr>
              <w:pStyle w:val="5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333EE99">
            <w:pPr>
              <w:pStyle w:val="5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17907E1">
            <w:pPr>
              <w:pStyle w:val="5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5292778">
            <w:pPr>
              <w:pStyle w:val="5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96B409D">
            <w:pPr>
              <w:pStyle w:val="5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12705C2">
            <w:pPr>
              <w:pStyle w:val="5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A7D3123">
            <w:pPr>
              <w:pStyle w:val="56"/>
              <w:jc w:val="center"/>
              <w:rPr>
                <w:color w:val="auto"/>
                <w:sz w:val="21"/>
                <w:szCs w:val="21"/>
                <w:highlight w:val="none"/>
              </w:rPr>
            </w:pPr>
          </w:p>
        </w:tc>
      </w:tr>
      <w:tr w14:paraId="3A99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DD3DBC2">
            <w:pPr>
              <w:pStyle w:val="56"/>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7EE89DA">
            <w:pPr>
              <w:pStyle w:val="56"/>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18815EEF">
            <w:pPr>
              <w:pStyle w:val="5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3312836">
            <w:pPr>
              <w:pStyle w:val="5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A28119C">
            <w:pPr>
              <w:pStyle w:val="5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BC38653">
            <w:pPr>
              <w:pStyle w:val="5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9DB045A">
            <w:pPr>
              <w:pStyle w:val="5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EE130C4">
            <w:pPr>
              <w:pStyle w:val="5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6D0092B">
            <w:pPr>
              <w:pStyle w:val="56"/>
              <w:jc w:val="center"/>
              <w:rPr>
                <w:color w:val="auto"/>
                <w:sz w:val="21"/>
                <w:szCs w:val="21"/>
                <w:highlight w:val="none"/>
              </w:rPr>
            </w:pPr>
          </w:p>
        </w:tc>
      </w:tr>
    </w:tbl>
    <w:p w14:paraId="67462A86">
      <w:pPr>
        <w:spacing w:line="300" w:lineRule="auto"/>
        <w:rPr>
          <w:rFonts w:ascii="Arial" w:hAnsi="Arial" w:cs="Arial"/>
          <w:color w:val="auto"/>
          <w:szCs w:val="21"/>
          <w:highlight w:val="none"/>
        </w:rPr>
      </w:pPr>
    </w:p>
    <w:p w14:paraId="330A0D0D">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C2C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D54DE1D">
            <w:pPr>
              <w:pStyle w:val="56"/>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8B28E17">
            <w:pPr>
              <w:pStyle w:val="56"/>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375E7D2B">
            <w:pPr>
              <w:pStyle w:val="56"/>
              <w:jc w:val="center"/>
              <w:rPr>
                <w:color w:val="auto"/>
                <w:sz w:val="21"/>
                <w:szCs w:val="21"/>
                <w:highlight w:val="none"/>
              </w:rPr>
            </w:pPr>
            <w:r>
              <w:rPr>
                <w:rFonts w:hint="eastAsia"/>
                <w:color w:val="auto"/>
                <w:sz w:val="21"/>
                <w:szCs w:val="21"/>
                <w:highlight w:val="none"/>
              </w:rPr>
              <w:t>制造商</w:t>
            </w:r>
          </w:p>
          <w:p w14:paraId="5CA85D80">
            <w:pPr>
              <w:pStyle w:val="56"/>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4D58571C">
            <w:pPr>
              <w:pStyle w:val="56"/>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515390BF">
            <w:pPr>
              <w:pStyle w:val="56"/>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189EC129">
            <w:pPr>
              <w:pStyle w:val="56"/>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4BE4AC56">
            <w:pPr>
              <w:pStyle w:val="56"/>
              <w:jc w:val="center"/>
              <w:rPr>
                <w:color w:val="auto"/>
                <w:sz w:val="21"/>
                <w:szCs w:val="21"/>
                <w:highlight w:val="none"/>
              </w:rPr>
            </w:pPr>
            <w:r>
              <w:rPr>
                <w:rFonts w:hint="eastAsia"/>
                <w:color w:val="auto"/>
                <w:sz w:val="21"/>
                <w:szCs w:val="21"/>
                <w:highlight w:val="none"/>
              </w:rPr>
              <w:t>单价</w:t>
            </w:r>
          </w:p>
          <w:p w14:paraId="496237C3">
            <w:pPr>
              <w:pStyle w:val="56"/>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5544FC2">
            <w:pPr>
              <w:pStyle w:val="56"/>
              <w:jc w:val="center"/>
              <w:rPr>
                <w:color w:val="auto"/>
                <w:sz w:val="21"/>
                <w:szCs w:val="21"/>
                <w:highlight w:val="none"/>
              </w:rPr>
            </w:pPr>
            <w:r>
              <w:rPr>
                <w:rFonts w:hint="eastAsia"/>
                <w:color w:val="auto"/>
                <w:sz w:val="21"/>
                <w:szCs w:val="21"/>
                <w:highlight w:val="none"/>
              </w:rPr>
              <w:t>总价</w:t>
            </w:r>
          </w:p>
          <w:p w14:paraId="536D3405">
            <w:pPr>
              <w:pStyle w:val="56"/>
              <w:jc w:val="center"/>
              <w:rPr>
                <w:color w:val="auto"/>
                <w:sz w:val="21"/>
                <w:szCs w:val="21"/>
                <w:highlight w:val="none"/>
              </w:rPr>
            </w:pPr>
            <w:r>
              <w:rPr>
                <w:rFonts w:hint="eastAsia"/>
                <w:color w:val="auto"/>
                <w:sz w:val="21"/>
                <w:szCs w:val="21"/>
                <w:highlight w:val="none"/>
              </w:rPr>
              <w:t>（万元）</w:t>
            </w:r>
          </w:p>
        </w:tc>
      </w:tr>
      <w:tr w14:paraId="1493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15EC404">
            <w:pPr>
              <w:pStyle w:val="56"/>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E551B4F">
            <w:pPr>
              <w:pStyle w:val="5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1848AC0">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E16935D">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F3A5748">
            <w:pPr>
              <w:pStyle w:val="5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363E78D">
            <w:pPr>
              <w:pStyle w:val="5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C029D0">
            <w:pPr>
              <w:pStyle w:val="5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0775C9B">
            <w:pPr>
              <w:pStyle w:val="56"/>
              <w:jc w:val="center"/>
              <w:rPr>
                <w:color w:val="auto"/>
                <w:sz w:val="21"/>
                <w:szCs w:val="21"/>
                <w:highlight w:val="none"/>
              </w:rPr>
            </w:pPr>
          </w:p>
        </w:tc>
      </w:tr>
      <w:tr w14:paraId="040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D2CCA6B">
            <w:pPr>
              <w:pStyle w:val="56"/>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9D487C2">
            <w:pPr>
              <w:pStyle w:val="5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B987923">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0A21A3D">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65B4BB0">
            <w:pPr>
              <w:pStyle w:val="5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304B7B6">
            <w:pPr>
              <w:pStyle w:val="5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B82C4B7">
            <w:pPr>
              <w:pStyle w:val="5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6BA2D58">
            <w:pPr>
              <w:pStyle w:val="56"/>
              <w:jc w:val="center"/>
              <w:rPr>
                <w:color w:val="auto"/>
                <w:sz w:val="21"/>
                <w:szCs w:val="21"/>
                <w:highlight w:val="none"/>
              </w:rPr>
            </w:pPr>
          </w:p>
        </w:tc>
      </w:tr>
      <w:tr w14:paraId="4E13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8EA1E7E">
            <w:pPr>
              <w:pStyle w:val="56"/>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C13B402">
            <w:pPr>
              <w:pStyle w:val="56"/>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5118FA4">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3D7112F">
            <w:pPr>
              <w:pStyle w:val="5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D313306">
            <w:pPr>
              <w:pStyle w:val="5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5E704DD">
            <w:pPr>
              <w:pStyle w:val="5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4C4CF9B">
            <w:pPr>
              <w:pStyle w:val="5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CBDCF17">
            <w:pPr>
              <w:pStyle w:val="56"/>
              <w:jc w:val="center"/>
              <w:rPr>
                <w:color w:val="auto"/>
                <w:sz w:val="21"/>
                <w:szCs w:val="21"/>
                <w:highlight w:val="none"/>
              </w:rPr>
            </w:pPr>
          </w:p>
        </w:tc>
      </w:tr>
    </w:tbl>
    <w:p w14:paraId="24468AA5">
      <w:pPr>
        <w:spacing w:line="300" w:lineRule="auto"/>
        <w:rPr>
          <w:rFonts w:ascii="Arial" w:hAnsi="Arial" w:cs="Arial"/>
          <w:color w:val="auto"/>
          <w:szCs w:val="21"/>
          <w:highlight w:val="none"/>
        </w:rPr>
      </w:pPr>
    </w:p>
    <w:p w14:paraId="2BA35E0E">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1E4BEA5F">
      <w:pPr>
        <w:spacing w:line="300" w:lineRule="auto"/>
        <w:rPr>
          <w:rFonts w:ascii="Arial" w:hAnsi="Arial" w:cs="Arial"/>
          <w:color w:val="auto"/>
          <w:szCs w:val="21"/>
          <w:highlight w:val="none"/>
        </w:rPr>
      </w:pPr>
    </w:p>
    <w:p w14:paraId="75E3209E">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4BC973BA">
      <w:pPr>
        <w:rPr>
          <w:rFonts w:ascii="Arial" w:hAnsi="Arial" w:cs="Arial"/>
          <w:color w:val="auto"/>
          <w:szCs w:val="21"/>
          <w:highlight w:val="none"/>
        </w:rPr>
      </w:pPr>
      <w:r>
        <w:rPr>
          <w:rFonts w:ascii="Arial" w:hAnsi="Arial" w:cs="Arial"/>
          <w:color w:val="auto"/>
          <w:szCs w:val="21"/>
          <w:highlight w:val="none"/>
        </w:rPr>
        <w:t>日期：</w:t>
      </w:r>
    </w:p>
    <w:p w14:paraId="60E8AC0F">
      <w:pPr>
        <w:rPr>
          <w:rFonts w:ascii="Arial" w:hAnsi="Arial" w:cs="Arial"/>
          <w:color w:val="auto"/>
          <w:szCs w:val="21"/>
          <w:highlight w:val="none"/>
        </w:rPr>
      </w:pPr>
      <w:r>
        <w:rPr>
          <w:rFonts w:ascii="Arial" w:hAnsi="Arial" w:cs="Arial"/>
          <w:color w:val="auto"/>
          <w:szCs w:val="21"/>
          <w:highlight w:val="none"/>
        </w:rPr>
        <w:br w:type="page"/>
      </w:r>
    </w:p>
    <w:p w14:paraId="4DC274A8">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527" w:name="_Toc8969"/>
      <w:bookmarkStart w:id="528"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527"/>
      <w:bookmarkEnd w:id="528"/>
    </w:p>
    <w:p w14:paraId="72043999">
      <w:pPr>
        <w:pStyle w:val="46"/>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84D7888">
      <w:pPr>
        <w:pStyle w:val="46"/>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2979CF81">
      <w:pPr>
        <w:ind w:firstLine="42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5574F58F">
      <w:pPr>
        <w:ind w:firstLine="42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0B16BCCA">
      <w:pPr>
        <w:ind w:firstLine="42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1E9FEF31">
      <w:pPr>
        <w:ind w:firstLine="424" w:firstLineChars="200"/>
        <w:rPr>
          <w:rFonts w:cs="宋体"/>
          <w:color w:val="auto"/>
          <w:spacing w:val="6"/>
          <w:szCs w:val="24"/>
          <w:highlight w:val="none"/>
        </w:rPr>
      </w:pPr>
      <w:r>
        <w:rPr>
          <w:rFonts w:hint="eastAsia" w:cs="宋体"/>
          <w:color w:val="auto"/>
          <w:spacing w:val="6"/>
          <w:szCs w:val="24"/>
          <w:highlight w:val="none"/>
        </w:rPr>
        <w:t>……</w:t>
      </w:r>
    </w:p>
    <w:p w14:paraId="47F3A8EE">
      <w:pPr>
        <w:ind w:firstLine="42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668EF5CA">
      <w:pPr>
        <w:ind w:firstLine="42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21B19C76">
      <w:pPr>
        <w:ind w:right="1008" w:firstLine="4028" w:firstLineChars="1900"/>
        <w:rPr>
          <w:rFonts w:cs="宋体"/>
          <w:color w:val="auto"/>
          <w:spacing w:val="6"/>
          <w:szCs w:val="24"/>
          <w:highlight w:val="none"/>
        </w:rPr>
      </w:pPr>
    </w:p>
    <w:p w14:paraId="0D994FDD">
      <w:pPr>
        <w:ind w:right="1008" w:firstLine="360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17E0E606">
      <w:pPr>
        <w:ind w:right="1008" w:firstLine="360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570879EF">
      <w:pPr>
        <w:ind w:firstLine="424" w:firstLineChars="200"/>
        <w:rPr>
          <w:rFonts w:cs="宋体"/>
          <w:color w:val="auto"/>
          <w:spacing w:val="6"/>
          <w:szCs w:val="24"/>
          <w:highlight w:val="none"/>
        </w:rPr>
      </w:pPr>
    </w:p>
    <w:p w14:paraId="6198C591">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2A8AA711">
      <w:pPr>
        <w:ind w:firstLine="666"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24C26A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A1409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9CD31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636D2D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5F5BD28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72FF6963">
      <w:pPr>
        <w:keepNext w:val="0"/>
        <w:keepLines w:val="0"/>
        <w:widowControl/>
        <w:suppressLineNumbers w:val="0"/>
        <w:ind w:firstLine="482" w:firstLineChars="200"/>
        <w:jc w:val="left"/>
        <w:rPr>
          <w:rStyle w:val="38"/>
          <w:rFonts w:hint="eastAsia" w:ascii="宋体" w:hAnsi="宋体" w:eastAsia="宋体" w:cs="宋体"/>
          <w:color w:val="auto"/>
          <w:kern w:val="0"/>
          <w:sz w:val="24"/>
          <w:szCs w:val="24"/>
          <w:highlight w:val="none"/>
          <w:lang w:val="en-US" w:eastAsia="zh-CN" w:bidi="ar"/>
        </w:rPr>
      </w:pPr>
      <w:r>
        <w:rPr>
          <w:rStyle w:val="38"/>
          <w:rFonts w:hint="eastAsia" w:ascii="宋体" w:hAnsi="宋体" w:eastAsia="宋体" w:cs="宋体"/>
          <w:color w:val="auto"/>
          <w:kern w:val="0"/>
          <w:sz w:val="24"/>
          <w:szCs w:val="24"/>
          <w:highlight w:val="none"/>
          <w:lang w:val="en-US" w:eastAsia="zh-CN" w:bidi="ar"/>
        </w:rPr>
        <w:t>（一）关于</w:t>
      </w:r>
      <w:r>
        <w:rPr>
          <w:rStyle w:val="38"/>
          <w:rFonts w:hint="eastAsia" w:cs="宋体"/>
          <w:color w:val="auto"/>
          <w:kern w:val="0"/>
          <w:sz w:val="24"/>
          <w:szCs w:val="24"/>
          <w:highlight w:val="none"/>
          <w:lang w:val="en-US" w:eastAsia="zh-CN" w:bidi="ar"/>
        </w:rPr>
        <w:t>“</w:t>
      </w:r>
      <w:r>
        <w:rPr>
          <w:rStyle w:val="38"/>
          <w:rFonts w:hint="eastAsia" w:ascii="宋体" w:hAnsi="宋体" w:eastAsia="宋体" w:cs="宋体"/>
          <w:color w:val="auto"/>
          <w:kern w:val="0"/>
          <w:sz w:val="24"/>
          <w:szCs w:val="24"/>
          <w:highlight w:val="none"/>
          <w:lang w:val="en-US" w:eastAsia="zh-CN" w:bidi="ar"/>
        </w:rPr>
        <w:t>中小企业声明函</w:t>
      </w:r>
      <w:r>
        <w:rPr>
          <w:rStyle w:val="38"/>
          <w:rFonts w:hint="eastAsia" w:cs="宋体"/>
          <w:color w:val="auto"/>
          <w:kern w:val="0"/>
          <w:sz w:val="24"/>
          <w:szCs w:val="24"/>
          <w:highlight w:val="none"/>
          <w:lang w:val="en-US" w:eastAsia="zh-CN" w:bidi="ar"/>
        </w:rPr>
        <w:t>”</w:t>
      </w:r>
      <w:r>
        <w:rPr>
          <w:rStyle w:val="38"/>
          <w:rFonts w:hint="eastAsia" w:ascii="宋体" w:hAnsi="宋体" w:eastAsia="宋体" w:cs="宋体"/>
          <w:color w:val="auto"/>
          <w:kern w:val="0"/>
          <w:sz w:val="24"/>
          <w:szCs w:val="24"/>
          <w:highlight w:val="none"/>
          <w:lang w:val="en-US" w:eastAsia="zh-CN" w:bidi="ar"/>
        </w:rPr>
        <w:t>的填写要求</w:t>
      </w:r>
    </w:p>
    <w:p w14:paraId="34C6D1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2F018C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133FBC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473CF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09B5D0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7FC292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216799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074705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0A62CB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3BAFD7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0E40CE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5D5B26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1B4A5C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07134AF">
      <w:pPr>
        <w:keepNext w:val="0"/>
        <w:keepLines w:val="0"/>
        <w:widowControl/>
        <w:suppressLineNumbers w:val="0"/>
        <w:ind w:firstLine="482" w:firstLineChars="200"/>
        <w:jc w:val="left"/>
        <w:rPr>
          <w:rStyle w:val="38"/>
          <w:rFonts w:hint="eastAsia" w:ascii="宋体" w:hAnsi="宋体" w:eastAsia="宋体" w:cs="宋体"/>
          <w:color w:val="auto"/>
          <w:kern w:val="0"/>
          <w:sz w:val="24"/>
          <w:szCs w:val="24"/>
          <w:highlight w:val="none"/>
          <w:lang w:val="en-US" w:eastAsia="zh-CN" w:bidi="ar"/>
        </w:rPr>
      </w:pPr>
      <w:r>
        <w:rPr>
          <w:rStyle w:val="38"/>
          <w:rFonts w:hint="eastAsia" w:ascii="宋体" w:hAnsi="宋体" w:eastAsia="宋体" w:cs="宋体"/>
          <w:color w:val="auto"/>
          <w:kern w:val="0"/>
          <w:sz w:val="24"/>
          <w:szCs w:val="24"/>
          <w:highlight w:val="none"/>
          <w:lang w:val="en-US" w:eastAsia="zh-CN" w:bidi="ar"/>
        </w:rPr>
        <w:t>（二）关于</w:t>
      </w:r>
      <w:r>
        <w:rPr>
          <w:rStyle w:val="38"/>
          <w:rFonts w:hint="eastAsia" w:cs="宋体"/>
          <w:color w:val="auto"/>
          <w:kern w:val="0"/>
          <w:sz w:val="24"/>
          <w:szCs w:val="24"/>
          <w:highlight w:val="none"/>
          <w:lang w:val="en-US" w:eastAsia="zh-CN" w:bidi="ar"/>
        </w:rPr>
        <w:t>“</w:t>
      </w:r>
      <w:r>
        <w:rPr>
          <w:rStyle w:val="38"/>
          <w:rFonts w:hint="eastAsia" w:ascii="宋体" w:hAnsi="宋体" w:eastAsia="宋体" w:cs="宋体"/>
          <w:color w:val="auto"/>
          <w:kern w:val="0"/>
          <w:sz w:val="24"/>
          <w:szCs w:val="24"/>
          <w:highlight w:val="none"/>
          <w:lang w:val="en-US" w:eastAsia="zh-CN" w:bidi="ar"/>
        </w:rPr>
        <w:t>中小企业声明函</w:t>
      </w:r>
      <w:r>
        <w:rPr>
          <w:rStyle w:val="38"/>
          <w:rFonts w:hint="eastAsia" w:cs="宋体"/>
          <w:color w:val="auto"/>
          <w:kern w:val="0"/>
          <w:sz w:val="24"/>
          <w:szCs w:val="24"/>
          <w:highlight w:val="none"/>
          <w:lang w:val="en-US" w:eastAsia="zh-CN" w:bidi="ar"/>
        </w:rPr>
        <w:t>”</w:t>
      </w:r>
      <w:r>
        <w:rPr>
          <w:rStyle w:val="38"/>
          <w:rFonts w:hint="eastAsia" w:ascii="宋体" w:hAnsi="宋体" w:eastAsia="宋体" w:cs="宋体"/>
          <w:color w:val="auto"/>
          <w:kern w:val="0"/>
          <w:sz w:val="24"/>
          <w:szCs w:val="24"/>
          <w:highlight w:val="none"/>
          <w:lang w:val="en-US" w:eastAsia="zh-CN" w:bidi="ar"/>
        </w:rPr>
        <w:t>的提交要求</w:t>
      </w:r>
    </w:p>
    <w:p w14:paraId="0FFF76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2F5691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00EB12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A95BF6E">
      <w:pPr>
        <w:rPr>
          <w:rFonts w:cs="宋体"/>
          <w:color w:val="auto"/>
          <w:spacing w:val="6"/>
          <w:sz w:val="21"/>
          <w:szCs w:val="21"/>
          <w:highlight w:val="none"/>
        </w:rPr>
      </w:pPr>
    </w:p>
    <w:p w14:paraId="57A8E998">
      <w:pPr>
        <w:rPr>
          <w:rFonts w:hint="eastAsia"/>
          <w:b/>
          <w:bCs/>
          <w:color w:val="auto"/>
          <w:highlight w:val="none"/>
          <w:lang w:val="en-US" w:eastAsia="zh-CN"/>
        </w:rPr>
      </w:pPr>
      <w:r>
        <w:rPr>
          <w:rFonts w:hint="eastAsia"/>
          <w:b/>
          <w:bCs/>
          <w:color w:val="auto"/>
          <w:highlight w:val="none"/>
          <w:lang w:val="en-US" w:eastAsia="zh-CN"/>
        </w:rPr>
        <w:br w:type="page"/>
      </w:r>
    </w:p>
    <w:p w14:paraId="6FC48C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1DBA1818">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49F6D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8"/>
          <w:rFonts w:hint="eastAsia" w:ascii="宋体" w:hAnsi="宋体" w:eastAsia="宋体" w:cs="宋体"/>
          <w:b w:val="0"/>
          <w:color w:val="auto"/>
          <w:sz w:val="24"/>
          <w:szCs w:val="24"/>
          <w:highlight w:val="none"/>
        </w:rPr>
      </w:pPr>
      <w:r>
        <w:rPr>
          <w:rStyle w:val="38"/>
          <w:rFonts w:hint="eastAsia" w:ascii="宋体" w:hAnsi="宋体" w:eastAsia="宋体" w:cs="宋体"/>
          <w:b w:val="0"/>
          <w:color w:val="auto"/>
          <w:sz w:val="24"/>
          <w:szCs w:val="24"/>
          <w:highlight w:val="none"/>
        </w:rPr>
        <w:t>工信部联企业〔2011〕300号</w:t>
      </w:r>
    </w:p>
    <w:p w14:paraId="77A246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8"/>
          <w:rFonts w:hint="eastAsia" w:ascii="宋体" w:hAnsi="宋体" w:eastAsia="宋体" w:cs="宋体"/>
          <w:b w:val="0"/>
          <w:color w:val="auto"/>
          <w:sz w:val="24"/>
          <w:szCs w:val="24"/>
          <w:highlight w:val="none"/>
        </w:rPr>
      </w:pPr>
    </w:p>
    <w:p w14:paraId="0D8E178F">
      <w:pPr>
        <w:keepNext w:val="0"/>
        <w:keepLines w:val="0"/>
        <w:pageBreakBefore w:val="0"/>
        <w:widowControl w:val="0"/>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color w:val="auto"/>
          <w:sz w:val="24"/>
          <w:szCs w:val="24"/>
          <w:highlight w:val="none"/>
        </w:rPr>
      </w:pPr>
      <w:r>
        <w:rPr>
          <w:rStyle w:val="38"/>
          <w:rFonts w:hint="eastAsia" w:ascii="宋体" w:hAnsi="宋体" w:eastAsia="宋体" w:cs="宋体"/>
          <w:b w:val="0"/>
          <w:color w:val="auto"/>
          <w:sz w:val="24"/>
          <w:szCs w:val="24"/>
          <w:highlight w:val="none"/>
        </w:rPr>
        <w:t>各省、自治区、直辖市人民政府，国务院各部委、各直属机构及有关单位：</w:t>
      </w:r>
    </w:p>
    <w:p w14:paraId="7038F029">
      <w:pPr>
        <w:keepNext w:val="0"/>
        <w:keepLines w:val="0"/>
        <w:pageBreakBefore w:val="0"/>
        <w:widowControl w:val="0"/>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7D11F3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工业和信息化部　国家统计局</w:t>
      </w:r>
    </w:p>
    <w:p w14:paraId="560F8BC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国家发展和改革委员会　财政部</w:t>
      </w:r>
    </w:p>
    <w:p w14:paraId="431ADC3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二○一一年六月十八日</w:t>
      </w:r>
    </w:p>
    <w:p w14:paraId="72E297D5">
      <w:pPr>
        <w:keepNext w:val="0"/>
        <w:keepLines w:val="0"/>
        <w:pageBreakBefore w:val="0"/>
        <w:widowControl w:val="0"/>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xml:space="preserve"> </w:t>
      </w:r>
    </w:p>
    <w:p w14:paraId="52B174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8"/>
          <w:rFonts w:hint="eastAsia" w:ascii="宋体" w:hAnsi="宋体" w:eastAsia="宋体" w:cs="宋体"/>
          <w:b/>
          <w:bCs w:val="0"/>
          <w:color w:val="auto"/>
          <w:sz w:val="28"/>
          <w:szCs w:val="28"/>
          <w:highlight w:val="none"/>
        </w:rPr>
      </w:pPr>
      <w:r>
        <w:rPr>
          <w:rStyle w:val="38"/>
          <w:rFonts w:hint="eastAsia" w:ascii="宋体" w:hAnsi="宋体" w:eastAsia="宋体" w:cs="宋体"/>
          <w:b/>
          <w:bCs w:val="0"/>
          <w:color w:val="auto"/>
          <w:sz w:val="28"/>
          <w:szCs w:val="28"/>
          <w:highlight w:val="none"/>
        </w:rPr>
        <w:t>中小企业划型标准规定</w:t>
      </w:r>
    </w:p>
    <w:p w14:paraId="57D7B0B7">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DFDEEC6">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34275624">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B663E86">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四、各行业划型标准为：</w:t>
      </w:r>
    </w:p>
    <w:p w14:paraId="53D803B5">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5CB4C3F1">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170B622">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7571A3">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54E2589">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18F6A4F">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1ACC7BA">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172B630">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57A967">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E944931">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1A213F7">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E66B0AF">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F28628D">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3DF3A1A">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E596CE6">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59460D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134CC07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五、企业类型的划分以统计部门的统计数据为依据。</w:t>
      </w:r>
    </w:p>
    <w:p w14:paraId="003E020C">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38A2AC02">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3859D7D">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7B5593F1">
      <w:pPr>
        <w:keepNext w:val="0"/>
        <w:keepLines w:val="0"/>
        <w:pageBreakBefore w:val="0"/>
        <w:widowControl w:val="0"/>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九、本规定由工业和信息化部、国家统计局会同有关部门负责解释。</w:t>
      </w:r>
    </w:p>
    <w:p w14:paraId="1DE5948C">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8"/>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7D07A6F">
      <w:pPr>
        <w:rPr>
          <w:rFonts w:cs="宋体"/>
          <w:color w:val="auto"/>
          <w:spacing w:val="6"/>
          <w:sz w:val="21"/>
          <w:szCs w:val="21"/>
          <w:highlight w:val="none"/>
        </w:rPr>
      </w:pPr>
    </w:p>
    <w:p w14:paraId="2A57BF08">
      <w:pPr>
        <w:rPr>
          <w:rFonts w:cs="宋体"/>
          <w:color w:val="auto"/>
          <w:spacing w:val="6"/>
          <w:sz w:val="21"/>
          <w:szCs w:val="21"/>
          <w:highlight w:val="none"/>
        </w:rPr>
      </w:pPr>
    </w:p>
    <w:p w14:paraId="54EA5473">
      <w:pPr>
        <w:rPr>
          <w:rFonts w:cs="宋体"/>
          <w:color w:val="auto"/>
          <w:spacing w:val="6"/>
          <w:sz w:val="21"/>
          <w:szCs w:val="21"/>
          <w:highlight w:val="none"/>
        </w:rPr>
      </w:pPr>
    </w:p>
    <w:p w14:paraId="654926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20704824">
      <w:pPr>
        <w:rPr>
          <w:rFonts w:hint="eastAsia" w:cs="宋体"/>
          <w:color w:val="auto"/>
          <w:spacing w:val="6"/>
          <w:sz w:val="21"/>
          <w:szCs w:val="21"/>
          <w:highlight w:val="none"/>
        </w:rPr>
      </w:pPr>
    </w:p>
    <w:p w14:paraId="3BA2C231">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3320173C">
      <w:pPr>
        <w:jc w:val="center"/>
        <w:rPr>
          <w:rStyle w:val="38"/>
          <w:rFonts w:hint="eastAsia" w:ascii="宋体" w:hAnsi="宋体" w:eastAsia="宋体" w:cs="宋体"/>
          <w:b w:val="0"/>
          <w:color w:val="auto"/>
          <w:sz w:val="24"/>
          <w:szCs w:val="24"/>
          <w:highlight w:val="none"/>
        </w:rPr>
      </w:pPr>
      <w:r>
        <w:rPr>
          <w:rStyle w:val="38"/>
          <w:rFonts w:hint="eastAsia" w:ascii="宋体" w:hAnsi="宋体" w:eastAsia="宋体" w:cs="宋体"/>
          <w:b w:val="0"/>
          <w:color w:val="auto"/>
          <w:sz w:val="24"/>
          <w:szCs w:val="24"/>
          <w:highlight w:val="none"/>
        </w:rPr>
        <w:t>银发〔2015〕309号</w:t>
      </w:r>
    </w:p>
    <w:p w14:paraId="71F6555D">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06FF62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2B1891C9">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rPr>
      </w:pPr>
    </w:p>
    <w:p w14:paraId="79303B78">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附件：金融业企业划型标准规定</w:t>
      </w:r>
    </w:p>
    <w:p w14:paraId="149B5E96">
      <w:pPr>
        <w:keepNext w:val="0"/>
        <w:keepLines w:val="0"/>
        <w:pageBreakBefore w:val="0"/>
        <w:widowControl w:val="0"/>
        <w:kinsoku/>
        <w:wordWrap/>
        <w:overflowPunct/>
        <w:topLinePunct w:val="0"/>
        <w:autoSpaceDE/>
        <w:autoSpaceDN/>
        <w:bidi w:val="0"/>
        <w:adjustRightInd/>
        <w:snapToGrid/>
        <w:spacing w:line="460" w:lineRule="exact"/>
        <w:textAlignment w:val="auto"/>
        <w:rPr>
          <w:rStyle w:val="38"/>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8"/>
          <w:rFonts w:hint="eastAsia" w:ascii="宋体" w:hAnsi="宋体" w:eastAsia="宋体" w:cs="宋体"/>
          <w:b w:val="0"/>
          <w:bCs w:val="0"/>
          <w:color w:val="auto"/>
          <w:sz w:val="24"/>
          <w:szCs w:val="24"/>
          <w:highlight w:val="none"/>
        </w:rPr>
        <w:t>       </w:t>
      </w:r>
      <w:r>
        <w:rPr>
          <w:rStyle w:val="38"/>
          <w:rFonts w:hint="eastAsia" w:cs="宋体"/>
          <w:b w:val="0"/>
          <w:bCs w:val="0"/>
          <w:color w:val="auto"/>
          <w:sz w:val="24"/>
          <w:szCs w:val="24"/>
          <w:highlight w:val="none"/>
          <w:lang w:val="en-US" w:eastAsia="zh-CN"/>
        </w:rPr>
        <w:t xml:space="preserve">          </w:t>
      </w:r>
      <w:r>
        <w:rPr>
          <w:rStyle w:val="38"/>
          <w:rFonts w:hint="eastAsia" w:ascii="宋体" w:hAnsi="宋体" w:eastAsia="宋体" w:cs="宋体"/>
          <w:b w:val="0"/>
          <w:bCs w:val="0"/>
          <w:color w:val="auto"/>
          <w:sz w:val="24"/>
          <w:szCs w:val="24"/>
          <w:highlight w:val="none"/>
        </w:rPr>
        <w:t>中国人民银行</w:t>
      </w:r>
    </w:p>
    <w:p w14:paraId="321A2652">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中国银行业监督管理委员会</w:t>
      </w:r>
    </w:p>
    <w:p w14:paraId="37D0989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中国证券监督管理委员会</w:t>
      </w:r>
    </w:p>
    <w:p w14:paraId="59BE2D9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中国保险监督管理委员会</w:t>
      </w:r>
    </w:p>
    <w:p w14:paraId="58FE477A">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中华人民共和国国家统计局</w:t>
      </w:r>
    </w:p>
    <w:p w14:paraId="04C63722">
      <w:pPr>
        <w:keepNext w:val="0"/>
        <w:keepLines w:val="0"/>
        <w:pageBreakBefore w:val="0"/>
        <w:widowControl w:val="0"/>
        <w:kinsoku/>
        <w:wordWrap/>
        <w:overflowPunct/>
        <w:topLinePunct w:val="0"/>
        <w:autoSpaceDE/>
        <w:autoSpaceDN/>
        <w:bidi w:val="0"/>
        <w:adjustRightInd/>
        <w:snapToGrid/>
        <w:spacing w:line="460" w:lineRule="exact"/>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                                                     </w:t>
      </w:r>
      <w:r>
        <w:rPr>
          <w:rStyle w:val="38"/>
          <w:rFonts w:hint="eastAsia" w:cs="宋体"/>
          <w:b w:val="0"/>
          <w:bCs w:val="0"/>
          <w:color w:val="auto"/>
          <w:sz w:val="24"/>
          <w:szCs w:val="24"/>
          <w:highlight w:val="none"/>
          <w:lang w:val="en-US" w:eastAsia="zh-CN"/>
        </w:rPr>
        <w:t xml:space="preserve">     </w:t>
      </w:r>
      <w:r>
        <w:rPr>
          <w:rStyle w:val="38"/>
          <w:rFonts w:hint="eastAsia" w:ascii="宋体" w:hAnsi="宋体" w:eastAsia="宋体" w:cs="宋体"/>
          <w:b w:val="0"/>
          <w:bCs w:val="0"/>
          <w:color w:val="auto"/>
          <w:sz w:val="24"/>
          <w:szCs w:val="24"/>
          <w:highlight w:val="none"/>
        </w:rPr>
        <w:t> 2015年9月28日</w:t>
      </w:r>
    </w:p>
    <w:p w14:paraId="58BC6B4C">
      <w:pPr>
        <w:rPr>
          <w:rFonts w:hint="eastAsia" w:cs="宋体"/>
          <w:color w:val="auto"/>
          <w:spacing w:val="6"/>
          <w:sz w:val="21"/>
          <w:szCs w:val="21"/>
          <w:highlight w:val="none"/>
        </w:rPr>
      </w:pPr>
    </w:p>
    <w:p w14:paraId="09817E86">
      <w:pPr>
        <w:rPr>
          <w:rFonts w:hint="eastAsia" w:cs="宋体"/>
          <w:color w:val="auto"/>
          <w:spacing w:val="6"/>
          <w:sz w:val="21"/>
          <w:szCs w:val="21"/>
          <w:highlight w:val="none"/>
          <w:lang w:val="en-US" w:eastAsia="zh-CN"/>
        </w:rPr>
      </w:pPr>
    </w:p>
    <w:p w14:paraId="009129AD">
      <w:pPr>
        <w:rPr>
          <w:rFonts w:hint="eastAsia" w:cs="宋体"/>
          <w:color w:val="auto"/>
          <w:spacing w:val="6"/>
          <w:sz w:val="21"/>
          <w:szCs w:val="21"/>
          <w:highlight w:val="none"/>
          <w:lang w:val="en-US" w:eastAsia="zh-CN"/>
        </w:rPr>
      </w:pPr>
    </w:p>
    <w:p w14:paraId="5CAE8375">
      <w:pPr>
        <w:rPr>
          <w:rFonts w:hint="eastAsia" w:cs="宋体"/>
          <w:color w:val="auto"/>
          <w:spacing w:val="6"/>
          <w:sz w:val="21"/>
          <w:szCs w:val="21"/>
          <w:highlight w:val="none"/>
          <w:lang w:val="en-US" w:eastAsia="zh-CN"/>
        </w:rPr>
      </w:pPr>
    </w:p>
    <w:p w14:paraId="0786D51C">
      <w:pPr>
        <w:rPr>
          <w:rFonts w:hint="eastAsia" w:cs="宋体"/>
          <w:color w:val="auto"/>
          <w:spacing w:val="6"/>
          <w:sz w:val="21"/>
          <w:szCs w:val="21"/>
          <w:highlight w:val="none"/>
          <w:lang w:val="en-US" w:eastAsia="zh-CN"/>
        </w:rPr>
      </w:pPr>
    </w:p>
    <w:p w14:paraId="7AF847D1">
      <w:pPr>
        <w:rPr>
          <w:rFonts w:hint="eastAsia" w:cs="宋体"/>
          <w:color w:val="auto"/>
          <w:spacing w:val="6"/>
          <w:sz w:val="21"/>
          <w:szCs w:val="21"/>
          <w:highlight w:val="none"/>
          <w:lang w:val="en-US" w:eastAsia="zh-CN"/>
        </w:rPr>
      </w:pPr>
    </w:p>
    <w:p w14:paraId="7CFCBC56">
      <w:pPr>
        <w:rPr>
          <w:rFonts w:hint="eastAsia" w:cs="宋体"/>
          <w:color w:val="auto"/>
          <w:spacing w:val="6"/>
          <w:sz w:val="21"/>
          <w:szCs w:val="21"/>
          <w:highlight w:val="none"/>
          <w:lang w:val="en-US" w:eastAsia="zh-CN"/>
        </w:rPr>
      </w:pPr>
    </w:p>
    <w:p w14:paraId="23572BF8">
      <w:pPr>
        <w:rPr>
          <w:rFonts w:hint="eastAsia" w:cs="宋体"/>
          <w:color w:val="auto"/>
          <w:spacing w:val="6"/>
          <w:sz w:val="21"/>
          <w:szCs w:val="21"/>
          <w:highlight w:val="none"/>
          <w:lang w:val="en-US" w:eastAsia="zh-CN"/>
        </w:rPr>
      </w:pPr>
      <w:r>
        <w:rPr>
          <w:rFonts w:hint="eastAsia" w:cs="宋体"/>
          <w:color w:val="auto"/>
          <w:spacing w:val="6"/>
          <w:sz w:val="21"/>
          <w:szCs w:val="21"/>
          <w:highlight w:val="none"/>
          <w:lang w:val="en-US" w:eastAsia="zh-CN"/>
        </w:rPr>
        <w:br w:type="page"/>
      </w:r>
    </w:p>
    <w:p w14:paraId="25622F5A">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293A4EE1">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78A7A5D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2A8B9B9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11D1C43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1B9D5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7EA06DB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60749F1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731B528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35CB2A9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E4997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1F15D3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0F3C5A2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3151263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4C8D452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lang w:eastAsia="zh-CN"/>
        </w:rPr>
      </w:pPr>
      <w:r>
        <w:rPr>
          <w:rStyle w:val="38"/>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8"/>
          <w:rFonts w:hint="eastAsia" w:cs="宋体"/>
          <w:b w:val="0"/>
          <w:bCs w:val="0"/>
          <w:color w:val="auto"/>
          <w:sz w:val="24"/>
          <w:szCs w:val="24"/>
          <w:highlight w:val="none"/>
          <w:lang w:eastAsia="zh-CN"/>
        </w:rPr>
        <w:t>。</w:t>
      </w:r>
    </w:p>
    <w:p w14:paraId="1A0D2CA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8"/>
          <w:rFonts w:hint="eastAsia" w:cs="宋体"/>
          <w:b w:val="0"/>
          <w:bCs w:val="0"/>
          <w:color w:val="auto"/>
          <w:sz w:val="24"/>
          <w:szCs w:val="24"/>
          <w:highlight w:val="none"/>
          <w:lang w:eastAsia="zh-CN"/>
        </w:rPr>
        <w:t>，</w:t>
      </w:r>
      <w:r>
        <w:rPr>
          <w:rStyle w:val="38"/>
          <w:rFonts w:hint="eastAsia" w:ascii="宋体" w:hAnsi="宋体" w:eastAsia="宋体" w:cs="宋体"/>
          <w:b w:val="0"/>
          <w:bCs w:val="0"/>
          <w:color w:val="auto"/>
          <w:sz w:val="24"/>
          <w:szCs w:val="24"/>
          <w:highlight w:val="none"/>
        </w:rPr>
        <w:t>方便政府部门和社会各界查询使用。</w:t>
      </w:r>
    </w:p>
    <w:p w14:paraId="25C56BA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1198D5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lang w:eastAsia="zh-CN"/>
        </w:rPr>
      </w:pPr>
      <w:r>
        <w:rPr>
          <w:rStyle w:val="38"/>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8"/>
          <w:rFonts w:hint="eastAsia" w:cs="宋体"/>
          <w:b w:val="0"/>
          <w:bCs w:val="0"/>
          <w:color w:val="auto"/>
          <w:sz w:val="24"/>
          <w:szCs w:val="24"/>
          <w:highlight w:val="none"/>
          <w:lang w:eastAsia="zh-CN"/>
        </w:rPr>
        <w:t>。</w:t>
      </w:r>
    </w:p>
    <w:p w14:paraId="7179B81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lang w:eastAsia="zh-CN"/>
        </w:rPr>
      </w:pPr>
      <w:r>
        <w:rPr>
          <w:rStyle w:val="38"/>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8"/>
          <w:rFonts w:hint="eastAsia" w:cs="宋体"/>
          <w:b w:val="0"/>
          <w:bCs w:val="0"/>
          <w:color w:val="auto"/>
          <w:sz w:val="24"/>
          <w:szCs w:val="24"/>
          <w:highlight w:val="none"/>
          <w:lang w:eastAsia="zh-CN"/>
        </w:rPr>
        <w:t>。</w:t>
      </w:r>
    </w:p>
    <w:p w14:paraId="19A85E9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十、本规定由人民银行会同银监会、证监会、保监会和统计局负责解释。</w:t>
      </w:r>
    </w:p>
    <w:p w14:paraId="513C761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lang w:eastAsia="zh-CN"/>
        </w:rPr>
      </w:pPr>
      <w:r>
        <w:rPr>
          <w:rStyle w:val="38"/>
          <w:rFonts w:hint="eastAsia" w:ascii="宋体" w:hAnsi="宋体" w:eastAsia="宋体" w:cs="宋体"/>
          <w:b w:val="0"/>
          <w:bCs w:val="0"/>
          <w:color w:val="auto"/>
          <w:sz w:val="24"/>
          <w:szCs w:val="24"/>
          <w:highlight w:val="none"/>
        </w:rPr>
        <w:t>十一、本规定自发布之日起实施</w:t>
      </w:r>
      <w:r>
        <w:rPr>
          <w:rStyle w:val="38"/>
          <w:rFonts w:hint="eastAsia" w:cs="宋体"/>
          <w:b w:val="0"/>
          <w:bCs w:val="0"/>
          <w:color w:val="auto"/>
          <w:sz w:val="24"/>
          <w:szCs w:val="24"/>
          <w:highlight w:val="none"/>
          <w:lang w:eastAsia="zh-CN"/>
        </w:rPr>
        <w:t>。</w:t>
      </w:r>
    </w:p>
    <w:p w14:paraId="1CFBA10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p>
    <w:p w14:paraId="54676F9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附:金融业企业划型标准</w:t>
      </w:r>
    </w:p>
    <w:p w14:paraId="67493757">
      <w:pPr>
        <w:rPr>
          <w:rFonts w:cs="宋体"/>
          <w:color w:val="auto"/>
          <w:spacing w:val="6"/>
          <w:sz w:val="21"/>
          <w:szCs w:val="21"/>
          <w:highlight w:val="none"/>
        </w:rPr>
      </w:pPr>
    </w:p>
    <w:p w14:paraId="02082707">
      <w:pPr>
        <w:rPr>
          <w:rFonts w:hint="eastAsia" w:cs="宋体"/>
          <w:color w:val="auto"/>
          <w:spacing w:val="6"/>
          <w:sz w:val="24"/>
          <w:szCs w:val="24"/>
          <w:highlight w:val="none"/>
          <w:lang w:val="en-US" w:eastAsia="zh-CN"/>
        </w:rPr>
      </w:pPr>
    </w:p>
    <w:p w14:paraId="5BD008B0">
      <w:pPr>
        <w:rPr>
          <w:rFonts w:hint="eastAsia" w:cs="宋体"/>
          <w:color w:val="auto"/>
          <w:spacing w:val="6"/>
          <w:sz w:val="24"/>
          <w:szCs w:val="24"/>
          <w:highlight w:val="none"/>
          <w:lang w:val="en-US" w:eastAsia="zh-CN"/>
        </w:rPr>
      </w:pPr>
    </w:p>
    <w:p w14:paraId="19698FFF">
      <w:pPr>
        <w:rPr>
          <w:rFonts w:hint="eastAsia" w:cs="宋体"/>
          <w:color w:val="auto"/>
          <w:spacing w:val="6"/>
          <w:sz w:val="24"/>
          <w:szCs w:val="24"/>
          <w:highlight w:val="none"/>
          <w:lang w:val="en-US" w:eastAsia="zh-CN"/>
        </w:rPr>
      </w:pPr>
    </w:p>
    <w:p w14:paraId="68320AC7">
      <w:pPr>
        <w:rPr>
          <w:rFonts w:hint="eastAsia" w:cs="宋体"/>
          <w:color w:val="auto"/>
          <w:spacing w:val="6"/>
          <w:sz w:val="24"/>
          <w:szCs w:val="24"/>
          <w:highlight w:val="none"/>
          <w:lang w:val="en-US" w:eastAsia="zh-CN"/>
        </w:rPr>
      </w:pPr>
    </w:p>
    <w:p w14:paraId="79783B66">
      <w:pPr>
        <w:rPr>
          <w:rFonts w:hint="eastAsia" w:cs="宋体"/>
          <w:color w:val="auto"/>
          <w:spacing w:val="6"/>
          <w:sz w:val="24"/>
          <w:szCs w:val="24"/>
          <w:highlight w:val="none"/>
          <w:lang w:val="en-US" w:eastAsia="zh-CN"/>
        </w:rPr>
      </w:pPr>
    </w:p>
    <w:p w14:paraId="2061DDF3">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6358581A">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6"/>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41B7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1943D2B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481D3C6D">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3BF70A6E">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4FB883E7">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77DC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5C44CC8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550F091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408FF61B">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2AE9C03B">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4598A1B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198B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A595BD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D4A3CE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A606705">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62AB420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6C4F480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3796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A75F7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3A19E5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C879CD0">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9FB89D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511B82A1">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01E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D3D9A9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884DDC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ACE3BCC">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5C5CB41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3C8BF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3C4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D8F6D0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76FB78D">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C67BC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A6ACE2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24114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229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1DEA4E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A9858A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95D027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E370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50C82C5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3D5A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D87C145">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DD535A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9C2397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18D3C4B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57A72B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51E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C6F02A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F4887D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44735C3">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F99A6A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725BA9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FD6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9CD263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E2A5AF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05A7CBC">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B8DF09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AA9B79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280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26E04EE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2B5495AB">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4700592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B67BEF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43F6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004201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C42870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3AAE14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5957A3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32A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5D1D9C8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EFB552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E4516B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26AAFB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40A7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05C6A8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3BB68A9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6FDB10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9BF44C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4DD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A7F0BC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96546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3B52F2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71C4B0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6EE3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30B298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02C2F8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ED21E0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7ABCC3A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0DE9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59A10D0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4BAE577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01FFB8E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1B0B56D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330EE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28C6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62B1D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D700A5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C4CF945">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CF71DD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59535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BF5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4785F9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8B142C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86EC7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A14FA3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9AB97A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44C6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606307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247658C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79FD25B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5FC73A8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17D984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03D2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4F9124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2373E3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7A064D4">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5A0DE9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50C850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E50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D53E2B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516E83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8360A7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7E04AE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5DD8C52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D87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392A412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218B6BD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0D9E12C2">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182BA7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575DC41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796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62BA6211">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08F7A5B">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5DECCBAE">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40EE37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3375F1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453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615222A6">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1B0E62C7">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457AA465">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68D6E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28ABFA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4EDFE77A">
      <w:pPr>
        <w:rPr>
          <w:rFonts w:cs="宋体"/>
          <w:color w:val="auto"/>
          <w:spacing w:val="6"/>
          <w:sz w:val="21"/>
          <w:szCs w:val="21"/>
          <w:highlight w:val="none"/>
        </w:rPr>
      </w:pPr>
      <w:r>
        <w:rPr>
          <w:rFonts w:cs="宋体"/>
          <w:color w:val="auto"/>
          <w:spacing w:val="6"/>
          <w:sz w:val="21"/>
          <w:szCs w:val="21"/>
          <w:highlight w:val="none"/>
        </w:rPr>
        <w:br w:type="page"/>
      </w:r>
    </w:p>
    <w:p w14:paraId="65AD7CFC">
      <w:pPr>
        <w:pStyle w:val="20"/>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bookmarkStart w:id="529" w:name="_Toc163492940"/>
    </w:p>
    <w:p w14:paraId="485A014A">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30" w:name="_Toc1602"/>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529"/>
      <w:bookmarkEnd w:id="530"/>
    </w:p>
    <w:p w14:paraId="3DA77F5A">
      <w:pPr>
        <w:rPr>
          <w:rFonts w:cs="仿宋_GB2312"/>
          <w:b/>
          <w:color w:val="auto"/>
          <w:sz w:val="28"/>
          <w:szCs w:val="28"/>
          <w:highlight w:val="none"/>
        </w:rPr>
      </w:pPr>
    </w:p>
    <w:p w14:paraId="06E39D2C">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1E2842C0">
      <w:pPr>
        <w:pStyle w:val="20"/>
        <w:spacing w:line="360" w:lineRule="auto"/>
        <w:jc w:val="center"/>
        <w:rPr>
          <w:rFonts w:hint="eastAsia" w:ascii="宋体" w:hAnsi="宋体" w:eastAsia="宋体" w:cs="宋体"/>
          <w:b/>
          <w:bCs w:val="0"/>
          <w:color w:val="auto"/>
          <w:sz w:val="32"/>
          <w:szCs w:val="32"/>
          <w:highlight w:val="none"/>
        </w:rPr>
      </w:pPr>
    </w:p>
    <w:p w14:paraId="5E445E25">
      <w:pPr>
        <w:pStyle w:val="20"/>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44E85533">
      <w:pPr>
        <w:spacing w:line="360" w:lineRule="auto"/>
        <w:rPr>
          <w:rFonts w:hint="eastAsia" w:ascii="仿宋_GB2312" w:hAnsi="仿宋_GB2312" w:eastAsia="仿宋_GB2312" w:cs="仿宋_GB2312"/>
          <w:color w:val="auto"/>
          <w:sz w:val="32"/>
          <w:szCs w:val="32"/>
          <w:highlight w:val="none"/>
        </w:rPr>
      </w:pPr>
    </w:p>
    <w:p w14:paraId="28B2BFF6">
      <w:pPr>
        <w:ind w:firstLine="42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4EC9F10E">
      <w:pPr>
        <w:spacing w:line="360" w:lineRule="auto"/>
        <w:rPr>
          <w:rFonts w:hint="eastAsia" w:ascii="宋体" w:hAnsi="宋体" w:eastAsia="宋体" w:cs="宋体"/>
          <w:color w:val="auto"/>
          <w:sz w:val="24"/>
          <w:szCs w:val="24"/>
          <w:highlight w:val="none"/>
        </w:rPr>
      </w:pPr>
    </w:p>
    <w:p w14:paraId="1522FFE4">
      <w:pPr>
        <w:ind w:firstLine="4440" w:firstLineChars="1850"/>
        <w:rPr>
          <w:rFonts w:hint="eastAsia" w:ascii="宋体" w:hAnsi="宋体" w:eastAsia="宋体" w:cs="宋体"/>
          <w:color w:val="auto"/>
          <w:sz w:val="24"/>
          <w:szCs w:val="24"/>
          <w:highlight w:val="none"/>
        </w:rPr>
      </w:pPr>
    </w:p>
    <w:p w14:paraId="1F1E55CF">
      <w:pPr>
        <w:ind w:firstLine="4440" w:firstLineChars="1850"/>
        <w:rPr>
          <w:rFonts w:hint="eastAsia" w:ascii="宋体" w:hAnsi="宋体" w:eastAsia="宋体" w:cs="宋体"/>
          <w:color w:val="auto"/>
          <w:sz w:val="24"/>
          <w:szCs w:val="24"/>
          <w:highlight w:val="none"/>
        </w:rPr>
      </w:pPr>
    </w:p>
    <w:p w14:paraId="43F95F1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7842740F">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1A99512">
      <w:pPr>
        <w:spacing w:line="360" w:lineRule="auto"/>
        <w:ind w:firstLine="240" w:firstLineChars="100"/>
        <w:rPr>
          <w:rFonts w:hint="eastAsia" w:ascii="宋体" w:hAnsi="宋体" w:eastAsia="宋体" w:cs="宋体"/>
          <w:color w:val="auto"/>
          <w:sz w:val="24"/>
          <w:szCs w:val="24"/>
          <w:highlight w:val="none"/>
        </w:rPr>
      </w:pPr>
    </w:p>
    <w:p w14:paraId="74FB966A">
      <w:pPr>
        <w:spacing w:line="360" w:lineRule="auto"/>
        <w:ind w:firstLine="240" w:firstLineChars="100"/>
        <w:rPr>
          <w:rFonts w:hint="eastAsia" w:ascii="宋体" w:hAnsi="宋体" w:eastAsia="宋体" w:cs="宋体"/>
          <w:color w:val="auto"/>
          <w:sz w:val="24"/>
          <w:szCs w:val="24"/>
          <w:highlight w:val="none"/>
        </w:rPr>
      </w:pPr>
    </w:p>
    <w:p w14:paraId="03F6990F">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6298B9AB">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B92E21A">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2A802B3A">
      <w:pPr>
        <w:spacing w:line="360" w:lineRule="auto"/>
        <w:ind w:firstLine="240" w:firstLineChars="100"/>
        <w:rPr>
          <w:rFonts w:hint="eastAsia" w:ascii="宋体" w:hAnsi="宋体" w:eastAsia="宋体" w:cs="宋体"/>
          <w:color w:val="auto"/>
          <w:sz w:val="24"/>
          <w:szCs w:val="24"/>
          <w:highlight w:val="none"/>
        </w:rPr>
      </w:pPr>
    </w:p>
    <w:p w14:paraId="70A795C7">
      <w:pPr>
        <w:spacing w:line="360" w:lineRule="auto"/>
        <w:ind w:firstLine="4000" w:firstLineChars="1250"/>
        <w:rPr>
          <w:rFonts w:hint="eastAsia" w:ascii="仿宋_GB2312" w:hAnsi="仿宋_GB2312" w:eastAsia="仿宋_GB2312" w:cs="仿宋_GB2312"/>
          <w:color w:val="auto"/>
          <w:sz w:val="32"/>
          <w:szCs w:val="32"/>
          <w:highlight w:val="none"/>
        </w:rPr>
      </w:pPr>
    </w:p>
    <w:p w14:paraId="60912C3F">
      <w:pPr>
        <w:spacing w:line="360" w:lineRule="auto"/>
        <w:rPr>
          <w:rFonts w:hint="eastAsia" w:ascii="仿宋_GB2312" w:hAnsi="仿宋_GB2312" w:eastAsia="仿宋_GB2312" w:cs="仿宋_GB2312"/>
          <w:color w:val="auto"/>
          <w:sz w:val="32"/>
          <w:szCs w:val="32"/>
          <w:highlight w:val="none"/>
        </w:rPr>
      </w:pPr>
    </w:p>
    <w:p w14:paraId="3717B0E4">
      <w:pPr>
        <w:widowControl/>
        <w:spacing w:before="100" w:beforeAutospacing="1" w:after="100" w:afterAutospacing="1"/>
        <w:rPr>
          <w:rFonts w:ascii="Arial" w:hAnsi="Arial" w:cs="Arial"/>
          <w:color w:val="auto"/>
          <w:sz w:val="21"/>
          <w:szCs w:val="21"/>
          <w:highlight w:val="none"/>
        </w:rPr>
      </w:pPr>
    </w:p>
    <w:p w14:paraId="13E0F527">
      <w:pPr>
        <w:widowControl/>
        <w:spacing w:before="100" w:beforeAutospacing="1" w:after="100" w:afterAutospacing="1"/>
        <w:rPr>
          <w:rFonts w:ascii="Arial" w:hAnsi="Arial" w:cs="Arial"/>
          <w:color w:val="auto"/>
          <w:sz w:val="21"/>
          <w:szCs w:val="21"/>
          <w:highlight w:val="none"/>
        </w:rPr>
      </w:pPr>
    </w:p>
    <w:p w14:paraId="503FF3C4">
      <w:pPr>
        <w:widowControl/>
        <w:spacing w:before="100" w:beforeAutospacing="1" w:after="100" w:afterAutospacing="1"/>
        <w:rPr>
          <w:rFonts w:ascii="Arial" w:hAnsi="Arial" w:cs="Arial"/>
          <w:color w:val="auto"/>
          <w:sz w:val="21"/>
          <w:szCs w:val="21"/>
          <w:highlight w:val="none"/>
        </w:rPr>
      </w:pPr>
    </w:p>
    <w:p w14:paraId="4E8308D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31" w:name="_Toc163492941"/>
    </w:p>
    <w:p w14:paraId="00BF76DA">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32" w:name="_Toc1711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531"/>
      <w:bookmarkEnd w:id="532"/>
    </w:p>
    <w:p w14:paraId="0690F5C4">
      <w:pPr>
        <w:pStyle w:val="46"/>
        <w:numPr>
          <w:ilvl w:val="0"/>
          <w:numId w:val="0"/>
        </w:numPr>
        <w:ind w:left="420" w:leftChars="0" w:hanging="420" w:firstLineChars="0"/>
        <w:jc w:val="center"/>
        <w:rPr>
          <w:rFonts w:hint="eastAsia"/>
          <w:b/>
          <w:bCs/>
          <w:color w:val="auto"/>
          <w:sz w:val="32"/>
          <w:szCs w:val="32"/>
          <w:highlight w:val="none"/>
        </w:rPr>
      </w:pPr>
    </w:p>
    <w:p w14:paraId="6B565CDA">
      <w:pPr>
        <w:pStyle w:val="46"/>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6935C75F">
      <w:pPr>
        <w:wordWrap w:val="0"/>
        <w:ind w:firstLine="400" w:firstLineChars="200"/>
        <w:rPr>
          <w:rFonts w:hint="eastAsia"/>
          <w:color w:val="auto"/>
          <w:szCs w:val="24"/>
          <w:highlight w:val="none"/>
        </w:rPr>
      </w:pPr>
    </w:p>
    <w:p w14:paraId="49A37061">
      <w:pPr>
        <w:wordWrap w:val="0"/>
        <w:ind w:firstLine="40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52D42274">
      <w:pPr>
        <w:wordWrap w:val="0"/>
        <w:ind w:firstLine="40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0FCF40C">
      <w:pPr>
        <w:wordWrap w:val="0"/>
        <w:ind w:firstLine="40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692F8A31">
      <w:pPr>
        <w:wordWrap w:val="0"/>
        <w:ind w:firstLine="400" w:firstLineChars="200"/>
        <w:rPr>
          <w:i w:val="0"/>
          <w:iCs w:val="0"/>
          <w:color w:val="auto"/>
          <w:szCs w:val="24"/>
          <w:highlight w:val="none"/>
        </w:rPr>
      </w:pPr>
      <w:r>
        <w:rPr>
          <w:rFonts w:hint="eastAsia"/>
          <w:i w:val="0"/>
          <w:iCs w:val="0"/>
          <w:color w:val="auto"/>
          <w:szCs w:val="24"/>
          <w:highlight w:val="none"/>
        </w:rPr>
        <w:t>……</w:t>
      </w:r>
    </w:p>
    <w:p w14:paraId="61A8191D">
      <w:pPr>
        <w:wordWrap w:val="0"/>
        <w:ind w:firstLine="40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01843A01">
      <w:pPr>
        <w:wordWrap w:val="0"/>
        <w:ind w:left="905" w:leftChars="200" w:hanging="505"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3FBD6CBA">
      <w:pPr>
        <w:wordWrap w:val="0"/>
        <w:ind w:left="1091" w:hanging="906" w:hangingChars="453"/>
        <w:rPr>
          <w:b/>
          <w:bCs/>
          <w:i w:val="0"/>
          <w:iCs w:val="0"/>
          <w:color w:val="auto"/>
          <w:szCs w:val="24"/>
          <w:highlight w:val="none"/>
        </w:rPr>
      </w:pPr>
    </w:p>
    <w:p w14:paraId="48C59F24">
      <w:pPr>
        <w:wordWrap w:val="0"/>
        <w:ind w:left="1091" w:hanging="906"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79A938EE">
      <w:pPr>
        <w:wordWrap w:val="0"/>
        <w:ind w:left="1087" w:hanging="906"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309E2AFE">
      <w:pPr>
        <w:wordWrap w:val="0"/>
        <w:spacing w:before="100" w:beforeAutospacing="1" w:after="100" w:afterAutospacing="1"/>
        <w:ind w:firstLine="2764"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07DA01E">
      <w:pPr>
        <w:wordWrap w:val="0"/>
        <w:spacing w:before="100" w:beforeAutospacing="1" w:after="100" w:afterAutospacing="1"/>
        <w:ind w:firstLine="2764"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58683EF9">
      <w:pPr>
        <w:ind w:left="4620" w:firstLine="280" w:firstLineChars="100"/>
        <w:rPr>
          <w:rFonts w:cs="仿宋_GB2312"/>
          <w:b/>
          <w:color w:val="auto"/>
          <w:sz w:val="28"/>
          <w:szCs w:val="28"/>
          <w:highlight w:val="none"/>
        </w:rPr>
      </w:pPr>
    </w:p>
    <w:p w14:paraId="468186E6">
      <w:pPr>
        <w:rPr>
          <w:color w:val="auto"/>
          <w:highlight w:val="none"/>
        </w:rPr>
      </w:pPr>
      <w:r>
        <w:rPr>
          <w:color w:val="auto"/>
          <w:highlight w:val="none"/>
        </w:rPr>
        <w:br w:type="page"/>
      </w:r>
    </w:p>
    <w:p w14:paraId="446A14A7">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40931B5E">
      <w:pPr>
        <w:pStyle w:val="3"/>
        <w:bidi w:val="0"/>
        <w:rPr>
          <w:rFonts w:hint="eastAsia"/>
          <w:color w:val="auto"/>
          <w:lang w:val="en-US" w:eastAsia="zh-CN"/>
        </w:rPr>
      </w:pPr>
      <w:bookmarkStart w:id="533" w:name="_Toc29132"/>
      <w:r>
        <w:rPr>
          <w:rFonts w:hint="eastAsia"/>
          <w:color w:val="auto"/>
          <w:lang w:val="en-US" w:eastAsia="zh-CN"/>
        </w:rPr>
        <w:t>五、不参与围标串标承诺书</w:t>
      </w:r>
      <w:bookmarkEnd w:id="533"/>
    </w:p>
    <w:p w14:paraId="30BAFC16">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4FE4306A">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F0ACC97">
      <w:pPr>
        <w:rPr>
          <w:rFonts w:hint="eastAsia"/>
          <w:color w:val="auto"/>
          <w:highlight w:val="none"/>
          <w:lang w:val="en-US" w:eastAsia="zh-CN"/>
        </w:rPr>
      </w:pPr>
      <w:r>
        <w:rPr>
          <w:rFonts w:hint="eastAsia"/>
          <w:color w:val="auto"/>
          <w:highlight w:val="none"/>
          <w:lang w:val="en-US" w:eastAsia="zh-CN"/>
        </w:rPr>
        <w:t>  </w:t>
      </w:r>
    </w:p>
    <w:p w14:paraId="418534FB">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5CEEB345">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p>
    <w:p w14:paraId="5E94100C">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720D223E">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74CF1B5">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5F153CC4">
      <w:pPr>
        <w:pStyle w:val="14"/>
        <w:rPr>
          <w:rFonts w:hint="eastAsia"/>
          <w:color w:val="auto"/>
          <w:highlight w:val="none"/>
          <w:lang w:val="en-US" w:eastAsia="zh-CN"/>
        </w:rPr>
      </w:pPr>
    </w:p>
    <w:p w14:paraId="3EBA9B55">
      <w:pPr>
        <w:spacing w:line="560" w:lineRule="exact"/>
        <w:rPr>
          <w:rFonts w:hint="eastAsia" w:ascii="宋体" w:hAnsi="宋体" w:eastAsia="宋体" w:cs="宋体"/>
          <w:color w:val="auto"/>
          <w:kern w:val="0"/>
          <w:sz w:val="24"/>
          <w:szCs w:val="24"/>
          <w:highlight w:val="none"/>
        </w:rPr>
      </w:pPr>
    </w:p>
    <w:p w14:paraId="01DE591B">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3279C950">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000805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7C2266CA">
      <w:pPr>
        <w:widowControl/>
        <w:spacing w:line="560" w:lineRule="exact"/>
        <w:ind w:firstLine="630"/>
        <w:jc w:val="left"/>
        <w:rPr>
          <w:rFonts w:hint="eastAsia" w:ascii="宋体" w:hAnsi="宋体" w:eastAsia="宋体" w:cs="宋体"/>
          <w:color w:val="auto"/>
          <w:kern w:val="0"/>
          <w:sz w:val="24"/>
          <w:szCs w:val="24"/>
          <w:highlight w:val="none"/>
        </w:rPr>
      </w:pPr>
    </w:p>
    <w:p w14:paraId="3C26A455">
      <w:pPr>
        <w:pStyle w:val="14"/>
        <w:rPr>
          <w:rFonts w:hint="eastAsia"/>
          <w:color w:val="auto"/>
          <w:highlight w:val="none"/>
          <w:lang w:val="en-US" w:eastAsia="zh-CN"/>
        </w:rPr>
      </w:pPr>
    </w:p>
    <w:p w14:paraId="054BAE8B">
      <w:pPr>
        <w:pStyle w:val="14"/>
        <w:rPr>
          <w:rFonts w:hint="eastAsia"/>
          <w:color w:val="auto"/>
          <w:highlight w:val="none"/>
          <w:lang w:val="en-US" w:eastAsia="zh-CN"/>
        </w:rPr>
      </w:pPr>
    </w:p>
    <w:p w14:paraId="397DD0B4">
      <w:pPr>
        <w:pStyle w:val="14"/>
        <w:rPr>
          <w:rFonts w:hint="eastAsia"/>
          <w:color w:val="auto"/>
          <w:highlight w:val="none"/>
          <w:lang w:val="en-US" w:eastAsia="zh-CN"/>
        </w:rPr>
      </w:pPr>
    </w:p>
    <w:p w14:paraId="71FD2642">
      <w:pPr>
        <w:pStyle w:val="14"/>
        <w:rPr>
          <w:rFonts w:hint="eastAsia"/>
          <w:color w:val="auto"/>
          <w:highlight w:val="none"/>
          <w:lang w:val="en-US" w:eastAsia="zh-CN"/>
        </w:rPr>
      </w:pPr>
    </w:p>
    <w:p w14:paraId="12F747DE">
      <w:pPr>
        <w:pStyle w:val="14"/>
        <w:rPr>
          <w:rFonts w:hint="eastAsia"/>
          <w:color w:val="auto"/>
          <w:highlight w:val="none"/>
          <w:lang w:val="en-US" w:eastAsia="zh-CN"/>
        </w:rPr>
      </w:pPr>
    </w:p>
    <w:p w14:paraId="413AA917">
      <w:pPr>
        <w:pStyle w:val="14"/>
        <w:rPr>
          <w:rFonts w:hint="eastAsia"/>
          <w:color w:val="auto"/>
          <w:highlight w:val="none"/>
          <w:lang w:val="en-US" w:eastAsia="zh-CN"/>
        </w:rPr>
      </w:pPr>
    </w:p>
    <w:p w14:paraId="538175A9">
      <w:pPr>
        <w:pStyle w:val="14"/>
        <w:rPr>
          <w:rFonts w:hint="eastAsia"/>
          <w:color w:val="auto"/>
          <w:highlight w:val="none"/>
          <w:lang w:val="en-US" w:eastAsia="zh-CN"/>
        </w:rPr>
      </w:pPr>
    </w:p>
    <w:p w14:paraId="7AF88749">
      <w:pPr>
        <w:pStyle w:val="14"/>
        <w:rPr>
          <w:rFonts w:hint="eastAsia"/>
          <w:color w:val="auto"/>
          <w:highlight w:val="none"/>
          <w:lang w:val="en-US" w:eastAsia="zh-CN"/>
        </w:rPr>
      </w:pPr>
    </w:p>
    <w:p w14:paraId="017B138B">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60549B76">
      <w:pPr>
        <w:pStyle w:val="3"/>
        <w:bidi w:val="0"/>
        <w:rPr>
          <w:rFonts w:hint="eastAsia"/>
          <w:color w:val="auto"/>
          <w:lang w:val="zh-CN" w:eastAsia="zh-CN"/>
        </w:rPr>
      </w:pPr>
      <w:bookmarkStart w:id="534" w:name="_Toc12419"/>
      <w:r>
        <w:rPr>
          <w:rFonts w:hint="eastAsia"/>
          <w:color w:val="auto"/>
          <w:lang w:val="en-US" w:eastAsia="zh-CN"/>
        </w:rPr>
        <w:t>六、</w:t>
      </w:r>
      <w:r>
        <w:rPr>
          <w:rFonts w:hint="eastAsia"/>
          <w:color w:val="auto"/>
          <w:lang w:val="zh-CN" w:eastAsia="zh-CN"/>
        </w:rPr>
        <w:t>其他资格证明文件</w:t>
      </w:r>
      <w:bookmarkEnd w:id="534"/>
    </w:p>
    <w:p w14:paraId="021CD4C3">
      <w:pPr>
        <w:pStyle w:val="44"/>
        <w:rPr>
          <w:rFonts w:hint="eastAsia"/>
          <w:color w:val="auto"/>
          <w:highlight w:val="none"/>
        </w:rPr>
      </w:pPr>
      <w:r>
        <w:rPr>
          <w:rFonts w:hint="eastAsia" w:cs="Courier New"/>
          <w:color w:val="auto"/>
          <w:szCs w:val="24"/>
          <w:highlight w:val="none"/>
        </w:rPr>
        <w:t>投标人认为需提供的其它相关资格证明材料</w:t>
      </w:r>
    </w:p>
    <w:p w14:paraId="788BEF99">
      <w:pPr>
        <w:pStyle w:val="44"/>
        <w:rPr>
          <w:rFonts w:hint="eastAsia"/>
          <w:color w:val="auto"/>
          <w:highlight w:val="none"/>
        </w:rPr>
      </w:pPr>
    </w:p>
    <w:p w14:paraId="56C41617">
      <w:pPr>
        <w:pStyle w:val="44"/>
        <w:rPr>
          <w:rFonts w:hint="eastAsia"/>
          <w:color w:val="auto"/>
          <w:highlight w:val="none"/>
        </w:rPr>
      </w:pPr>
    </w:p>
    <w:p w14:paraId="3E28E368">
      <w:pPr>
        <w:pStyle w:val="44"/>
        <w:rPr>
          <w:rFonts w:hint="eastAsia"/>
          <w:color w:val="auto"/>
          <w:highlight w:val="none"/>
        </w:rPr>
      </w:pPr>
    </w:p>
    <w:p w14:paraId="03518A4C">
      <w:pPr>
        <w:pStyle w:val="44"/>
        <w:rPr>
          <w:rFonts w:hint="eastAsia"/>
          <w:color w:val="auto"/>
          <w:highlight w:val="none"/>
        </w:rPr>
      </w:pPr>
    </w:p>
    <w:p w14:paraId="0275782D">
      <w:pPr>
        <w:pStyle w:val="44"/>
        <w:rPr>
          <w:rFonts w:hint="eastAsia"/>
          <w:color w:val="auto"/>
          <w:highlight w:val="none"/>
        </w:rPr>
      </w:pPr>
    </w:p>
    <w:p w14:paraId="14157EA7">
      <w:pPr>
        <w:pStyle w:val="44"/>
        <w:rPr>
          <w:rFonts w:hint="eastAsia"/>
          <w:color w:val="auto"/>
          <w:highlight w:val="none"/>
        </w:rPr>
      </w:pPr>
    </w:p>
    <w:p w14:paraId="3A58A780">
      <w:pPr>
        <w:pStyle w:val="44"/>
        <w:rPr>
          <w:rFonts w:hint="eastAsia"/>
          <w:color w:val="auto"/>
          <w:highlight w:val="none"/>
        </w:rPr>
      </w:pPr>
    </w:p>
    <w:p w14:paraId="160C44A6">
      <w:pPr>
        <w:pStyle w:val="44"/>
        <w:rPr>
          <w:rFonts w:hint="eastAsia"/>
          <w:color w:val="auto"/>
          <w:highlight w:val="none"/>
        </w:rPr>
      </w:pPr>
    </w:p>
    <w:p w14:paraId="3757BB62">
      <w:pPr>
        <w:pStyle w:val="44"/>
        <w:rPr>
          <w:rFonts w:hint="eastAsia"/>
          <w:color w:val="auto"/>
          <w:highlight w:val="none"/>
        </w:rPr>
      </w:pPr>
    </w:p>
    <w:p w14:paraId="46FB881B">
      <w:pPr>
        <w:pStyle w:val="44"/>
        <w:rPr>
          <w:rFonts w:hint="eastAsia"/>
          <w:color w:val="auto"/>
          <w:highlight w:val="none"/>
        </w:rPr>
      </w:pPr>
    </w:p>
    <w:p w14:paraId="273E1541">
      <w:pPr>
        <w:pStyle w:val="44"/>
        <w:rPr>
          <w:rFonts w:hint="eastAsia"/>
          <w:color w:val="auto"/>
          <w:highlight w:val="none"/>
        </w:rPr>
      </w:pPr>
    </w:p>
    <w:p w14:paraId="5906D3AE">
      <w:pPr>
        <w:pStyle w:val="44"/>
        <w:rPr>
          <w:rFonts w:hint="eastAsia"/>
          <w:color w:val="auto"/>
          <w:highlight w:val="none"/>
        </w:rPr>
      </w:pPr>
    </w:p>
    <w:p w14:paraId="18E4C276">
      <w:pPr>
        <w:pStyle w:val="44"/>
        <w:rPr>
          <w:rFonts w:hint="eastAsia"/>
          <w:color w:val="auto"/>
          <w:highlight w:val="none"/>
        </w:rPr>
      </w:pPr>
    </w:p>
    <w:p w14:paraId="392A23EE">
      <w:pPr>
        <w:pStyle w:val="44"/>
        <w:rPr>
          <w:rFonts w:hint="eastAsia"/>
          <w:color w:val="auto"/>
          <w:highlight w:val="none"/>
        </w:rPr>
      </w:pPr>
    </w:p>
    <w:p w14:paraId="7272EDA9">
      <w:pPr>
        <w:pStyle w:val="44"/>
        <w:rPr>
          <w:rFonts w:hint="eastAsia"/>
          <w:color w:val="auto"/>
          <w:highlight w:val="none"/>
        </w:rPr>
      </w:pPr>
    </w:p>
    <w:p w14:paraId="4625DF50">
      <w:pPr>
        <w:pStyle w:val="44"/>
        <w:rPr>
          <w:rFonts w:hint="eastAsia"/>
          <w:color w:val="auto"/>
          <w:highlight w:val="none"/>
        </w:rPr>
      </w:pPr>
    </w:p>
    <w:p w14:paraId="4BA1A256">
      <w:pPr>
        <w:pStyle w:val="44"/>
        <w:rPr>
          <w:rFonts w:hint="eastAsia"/>
          <w:color w:val="auto"/>
          <w:highlight w:val="none"/>
        </w:rPr>
      </w:pPr>
    </w:p>
    <w:p w14:paraId="5AC587BF">
      <w:pPr>
        <w:pStyle w:val="44"/>
        <w:rPr>
          <w:rFonts w:hint="eastAsia"/>
          <w:color w:val="auto"/>
          <w:highlight w:val="none"/>
        </w:rPr>
      </w:pPr>
    </w:p>
    <w:p w14:paraId="70256697">
      <w:pPr>
        <w:pStyle w:val="44"/>
        <w:rPr>
          <w:rFonts w:hint="eastAsia"/>
          <w:color w:val="auto"/>
          <w:highlight w:val="none"/>
        </w:rPr>
      </w:pPr>
    </w:p>
    <w:p w14:paraId="535F5458">
      <w:pPr>
        <w:pStyle w:val="44"/>
        <w:rPr>
          <w:rFonts w:hint="eastAsia"/>
          <w:color w:val="auto"/>
          <w:highlight w:val="none"/>
        </w:rPr>
      </w:pPr>
    </w:p>
    <w:p w14:paraId="46D2BD0F">
      <w:pPr>
        <w:pStyle w:val="44"/>
        <w:rPr>
          <w:rFonts w:hint="eastAsia"/>
          <w:color w:val="auto"/>
          <w:highlight w:val="none"/>
        </w:rPr>
      </w:pPr>
    </w:p>
    <w:p w14:paraId="2659849F">
      <w:pPr>
        <w:pStyle w:val="44"/>
        <w:rPr>
          <w:rFonts w:hint="eastAsia"/>
          <w:color w:val="auto"/>
          <w:highlight w:val="none"/>
        </w:rPr>
      </w:pPr>
    </w:p>
    <w:p w14:paraId="10BD798D">
      <w:pPr>
        <w:pStyle w:val="44"/>
        <w:rPr>
          <w:rFonts w:hint="eastAsia"/>
          <w:color w:val="auto"/>
          <w:highlight w:val="none"/>
        </w:rPr>
      </w:pPr>
    </w:p>
    <w:p w14:paraId="6D49923F">
      <w:pPr>
        <w:pStyle w:val="44"/>
        <w:rPr>
          <w:rFonts w:hint="eastAsia"/>
          <w:color w:val="auto"/>
          <w:highlight w:val="none"/>
        </w:rPr>
      </w:pPr>
    </w:p>
    <w:p w14:paraId="1018EB0A">
      <w:pPr>
        <w:pStyle w:val="44"/>
        <w:rPr>
          <w:rFonts w:hint="eastAsia"/>
          <w:color w:val="auto"/>
          <w:highlight w:val="none"/>
        </w:rPr>
      </w:pPr>
    </w:p>
    <w:p w14:paraId="1F6E5E8C">
      <w:pPr>
        <w:pStyle w:val="68"/>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54B22B">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6311DD6A">
      <w:pPr>
        <w:autoSpaceDE w:val="0"/>
        <w:autoSpaceDN w:val="0"/>
        <w:adjustRightInd w:val="0"/>
        <w:rPr>
          <w:color w:val="auto"/>
          <w:sz w:val="21"/>
          <w:szCs w:val="24"/>
          <w:highlight w:val="none"/>
        </w:rPr>
      </w:pPr>
    </w:p>
    <w:p w14:paraId="708EBA5D">
      <w:pPr>
        <w:autoSpaceDE w:val="0"/>
        <w:autoSpaceDN w:val="0"/>
        <w:adjustRightInd w:val="0"/>
        <w:rPr>
          <w:color w:val="auto"/>
          <w:sz w:val="21"/>
          <w:szCs w:val="24"/>
          <w:highlight w:val="none"/>
        </w:rPr>
      </w:pPr>
    </w:p>
    <w:p w14:paraId="4E18EE6D">
      <w:pPr>
        <w:autoSpaceDE w:val="0"/>
        <w:autoSpaceDN w:val="0"/>
        <w:adjustRightInd w:val="0"/>
        <w:jc w:val="center"/>
        <w:rPr>
          <w:color w:val="auto"/>
          <w:sz w:val="21"/>
          <w:szCs w:val="24"/>
          <w:highlight w:val="none"/>
        </w:rPr>
      </w:pPr>
    </w:p>
    <w:p w14:paraId="24B25CCD">
      <w:pPr>
        <w:pStyle w:val="3"/>
        <w:bidi w:val="0"/>
        <w:jc w:val="center"/>
        <w:rPr>
          <w:color w:val="auto"/>
          <w:sz w:val="84"/>
          <w:szCs w:val="84"/>
        </w:rPr>
      </w:pPr>
      <w:bookmarkStart w:id="535" w:name="_Toc25734"/>
      <w:r>
        <w:rPr>
          <w:rFonts w:hint="eastAsia"/>
          <w:color w:val="auto"/>
          <w:sz w:val="84"/>
          <w:szCs w:val="84"/>
        </w:rPr>
        <w:t>投 标 文 件</w:t>
      </w:r>
      <w:bookmarkEnd w:id="535"/>
    </w:p>
    <w:p w14:paraId="493E737D">
      <w:pPr>
        <w:pStyle w:val="3"/>
        <w:bidi w:val="0"/>
        <w:jc w:val="center"/>
        <w:rPr>
          <w:rFonts w:hint="eastAsia"/>
          <w:color w:val="auto"/>
          <w:sz w:val="56"/>
          <w:szCs w:val="56"/>
          <w:lang w:val="en-US" w:eastAsia="zh-CN"/>
        </w:rPr>
      </w:pPr>
      <w:bookmarkStart w:id="536" w:name="_Toc16181"/>
      <w:r>
        <w:rPr>
          <w:rFonts w:hint="eastAsia"/>
          <w:color w:val="auto"/>
          <w:sz w:val="56"/>
          <w:szCs w:val="56"/>
          <w:lang w:val="en-US" w:eastAsia="zh-CN"/>
        </w:rPr>
        <w:t>报价文件</w:t>
      </w:r>
      <w:bookmarkEnd w:id="536"/>
    </w:p>
    <w:p w14:paraId="1A6F6F5D">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67B84C28">
      <w:pPr>
        <w:pStyle w:val="3"/>
        <w:rPr>
          <w:color w:val="auto"/>
          <w:sz w:val="21"/>
          <w:szCs w:val="21"/>
          <w:highlight w:val="none"/>
        </w:rPr>
      </w:pPr>
    </w:p>
    <w:p w14:paraId="6D8002B9">
      <w:pPr>
        <w:rPr>
          <w:color w:val="auto"/>
          <w:sz w:val="21"/>
          <w:szCs w:val="21"/>
          <w:highlight w:val="none"/>
        </w:rPr>
      </w:pPr>
    </w:p>
    <w:p w14:paraId="5CABA23B">
      <w:pPr>
        <w:rPr>
          <w:color w:val="auto"/>
          <w:highlight w:val="none"/>
        </w:rPr>
      </w:pPr>
    </w:p>
    <w:p w14:paraId="02F2A9F7">
      <w:pPr>
        <w:autoSpaceDE w:val="0"/>
        <w:autoSpaceDN w:val="0"/>
        <w:adjustRightInd w:val="0"/>
        <w:rPr>
          <w:color w:val="auto"/>
          <w:sz w:val="21"/>
          <w:szCs w:val="21"/>
          <w:highlight w:val="none"/>
        </w:rPr>
      </w:pPr>
    </w:p>
    <w:p w14:paraId="2870B1A8">
      <w:pPr>
        <w:autoSpaceDE w:val="0"/>
        <w:autoSpaceDN w:val="0"/>
        <w:adjustRightInd w:val="0"/>
        <w:rPr>
          <w:color w:val="auto"/>
          <w:sz w:val="21"/>
          <w:szCs w:val="21"/>
          <w:highlight w:val="none"/>
        </w:rPr>
      </w:pPr>
    </w:p>
    <w:p w14:paraId="4B34EEF0">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070945D">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68A8D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F28B9CD">
      <w:pPr>
        <w:ind w:left="840" w:firstLine="420"/>
        <w:rPr>
          <w:b/>
          <w:bCs/>
          <w:color w:val="auto"/>
          <w:sz w:val="28"/>
          <w:szCs w:val="28"/>
          <w:highlight w:val="none"/>
        </w:rPr>
      </w:pPr>
    </w:p>
    <w:p w14:paraId="7EAAAAAD">
      <w:pPr>
        <w:ind w:left="840" w:firstLine="420"/>
        <w:rPr>
          <w:b/>
          <w:bCs/>
          <w:color w:val="auto"/>
          <w:sz w:val="28"/>
          <w:szCs w:val="28"/>
          <w:highlight w:val="none"/>
        </w:rPr>
      </w:pPr>
    </w:p>
    <w:p w14:paraId="3D9822B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1D483A">
      <w:pPr>
        <w:rPr>
          <w:color w:val="auto"/>
          <w:highlight w:val="none"/>
          <w:lang w:val="zh-CN"/>
        </w:rPr>
      </w:pPr>
      <w:r>
        <w:rPr>
          <w:color w:val="auto"/>
          <w:highlight w:val="none"/>
          <w:lang w:val="zh-CN"/>
        </w:rPr>
        <w:br w:type="page"/>
      </w:r>
    </w:p>
    <w:p w14:paraId="0D8AEB3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6E6EDA40">
      <w:pPr>
        <w:pStyle w:val="3"/>
        <w:bidi w:val="0"/>
        <w:jc w:val="center"/>
        <w:rPr>
          <w:rFonts w:hint="eastAsia"/>
          <w:color w:val="auto"/>
          <w:lang w:val="en-US" w:eastAsia="zh-CN"/>
        </w:rPr>
      </w:pPr>
      <w:bookmarkStart w:id="537" w:name="_Toc13682"/>
      <w:r>
        <w:rPr>
          <w:rFonts w:hint="eastAsia"/>
          <w:color w:val="auto"/>
          <w:lang w:val="en-US" w:eastAsia="zh-CN"/>
        </w:rPr>
        <w:t>一、开标一览表</w:t>
      </w:r>
      <w:bookmarkEnd w:id="537"/>
    </w:p>
    <w:p w14:paraId="5B77611C">
      <w:pPr>
        <w:spacing w:line="300" w:lineRule="auto"/>
        <w:rPr>
          <w:rFonts w:cs="仿宋_GB2312"/>
          <w:color w:val="auto"/>
          <w:szCs w:val="24"/>
          <w:highlight w:val="none"/>
        </w:rPr>
      </w:pPr>
    </w:p>
    <w:p w14:paraId="19265514">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62D78422">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47"/>
        <w:gridCol w:w="1307"/>
        <w:gridCol w:w="1307"/>
        <w:gridCol w:w="1307"/>
        <w:gridCol w:w="1239"/>
        <w:gridCol w:w="1240"/>
      </w:tblGrid>
      <w:tr w14:paraId="0971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72" w:type="dxa"/>
            <w:vAlign w:val="center"/>
          </w:tcPr>
          <w:p w14:paraId="41D6E267">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1547" w:type="dxa"/>
            <w:vAlign w:val="center"/>
          </w:tcPr>
          <w:p w14:paraId="7A2198DA">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1307" w:type="dxa"/>
            <w:vAlign w:val="center"/>
          </w:tcPr>
          <w:p w14:paraId="4E0961AD">
            <w:pPr>
              <w:widowControl/>
              <w:autoSpaceDE w:val="0"/>
              <w:autoSpaceDN w:val="0"/>
              <w:spacing w:line="240" w:lineRule="auto"/>
              <w:ind w:left="851" w:hanging="851"/>
              <w:jc w:val="center"/>
              <w:textAlignment w:val="bottom"/>
              <w:rPr>
                <w:rFonts w:hint="eastAsia" w:eastAsia="宋体"/>
                <w:color w:val="auto"/>
                <w:sz w:val="24"/>
                <w:szCs w:val="24"/>
                <w:highlight w:val="none"/>
                <w:lang w:val="en-US" w:eastAsia="zh-CN"/>
              </w:rPr>
            </w:pPr>
            <w:r>
              <w:rPr>
                <w:rFonts w:hint="eastAsia"/>
                <w:color w:val="auto"/>
                <w:sz w:val="24"/>
                <w:szCs w:val="24"/>
                <w:highlight w:val="none"/>
                <w:lang w:val="en-US" w:eastAsia="zh-CN"/>
              </w:rPr>
              <w:t>单价</w:t>
            </w:r>
          </w:p>
        </w:tc>
        <w:tc>
          <w:tcPr>
            <w:tcW w:w="1307" w:type="dxa"/>
            <w:vAlign w:val="center"/>
          </w:tcPr>
          <w:p w14:paraId="33A92B28">
            <w:pPr>
              <w:widowControl/>
              <w:autoSpaceDE w:val="0"/>
              <w:autoSpaceDN w:val="0"/>
              <w:spacing w:line="240" w:lineRule="auto"/>
              <w:ind w:left="851" w:hanging="851"/>
              <w:jc w:val="center"/>
              <w:textAlignment w:val="bottom"/>
              <w:rPr>
                <w:rFonts w:hint="eastAsia" w:eastAsia="宋体"/>
                <w:color w:val="auto"/>
                <w:sz w:val="24"/>
                <w:szCs w:val="24"/>
                <w:highlight w:val="none"/>
                <w:lang w:val="en-US" w:eastAsia="zh-CN"/>
              </w:rPr>
            </w:pPr>
            <w:r>
              <w:rPr>
                <w:rFonts w:hint="eastAsia"/>
                <w:color w:val="auto"/>
                <w:sz w:val="24"/>
                <w:szCs w:val="24"/>
                <w:highlight w:val="none"/>
                <w:lang w:val="en-US" w:eastAsia="zh-CN"/>
              </w:rPr>
              <w:t>数量</w:t>
            </w:r>
          </w:p>
        </w:tc>
        <w:tc>
          <w:tcPr>
            <w:tcW w:w="1307" w:type="dxa"/>
            <w:vAlign w:val="center"/>
          </w:tcPr>
          <w:p w14:paraId="4CF3C850">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交货期限</w:t>
            </w:r>
          </w:p>
        </w:tc>
        <w:tc>
          <w:tcPr>
            <w:tcW w:w="1239" w:type="dxa"/>
            <w:vAlign w:val="center"/>
          </w:tcPr>
          <w:p w14:paraId="47B5EA21">
            <w:pPr>
              <w:widowControl/>
              <w:autoSpaceDE w:val="0"/>
              <w:autoSpaceDN w:val="0"/>
              <w:spacing w:line="240" w:lineRule="auto"/>
              <w:jc w:val="center"/>
              <w:textAlignment w:val="bottom"/>
              <w:rPr>
                <w:rFonts w:hint="eastAsia" w:eastAsia="宋体"/>
                <w:color w:val="auto"/>
                <w:sz w:val="24"/>
                <w:szCs w:val="24"/>
                <w:highlight w:val="none"/>
                <w:lang w:eastAsia="zh-CN"/>
              </w:rPr>
            </w:pPr>
            <w:r>
              <w:rPr>
                <w:rFonts w:hint="eastAsia" w:eastAsia="宋体"/>
                <w:color w:val="auto"/>
                <w:sz w:val="24"/>
                <w:szCs w:val="24"/>
                <w:highlight w:val="none"/>
                <w:lang w:eastAsia="zh-CN"/>
              </w:rPr>
              <w:t>交货地点</w:t>
            </w:r>
          </w:p>
        </w:tc>
        <w:tc>
          <w:tcPr>
            <w:tcW w:w="1240" w:type="dxa"/>
            <w:vAlign w:val="center"/>
          </w:tcPr>
          <w:p w14:paraId="10BB64D8">
            <w:pPr>
              <w:widowControl/>
              <w:autoSpaceDE w:val="0"/>
              <w:autoSpaceDN w:val="0"/>
              <w:spacing w:line="240" w:lineRule="auto"/>
              <w:jc w:val="center"/>
              <w:textAlignment w:val="bottom"/>
              <w:rPr>
                <w:rFonts w:hint="eastAsia"/>
                <w:color w:val="auto"/>
                <w:sz w:val="24"/>
                <w:szCs w:val="24"/>
                <w:highlight w:val="none"/>
              </w:rPr>
            </w:pPr>
            <w:r>
              <w:rPr>
                <w:rFonts w:hint="eastAsia"/>
                <w:color w:val="auto"/>
                <w:sz w:val="24"/>
                <w:szCs w:val="24"/>
                <w:highlight w:val="none"/>
              </w:rPr>
              <w:t>备注（如有）</w:t>
            </w:r>
          </w:p>
        </w:tc>
      </w:tr>
      <w:tr w14:paraId="7387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572" w:type="dxa"/>
            <w:vAlign w:val="center"/>
          </w:tcPr>
          <w:p w14:paraId="7C50D900">
            <w:pPr>
              <w:widowControl/>
              <w:autoSpaceDE w:val="0"/>
              <w:autoSpaceDN w:val="0"/>
              <w:spacing w:line="240" w:lineRule="auto"/>
              <w:ind w:left="851" w:hanging="851"/>
              <w:jc w:val="center"/>
              <w:textAlignment w:val="bottom"/>
              <w:rPr>
                <w:rFonts w:hint="eastAsia"/>
                <w:color w:val="auto"/>
                <w:sz w:val="24"/>
                <w:szCs w:val="24"/>
                <w:highlight w:val="none"/>
              </w:rPr>
            </w:pPr>
          </w:p>
        </w:tc>
        <w:tc>
          <w:tcPr>
            <w:tcW w:w="1547" w:type="dxa"/>
            <w:vAlign w:val="center"/>
          </w:tcPr>
          <w:p w14:paraId="26A2B2E6">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263C0589">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1307" w:type="dxa"/>
            <w:vAlign w:val="center"/>
          </w:tcPr>
          <w:p w14:paraId="2CF8CB64">
            <w:pPr>
              <w:widowControl/>
              <w:autoSpaceDE w:val="0"/>
              <w:autoSpaceDN w:val="0"/>
              <w:spacing w:line="240" w:lineRule="auto"/>
              <w:ind w:left="851" w:hanging="851"/>
              <w:jc w:val="center"/>
              <w:textAlignment w:val="bottom"/>
              <w:rPr>
                <w:rFonts w:hint="eastAsia"/>
                <w:color w:val="auto"/>
                <w:sz w:val="24"/>
                <w:szCs w:val="24"/>
                <w:highlight w:val="none"/>
              </w:rPr>
            </w:pPr>
          </w:p>
        </w:tc>
        <w:tc>
          <w:tcPr>
            <w:tcW w:w="1307" w:type="dxa"/>
            <w:vAlign w:val="center"/>
          </w:tcPr>
          <w:p w14:paraId="212517E6">
            <w:pPr>
              <w:widowControl/>
              <w:autoSpaceDE w:val="0"/>
              <w:autoSpaceDN w:val="0"/>
              <w:spacing w:line="240" w:lineRule="auto"/>
              <w:ind w:left="851" w:hanging="851"/>
              <w:jc w:val="center"/>
              <w:textAlignment w:val="bottom"/>
              <w:rPr>
                <w:rFonts w:hint="eastAsia"/>
                <w:color w:val="auto"/>
                <w:sz w:val="24"/>
                <w:szCs w:val="24"/>
                <w:highlight w:val="none"/>
              </w:rPr>
            </w:pPr>
          </w:p>
        </w:tc>
        <w:tc>
          <w:tcPr>
            <w:tcW w:w="1307" w:type="dxa"/>
            <w:vAlign w:val="center"/>
          </w:tcPr>
          <w:p w14:paraId="4DC7F788">
            <w:pPr>
              <w:widowControl/>
              <w:autoSpaceDE w:val="0"/>
              <w:autoSpaceDN w:val="0"/>
              <w:spacing w:line="240" w:lineRule="auto"/>
              <w:ind w:left="851" w:hanging="851"/>
              <w:jc w:val="center"/>
              <w:textAlignment w:val="bottom"/>
              <w:rPr>
                <w:rFonts w:hint="eastAsia"/>
                <w:color w:val="auto"/>
                <w:sz w:val="24"/>
                <w:szCs w:val="24"/>
                <w:highlight w:val="none"/>
              </w:rPr>
            </w:pPr>
          </w:p>
        </w:tc>
        <w:tc>
          <w:tcPr>
            <w:tcW w:w="1239" w:type="dxa"/>
            <w:vAlign w:val="center"/>
          </w:tcPr>
          <w:p w14:paraId="030AB173">
            <w:pPr>
              <w:widowControl/>
              <w:autoSpaceDE w:val="0"/>
              <w:autoSpaceDN w:val="0"/>
              <w:spacing w:line="240" w:lineRule="auto"/>
              <w:ind w:left="851" w:hanging="851"/>
              <w:jc w:val="center"/>
              <w:textAlignment w:val="bottom"/>
              <w:rPr>
                <w:rFonts w:hint="eastAsia"/>
                <w:color w:val="auto"/>
                <w:sz w:val="24"/>
                <w:szCs w:val="24"/>
                <w:highlight w:val="none"/>
              </w:rPr>
            </w:pPr>
          </w:p>
        </w:tc>
        <w:tc>
          <w:tcPr>
            <w:tcW w:w="1240" w:type="dxa"/>
            <w:vAlign w:val="center"/>
          </w:tcPr>
          <w:p w14:paraId="198C6E24">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2CB14D60">
      <w:pPr>
        <w:spacing w:line="300" w:lineRule="auto"/>
        <w:rPr>
          <w:rFonts w:ascii="Arial" w:hAnsi="Arial" w:cs="Arial"/>
          <w:color w:val="auto"/>
          <w:szCs w:val="21"/>
          <w:highlight w:val="none"/>
          <w:u w:val="single"/>
        </w:rPr>
      </w:pPr>
    </w:p>
    <w:p w14:paraId="2D657F48">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722685E">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473D7364">
      <w:pPr>
        <w:rPr>
          <w:rFonts w:cs="Arial"/>
          <w:color w:val="auto"/>
          <w:szCs w:val="24"/>
          <w:highlight w:val="none"/>
        </w:rPr>
      </w:pPr>
    </w:p>
    <w:p w14:paraId="3380BF52">
      <w:pPr>
        <w:pStyle w:val="14"/>
        <w:rPr>
          <w:rFonts w:cs="Arial"/>
          <w:color w:val="auto"/>
          <w:szCs w:val="24"/>
          <w:highlight w:val="none"/>
        </w:rPr>
      </w:pPr>
    </w:p>
    <w:p w14:paraId="0D33D8A0">
      <w:pPr>
        <w:pStyle w:val="14"/>
        <w:rPr>
          <w:rFonts w:cs="Arial"/>
          <w:color w:val="auto"/>
          <w:szCs w:val="24"/>
          <w:highlight w:val="none"/>
        </w:rPr>
      </w:pPr>
    </w:p>
    <w:p w14:paraId="0460AE35">
      <w:pPr>
        <w:pStyle w:val="14"/>
        <w:rPr>
          <w:rFonts w:cs="Arial"/>
          <w:color w:val="auto"/>
          <w:szCs w:val="24"/>
          <w:highlight w:val="none"/>
        </w:rPr>
      </w:pPr>
    </w:p>
    <w:p w14:paraId="186D1CC7">
      <w:pPr>
        <w:pStyle w:val="14"/>
        <w:rPr>
          <w:rFonts w:cs="Arial"/>
          <w:color w:val="auto"/>
          <w:szCs w:val="24"/>
          <w:highlight w:val="none"/>
        </w:rPr>
      </w:pPr>
    </w:p>
    <w:p w14:paraId="1633E5AE">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18710102">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1DE5A066">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0F45CD36">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08062640">
      <w:pPr>
        <w:pStyle w:val="14"/>
        <w:ind w:firstLine="480" w:firstLineChars="200"/>
        <w:rPr>
          <w:rFonts w:hint="eastAsia" w:ascii="宋体" w:hAnsi="宋体" w:eastAsia="宋体" w:cs="宋体"/>
          <w:color w:val="auto"/>
          <w:sz w:val="24"/>
          <w:szCs w:val="24"/>
          <w:highlight w:val="none"/>
        </w:rPr>
      </w:pPr>
    </w:p>
    <w:p w14:paraId="3C5E7098">
      <w:pPr>
        <w:pStyle w:val="14"/>
        <w:ind w:firstLine="480" w:firstLineChars="200"/>
        <w:rPr>
          <w:rFonts w:hint="eastAsia" w:ascii="宋体" w:hAnsi="宋体" w:eastAsia="宋体" w:cs="宋体"/>
          <w:color w:val="auto"/>
          <w:sz w:val="24"/>
          <w:szCs w:val="24"/>
          <w:highlight w:val="none"/>
        </w:rPr>
      </w:pPr>
    </w:p>
    <w:p w14:paraId="3C689510">
      <w:pPr>
        <w:pStyle w:val="14"/>
        <w:ind w:firstLine="480" w:firstLineChars="200"/>
        <w:rPr>
          <w:rFonts w:hint="eastAsia" w:ascii="宋体" w:hAnsi="宋体" w:eastAsia="宋体" w:cs="宋体"/>
          <w:color w:val="auto"/>
          <w:sz w:val="24"/>
          <w:szCs w:val="24"/>
          <w:highlight w:val="none"/>
        </w:rPr>
      </w:pPr>
    </w:p>
    <w:p w14:paraId="79512DC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690D4CB">
      <w:pPr>
        <w:pStyle w:val="3"/>
        <w:bidi w:val="0"/>
        <w:jc w:val="center"/>
        <w:rPr>
          <w:rFonts w:hint="eastAsia"/>
          <w:color w:val="auto"/>
          <w:lang w:val="en-US" w:eastAsia="zh-CN"/>
        </w:rPr>
      </w:pPr>
      <w:bookmarkStart w:id="538" w:name="_Toc16528"/>
      <w:r>
        <w:rPr>
          <w:rFonts w:hint="eastAsia"/>
          <w:color w:val="auto"/>
          <w:lang w:val="en-US" w:eastAsia="zh-CN"/>
        </w:rPr>
        <w:t>二、分项报价表</w:t>
      </w:r>
      <w:bookmarkEnd w:id="538"/>
    </w:p>
    <w:p w14:paraId="74B10596">
      <w:pPr>
        <w:spacing w:line="240" w:lineRule="auto"/>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4F0BDAB4">
      <w:pPr>
        <w:spacing w:line="240" w:lineRule="auto"/>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66"/>
        <w:gridCol w:w="1067"/>
        <w:gridCol w:w="1040"/>
        <w:gridCol w:w="1384"/>
        <w:gridCol w:w="1008"/>
        <w:gridCol w:w="1464"/>
        <w:gridCol w:w="1025"/>
        <w:gridCol w:w="863"/>
        <w:gridCol w:w="1324"/>
        <w:gridCol w:w="1026"/>
        <w:gridCol w:w="923"/>
        <w:gridCol w:w="1091"/>
      </w:tblGrid>
      <w:tr w14:paraId="3A63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94" w:type="dxa"/>
            <w:vAlign w:val="center"/>
          </w:tcPr>
          <w:p w14:paraId="094742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45725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5EB4F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2C84B4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4" w:type="dxa"/>
            <w:vAlign w:val="center"/>
          </w:tcPr>
          <w:p w14:paraId="2ED3F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7C893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136B13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758F74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0D50C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507A2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5235F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6915E384">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38412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4F255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7D790B24">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60731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62F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1934393C">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53CE5A51">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EC33A9E">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1CA253B">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3717205">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855B67A">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2F7E7E80">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5B33FFC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7DD5B28">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62166792">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66E88531">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042B2BD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B2A71B5">
            <w:pPr>
              <w:jc w:val="center"/>
              <w:rPr>
                <w:rFonts w:hint="eastAsia" w:ascii="宋体" w:hAnsi="宋体" w:eastAsia="宋体" w:cs="宋体"/>
                <w:b w:val="0"/>
                <w:bCs/>
                <w:color w:val="auto"/>
                <w:sz w:val="21"/>
                <w:szCs w:val="21"/>
                <w:highlight w:val="none"/>
                <w:u w:val="none"/>
                <w:vertAlign w:val="baseline"/>
                <w:lang w:val="zh-CN"/>
              </w:rPr>
            </w:pPr>
          </w:p>
        </w:tc>
      </w:tr>
      <w:tr w14:paraId="052C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3765298C">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29B0D1F7">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B6F6E1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5782FBDA">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250E644F">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B5C65A3">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7E534ECE">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4AC1A331">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63DC9C6D">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EAA4655">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1A986C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3AF91170">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4C70E23E">
            <w:pPr>
              <w:jc w:val="center"/>
              <w:rPr>
                <w:rFonts w:hint="eastAsia" w:ascii="宋体" w:hAnsi="宋体" w:eastAsia="宋体" w:cs="宋体"/>
                <w:b w:val="0"/>
                <w:bCs/>
                <w:color w:val="auto"/>
                <w:sz w:val="21"/>
                <w:szCs w:val="21"/>
                <w:highlight w:val="none"/>
                <w:u w:val="none"/>
                <w:vertAlign w:val="baseline"/>
                <w:lang w:val="zh-CN"/>
              </w:rPr>
            </w:pPr>
          </w:p>
        </w:tc>
      </w:tr>
      <w:tr w14:paraId="6137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7D96103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12DB30AF">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678080F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6B314D4">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E079B9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76E77BDD">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24D9D00E">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3239BE3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16474DC1">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053DEE8F">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33F1290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693BF1AA">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A13CDE3">
            <w:pPr>
              <w:jc w:val="center"/>
              <w:rPr>
                <w:rFonts w:hint="eastAsia" w:ascii="宋体" w:hAnsi="宋体" w:eastAsia="宋体" w:cs="宋体"/>
                <w:b w:val="0"/>
                <w:bCs/>
                <w:color w:val="auto"/>
                <w:sz w:val="21"/>
                <w:szCs w:val="21"/>
                <w:highlight w:val="none"/>
                <w:u w:val="none"/>
                <w:vertAlign w:val="baseline"/>
                <w:lang w:val="zh-CN"/>
              </w:rPr>
            </w:pPr>
          </w:p>
        </w:tc>
      </w:tr>
      <w:tr w14:paraId="4DC4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59218C6B">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A775333">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1C3DBAE">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4A59EE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5C0E2CD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943856A">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09F23A">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538C37D2">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FB478B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D7B4CD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E76EDB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FEC12E1">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283DED1">
            <w:pPr>
              <w:jc w:val="center"/>
              <w:rPr>
                <w:rFonts w:hint="eastAsia" w:ascii="宋体" w:hAnsi="宋体" w:eastAsia="宋体" w:cs="宋体"/>
                <w:b w:val="0"/>
                <w:bCs/>
                <w:color w:val="auto"/>
                <w:sz w:val="21"/>
                <w:szCs w:val="21"/>
                <w:highlight w:val="none"/>
                <w:u w:val="none"/>
                <w:vertAlign w:val="baseline"/>
                <w:lang w:val="zh-CN"/>
              </w:rPr>
            </w:pPr>
          </w:p>
        </w:tc>
      </w:tr>
      <w:tr w14:paraId="6BCB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EBB7B07">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51C2F5E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F5FC377">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448BFF5">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2B6DEF4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0D9CB80A">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7489509F">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7EB80C0">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1C0FD774">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08FE154">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C47C24A">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5E4FE1B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465D515E">
            <w:pPr>
              <w:jc w:val="center"/>
              <w:rPr>
                <w:rFonts w:hint="eastAsia" w:ascii="宋体" w:hAnsi="宋体" w:eastAsia="宋体" w:cs="宋体"/>
                <w:b w:val="0"/>
                <w:bCs/>
                <w:color w:val="auto"/>
                <w:sz w:val="21"/>
                <w:szCs w:val="21"/>
                <w:highlight w:val="none"/>
                <w:u w:val="none"/>
                <w:vertAlign w:val="baseline"/>
                <w:lang w:val="zh-CN"/>
              </w:rPr>
            </w:pPr>
          </w:p>
        </w:tc>
      </w:tr>
      <w:tr w14:paraId="798E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51638AC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5E52F2B1">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B262C79">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51BC2FF1">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4137915">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6DF302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16DC5BC4">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40B9B097">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128CDC75">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145CAFB7">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6A565801">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C4D686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096E49E">
            <w:pPr>
              <w:jc w:val="center"/>
              <w:rPr>
                <w:rFonts w:hint="eastAsia" w:ascii="宋体" w:hAnsi="宋体" w:eastAsia="宋体" w:cs="宋体"/>
                <w:b w:val="0"/>
                <w:bCs/>
                <w:color w:val="auto"/>
                <w:sz w:val="21"/>
                <w:szCs w:val="21"/>
                <w:highlight w:val="none"/>
                <w:u w:val="none"/>
                <w:vertAlign w:val="baseline"/>
                <w:lang w:val="zh-CN"/>
              </w:rPr>
            </w:pPr>
          </w:p>
        </w:tc>
      </w:tr>
      <w:tr w14:paraId="64F9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5B167EF3">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75C033AE">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70E00A42">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7F090F7">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39C8BBB1">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14DAA42C">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3B6B2F5A">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C4409A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83D5ED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63E249D8">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69D9FFA8">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502BF7A5">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A388640">
            <w:pPr>
              <w:jc w:val="center"/>
              <w:rPr>
                <w:rFonts w:hint="eastAsia" w:ascii="宋体" w:hAnsi="宋体" w:eastAsia="宋体" w:cs="宋体"/>
                <w:b w:val="0"/>
                <w:bCs/>
                <w:color w:val="auto"/>
                <w:sz w:val="21"/>
                <w:szCs w:val="21"/>
                <w:highlight w:val="none"/>
                <w:u w:val="none"/>
                <w:vertAlign w:val="baseline"/>
                <w:lang w:val="zh-CN"/>
              </w:rPr>
            </w:pPr>
          </w:p>
        </w:tc>
      </w:tr>
      <w:tr w14:paraId="1636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084" w:type="dxa"/>
            <w:gridSpan w:val="12"/>
            <w:vAlign w:val="center"/>
          </w:tcPr>
          <w:p w14:paraId="5A40F4AB">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4CC64C17">
            <w:pPr>
              <w:jc w:val="center"/>
              <w:rPr>
                <w:rFonts w:hint="eastAsia" w:ascii="宋体" w:hAnsi="宋体" w:eastAsia="宋体" w:cs="宋体"/>
                <w:b w:val="0"/>
                <w:bCs/>
                <w:color w:val="auto"/>
                <w:sz w:val="21"/>
                <w:szCs w:val="21"/>
                <w:highlight w:val="none"/>
                <w:u w:val="none"/>
                <w:vertAlign w:val="baseline"/>
                <w:lang w:val="zh-CN"/>
              </w:rPr>
            </w:pPr>
          </w:p>
        </w:tc>
      </w:tr>
    </w:tbl>
    <w:p w14:paraId="0AE32C7E">
      <w:pPr>
        <w:spacing w:line="300" w:lineRule="auto"/>
        <w:rPr>
          <w:rFonts w:ascii="Arial" w:hAnsi="Arial" w:cs="Arial"/>
          <w:color w:val="auto"/>
          <w:szCs w:val="21"/>
          <w:highlight w:val="none"/>
        </w:rPr>
      </w:pPr>
    </w:p>
    <w:p w14:paraId="2EFBF39C">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E3228D3">
      <w:pPr>
        <w:spacing w:line="300" w:lineRule="auto"/>
        <w:rPr>
          <w:rFonts w:ascii="Arial" w:hAnsi="Arial" w:cs="Arial"/>
          <w:color w:val="auto"/>
          <w:szCs w:val="21"/>
          <w:highlight w:val="none"/>
        </w:rPr>
      </w:pPr>
      <w:r>
        <w:rPr>
          <w:rFonts w:ascii="Arial" w:hAnsi="Arial" w:cs="Arial"/>
          <w:color w:val="auto"/>
          <w:szCs w:val="21"/>
          <w:highlight w:val="none"/>
        </w:rPr>
        <w:t>日期：</w:t>
      </w:r>
    </w:p>
    <w:p w14:paraId="7028382F">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30BF1A18">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7DE240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63D618C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18987F32">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101F2761">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678954AF">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15390F22">
      <w:pPr>
        <w:pStyle w:val="68"/>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78899AA">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24F4A383">
      <w:pPr>
        <w:autoSpaceDE w:val="0"/>
        <w:autoSpaceDN w:val="0"/>
        <w:adjustRightInd w:val="0"/>
        <w:rPr>
          <w:color w:val="auto"/>
          <w:sz w:val="21"/>
          <w:szCs w:val="24"/>
          <w:highlight w:val="none"/>
        </w:rPr>
      </w:pPr>
    </w:p>
    <w:p w14:paraId="526E2212">
      <w:pPr>
        <w:autoSpaceDE w:val="0"/>
        <w:autoSpaceDN w:val="0"/>
        <w:adjustRightInd w:val="0"/>
        <w:rPr>
          <w:color w:val="auto"/>
          <w:sz w:val="21"/>
          <w:szCs w:val="24"/>
          <w:highlight w:val="none"/>
        </w:rPr>
      </w:pPr>
    </w:p>
    <w:p w14:paraId="5AF3749D">
      <w:pPr>
        <w:autoSpaceDE w:val="0"/>
        <w:autoSpaceDN w:val="0"/>
        <w:adjustRightInd w:val="0"/>
        <w:jc w:val="center"/>
        <w:rPr>
          <w:color w:val="auto"/>
          <w:sz w:val="21"/>
          <w:szCs w:val="24"/>
          <w:highlight w:val="none"/>
        </w:rPr>
      </w:pPr>
    </w:p>
    <w:p w14:paraId="36934EE7">
      <w:pPr>
        <w:pStyle w:val="3"/>
        <w:bidi w:val="0"/>
        <w:jc w:val="center"/>
        <w:rPr>
          <w:color w:val="auto"/>
          <w:sz w:val="84"/>
          <w:szCs w:val="84"/>
        </w:rPr>
      </w:pPr>
      <w:bookmarkStart w:id="539" w:name="_Toc5027"/>
      <w:r>
        <w:rPr>
          <w:rFonts w:hint="eastAsia"/>
          <w:color w:val="auto"/>
          <w:sz w:val="84"/>
          <w:szCs w:val="84"/>
        </w:rPr>
        <w:t>投 标 文 件</w:t>
      </w:r>
      <w:bookmarkEnd w:id="539"/>
    </w:p>
    <w:p w14:paraId="49C610EB">
      <w:pPr>
        <w:pStyle w:val="3"/>
        <w:bidi w:val="0"/>
        <w:jc w:val="center"/>
        <w:rPr>
          <w:rFonts w:hint="eastAsia"/>
          <w:color w:val="auto"/>
          <w:sz w:val="56"/>
          <w:szCs w:val="56"/>
          <w:lang w:val="en-US" w:eastAsia="zh-CN"/>
        </w:rPr>
      </w:pPr>
      <w:bookmarkStart w:id="540" w:name="_Toc17239"/>
      <w:r>
        <w:rPr>
          <w:rFonts w:hint="eastAsia"/>
          <w:color w:val="auto"/>
          <w:sz w:val="56"/>
          <w:szCs w:val="56"/>
          <w:lang w:val="en-US" w:eastAsia="zh-CN"/>
        </w:rPr>
        <w:t>商务技术文件</w:t>
      </w:r>
      <w:bookmarkEnd w:id="540"/>
    </w:p>
    <w:p w14:paraId="39E5193C">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74B0573B">
      <w:pPr>
        <w:pStyle w:val="3"/>
        <w:rPr>
          <w:color w:val="auto"/>
          <w:sz w:val="21"/>
          <w:szCs w:val="21"/>
          <w:highlight w:val="none"/>
        </w:rPr>
      </w:pPr>
    </w:p>
    <w:p w14:paraId="6A7C14F0">
      <w:pPr>
        <w:rPr>
          <w:color w:val="auto"/>
          <w:sz w:val="21"/>
          <w:szCs w:val="21"/>
          <w:highlight w:val="none"/>
        </w:rPr>
      </w:pPr>
    </w:p>
    <w:p w14:paraId="19172088">
      <w:pPr>
        <w:rPr>
          <w:color w:val="auto"/>
          <w:highlight w:val="none"/>
        </w:rPr>
      </w:pPr>
    </w:p>
    <w:p w14:paraId="282A6162">
      <w:pPr>
        <w:autoSpaceDE w:val="0"/>
        <w:autoSpaceDN w:val="0"/>
        <w:adjustRightInd w:val="0"/>
        <w:rPr>
          <w:color w:val="auto"/>
          <w:sz w:val="21"/>
          <w:szCs w:val="21"/>
          <w:highlight w:val="none"/>
        </w:rPr>
      </w:pPr>
    </w:p>
    <w:p w14:paraId="07712042">
      <w:pPr>
        <w:autoSpaceDE w:val="0"/>
        <w:autoSpaceDN w:val="0"/>
        <w:adjustRightInd w:val="0"/>
        <w:rPr>
          <w:color w:val="auto"/>
          <w:sz w:val="21"/>
          <w:szCs w:val="21"/>
          <w:highlight w:val="none"/>
        </w:rPr>
      </w:pPr>
    </w:p>
    <w:p w14:paraId="30FD61F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294D94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3EFD138">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9CD5B1E">
      <w:pPr>
        <w:ind w:left="350" w:leftChars="175"/>
        <w:rPr>
          <w:rFonts w:ascii="黑体" w:hAnsi="黑体" w:eastAsia="黑体"/>
          <w:color w:val="auto"/>
          <w:sz w:val="32"/>
          <w:szCs w:val="32"/>
          <w:highlight w:val="none"/>
        </w:rPr>
      </w:pPr>
    </w:p>
    <w:p w14:paraId="3F678861">
      <w:pPr>
        <w:ind w:left="840" w:firstLine="420"/>
        <w:rPr>
          <w:b/>
          <w:bCs/>
          <w:color w:val="auto"/>
          <w:sz w:val="28"/>
          <w:szCs w:val="28"/>
          <w:highlight w:val="none"/>
        </w:rPr>
      </w:pPr>
    </w:p>
    <w:p w14:paraId="0A18C061">
      <w:pPr>
        <w:ind w:left="840" w:firstLine="420"/>
        <w:rPr>
          <w:b/>
          <w:bCs/>
          <w:color w:val="auto"/>
          <w:sz w:val="28"/>
          <w:szCs w:val="28"/>
          <w:highlight w:val="none"/>
        </w:rPr>
      </w:pPr>
    </w:p>
    <w:p w14:paraId="3990FB1E">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1BE20DD">
      <w:pPr>
        <w:rPr>
          <w:color w:val="auto"/>
          <w:highlight w:val="none"/>
          <w:lang w:val="zh-CN"/>
        </w:rPr>
      </w:pPr>
      <w:r>
        <w:rPr>
          <w:color w:val="auto"/>
          <w:highlight w:val="none"/>
          <w:lang w:val="zh-CN"/>
        </w:rPr>
        <w:br w:type="page"/>
      </w:r>
    </w:p>
    <w:p w14:paraId="4425F27A">
      <w:pPr>
        <w:pStyle w:val="3"/>
        <w:bidi w:val="0"/>
        <w:jc w:val="center"/>
        <w:rPr>
          <w:rFonts w:hint="eastAsia"/>
          <w:color w:val="auto"/>
          <w:lang w:val="en-US" w:eastAsia="zh-CN"/>
        </w:rPr>
      </w:pPr>
      <w:bookmarkStart w:id="541" w:name="_Toc109899489"/>
      <w:bookmarkStart w:id="542" w:name="_Toc140132831"/>
      <w:bookmarkStart w:id="543" w:name="_Toc3577"/>
      <w:bookmarkStart w:id="544" w:name="_Toc25402"/>
      <w:bookmarkStart w:id="545" w:name="_Toc155185921"/>
      <w:bookmarkStart w:id="546" w:name="_Toc26340"/>
      <w:bookmarkStart w:id="547" w:name="_Toc109899908"/>
      <w:bookmarkStart w:id="548" w:name="_Toc109900327"/>
      <w:r>
        <w:rPr>
          <w:rFonts w:hint="eastAsia"/>
          <w:color w:val="auto"/>
          <w:lang w:val="en-US" w:eastAsia="zh-CN"/>
        </w:rPr>
        <w:t>一、投标函</w:t>
      </w:r>
      <w:bookmarkEnd w:id="541"/>
      <w:bookmarkEnd w:id="542"/>
      <w:bookmarkEnd w:id="543"/>
      <w:bookmarkEnd w:id="544"/>
      <w:bookmarkEnd w:id="545"/>
      <w:bookmarkEnd w:id="546"/>
      <w:bookmarkEnd w:id="547"/>
      <w:bookmarkEnd w:id="548"/>
    </w:p>
    <w:p w14:paraId="37DF66DE">
      <w:pPr>
        <w:rPr>
          <w:color w:val="auto"/>
          <w:highlight w:val="none"/>
        </w:rPr>
      </w:pPr>
      <w:r>
        <w:rPr>
          <w:rFonts w:hint="eastAsia"/>
          <w:color w:val="auto"/>
          <w:highlight w:val="none"/>
        </w:rPr>
        <w:t>致：（采购人）</w:t>
      </w:r>
    </w:p>
    <w:p w14:paraId="4B40B604">
      <w:pPr>
        <w:ind w:firstLine="40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7050578D">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88B6A9E">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69E19FD1">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79597BF1">
      <w:pPr>
        <w:spacing w:line="324" w:lineRule="auto"/>
        <w:ind w:firstLine="400" w:firstLineChars="200"/>
        <w:rPr>
          <w:rFonts w:cs="Arial"/>
          <w:color w:val="auto"/>
          <w:szCs w:val="24"/>
          <w:highlight w:val="none"/>
        </w:rPr>
      </w:pPr>
      <w:r>
        <w:rPr>
          <w:rFonts w:cs="Arial"/>
          <w:color w:val="auto"/>
          <w:szCs w:val="24"/>
          <w:highlight w:val="none"/>
        </w:rPr>
        <w:t>根据此函，签字代表宣布同意如下：</w:t>
      </w:r>
    </w:p>
    <w:p w14:paraId="242EC21A">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5E55DB0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1BFFD12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66A2DCF0">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626940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7A28B4DD">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44826186">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16C10B48">
      <w:pPr>
        <w:snapToGrid w:val="0"/>
        <w:spacing w:line="324" w:lineRule="auto"/>
        <w:ind w:firstLine="400" w:firstLineChars="200"/>
        <w:rPr>
          <w:color w:val="auto"/>
          <w:szCs w:val="24"/>
          <w:highlight w:val="none"/>
        </w:rPr>
      </w:pPr>
      <w:r>
        <w:rPr>
          <w:rFonts w:hint="eastAsia"/>
          <w:color w:val="auto"/>
          <w:szCs w:val="24"/>
          <w:highlight w:val="none"/>
        </w:rPr>
        <w:t>1）与我方单位负责人为同一人的其他单位名称：</w:t>
      </w:r>
    </w:p>
    <w:p w14:paraId="18CEA38B">
      <w:pPr>
        <w:snapToGrid w:val="0"/>
        <w:spacing w:line="324" w:lineRule="auto"/>
        <w:ind w:left="380" w:leftChars="190" w:firstLine="296"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59D4160">
      <w:pPr>
        <w:snapToGrid w:val="0"/>
        <w:spacing w:line="324" w:lineRule="auto"/>
        <w:ind w:firstLine="400" w:firstLineChars="200"/>
        <w:rPr>
          <w:i w:val="0"/>
          <w:iCs/>
          <w:color w:val="auto"/>
          <w:szCs w:val="24"/>
          <w:highlight w:val="none"/>
        </w:rPr>
      </w:pPr>
      <w:r>
        <w:rPr>
          <w:rFonts w:hint="eastAsia"/>
          <w:i w:val="0"/>
          <w:iCs/>
          <w:color w:val="auto"/>
          <w:szCs w:val="24"/>
          <w:highlight w:val="none"/>
        </w:rPr>
        <w:t>2）与我方存在控股、管理关系的其他单位的名称：</w:t>
      </w:r>
    </w:p>
    <w:p w14:paraId="6E91C489">
      <w:pPr>
        <w:snapToGrid w:val="0"/>
        <w:spacing w:line="324" w:lineRule="auto"/>
        <w:ind w:left="380" w:leftChars="190" w:firstLine="296"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65ED97B4">
      <w:pPr>
        <w:snapToGrid w:val="0"/>
        <w:spacing w:line="324" w:lineRule="auto"/>
        <w:ind w:firstLine="40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45CA511">
      <w:pPr>
        <w:snapToGrid w:val="0"/>
        <w:spacing w:line="324" w:lineRule="auto"/>
        <w:ind w:left="380" w:leftChars="190" w:firstLine="296"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26ED0823">
      <w:pPr>
        <w:spacing w:line="324" w:lineRule="auto"/>
        <w:ind w:firstLine="40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833E02F">
      <w:pPr>
        <w:snapToGrid w:val="0"/>
        <w:spacing w:line="324" w:lineRule="auto"/>
        <w:ind w:firstLine="40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1F7C97C3">
      <w:pPr>
        <w:snapToGrid w:val="0"/>
        <w:spacing w:line="324" w:lineRule="auto"/>
        <w:ind w:firstLine="400" w:firstLineChars="200"/>
        <w:rPr>
          <w:color w:val="auto"/>
          <w:szCs w:val="24"/>
          <w:highlight w:val="none"/>
        </w:rPr>
      </w:pPr>
      <w:r>
        <w:rPr>
          <w:rFonts w:hint="eastAsia"/>
          <w:color w:val="auto"/>
          <w:szCs w:val="24"/>
          <w:highlight w:val="none"/>
        </w:rPr>
        <w:t>5）</w:t>
      </w:r>
      <w:bookmarkStart w:id="549" w:name="_Hlk161604053"/>
      <w:r>
        <w:rPr>
          <w:rFonts w:hint="eastAsia"/>
          <w:color w:val="auto"/>
          <w:szCs w:val="24"/>
          <w:highlight w:val="none"/>
        </w:rPr>
        <w:t>我方承诺本《投标函》的签章对本投标文件全部内容具有约束力并承担法律责任。</w:t>
      </w:r>
      <w:bookmarkEnd w:id="549"/>
    </w:p>
    <w:p w14:paraId="0639FB0D">
      <w:pPr>
        <w:spacing w:line="300" w:lineRule="auto"/>
        <w:rPr>
          <w:rFonts w:cs="Arial"/>
          <w:color w:val="auto"/>
          <w:szCs w:val="24"/>
          <w:highlight w:val="none"/>
        </w:rPr>
      </w:pPr>
    </w:p>
    <w:p w14:paraId="11FCF88F">
      <w:pPr>
        <w:spacing w:line="300" w:lineRule="auto"/>
        <w:rPr>
          <w:rFonts w:cs="Arial"/>
          <w:color w:val="auto"/>
          <w:szCs w:val="24"/>
          <w:highlight w:val="none"/>
        </w:rPr>
      </w:pPr>
    </w:p>
    <w:p w14:paraId="2ACE5A89">
      <w:pPr>
        <w:spacing w:line="300" w:lineRule="auto"/>
        <w:rPr>
          <w:rFonts w:cs="Arial"/>
          <w:color w:val="auto"/>
          <w:szCs w:val="24"/>
          <w:highlight w:val="none"/>
        </w:rPr>
      </w:pPr>
    </w:p>
    <w:p w14:paraId="710E2D76">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136C03D">
      <w:pPr>
        <w:autoSpaceDE w:val="0"/>
        <w:autoSpaceDN w:val="0"/>
        <w:adjustRightInd w:val="0"/>
        <w:snapToGrid w:val="0"/>
        <w:ind w:firstLine="400" w:firstLineChars="200"/>
        <w:rPr>
          <w:rFonts w:cs="宋体"/>
          <w:color w:val="auto"/>
          <w:highlight w:val="none"/>
        </w:rPr>
      </w:pPr>
      <w:r>
        <w:rPr>
          <w:rFonts w:hint="eastAsia" w:cs="宋体"/>
          <w:color w:val="auto"/>
          <w:highlight w:val="none"/>
        </w:rPr>
        <w:t>通  讯  地  址：</w:t>
      </w:r>
    </w:p>
    <w:p w14:paraId="2FCE19A7">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38E6DA18">
      <w:pPr>
        <w:autoSpaceDE w:val="0"/>
        <w:autoSpaceDN w:val="0"/>
        <w:adjustRightInd w:val="0"/>
        <w:snapToGrid w:val="0"/>
        <w:ind w:firstLine="400" w:firstLineChars="200"/>
        <w:rPr>
          <w:rFonts w:cs="宋体"/>
          <w:color w:val="auto"/>
          <w:highlight w:val="none"/>
        </w:rPr>
      </w:pPr>
      <w:r>
        <w:rPr>
          <w:rFonts w:hint="eastAsia" w:cs="宋体"/>
          <w:color w:val="auto"/>
          <w:highlight w:val="none"/>
        </w:rPr>
        <w:t>电          话：</w:t>
      </w:r>
    </w:p>
    <w:p w14:paraId="2003975E">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5248C5D2">
      <w:pPr>
        <w:ind w:firstLine="40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22B2728B">
      <w:pPr>
        <w:rPr>
          <w:rFonts w:cs="Arial"/>
          <w:color w:val="auto"/>
          <w:szCs w:val="24"/>
          <w:highlight w:val="none"/>
          <w:u w:val="single"/>
        </w:rPr>
      </w:pPr>
    </w:p>
    <w:p w14:paraId="461996CA">
      <w:pPr>
        <w:rPr>
          <w:rFonts w:cs="Arial"/>
          <w:color w:val="auto"/>
          <w:szCs w:val="24"/>
          <w:highlight w:val="none"/>
          <w:u w:val="single"/>
        </w:rPr>
      </w:pPr>
      <w:r>
        <w:rPr>
          <w:rFonts w:cs="Arial"/>
          <w:color w:val="auto"/>
          <w:szCs w:val="24"/>
          <w:highlight w:val="none"/>
          <w:u w:val="single"/>
        </w:rPr>
        <w:br w:type="page"/>
      </w:r>
    </w:p>
    <w:p w14:paraId="42DE37C3">
      <w:pPr>
        <w:pStyle w:val="3"/>
        <w:bidi w:val="0"/>
        <w:jc w:val="center"/>
        <w:rPr>
          <w:rFonts w:hint="eastAsia"/>
          <w:color w:val="auto"/>
          <w:lang w:val="en-US" w:eastAsia="zh-CN"/>
        </w:rPr>
      </w:pPr>
      <w:bookmarkStart w:id="550" w:name="_Toc155185924"/>
      <w:bookmarkStart w:id="551" w:name="_Toc7151"/>
      <w:r>
        <w:rPr>
          <w:rFonts w:hint="eastAsia"/>
          <w:color w:val="auto"/>
          <w:lang w:val="en-US" w:eastAsia="zh-CN"/>
        </w:rPr>
        <w:t>二、法定代表人（单位负责人）身份证明</w:t>
      </w:r>
      <w:bookmarkEnd w:id="550"/>
      <w:bookmarkEnd w:id="551"/>
    </w:p>
    <w:p w14:paraId="6C374E2A">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4D3A24EC">
      <w:pPr>
        <w:spacing w:line="480" w:lineRule="auto"/>
        <w:ind w:firstLine="80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039B53FB">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1A99F4E7">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423103B7">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B9C0B96">
      <w:pPr>
        <w:spacing w:line="480" w:lineRule="auto"/>
        <w:ind w:firstLine="400" w:firstLineChars="200"/>
        <w:rPr>
          <w:rFonts w:cs="仿宋_GB2312"/>
          <w:color w:val="auto"/>
          <w:szCs w:val="24"/>
          <w:highlight w:val="none"/>
        </w:rPr>
      </w:pPr>
    </w:p>
    <w:p w14:paraId="46BC1904">
      <w:pPr>
        <w:rPr>
          <w:rFonts w:cs="Arial"/>
          <w:color w:val="auto"/>
          <w:sz w:val="21"/>
          <w:szCs w:val="21"/>
          <w:highlight w:val="none"/>
        </w:rPr>
      </w:pPr>
    </w:p>
    <w:tbl>
      <w:tblPr>
        <w:tblStyle w:val="3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1A3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0BF67ABD">
            <w:pPr>
              <w:rPr>
                <w:rFonts w:cs="Arial"/>
                <w:color w:val="auto"/>
                <w:highlight w:val="none"/>
              </w:rPr>
            </w:pPr>
          </w:p>
        </w:tc>
      </w:tr>
    </w:tbl>
    <w:p w14:paraId="73145C26">
      <w:pPr>
        <w:ind w:firstLine="700" w:firstLineChars="350"/>
        <w:jc w:val="center"/>
        <w:rPr>
          <w:rFonts w:cs="Arial"/>
          <w:color w:val="auto"/>
          <w:highlight w:val="none"/>
        </w:rPr>
      </w:pPr>
    </w:p>
    <w:p w14:paraId="50167BFF">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08946C4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24F09915">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0FBCBC9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AC7896B">
      <w:pPr>
        <w:rPr>
          <w:b/>
          <w:color w:val="auto"/>
          <w:sz w:val="28"/>
          <w:szCs w:val="28"/>
          <w:highlight w:val="none"/>
        </w:rPr>
      </w:pPr>
    </w:p>
    <w:p w14:paraId="232A37C7">
      <w:pPr>
        <w:rPr>
          <w:b/>
          <w:color w:val="auto"/>
          <w:sz w:val="28"/>
          <w:szCs w:val="28"/>
          <w:highlight w:val="none"/>
        </w:rPr>
      </w:pPr>
      <w:r>
        <w:rPr>
          <w:b/>
          <w:color w:val="auto"/>
          <w:sz w:val="28"/>
          <w:szCs w:val="28"/>
          <w:highlight w:val="none"/>
        </w:rPr>
        <w:br w:type="page"/>
      </w:r>
    </w:p>
    <w:p w14:paraId="1FF96E56">
      <w:pPr>
        <w:pStyle w:val="3"/>
        <w:bidi w:val="0"/>
        <w:jc w:val="center"/>
        <w:rPr>
          <w:rFonts w:hint="eastAsia"/>
          <w:color w:val="auto"/>
          <w:lang w:val="en-US" w:eastAsia="zh-CN"/>
        </w:rPr>
      </w:pPr>
      <w:bookmarkStart w:id="552" w:name="_Toc155185925"/>
      <w:bookmarkStart w:id="553" w:name="_Toc13994"/>
      <w:r>
        <w:rPr>
          <w:rFonts w:hint="eastAsia"/>
          <w:color w:val="auto"/>
          <w:lang w:val="en-US" w:eastAsia="zh-CN"/>
        </w:rPr>
        <w:t>三、授权委托书</w:t>
      </w:r>
      <w:bookmarkEnd w:id="552"/>
      <w:bookmarkEnd w:id="553"/>
    </w:p>
    <w:p w14:paraId="5929B1C7">
      <w:pPr>
        <w:ind w:firstLine="40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134C6CC7">
      <w:pPr>
        <w:ind w:firstLine="40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49412912">
      <w:pPr>
        <w:ind w:firstLine="400" w:firstLineChars="200"/>
        <w:rPr>
          <w:rFonts w:cs="仿宋_GB2312"/>
          <w:color w:val="auto"/>
          <w:szCs w:val="24"/>
          <w:highlight w:val="none"/>
        </w:rPr>
      </w:pPr>
      <w:r>
        <w:rPr>
          <w:rFonts w:hint="eastAsia" w:cs="仿宋_GB2312"/>
          <w:color w:val="auto"/>
          <w:szCs w:val="24"/>
          <w:highlight w:val="none"/>
        </w:rPr>
        <w:t>代理人无转委托权。</w:t>
      </w:r>
    </w:p>
    <w:p w14:paraId="6D3C5400">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rPr>
      </w:pPr>
    </w:p>
    <w:p w14:paraId="64F8862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0905A2F3">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055E760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5611CBC5">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3C1E1D78">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lang w:val="en-US" w:eastAsia="zh-CN"/>
        </w:rPr>
      </w:pPr>
    </w:p>
    <w:p w14:paraId="6BAB522E">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0C2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C23C37B">
            <w:pPr>
              <w:rPr>
                <w:rFonts w:cs="Arial"/>
                <w:color w:val="auto"/>
                <w:highlight w:val="none"/>
              </w:rPr>
            </w:pPr>
          </w:p>
        </w:tc>
      </w:tr>
    </w:tbl>
    <w:p w14:paraId="4CEA744F">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1CCAEA9A">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243FF6BA">
      <w:pPr>
        <w:ind w:firstLine="40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912A78A">
      <w:pPr>
        <w:ind w:firstLine="40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582EC8B7">
      <w:pPr>
        <w:ind w:firstLine="40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70DDDB18">
      <w:pPr>
        <w:rPr>
          <w:color w:val="auto"/>
          <w:highlight w:val="none"/>
        </w:rPr>
      </w:pPr>
      <w:r>
        <w:rPr>
          <w:color w:val="auto"/>
          <w:highlight w:val="none"/>
        </w:rPr>
        <w:br w:type="page"/>
      </w:r>
    </w:p>
    <w:p w14:paraId="65B711A9">
      <w:pPr>
        <w:pStyle w:val="3"/>
        <w:bidi w:val="0"/>
        <w:jc w:val="center"/>
        <w:rPr>
          <w:rFonts w:hint="eastAsia"/>
          <w:color w:val="auto"/>
          <w:lang w:val="en-US" w:eastAsia="zh-CN"/>
        </w:rPr>
      </w:pPr>
      <w:bookmarkStart w:id="554" w:name="_Toc155185934"/>
      <w:bookmarkStart w:id="555" w:name="_Toc163492928"/>
      <w:bookmarkStart w:id="556" w:name="_Toc11798"/>
      <w:r>
        <w:rPr>
          <w:rFonts w:hint="eastAsia"/>
          <w:color w:val="auto"/>
          <w:lang w:val="en-US" w:eastAsia="zh-CN"/>
        </w:rPr>
        <w:t>四、</w:t>
      </w:r>
      <w:bookmarkEnd w:id="554"/>
      <w:bookmarkEnd w:id="555"/>
      <w:r>
        <w:rPr>
          <w:rFonts w:hint="eastAsia"/>
          <w:color w:val="auto"/>
          <w:lang w:val="zh-CN" w:eastAsia="zh-CN"/>
        </w:rPr>
        <w:t>政府采购</w:t>
      </w:r>
      <w:r>
        <w:rPr>
          <w:rFonts w:hint="eastAsia"/>
          <w:color w:val="auto"/>
          <w:lang w:val="en-US" w:eastAsia="zh-CN"/>
        </w:rPr>
        <w:t>投标人</w:t>
      </w:r>
      <w:r>
        <w:rPr>
          <w:rFonts w:hint="eastAsia"/>
          <w:color w:val="auto"/>
          <w:lang w:val="zh-CN" w:eastAsia="zh-CN"/>
        </w:rPr>
        <w:t>廉洁自律承诺书</w:t>
      </w:r>
      <w:bookmarkEnd w:id="556"/>
    </w:p>
    <w:p w14:paraId="023C0D00">
      <w:pPr>
        <w:pStyle w:val="14"/>
        <w:rPr>
          <w:color w:val="auto"/>
          <w:highlight w:val="none"/>
        </w:rPr>
      </w:pPr>
    </w:p>
    <w:p w14:paraId="02AE59DE">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53B514BB">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6F46810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67EA2EB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6D3CC953">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9B0DB13">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160CA7F2">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1F8858C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6D692A7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财政监管部门</w:t>
      </w:r>
      <w:r>
        <w:rPr>
          <w:rFonts w:hint="eastAsia" w:ascii="宋体" w:hAnsi="宋体" w:cs="宋体"/>
          <w:color w:val="auto"/>
          <w:kern w:val="0"/>
          <w:sz w:val="24"/>
          <w:szCs w:val="24"/>
          <w:highlight w:val="none"/>
          <w:lang w:val="zh-CN"/>
        </w:rPr>
        <w:t>。由此引起的相应损失均由我单位承担。</w:t>
      </w:r>
    </w:p>
    <w:p w14:paraId="6FDF372A">
      <w:pPr>
        <w:autoSpaceDE w:val="0"/>
        <w:autoSpaceDN w:val="0"/>
        <w:spacing w:line="360" w:lineRule="auto"/>
        <w:ind w:left="2"/>
        <w:jc w:val="left"/>
        <w:rPr>
          <w:rFonts w:ascii="宋体" w:hAnsi="宋体" w:cs="宋体"/>
          <w:color w:val="auto"/>
          <w:kern w:val="0"/>
          <w:sz w:val="24"/>
          <w:szCs w:val="24"/>
          <w:highlight w:val="none"/>
          <w:lang w:val="zh-CN"/>
        </w:rPr>
      </w:pPr>
    </w:p>
    <w:p w14:paraId="42C01C0D">
      <w:pPr>
        <w:autoSpaceDE w:val="0"/>
        <w:autoSpaceDN w:val="0"/>
        <w:spacing w:line="360" w:lineRule="auto"/>
        <w:ind w:left="2"/>
        <w:jc w:val="left"/>
        <w:rPr>
          <w:rFonts w:ascii="宋体" w:hAnsi="宋体" w:cs="宋体"/>
          <w:color w:val="auto"/>
          <w:kern w:val="0"/>
          <w:sz w:val="24"/>
          <w:szCs w:val="24"/>
          <w:highlight w:val="none"/>
          <w:lang w:val="zh-CN"/>
        </w:rPr>
      </w:pPr>
    </w:p>
    <w:p w14:paraId="358A32BF">
      <w:pPr>
        <w:autoSpaceDE w:val="0"/>
        <w:autoSpaceDN w:val="0"/>
        <w:spacing w:line="360" w:lineRule="auto"/>
        <w:ind w:left="2"/>
        <w:jc w:val="left"/>
        <w:rPr>
          <w:rFonts w:ascii="宋体" w:hAnsi="宋体" w:cs="宋体"/>
          <w:color w:val="auto"/>
          <w:kern w:val="0"/>
          <w:sz w:val="24"/>
          <w:szCs w:val="24"/>
          <w:highlight w:val="none"/>
          <w:lang w:val="zh-CN"/>
        </w:rPr>
      </w:pPr>
    </w:p>
    <w:p w14:paraId="4747DC12">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32C2F6E1">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46CF64CB">
      <w:pPr>
        <w:rPr>
          <w:rFonts w:hint="eastAsia" w:eastAsia="宋体" w:asciiTheme="majorHAnsi" w:hAnsiTheme="majorHAnsi" w:cstheme="majorBidi"/>
          <w:b/>
          <w:bCs/>
          <w:color w:val="auto"/>
          <w:kern w:val="2"/>
          <w:sz w:val="24"/>
          <w:szCs w:val="24"/>
          <w:highlight w:val="none"/>
          <w:lang w:val="en-US" w:eastAsia="zh-CN" w:bidi="ar-SA"/>
        </w:rPr>
      </w:pPr>
    </w:p>
    <w:p w14:paraId="2EA7C5D4">
      <w:pPr>
        <w:pStyle w:val="14"/>
        <w:rPr>
          <w:rFonts w:hint="eastAsia" w:eastAsia="宋体" w:asciiTheme="majorHAnsi" w:hAnsiTheme="majorHAnsi" w:cstheme="majorBidi"/>
          <w:b/>
          <w:bCs/>
          <w:color w:val="auto"/>
          <w:kern w:val="2"/>
          <w:sz w:val="24"/>
          <w:szCs w:val="24"/>
          <w:highlight w:val="none"/>
          <w:lang w:val="en-US" w:eastAsia="zh-CN" w:bidi="ar-SA"/>
        </w:rPr>
      </w:pPr>
    </w:p>
    <w:p w14:paraId="63BA7C89">
      <w:pPr>
        <w:pStyle w:val="14"/>
        <w:rPr>
          <w:rFonts w:hint="eastAsia" w:eastAsia="宋体" w:asciiTheme="majorHAnsi" w:hAnsiTheme="majorHAnsi" w:cstheme="majorBidi"/>
          <w:b/>
          <w:bCs/>
          <w:color w:val="auto"/>
          <w:kern w:val="2"/>
          <w:sz w:val="24"/>
          <w:szCs w:val="24"/>
          <w:highlight w:val="none"/>
          <w:lang w:val="en-US" w:eastAsia="zh-CN" w:bidi="ar-SA"/>
        </w:rPr>
      </w:pPr>
    </w:p>
    <w:p w14:paraId="275659C4">
      <w:pPr>
        <w:pStyle w:val="14"/>
        <w:rPr>
          <w:rFonts w:hint="eastAsia" w:eastAsia="宋体" w:asciiTheme="majorHAnsi" w:hAnsiTheme="majorHAnsi" w:cstheme="majorBidi"/>
          <w:b/>
          <w:bCs/>
          <w:color w:val="auto"/>
          <w:kern w:val="2"/>
          <w:sz w:val="24"/>
          <w:szCs w:val="24"/>
          <w:highlight w:val="none"/>
          <w:lang w:val="en-US" w:eastAsia="zh-CN" w:bidi="ar-SA"/>
        </w:rPr>
      </w:pPr>
    </w:p>
    <w:p w14:paraId="322D1E98">
      <w:pPr>
        <w:pStyle w:val="3"/>
        <w:bidi w:val="0"/>
        <w:jc w:val="center"/>
        <w:rPr>
          <w:rFonts w:hint="default"/>
          <w:color w:val="auto"/>
          <w:lang w:val="en-US" w:eastAsia="zh-CN"/>
        </w:rPr>
      </w:pPr>
      <w:bookmarkStart w:id="557" w:name="_Toc20842"/>
      <w:r>
        <w:rPr>
          <w:rFonts w:hint="eastAsia"/>
          <w:color w:val="auto"/>
          <w:lang w:val="en-US" w:eastAsia="zh-CN"/>
        </w:rPr>
        <w:t>五、</w:t>
      </w:r>
      <w:r>
        <w:rPr>
          <w:rFonts w:hint="eastAsia"/>
          <w:color w:val="auto"/>
          <w:lang w:val="zh-CN" w:eastAsia="zh-CN"/>
        </w:rPr>
        <w:t>实质性响应一览表【</w:t>
      </w:r>
      <w:r>
        <w:rPr>
          <w:rFonts w:hint="eastAsia"/>
          <w:color w:val="auto"/>
          <w:lang w:val="en-US" w:eastAsia="zh-CN"/>
        </w:rPr>
        <w:t>本表须与第五章的一致】</w:t>
      </w:r>
      <w:bookmarkEnd w:id="557"/>
    </w:p>
    <w:p w14:paraId="48A68ECD">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64363EE4">
      <w:pPr>
        <w:pStyle w:val="28"/>
        <w:rPr>
          <w:rFonts w:hint="eastAsia" w:ascii="宋体" w:hAnsi="宋体" w:cs="宋体"/>
          <w:color w:val="auto"/>
          <w:highlight w:val="none"/>
        </w:rPr>
      </w:pPr>
    </w:p>
    <w:tbl>
      <w:tblPr>
        <w:tblStyle w:val="35"/>
        <w:tblW w:w="9024"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662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vMerge w:val="restart"/>
            <w:vAlign w:val="center"/>
          </w:tcPr>
          <w:p w14:paraId="3CDF3FF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736" w:type="dxa"/>
            <w:gridSpan w:val="2"/>
            <w:vAlign w:val="center"/>
          </w:tcPr>
          <w:p w14:paraId="781B6BD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956" w:type="dxa"/>
            <w:vMerge w:val="restart"/>
            <w:vAlign w:val="center"/>
          </w:tcPr>
          <w:p w14:paraId="434FC13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924" w:type="dxa"/>
            <w:vMerge w:val="restart"/>
            <w:vAlign w:val="center"/>
          </w:tcPr>
          <w:p w14:paraId="4A9C6D9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41A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08" w:type="dxa"/>
            <w:vMerge w:val="continue"/>
            <w:vAlign w:val="center"/>
          </w:tcPr>
          <w:p w14:paraId="5EA5907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992" w:type="dxa"/>
            <w:vAlign w:val="center"/>
          </w:tcPr>
          <w:p w14:paraId="3285547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3744" w:type="dxa"/>
            <w:vAlign w:val="center"/>
          </w:tcPr>
          <w:p w14:paraId="4DFD11D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956" w:type="dxa"/>
            <w:vMerge w:val="continue"/>
            <w:vAlign w:val="center"/>
          </w:tcPr>
          <w:p w14:paraId="5E58B18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924" w:type="dxa"/>
            <w:vMerge w:val="continue"/>
            <w:vAlign w:val="center"/>
          </w:tcPr>
          <w:p w14:paraId="7668C4B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7251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vAlign w:val="center"/>
          </w:tcPr>
          <w:p w14:paraId="7FCBA5B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92" w:type="dxa"/>
            <w:shd w:val="clear" w:color="auto" w:fill="auto"/>
            <w:vAlign w:val="center"/>
          </w:tcPr>
          <w:p w14:paraId="3A120F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3744" w:type="dxa"/>
            <w:shd w:val="clear" w:color="auto" w:fill="auto"/>
            <w:vAlign w:val="center"/>
          </w:tcPr>
          <w:p w14:paraId="27D38F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956" w:type="dxa"/>
            <w:vAlign w:val="center"/>
          </w:tcPr>
          <w:p w14:paraId="117BFC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02DFE1C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EB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vAlign w:val="center"/>
          </w:tcPr>
          <w:p w14:paraId="33B4844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92" w:type="dxa"/>
            <w:shd w:val="clear" w:color="auto" w:fill="auto"/>
            <w:vAlign w:val="center"/>
          </w:tcPr>
          <w:p w14:paraId="07CDBA4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3744" w:type="dxa"/>
            <w:shd w:val="clear" w:color="auto" w:fill="auto"/>
            <w:vAlign w:val="center"/>
          </w:tcPr>
          <w:p w14:paraId="3A31CFA9">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956" w:type="dxa"/>
            <w:vAlign w:val="center"/>
          </w:tcPr>
          <w:p w14:paraId="5809ECF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6A190FE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632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vAlign w:val="center"/>
          </w:tcPr>
          <w:p w14:paraId="708625E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992" w:type="dxa"/>
            <w:shd w:val="clear" w:color="auto" w:fill="auto"/>
            <w:vAlign w:val="center"/>
          </w:tcPr>
          <w:p w14:paraId="30586CE7">
            <w:pPr>
              <w:pStyle w:val="56"/>
              <w:rPr>
                <w:rFonts w:hint="eastAsia" w:ascii="宋体" w:hAnsi="宋体" w:eastAsia="宋体" w:cs="宋体"/>
                <w:color w:val="auto"/>
                <w:kern w:val="2"/>
                <w:sz w:val="24"/>
                <w:szCs w:val="24"/>
                <w:highlight w:val="none"/>
                <w:lang w:val="en-US" w:eastAsia="zh-CN" w:bidi="ar-SA"/>
              </w:rPr>
            </w:pPr>
          </w:p>
        </w:tc>
        <w:tc>
          <w:tcPr>
            <w:tcW w:w="3744" w:type="dxa"/>
            <w:shd w:val="clear" w:color="auto" w:fill="auto"/>
            <w:vAlign w:val="center"/>
          </w:tcPr>
          <w:p w14:paraId="2F128F16">
            <w:pPr>
              <w:pStyle w:val="56"/>
              <w:rPr>
                <w:rFonts w:hint="eastAsia" w:ascii="宋体" w:hAnsi="宋体" w:eastAsia="宋体" w:cs="宋体"/>
                <w:color w:val="auto"/>
                <w:kern w:val="2"/>
                <w:sz w:val="24"/>
                <w:szCs w:val="24"/>
                <w:highlight w:val="none"/>
                <w:lang w:val="en-US" w:eastAsia="zh-CN" w:bidi="ar-SA"/>
              </w:rPr>
            </w:pPr>
          </w:p>
        </w:tc>
        <w:tc>
          <w:tcPr>
            <w:tcW w:w="1956" w:type="dxa"/>
            <w:vAlign w:val="center"/>
          </w:tcPr>
          <w:p w14:paraId="5D29430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2C16042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F94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vAlign w:val="center"/>
          </w:tcPr>
          <w:p w14:paraId="3FA63BE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992" w:type="dxa"/>
            <w:shd w:val="clear" w:color="auto" w:fill="auto"/>
            <w:vAlign w:val="center"/>
          </w:tcPr>
          <w:p w14:paraId="5B69D3DA">
            <w:pPr>
              <w:pStyle w:val="56"/>
              <w:rPr>
                <w:rFonts w:hint="eastAsia" w:ascii="宋体" w:hAnsi="宋体" w:eastAsia="宋体" w:cs="宋体"/>
                <w:color w:val="auto"/>
                <w:kern w:val="2"/>
                <w:sz w:val="24"/>
                <w:szCs w:val="24"/>
                <w:highlight w:val="none"/>
                <w:lang w:val="en-US" w:eastAsia="zh-CN" w:bidi="ar-SA"/>
              </w:rPr>
            </w:pPr>
          </w:p>
        </w:tc>
        <w:tc>
          <w:tcPr>
            <w:tcW w:w="3744" w:type="dxa"/>
            <w:shd w:val="clear" w:color="auto" w:fill="auto"/>
            <w:vAlign w:val="center"/>
          </w:tcPr>
          <w:p w14:paraId="46659809">
            <w:pPr>
              <w:pStyle w:val="56"/>
              <w:rPr>
                <w:rFonts w:hint="eastAsia" w:ascii="宋体" w:hAnsi="宋体" w:eastAsia="宋体" w:cs="宋体"/>
                <w:color w:val="auto"/>
                <w:kern w:val="2"/>
                <w:sz w:val="24"/>
                <w:szCs w:val="24"/>
                <w:highlight w:val="none"/>
                <w:lang w:val="en-US" w:eastAsia="zh-CN" w:bidi="ar-SA"/>
              </w:rPr>
            </w:pPr>
          </w:p>
        </w:tc>
        <w:tc>
          <w:tcPr>
            <w:tcW w:w="1956" w:type="dxa"/>
            <w:vAlign w:val="center"/>
          </w:tcPr>
          <w:p w14:paraId="1B20F71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79B2C57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51F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vAlign w:val="center"/>
          </w:tcPr>
          <w:p w14:paraId="51E05D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992" w:type="dxa"/>
            <w:vAlign w:val="center"/>
          </w:tcPr>
          <w:p w14:paraId="76357AE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3744" w:type="dxa"/>
            <w:vAlign w:val="center"/>
          </w:tcPr>
          <w:p w14:paraId="23F8F525">
            <w:pPr>
              <w:pStyle w:val="81"/>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956" w:type="dxa"/>
            <w:vAlign w:val="center"/>
          </w:tcPr>
          <w:p w14:paraId="4D501C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1E4A813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1B5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vAlign w:val="center"/>
          </w:tcPr>
          <w:p w14:paraId="08E39FC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992" w:type="dxa"/>
            <w:vAlign w:val="center"/>
          </w:tcPr>
          <w:p w14:paraId="039D456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3744" w:type="dxa"/>
            <w:vAlign w:val="center"/>
          </w:tcPr>
          <w:p w14:paraId="09C22E9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956" w:type="dxa"/>
            <w:vAlign w:val="center"/>
          </w:tcPr>
          <w:p w14:paraId="5ACD35B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0DA50E4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6F8E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vAlign w:val="center"/>
          </w:tcPr>
          <w:p w14:paraId="1E6243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992" w:type="dxa"/>
            <w:vAlign w:val="center"/>
          </w:tcPr>
          <w:p w14:paraId="315E15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3744" w:type="dxa"/>
            <w:vAlign w:val="center"/>
          </w:tcPr>
          <w:p w14:paraId="52BC8BE9">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956" w:type="dxa"/>
            <w:vAlign w:val="center"/>
          </w:tcPr>
          <w:p w14:paraId="035DC2D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0617B6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18A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vAlign w:val="center"/>
          </w:tcPr>
          <w:p w14:paraId="6D740C6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vAlign w:val="center"/>
          </w:tcPr>
          <w:p w14:paraId="64D8141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3744" w:type="dxa"/>
            <w:vAlign w:val="center"/>
          </w:tcPr>
          <w:p w14:paraId="2C0BA1C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956" w:type="dxa"/>
            <w:vAlign w:val="center"/>
          </w:tcPr>
          <w:p w14:paraId="1B580D8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vAlign w:val="center"/>
          </w:tcPr>
          <w:p w14:paraId="1E8BFDE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3BC760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951398E">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186F8F78">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2E1B7201">
      <w:pPr>
        <w:pStyle w:val="3"/>
        <w:bidi w:val="0"/>
        <w:jc w:val="center"/>
        <w:rPr>
          <w:rFonts w:hint="eastAsia"/>
          <w:color w:val="auto"/>
          <w:lang w:val="en-US" w:eastAsia="zh-CN"/>
        </w:rPr>
      </w:pPr>
      <w:bookmarkStart w:id="558" w:name="_Toc26965"/>
      <w:r>
        <w:rPr>
          <w:rFonts w:hint="eastAsia"/>
          <w:color w:val="auto"/>
          <w:lang w:val="en-US" w:eastAsia="zh-CN"/>
        </w:rPr>
        <w:t>六、商务响应偏离表</w:t>
      </w:r>
      <w:bookmarkEnd w:id="558"/>
    </w:p>
    <w:p w14:paraId="6571942B">
      <w:pPr>
        <w:rPr>
          <w:rFonts w:cs="仿宋_GB2312"/>
          <w:color w:val="auto"/>
          <w:szCs w:val="24"/>
          <w:highlight w:val="none"/>
        </w:rPr>
      </w:pPr>
      <w:r>
        <w:rPr>
          <w:rFonts w:hint="eastAsia" w:cs="仿宋_GB2312"/>
          <w:color w:val="auto"/>
          <w:szCs w:val="24"/>
          <w:highlight w:val="none"/>
        </w:rPr>
        <w:t xml:space="preserve">项目名称：                                         </w:t>
      </w:r>
    </w:p>
    <w:p w14:paraId="5C84F057">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5"/>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1846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491CDCE7">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94" w:type="dxa"/>
            <w:vAlign w:val="center"/>
          </w:tcPr>
          <w:p w14:paraId="2F8E5EFB">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720" w:type="dxa"/>
            <w:vAlign w:val="center"/>
          </w:tcPr>
          <w:p w14:paraId="1C21A009">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871" w:type="dxa"/>
            <w:vAlign w:val="center"/>
          </w:tcPr>
          <w:p w14:paraId="1072716E">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871" w:type="dxa"/>
            <w:vAlign w:val="center"/>
          </w:tcPr>
          <w:p w14:paraId="3F0AE558">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42EC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D74F0D8">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94" w:type="dxa"/>
            <w:vAlign w:val="center"/>
          </w:tcPr>
          <w:p w14:paraId="7D5B3405">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1A12F648">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3842F425">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871" w:type="dxa"/>
            <w:vAlign w:val="center"/>
          </w:tcPr>
          <w:p w14:paraId="1E5D4DFB">
            <w:pPr>
              <w:pStyle w:val="56"/>
              <w:jc w:val="center"/>
              <w:rPr>
                <w:rFonts w:hint="eastAsia" w:ascii="宋体" w:hAnsi="宋体" w:eastAsia="宋体" w:cs="宋体"/>
                <w:color w:val="auto"/>
                <w:sz w:val="21"/>
                <w:szCs w:val="21"/>
                <w:highlight w:val="none"/>
              </w:rPr>
            </w:pPr>
          </w:p>
        </w:tc>
      </w:tr>
      <w:tr w14:paraId="40B5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6021AEF3">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94" w:type="dxa"/>
            <w:vAlign w:val="center"/>
          </w:tcPr>
          <w:p w14:paraId="44B5B10E">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52A64C89">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020E6761">
            <w:pPr>
              <w:pStyle w:val="56"/>
              <w:jc w:val="center"/>
              <w:rPr>
                <w:rFonts w:hint="eastAsia" w:ascii="宋体" w:hAnsi="宋体" w:eastAsia="宋体" w:cs="宋体"/>
                <w:color w:val="auto"/>
                <w:sz w:val="21"/>
                <w:szCs w:val="21"/>
                <w:highlight w:val="none"/>
              </w:rPr>
            </w:pPr>
          </w:p>
        </w:tc>
        <w:tc>
          <w:tcPr>
            <w:tcW w:w="1871" w:type="dxa"/>
            <w:vAlign w:val="center"/>
          </w:tcPr>
          <w:p w14:paraId="47722332">
            <w:pPr>
              <w:pStyle w:val="56"/>
              <w:jc w:val="center"/>
              <w:rPr>
                <w:rFonts w:hint="eastAsia" w:ascii="宋体" w:hAnsi="宋体" w:eastAsia="宋体" w:cs="宋体"/>
                <w:color w:val="auto"/>
                <w:sz w:val="21"/>
                <w:szCs w:val="21"/>
                <w:highlight w:val="none"/>
              </w:rPr>
            </w:pPr>
          </w:p>
        </w:tc>
      </w:tr>
      <w:tr w14:paraId="1587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5FFA693">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94" w:type="dxa"/>
            <w:vAlign w:val="center"/>
          </w:tcPr>
          <w:p w14:paraId="3FAEC1C3">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4621F804">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1CE5BB25">
            <w:pPr>
              <w:pStyle w:val="56"/>
              <w:jc w:val="center"/>
              <w:rPr>
                <w:rFonts w:hint="eastAsia" w:ascii="宋体" w:hAnsi="宋体" w:eastAsia="宋体" w:cs="宋体"/>
                <w:color w:val="auto"/>
                <w:sz w:val="21"/>
                <w:szCs w:val="21"/>
                <w:highlight w:val="none"/>
              </w:rPr>
            </w:pPr>
          </w:p>
        </w:tc>
        <w:tc>
          <w:tcPr>
            <w:tcW w:w="1871" w:type="dxa"/>
            <w:vAlign w:val="center"/>
          </w:tcPr>
          <w:p w14:paraId="75287779">
            <w:pPr>
              <w:pStyle w:val="56"/>
              <w:jc w:val="center"/>
              <w:rPr>
                <w:rFonts w:hint="eastAsia" w:ascii="宋体" w:hAnsi="宋体" w:eastAsia="宋体" w:cs="宋体"/>
                <w:color w:val="auto"/>
                <w:sz w:val="21"/>
                <w:szCs w:val="21"/>
                <w:highlight w:val="none"/>
              </w:rPr>
            </w:pPr>
          </w:p>
        </w:tc>
      </w:tr>
      <w:tr w14:paraId="4CB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E5376E4">
            <w:pPr>
              <w:pStyle w:val="56"/>
              <w:jc w:val="center"/>
              <w:rPr>
                <w:rFonts w:hint="eastAsia" w:ascii="宋体" w:hAnsi="宋体" w:eastAsia="宋体" w:cs="宋体"/>
                <w:color w:val="auto"/>
                <w:sz w:val="21"/>
                <w:szCs w:val="21"/>
                <w:highlight w:val="none"/>
              </w:rPr>
            </w:pPr>
          </w:p>
        </w:tc>
        <w:tc>
          <w:tcPr>
            <w:tcW w:w="2394" w:type="dxa"/>
            <w:vAlign w:val="center"/>
          </w:tcPr>
          <w:p w14:paraId="2E22027B">
            <w:pPr>
              <w:pStyle w:val="56"/>
              <w:jc w:val="center"/>
              <w:rPr>
                <w:rFonts w:hint="eastAsia" w:ascii="宋体" w:hAnsi="宋体" w:eastAsia="宋体" w:cs="宋体"/>
                <w:color w:val="auto"/>
                <w:sz w:val="21"/>
                <w:szCs w:val="21"/>
                <w:highlight w:val="none"/>
              </w:rPr>
            </w:pPr>
          </w:p>
        </w:tc>
        <w:tc>
          <w:tcPr>
            <w:tcW w:w="1720" w:type="dxa"/>
            <w:vAlign w:val="center"/>
          </w:tcPr>
          <w:p w14:paraId="29DC0CAB">
            <w:pPr>
              <w:pStyle w:val="56"/>
              <w:jc w:val="center"/>
              <w:rPr>
                <w:rFonts w:hint="eastAsia" w:ascii="宋体" w:hAnsi="宋体" w:eastAsia="宋体" w:cs="宋体"/>
                <w:color w:val="auto"/>
                <w:sz w:val="21"/>
                <w:szCs w:val="21"/>
                <w:highlight w:val="none"/>
              </w:rPr>
            </w:pPr>
          </w:p>
        </w:tc>
        <w:tc>
          <w:tcPr>
            <w:tcW w:w="1871" w:type="dxa"/>
            <w:vAlign w:val="center"/>
          </w:tcPr>
          <w:p w14:paraId="34B0C1BF">
            <w:pPr>
              <w:pStyle w:val="56"/>
              <w:jc w:val="center"/>
              <w:rPr>
                <w:rFonts w:hint="eastAsia" w:ascii="宋体" w:hAnsi="宋体" w:eastAsia="宋体" w:cs="宋体"/>
                <w:color w:val="auto"/>
                <w:sz w:val="21"/>
                <w:szCs w:val="21"/>
                <w:highlight w:val="none"/>
              </w:rPr>
            </w:pPr>
          </w:p>
        </w:tc>
        <w:tc>
          <w:tcPr>
            <w:tcW w:w="1871" w:type="dxa"/>
            <w:vAlign w:val="center"/>
          </w:tcPr>
          <w:p w14:paraId="5C76C38E">
            <w:pPr>
              <w:pStyle w:val="56"/>
              <w:jc w:val="center"/>
              <w:rPr>
                <w:rFonts w:hint="eastAsia" w:ascii="宋体" w:hAnsi="宋体" w:eastAsia="宋体" w:cs="宋体"/>
                <w:color w:val="auto"/>
                <w:sz w:val="21"/>
                <w:szCs w:val="21"/>
                <w:highlight w:val="none"/>
              </w:rPr>
            </w:pPr>
          </w:p>
        </w:tc>
      </w:tr>
      <w:tr w14:paraId="29AD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4F30603">
            <w:pPr>
              <w:pStyle w:val="56"/>
              <w:jc w:val="center"/>
              <w:rPr>
                <w:rFonts w:hint="eastAsia" w:ascii="宋体" w:hAnsi="宋体" w:eastAsia="宋体" w:cs="宋体"/>
                <w:color w:val="auto"/>
                <w:sz w:val="21"/>
                <w:szCs w:val="21"/>
                <w:highlight w:val="none"/>
              </w:rPr>
            </w:pPr>
          </w:p>
        </w:tc>
        <w:tc>
          <w:tcPr>
            <w:tcW w:w="2394" w:type="dxa"/>
            <w:vAlign w:val="center"/>
          </w:tcPr>
          <w:p w14:paraId="5205EA62">
            <w:pPr>
              <w:pStyle w:val="56"/>
              <w:jc w:val="center"/>
              <w:rPr>
                <w:rFonts w:hint="eastAsia" w:ascii="宋体" w:hAnsi="宋体" w:eastAsia="宋体" w:cs="宋体"/>
                <w:color w:val="auto"/>
                <w:sz w:val="21"/>
                <w:szCs w:val="21"/>
                <w:highlight w:val="none"/>
              </w:rPr>
            </w:pPr>
          </w:p>
        </w:tc>
        <w:tc>
          <w:tcPr>
            <w:tcW w:w="1720" w:type="dxa"/>
            <w:vAlign w:val="center"/>
          </w:tcPr>
          <w:p w14:paraId="211C23D3">
            <w:pPr>
              <w:pStyle w:val="56"/>
              <w:jc w:val="center"/>
              <w:rPr>
                <w:rFonts w:hint="eastAsia" w:ascii="宋体" w:hAnsi="宋体" w:eastAsia="宋体" w:cs="宋体"/>
                <w:color w:val="auto"/>
                <w:sz w:val="21"/>
                <w:szCs w:val="21"/>
                <w:highlight w:val="none"/>
              </w:rPr>
            </w:pPr>
          </w:p>
        </w:tc>
        <w:tc>
          <w:tcPr>
            <w:tcW w:w="1871" w:type="dxa"/>
            <w:vAlign w:val="center"/>
          </w:tcPr>
          <w:p w14:paraId="2DD85B8E">
            <w:pPr>
              <w:pStyle w:val="56"/>
              <w:jc w:val="center"/>
              <w:rPr>
                <w:rFonts w:hint="eastAsia" w:ascii="宋体" w:hAnsi="宋体" w:eastAsia="宋体" w:cs="宋体"/>
                <w:color w:val="auto"/>
                <w:sz w:val="21"/>
                <w:szCs w:val="21"/>
                <w:highlight w:val="none"/>
              </w:rPr>
            </w:pPr>
          </w:p>
        </w:tc>
        <w:tc>
          <w:tcPr>
            <w:tcW w:w="1871" w:type="dxa"/>
            <w:vAlign w:val="center"/>
          </w:tcPr>
          <w:p w14:paraId="5EAED6C4">
            <w:pPr>
              <w:pStyle w:val="56"/>
              <w:jc w:val="center"/>
              <w:rPr>
                <w:rFonts w:hint="eastAsia" w:ascii="宋体" w:hAnsi="宋体" w:eastAsia="宋体" w:cs="宋体"/>
                <w:color w:val="auto"/>
                <w:sz w:val="21"/>
                <w:szCs w:val="21"/>
                <w:highlight w:val="none"/>
              </w:rPr>
            </w:pPr>
          </w:p>
        </w:tc>
      </w:tr>
      <w:tr w14:paraId="7692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EA0C6F7">
            <w:pPr>
              <w:pStyle w:val="56"/>
              <w:jc w:val="center"/>
              <w:rPr>
                <w:rFonts w:hint="eastAsia" w:ascii="宋体" w:hAnsi="宋体" w:eastAsia="宋体" w:cs="宋体"/>
                <w:color w:val="auto"/>
                <w:sz w:val="21"/>
                <w:szCs w:val="21"/>
                <w:highlight w:val="none"/>
              </w:rPr>
            </w:pPr>
          </w:p>
        </w:tc>
        <w:tc>
          <w:tcPr>
            <w:tcW w:w="2394" w:type="dxa"/>
            <w:vAlign w:val="center"/>
          </w:tcPr>
          <w:p w14:paraId="562303CA">
            <w:pPr>
              <w:pStyle w:val="56"/>
              <w:jc w:val="center"/>
              <w:rPr>
                <w:rFonts w:hint="eastAsia" w:ascii="宋体" w:hAnsi="宋体" w:eastAsia="宋体" w:cs="宋体"/>
                <w:color w:val="auto"/>
                <w:sz w:val="21"/>
                <w:szCs w:val="21"/>
                <w:highlight w:val="none"/>
              </w:rPr>
            </w:pPr>
          </w:p>
        </w:tc>
        <w:tc>
          <w:tcPr>
            <w:tcW w:w="1720" w:type="dxa"/>
            <w:vAlign w:val="center"/>
          </w:tcPr>
          <w:p w14:paraId="18DD5416">
            <w:pPr>
              <w:pStyle w:val="56"/>
              <w:jc w:val="center"/>
              <w:rPr>
                <w:rFonts w:hint="eastAsia" w:ascii="宋体" w:hAnsi="宋体" w:eastAsia="宋体" w:cs="宋体"/>
                <w:color w:val="auto"/>
                <w:sz w:val="21"/>
                <w:szCs w:val="21"/>
                <w:highlight w:val="none"/>
              </w:rPr>
            </w:pPr>
          </w:p>
        </w:tc>
        <w:tc>
          <w:tcPr>
            <w:tcW w:w="1871" w:type="dxa"/>
            <w:vAlign w:val="center"/>
          </w:tcPr>
          <w:p w14:paraId="37AADAE5">
            <w:pPr>
              <w:pStyle w:val="56"/>
              <w:jc w:val="center"/>
              <w:rPr>
                <w:rFonts w:hint="eastAsia" w:ascii="宋体" w:hAnsi="宋体" w:eastAsia="宋体" w:cs="宋体"/>
                <w:color w:val="auto"/>
                <w:sz w:val="21"/>
                <w:szCs w:val="21"/>
                <w:highlight w:val="none"/>
              </w:rPr>
            </w:pPr>
          </w:p>
        </w:tc>
        <w:tc>
          <w:tcPr>
            <w:tcW w:w="1871" w:type="dxa"/>
            <w:vAlign w:val="center"/>
          </w:tcPr>
          <w:p w14:paraId="02D9FC56">
            <w:pPr>
              <w:pStyle w:val="56"/>
              <w:jc w:val="center"/>
              <w:rPr>
                <w:rFonts w:hint="eastAsia" w:ascii="宋体" w:hAnsi="宋体" w:eastAsia="宋体" w:cs="宋体"/>
                <w:color w:val="auto"/>
                <w:sz w:val="21"/>
                <w:szCs w:val="21"/>
                <w:highlight w:val="none"/>
              </w:rPr>
            </w:pPr>
          </w:p>
        </w:tc>
      </w:tr>
      <w:tr w14:paraId="798A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7CD9854">
            <w:pPr>
              <w:pStyle w:val="56"/>
              <w:jc w:val="center"/>
              <w:rPr>
                <w:rFonts w:hint="eastAsia" w:ascii="宋体" w:hAnsi="宋体" w:eastAsia="宋体" w:cs="宋体"/>
                <w:color w:val="auto"/>
                <w:sz w:val="21"/>
                <w:szCs w:val="21"/>
                <w:highlight w:val="none"/>
              </w:rPr>
            </w:pPr>
          </w:p>
        </w:tc>
        <w:tc>
          <w:tcPr>
            <w:tcW w:w="2394" w:type="dxa"/>
            <w:vAlign w:val="center"/>
          </w:tcPr>
          <w:p w14:paraId="45C44870">
            <w:pPr>
              <w:pStyle w:val="56"/>
              <w:jc w:val="center"/>
              <w:rPr>
                <w:rFonts w:hint="eastAsia" w:ascii="宋体" w:hAnsi="宋体" w:eastAsia="宋体" w:cs="宋体"/>
                <w:color w:val="auto"/>
                <w:sz w:val="21"/>
                <w:szCs w:val="21"/>
                <w:highlight w:val="none"/>
              </w:rPr>
            </w:pPr>
          </w:p>
        </w:tc>
        <w:tc>
          <w:tcPr>
            <w:tcW w:w="1720" w:type="dxa"/>
            <w:vAlign w:val="center"/>
          </w:tcPr>
          <w:p w14:paraId="424C8791">
            <w:pPr>
              <w:pStyle w:val="56"/>
              <w:jc w:val="center"/>
              <w:rPr>
                <w:rFonts w:hint="eastAsia" w:ascii="宋体" w:hAnsi="宋体" w:eastAsia="宋体" w:cs="宋体"/>
                <w:color w:val="auto"/>
                <w:sz w:val="21"/>
                <w:szCs w:val="21"/>
                <w:highlight w:val="none"/>
              </w:rPr>
            </w:pPr>
          </w:p>
        </w:tc>
        <w:tc>
          <w:tcPr>
            <w:tcW w:w="1871" w:type="dxa"/>
            <w:vAlign w:val="center"/>
          </w:tcPr>
          <w:p w14:paraId="0AFE74AC">
            <w:pPr>
              <w:pStyle w:val="56"/>
              <w:jc w:val="center"/>
              <w:rPr>
                <w:rFonts w:hint="eastAsia" w:ascii="宋体" w:hAnsi="宋体" w:eastAsia="宋体" w:cs="宋体"/>
                <w:color w:val="auto"/>
                <w:sz w:val="21"/>
                <w:szCs w:val="21"/>
                <w:highlight w:val="none"/>
              </w:rPr>
            </w:pPr>
          </w:p>
        </w:tc>
        <w:tc>
          <w:tcPr>
            <w:tcW w:w="1871" w:type="dxa"/>
            <w:vAlign w:val="center"/>
          </w:tcPr>
          <w:p w14:paraId="3625B6BE">
            <w:pPr>
              <w:pStyle w:val="56"/>
              <w:jc w:val="center"/>
              <w:rPr>
                <w:rFonts w:hint="eastAsia" w:ascii="宋体" w:hAnsi="宋体" w:eastAsia="宋体" w:cs="宋体"/>
                <w:color w:val="auto"/>
                <w:sz w:val="21"/>
                <w:szCs w:val="21"/>
                <w:highlight w:val="none"/>
              </w:rPr>
            </w:pPr>
          </w:p>
        </w:tc>
      </w:tr>
      <w:tr w14:paraId="0124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55A5665">
            <w:pPr>
              <w:pStyle w:val="56"/>
              <w:jc w:val="center"/>
              <w:rPr>
                <w:rFonts w:hint="eastAsia" w:ascii="宋体" w:hAnsi="宋体" w:eastAsia="宋体" w:cs="宋体"/>
                <w:color w:val="auto"/>
                <w:sz w:val="21"/>
                <w:szCs w:val="21"/>
                <w:highlight w:val="none"/>
              </w:rPr>
            </w:pPr>
          </w:p>
        </w:tc>
        <w:tc>
          <w:tcPr>
            <w:tcW w:w="2394" w:type="dxa"/>
            <w:vAlign w:val="center"/>
          </w:tcPr>
          <w:p w14:paraId="1867ACBE">
            <w:pPr>
              <w:pStyle w:val="56"/>
              <w:jc w:val="center"/>
              <w:rPr>
                <w:rFonts w:hint="eastAsia" w:ascii="宋体" w:hAnsi="宋体" w:eastAsia="宋体" w:cs="宋体"/>
                <w:color w:val="auto"/>
                <w:sz w:val="21"/>
                <w:szCs w:val="21"/>
                <w:highlight w:val="none"/>
              </w:rPr>
            </w:pPr>
          </w:p>
        </w:tc>
        <w:tc>
          <w:tcPr>
            <w:tcW w:w="1720" w:type="dxa"/>
            <w:vAlign w:val="center"/>
          </w:tcPr>
          <w:p w14:paraId="3F9FDE36">
            <w:pPr>
              <w:pStyle w:val="56"/>
              <w:jc w:val="center"/>
              <w:rPr>
                <w:rFonts w:hint="eastAsia" w:ascii="宋体" w:hAnsi="宋体" w:eastAsia="宋体" w:cs="宋体"/>
                <w:color w:val="auto"/>
                <w:sz w:val="21"/>
                <w:szCs w:val="21"/>
                <w:highlight w:val="none"/>
              </w:rPr>
            </w:pPr>
          </w:p>
        </w:tc>
        <w:tc>
          <w:tcPr>
            <w:tcW w:w="1871" w:type="dxa"/>
            <w:vAlign w:val="center"/>
          </w:tcPr>
          <w:p w14:paraId="41D1DD10">
            <w:pPr>
              <w:pStyle w:val="56"/>
              <w:jc w:val="center"/>
              <w:rPr>
                <w:rFonts w:hint="eastAsia" w:ascii="宋体" w:hAnsi="宋体" w:eastAsia="宋体" w:cs="宋体"/>
                <w:color w:val="auto"/>
                <w:sz w:val="21"/>
                <w:szCs w:val="21"/>
                <w:highlight w:val="none"/>
              </w:rPr>
            </w:pPr>
          </w:p>
        </w:tc>
        <w:tc>
          <w:tcPr>
            <w:tcW w:w="1871" w:type="dxa"/>
            <w:vAlign w:val="center"/>
          </w:tcPr>
          <w:p w14:paraId="0E0A5F53">
            <w:pPr>
              <w:pStyle w:val="56"/>
              <w:jc w:val="center"/>
              <w:rPr>
                <w:rFonts w:hint="eastAsia" w:ascii="宋体" w:hAnsi="宋体" w:eastAsia="宋体" w:cs="宋体"/>
                <w:color w:val="auto"/>
                <w:sz w:val="21"/>
                <w:szCs w:val="21"/>
                <w:highlight w:val="none"/>
              </w:rPr>
            </w:pPr>
          </w:p>
        </w:tc>
      </w:tr>
      <w:tr w14:paraId="4CE4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0F1BF0A">
            <w:pPr>
              <w:pStyle w:val="56"/>
              <w:jc w:val="center"/>
              <w:rPr>
                <w:rFonts w:hint="eastAsia" w:ascii="宋体" w:hAnsi="宋体" w:eastAsia="宋体" w:cs="宋体"/>
                <w:color w:val="auto"/>
                <w:sz w:val="21"/>
                <w:szCs w:val="21"/>
                <w:highlight w:val="none"/>
              </w:rPr>
            </w:pPr>
          </w:p>
        </w:tc>
        <w:tc>
          <w:tcPr>
            <w:tcW w:w="2394" w:type="dxa"/>
            <w:vAlign w:val="center"/>
          </w:tcPr>
          <w:p w14:paraId="0A8F1770">
            <w:pPr>
              <w:pStyle w:val="56"/>
              <w:jc w:val="center"/>
              <w:rPr>
                <w:rFonts w:hint="eastAsia" w:ascii="宋体" w:hAnsi="宋体" w:eastAsia="宋体" w:cs="宋体"/>
                <w:color w:val="auto"/>
                <w:sz w:val="21"/>
                <w:szCs w:val="21"/>
                <w:highlight w:val="none"/>
              </w:rPr>
            </w:pPr>
          </w:p>
        </w:tc>
        <w:tc>
          <w:tcPr>
            <w:tcW w:w="1720" w:type="dxa"/>
            <w:vAlign w:val="center"/>
          </w:tcPr>
          <w:p w14:paraId="252F5E50">
            <w:pPr>
              <w:pStyle w:val="56"/>
              <w:jc w:val="center"/>
              <w:rPr>
                <w:rFonts w:hint="eastAsia" w:ascii="宋体" w:hAnsi="宋体" w:eastAsia="宋体" w:cs="宋体"/>
                <w:color w:val="auto"/>
                <w:sz w:val="21"/>
                <w:szCs w:val="21"/>
                <w:highlight w:val="none"/>
              </w:rPr>
            </w:pPr>
          </w:p>
        </w:tc>
        <w:tc>
          <w:tcPr>
            <w:tcW w:w="1871" w:type="dxa"/>
            <w:vAlign w:val="center"/>
          </w:tcPr>
          <w:p w14:paraId="195274EE">
            <w:pPr>
              <w:pStyle w:val="56"/>
              <w:jc w:val="center"/>
              <w:rPr>
                <w:rFonts w:hint="eastAsia" w:ascii="宋体" w:hAnsi="宋体" w:eastAsia="宋体" w:cs="宋体"/>
                <w:color w:val="auto"/>
                <w:sz w:val="21"/>
                <w:szCs w:val="21"/>
                <w:highlight w:val="none"/>
              </w:rPr>
            </w:pPr>
          </w:p>
        </w:tc>
        <w:tc>
          <w:tcPr>
            <w:tcW w:w="1871" w:type="dxa"/>
            <w:vAlign w:val="center"/>
          </w:tcPr>
          <w:p w14:paraId="0AC3086C">
            <w:pPr>
              <w:pStyle w:val="56"/>
              <w:jc w:val="center"/>
              <w:rPr>
                <w:rFonts w:hint="eastAsia" w:ascii="宋体" w:hAnsi="宋体" w:eastAsia="宋体" w:cs="宋体"/>
                <w:color w:val="auto"/>
                <w:sz w:val="21"/>
                <w:szCs w:val="21"/>
                <w:highlight w:val="none"/>
              </w:rPr>
            </w:pPr>
          </w:p>
        </w:tc>
      </w:tr>
      <w:tr w14:paraId="449E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0C22F55">
            <w:pPr>
              <w:pStyle w:val="56"/>
              <w:jc w:val="center"/>
              <w:rPr>
                <w:rFonts w:hint="eastAsia" w:ascii="宋体" w:hAnsi="宋体" w:eastAsia="宋体" w:cs="宋体"/>
                <w:color w:val="auto"/>
                <w:sz w:val="21"/>
                <w:szCs w:val="21"/>
                <w:highlight w:val="none"/>
              </w:rPr>
            </w:pPr>
          </w:p>
        </w:tc>
        <w:tc>
          <w:tcPr>
            <w:tcW w:w="2394" w:type="dxa"/>
            <w:vAlign w:val="center"/>
          </w:tcPr>
          <w:p w14:paraId="2B9FFD46">
            <w:pPr>
              <w:pStyle w:val="56"/>
              <w:jc w:val="center"/>
              <w:rPr>
                <w:rFonts w:hint="eastAsia" w:ascii="宋体" w:hAnsi="宋体" w:eastAsia="宋体" w:cs="宋体"/>
                <w:color w:val="auto"/>
                <w:sz w:val="21"/>
                <w:szCs w:val="21"/>
                <w:highlight w:val="none"/>
              </w:rPr>
            </w:pPr>
          </w:p>
        </w:tc>
        <w:tc>
          <w:tcPr>
            <w:tcW w:w="1720" w:type="dxa"/>
            <w:vAlign w:val="center"/>
          </w:tcPr>
          <w:p w14:paraId="086F2BC0">
            <w:pPr>
              <w:pStyle w:val="56"/>
              <w:jc w:val="center"/>
              <w:rPr>
                <w:rFonts w:hint="eastAsia" w:ascii="宋体" w:hAnsi="宋体" w:eastAsia="宋体" w:cs="宋体"/>
                <w:color w:val="auto"/>
                <w:sz w:val="21"/>
                <w:szCs w:val="21"/>
                <w:highlight w:val="none"/>
              </w:rPr>
            </w:pPr>
          </w:p>
        </w:tc>
        <w:tc>
          <w:tcPr>
            <w:tcW w:w="1871" w:type="dxa"/>
            <w:vAlign w:val="center"/>
          </w:tcPr>
          <w:p w14:paraId="27D3A3A4">
            <w:pPr>
              <w:pStyle w:val="56"/>
              <w:jc w:val="center"/>
              <w:rPr>
                <w:rFonts w:hint="eastAsia" w:ascii="宋体" w:hAnsi="宋体" w:eastAsia="宋体" w:cs="宋体"/>
                <w:color w:val="auto"/>
                <w:sz w:val="21"/>
                <w:szCs w:val="21"/>
                <w:highlight w:val="none"/>
              </w:rPr>
            </w:pPr>
          </w:p>
        </w:tc>
        <w:tc>
          <w:tcPr>
            <w:tcW w:w="1871" w:type="dxa"/>
            <w:vAlign w:val="center"/>
          </w:tcPr>
          <w:p w14:paraId="1750B297">
            <w:pPr>
              <w:pStyle w:val="56"/>
              <w:jc w:val="center"/>
              <w:rPr>
                <w:rFonts w:hint="eastAsia" w:ascii="宋体" w:hAnsi="宋体" w:eastAsia="宋体" w:cs="宋体"/>
                <w:color w:val="auto"/>
                <w:sz w:val="21"/>
                <w:szCs w:val="21"/>
                <w:highlight w:val="none"/>
              </w:rPr>
            </w:pPr>
          </w:p>
        </w:tc>
      </w:tr>
      <w:tr w14:paraId="0986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4ADEBF7">
            <w:pPr>
              <w:pStyle w:val="56"/>
              <w:jc w:val="center"/>
              <w:rPr>
                <w:rFonts w:hint="eastAsia" w:ascii="宋体" w:hAnsi="宋体" w:eastAsia="宋体" w:cs="宋体"/>
                <w:color w:val="auto"/>
                <w:sz w:val="21"/>
                <w:szCs w:val="21"/>
                <w:highlight w:val="none"/>
              </w:rPr>
            </w:pPr>
          </w:p>
        </w:tc>
        <w:tc>
          <w:tcPr>
            <w:tcW w:w="2394" w:type="dxa"/>
            <w:vAlign w:val="center"/>
          </w:tcPr>
          <w:p w14:paraId="67709F57">
            <w:pPr>
              <w:pStyle w:val="56"/>
              <w:jc w:val="center"/>
              <w:rPr>
                <w:rFonts w:hint="eastAsia" w:ascii="宋体" w:hAnsi="宋体" w:eastAsia="宋体" w:cs="宋体"/>
                <w:color w:val="auto"/>
                <w:sz w:val="21"/>
                <w:szCs w:val="21"/>
                <w:highlight w:val="none"/>
              </w:rPr>
            </w:pPr>
          </w:p>
        </w:tc>
        <w:tc>
          <w:tcPr>
            <w:tcW w:w="1720" w:type="dxa"/>
            <w:vAlign w:val="center"/>
          </w:tcPr>
          <w:p w14:paraId="7E52462B">
            <w:pPr>
              <w:pStyle w:val="56"/>
              <w:jc w:val="center"/>
              <w:rPr>
                <w:rFonts w:hint="eastAsia" w:ascii="宋体" w:hAnsi="宋体" w:eastAsia="宋体" w:cs="宋体"/>
                <w:color w:val="auto"/>
                <w:sz w:val="21"/>
                <w:szCs w:val="21"/>
                <w:highlight w:val="none"/>
              </w:rPr>
            </w:pPr>
          </w:p>
        </w:tc>
        <w:tc>
          <w:tcPr>
            <w:tcW w:w="1871" w:type="dxa"/>
            <w:vAlign w:val="center"/>
          </w:tcPr>
          <w:p w14:paraId="4D51C55D">
            <w:pPr>
              <w:pStyle w:val="56"/>
              <w:jc w:val="center"/>
              <w:rPr>
                <w:rFonts w:hint="eastAsia" w:ascii="宋体" w:hAnsi="宋体" w:eastAsia="宋体" w:cs="宋体"/>
                <w:color w:val="auto"/>
                <w:sz w:val="21"/>
                <w:szCs w:val="21"/>
                <w:highlight w:val="none"/>
              </w:rPr>
            </w:pPr>
          </w:p>
        </w:tc>
        <w:tc>
          <w:tcPr>
            <w:tcW w:w="1871" w:type="dxa"/>
            <w:vAlign w:val="center"/>
          </w:tcPr>
          <w:p w14:paraId="2B22F787">
            <w:pPr>
              <w:pStyle w:val="56"/>
              <w:jc w:val="center"/>
              <w:rPr>
                <w:rFonts w:hint="eastAsia" w:ascii="宋体" w:hAnsi="宋体" w:eastAsia="宋体" w:cs="宋体"/>
                <w:color w:val="auto"/>
                <w:sz w:val="21"/>
                <w:szCs w:val="21"/>
                <w:highlight w:val="none"/>
              </w:rPr>
            </w:pPr>
          </w:p>
        </w:tc>
      </w:tr>
      <w:tr w14:paraId="3DE1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2D90375">
            <w:pPr>
              <w:pStyle w:val="56"/>
              <w:jc w:val="center"/>
              <w:rPr>
                <w:rFonts w:hint="eastAsia" w:ascii="宋体" w:hAnsi="宋体" w:eastAsia="宋体" w:cs="宋体"/>
                <w:color w:val="auto"/>
                <w:sz w:val="21"/>
                <w:szCs w:val="21"/>
                <w:highlight w:val="none"/>
              </w:rPr>
            </w:pPr>
          </w:p>
        </w:tc>
        <w:tc>
          <w:tcPr>
            <w:tcW w:w="2394" w:type="dxa"/>
            <w:vAlign w:val="center"/>
          </w:tcPr>
          <w:p w14:paraId="7B4E8C84">
            <w:pPr>
              <w:pStyle w:val="56"/>
              <w:jc w:val="center"/>
              <w:rPr>
                <w:rFonts w:hint="eastAsia" w:ascii="宋体" w:hAnsi="宋体" w:eastAsia="宋体" w:cs="宋体"/>
                <w:color w:val="auto"/>
                <w:sz w:val="21"/>
                <w:szCs w:val="21"/>
                <w:highlight w:val="none"/>
              </w:rPr>
            </w:pPr>
          </w:p>
        </w:tc>
        <w:tc>
          <w:tcPr>
            <w:tcW w:w="1720" w:type="dxa"/>
            <w:vAlign w:val="center"/>
          </w:tcPr>
          <w:p w14:paraId="346AC781">
            <w:pPr>
              <w:pStyle w:val="56"/>
              <w:jc w:val="center"/>
              <w:rPr>
                <w:rFonts w:hint="eastAsia" w:ascii="宋体" w:hAnsi="宋体" w:eastAsia="宋体" w:cs="宋体"/>
                <w:color w:val="auto"/>
                <w:sz w:val="21"/>
                <w:szCs w:val="21"/>
                <w:highlight w:val="none"/>
              </w:rPr>
            </w:pPr>
          </w:p>
        </w:tc>
        <w:tc>
          <w:tcPr>
            <w:tcW w:w="1871" w:type="dxa"/>
            <w:vAlign w:val="center"/>
          </w:tcPr>
          <w:p w14:paraId="21B9EF5D">
            <w:pPr>
              <w:pStyle w:val="56"/>
              <w:jc w:val="center"/>
              <w:rPr>
                <w:rFonts w:hint="eastAsia" w:ascii="宋体" w:hAnsi="宋体" w:eastAsia="宋体" w:cs="宋体"/>
                <w:color w:val="auto"/>
                <w:sz w:val="21"/>
                <w:szCs w:val="21"/>
                <w:highlight w:val="none"/>
              </w:rPr>
            </w:pPr>
          </w:p>
        </w:tc>
        <w:tc>
          <w:tcPr>
            <w:tcW w:w="1871" w:type="dxa"/>
            <w:vAlign w:val="center"/>
          </w:tcPr>
          <w:p w14:paraId="490CB150">
            <w:pPr>
              <w:pStyle w:val="56"/>
              <w:jc w:val="center"/>
              <w:rPr>
                <w:rFonts w:hint="eastAsia" w:ascii="宋体" w:hAnsi="宋体" w:eastAsia="宋体" w:cs="宋体"/>
                <w:color w:val="auto"/>
                <w:sz w:val="21"/>
                <w:szCs w:val="21"/>
                <w:highlight w:val="none"/>
              </w:rPr>
            </w:pPr>
          </w:p>
        </w:tc>
      </w:tr>
      <w:tr w14:paraId="0950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3C34F00">
            <w:pPr>
              <w:pStyle w:val="56"/>
              <w:jc w:val="center"/>
              <w:rPr>
                <w:rFonts w:hint="eastAsia" w:ascii="宋体" w:hAnsi="宋体" w:eastAsia="宋体" w:cs="宋体"/>
                <w:color w:val="auto"/>
                <w:sz w:val="21"/>
                <w:szCs w:val="21"/>
                <w:highlight w:val="none"/>
              </w:rPr>
            </w:pPr>
          </w:p>
        </w:tc>
        <w:tc>
          <w:tcPr>
            <w:tcW w:w="2394" w:type="dxa"/>
            <w:vAlign w:val="center"/>
          </w:tcPr>
          <w:p w14:paraId="13B1C6B1">
            <w:pPr>
              <w:pStyle w:val="56"/>
              <w:jc w:val="center"/>
              <w:rPr>
                <w:rFonts w:hint="eastAsia" w:ascii="宋体" w:hAnsi="宋体" w:eastAsia="宋体" w:cs="宋体"/>
                <w:color w:val="auto"/>
                <w:sz w:val="21"/>
                <w:szCs w:val="21"/>
                <w:highlight w:val="none"/>
              </w:rPr>
            </w:pPr>
          </w:p>
        </w:tc>
        <w:tc>
          <w:tcPr>
            <w:tcW w:w="1720" w:type="dxa"/>
            <w:vAlign w:val="center"/>
          </w:tcPr>
          <w:p w14:paraId="6156C2F9">
            <w:pPr>
              <w:pStyle w:val="56"/>
              <w:jc w:val="center"/>
              <w:rPr>
                <w:rFonts w:hint="eastAsia" w:ascii="宋体" w:hAnsi="宋体" w:eastAsia="宋体" w:cs="宋体"/>
                <w:color w:val="auto"/>
                <w:sz w:val="21"/>
                <w:szCs w:val="21"/>
                <w:highlight w:val="none"/>
              </w:rPr>
            </w:pPr>
          </w:p>
        </w:tc>
        <w:tc>
          <w:tcPr>
            <w:tcW w:w="1871" w:type="dxa"/>
            <w:vAlign w:val="center"/>
          </w:tcPr>
          <w:p w14:paraId="70CD84BC">
            <w:pPr>
              <w:pStyle w:val="56"/>
              <w:jc w:val="center"/>
              <w:rPr>
                <w:rFonts w:hint="eastAsia" w:ascii="宋体" w:hAnsi="宋体" w:eastAsia="宋体" w:cs="宋体"/>
                <w:color w:val="auto"/>
                <w:sz w:val="21"/>
                <w:szCs w:val="21"/>
                <w:highlight w:val="none"/>
              </w:rPr>
            </w:pPr>
          </w:p>
        </w:tc>
        <w:tc>
          <w:tcPr>
            <w:tcW w:w="1871" w:type="dxa"/>
            <w:vAlign w:val="center"/>
          </w:tcPr>
          <w:p w14:paraId="299A9F73">
            <w:pPr>
              <w:pStyle w:val="56"/>
              <w:jc w:val="center"/>
              <w:rPr>
                <w:rFonts w:hint="eastAsia" w:ascii="宋体" w:hAnsi="宋体" w:eastAsia="宋体" w:cs="宋体"/>
                <w:color w:val="auto"/>
                <w:sz w:val="21"/>
                <w:szCs w:val="21"/>
                <w:highlight w:val="none"/>
              </w:rPr>
            </w:pPr>
          </w:p>
        </w:tc>
      </w:tr>
      <w:tr w14:paraId="0EDE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25D5210B">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94" w:type="dxa"/>
            <w:vAlign w:val="center"/>
          </w:tcPr>
          <w:p w14:paraId="231053A4">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1B2509EE">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490B5A54">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3AA9E05E">
            <w:pPr>
              <w:pStyle w:val="56"/>
              <w:jc w:val="center"/>
              <w:rPr>
                <w:rFonts w:hint="eastAsia" w:ascii="宋体" w:hAnsi="宋体" w:eastAsia="宋体" w:cs="宋体"/>
                <w:color w:val="auto"/>
                <w:sz w:val="21"/>
                <w:szCs w:val="21"/>
                <w:highlight w:val="none"/>
              </w:rPr>
            </w:pPr>
          </w:p>
        </w:tc>
      </w:tr>
    </w:tbl>
    <w:p w14:paraId="0CD476F5">
      <w:pPr>
        <w:ind w:firstLine="420" w:firstLineChars="200"/>
        <w:rPr>
          <w:rFonts w:hint="eastAsia" w:cs="仿宋_GB2312"/>
          <w:color w:val="auto"/>
          <w:sz w:val="21"/>
          <w:szCs w:val="21"/>
          <w:highlight w:val="none"/>
        </w:rPr>
      </w:pPr>
    </w:p>
    <w:p w14:paraId="57EF9313">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01E9DAFC">
      <w:pPr>
        <w:rPr>
          <w:rFonts w:cs="仿宋_GB2312"/>
          <w:color w:val="auto"/>
          <w:szCs w:val="24"/>
          <w:highlight w:val="none"/>
        </w:rPr>
      </w:pPr>
    </w:p>
    <w:p w14:paraId="157031B2">
      <w:pPr>
        <w:ind w:firstLine="400" w:firstLineChars="200"/>
        <w:rPr>
          <w:rFonts w:cs="仿宋_GB2312"/>
          <w:color w:val="auto"/>
          <w:szCs w:val="24"/>
          <w:highlight w:val="none"/>
        </w:rPr>
      </w:pPr>
    </w:p>
    <w:p w14:paraId="77B27FCB">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5B5573A2">
      <w:pPr>
        <w:ind w:firstLine="420"/>
        <w:rPr>
          <w:rFonts w:cs="仿宋_GB2312"/>
          <w:color w:val="auto"/>
          <w:szCs w:val="24"/>
          <w:highlight w:val="none"/>
        </w:rPr>
      </w:pPr>
      <w:r>
        <w:rPr>
          <w:rFonts w:hint="eastAsia" w:cs="仿宋_GB2312"/>
          <w:color w:val="auto"/>
          <w:szCs w:val="24"/>
          <w:highlight w:val="none"/>
        </w:rPr>
        <w:t>日      期：</w:t>
      </w:r>
    </w:p>
    <w:p w14:paraId="60CE685C">
      <w:pPr>
        <w:ind w:firstLine="420"/>
        <w:rPr>
          <w:rFonts w:cs="仿宋_GB2312"/>
          <w:color w:val="auto"/>
          <w:szCs w:val="24"/>
          <w:highlight w:val="none"/>
        </w:rPr>
      </w:pPr>
      <w:r>
        <w:rPr>
          <w:rFonts w:cs="仿宋_GB2312"/>
          <w:color w:val="auto"/>
          <w:szCs w:val="24"/>
          <w:highlight w:val="none"/>
        </w:rPr>
        <w:br w:type="page"/>
      </w:r>
    </w:p>
    <w:p w14:paraId="6D432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360055F4">
      <w:pPr>
        <w:pStyle w:val="3"/>
        <w:bidi w:val="0"/>
        <w:jc w:val="center"/>
        <w:rPr>
          <w:rFonts w:hint="eastAsia"/>
          <w:color w:val="auto"/>
          <w:lang w:val="en-US" w:eastAsia="zh-CN"/>
        </w:rPr>
      </w:pPr>
      <w:bookmarkStart w:id="559" w:name="_Toc32716"/>
      <w:r>
        <w:rPr>
          <w:rFonts w:hint="eastAsia"/>
          <w:color w:val="auto"/>
          <w:lang w:val="en-US" w:eastAsia="zh-CN"/>
        </w:rPr>
        <w:t>七、业绩证明文件</w:t>
      </w:r>
      <w:bookmarkEnd w:id="559"/>
    </w:p>
    <w:p w14:paraId="2E9119A8">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5A2D87E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5"/>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1AEC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6B33EDE">
            <w:pPr>
              <w:jc w:val="center"/>
              <w:rPr>
                <w:rFonts w:hint="eastAsia" w:ascii="宋体" w:hAnsi="宋体" w:eastAsia="宋体" w:cs="宋体"/>
                <w:color w:val="auto"/>
                <w:sz w:val="21"/>
                <w:szCs w:val="21"/>
                <w:highlight w:val="none"/>
              </w:rPr>
            </w:pPr>
            <w:bookmarkStart w:id="560" w:name="_Hlk46779239"/>
            <w:r>
              <w:rPr>
                <w:rFonts w:hint="eastAsia" w:ascii="宋体" w:hAnsi="宋体" w:eastAsia="宋体" w:cs="宋体"/>
                <w:color w:val="auto"/>
                <w:sz w:val="21"/>
                <w:szCs w:val="21"/>
                <w:highlight w:val="none"/>
              </w:rPr>
              <w:t>序号</w:t>
            </w:r>
          </w:p>
        </w:tc>
        <w:tc>
          <w:tcPr>
            <w:tcW w:w="1080" w:type="dxa"/>
            <w:vAlign w:val="center"/>
          </w:tcPr>
          <w:p w14:paraId="39D285A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18D3AD8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7F68AFD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1DF0804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2F98312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3096523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370E377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3CB0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5D242E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37CC1F4C">
            <w:pPr>
              <w:rPr>
                <w:rFonts w:hint="eastAsia" w:ascii="宋体" w:hAnsi="宋体" w:eastAsia="宋体" w:cs="宋体"/>
                <w:color w:val="auto"/>
                <w:sz w:val="21"/>
                <w:szCs w:val="21"/>
                <w:highlight w:val="none"/>
              </w:rPr>
            </w:pPr>
          </w:p>
        </w:tc>
        <w:tc>
          <w:tcPr>
            <w:tcW w:w="1248" w:type="dxa"/>
            <w:vAlign w:val="center"/>
          </w:tcPr>
          <w:p w14:paraId="789C5F00">
            <w:pPr>
              <w:rPr>
                <w:rFonts w:hint="eastAsia" w:ascii="宋体" w:hAnsi="宋体" w:eastAsia="宋体" w:cs="宋体"/>
                <w:color w:val="auto"/>
                <w:sz w:val="21"/>
                <w:szCs w:val="21"/>
                <w:highlight w:val="none"/>
              </w:rPr>
            </w:pPr>
          </w:p>
        </w:tc>
        <w:tc>
          <w:tcPr>
            <w:tcW w:w="1129" w:type="dxa"/>
            <w:vAlign w:val="center"/>
          </w:tcPr>
          <w:p w14:paraId="5505BF70">
            <w:pPr>
              <w:rPr>
                <w:rFonts w:hint="eastAsia" w:ascii="宋体" w:hAnsi="宋体" w:eastAsia="宋体" w:cs="宋体"/>
                <w:color w:val="auto"/>
                <w:sz w:val="21"/>
                <w:szCs w:val="21"/>
                <w:highlight w:val="none"/>
              </w:rPr>
            </w:pPr>
          </w:p>
        </w:tc>
        <w:tc>
          <w:tcPr>
            <w:tcW w:w="1283" w:type="dxa"/>
            <w:vAlign w:val="center"/>
          </w:tcPr>
          <w:p w14:paraId="38E1B7FB">
            <w:pPr>
              <w:rPr>
                <w:rFonts w:hint="eastAsia" w:ascii="宋体" w:hAnsi="宋体" w:eastAsia="宋体" w:cs="宋体"/>
                <w:color w:val="auto"/>
                <w:sz w:val="21"/>
                <w:szCs w:val="21"/>
                <w:highlight w:val="none"/>
              </w:rPr>
            </w:pPr>
          </w:p>
        </w:tc>
        <w:tc>
          <w:tcPr>
            <w:tcW w:w="1368" w:type="dxa"/>
            <w:vAlign w:val="center"/>
          </w:tcPr>
          <w:p w14:paraId="77645391">
            <w:pPr>
              <w:rPr>
                <w:rFonts w:hint="eastAsia" w:ascii="宋体" w:hAnsi="宋体" w:eastAsia="宋体" w:cs="宋体"/>
                <w:color w:val="auto"/>
                <w:sz w:val="21"/>
                <w:szCs w:val="21"/>
                <w:highlight w:val="none"/>
              </w:rPr>
            </w:pPr>
          </w:p>
        </w:tc>
        <w:tc>
          <w:tcPr>
            <w:tcW w:w="960" w:type="dxa"/>
            <w:vAlign w:val="center"/>
          </w:tcPr>
          <w:p w14:paraId="4CBD27D5">
            <w:pPr>
              <w:rPr>
                <w:rFonts w:hint="eastAsia" w:ascii="宋体" w:hAnsi="宋体" w:eastAsia="宋体" w:cs="宋体"/>
                <w:color w:val="auto"/>
                <w:sz w:val="21"/>
                <w:szCs w:val="21"/>
                <w:highlight w:val="none"/>
              </w:rPr>
            </w:pPr>
          </w:p>
        </w:tc>
        <w:tc>
          <w:tcPr>
            <w:tcW w:w="1176" w:type="dxa"/>
            <w:vAlign w:val="center"/>
          </w:tcPr>
          <w:p w14:paraId="092CD922">
            <w:pPr>
              <w:rPr>
                <w:rFonts w:hint="eastAsia" w:ascii="宋体" w:hAnsi="宋体" w:eastAsia="宋体" w:cs="宋体"/>
                <w:color w:val="auto"/>
                <w:sz w:val="21"/>
                <w:szCs w:val="21"/>
                <w:highlight w:val="none"/>
              </w:rPr>
            </w:pPr>
          </w:p>
        </w:tc>
      </w:tr>
      <w:tr w14:paraId="56B1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71D92C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771B420A">
            <w:pPr>
              <w:rPr>
                <w:rFonts w:hint="eastAsia" w:ascii="宋体" w:hAnsi="宋体" w:eastAsia="宋体" w:cs="宋体"/>
                <w:color w:val="auto"/>
                <w:sz w:val="21"/>
                <w:szCs w:val="21"/>
                <w:highlight w:val="none"/>
              </w:rPr>
            </w:pPr>
          </w:p>
        </w:tc>
        <w:tc>
          <w:tcPr>
            <w:tcW w:w="1248" w:type="dxa"/>
            <w:vAlign w:val="center"/>
          </w:tcPr>
          <w:p w14:paraId="1F224F62">
            <w:pPr>
              <w:rPr>
                <w:rFonts w:hint="eastAsia" w:ascii="宋体" w:hAnsi="宋体" w:eastAsia="宋体" w:cs="宋体"/>
                <w:color w:val="auto"/>
                <w:sz w:val="21"/>
                <w:szCs w:val="21"/>
                <w:highlight w:val="none"/>
              </w:rPr>
            </w:pPr>
          </w:p>
        </w:tc>
        <w:tc>
          <w:tcPr>
            <w:tcW w:w="1129" w:type="dxa"/>
            <w:vAlign w:val="center"/>
          </w:tcPr>
          <w:p w14:paraId="073A1C0B">
            <w:pPr>
              <w:rPr>
                <w:rFonts w:hint="eastAsia" w:ascii="宋体" w:hAnsi="宋体" w:eastAsia="宋体" w:cs="宋体"/>
                <w:color w:val="auto"/>
                <w:sz w:val="21"/>
                <w:szCs w:val="21"/>
                <w:highlight w:val="none"/>
              </w:rPr>
            </w:pPr>
          </w:p>
        </w:tc>
        <w:tc>
          <w:tcPr>
            <w:tcW w:w="1283" w:type="dxa"/>
            <w:vAlign w:val="center"/>
          </w:tcPr>
          <w:p w14:paraId="4CB96BC2">
            <w:pPr>
              <w:rPr>
                <w:rFonts w:hint="eastAsia" w:ascii="宋体" w:hAnsi="宋体" w:eastAsia="宋体" w:cs="宋体"/>
                <w:color w:val="auto"/>
                <w:sz w:val="21"/>
                <w:szCs w:val="21"/>
                <w:highlight w:val="none"/>
              </w:rPr>
            </w:pPr>
          </w:p>
        </w:tc>
        <w:tc>
          <w:tcPr>
            <w:tcW w:w="1368" w:type="dxa"/>
            <w:vAlign w:val="center"/>
          </w:tcPr>
          <w:p w14:paraId="20094A2A">
            <w:pPr>
              <w:rPr>
                <w:rFonts w:hint="eastAsia" w:ascii="宋体" w:hAnsi="宋体" w:eastAsia="宋体" w:cs="宋体"/>
                <w:color w:val="auto"/>
                <w:sz w:val="21"/>
                <w:szCs w:val="21"/>
                <w:highlight w:val="none"/>
              </w:rPr>
            </w:pPr>
          </w:p>
        </w:tc>
        <w:tc>
          <w:tcPr>
            <w:tcW w:w="960" w:type="dxa"/>
            <w:vAlign w:val="center"/>
          </w:tcPr>
          <w:p w14:paraId="25CBB83F">
            <w:pPr>
              <w:rPr>
                <w:rFonts w:hint="eastAsia" w:ascii="宋体" w:hAnsi="宋体" w:eastAsia="宋体" w:cs="宋体"/>
                <w:color w:val="auto"/>
                <w:sz w:val="21"/>
                <w:szCs w:val="21"/>
                <w:highlight w:val="none"/>
              </w:rPr>
            </w:pPr>
          </w:p>
        </w:tc>
        <w:tc>
          <w:tcPr>
            <w:tcW w:w="1176" w:type="dxa"/>
            <w:vAlign w:val="center"/>
          </w:tcPr>
          <w:p w14:paraId="6157E0DA">
            <w:pPr>
              <w:rPr>
                <w:rFonts w:hint="eastAsia" w:ascii="宋体" w:hAnsi="宋体" w:eastAsia="宋体" w:cs="宋体"/>
                <w:color w:val="auto"/>
                <w:sz w:val="21"/>
                <w:szCs w:val="21"/>
                <w:highlight w:val="none"/>
              </w:rPr>
            </w:pPr>
          </w:p>
        </w:tc>
      </w:tr>
      <w:tr w14:paraId="139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0EB791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7DD770A">
            <w:pPr>
              <w:rPr>
                <w:rFonts w:hint="eastAsia" w:ascii="宋体" w:hAnsi="宋体" w:eastAsia="宋体" w:cs="宋体"/>
                <w:color w:val="auto"/>
                <w:sz w:val="21"/>
                <w:szCs w:val="21"/>
                <w:highlight w:val="none"/>
              </w:rPr>
            </w:pPr>
          </w:p>
        </w:tc>
        <w:tc>
          <w:tcPr>
            <w:tcW w:w="1248" w:type="dxa"/>
            <w:vAlign w:val="center"/>
          </w:tcPr>
          <w:p w14:paraId="70313260">
            <w:pPr>
              <w:rPr>
                <w:rFonts w:hint="eastAsia" w:ascii="宋体" w:hAnsi="宋体" w:eastAsia="宋体" w:cs="宋体"/>
                <w:color w:val="auto"/>
                <w:sz w:val="21"/>
                <w:szCs w:val="21"/>
                <w:highlight w:val="none"/>
              </w:rPr>
            </w:pPr>
          </w:p>
        </w:tc>
        <w:tc>
          <w:tcPr>
            <w:tcW w:w="1129" w:type="dxa"/>
            <w:vAlign w:val="center"/>
          </w:tcPr>
          <w:p w14:paraId="33FB3AB7">
            <w:pPr>
              <w:rPr>
                <w:rFonts w:hint="eastAsia" w:ascii="宋体" w:hAnsi="宋体" w:eastAsia="宋体" w:cs="宋体"/>
                <w:color w:val="auto"/>
                <w:sz w:val="21"/>
                <w:szCs w:val="21"/>
                <w:highlight w:val="none"/>
              </w:rPr>
            </w:pPr>
          </w:p>
        </w:tc>
        <w:tc>
          <w:tcPr>
            <w:tcW w:w="1283" w:type="dxa"/>
            <w:vAlign w:val="center"/>
          </w:tcPr>
          <w:p w14:paraId="348563AA">
            <w:pPr>
              <w:rPr>
                <w:rFonts w:hint="eastAsia" w:ascii="宋体" w:hAnsi="宋体" w:eastAsia="宋体" w:cs="宋体"/>
                <w:color w:val="auto"/>
                <w:sz w:val="21"/>
                <w:szCs w:val="21"/>
                <w:highlight w:val="none"/>
              </w:rPr>
            </w:pPr>
          </w:p>
        </w:tc>
        <w:tc>
          <w:tcPr>
            <w:tcW w:w="1368" w:type="dxa"/>
            <w:vAlign w:val="center"/>
          </w:tcPr>
          <w:p w14:paraId="25235F63">
            <w:pPr>
              <w:rPr>
                <w:rFonts w:hint="eastAsia" w:ascii="宋体" w:hAnsi="宋体" w:eastAsia="宋体" w:cs="宋体"/>
                <w:color w:val="auto"/>
                <w:sz w:val="21"/>
                <w:szCs w:val="21"/>
                <w:highlight w:val="none"/>
              </w:rPr>
            </w:pPr>
          </w:p>
        </w:tc>
        <w:tc>
          <w:tcPr>
            <w:tcW w:w="960" w:type="dxa"/>
            <w:vAlign w:val="center"/>
          </w:tcPr>
          <w:p w14:paraId="10C20CAB">
            <w:pPr>
              <w:rPr>
                <w:rFonts w:hint="eastAsia" w:ascii="宋体" w:hAnsi="宋体" w:eastAsia="宋体" w:cs="宋体"/>
                <w:color w:val="auto"/>
                <w:sz w:val="21"/>
                <w:szCs w:val="21"/>
                <w:highlight w:val="none"/>
              </w:rPr>
            </w:pPr>
          </w:p>
        </w:tc>
        <w:tc>
          <w:tcPr>
            <w:tcW w:w="1176" w:type="dxa"/>
            <w:vAlign w:val="center"/>
          </w:tcPr>
          <w:p w14:paraId="67E10572">
            <w:pPr>
              <w:rPr>
                <w:rFonts w:hint="eastAsia" w:ascii="宋体" w:hAnsi="宋体" w:eastAsia="宋体" w:cs="宋体"/>
                <w:color w:val="auto"/>
                <w:sz w:val="21"/>
                <w:szCs w:val="21"/>
                <w:highlight w:val="none"/>
              </w:rPr>
            </w:pPr>
          </w:p>
        </w:tc>
      </w:tr>
      <w:tr w14:paraId="351D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32EF4E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20CFA4AE">
            <w:pPr>
              <w:rPr>
                <w:rFonts w:hint="eastAsia" w:ascii="宋体" w:hAnsi="宋体" w:eastAsia="宋体" w:cs="宋体"/>
                <w:color w:val="auto"/>
                <w:sz w:val="21"/>
                <w:szCs w:val="21"/>
                <w:highlight w:val="none"/>
              </w:rPr>
            </w:pPr>
          </w:p>
        </w:tc>
        <w:tc>
          <w:tcPr>
            <w:tcW w:w="1248" w:type="dxa"/>
            <w:vAlign w:val="center"/>
          </w:tcPr>
          <w:p w14:paraId="75A6911A">
            <w:pPr>
              <w:rPr>
                <w:rFonts w:hint="eastAsia" w:ascii="宋体" w:hAnsi="宋体" w:eastAsia="宋体" w:cs="宋体"/>
                <w:color w:val="auto"/>
                <w:sz w:val="21"/>
                <w:szCs w:val="21"/>
                <w:highlight w:val="none"/>
              </w:rPr>
            </w:pPr>
          </w:p>
        </w:tc>
        <w:tc>
          <w:tcPr>
            <w:tcW w:w="1129" w:type="dxa"/>
            <w:vAlign w:val="center"/>
          </w:tcPr>
          <w:p w14:paraId="549B0B32">
            <w:pPr>
              <w:rPr>
                <w:rFonts w:hint="eastAsia" w:ascii="宋体" w:hAnsi="宋体" w:eastAsia="宋体" w:cs="宋体"/>
                <w:color w:val="auto"/>
                <w:sz w:val="21"/>
                <w:szCs w:val="21"/>
                <w:highlight w:val="none"/>
              </w:rPr>
            </w:pPr>
          </w:p>
        </w:tc>
        <w:tc>
          <w:tcPr>
            <w:tcW w:w="1283" w:type="dxa"/>
            <w:vAlign w:val="center"/>
          </w:tcPr>
          <w:p w14:paraId="4B19E6D9">
            <w:pPr>
              <w:rPr>
                <w:rFonts w:hint="eastAsia" w:ascii="宋体" w:hAnsi="宋体" w:eastAsia="宋体" w:cs="宋体"/>
                <w:color w:val="auto"/>
                <w:sz w:val="21"/>
                <w:szCs w:val="21"/>
                <w:highlight w:val="none"/>
              </w:rPr>
            </w:pPr>
          </w:p>
        </w:tc>
        <w:tc>
          <w:tcPr>
            <w:tcW w:w="1368" w:type="dxa"/>
            <w:vAlign w:val="center"/>
          </w:tcPr>
          <w:p w14:paraId="6A2EDAE2">
            <w:pPr>
              <w:rPr>
                <w:rFonts w:hint="eastAsia" w:ascii="宋体" w:hAnsi="宋体" w:eastAsia="宋体" w:cs="宋体"/>
                <w:color w:val="auto"/>
                <w:sz w:val="21"/>
                <w:szCs w:val="21"/>
                <w:highlight w:val="none"/>
              </w:rPr>
            </w:pPr>
          </w:p>
        </w:tc>
        <w:tc>
          <w:tcPr>
            <w:tcW w:w="960" w:type="dxa"/>
            <w:vAlign w:val="center"/>
          </w:tcPr>
          <w:p w14:paraId="2C3DE167">
            <w:pPr>
              <w:rPr>
                <w:rFonts w:hint="eastAsia" w:ascii="宋体" w:hAnsi="宋体" w:eastAsia="宋体" w:cs="宋体"/>
                <w:color w:val="auto"/>
                <w:sz w:val="21"/>
                <w:szCs w:val="21"/>
                <w:highlight w:val="none"/>
              </w:rPr>
            </w:pPr>
          </w:p>
        </w:tc>
        <w:tc>
          <w:tcPr>
            <w:tcW w:w="1176" w:type="dxa"/>
            <w:vAlign w:val="center"/>
          </w:tcPr>
          <w:p w14:paraId="5374C818">
            <w:pPr>
              <w:rPr>
                <w:rFonts w:hint="eastAsia" w:ascii="宋体" w:hAnsi="宋体" w:eastAsia="宋体" w:cs="宋体"/>
                <w:color w:val="auto"/>
                <w:sz w:val="21"/>
                <w:szCs w:val="21"/>
                <w:highlight w:val="none"/>
              </w:rPr>
            </w:pPr>
          </w:p>
        </w:tc>
      </w:tr>
      <w:tr w14:paraId="6AA9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61C41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783D04A5">
            <w:pPr>
              <w:rPr>
                <w:rFonts w:hint="eastAsia" w:ascii="宋体" w:hAnsi="宋体" w:eastAsia="宋体" w:cs="宋体"/>
                <w:color w:val="auto"/>
                <w:sz w:val="21"/>
                <w:szCs w:val="21"/>
                <w:highlight w:val="none"/>
              </w:rPr>
            </w:pPr>
          </w:p>
        </w:tc>
        <w:tc>
          <w:tcPr>
            <w:tcW w:w="1248" w:type="dxa"/>
            <w:vAlign w:val="center"/>
          </w:tcPr>
          <w:p w14:paraId="3713EB64">
            <w:pPr>
              <w:rPr>
                <w:rFonts w:hint="eastAsia" w:ascii="宋体" w:hAnsi="宋体" w:eastAsia="宋体" w:cs="宋体"/>
                <w:color w:val="auto"/>
                <w:sz w:val="21"/>
                <w:szCs w:val="21"/>
                <w:highlight w:val="none"/>
              </w:rPr>
            </w:pPr>
          </w:p>
        </w:tc>
        <w:tc>
          <w:tcPr>
            <w:tcW w:w="1129" w:type="dxa"/>
            <w:vAlign w:val="center"/>
          </w:tcPr>
          <w:p w14:paraId="501940C3">
            <w:pPr>
              <w:rPr>
                <w:rFonts w:hint="eastAsia" w:ascii="宋体" w:hAnsi="宋体" w:eastAsia="宋体" w:cs="宋体"/>
                <w:color w:val="auto"/>
                <w:sz w:val="21"/>
                <w:szCs w:val="21"/>
                <w:highlight w:val="none"/>
              </w:rPr>
            </w:pPr>
          </w:p>
        </w:tc>
        <w:tc>
          <w:tcPr>
            <w:tcW w:w="1283" w:type="dxa"/>
            <w:vAlign w:val="center"/>
          </w:tcPr>
          <w:p w14:paraId="3B1112AF">
            <w:pPr>
              <w:rPr>
                <w:rFonts w:hint="eastAsia" w:ascii="宋体" w:hAnsi="宋体" w:eastAsia="宋体" w:cs="宋体"/>
                <w:color w:val="auto"/>
                <w:sz w:val="21"/>
                <w:szCs w:val="21"/>
                <w:highlight w:val="none"/>
              </w:rPr>
            </w:pPr>
          </w:p>
        </w:tc>
        <w:tc>
          <w:tcPr>
            <w:tcW w:w="1368" w:type="dxa"/>
            <w:vAlign w:val="center"/>
          </w:tcPr>
          <w:p w14:paraId="33C2EED8">
            <w:pPr>
              <w:rPr>
                <w:rFonts w:hint="eastAsia" w:ascii="宋体" w:hAnsi="宋体" w:eastAsia="宋体" w:cs="宋体"/>
                <w:color w:val="auto"/>
                <w:sz w:val="21"/>
                <w:szCs w:val="21"/>
                <w:highlight w:val="none"/>
              </w:rPr>
            </w:pPr>
          </w:p>
        </w:tc>
        <w:tc>
          <w:tcPr>
            <w:tcW w:w="960" w:type="dxa"/>
            <w:vAlign w:val="center"/>
          </w:tcPr>
          <w:p w14:paraId="5171108B">
            <w:pPr>
              <w:rPr>
                <w:rFonts w:hint="eastAsia" w:ascii="宋体" w:hAnsi="宋体" w:eastAsia="宋体" w:cs="宋体"/>
                <w:color w:val="auto"/>
                <w:sz w:val="21"/>
                <w:szCs w:val="21"/>
                <w:highlight w:val="none"/>
              </w:rPr>
            </w:pPr>
          </w:p>
        </w:tc>
        <w:tc>
          <w:tcPr>
            <w:tcW w:w="1176" w:type="dxa"/>
            <w:vAlign w:val="center"/>
          </w:tcPr>
          <w:p w14:paraId="0F41CA68">
            <w:pPr>
              <w:rPr>
                <w:rFonts w:hint="eastAsia" w:ascii="宋体" w:hAnsi="宋体" w:eastAsia="宋体" w:cs="宋体"/>
                <w:color w:val="auto"/>
                <w:sz w:val="21"/>
                <w:szCs w:val="21"/>
                <w:highlight w:val="none"/>
              </w:rPr>
            </w:pPr>
          </w:p>
        </w:tc>
      </w:tr>
      <w:tr w14:paraId="35BA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D01676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25FE64DE">
            <w:pPr>
              <w:rPr>
                <w:rFonts w:hint="eastAsia" w:ascii="宋体" w:hAnsi="宋体" w:eastAsia="宋体" w:cs="宋体"/>
                <w:color w:val="auto"/>
                <w:sz w:val="21"/>
                <w:szCs w:val="21"/>
                <w:highlight w:val="none"/>
              </w:rPr>
            </w:pPr>
          </w:p>
        </w:tc>
        <w:tc>
          <w:tcPr>
            <w:tcW w:w="1248" w:type="dxa"/>
            <w:vAlign w:val="center"/>
          </w:tcPr>
          <w:p w14:paraId="3F90BCF0">
            <w:pPr>
              <w:rPr>
                <w:rFonts w:hint="eastAsia" w:ascii="宋体" w:hAnsi="宋体" w:eastAsia="宋体" w:cs="宋体"/>
                <w:color w:val="auto"/>
                <w:sz w:val="21"/>
                <w:szCs w:val="21"/>
                <w:highlight w:val="none"/>
              </w:rPr>
            </w:pPr>
          </w:p>
        </w:tc>
        <w:tc>
          <w:tcPr>
            <w:tcW w:w="1129" w:type="dxa"/>
            <w:vAlign w:val="center"/>
          </w:tcPr>
          <w:p w14:paraId="0A2E3902">
            <w:pPr>
              <w:rPr>
                <w:rFonts w:hint="eastAsia" w:ascii="宋体" w:hAnsi="宋体" w:eastAsia="宋体" w:cs="宋体"/>
                <w:color w:val="auto"/>
                <w:sz w:val="21"/>
                <w:szCs w:val="21"/>
                <w:highlight w:val="none"/>
              </w:rPr>
            </w:pPr>
          </w:p>
        </w:tc>
        <w:tc>
          <w:tcPr>
            <w:tcW w:w="1283" w:type="dxa"/>
            <w:vAlign w:val="center"/>
          </w:tcPr>
          <w:p w14:paraId="3EC8ACF6">
            <w:pPr>
              <w:rPr>
                <w:rFonts w:hint="eastAsia" w:ascii="宋体" w:hAnsi="宋体" w:eastAsia="宋体" w:cs="宋体"/>
                <w:color w:val="auto"/>
                <w:sz w:val="21"/>
                <w:szCs w:val="21"/>
                <w:highlight w:val="none"/>
              </w:rPr>
            </w:pPr>
          </w:p>
        </w:tc>
        <w:tc>
          <w:tcPr>
            <w:tcW w:w="1368" w:type="dxa"/>
            <w:vAlign w:val="center"/>
          </w:tcPr>
          <w:p w14:paraId="0FD88582">
            <w:pPr>
              <w:rPr>
                <w:rFonts w:hint="eastAsia" w:ascii="宋体" w:hAnsi="宋体" w:eastAsia="宋体" w:cs="宋体"/>
                <w:color w:val="auto"/>
                <w:sz w:val="21"/>
                <w:szCs w:val="21"/>
                <w:highlight w:val="none"/>
              </w:rPr>
            </w:pPr>
          </w:p>
        </w:tc>
        <w:tc>
          <w:tcPr>
            <w:tcW w:w="960" w:type="dxa"/>
            <w:vAlign w:val="center"/>
          </w:tcPr>
          <w:p w14:paraId="2150BDD1">
            <w:pPr>
              <w:rPr>
                <w:rFonts w:hint="eastAsia" w:ascii="宋体" w:hAnsi="宋体" w:eastAsia="宋体" w:cs="宋体"/>
                <w:color w:val="auto"/>
                <w:sz w:val="21"/>
                <w:szCs w:val="21"/>
                <w:highlight w:val="none"/>
              </w:rPr>
            </w:pPr>
          </w:p>
        </w:tc>
        <w:tc>
          <w:tcPr>
            <w:tcW w:w="1176" w:type="dxa"/>
            <w:vAlign w:val="center"/>
          </w:tcPr>
          <w:p w14:paraId="706D5539">
            <w:pPr>
              <w:rPr>
                <w:rFonts w:hint="eastAsia" w:ascii="宋体" w:hAnsi="宋体" w:eastAsia="宋体" w:cs="宋体"/>
                <w:color w:val="auto"/>
                <w:sz w:val="21"/>
                <w:szCs w:val="21"/>
                <w:highlight w:val="none"/>
              </w:rPr>
            </w:pPr>
          </w:p>
        </w:tc>
      </w:tr>
      <w:bookmarkEnd w:id="560"/>
    </w:tbl>
    <w:p w14:paraId="31E9B769">
      <w:pPr>
        <w:rPr>
          <w:rFonts w:hint="eastAsia" w:cs="仿宋_GB2312"/>
          <w:color w:val="auto"/>
          <w:szCs w:val="24"/>
          <w:highlight w:val="none"/>
        </w:rPr>
      </w:pPr>
    </w:p>
    <w:p w14:paraId="2D894890">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65869284">
      <w:pPr>
        <w:widowControl/>
        <w:spacing w:before="100" w:beforeAutospacing="1" w:after="100" w:afterAutospacing="1"/>
        <w:rPr>
          <w:rFonts w:cs="Arial"/>
          <w:color w:val="auto"/>
          <w:szCs w:val="21"/>
          <w:highlight w:val="none"/>
        </w:rPr>
      </w:pPr>
    </w:p>
    <w:p w14:paraId="59BEDB15">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16D81701">
      <w:pPr>
        <w:ind w:firstLine="420"/>
        <w:rPr>
          <w:rFonts w:cs="仿宋_GB2312"/>
          <w:color w:val="auto"/>
          <w:szCs w:val="24"/>
          <w:highlight w:val="none"/>
        </w:rPr>
      </w:pPr>
      <w:r>
        <w:rPr>
          <w:rFonts w:hint="eastAsia" w:cs="仿宋_GB2312"/>
          <w:color w:val="auto"/>
          <w:szCs w:val="24"/>
          <w:highlight w:val="none"/>
        </w:rPr>
        <w:t>日      期：</w:t>
      </w:r>
    </w:p>
    <w:p w14:paraId="5BE0F42B">
      <w:pPr>
        <w:ind w:firstLine="420"/>
        <w:rPr>
          <w:rFonts w:cs="仿宋_GB2312"/>
          <w:color w:val="auto"/>
          <w:szCs w:val="24"/>
          <w:highlight w:val="none"/>
        </w:rPr>
      </w:pPr>
      <w:r>
        <w:rPr>
          <w:rFonts w:cs="仿宋_GB2312"/>
          <w:color w:val="auto"/>
          <w:szCs w:val="24"/>
          <w:highlight w:val="none"/>
        </w:rPr>
        <w:br w:type="page"/>
      </w:r>
    </w:p>
    <w:p w14:paraId="06A65951">
      <w:pPr>
        <w:pStyle w:val="3"/>
        <w:bidi w:val="0"/>
        <w:jc w:val="center"/>
        <w:rPr>
          <w:rFonts w:hint="eastAsia"/>
          <w:color w:val="auto"/>
          <w:lang w:val="en-US" w:eastAsia="zh-CN"/>
        </w:rPr>
      </w:pPr>
      <w:bookmarkStart w:id="561" w:name="_Toc13809"/>
      <w:r>
        <w:rPr>
          <w:rFonts w:hint="eastAsia"/>
          <w:color w:val="auto"/>
          <w:lang w:val="en-US" w:eastAsia="zh-CN"/>
        </w:rPr>
        <w:t>八、拟派项目团队</w:t>
      </w:r>
      <w:bookmarkEnd w:id="561"/>
    </w:p>
    <w:tbl>
      <w:tblPr>
        <w:tblStyle w:val="35"/>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1CFE0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2D7789BD">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7811FB75">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43741D0C">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03A0C7B7">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111426FF">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6C79D58C">
            <w:pPr>
              <w:pStyle w:val="56"/>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学历</w:t>
            </w:r>
          </w:p>
        </w:tc>
        <w:tc>
          <w:tcPr>
            <w:tcW w:w="1860" w:type="dxa"/>
            <w:vAlign w:val="center"/>
          </w:tcPr>
          <w:p w14:paraId="5726DD72">
            <w:pPr>
              <w:pStyle w:val="56"/>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资格证书</w:t>
            </w:r>
            <w:r>
              <w:rPr>
                <w:rFonts w:hint="eastAsia" w:ascii="宋体" w:hAnsi="宋体" w:eastAsia="宋体" w:cs="宋体"/>
                <w:color w:val="auto"/>
                <w:sz w:val="21"/>
                <w:szCs w:val="21"/>
                <w:highlight w:val="none"/>
                <w:lang w:val="en-US" w:eastAsia="zh-CN"/>
              </w:rPr>
              <w:t>（岗位证书）名称及编号</w:t>
            </w:r>
          </w:p>
        </w:tc>
        <w:tc>
          <w:tcPr>
            <w:tcW w:w="1356" w:type="dxa"/>
            <w:vAlign w:val="center"/>
          </w:tcPr>
          <w:p w14:paraId="76665BF4">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464F3676">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D334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1B3FA5E">
            <w:pPr>
              <w:pStyle w:val="56"/>
              <w:jc w:val="center"/>
              <w:rPr>
                <w:rFonts w:hint="eastAsia" w:ascii="宋体" w:hAnsi="宋体" w:eastAsia="宋体" w:cs="宋体"/>
                <w:color w:val="auto"/>
                <w:sz w:val="21"/>
                <w:szCs w:val="21"/>
                <w:highlight w:val="none"/>
              </w:rPr>
            </w:pPr>
            <w:bookmarkStart w:id="562" w:name="_Toc100090784"/>
            <w:bookmarkStart w:id="563" w:name="_Toc99533292"/>
            <w:r>
              <w:rPr>
                <w:rFonts w:hint="eastAsia" w:ascii="宋体" w:hAnsi="宋体" w:eastAsia="宋体" w:cs="宋体"/>
                <w:color w:val="auto"/>
                <w:sz w:val="21"/>
                <w:szCs w:val="21"/>
                <w:highlight w:val="none"/>
              </w:rPr>
              <w:t>1</w:t>
            </w:r>
            <w:bookmarkEnd w:id="562"/>
            <w:bookmarkEnd w:id="563"/>
          </w:p>
        </w:tc>
        <w:tc>
          <w:tcPr>
            <w:tcW w:w="1267" w:type="dxa"/>
            <w:vAlign w:val="center"/>
          </w:tcPr>
          <w:p w14:paraId="11D2BC7B">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616700F2">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6C3F5A8">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BDEC6EF">
            <w:pPr>
              <w:pStyle w:val="56"/>
              <w:jc w:val="center"/>
              <w:rPr>
                <w:rFonts w:hint="eastAsia" w:ascii="宋体" w:hAnsi="宋体" w:eastAsia="宋体" w:cs="宋体"/>
                <w:color w:val="auto"/>
                <w:sz w:val="21"/>
                <w:szCs w:val="21"/>
                <w:highlight w:val="none"/>
              </w:rPr>
            </w:pPr>
          </w:p>
        </w:tc>
        <w:tc>
          <w:tcPr>
            <w:tcW w:w="1860" w:type="dxa"/>
            <w:vAlign w:val="center"/>
          </w:tcPr>
          <w:p w14:paraId="1F2E2A20">
            <w:pPr>
              <w:pStyle w:val="56"/>
              <w:jc w:val="center"/>
              <w:rPr>
                <w:rFonts w:hint="eastAsia" w:ascii="宋体" w:hAnsi="宋体" w:eastAsia="宋体" w:cs="宋体"/>
                <w:color w:val="auto"/>
                <w:sz w:val="21"/>
                <w:szCs w:val="21"/>
                <w:highlight w:val="none"/>
              </w:rPr>
            </w:pPr>
          </w:p>
        </w:tc>
        <w:tc>
          <w:tcPr>
            <w:tcW w:w="1356" w:type="dxa"/>
            <w:vAlign w:val="center"/>
          </w:tcPr>
          <w:p w14:paraId="53139D0D">
            <w:pPr>
              <w:pStyle w:val="56"/>
              <w:jc w:val="center"/>
              <w:rPr>
                <w:rFonts w:hint="eastAsia" w:ascii="宋体" w:hAnsi="宋体" w:eastAsia="宋体" w:cs="宋体"/>
                <w:color w:val="auto"/>
                <w:sz w:val="21"/>
                <w:szCs w:val="21"/>
                <w:highlight w:val="none"/>
              </w:rPr>
            </w:pPr>
          </w:p>
        </w:tc>
        <w:tc>
          <w:tcPr>
            <w:tcW w:w="816" w:type="dxa"/>
            <w:vAlign w:val="center"/>
          </w:tcPr>
          <w:p w14:paraId="1706E3C1">
            <w:pPr>
              <w:pStyle w:val="56"/>
              <w:jc w:val="center"/>
              <w:rPr>
                <w:rFonts w:hint="eastAsia" w:ascii="宋体" w:hAnsi="宋体" w:eastAsia="宋体" w:cs="宋体"/>
                <w:color w:val="auto"/>
                <w:sz w:val="21"/>
                <w:szCs w:val="21"/>
                <w:highlight w:val="none"/>
              </w:rPr>
            </w:pPr>
          </w:p>
        </w:tc>
      </w:tr>
      <w:tr w14:paraId="37AC6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1CFA2BD">
            <w:pPr>
              <w:pStyle w:val="56"/>
              <w:jc w:val="center"/>
              <w:rPr>
                <w:rFonts w:hint="eastAsia" w:ascii="宋体" w:hAnsi="宋体" w:eastAsia="宋体" w:cs="宋体"/>
                <w:color w:val="auto"/>
                <w:sz w:val="21"/>
                <w:szCs w:val="21"/>
                <w:highlight w:val="none"/>
              </w:rPr>
            </w:pPr>
            <w:bookmarkStart w:id="564" w:name="_Toc100090785"/>
            <w:bookmarkStart w:id="565" w:name="_Toc99533293"/>
            <w:r>
              <w:rPr>
                <w:rFonts w:hint="eastAsia" w:ascii="宋体" w:hAnsi="宋体" w:eastAsia="宋体" w:cs="宋体"/>
                <w:color w:val="auto"/>
                <w:sz w:val="21"/>
                <w:szCs w:val="21"/>
                <w:highlight w:val="none"/>
              </w:rPr>
              <w:t>2</w:t>
            </w:r>
            <w:bookmarkEnd w:id="564"/>
            <w:bookmarkEnd w:id="565"/>
          </w:p>
        </w:tc>
        <w:tc>
          <w:tcPr>
            <w:tcW w:w="1267" w:type="dxa"/>
            <w:vAlign w:val="center"/>
          </w:tcPr>
          <w:p w14:paraId="0483C6E7">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5E9BB658">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4849D8C5">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381B8BE">
            <w:pPr>
              <w:pStyle w:val="56"/>
              <w:jc w:val="center"/>
              <w:rPr>
                <w:rFonts w:hint="eastAsia" w:ascii="宋体" w:hAnsi="宋体" w:eastAsia="宋体" w:cs="宋体"/>
                <w:color w:val="auto"/>
                <w:sz w:val="21"/>
                <w:szCs w:val="21"/>
                <w:highlight w:val="none"/>
              </w:rPr>
            </w:pPr>
          </w:p>
        </w:tc>
        <w:tc>
          <w:tcPr>
            <w:tcW w:w="1860" w:type="dxa"/>
            <w:vAlign w:val="center"/>
          </w:tcPr>
          <w:p w14:paraId="689911B3">
            <w:pPr>
              <w:pStyle w:val="56"/>
              <w:jc w:val="center"/>
              <w:rPr>
                <w:rFonts w:hint="eastAsia" w:ascii="宋体" w:hAnsi="宋体" w:eastAsia="宋体" w:cs="宋体"/>
                <w:color w:val="auto"/>
                <w:sz w:val="21"/>
                <w:szCs w:val="21"/>
                <w:highlight w:val="none"/>
              </w:rPr>
            </w:pPr>
          </w:p>
        </w:tc>
        <w:tc>
          <w:tcPr>
            <w:tcW w:w="1356" w:type="dxa"/>
            <w:vAlign w:val="center"/>
          </w:tcPr>
          <w:p w14:paraId="7C611A40">
            <w:pPr>
              <w:pStyle w:val="56"/>
              <w:jc w:val="center"/>
              <w:rPr>
                <w:rFonts w:hint="eastAsia" w:ascii="宋体" w:hAnsi="宋体" w:eastAsia="宋体" w:cs="宋体"/>
                <w:color w:val="auto"/>
                <w:sz w:val="21"/>
                <w:szCs w:val="21"/>
                <w:highlight w:val="none"/>
              </w:rPr>
            </w:pPr>
          </w:p>
        </w:tc>
        <w:tc>
          <w:tcPr>
            <w:tcW w:w="816" w:type="dxa"/>
            <w:vAlign w:val="center"/>
          </w:tcPr>
          <w:p w14:paraId="61B43E5C">
            <w:pPr>
              <w:pStyle w:val="56"/>
              <w:jc w:val="center"/>
              <w:rPr>
                <w:rFonts w:hint="eastAsia" w:ascii="宋体" w:hAnsi="宋体" w:eastAsia="宋体" w:cs="宋体"/>
                <w:color w:val="auto"/>
                <w:sz w:val="21"/>
                <w:szCs w:val="21"/>
                <w:highlight w:val="none"/>
              </w:rPr>
            </w:pPr>
          </w:p>
        </w:tc>
      </w:tr>
      <w:tr w14:paraId="6E59D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2316D49">
            <w:pPr>
              <w:pStyle w:val="56"/>
              <w:jc w:val="center"/>
              <w:rPr>
                <w:rFonts w:hint="eastAsia" w:ascii="宋体" w:hAnsi="宋体" w:eastAsia="宋体" w:cs="宋体"/>
                <w:color w:val="auto"/>
                <w:sz w:val="21"/>
                <w:szCs w:val="21"/>
                <w:highlight w:val="none"/>
              </w:rPr>
            </w:pPr>
            <w:bookmarkStart w:id="566" w:name="_Toc99533294"/>
            <w:bookmarkStart w:id="567" w:name="_Toc100090786"/>
            <w:r>
              <w:rPr>
                <w:rFonts w:hint="eastAsia" w:ascii="宋体" w:hAnsi="宋体" w:eastAsia="宋体" w:cs="宋体"/>
                <w:color w:val="auto"/>
                <w:sz w:val="21"/>
                <w:szCs w:val="21"/>
                <w:highlight w:val="none"/>
              </w:rPr>
              <w:t>3</w:t>
            </w:r>
            <w:bookmarkEnd w:id="566"/>
            <w:bookmarkEnd w:id="567"/>
          </w:p>
        </w:tc>
        <w:tc>
          <w:tcPr>
            <w:tcW w:w="1267" w:type="dxa"/>
            <w:vAlign w:val="center"/>
          </w:tcPr>
          <w:p w14:paraId="3A606BBA">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B60B0E5">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8018D48">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AF86003">
            <w:pPr>
              <w:pStyle w:val="56"/>
              <w:jc w:val="center"/>
              <w:rPr>
                <w:rFonts w:hint="eastAsia" w:ascii="宋体" w:hAnsi="宋体" w:eastAsia="宋体" w:cs="宋体"/>
                <w:color w:val="auto"/>
                <w:sz w:val="21"/>
                <w:szCs w:val="21"/>
                <w:highlight w:val="none"/>
              </w:rPr>
            </w:pPr>
          </w:p>
        </w:tc>
        <w:tc>
          <w:tcPr>
            <w:tcW w:w="1860" w:type="dxa"/>
            <w:vAlign w:val="center"/>
          </w:tcPr>
          <w:p w14:paraId="61577E87">
            <w:pPr>
              <w:pStyle w:val="56"/>
              <w:jc w:val="center"/>
              <w:rPr>
                <w:rFonts w:hint="eastAsia" w:ascii="宋体" w:hAnsi="宋体" w:eastAsia="宋体" w:cs="宋体"/>
                <w:color w:val="auto"/>
                <w:sz w:val="21"/>
                <w:szCs w:val="21"/>
                <w:highlight w:val="none"/>
              </w:rPr>
            </w:pPr>
          </w:p>
        </w:tc>
        <w:tc>
          <w:tcPr>
            <w:tcW w:w="1356" w:type="dxa"/>
            <w:vAlign w:val="center"/>
          </w:tcPr>
          <w:p w14:paraId="2665BFB4">
            <w:pPr>
              <w:pStyle w:val="56"/>
              <w:jc w:val="center"/>
              <w:rPr>
                <w:rFonts w:hint="eastAsia" w:ascii="宋体" w:hAnsi="宋体" w:eastAsia="宋体" w:cs="宋体"/>
                <w:color w:val="auto"/>
                <w:sz w:val="21"/>
                <w:szCs w:val="21"/>
                <w:highlight w:val="none"/>
              </w:rPr>
            </w:pPr>
          </w:p>
        </w:tc>
        <w:tc>
          <w:tcPr>
            <w:tcW w:w="816" w:type="dxa"/>
            <w:vAlign w:val="center"/>
          </w:tcPr>
          <w:p w14:paraId="3FF28E04">
            <w:pPr>
              <w:pStyle w:val="56"/>
              <w:jc w:val="center"/>
              <w:rPr>
                <w:rFonts w:hint="eastAsia" w:ascii="宋体" w:hAnsi="宋体" w:eastAsia="宋体" w:cs="宋体"/>
                <w:color w:val="auto"/>
                <w:sz w:val="21"/>
                <w:szCs w:val="21"/>
                <w:highlight w:val="none"/>
              </w:rPr>
            </w:pPr>
          </w:p>
        </w:tc>
      </w:tr>
      <w:tr w14:paraId="28C66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8327815">
            <w:pPr>
              <w:pStyle w:val="56"/>
              <w:jc w:val="center"/>
              <w:rPr>
                <w:rFonts w:hint="eastAsia" w:ascii="宋体" w:hAnsi="宋体" w:eastAsia="宋体" w:cs="宋体"/>
                <w:color w:val="auto"/>
                <w:sz w:val="21"/>
                <w:szCs w:val="21"/>
                <w:highlight w:val="none"/>
              </w:rPr>
            </w:pPr>
            <w:bookmarkStart w:id="568" w:name="_Toc100090787"/>
            <w:bookmarkStart w:id="569" w:name="_Toc99533295"/>
            <w:r>
              <w:rPr>
                <w:rFonts w:hint="eastAsia" w:ascii="宋体" w:hAnsi="宋体" w:eastAsia="宋体" w:cs="宋体"/>
                <w:color w:val="auto"/>
                <w:sz w:val="21"/>
                <w:szCs w:val="21"/>
                <w:highlight w:val="none"/>
              </w:rPr>
              <w:t>4</w:t>
            </w:r>
            <w:bookmarkEnd w:id="568"/>
            <w:bookmarkEnd w:id="569"/>
          </w:p>
        </w:tc>
        <w:tc>
          <w:tcPr>
            <w:tcW w:w="1267" w:type="dxa"/>
            <w:vAlign w:val="center"/>
          </w:tcPr>
          <w:p w14:paraId="33AE8416">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F7CEF1E">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EBB39A3">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2B2437C">
            <w:pPr>
              <w:pStyle w:val="56"/>
              <w:jc w:val="center"/>
              <w:rPr>
                <w:rFonts w:hint="eastAsia" w:ascii="宋体" w:hAnsi="宋体" w:eastAsia="宋体" w:cs="宋体"/>
                <w:color w:val="auto"/>
                <w:sz w:val="21"/>
                <w:szCs w:val="21"/>
                <w:highlight w:val="none"/>
              </w:rPr>
            </w:pPr>
          </w:p>
        </w:tc>
        <w:tc>
          <w:tcPr>
            <w:tcW w:w="1860" w:type="dxa"/>
            <w:vAlign w:val="center"/>
          </w:tcPr>
          <w:p w14:paraId="7868582D">
            <w:pPr>
              <w:pStyle w:val="56"/>
              <w:jc w:val="center"/>
              <w:rPr>
                <w:rFonts w:hint="eastAsia" w:ascii="宋体" w:hAnsi="宋体" w:eastAsia="宋体" w:cs="宋体"/>
                <w:color w:val="auto"/>
                <w:sz w:val="21"/>
                <w:szCs w:val="21"/>
                <w:highlight w:val="none"/>
              </w:rPr>
            </w:pPr>
          </w:p>
        </w:tc>
        <w:tc>
          <w:tcPr>
            <w:tcW w:w="1356" w:type="dxa"/>
            <w:vAlign w:val="center"/>
          </w:tcPr>
          <w:p w14:paraId="7194B0EB">
            <w:pPr>
              <w:pStyle w:val="56"/>
              <w:jc w:val="center"/>
              <w:rPr>
                <w:rFonts w:hint="eastAsia" w:ascii="宋体" w:hAnsi="宋体" w:eastAsia="宋体" w:cs="宋体"/>
                <w:color w:val="auto"/>
                <w:sz w:val="21"/>
                <w:szCs w:val="21"/>
                <w:highlight w:val="none"/>
              </w:rPr>
            </w:pPr>
          </w:p>
        </w:tc>
        <w:tc>
          <w:tcPr>
            <w:tcW w:w="816" w:type="dxa"/>
            <w:vAlign w:val="center"/>
          </w:tcPr>
          <w:p w14:paraId="17AD32BE">
            <w:pPr>
              <w:pStyle w:val="56"/>
              <w:jc w:val="center"/>
              <w:rPr>
                <w:rFonts w:hint="eastAsia" w:ascii="宋体" w:hAnsi="宋体" w:eastAsia="宋体" w:cs="宋体"/>
                <w:color w:val="auto"/>
                <w:sz w:val="21"/>
                <w:szCs w:val="21"/>
                <w:highlight w:val="none"/>
              </w:rPr>
            </w:pPr>
          </w:p>
        </w:tc>
      </w:tr>
      <w:tr w14:paraId="2B73C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3175886">
            <w:pPr>
              <w:pStyle w:val="56"/>
              <w:jc w:val="center"/>
              <w:rPr>
                <w:rFonts w:hint="eastAsia" w:ascii="宋体" w:hAnsi="宋体" w:eastAsia="宋体" w:cs="宋体"/>
                <w:color w:val="auto"/>
                <w:sz w:val="21"/>
                <w:szCs w:val="21"/>
                <w:highlight w:val="none"/>
              </w:rPr>
            </w:pPr>
            <w:bookmarkStart w:id="570" w:name="_Toc100090788"/>
            <w:bookmarkStart w:id="571" w:name="_Toc99533296"/>
            <w:r>
              <w:rPr>
                <w:rFonts w:hint="eastAsia" w:ascii="宋体" w:hAnsi="宋体" w:eastAsia="宋体" w:cs="宋体"/>
                <w:color w:val="auto"/>
                <w:sz w:val="21"/>
                <w:szCs w:val="21"/>
                <w:highlight w:val="none"/>
              </w:rPr>
              <w:t>5</w:t>
            </w:r>
            <w:bookmarkEnd w:id="570"/>
            <w:bookmarkEnd w:id="571"/>
          </w:p>
        </w:tc>
        <w:tc>
          <w:tcPr>
            <w:tcW w:w="1267" w:type="dxa"/>
            <w:vAlign w:val="center"/>
          </w:tcPr>
          <w:p w14:paraId="2B7FEA66">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8E4D8C">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917A55A">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725FB">
            <w:pPr>
              <w:pStyle w:val="56"/>
              <w:jc w:val="center"/>
              <w:rPr>
                <w:rFonts w:hint="eastAsia" w:ascii="宋体" w:hAnsi="宋体" w:eastAsia="宋体" w:cs="宋体"/>
                <w:color w:val="auto"/>
                <w:sz w:val="21"/>
                <w:szCs w:val="21"/>
                <w:highlight w:val="none"/>
              </w:rPr>
            </w:pPr>
          </w:p>
        </w:tc>
        <w:tc>
          <w:tcPr>
            <w:tcW w:w="1860" w:type="dxa"/>
            <w:vAlign w:val="center"/>
          </w:tcPr>
          <w:p w14:paraId="01E7AA7B">
            <w:pPr>
              <w:pStyle w:val="56"/>
              <w:jc w:val="center"/>
              <w:rPr>
                <w:rFonts w:hint="eastAsia" w:ascii="宋体" w:hAnsi="宋体" w:eastAsia="宋体" w:cs="宋体"/>
                <w:color w:val="auto"/>
                <w:sz w:val="21"/>
                <w:szCs w:val="21"/>
                <w:highlight w:val="none"/>
              </w:rPr>
            </w:pPr>
          </w:p>
        </w:tc>
        <w:tc>
          <w:tcPr>
            <w:tcW w:w="1356" w:type="dxa"/>
            <w:vAlign w:val="center"/>
          </w:tcPr>
          <w:p w14:paraId="679816F6">
            <w:pPr>
              <w:pStyle w:val="56"/>
              <w:jc w:val="center"/>
              <w:rPr>
                <w:rFonts w:hint="eastAsia" w:ascii="宋体" w:hAnsi="宋体" w:eastAsia="宋体" w:cs="宋体"/>
                <w:color w:val="auto"/>
                <w:sz w:val="21"/>
                <w:szCs w:val="21"/>
                <w:highlight w:val="none"/>
              </w:rPr>
            </w:pPr>
          </w:p>
        </w:tc>
        <w:tc>
          <w:tcPr>
            <w:tcW w:w="816" w:type="dxa"/>
            <w:vAlign w:val="center"/>
          </w:tcPr>
          <w:p w14:paraId="4A2513C8">
            <w:pPr>
              <w:pStyle w:val="56"/>
              <w:jc w:val="center"/>
              <w:rPr>
                <w:rFonts w:hint="eastAsia" w:ascii="宋体" w:hAnsi="宋体" w:eastAsia="宋体" w:cs="宋体"/>
                <w:color w:val="auto"/>
                <w:sz w:val="21"/>
                <w:szCs w:val="21"/>
                <w:highlight w:val="none"/>
              </w:rPr>
            </w:pPr>
          </w:p>
        </w:tc>
      </w:tr>
      <w:tr w14:paraId="2BC18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C68EBC4">
            <w:pPr>
              <w:pStyle w:val="56"/>
              <w:jc w:val="center"/>
              <w:rPr>
                <w:rFonts w:hint="eastAsia" w:ascii="宋体" w:hAnsi="宋体" w:eastAsia="宋体" w:cs="宋体"/>
                <w:color w:val="auto"/>
                <w:sz w:val="21"/>
                <w:szCs w:val="21"/>
                <w:highlight w:val="none"/>
              </w:rPr>
            </w:pPr>
            <w:bookmarkStart w:id="572" w:name="_Toc99533297"/>
            <w:bookmarkStart w:id="573" w:name="_Toc100090789"/>
            <w:r>
              <w:rPr>
                <w:rFonts w:hint="eastAsia" w:ascii="宋体" w:hAnsi="宋体" w:eastAsia="宋体" w:cs="宋体"/>
                <w:color w:val="auto"/>
                <w:sz w:val="21"/>
                <w:szCs w:val="21"/>
                <w:highlight w:val="none"/>
              </w:rPr>
              <w:t>6</w:t>
            </w:r>
            <w:bookmarkEnd w:id="572"/>
            <w:bookmarkEnd w:id="573"/>
          </w:p>
        </w:tc>
        <w:tc>
          <w:tcPr>
            <w:tcW w:w="1267" w:type="dxa"/>
            <w:vAlign w:val="center"/>
          </w:tcPr>
          <w:p w14:paraId="0C4861E7">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4821803">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4260B92">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70743C9">
            <w:pPr>
              <w:pStyle w:val="56"/>
              <w:jc w:val="center"/>
              <w:rPr>
                <w:rFonts w:hint="eastAsia" w:ascii="宋体" w:hAnsi="宋体" w:eastAsia="宋体" w:cs="宋体"/>
                <w:color w:val="auto"/>
                <w:sz w:val="21"/>
                <w:szCs w:val="21"/>
                <w:highlight w:val="none"/>
              </w:rPr>
            </w:pPr>
          </w:p>
        </w:tc>
        <w:tc>
          <w:tcPr>
            <w:tcW w:w="1860" w:type="dxa"/>
            <w:vAlign w:val="center"/>
          </w:tcPr>
          <w:p w14:paraId="672FA952">
            <w:pPr>
              <w:pStyle w:val="56"/>
              <w:jc w:val="center"/>
              <w:rPr>
                <w:rFonts w:hint="eastAsia" w:ascii="宋体" w:hAnsi="宋体" w:eastAsia="宋体" w:cs="宋体"/>
                <w:color w:val="auto"/>
                <w:sz w:val="21"/>
                <w:szCs w:val="21"/>
                <w:highlight w:val="none"/>
              </w:rPr>
            </w:pPr>
          </w:p>
        </w:tc>
        <w:tc>
          <w:tcPr>
            <w:tcW w:w="1356" w:type="dxa"/>
            <w:vAlign w:val="center"/>
          </w:tcPr>
          <w:p w14:paraId="7B49D32D">
            <w:pPr>
              <w:pStyle w:val="56"/>
              <w:jc w:val="center"/>
              <w:rPr>
                <w:rFonts w:hint="eastAsia" w:ascii="宋体" w:hAnsi="宋体" w:eastAsia="宋体" w:cs="宋体"/>
                <w:color w:val="auto"/>
                <w:sz w:val="21"/>
                <w:szCs w:val="21"/>
                <w:highlight w:val="none"/>
              </w:rPr>
            </w:pPr>
          </w:p>
        </w:tc>
        <w:tc>
          <w:tcPr>
            <w:tcW w:w="816" w:type="dxa"/>
            <w:vAlign w:val="center"/>
          </w:tcPr>
          <w:p w14:paraId="1806E028">
            <w:pPr>
              <w:pStyle w:val="56"/>
              <w:jc w:val="center"/>
              <w:rPr>
                <w:rFonts w:hint="eastAsia" w:ascii="宋体" w:hAnsi="宋体" w:eastAsia="宋体" w:cs="宋体"/>
                <w:color w:val="auto"/>
                <w:sz w:val="21"/>
                <w:szCs w:val="21"/>
                <w:highlight w:val="none"/>
              </w:rPr>
            </w:pPr>
          </w:p>
        </w:tc>
      </w:tr>
      <w:tr w14:paraId="4EAE7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D7FB6A">
            <w:pPr>
              <w:pStyle w:val="56"/>
              <w:jc w:val="center"/>
              <w:rPr>
                <w:rFonts w:hint="eastAsia" w:ascii="宋体" w:hAnsi="宋体" w:eastAsia="宋体" w:cs="宋体"/>
                <w:color w:val="auto"/>
                <w:sz w:val="21"/>
                <w:szCs w:val="21"/>
                <w:highlight w:val="none"/>
              </w:rPr>
            </w:pPr>
            <w:bookmarkStart w:id="574" w:name="_Toc99533298"/>
            <w:bookmarkStart w:id="575" w:name="_Toc100090790"/>
            <w:r>
              <w:rPr>
                <w:rFonts w:hint="eastAsia" w:ascii="宋体" w:hAnsi="宋体" w:eastAsia="宋体" w:cs="宋体"/>
                <w:color w:val="auto"/>
                <w:sz w:val="21"/>
                <w:szCs w:val="21"/>
                <w:highlight w:val="none"/>
              </w:rPr>
              <w:t>7</w:t>
            </w:r>
            <w:bookmarkEnd w:id="574"/>
            <w:bookmarkEnd w:id="575"/>
          </w:p>
        </w:tc>
        <w:tc>
          <w:tcPr>
            <w:tcW w:w="1267" w:type="dxa"/>
            <w:vAlign w:val="center"/>
          </w:tcPr>
          <w:p w14:paraId="1A5C1E92">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B79B87F">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15BCCA7">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7B1FCE">
            <w:pPr>
              <w:pStyle w:val="56"/>
              <w:jc w:val="center"/>
              <w:rPr>
                <w:rFonts w:hint="eastAsia" w:ascii="宋体" w:hAnsi="宋体" w:eastAsia="宋体" w:cs="宋体"/>
                <w:color w:val="auto"/>
                <w:sz w:val="21"/>
                <w:szCs w:val="21"/>
                <w:highlight w:val="none"/>
              </w:rPr>
            </w:pPr>
          </w:p>
        </w:tc>
        <w:tc>
          <w:tcPr>
            <w:tcW w:w="1860" w:type="dxa"/>
            <w:vAlign w:val="center"/>
          </w:tcPr>
          <w:p w14:paraId="33942721">
            <w:pPr>
              <w:pStyle w:val="56"/>
              <w:jc w:val="center"/>
              <w:rPr>
                <w:rFonts w:hint="eastAsia" w:ascii="宋体" w:hAnsi="宋体" w:eastAsia="宋体" w:cs="宋体"/>
                <w:color w:val="auto"/>
                <w:sz w:val="21"/>
                <w:szCs w:val="21"/>
                <w:highlight w:val="none"/>
              </w:rPr>
            </w:pPr>
          </w:p>
        </w:tc>
        <w:tc>
          <w:tcPr>
            <w:tcW w:w="1356" w:type="dxa"/>
            <w:vAlign w:val="center"/>
          </w:tcPr>
          <w:p w14:paraId="61D2D70A">
            <w:pPr>
              <w:pStyle w:val="56"/>
              <w:jc w:val="center"/>
              <w:rPr>
                <w:rFonts w:hint="eastAsia" w:ascii="宋体" w:hAnsi="宋体" w:eastAsia="宋体" w:cs="宋体"/>
                <w:color w:val="auto"/>
                <w:sz w:val="21"/>
                <w:szCs w:val="21"/>
                <w:highlight w:val="none"/>
              </w:rPr>
            </w:pPr>
          </w:p>
        </w:tc>
        <w:tc>
          <w:tcPr>
            <w:tcW w:w="816" w:type="dxa"/>
            <w:vAlign w:val="center"/>
          </w:tcPr>
          <w:p w14:paraId="3B452A27">
            <w:pPr>
              <w:pStyle w:val="56"/>
              <w:jc w:val="center"/>
              <w:rPr>
                <w:rFonts w:hint="eastAsia" w:ascii="宋体" w:hAnsi="宋体" w:eastAsia="宋体" w:cs="宋体"/>
                <w:color w:val="auto"/>
                <w:sz w:val="21"/>
                <w:szCs w:val="21"/>
                <w:highlight w:val="none"/>
              </w:rPr>
            </w:pPr>
          </w:p>
        </w:tc>
      </w:tr>
      <w:tr w14:paraId="3EE00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D0EA4E5">
            <w:pPr>
              <w:pStyle w:val="56"/>
              <w:jc w:val="center"/>
              <w:rPr>
                <w:rFonts w:hint="eastAsia" w:ascii="宋体" w:hAnsi="宋体" w:eastAsia="宋体" w:cs="宋体"/>
                <w:color w:val="auto"/>
                <w:sz w:val="21"/>
                <w:szCs w:val="21"/>
                <w:highlight w:val="none"/>
              </w:rPr>
            </w:pPr>
            <w:bookmarkStart w:id="576" w:name="_Toc100090791"/>
            <w:bookmarkStart w:id="577" w:name="_Toc99533299"/>
            <w:r>
              <w:rPr>
                <w:rFonts w:hint="eastAsia" w:ascii="宋体" w:hAnsi="宋体" w:eastAsia="宋体" w:cs="宋体"/>
                <w:color w:val="auto"/>
                <w:sz w:val="21"/>
                <w:szCs w:val="21"/>
                <w:highlight w:val="none"/>
              </w:rPr>
              <w:t>8</w:t>
            </w:r>
            <w:bookmarkEnd w:id="576"/>
            <w:bookmarkEnd w:id="577"/>
          </w:p>
        </w:tc>
        <w:tc>
          <w:tcPr>
            <w:tcW w:w="1267" w:type="dxa"/>
            <w:vAlign w:val="center"/>
          </w:tcPr>
          <w:p w14:paraId="735070D8">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EB61EBC">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21B3D1D">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E6A5C08">
            <w:pPr>
              <w:pStyle w:val="56"/>
              <w:jc w:val="center"/>
              <w:rPr>
                <w:rFonts w:hint="eastAsia" w:ascii="宋体" w:hAnsi="宋体" w:eastAsia="宋体" w:cs="宋体"/>
                <w:color w:val="auto"/>
                <w:sz w:val="21"/>
                <w:szCs w:val="21"/>
                <w:highlight w:val="none"/>
              </w:rPr>
            </w:pPr>
          </w:p>
        </w:tc>
        <w:tc>
          <w:tcPr>
            <w:tcW w:w="1860" w:type="dxa"/>
            <w:vAlign w:val="center"/>
          </w:tcPr>
          <w:p w14:paraId="0BA1DA1A">
            <w:pPr>
              <w:pStyle w:val="56"/>
              <w:jc w:val="center"/>
              <w:rPr>
                <w:rFonts w:hint="eastAsia" w:ascii="宋体" w:hAnsi="宋体" w:eastAsia="宋体" w:cs="宋体"/>
                <w:color w:val="auto"/>
                <w:sz w:val="21"/>
                <w:szCs w:val="21"/>
                <w:highlight w:val="none"/>
              </w:rPr>
            </w:pPr>
          </w:p>
        </w:tc>
        <w:tc>
          <w:tcPr>
            <w:tcW w:w="1356" w:type="dxa"/>
            <w:vAlign w:val="center"/>
          </w:tcPr>
          <w:p w14:paraId="5A9E08D3">
            <w:pPr>
              <w:pStyle w:val="56"/>
              <w:jc w:val="center"/>
              <w:rPr>
                <w:rFonts w:hint="eastAsia" w:ascii="宋体" w:hAnsi="宋体" w:eastAsia="宋体" w:cs="宋体"/>
                <w:color w:val="auto"/>
                <w:sz w:val="21"/>
                <w:szCs w:val="21"/>
                <w:highlight w:val="none"/>
              </w:rPr>
            </w:pPr>
          </w:p>
        </w:tc>
        <w:tc>
          <w:tcPr>
            <w:tcW w:w="816" w:type="dxa"/>
            <w:vAlign w:val="center"/>
          </w:tcPr>
          <w:p w14:paraId="6E126E94">
            <w:pPr>
              <w:pStyle w:val="56"/>
              <w:jc w:val="center"/>
              <w:rPr>
                <w:rFonts w:hint="eastAsia" w:ascii="宋体" w:hAnsi="宋体" w:eastAsia="宋体" w:cs="宋体"/>
                <w:color w:val="auto"/>
                <w:sz w:val="21"/>
                <w:szCs w:val="21"/>
                <w:highlight w:val="none"/>
              </w:rPr>
            </w:pPr>
          </w:p>
        </w:tc>
      </w:tr>
      <w:tr w14:paraId="15E2D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D6159A9">
            <w:pPr>
              <w:pStyle w:val="56"/>
              <w:jc w:val="center"/>
              <w:rPr>
                <w:rFonts w:hint="eastAsia" w:ascii="宋体" w:hAnsi="宋体" w:eastAsia="宋体" w:cs="宋体"/>
                <w:color w:val="auto"/>
                <w:sz w:val="21"/>
                <w:szCs w:val="21"/>
                <w:highlight w:val="none"/>
              </w:rPr>
            </w:pPr>
            <w:bookmarkStart w:id="578" w:name="_Toc99533300"/>
            <w:bookmarkStart w:id="579" w:name="_Toc100090792"/>
            <w:r>
              <w:rPr>
                <w:rFonts w:hint="eastAsia" w:ascii="宋体" w:hAnsi="宋体" w:eastAsia="宋体" w:cs="宋体"/>
                <w:color w:val="auto"/>
                <w:sz w:val="21"/>
                <w:szCs w:val="21"/>
                <w:highlight w:val="none"/>
              </w:rPr>
              <w:t>9</w:t>
            </w:r>
            <w:bookmarkEnd w:id="578"/>
            <w:bookmarkEnd w:id="579"/>
          </w:p>
        </w:tc>
        <w:tc>
          <w:tcPr>
            <w:tcW w:w="1267" w:type="dxa"/>
            <w:vAlign w:val="center"/>
          </w:tcPr>
          <w:p w14:paraId="6145D0DC">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A0D6709">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14682A5">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0DD7C85">
            <w:pPr>
              <w:pStyle w:val="56"/>
              <w:jc w:val="center"/>
              <w:rPr>
                <w:rFonts w:hint="eastAsia" w:ascii="宋体" w:hAnsi="宋体" w:eastAsia="宋体" w:cs="宋体"/>
                <w:color w:val="auto"/>
                <w:sz w:val="21"/>
                <w:szCs w:val="21"/>
                <w:highlight w:val="none"/>
              </w:rPr>
            </w:pPr>
          </w:p>
        </w:tc>
        <w:tc>
          <w:tcPr>
            <w:tcW w:w="1860" w:type="dxa"/>
            <w:vAlign w:val="center"/>
          </w:tcPr>
          <w:p w14:paraId="41ED8D8E">
            <w:pPr>
              <w:pStyle w:val="56"/>
              <w:jc w:val="center"/>
              <w:rPr>
                <w:rFonts w:hint="eastAsia" w:ascii="宋体" w:hAnsi="宋体" w:eastAsia="宋体" w:cs="宋体"/>
                <w:color w:val="auto"/>
                <w:sz w:val="21"/>
                <w:szCs w:val="21"/>
                <w:highlight w:val="none"/>
              </w:rPr>
            </w:pPr>
          </w:p>
        </w:tc>
        <w:tc>
          <w:tcPr>
            <w:tcW w:w="1356" w:type="dxa"/>
            <w:vAlign w:val="center"/>
          </w:tcPr>
          <w:p w14:paraId="67CD20E5">
            <w:pPr>
              <w:pStyle w:val="56"/>
              <w:jc w:val="center"/>
              <w:rPr>
                <w:rFonts w:hint="eastAsia" w:ascii="宋体" w:hAnsi="宋体" w:eastAsia="宋体" w:cs="宋体"/>
                <w:color w:val="auto"/>
                <w:sz w:val="21"/>
                <w:szCs w:val="21"/>
                <w:highlight w:val="none"/>
              </w:rPr>
            </w:pPr>
          </w:p>
        </w:tc>
        <w:tc>
          <w:tcPr>
            <w:tcW w:w="816" w:type="dxa"/>
            <w:vAlign w:val="center"/>
          </w:tcPr>
          <w:p w14:paraId="280ECA39">
            <w:pPr>
              <w:pStyle w:val="56"/>
              <w:jc w:val="center"/>
              <w:rPr>
                <w:rFonts w:hint="eastAsia" w:ascii="宋体" w:hAnsi="宋体" w:eastAsia="宋体" w:cs="宋体"/>
                <w:color w:val="auto"/>
                <w:sz w:val="21"/>
                <w:szCs w:val="21"/>
                <w:highlight w:val="none"/>
              </w:rPr>
            </w:pPr>
          </w:p>
        </w:tc>
      </w:tr>
      <w:tr w14:paraId="45FA5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7503DBC1">
            <w:pPr>
              <w:pStyle w:val="56"/>
              <w:jc w:val="center"/>
              <w:rPr>
                <w:rFonts w:hint="eastAsia" w:ascii="宋体" w:hAnsi="宋体" w:eastAsia="宋体" w:cs="宋体"/>
                <w:color w:val="auto"/>
                <w:sz w:val="21"/>
                <w:szCs w:val="21"/>
                <w:highlight w:val="none"/>
              </w:rPr>
            </w:pPr>
            <w:bookmarkStart w:id="580" w:name="_Toc100090793"/>
            <w:bookmarkStart w:id="581" w:name="_Toc99533301"/>
            <w:r>
              <w:rPr>
                <w:rFonts w:hint="eastAsia" w:ascii="宋体" w:hAnsi="宋体" w:eastAsia="宋体" w:cs="宋体"/>
                <w:color w:val="auto"/>
                <w:sz w:val="21"/>
                <w:szCs w:val="21"/>
                <w:highlight w:val="none"/>
              </w:rPr>
              <w:t>10</w:t>
            </w:r>
            <w:bookmarkEnd w:id="580"/>
            <w:bookmarkEnd w:id="581"/>
          </w:p>
        </w:tc>
        <w:tc>
          <w:tcPr>
            <w:tcW w:w="1267" w:type="dxa"/>
            <w:vAlign w:val="center"/>
          </w:tcPr>
          <w:p w14:paraId="41351C67">
            <w:pPr>
              <w:pStyle w:val="56"/>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563601DE">
            <w:pPr>
              <w:pStyle w:val="56"/>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8638B36">
            <w:pPr>
              <w:pStyle w:val="56"/>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4F89641">
            <w:pPr>
              <w:pStyle w:val="56"/>
              <w:jc w:val="center"/>
              <w:rPr>
                <w:rFonts w:hint="eastAsia" w:ascii="宋体" w:hAnsi="宋体" w:eastAsia="宋体" w:cs="宋体"/>
                <w:color w:val="auto"/>
                <w:sz w:val="21"/>
                <w:szCs w:val="21"/>
                <w:highlight w:val="none"/>
              </w:rPr>
            </w:pPr>
          </w:p>
        </w:tc>
        <w:tc>
          <w:tcPr>
            <w:tcW w:w="1860" w:type="dxa"/>
            <w:vAlign w:val="center"/>
          </w:tcPr>
          <w:p w14:paraId="668E8978">
            <w:pPr>
              <w:pStyle w:val="56"/>
              <w:jc w:val="center"/>
              <w:rPr>
                <w:rFonts w:hint="eastAsia" w:ascii="宋体" w:hAnsi="宋体" w:eastAsia="宋体" w:cs="宋体"/>
                <w:color w:val="auto"/>
                <w:sz w:val="21"/>
                <w:szCs w:val="21"/>
                <w:highlight w:val="none"/>
              </w:rPr>
            </w:pPr>
          </w:p>
        </w:tc>
        <w:tc>
          <w:tcPr>
            <w:tcW w:w="1356" w:type="dxa"/>
            <w:vAlign w:val="center"/>
          </w:tcPr>
          <w:p w14:paraId="4A70D949">
            <w:pPr>
              <w:pStyle w:val="56"/>
              <w:jc w:val="center"/>
              <w:rPr>
                <w:rFonts w:hint="eastAsia" w:ascii="宋体" w:hAnsi="宋体" w:eastAsia="宋体" w:cs="宋体"/>
                <w:color w:val="auto"/>
                <w:sz w:val="21"/>
                <w:szCs w:val="21"/>
                <w:highlight w:val="none"/>
              </w:rPr>
            </w:pPr>
          </w:p>
        </w:tc>
        <w:tc>
          <w:tcPr>
            <w:tcW w:w="816" w:type="dxa"/>
            <w:vAlign w:val="center"/>
          </w:tcPr>
          <w:p w14:paraId="02495606">
            <w:pPr>
              <w:pStyle w:val="56"/>
              <w:jc w:val="center"/>
              <w:rPr>
                <w:rFonts w:hint="eastAsia" w:ascii="宋体" w:hAnsi="宋体" w:eastAsia="宋体" w:cs="宋体"/>
                <w:color w:val="auto"/>
                <w:sz w:val="21"/>
                <w:szCs w:val="21"/>
                <w:highlight w:val="none"/>
              </w:rPr>
            </w:pPr>
          </w:p>
        </w:tc>
      </w:tr>
    </w:tbl>
    <w:p w14:paraId="4FB036A4">
      <w:pPr>
        <w:rPr>
          <w:color w:val="auto"/>
          <w:highlight w:val="none"/>
        </w:rPr>
      </w:pPr>
      <w:r>
        <w:rPr>
          <w:color w:val="auto"/>
          <w:highlight w:val="none"/>
        </w:rPr>
        <w:br w:type="page"/>
      </w:r>
    </w:p>
    <w:p w14:paraId="598F394E">
      <w:pPr>
        <w:pStyle w:val="3"/>
        <w:bidi w:val="0"/>
        <w:jc w:val="center"/>
        <w:rPr>
          <w:rFonts w:hint="eastAsia"/>
          <w:color w:val="auto"/>
          <w:lang w:val="en-US" w:eastAsia="zh-CN"/>
        </w:rPr>
      </w:pPr>
      <w:bookmarkStart w:id="582" w:name="_Toc10837"/>
      <w:r>
        <w:rPr>
          <w:rFonts w:hint="eastAsia"/>
          <w:color w:val="auto"/>
          <w:lang w:val="en-US" w:eastAsia="zh-CN"/>
        </w:rPr>
        <w:t>九、技术响应偏离表</w:t>
      </w:r>
      <w:bookmarkEnd w:id="582"/>
    </w:p>
    <w:p w14:paraId="2E2C5DD0">
      <w:pPr>
        <w:rPr>
          <w:rFonts w:cs="仿宋_GB2312"/>
          <w:color w:val="auto"/>
          <w:szCs w:val="24"/>
          <w:highlight w:val="none"/>
        </w:rPr>
      </w:pPr>
      <w:r>
        <w:rPr>
          <w:rFonts w:hint="eastAsia" w:cs="仿宋_GB2312"/>
          <w:color w:val="auto"/>
          <w:szCs w:val="24"/>
          <w:highlight w:val="none"/>
        </w:rPr>
        <w:t xml:space="preserve">项目名称：                                         </w:t>
      </w:r>
    </w:p>
    <w:p w14:paraId="24C2C56B">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76"/>
        <w:gridCol w:w="1758"/>
        <w:gridCol w:w="2157"/>
        <w:gridCol w:w="1935"/>
      </w:tblGrid>
      <w:tr w14:paraId="227C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3" w:type="dxa"/>
            <w:vAlign w:val="center"/>
          </w:tcPr>
          <w:p w14:paraId="5597AEAD">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976" w:type="dxa"/>
            <w:vAlign w:val="center"/>
          </w:tcPr>
          <w:p w14:paraId="6C28962B">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A00E698">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758" w:type="dxa"/>
            <w:vAlign w:val="center"/>
          </w:tcPr>
          <w:p w14:paraId="21E32BC0">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00E5652E">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2157" w:type="dxa"/>
            <w:vAlign w:val="center"/>
          </w:tcPr>
          <w:p w14:paraId="309DE8DC">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935" w:type="dxa"/>
            <w:vAlign w:val="center"/>
          </w:tcPr>
          <w:p w14:paraId="055EEBC3">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0539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3" w:type="dxa"/>
            <w:vAlign w:val="center"/>
          </w:tcPr>
          <w:p w14:paraId="23CDAD08">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76" w:type="dxa"/>
            <w:vAlign w:val="center"/>
          </w:tcPr>
          <w:p w14:paraId="7B29A376">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58" w:type="dxa"/>
            <w:vAlign w:val="center"/>
          </w:tcPr>
          <w:p w14:paraId="75595D43">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157" w:type="dxa"/>
            <w:vAlign w:val="center"/>
          </w:tcPr>
          <w:p w14:paraId="6CC06696">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935" w:type="dxa"/>
            <w:vAlign w:val="center"/>
          </w:tcPr>
          <w:p w14:paraId="1F7484DA">
            <w:pPr>
              <w:pStyle w:val="56"/>
              <w:jc w:val="center"/>
              <w:rPr>
                <w:rFonts w:hint="eastAsia" w:ascii="宋体" w:hAnsi="宋体" w:eastAsia="宋体" w:cs="宋体"/>
                <w:color w:val="auto"/>
                <w:sz w:val="21"/>
                <w:szCs w:val="21"/>
                <w:highlight w:val="none"/>
              </w:rPr>
            </w:pPr>
          </w:p>
        </w:tc>
      </w:tr>
      <w:tr w14:paraId="5B8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3" w:type="dxa"/>
            <w:vAlign w:val="center"/>
          </w:tcPr>
          <w:p w14:paraId="42686FDA">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76" w:type="dxa"/>
            <w:vAlign w:val="center"/>
          </w:tcPr>
          <w:p w14:paraId="5AAC1E5D">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58" w:type="dxa"/>
            <w:vAlign w:val="center"/>
          </w:tcPr>
          <w:p w14:paraId="381F2201">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157" w:type="dxa"/>
            <w:vAlign w:val="center"/>
          </w:tcPr>
          <w:p w14:paraId="1E91C186">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935" w:type="dxa"/>
            <w:vAlign w:val="center"/>
          </w:tcPr>
          <w:p w14:paraId="5B400263">
            <w:pPr>
              <w:pStyle w:val="56"/>
              <w:jc w:val="center"/>
              <w:rPr>
                <w:rFonts w:hint="eastAsia" w:ascii="宋体" w:hAnsi="宋体" w:eastAsia="宋体" w:cs="宋体"/>
                <w:color w:val="auto"/>
                <w:sz w:val="21"/>
                <w:szCs w:val="21"/>
                <w:highlight w:val="none"/>
              </w:rPr>
            </w:pPr>
          </w:p>
        </w:tc>
      </w:tr>
      <w:tr w14:paraId="4133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33B5A150">
            <w:pPr>
              <w:pStyle w:val="56"/>
              <w:jc w:val="center"/>
              <w:rPr>
                <w:rFonts w:hint="eastAsia" w:ascii="宋体" w:hAnsi="宋体" w:eastAsia="宋体" w:cs="宋体"/>
                <w:color w:val="auto"/>
                <w:sz w:val="21"/>
                <w:szCs w:val="21"/>
                <w:highlight w:val="none"/>
              </w:rPr>
            </w:pPr>
          </w:p>
        </w:tc>
        <w:tc>
          <w:tcPr>
            <w:tcW w:w="1976" w:type="dxa"/>
            <w:vAlign w:val="center"/>
          </w:tcPr>
          <w:p w14:paraId="42DB8467">
            <w:pPr>
              <w:pStyle w:val="56"/>
              <w:jc w:val="center"/>
              <w:rPr>
                <w:rFonts w:hint="eastAsia" w:ascii="宋体" w:hAnsi="宋体" w:eastAsia="宋体" w:cs="宋体"/>
                <w:color w:val="auto"/>
                <w:sz w:val="21"/>
                <w:szCs w:val="21"/>
                <w:highlight w:val="none"/>
              </w:rPr>
            </w:pPr>
          </w:p>
        </w:tc>
        <w:tc>
          <w:tcPr>
            <w:tcW w:w="1758" w:type="dxa"/>
            <w:vAlign w:val="center"/>
          </w:tcPr>
          <w:p w14:paraId="4E8BBE34">
            <w:pPr>
              <w:pStyle w:val="56"/>
              <w:jc w:val="center"/>
              <w:rPr>
                <w:rFonts w:hint="eastAsia" w:ascii="宋体" w:hAnsi="宋体" w:eastAsia="宋体" w:cs="宋体"/>
                <w:color w:val="auto"/>
                <w:sz w:val="21"/>
                <w:szCs w:val="21"/>
                <w:highlight w:val="none"/>
              </w:rPr>
            </w:pPr>
          </w:p>
        </w:tc>
        <w:tc>
          <w:tcPr>
            <w:tcW w:w="2157" w:type="dxa"/>
            <w:vAlign w:val="center"/>
          </w:tcPr>
          <w:p w14:paraId="36221F9C">
            <w:pPr>
              <w:pStyle w:val="56"/>
              <w:jc w:val="center"/>
              <w:rPr>
                <w:rFonts w:hint="eastAsia" w:ascii="宋体" w:hAnsi="宋体" w:eastAsia="宋体" w:cs="宋体"/>
                <w:color w:val="auto"/>
                <w:sz w:val="21"/>
                <w:szCs w:val="21"/>
                <w:highlight w:val="none"/>
              </w:rPr>
            </w:pPr>
          </w:p>
        </w:tc>
        <w:tc>
          <w:tcPr>
            <w:tcW w:w="1935" w:type="dxa"/>
            <w:vAlign w:val="center"/>
          </w:tcPr>
          <w:p w14:paraId="1EE6E37B">
            <w:pPr>
              <w:pStyle w:val="56"/>
              <w:jc w:val="center"/>
              <w:rPr>
                <w:rFonts w:hint="eastAsia" w:ascii="宋体" w:hAnsi="宋体" w:eastAsia="宋体" w:cs="宋体"/>
                <w:color w:val="auto"/>
                <w:sz w:val="21"/>
                <w:szCs w:val="21"/>
                <w:highlight w:val="none"/>
              </w:rPr>
            </w:pPr>
          </w:p>
        </w:tc>
      </w:tr>
      <w:tr w14:paraId="3EA0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3D4FFC48">
            <w:pPr>
              <w:pStyle w:val="56"/>
              <w:jc w:val="center"/>
              <w:rPr>
                <w:rFonts w:hint="eastAsia" w:ascii="宋体" w:hAnsi="宋体" w:eastAsia="宋体" w:cs="宋体"/>
                <w:color w:val="auto"/>
                <w:sz w:val="21"/>
                <w:szCs w:val="21"/>
                <w:highlight w:val="none"/>
              </w:rPr>
            </w:pPr>
          </w:p>
        </w:tc>
        <w:tc>
          <w:tcPr>
            <w:tcW w:w="1976" w:type="dxa"/>
            <w:vAlign w:val="center"/>
          </w:tcPr>
          <w:p w14:paraId="1F5CFD1C">
            <w:pPr>
              <w:pStyle w:val="56"/>
              <w:jc w:val="center"/>
              <w:rPr>
                <w:rFonts w:hint="eastAsia" w:ascii="宋体" w:hAnsi="宋体" w:eastAsia="宋体" w:cs="宋体"/>
                <w:color w:val="auto"/>
                <w:sz w:val="21"/>
                <w:szCs w:val="21"/>
                <w:highlight w:val="none"/>
              </w:rPr>
            </w:pPr>
          </w:p>
        </w:tc>
        <w:tc>
          <w:tcPr>
            <w:tcW w:w="1758" w:type="dxa"/>
            <w:vAlign w:val="center"/>
          </w:tcPr>
          <w:p w14:paraId="4EF4D014">
            <w:pPr>
              <w:pStyle w:val="56"/>
              <w:jc w:val="center"/>
              <w:rPr>
                <w:rFonts w:hint="eastAsia" w:ascii="宋体" w:hAnsi="宋体" w:eastAsia="宋体" w:cs="宋体"/>
                <w:color w:val="auto"/>
                <w:sz w:val="21"/>
                <w:szCs w:val="21"/>
                <w:highlight w:val="none"/>
              </w:rPr>
            </w:pPr>
          </w:p>
        </w:tc>
        <w:tc>
          <w:tcPr>
            <w:tcW w:w="2157" w:type="dxa"/>
            <w:vAlign w:val="center"/>
          </w:tcPr>
          <w:p w14:paraId="0A6961DB">
            <w:pPr>
              <w:pStyle w:val="56"/>
              <w:jc w:val="center"/>
              <w:rPr>
                <w:rFonts w:hint="eastAsia" w:ascii="宋体" w:hAnsi="宋体" w:eastAsia="宋体" w:cs="宋体"/>
                <w:color w:val="auto"/>
                <w:sz w:val="21"/>
                <w:szCs w:val="21"/>
                <w:highlight w:val="none"/>
              </w:rPr>
            </w:pPr>
          </w:p>
        </w:tc>
        <w:tc>
          <w:tcPr>
            <w:tcW w:w="1935" w:type="dxa"/>
            <w:vAlign w:val="center"/>
          </w:tcPr>
          <w:p w14:paraId="6D10F579">
            <w:pPr>
              <w:pStyle w:val="56"/>
              <w:jc w:val="center"/>
              <w:rPr>
                <w:rFonts w:hint="eastAsia" w:ascii="宋体" w:hAnsi="宋体" w:eastAsia="宋体" w:cs="宋体"/>
                <w:color w:val="auto"/>
                <w:sz w:val="21"/>
                <w:szCs w:val="21"/>
                <w:highlight w:val="none"/>
              </w:rPr>
            </w:pPr>
          </w:p>
        </w:tc>
      </w:tr>
      <w:tr w14:paraId="693A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4E842487">
            <w:pPr>
              <w:pStyle w:val="56"/>
              <w:jc w:val="center"/>
              <w:rPr>
                <w:rFonts w:hint="eastAsia" w:ascii="宋体" w:hAnsi="宋体" w:eastAsia="宋体" w:cs="宋体"/>
                <w:color w:val="auto"/>
                <w:sz w:val="21"/>
                <w:szCs w:val="21"/>
                <w:highlight w:val="none"/>
              </w:rPr>
            </w:pPr>
          </w:p>
        </w:tc>
        <w:tc>
          <w:tcPr>
            <w:tcW w:w="1976" w:type="dxa"/>
            <w:vAlign w:val="center"/>
          </w:tcPr>
          <w:p w14:paraId="21E5E7BA">
            <w:pPr>
              <w:pStyle w:val="56"/>
              <w:jc w:val="center"/>
              <w:rPr>
                <w:rFonts w:hint="eastAsia" w:ascii="宋体" w:hAnsi="宋体" w:eastAsia="宋体" w:cs="宋体"/>
                <w:color w:val="auto"/>
                <w:sz w:val="21"/>
                <w:szCs w:val="21"/>
                <w:highlight w:val="none"/>
              </w:rPr>
            </w:pPr>
          </w:p>
        </w:tc>
        <w:tc>
          <w:tcPr>
            <w:tcW w:w="1758" w:type="dxa"/>
            <w:vAlign w:val="center"/>
          </w:tcPr>
          <w:p w14:paraId="59E6B6B7">
            <w:pPr>
              <w:pStyle w:val="56"/>
              <w:jc w:val="center"/>
              <w:rPr>
                <w:rFonts w:hint="eastAsia" w:ascii="宋体" w:hAnsi="宋体" w:eastAsia="宋体" w:cs="宋体"/>
                <w:color w:val="auto"/>
                <w:sz w:val="21"/>
                <w:szCs w:val="21"/>
                <w:highlight w:val="none"/>
              </w:rPr>
            </w:pPr>
          </w:p>
        </w:tc>
        <w:tc>
          <w:tcPr>
            <w:tcW w:w="2157" w:type="dxa"/>
            <w:vAlign w:val="center"/>
          </w:tcPr>
          <w:p w14:paraId="17172A05">
            <w:pPr>
              <w:pStyle w:val="56"/>
              <w:jc w:val="center"/>
              <w:rPr>
                <w:rFonts w:hint="eastAsia" w:ascii="宋体" w:hAnsi="宋体" w:eastAsia="宋体" w:cs="宋体"/>
                <w:color w:val="auto"/>
                <w:sz w:val="21"/>
                <w:szCs w:val="21"/>
                <w:highlight w:val="none"/>
              </w:rPr>
            </w:pPr>
          </w:p>
        </w:tc>
        <w:tc>
          <w:tcPr>
            <w:tcW w:w="1935" w:type="dxa"/>
            <w:vAlign w:val="center"/>
          </w:tcPr>
          <w:p w14:paraId="06E5F0AA">
            <w:pPr>
              <w:pStyle w:val="56"/>
              <w:jc w:val="center"/>
              <w:rPr>
                <w:rFonts w:hint="eastAsia" w:ascii="宋体" w:hAnsi="宋体" w:eastAsia="宋体" w:cs="宋体"/>
                <w:color w:val="auto"/>
                <w:sz w:val="21"/>
                <w:szCs w:val="21"/>
                <w:highlight w:val="none"/>
              </w:rPr>
            </w:pPr>
          </w:p>
        </w:tc>
      </w:tr>
      <w:tr w14:paraId="02CC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78E351A6">
            <w:pPr>
              <w:pStyle w:val="56"/>
              <w:jc w:val="center"/>
              <w:rPr>
                <w:rFonts w:hint="eastAsia" w:ascii="宋体" w:hAnsi="宋体" w:eastAsia="宋体" w:cs="宋体"/>
                <w:color w:val="auto"/>
                <w:sz w:val="21"/>
                <w:szCs w:val="21"/>
                <w:highlight w:val="none"/>
              </w:rPr>
            </w:pPr>
          </w:p>
        </w:tc>
        <w:tc>
          <w:tcPr>
            <w:tcW w:w="1976" w:type="dxa"/>
            <w:vAlign w:val="center"/>
          </w:tcPr>
          <w:p w14:paraId="4E47335C">
            <w:pPr>
              <w:pStyle w:val="56"/>
              <w:jc w:val="center"/>
              <w:rPr>
                <w:rFonts w:hint="eastAsia" w:ascii="宋体" w:hAnsi="宋体" w:eastAsia="宋体" w:cs="宋体"/>
                <w:color w:val="auto"/>
                <w:sz w:val="21"/>
                <w:szCs w:val="21"/>
                <w:highlight w:val="none"/>
              </w:rPr>
            </w:pPr>
          </w:p>
        </w:tc>
        <w:tc>
          <w:tcPr>
            <w:tcW w:w="1758" w:type="dxa"/>
            <w:vAlign w:val="center"/>
          </w:tcPr>
          <w:p w14:paraId="154A6F24">
            <w:pPr>
              <w:pStyle w:val="56"/>
              <w:jc w:val="center"/>
              <w:rPr>
                <w:rFonts w:hint="eastAsia" w:ascii="宋体" w:hAnsi="宋体" w:eastAsia="宋体" w:cs="宋体"/>
                <w:color w:val="auto"/>
                <w:sz w:val="21"/>
                <w:szCs w:val="21"/>
                <w:highlight w:val="none"/>
              </w:rPr>
            </w:pPr>
          </w:p>
        </w:tc>
        <w:tc>
          <w:tcPr>
            <w:tcW w:w="2157" w:type="dxa"/>
            <w:vAlign w:val="center"/>
          </w:tcPr>
          <w:p w14:paraId="2D7DC4B4">
            <w:pPr>
              <w:pStyle w:val="56"/>
              <w:jc w:val="center"/>
              <w:rPr>
                <w:rFonts w:hint="eastAsia" w:ascii="宋体" w:hAnsi="宋体" w:eastAsia="宋体" w:cs="宋体"/>
                <w:color w:val="auto"/>
                <w:sz w:val="21"/>
                <w:szCs w:val="21"/>
                <w:highlight w:val="none"/>
              </w:rPr>
            </w:pPr>
          </w:p>
        </w:tc>
        <w:tc>
          <w:tcPr>
            <w:tcW w:w="1935" w:type="dxa"/>
            <w:vAlign w:val="center"/>
          </w:tcPr>
          <w:p w14:paraId="20B13FA2">
            <w:pPr>
              <w:pStyle w:val="56"/>
              <w:jc w:val="center"/>
              <w:rPr>
                <w:rFonts w:hint="eastAsia" w:ascii="宋体" w:hAnsi="宋体" w:eastAsia="宋体" w:cs="宋体"/>
                <w:color w:val="auto"/>
                <w:sz w:val="21"/>
                <w:szCs w:val="21"/>
                <w:highlight w:val="none"/>
              </w:rPr>
            </w:pPr>
          </w:p>
        </w:tc>
      </w:tr>
      <w:tr w14:paraId="2F87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07CB25C9">
            <w:pPr>
              <w:pStyle w:val="56"/>
              <w:jc w:val="center"/>
              <w:rPr>
                <w:rFonts w:hint="eastAsia" w:ascii="宋体" w:hAnsi="宋体" w:eastAsia="宋体" w:cs="宋体"/>
                <w:color w:val="auto"/>
                <w:sz w:val="21"/>
                <w:szCs w:val="21"/>
                <w:highlight w:val="none"/>
              </w:rPr>
            </w:pPr>
          </w:p>
        </w:tc>
        <w:tc>
          <w:tcPr>
            <w:tcW w:w="1976" w:type="dxa"/>
            <w:vAlign w:val="center"/>
          </w:tcPr>
          <w:p w14:paraId="51CFF8FE">
            <w:pPr>
              <w:pStyle w:val="56"/>
              <w:jc w:val="center"/>
              <w:rPr>
                <w:rFonts w:hint="eastAsia" w:ascii="宋体" w:hAnsi="宋体" w:eastAsia="宋体" w:cs="宋体"/>
                <w:color w:val="auto"/>
                <w:sz w:val="21"/>
                <w:szCs w:val="21"/>
                <w:highlight w:val="none"/>
              </w:rPr>
            </w:pPr>
          </w:p>
        </w:tc>
        <w:tc>
          <w:tcPr>
            <w:tcW w:w="1758" w:type="dxa"/>
            <w:vAlign w:val="center"/>
          </w:tcPr>
          <w:p w14:paraId="43B1C284">
            <w:pPr>
              <w:pStyle w:val="56"/>
              <w:jc w:val="center"/>
              <w:rPr>
                <w:rFonts w:hint="eastAsia" w:ascii="宋体" w:hAnsi="宋体" w:eastAsia="宋体" w:cs="宋体"/>
                <w:color w:val="auto"/>
                <w:sz w:val="21"/>
                <w:szCs w:val="21"/>
                <w:highlight w:val="none"/>
              </w:rPr>
            </w:pPr>
          </w:p>
        </w:tc>
        <w:tc>
          <w:tcPr>
            <w:tcW w:w="2157" w:type="dxa"/>
            <w:vAlign w:val="center"/>
          </w:tcPr>
          <w:p w14:paraId="3602ACFF">
            <w:pPr>
              <w:pStyle w:val="56"/>
              <w:jc w:val="center"/>
              <w:rPr>
                <w:rFonts w:hint="eastAsia" w:ascii="宋体" w:hAnsi="宋体" w:eastAsia="宋体" w:cs="宋体"/>
                <w:color w:val="auto"/>
                <w:sz w:val="21"/>
                <w:szCs w:val="21"/>
                <w:highlight w:val="none"/>
              </w:rPr>
            </w:pPr>
          </w:p>
        </w:tc>
        <w:tc>
          <w:tcPr>
            <w:tcW w:w="1935" w:type="dxa"/>
            <w:vAlign w:val="center"/>
          </w:tcPr>
          <w:p w14:paraId="7B79EC24">
            <w:pPr>
              <w:pStyle w:val="56"/>
              <w:jc w:val="center"/>
              <w:rPr>
                <w:rFonts w:hint="eastAsia" w:ascii="宋体" w:hAnsi="宋体" w:eastAsia="宋体" w:cs="宋体"/>
                <w:color w:val="auto"/>
                <w:sz w:val="21"/>
                <w:szCs w:val="21"/>
                <w:highlight w:val="none"/>
              </w:rPr>
            </w:pPr>
          </w:p>
        </w:tc>
      </w:tr>
      <w:tr w14:paraId="2734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62660039">
            <w:pPr>
              <w:pStyle w:val="56"/>
              <w:jc w:val="center"/>
              <w:rPr>
                <w:rFonts w:hint="eastAsia" w:ascii="宋体" w:hAnsi="宋体" w:eastAsia="宋体" w:cs="宋体"/>
                <w:color w:val="auto"/>
                <w:sz w:val="21"/>
                <w:szCs w:val="21"/>
                <w:highlight w:val="none"/>
              </w:rPr>
            </w:pPr>
          </w:p>
        </w:tc>
        <w:tc>
          <w:tcPr>
            <w:tcW w:w="1976" w:type="dxa"/>
            <w:vAlign w:val="center"/>
          </w:tcPr>
          <w:p w14:paraId="4940118D">
            <w:pPr>
              <w:pStyle w:val="56"/>
              <w:jc w:val="center"/>
              <w:rPr>
                <w:rFonts w:hint="eastAsia" w:ascii="宋体" w:hAnsi="宋体" w:eastAsia="宋体" w:cs="宋体"/>
                <w:color w:val="auto"/>
                <w:sz w:val="21"/>
                <w:szCs w:val="21"/>
                <w:highlight w:val="none"/>
              </w:rPr>
            </w:pPr>
          </w:p>
        </w:tc>
        <w:tc>
          <w:tcPr>
            <w:tcW w:w="1758" w:type="dxa"/>
            <w:vAlign w:val="center"/>
          </w:tcPr>
          <w:p w14:paraId="6833DC87">
            <w:pPr>
              <w:pStyle w:val="56"/>
              <w:jc w:val="center"/>
              <w:rPr>
                <w:rFonts w:hint="eastAsia" w:ascii="宋体" w:hAnsi="宋体" w:eastAsia="宋体" w:cs="宋体"/>
                <w:color w:val="auto"/>
                <w:sz w:val="21"/>
                <w:szCs w:val="21"/>
                <w:highlight w:val="none"/>
              </w:rPr>
            </w:pPr>
          </w:p>
        </w:tc>
        <w:tc>
          <w:tcPr>
            <w:tcW w:w="2157" w:type="dxa"/>
            <w:vAlign w:val="center"/>
          </w:tcPr>
          <w:p w14:paraId="13D231B6">
            <w:pPr>
              <w:pStyle w:val="56"/>
              <w:jc w:val="center"/>
              <w:rPr>
                <w:rFonts w:hint="eastAsia" w:ascii="宋体" w:hAnsi="宋体" w:eastAsia="宋体" w:cs="宋体"/>
                <w:color w:val="auto"/>
                <w:sz w:val="21"/>
                <w:szCs w:val="21"/>
                <w:highlight w:val="none"/>
              </w:rPr>
            </w:pPr>
          </w:p>
        </w:tc>
        <w:tc>
          <w:tcPr>
            <w:tcW w:w="1935" w:type="dxa"/>
            <w:vAlign w:val="center"/>
          </w:tcPr>
          <w:p w14:paraId="2C5AEBDF">
            <w:pPr>
              <w:pStyle w:val="56"/>
              <w:jc w:val="center"/>
              <w:rPr>
                <w:rFonts w:hint="eastAsia" w:ascii="宋体" w:hAnsi="宋体" w:eastAsia="宋体" w:cs="宋体"/>
                <w:color w:val="auto"/>
                <w:sz w:val="21"/>
                <w:szCs w:val="21"/>
                <w:highlight w:val="none"/>
              </w:rPr>
            </w:pPr>
          </w:p>
        </w:tc>
      </w:tr>
      <w:tr w14:paraId="59E6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582B292F">
            <w:pPr>
              <w:pStyle w:val="56"/>
              <w:jc w:val="center"/>
              <w:rPr>
                <w:rFonts w:hint="eastAsia" w:ascii="宋体" w:hAnsi="宋体" w:eastAsia="宋体" w:cs="宋体"/>
                <w:color w:val="auto"/>
                <w:sz w:val="21"/>
                <w:szCs w:val="21"/>
                <w:highlight w:val="none"/>
              </w:rPr>
            </w:pPr>
          </w:p>
        </w:tc>
        <w:tc>
          <w:tcPr>
            <w:tcW w:w="1976" w:type="dxa"/>
            <w:vAlign w:val="center"/>
          </w:tcPr>
          <w:p w14:paraId="2C673450">
            <w:pPr>
              <w:pStyle w:val="56"/>
              <w:jc w:val="center"/>
              <w:rPr>
                <w:rFonts w:hint="eastAsia" w:ascii="宋体" w:hAnsi="宋体" w:eastAsia="宋体" w:cs="宋体"/>
                <w:color w:val="auto"/>
                <w:sz w:val="21"/>
                <w:szCs w:val="21"/>
                <w:highlight w:val="none"/>
              </w:rPr>
            </w:pPr>
          </w:p>
        </w:tc>
        <w:tc>
          <w:tcPr>
            <w:tcW w:w="1758" w:type="dxa"/>
            <w:vAlign w:val="center"/>
          </w:tcPr>
          <w:p w14:paraId="2E60B294">
            <w:pPr>
              <w:pStyle w:val="56"/>
              <w:jc w:val="center"/>
              <w:rPr>
                <w:rFonts w:hint="eastAsia" w:ascii="宋体" w:hAnsi="宋体" w:eastAsia="宋体" w:cs="宋体"/>
                <w:color w:val="auto"/>
                <w:sz w:val="21"/>
                <w:szCs w:val="21"/>
                <w:highlight w:val="none"/>
              </w:rPr>
            </w:pPr>
          </w:p>
        </w:tc>
        <w:tc>
          <w:tcPr>
            <w:tcW w:w="2157" w:type="dxa"/>
            <w:vAlign w:val="center"/>
          </w:tcPr>
          <w:p w14:paraId="19415F08">
            <w:pPr>
              <w:pStyle w:val="56"/>
              <w:jc w:val="center"/>
              <w:rPr>
                <w:rFonts w:hint="eastAsia" w:ascii="宋体" w:hAnsi="宋体" w:eastAsia="宋体" w:cs="宋体"/>
                <w:color w:val="auto"/>
                <w:sz w:val="21"/>
                <w:szCs w:val="21"/>
                <w:highlight w:val="none"/>
              </w:rPr>
            </w:pPr>
          </w:p>
        </w:tc>
        <w:tc>
          <w:tcPr>
            <w:tcW w:w="1935" w:type="dxa"/>
            <w:vAlign w:val="center"/>
          </w:tcPr>
          <w:p w14:paraId="0B8187F8">
            <w:pPr>
              <w:pStyle w:val="56"/>
              <w:jc w:val="center"/>
              <w:rPr>
                <w:rFonts w:hint="eastAsia" w:ascii="宋体" w:hAnsi="宋体" w:eastAsia="宋体" w:cs="宋体"/>
                <w:color w:val="auto"/>
                <w:sz w:val="21"/>
                <w:szCs w:val="21"/>
                <w:highlight w:val="none"/>
              </w:rPr>
            </w:pPr>
          </w:p>
        </w:tc>
      </w:tr>
      <w:tr w14:paraId="267E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3" w:type="dxa"/>
            <w:vAlign w:val="center"/>
          </w:tcPr>
          <w:p w14:paraId="0B7E4BC4">
            <w:pPr>
              <w:pStyle w:val="56"/>
              <w:jc w:val="center"/>
              <w:rPr>
                <w:rFonts w:hint="eastAsia" w:ascii="宋体" w:hAnsi="宋体" w:eastAsia="宋体" w:cs="宋体"/>
                <w:color w:val="auto"/>
                <w:sz w:val="21"/>
                <w:szCs w:val="21"/>
                <w:highlight w:val="none"/>
              </w:rPr>
            </w:pPr>
          </w:p>
        </w:tc>
        <w:tc>
          <w:tcPr>
            <w:tcW w:w="1976" w:type="dxa"/>
            <w:vAlign w:val="center"/>
          </w:tcPr>
          <w:p w14:paraId="6CD93DAF">
            <w:pPr>
              <w:pStyle w:val="56"/>
              <w:jc w:val="center"/>
              <w:rPr>
                <w:rFonts w:hint="eastAsia" w:ascii="宋体" w:hAnsi="宋体" w:eastAsia="宋体" w:cs="宋体"/>
                <w:color w:val="auto"/>
                <w:sz w:val="21"/>
                <w:szCs w:val="21"/>
                <w:highlight w:val="none"/>
              </w:rPr>
            </w:pPr>
          </w:p>
        </w:tc>
        <w:tc>
          <w:tcPr>
            <w:tcW w:w="1758" w:type="dxa"/>
            <w:vAlign w:val="center"/>
          </w:tcPr>
          <w:p w14:paraId="2DB17FCD">
            <w:pPr>
              <w:pStyle w:val="56"/>
              <w:jc w:val="center"/>
              <w:rPr>
                <w:rFonts w:hint="eastAsia" w:ascii="宋体" w:hAnsi="宋体" w:eastAsia="宋体" w:cs="宋体"/>
                <w:color w:val="auto"/>
                <w:sz w:val="21"/>
                <w:szCs w:val="21"/>
                <w:highlight w:val="none"/>
              </w:rPr>
            </w:pPr>
          </w:p>
        </w:tc>
        <w:tc>
          <w:tcPr>
            <w:tcW w:w="2157" w:type="dxa"/>
            <w:vAlign w:val="center"/>
          </w:tcPr>
          <w:p w14:paraId="075F7F93">
            <w:pPr>
              <w:pStyle w:val="56"/>
              <w:jc w:val="center"/>
              <w:rPr>
                <w:rFonts w:hint="eastAsia" w:ascii="宋体" w:hAnsi="宋体" w:eastAsia="宋体" w:cs="宋体"/>
                <w:color w:val="auto"/>
                <w:sz w:val="21"/>
                <w:szCs w:val="21"/>
                <w:highlight w:val="none"/>
              </w:rPr>
            </w:pPr>
          </w:p>
        </w:tc>
        <w:tc>
          <w:tcPr>
            <w:tcW w:w="1935" w:type="dxa"/>
            <w:vAlign w:val="center"/>
          </w:tcPr>
          <w:p w14:paraId="772D773D">
            <w:pPr>
              <w:pStyle w:val="56"/>
              <w:jc w:val="center"/>
              <w:rPr>
                <w:rFonts w:hint="eastAsia" w:ascii="宋体" w:hAnsi="宋体" w:eastAsia="宋体" w:cs="宋体"/>
                <w:color w:val="auto"/>
                <w:sz w:val="21"/>
                <w:szCs w:val="21"/>
                <w:highlight w:val="none"/>
              </w:rPr>
            </w:pPr>
          </w:p>
        </w:tc>
      </w:tr>
      <w:tr w14:paraId="696F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3" w:type="dxa"/>
            <w:vAlign w:val="center"/>
          </w:tcPr>
          <w:p w14:paraId="210C2F52">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976" w:type="dxa"/>
            <w:vAlign w:val="center"/>
          </w:tcPr>
          <w:p w14:paraId="0106978F">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58" w:type="dxa"/>
            <w:vAlign w:val="center"/>
          </w:tcPr>
          <w:p w14:paraId="4D04572D">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157" w:type="dxa"/>
            <w:vAlign w:val="center"/>
          </w:tcPr>
          <w:p w14:paraId="4F425E4A">
            <w:pPr>
              <w:pStyle w:val="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935" w:type="dxa"/>
            <w:vAlign w:val="center"/>
          </w:tcPr>
          <w:p w14:paraId="3893ADA3">
            <w:pPr>
              <w:pStyle w:val="56"/>
              <w:jc w:val="center"/>
              <w:rPr>
                <w:rFonts w:hint="eastAsia" w:ascii="宋体" w:hAnsi="宋体" w:eastAsia="宋体" w:cs="宋体"/>
                <w:color w:val="auto"/>
                <w:sz w:val="21"/>
                <w:szCs w:val="21"/>
                <w:highlight w:val="none"/>
              </w:rPr>
            </w:pPr>
          </w:p>
        </w:tc>
      </w:tr>
    </w:tbl>
    <w:p w14:paraId="79A78539">
      <w:pPr>
        <w:ind w:firstLine="420" w:firstLineChars="200"/>
        <w:rPr>
          <w:rFonts w:hint="eastAsia" w:cs="仿宋_GB2312"/>
          <w:color w:val="auto"/>
          <w:sz w:val="21"/>
          <w:szCs w:val="21"/>
          <w:highlight w:val="none"/>
        </w:rPr>
      </w:pPr>
    </w:p>
    <w:p w14:paraId="0315EAB1">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w:t>
      </w:r>
      <w:r>
        <w:rPr>
          <w:rFonts w:hint="eastAsia" w:cs="仿宋_GB2312"/>
          <w:color w:val="auto"/>
          <w:sz w:val="21"/>
          <w:szCs w:val="21"/>
          <w:highlight w:val="none"/>
        </w:rPr>
        <w:t>。</w:t>
      </w:r>
    </w:p>
    <w:p w14:paraId="65690A6B">
      <w:pPr>
        <w:ind w:firstLine="400" w:firstLineChars="200"/>
        <w:rPr>
          <w:rFonts w:cs="仿宋_GB2312"/>
          <w:color w:val="auto"/>
          <w:szCs w:val="24"/>
          <w:highlight w:val="none"/>
        </w:rPr>
      </w:pPr>
    </w:p>
    <w:p w14:paraId="7EE7AD49">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0DC21464">
      <w:pPr>
        <w:ind w:firstLine="420"/>
        <w:rPr>
          <w:rFonts w:cs="仿宋_GB2312"/>
          <w:color w:val="auto"/>
          <w:szCs w:val="24"/>
          <w:highlight w:val="none"/>
        </w:rPr>
      </w:pPr>
      <w:r>
        <w:rPr>
          <w:rFonts w:hint="eastAsia" w:cs="仿宋_GB2312"/>
          <w:color w:val="auto"/>
          <w:szCs w:val="24"/>
          <w:highlight w:val="none"/>
        </w:rPr>
        <w:t>日      期：</w:t>
      </w:r>
    </w:p>
    <w:p w14:paraId="52F62048">
      <w:pPr>
        <w:ind w:firstLine="420"/>
        <w:rPr>
          <w:rFonts w:cs="仿宋_GB2312"/>
          <w:color w:val="auto"/>
          <w:szCs w:val="24"/>
          <w:highlight w:val="none"/>
        </w:rPr>
      </w:pPr>
    </w:p>
    <w:p w14:paraId="58C11C14">
      <w:pPr>
        <w:ind w:firstLine="420"/>
        <w:rPr>
          <w:rFonts w:cs="仿宋_GB2312"/>
          <w:color w:val="auto"/>
          <w:szCs w:val="24"/>
          <w:highlight w:val="none"/>
        </w:rPr>
      </w:pPr>
    </w:p>
    <w:p w14:paraId="32D8D971">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1FE968A3">
      <w:pPr>
        <w:ind w:firstLine="420"/>
        <w:rPr>
          <w:rFonts w:hint="eastAsia" w:cs="仿宋_GB2312"/>
          <w:color w:val="auto"/>
          <w:sz w:val="21"/>
          <w:szCs w:val="21"/>
          <w:highlight w:val="none"/>
          <w:lang w:val="en-US" w:eastAsia="zh-CN"/>
        </w:rPr>
      </w:pPr>
    </w:p>
    <w:p w14:paraId="75E79A74">
      <w:pPr>
        <w:ind w:firstLine="420"/>
        <w:rPr>
          <w:rFonts w:hint="eastAsia" w:cs="仿宋_GB2312"/>
          <w:color w:val="auto"/>
          <w:sz w:val="21"/>
          <w:szCs w:val="21"/>
          <w:highlight w:val="none"/>
          <w:lang w:val="en-US" w:eastAsia="zh-CN"/>
        </w:rPr>
      </w:pPr>
    </w:p>
    <w:p w14:paraId="6239757C">
      <w:pPr>
        <w:ind w:firstLine="420"/>
        <w:rPr>
          <w:rFonts w:hint="eastAsia" w:cs="仿宋_GB2312"/>
          <w:color w:val="auto"/>
          <w:sz w:val="21"/>
          <w:szCs w:val="21"/>
          <w:highlight w:val="none"/>
          <w:lang w:val="en-US" w:eastAsia="zh-CN"/>
        </w:rPr>
      </w:pPr>
    </w:p>
    <w:p w14:paraId="23793A73">
      <w:pPr>
        <w:pStyle w:val="3"/>
        <w:bidi w:val="0"/>
        <w:jc w:val="center"/>
        <w:rPr>
          <w:rFonts w:hint="eastAsia"/>
          <w:color w:val="auto"/>
          <w:lang w:val="en-US" w:eastAsia="zh-CN"/>
        </w:rPr>
      </w:pPr>
      <w:bookmarkStart w:id="583" w:name="_Toc15970"/>
      <w:r>
        <w:rPr>
          <w:rFonts w:hint="eastAsia"/>
          <w:color w:val="auto"/>
          <w:lang w:val="en-US" w:eastAsia="zh-CN"/>
        </w:rPr>
        <w:t>十、技术方案</w:t>
      </w:r>
      <w:bookmarkEnd w:id="583"/>
    </w:p>
    <w:p w14:paraId="065289AD">
      <w:pPr>
        <w:pStyle w:val="44"/>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A0CE72D">
      <w:pPr>
        <w:pStyle w:val="44"/>
        <w:rPr>
          <w:color w:val="auto"/>
          <w:highlight w:val="none"/>
        </w:rPr>
      </w:pPr>
      <w:r>
        <w:rPr>
          <w:color w:val="auto"/>
          <w:highlight w:val="none"/>
        </w:rPr>
        <w:br w:type="page"/>
      </w:r>
    </w:p>
    <w:p w14:paraId="6CC5E52D">
      <w:pPr>
        <w:ind w:firstLine="420"/>
        <w:rPr>
          <w:rFonts w:hint="eastAsia" w:cs="仿宋_GB2312"/>
          <w:color w:val="auto"/>
          <w:sz w:val="21"/>
          <w:szCs w:val="21"/>
          <w:highlight w:val="none"/>
          <w:lang w:val="en-US" w:eastAsia="zh-CN"/>
        </w:rPr>
      </w:pPr>
    </w:p>
    <w:p w14:paraId="1ABEF8A7">
      <w:pPr>
        <w:pStyle w:val="3"/>
        <w:bidi w:val="0"/>
        <w:jc w:val="center"/>
        <w:rPr>
          <w:rFonts w:hint="eastAsia"/>
          <w:color w:val="auto"/>
          <w:lang w:val="en-US" w:eastAsia="zh-CN"/>
        </w:rPr>
      </w:pPr>
      <w:bookmarkStart w:id="584" w:name="_Toc19835"/>
      <w:r>
        <w:rPr>
          <w:rFonts w:hint="eastAsia"/>
          <w:color w:val="auto"/>
          <w:lang w:val="en-US" w:eastAsia="zh-CN"/>
        </w:rPr>
        <w:t>十一、其他文件</w:t>
      </w:r>
      <w:bookmarkEnd w:id="584"/>
    </w:p>
    <w:p w14:paraId="1484C548">
      <w:pPr>
        <w:pStyle w:val="44"/>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791CCB41">
      <w:pPr>
        <w:pStyle w:val="44"/>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6"/>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2376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6" w:hRule="atLeast"/>
        </w:trPr>
        <w:tc>
          <w:tcPr>
            <w:tcW w:w="2708" w:type="dxa"/>
            <w:vAlign w:val="center"/>
          </w:tcPr>
          <w:p w14:paraId="4C6AE05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0EE8C567">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59E92957">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1538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67851C8">
            <w:pPr>
              <w:pStyle w:val="44"/>
              <w:rPr>
                <w:rFonts w:hint="eastAsia" w:ascii="宋体" w:hAnsi="宋体" w:eastAsia="宋体" w:cs="宋体"/>
                <w:color w:val="auto"/>
                <w:sz w:val="24"/>
                <w:szCs w:val="24"/>
                <w:highlight w:val="none"/>
                <w:vertAlign w:val="baseline"/>
                <w:lang w:val="en-US" w:eastAsia="zh-CN"/>
              </w:rPr>
            </w:pPr>
          </w:p>
        </w:tc>
        <w:tc>
          <w:tcPr>
            <w:tcW w:w="2841" w:type="dxa"/>
          </w:tcPr>
          <w:p w14:paraId="4A6F72BE">
            <w:pPr>
              <w:pStyle w:val="44"/>
              <w:rPr>
                <w:rFonts w:hint="eastAsia" w:ascii="宋体" w:hAnsi="宋体" w:eastAsia="宋体" w:cs="宋体"/>
                <w:color w:val="auto"/>
                <w:sz w:val="24"/>
                <w:szCs w:val="24"/>
                <w:highlight w:val="none"/>
                <w:vertAlign w:val="baseline"/>
                <w:lang w:val="en-US" w:eastAsia="zh-CN"/>
              </w:rPr>
            </w:pPr>
          </w:p>
        </w:tc>
        <w:tc>
          <w:tcPr>
            <w:tcW w:w="2743" w:type="dxa"/>
          </w:tcPr>
          <w:p w14:paraId="0E6455F6">
            <w:pPr>
              <w:pStyle w:val="44"/>
              <w:rPr>
                <w:rFonts w:hint="eastAsia" w:ascii="宋体" w:hAnsi="宋体" w:eastAsia="宋体" w:cs="宋体"/>
                <w:color w:val="auto"/>
                <w:sz w:val="24"/>
                <w:szCs w:val="24"/>
                <w:highlight w:val="none"/>
                <w:vertAlign w:val="baseline"/>
                <w:lang w:val="en-US" w:eastAsia="zh-CN"/>
              </w:rPr>
            </w:pPr>
          </w:p>
        </w:tc>
      </w:tr>
      <w:tr w14:paraId="0538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0949004">
            <w:pPr>
              <w:pStyle w:val="44"/>
              <w:rPr>
                <w:rFonts w:hint="eastAsia" w:ascii="宋体" w:hAnsi="宋体" w:eastAsia="宋体" w:cs="宋体"/>
                <w:color w:val="auto"/>
                <w:sz w:val="24"/>
                <w:szCs w:val="24"/>
                <w:highlight w:val="none"/>
                <w:vertAlign w:val="baseline"/>
                <w:lang w:val="en-US" w:eastAsia="zh-CN"/>
              </w:rPr>
            </w:pPr>
          </w:p>
        </w:tc>
        <w:tc>
          <w:tcPr>
            <w:tcW w:w="2841" w:type="dxa"/>
          </w:tcPr>
          <w:p w14:paraId="45AE4085">
            <w:pPr>
              <w:pStyle w:val="44"/>
              <w:rPr>
                <w:rFonts w:hint="eastAsia" w:ascii="宋体" w:hAnsi="宋体" w:eastAsia="宋体" w:cs="宋体"/>
                <w:color w:val="auto"/>
                <w:sz w:val="24"/>
                <w:szCs w:val="24"/>
                <w:highlight w:val="none"/>
                <w:vertAlign w:val="baseline"/>
                <w:lang w:val="en-US" w:eastAsia="zh-CN"/>
              </w:rPr>
            </w:pPr>
          </w:p>
        </w:tc>
        <w:tc>
          <w:tcPr>
            <w:tcW w:w="2743" w:type="dxa"/>
          </w:tcPr>
          <w:p w14:paraId="5994BFA7">
            <w:pPr>
              <w:pStyle w:val="44"/>
              <w:rPr>
                <w:rFonts w:hint="eastAsia" w:ascii="宋体" w:hAnsi="宋体" w:eastAsia="宋体" w:cs="宋体"/>
                <w:color w:val="auto"/>
                <w:sz w:val="24"/>
                <w:szCs w:val="24"/>
                <w:highlight w:val="none"/>
                <w:vertAlign w:val="baseline"/>
                <w:lang w:val="en-US" w:eastAsia="zh-CN"/>
              </w:rPr>
            </w:pPr>
          </w:p>
        </w:tc>
      </w:tr>
      <w:tr w14:paraId="5483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B013F9D">
            <w:pPr>
              <w:pStyle w:val="44"/>
              <w:rPr>
                <w:rFonts w:hint="eastAsia" w:ascii="宋体" w:hAnsi="宋体" w:eastAsia="宋体" w:cs="宋体"/>
                <w:color w:val="auto"/>
                <w:sz w:val="24"/>
                <w:szCs w:val="24"/>
                <w:highlight w:val="none"/>
                <w:vertAlign w:val="baseline"/>
                <w:lang w:val="en-US" w:eastAsia="zh-CN"/>
              </w:rPr>
            </w:pPr>
          </w:p>
        </w:tc>
        <w:tc>
          <w:tcPr>
            <w:tcW w:w="2841" w:type="dxa"/>
          </w:tcPr>
          <w:p w14:paraId="4A70AAD2">
            <w:pPr>
              <w:pStyle w:val="44"/>
              <w:rPr>
                <w:rFonts w:hint="eastAsia" w:ascii="宋体" w:hAnsi="宋体" w:eastAsia="宋体" w:cs="宋体"/>
                <w:color w:val="auto"/>
                <w:sz w:val="24"/>
                <w:szCs w:val="24"/>
                <w:highlight w:val="none"/>
                <w:vertAlign w:val="baseline"/>
                <w:lang w:val="en-US" w:eastAsia="zh-CN"/>
              </w:rPr>
            </w:pPr>
          </w:p>
        </w:tc>
        <w:tc>
          <w:tcPr>
            <w:tcW w:w="2743" w:type="dxa"/>
          </w:tcPr>
          <w:p w14:paraId="669ED57D">
            <w:pPr>
              <w:pStyle w:val="44"/>
              <w:rPr>
                <w:rFonts w:hint="eastAsia" w:ascii="宋体" w:hAnsi="宋体" w:eastAsia="宋体" w:cs="宋体"/>
                <w:color w:val="auto"/>
                <w:sz w:val="24"/>
                <w:szCs w:val="24"/>
                <w:highlight w:val="none"/>
                <w:vertAlign w:val="baseline"/>
                <w:lang w:val="en-US" w:eastAsia="zh-CN"/>
              </w:rPr>
            </w:pPr>
          </w:p>
        </w:tc>
      </w:tr>
      <w:tr w14:paraId="1947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F7D2D23">
            <w:pPr>
              <w:pStyle w:val="44"/>
              <w:rPr>
                <w:rFonts w:hint="eastAsia" w:ascii="宋体" w:hAnsi="宋体" w:eastAsia="宋体" w:cs="宋体"/>
                <w:color w:val="auto"/>
                <w:sz w:val="24"/>
                <w:szCs w:val="24"/>
                <w:highlight w:val="none"/>
                <w:vertAlign w:val="baseline"/>
                <w:lang w:val="en-US" w:eastAsia="zh-CN"/>
              </w:rPr>
            </w:pPr>
          </w:p>
        </w:tc>
        <w:tc>
          <w:tcPr>
            <w:tcW w:w="2841" w:type="dxa"/>
          </w:tcPr>
          <w:p w14:paraId="785B4283">
            <w:pPr>
              <w:pStyle w:val="44"/>
              <w:rPr>
                <w:rFonts w:hint="eastAsia" w:ascii="宋体" w:hAnsi="宋体" w:eastAsia="宋体" w:cs="宋体"/>
                <w:color w:val="auto"/>
                <w:sz w:val="24"/>
                <w:szCs w:val="24"/>
                <w:highlight w:val="none"/>
                <w:vertAlign w:val="baseline"/>
                <w:lang w:val="en-US" w:eastAsia="zh-CN"/>
              </w:rPr>
            </w:pPr>
          </w:p>
        </w:tc>
        <w:tc>
          <w:tcPr>
            <w:tcW w:w="2743" w:type="dxa"/>
          </w:tcPr>
          <w:p w14:paraId="1D14781D">
            <w:pPr>
              <w:pStyle w:val="44"/>
              <w:rPr>
                <w:rFonts w:hint="eastAsia" w:ascii="宋体" w:hAnsi="宋体" w:eastAsia="宋体" w:cs="宋体"/>
                <w:color w:val="auto"/>
                <w:sz w:val="24"/>
                <w:szCs w:val="24"/>
                <w:highlight w:val="none"/>
                <w:vertAlign w:val="baseline"/>
                <w:lang w:val="en-US" w:eastAsia="zh-CN"/>
              </w:rPr>
            </w:pPr>
          </w:p>
        </w:tc>
      </w:tr>
    </w:tbl>
    <w:p w14:paraId="65E0A708">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74306A75">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51%以上绝对所有权的性；绝对所有权拥有者可以是一个人，也可以是多人合计计算。</w:t>
      </w:r>
    </w:p>
    <w:p w14:paraId="70FCE19F">
      <w:pPr>
        <w:pStyle w:val="44"/>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04627A3F">
      <w:pPr>
        <w:pStyle w:val="44"/>
        <w:rPr>
          <w:rFonts w:hint="eastAsia"/>
          <w:color w:val="auto"/>
          <w:sz w:val="28"/>
          <w:szCs w:val="28"/>
          <w:highlight w:val="none"/>
          <w:lang w:val="en-US" w:eastAsia="zh-CN"/>
        </w:rPr>
      </w:pPr>
    </w:p>
    <w:p w14:paraId="0FA660A4">
      <w:pPr>
        <w:pStyle w:val="44"/>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6AC7114F">
      <w:pPr>
        <w:pStyle w:val="44"/>
        <w:ind w:left="0" w:leftChars="0" w:firstLine="0" w:firstLineChars="0"/>
        <w:rPr>
          <w:rFonts w:hint="eastAsia"/>
          <w:b/>
          <w:bCs/>
          <w:color w:val="auto"/>
          <w:sz w:val="24"/>
          <w:szCs w:val="24"/>
          <w:highlight w:val="none"/>
          <w:lang w:eastAsia="zh-CN"/>
        </w:rPr>
      </w:pPr>
    </w:p>
    <w:p w14:paraId="56E2C203">
      <w:pPr>
        <w:pStyle w:val="44"/>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582960F6">
      <w:pPr>
        <w:pStyle w:val="44"/>
        <w:rPr>
          <w:rFonts w:hint="eastAsia"/>
          <w:color w:val="auto"/>
          <w:highlight w:val="none"/>
        </w:rPr>
      </w:pPr>
    </w:p>
    <w:p w14:paraId="0E7D2AAE">
      <w:pPr>
        <w:pStyle w:val="44"/>
        <w:rPr>
          <w:rFonts w:hint="eastAsia" w:eastAsia="宋体"/>
          <w:color w:val="auto"/>
          <w:lang w:val="en-US" w:eastAsia="zh-CN"/>
        </w:rPr>
      </w:pPr>
    </w:p>
    <w:sectPr>
      <w:headerReference r:id="rId10" w:type="default"/>
      <w:footerReference r:id="rId11"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18A5BC-61ED-4DA1-AE95-A849A4985001}"/>
  </w:font>
  <w:font w:name="Arial">
    <w:panose1 w:val="020B0604020202020204"/>
    <w:charset w:val="01"/>
    <w:family w:val="swiss"/>
    <w:pitch w:val="default"/>
    <w:sig w:usb0="E0002AFF" w:usb1="C0007843" w:usb2="00000009" w:usb3="00000000" w:csb0="400001FF" w:csb1="FFFF0000"/>
    <w:embedRegular r:id="rId2" w:fontKey="{12B7F25C-B848-4B05-93CB-44C0A2C4D94E}"/>
  </w:font>
  <w:font w:name="黑体">
    <w:panose1 w:val="02010609060101010101"/>
    <w:charset w:val="86"/>
    <w:family w:val="auto"/>
    <w:pitch w:val="default"/>
    <w:sig w:usb0="800002BF" w:usb1="38CF7CFA" w:usb2="00000016" w:usb3="00000000" w:csb0="00040001" w:csb1="00000000"/>
    <w:embedRegular r:id="rId3" w:fontKey="{FC0791AD-8DBF-4629-948F-83374007B008}"/>
  </w:font>
  <w:font w:name="Courier New">
    <w:panose1 w:val="02070309020205020404"/>
    <w:charset w:val="01"/>
    <w:family w:val="modern"/>
    <w:pitch w:val="default"/>
    <w:sig w:usb0="E0002AFF" w:usb1="C0007843" w:usb2="00000009" w:usb3="00000000" w:csb0="400001FF" w:csb1="FFFF0000"/>
    <w:embedRegular r:id="rId4" w:fontKey="{6921CAB8-E9A2-4E67-B483-B6575EFFC4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embedRegular r:id="rId5" w:fontKey="{8E4D0831-628C-4F1F-8044-0B9E0AD7F9B3}"/>
  </w:font>
  <w:font w:name="仿宋">
    <w:panose1 w:val="02010609060101010101"/>
    <w:charset w:val="86"/>
    <w:family w:val="modern"/>
    <w:pitch w:val="default"/>
    <w:sig w:usb0="800002BF" w:usb1="38CF7CFA" w:usb2="00000016" w:usb3="00000000" w:csb0="00040001" w:csb1="00000000"/>
    <w:embedRegular r:id="rId6" w:fontKey="{CB3F80B5-67D8-4E26-AB6B-9034B2E0717F}"/>
  </w:font>
  <w:font w:name="等线">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23CC22A5-CBF3-4076-9D87-38297B0B6794}"/>
  </w:font>
  <w:font w:name="华文楷体">
    <w:panose1 w:val="02010600040101010101"/>
    <w:charset w:val="86"/>
    <w:family w:val="auto"/>
    <w:pitch w:val="default"/>
    <w:sig w:usb0="00000287" w:usb1="080F0000" w:usb2="00000000" w:usb3="00000000" w:csb0="0004009F" w:csb1="DFD70000"/>
  </w:font>
  <w:font w:name="宋体;SimSun">
    <w:altName w:val="宋体"/>
    <w:panose1 w:val="00000000000000000000"/>
    <w:charset w:val="86"/>
    <w:family w:val="roma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embedRegular r:id="rId8" w:fontKey="{82BCE217-9857-4AAB-8753-3F95C2DC79BF}"/>
  </w:font>
  <w:font w:name="方正楷体_GBK">
    <w:panose1 w:val="03000509000000000000"/>
    <w:charset w:val="86"/>
    <w:family w:val="auto"/>
    <w:pitch w:val="default"/>
    <w:sig w:usb0="00000001" w:usb1="080E0000" w:usb2="00000000" w:usb3="00000000" w:csb0="00040000" w:csb1="00000000"/>
    <w:embedRegular r:id="rId9" w:fontKey="{536B46A2-BCF3-4C8A-A976-13DBB01085DE}"/>
  </w:font>
  <w:font w:name="华文中宋">
    <w:panose1 w:val="02010600040101010101"/>
    <w:charset w:val="86"/>
    <w:family w:val="auto"/>
    <w:pitch w:val="default"/>
    <w:sig w:usb0="00000287" w:usb1="080F0000" w:usb2="00000000" w:usb3="00000000" w:csb0="0004009F" w:csb1="DFD70000"/>
    <w:embedRegular r:id="rId10" w:fontKey="{70EF5CD9-9CA5-4100-8919-AC5C53F32E93}"/>
  </w:font>
  <w:font w:name="Tahoma">
    <w:panose1 w:val="020B0604030504040204"/>
    <w:charset w:val="00"/>
    <w:family w:val="swiss"/>
    <w:pitch w:val="default"/>
    <w:sig w:usb0="E1002EFF" w:usb1="C000605B" w:usb2="00000029" w:usb3="00000000" w:csb0="200101FF" w:csb1="20280000"/>
    <w:embedRegular r:id="rId11" w:fontKey="{B6D10E5C-15FA-45A7-9A26-EDCCE6EEE020}"/>
  </w:font>
  <w:font w:name="方正小标宋_GBK">
    <w:panose1 w:val="03000509000000000000"/>
    <w:charset w:val="86"/>
    <w:family w:val="auto"/>
    <w:pitch w:val="default"/>
    <w:sig w:usb0="00000001" w:usb1="080E0000" w:usb2="00000000" w:usb3="00000000" w:csb0="00040000" w:csb1="00000000"/>
    <w:embedRegular r:id="rId12" w:fontKey="{7F5C9E56-B524-40E6-8680-C93E46C1A236}"/>
  </w:font>
  <w:font w:name="DejaVuSans">
    <w:altName w:val="Segoe Print"/>
    <w:panose1 w:val="00000000000000000000"/>
    <w:charset w:val="00"/>
    <w:family w:val="auto"/>
    <w:pitch w:val="default"/>
    <w:sig w:usb0="00000000" w:usb1="00000000" w:usb2="00000000" w:usb3="00000000" w:csb0="00000000" w:csb1="00000000"/>
    <w:embedRegular r:id="rId13" w:fontKey="{8D911A1D-73ED-4CFB-9B66-136C69A00087}"/>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3969F">
    <w:pPr>
      <w:pStyle w:val="22"/>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298"/>
                            <w:showingPlcHdr/>
                          </w:sdtPr>
                          <w:sdtContent>
                            <w:p w14:paraId="4656A5AB">
                              <w:pPr>
                                <w:pStyle w:val="22"/>
                                <w:jc w:val="center"/>
                                <w:rPr>
                                  <w:rFonts w:hint="eastAsia"/>
                                </w:rPr>
                              </w:pPr>
                              <w:r>
                                <w:rPr>
                                  <w:rFonts w:hint="eastAsia"/>
                                </w:rPr>
                                <w:t xml:space="preserve">     </w:t>
                              </w:r>
                            </w:p>
                          </w:sdtContent>
                        </w:sdt>
                        <w:p w14:paraId="1AFECBD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sdt>
                    <w:sdtPr>
                      <w:id w:val="147453298"/>
                      <w:showingPlcHdr/>
                    </w:sdtPr>
                    <w:sdtContent>
                      <w:p w14:paraId="4656A5AB">
                        <w:pPr>
                          <w:pStyle w:val="22"/>
                          <w:jc w:val="center"/>
                          <w:rPr>
                            <w:rFonts w:hint="eastAsia"/>
                          </w:rPr>
                        </w:pPr>
                        <w:r>
                          <w:rPr>
                            <w:rFonts w:hint="eastAsia"/>
                          </w:rPr>
                          <w:t xml:space="preserve">     </w:t>
                        </w:r>
                      </w:p>
                    </w:sdtContent>
                  </w:sdt>
                  <w:p w14:paraId="1AFECBDC">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1FD26">
    <w:pPr>
      <w:pStyle w:val="22"/>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AD763">
                          <w:pPr>
                            <w:pStyle w:val="22"/>
                            <w:rPr>
                              <w:rFonts w:hint="eastAsia"/>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6BAD763">
                    <w:pPr>
                      <w:pStyle w:val="22"/>
                      <w:rPr>
                        <w:rFonts w:hint="eastAsia"/>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416"/>
                            <w:showingPlcHdr/>
                          </w:sdtPr>
                          <w:sdtContent>
                            <w:p w14:paraId="00CEA45C">
                              <w:pPr>
                                <w:pStyle w:val="22"/>
                                <w:jc w:val="center"/>
                                <w:rPr>
                                  <w:rFonts w:hint="eastAsia"/>
                                </w:rPr>
                              </w:pPr>
                              <w:r>
                                <w:rPr>
                                  <w:rFonts w:hint="eastAsia"/>
                                </w:rPr>
                                <w:t xml:space="preserve">     </w:t>
                              </w:r>
                            </w:p>
                          </w:sdtContent>
                        </w:sdt>
                        <w:p w14:paraId="70EFE6DE">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sdt>
                    <w:sdtPr>
                      <w:id w:val="147480416"/>
                      <w:showingPlcHdr/>
                    </w:sdtPr>
                    <w:sdtContent>
                      <w:p w14:paraId="00CEA45C">
                        <w:pPr>
                          <w:pStyle w:val="22"/>
                          <w:jc w:val="center"/>
                          <w:rPr>
                            <w:rFonts w:hint="eastAsia"/>
                          </w:rPr>
                        </w:pPr>
                        <w:r>
                          <w:rPr>
                            <w:rFonts w:hint="eastAsia"/>
                          </w:rPr>
                          <w:t xml:space="preserve">     </w:t>
                        </w:r>
                      </w:p>
                    </w:sdtContent>
                  </w:sdt>
                  <w:p w14:paraId="70EFE6DE">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C9A7E">
    <w:pPr>
      <w:pStyle w:val="22"/>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548"/>
                          </w:sdtPr>
                          <w:sdtContent>
                            <w:p w14:paraId="32A6E5B8">
                              <w:pPr>
                                <w:pStyle w:val="22"/>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99EA7AF">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47461548"/>
                    </w:sdtPr>
                    <w:sdtContent>
                      <w:p w14:paraId="32A6E5B8">
                        <w:pPr>
                          <w:pStyle w:val="22"/>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99EA7AF">
                    <w:pPr>
                      <w:rPr>
                        <w:rFonts w:hint="eastAsia"/>
                      </w:rPr>
                    </w:pPr>
                  </w:p>
                </w:txbxContent>
              </v:textbox>
            </v:shape>
          </w:pict>
        </mc:Fallback>
      </mc:AlternateContent>
    </w:r>
  </w:p>
  <w:p w14:paraId="64967C0F">
    <w:pPr>
      <w:pStyle w:val="22"/>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4680">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662"/>
                          </w:sdtPr>
                          <w:sdtContent>
                            <w:p w14:paraId="4E173E2D">
                              <w:pPr>
                                <w:pStyle w:val="2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1EB02D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sdt>
                    <w:sdtPr>
                      <w:id w:val="147466662"/>
                    </w:sdtPr>
                    <w:sdtContent>
                      <w:p w14:paraId="4E173E2D">
                        <w:pPr>
                          <w:pStyle w:val="2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1EB02D0"/>
                </w:txbxContent>
              </v:textbox>
            </v:shape>
          </w:pict>
        </mc:Fallback>
      </mc:AlternateContent>
    </w:r>
  </w:p>
  <w:p w14:paraId="035FD371">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ADD0">
    <w:pPr>
      <w:pStyle w:val="22"/>
      <w:ind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49B662FC">
                              <w:pPr>
                                <w:pStyle w:val="22"/>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1840C99">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49B662FC">
                        <w:pPr>
                          <w:pStyle w:val="22"/>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1840C99">
                    <w:pPr>
                      <w:rPr>
                        <w:rFonts w:hint="eastAsia"/>
                      </w:rPr>
                    </w:pPr>
                  </w:p>
                </w:txbxContent>
              </v:textbox>
            </v:shape>
          </w:pict>
        </mc:Fallback>
      </mc:AlternateContent>
    </w:r>
  </w:p>
  <w:p w14:paraId="1830D82E">
    <w:pPr>
      <w:pStyle w:val="22"/>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4AC04">
    <w:pPr>
      <w:pStyle w:val="2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413FC">
    <w:pPr>
      <w:pStyle w:val="24"/>
      <w:rPr>
        <w:rFonts w:hint="eastAsia"/>
      </w:rPr>
    </w:pP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A1AA03B5"/>
    <w:multiLevelType w:val="singleLevel"/>
    <w:tmpl w:val="A1AA03B5"/>
    <w:lvl w:ilvl="0" w:tentative="0">
      <w:start w:val="1"/>
      <w:numFmt w:val="decimal"/>
      <w:pStyle w:val="27"/>
      <w:lvlText w:val="%1."/>
      <w:lvlJc w:val="left"/>
      <w:pPr>
        <w:tabs>
          <w:tab w:val="left" w:pos="2040"/>
        </w:tabs>
        <w:ind w:left="2040" w:hanging="360"/>
      </w:pPr>
    </w:lvl>
  </w:abstractNum>
  <w:abstractNum w:abstractNumId="2">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090165"/>
    <w:multiLevelType w:val="multilevel"/>
    <w:tmpl w:val="25090165"/>
    <w:lvl w:ilvl="0" w:tentative="0">
      <w:start w:val="1"/>
      <w:numFmt w:val="none"/>
      <w:suff w:val="nothing"/>
      <w:lvlText w:val=""/>
      <w:lvlJc w:val="left"/>
    </w:lvl>
    <w:lvl w:ilvl="1" w:tentative="0">
      <w:start w:val="1"/>
      <w:numFmt w:val="none"/>
      <w:pStyle w:val="90"/>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4">
    <w:nsid w:val="447B6378"/>
    <w:multiLevelType w:val="multilevel"/>
    <w:tmpl w:val="447B6378"/>
    <w:lvl w:ilvl="0" w:tentative="0">
      <w:start w:val="1"/>
      <w:numFmt w:val="decimal"/>
      <w:pStyle w:val="46"/>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2A27"/>
    <w:rsid w:val="00173480"/>
    <w:rsid w:val="00181988"/>
    <w:rsid w:val="00182557"/>
    <w:rsid w:val="0018304A"/>
    <w:rsid w:val="001904E9"/>
    <w:rsid w:val="001A77DE"/>
    <w:rsid w:val="001B36EC"/>
    <w:rsid w:val="001D7B23"/>
    <w:rsid w:val="001E2F56"/>
    <w:rsid w:val="002062E6"/>
    <w:rsid w:val="00207131"/>
    <w:rsid w:val="0022214D"/>
    <w:rsid w:val="00223585"/>
    <w:rsid w:val="002235CA"/>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29A"/>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0799"/>
    <w:rsid w:val="003F5655"/>
    <w:rsid w:val="003F5BC6"/>
    <w:rsid w:val="004021C6"/>
    <w:rsid w:val="00406BEF"/>
    <w:rsid w:val="00410595"/>
    <w:rsid w:val="00420F7C"/>
    <w:rsid w:val="0043307A"/>
    <w:rsid w:val="00433514"/>
    <w:rsid w:val="00446BB3"/>
    <w:rsid w:val="0045353D"/>
    <w:rsid w:val="004771C7"/>
    <w:rsid w:val="00481C3A"/>
    <w:rsid w:val="004851CA"/>
    <w:rsid w:val="0048656E"/>
    <w:rsid w:val="00493221"/>
    <w:rsid w:val="004A302C"/>
    <w:rsid w:val="004B539D"/>
    <w:rsid w:val="004C1FA1"/>
    <w:rsid w:val="004C3DCC"/>
    <w:rsid w:val="004D78A9"/>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56165"/>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6F03"/>
    <w:rsid w:val="00687DD5"/>
    <w:rsid w:val="006923C3"/>
    <w:rsid w:val="006937E9"/>
    <w:rsid w:val="00693EF9"/>
    <w:rsid w:val="006947A5"/>
    <w:rsid w:val="006A1A11"/>
    <w:rsid w:val="006A2C75"/>
    <w:rsid w:val="006A4105"/>
    <w:rsid w:val="006B0C84"/>
    <w:rsid w:val="006B543B"/>
    <w:rsid w:val="006B6FFD"/>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2428"/>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7FFD"/>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3C36"/>
    <w:rsid w:val="00924B8E"/>
    <w:rsid w:val="00930024"/>
    <w:rsid w:val="009344DE"/>
    <w:rsid w:val="009357E5"/>
    <w:rsid w:val="00936087"/>
    <w:rsid w:val="00945D17"/>
    <w:rsid w:val="00965FBF"/>
    <w:rsid w:val="00973941"/>
    <w:rsid w:val="0097751F"/>
    <w:rsid w:val="0097765E"/>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0314"/>
    <w:rsid w:val="00A22235"/>
    <w:rsid w:val="00A22F7B"/>
    <w:rsid w:val="00A23801"/>
    <w:rsid w:val="00A2554C"/>
    <w:rsid w:val="00A33652"/>
    <w:rsid w:val="00A3798C"/>
    <w:rsid w:val="00A42866"/>
    <w:rsid w:val="00A461C1"/>
    <w:rsid w:val="00A46B5C"/>
    <w:rsid w:val="00A50D6E"/>
    <w:rsid w:val="00A51DD8"/>
    <w:rsid w:val="00A647EA"/>
    <w:rsid w:val="00A6623E"/>
    <w:rsid w:val="00A736C6"/>
    <w:rsid w:val="00A82472"/>
    <w:rsid w:val="00A83F1F"/>
    <w:rsid w:val="00A8416F"/>
    <w:rsid w:val="00AA0223"/>
    <w:rsid w:val="00AB28B8"/>
    <w:rsid w:val="00AB3B77"/>
    <w:rsid w:val="00AC57B7"/>
    <w:rsid w:val="00AC73C5"/>
    <w:rsid w:val="00AC755C"/>
    <w:rsid w:val="00AD0E13"/>
    <w:rsid w:val="00AD1F86"/>
    <w:rsid w:val="00AD5ABF"/>
    <w:rsid w:val="00AF45C5"/>
    <w:rsid w:val="00AF5667"/>
    <w:rsid w:val="00B05DD5"/>
    <w:rsid w:val="00B107E9"/>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B3B"/>
    <w:rsid w:val="00C32F79"/>
    <w:rsid w:val="00C33FD2"/>
    <w:rsid w:val="00C35271"/>
    <w:rsid w:val="00C4036A"/>
    <w:rsid w:val="00C50E28"/>
    <w:rsid w:val="00C62934"/>
    <w:rsid w:val="00C64428"/>
    <w:rsid w:val="00C74D6F"/>
    <w:rsid w:val="00C842DE"/>
    <w:rsid w:val="00C902FB"/>
    <w:rsid w:val="00C965AE"/>
    <w:rsid w:val="00CA0AED"/>
    <w:rsid w:val="00CA66E6"/>
    <w:rsid w:val="00CB1103"/>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A69E8"/>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2B9A"/>
    <w:rsid w:val="00E54AF9"/>
    <w:rsid w:val="00E5624E"/>
    <w:rsid w:val="00E601D4"/>
    <w:rsid w:val="00E64C88"/>
    <w:rsid w:val="00E7179D"/>
    <w:rsid w:val="00E74832"/>
    <w:rsid w:val="00E75B90"/>
    <w:rsid w:val="00E81B04"/>
    <w:rsid w:val="00E820C5"/>
    <w:rsid w:val="00E87550"/>
    <w:rsid w:val="00E9413F"/>
    <w:rsid w:val="00E973D2"/>
    <w:rsid w:val="00EC7C64"/>
    <w:rsid w:val="00ED00D6"/>
    <w:rsid w:val="00EE26DC"/>
    <w:rsid w:val="00EE3FF1"/>
    <w:rsid w:val="00EE5816"/>
    <w:rsid w:val="00EF3D7E"/>
    <w:rsid w:val="00EF7C9F"/>
    <w:rsid w:val="00F03292"/>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E61E2"/>
    <w:rsid w:val="0145465E"/>
    <w:rsid w:val="014F4893"/>
    <w:rsid w:val="01541EA9"/>
    <w:rsid w:val="01580C56"/>
    <w:rsid w:val="01781929"/>
    <w:rsid w:val="01877B89"/>
    <w:rsid w:val="019E3125"/>
    <w:rsid w:val="01D0068D"/>
    <w:rsid w:val="01D775B9"/>
    <w:rsid w:val="02026E30"/>
    <w:rsid w:val="020B6A0C"/>
    <w:rsid w:val="02132174"/>
    <w:rsid w:val="02186A33"/>
    <w:rsid w:val="0224187C"/>
    <w:rsid w:val="023130F5"/>
    <w:rsid w:val="024737BC"/>
    <w:rsid w:val="024C2B81"/>
    <w:rsid w:val="026E6F9B"/>
    <w:rsid w:val="028604AE"/>
    <w:rsid w:val="029D33DC"/>
    <w:rsid w:val="02AD3196"/>
    <w:rsid w:val="02AE1145"/>
    <w:rsid w:val="02C44E0D"/>
    <w:rsid w:val="02DA63DE"/>
    <w:rsid w:val="02ED7EC0"/>
    <w:rsid w:val="02F57A0D"/>
    <w:rsid w:val="03200295"/>
    <w:rsid w:val="03305FFE"/>
    <w:rsid w:val="035E2B6B"/>
    <w:rsid w:val="0361440A"/>
    <w:rsid w:val="036D7252"/>
    <w:rsid w:val="03773C2D"/>
    <w:rsid w:val="03802AE2"/>
    <w:rsid w:val="03922815"/>
    <w:rsid w:val="03C350C4"/>
    <w:rsid w:val="03C6555C"/>
    <w:rsid w:val="03E2554B"/>
    <w:rsid w:val="03EA08A3"/>
    <w:rsid w:val="03F51722"/>
    <w:rsid w:val="03F62DA4"/>
    <w:rsid w:val="04066E90"/>
    <w:rsid w:val="045126D0"/>
    <w:rsid w:val="045D72C7"/>
    <w:rsid w:val="047A5783"/>
    <w:rsid w:val="04820ADC"/>
    <w:rsid w:val="0487418D"/>
    <w:rsid w:val="04893C18"/>
    <w:rsid w:val="04B14F1D"/>
    <w:rsid w:val="04C17856"/>
    <w:rsid w:val="04D07A99"/>
    <w:rsid w:val="04F01EE9"/>
    <w:rsid w:val="04F574FF"/>
    <w:rsid w:val="04F72882"/>
    <w:rsid w:val="04FF212C"/>
    <w:rsid w:val="05131110"/>
    <w:rsid w:val="05235E1B"/>
    <w:rsid w:val="052D0A47"/>
    <w:rsid w:val="052E656D"/>
    <w:rsid w:val="053E0EA6"/>
    <w:rsid w:val="053F247C"/>
    <w:rsid w:val="05595CE0"/>
    <w:rsid w:val="057C377D"/>
    <w:rsid w:val="05812B41"/>
    <w:rsid w:val="05AA653C"/>
    <w:rsid w:val="05C72C4A"/>
    <w:rsid w:val="05CB2336"/>
    <w:rsid w:val="05D15877"/>
    <w:rsid w:val="05D215EF"/>
    <w:rsid w:val="05D2339D"/>
    <w:rsid w:val="05D37841"/>
    <w:rsid w:val="05DB04A3"/>
    <w:rsid w:val="05E530D0"/>
    <w:rsid w:val="06127C3D"/>
    <w:rsid w:val="061A4B24"/>
    <w:rsid w:val="06231E4A"/>
    <w:rsid w:val="06253E14"/>
    <w:rsid w:val="0633208D"/>
    <w:rsid w:val="064A73D7"/>
    <w:rsid w:val="06587D46"/>
    <w:rsid w:val="067032E2"/>
    <w:rsid w:val="067E3A29"/>
    <w:rsid w:val="06856661"/>
    <w:rsid w:val="069114AA"/>
    <w:rsid w:val="06AE7966"/>
    <w:rsid w:val="06B07B82"/>
    <w:rsid w:val="06DD649D"/>
    <w:rsid w:val="06EC66E0"/>
    <w:rsid w:val="06F04422"/>
    <w:rsid w:val="06F93442"/>
    <w:rsid w:val="07020C1A"/>
    <w:rsid w:val="07060306"/>
    <w:rsid w:val="0709089A"/>
    <w:rsid w:val="071C5217"/>
    <w:rsid w:val="071D4AEC"/>
    <w:rsid w:val="07210A39"/>
    <w:rsid w:val="072242D3"/>
    <w:rsid w:val="072440CC"/>
    <w:rsid w:val="0737795B"/>
    <w:rsid w:val="073F4A62"/>
    <w:rsid w:val="07442078"/>
    <w:rsid w:val="076C53FA"/>
    <w:rsid w:val="076D22AC"/>
    <w:rsid w:val="0784404A"/>
    <w:rsid w:val="078608E3"/>
    <w:rsid w:val="07941252"/>
    <w:rsid w:val="07A25DD3"/>
    <w:rsid w:val="07A64AE1"/>
    <w:rsid w:val="07B55348"/>
    <w:rsid w:val="07EA70C4"/>
    <w:rsid w:val="07F0083A"/>
    <w:rsid w:val="07FB6BDB"/>
    <w:rsid w:val="080D2DB2"/>
    <w:rsid w:val="08687FE8"/>
    <w:rsid w:val="087E03FC"/>
    <w:rsid w:val="08935065"/>
    <w:rsid w:val="08997D8A"/>
    <w:rsid w:val="08A76D63"/>
    <w:rsid w:val="08AD2074"/>
    <w:rsid w:val="08BB45BC"/>
    <w:rsid w:val="08C2594B"/>
    <w:rsid w:val="08C6368D"/>
    <w:rsid w:val="08D306C7"/>
    <w:rsid w:val="08D538D0"/>
    <w:rsid w:val="08D77648"/>
    <w:rsid w:val="08E04023"/>
    <w:rsid w:val="08E51639"/>
    <w:rsid w:val="08EE4992"/>
    <w:rsid w:val="08F12939"/>
    <w:rsid w:val="09077801"/>
    <w:rsid w:val="0914053F"/>
    <w:rsid w:val="091C32AD"/>
    <w:rsid w:val="09212671"/>
    <w:rsid w:val="0926010A"/>
    <w:rsid w:val="093F51ED"/>
    <w:rsid w:val="09664528"/>
    <w:rsid w:val="09970B85"/>
    <w:rsid w:val="09975029"/>
    <w:rsid w:val="09AC1C5B"/>
    <w:rsid w:val="09AD03A9"/>
    <w:rsid w:val="09CA4996"/>
    <w:rsid w:val="09CE174C"/>
    <w:rsid w:val="09E613EC"/>
    <w:rsid w:val="09EA6F07"/>
    <w:rsid w:val="09F23B8C"/>
    <w:rsid w:val="09FE29B2"/>
    <w:rsid w:val="0A1C108A"/>
    <w:rsid w:val="0A2148F3"/>
    <w:rsid w:val="0A391C3C"/>
    <w:rsid w:val="0A3D172D"/>
    <w:rsid w:val="0A3E680D"/>
    <w:rsid w:val="0A544CC8"/>
    <w:rsid w:val="0A831432"/>
    <w:rsid w:val="0A9A6B7F"/>
    <w:rsid w:val="0A9B6453"/>
    <w:rsid w:val="0AAB338B"/>
    <w:rsid w:val="0AAF1EFF"/>
    <w:rsid w:val="0ABF0394"/>
    <w:rsid w:val="0ACD2A25"/>
    <w:rsid w:val="0AD84599"/>
    <w:rsid w:val="0B05734A"/>
    <w:rsid w:val="0B0E131B"/>
    <w:rsid w:val="0B115FB9"/>
    <w:rsid w:val="0B1A381C"/>
    <w:rsid w:val="0B352404"/>
    <w:rsid w:val="0B386398"/>
    <w:rsid w:val="0B490402"/>
    <w:rsid w:val="0B536D2E"/>
    <w:rsid w:val="0B5C2086"/>
    <w:rsid w:val="0B6727D9"/>
    <w:rsid w:val="0B674587"/>
    <w:rsid w:val="0B6B4077"/>
    <w:rsid w:val="0B6E5916"/>
    <w:rsid w:val="0B745622"/>
    <w:rsid w:val="0B76679F"/>
    <w:rsid w:val="0B7F5D75"/>
    <w:rsid w:val="0B8A683F"/>
    <w:rsid w:val="0BB24C22"/>
    <w:rsid w:val="0BCA5242"/>
    <w:rsid w:val="0BE45BD8"/>
    <w:rsid w:val="0BF202F5"/>
    <w:rsid w:val="0BFE313E"/>
    <w:rsid w:val="0C02649C"/>
    <w:rsid w:val="0C05627A"/>
    <w:rsid w:val="0C0A3890"/>
    <w:rsid w:val="0C1E6205"/>
    <w:rsid w:val="0C28640C"/>
    <w:rsid w:val="0C3C5A14"/>
    <w:rsid w:val="0C41302A"/>
    <w:rsid w:val="0C5A4DAC"/>
    <w:rsid w:val="0C760F26"/>
    <w:rsid w:val="0C874EE1"/>
    <w:rsid w:val="0C88488C"/>
    <w:rsid w:val="0C8A677F"/>
    <w:rsid w:val="0CC04897"/>
    <w:rsid w:val="0CD520F0"/>
    <w:rsid w:val="0CD67C16"/>
    <w:rsid w:val="0CD81BE1"/>
    <w:rsid w:val="0D0C53E6"/>
    <w:rsid w:val="0D1C7D1F"/>
    <w:rsid w:val="0D2210AE"/>
    <w:rsid w:val="0D2766C4"/>
    <w:rsid w:val="0D6B6E82"/>
    <w:rsid w:val="0D9D0734"/>
    <w:rsid w:val="0DA90E87"/>
    <w:rsid w:val="0DAF0B93"/>
    <w:rsid w:val="0DB241E0"/>
    <w:rsid w:val="0DB74AC1"/>
    <w:rsid w:val="0DC14423"/>
    <w:rsid w:val="0DC7542B"/>
    <w:rsid w:val="0DC83A03"/>
    <w:rsid w:val="0DCD1019"/>
    <w:rsid w:val="0DDC598F"/>
    <w:rsid w:val="0DE10B00"/>
    <w:rsid w:val="0DEF71E2"/>
    <w:rsid w:val="0DFA67E4"/>
    <w:rsid w:val="0E0D58BA"/>
    <w:rsid w:val="0E0F1632"/>
    <w:rsid w:val="0E214EC1"/>
    <w:rsid w:val="0E342E47"/>
    <w:rsid w:val="0E460DCC"/>
    <w:rsid w:val="0E464928"/>
    <w:rsid w:val="0E651252"/>
    <w:rsid w:val="0E653000"/>
    <w:rsid w:val="0E6D45AA"/>
    <w:rsid w:val="0E72396F"/>
    <w:rsid w:val="0E796AAB"/>
    <w:rsid w:val="0E7C0027"/>
    <w:rsid w:val="0E7F6315"/>
    <w:rsid w:val="0E9543D1"/>
    <w:rsid w:val="0EA33B28"/>
    <w:rsid w:val="0EB208AB"/>
    <w:rsid w:val="0EB36461"/>
    <w:rsid w:val="0EB45D35"/>
    <w:rsid w:val="0EBD75FE"/>
    <w:rsid w:val="0EC35F79"/>
    <w:rsid w:val="0EC817E1"/>
    <w:rsid w:val="0ECA5559"/>
    <w:rsid w:val="0ED53B2A"/>
    <w:rsid w:val="0EF600FC"/>
    <w:rsid w:val="0F096081"/>
    <w:rsid w:val="0F1B5913"/>
    <w:rsid w:val="0F2442A2"/>
    <w:rsid w:val="0F3D21CF"/>
    <w:rsid w:val="0F4C0664"/>
    <w:rsid w:val="0F5A5835"/>
    <w:rsid w:val="0F817C7F"/>
    <w:rsid w:val="0F9D4A1B"/>
    <w:rsid w:val="0FA638D0"/>
    <w:rsid w:val="0FAB538A"/>
    <w:rsid w:val="0FD33C3D"/>
    <w:rsid w:val="0FE8213B"/>
    <w:rsid w:val="0FF52AA9"/>
    <w:rsid w:val="10047D52"/>
    <w:rsid w:val="10150A56"/>
    <w:rsid w:val="10240C99"/>
    <w:rsid w:val="102723E9"/>
    <w:rsid w:val="102B64CB"/>
    <w:rsid w:val="1030763E"/>
    <w:rsid w:val="107240FA"/>
    <w:rsid w:val="107439CE"/>
    <w:rsid w:val="1090632E"/>
    <w:rsid w:val="109220A6"/>
    <w:rsid w:val="109B71AD"/>
    <w:rsid w:val="10A92DD3"/>
    <w:rsid w:val="10AF4A06"/>
    <w:rsid w:val="10B62239"/>
    <w:rsid w:val="10BD54A5"/>
    <w:rsid w:val="10C55FD8"/>
    <w:rsid w:val="10C85AC8"/>
    <w:rsid w:val="11036B00"/>
    <w:rsid w:val="11082369"/>
    <w:rsid w:val="11357D2A"/>
    <w:rsid w:val="113849FC"/>
    <w:rsid w:val="113A4C18"/>
    <w:rsid w:val="11457119"/>
    <w:rsid w:val="1147614B"/>
    <w:rsid w:val="115069D0"/>
    <w:rsid w:val="116E48C1"/>
    <w:rsid w:val="11785740"/>
    <w:rsid w:val="11845E93"/>
    <w:rsid w:val="11867E5D"/>
    <w:rsid w:val="11A2456B"/>
    <w:rsid w:val="11AE5258"/>
    <w:rsid w:val="11B30526"/>
    <w:rsid w:val="11DA1F57"/>
    <w:rsid w:val="11DF30C9"/>
    <w:rsid w:val="11FA6155"/>
    <w:rsid w:val="12130FC5"/>
    <w:rsid w:val="12371157"/>
    <w:rsid w:val="12483364"/>
    <w:rsid w:val="127001C5"/>
    <w:rsid w:val="12771554"/>
    <w:rsid w:val="127759F8"/>
    <w:rsid w:val="127A0C92"/>
    <w:rsid w:val="127A45D5"/>
    <w:rsid w:val="127F48AC"/>
    <w:rsid w:val="129E4D32"/>
    <w:rsid w:val="12AD766B"/>
    <w:rsid w:val="12B91B6C"/>
    <w:rsid w:val="12BA7692"/>
    <w:rsid w:val="12BB38E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B063D7"/>
    <w:rsid w:val="13E62E35"/>
    <w:rsid w:val="14065285"/>
    <w:rsid w:val="143F42F3"/>
    <w:rsid w:val="144731A8"/>
    <w:rsid w:val="1457788F"/>
    <w:rsid w:val="14717C9A"/>
    <w:rsid w:val="147F2942"/>
    <w:rsid w:val="14AF7789"/>
    <w:rsid w:val="14BF5434"/>
    <w:rsid w:val="14D50D33"/>
    <w:rsid w:val="14EF1875"/>
    <w:rsid w:val="14F50E56"/>
    <w:rsid w:val="151E65FF"/>
    <w:rsid w:val="152030DE"/>
    <w:rsid w:val="1537321C"/>
    <w:rsid w:val="154020D1"/>
    <w:rsid w:val="15A840F3"/>
    <w:rsid w:val="15AC59B8"/>
    <w:rsid w:val="15C9656A"/>
    <w:rsid w:val="15FB249C"/>
    <w:rsid w:val="15FF3D3A"/>
    <w:rsid w:val="1602382A"/>
    <w:rsid w:val="16565924"/>
    <w:rsid w:val="16640041"/>
    <w:rsid w:val="16646293"/>
    <w:rsid w:val="16685D83"/>
    <w:rsid w:val="167C182F"/>
    <w:rsid w:val="167D1103"/>
    <w:rsid w:val="167D2FDD"/>
    <w:rsid w:val="168B406D"/>
    <w:rsid w:val="169052DA"/>
    <w:rsid w:val="16A86180"/>
    <w:rsid w:val="16AE5760"/>
    <w:rsid w:val="16AE750E"/>
    <w:rsid w:val="16B40FC8"/>
    <w:rsid w:val="16BE3BF5"/>
    <w:rsid w:val="16C46D32"/>
    <w:rsid w:val="16D84122"/>
    <w:rsid w:val="16E1737A"/>
    <w:rsid w:val="16E3540A"/>
    <w:rsid w:val="16E442B3"/>
    <w:rsid w:val="170F3BE3"/>
    <w:rsid w:val="1711641B"/>
    <w:rsid w:val="1719707D"/>
    <w:rsid w:val="17215F32"/>
    <w:rsid w:val="172872C1"/>
    <w:rsid w:val="17457E73"/>
    <w:rsid w:val="174C1201"/>
    <w:rsid w:val="174F6F43"/>
    <w:rsid w:val="176821F4"/>
    <w:rsid w:val="17710C68"/>
    <w:rsid w:val="177C760C"/>
    <w:rsid w:val="177E1C86"/>
    <w:rsid w:val="179B7A92"/>
    <w:rsid w:val="17A20A2C"/>
    <w:rsid w:val="17AD77C6"/>
    <w:rsid w:val="17CB7119"/>
    <w:rsid w:val="17D2722C"/>
    <w:rsid w:val="17FB49D5"/>
    <w:rsid w:val="18041ADC"/>
    <w:rsid w:val="181D494B"/>
    <w:rsid w:val="182E6B59"/>
    <w:rsid w:val="187C5B16"/>
    <w:rsid w:val="189246B5"/>
    <w:rsid w:val="18A706B9"/>
    <w:rsid w:val="18C272A1"/>
    <w:rsid w:val="18CB43A7"/>
    <w:rsid w:val="18DA283C"/>
    <w:rsid w:val="18F733EE"/>
    <w:rsid w:val="18F90F15"/>
    <w:rsid w:val="19197809"/>
    <w:rsid w:val="192D6E10"/>
    <w:rsid w:val="1934019F"/>
    <w:rsid w:val="19373862"/>
    <w:rsid w:val="19520625"/>
    <w:rsid w:val="19526877"/>
    <w:rsid w:val="195E2798"/>
    <w:rsid w:val="19D2300F"/>
    <w:rsid w:val="1A0214BE"/>
    <w:rsid w:val="1A0E5C74"/>
    <w:rsid w:val="1A197394"/>
    <w:rsid w:val="1A352420"/>
    <w:rsid w:val="1A512FD2"/>
    <w:rsid w:val="1A5D54D3"/>
    <w:rsid w:val="1A5F124B"/>
    <w:rsid w:val="1A6124EF"/>
    <w:rsid w:val="1A710493"/>
    <w:rsid w:val="1AB33908"/>
    <w:rsid w:val="1AC574FA"/>
    <w:rsid w:val="1ADA2FC8"/>
    <w:rsid w:val="1AE259D8"/>
    <w:rsid w:val="1AE35507"/>
    <w:rsid w:val="1AEB2ADF"/>
    <w:rsid w:val="1B3E3557"/>
    <w:rsid w:val="1B636B19"/>
    <w:rsid w:val="1B6805D3"/>
    <w:rsid w:val="1B7E1468"/>
    <w:rsid w:val="1B825739"/>
    <w:rsid w:val="1B83540D"/>
    <w:rsid w:val="1BC17CE4"/>
    <w:rsid w:val="1BCC0B62"/>
    <w:rsid w:val="1BDD4B1E"/>
    <w:rsid w:val="1BE718C7"/>
    <w:rsid w:val="1C146065"/>
    <w:rsid w:val="1C4032FE"/>
    <w:rsid w:val="1C406E5A"/>
    <w:rsid w:val="1C495921"/>
    <w:rsid w:val="1C4C57FF"/>
    <w:rsid w:val="1C744D56"/>
    <w:rsid w:val="1C7A6810"/>
    <w:rsid w:val="1C7B7E93"/>
    <w:rsid w:val="1C912F6B"/>
    <w:rsid w:val="1C9C6787"/>
    <w:rsid w:val="1CA05B4B"/>
    <w:rsid w:val="1CA23671"/>
    <w:rsid w:val="1CA90EA4"/>
    <w:rsid w:val="1CAA6093"/>
    <w:rsid w:val="1CD770EC"/>
    <w:rsid w:val="1CE43C8A"/>
    <w:rsid w:val="1D183933"/>
    <w:rsid w:val="1D1B3B0E"/>
    <w:rsid w:val="1D210A3A"/>
    <w:rsid w:val="1D214EDE"/>
    <w:rsid w:val="1D245D5D"/>
    <w:rsid w:val="1D4A4435"/>
    <w:rsid w:val="1D524C10"/>
    <w:rsid w:val="1D61177E"/>
    <w:rsid w:val="1D7E7C3A"/>
    <w:rsid w:val="1D8D4321"/>
    <w:rsid w:val="1D9C27B6"/>
    <w:rsid w:val="1DAA4ED3"/>
    <w:rsid w:val="1DC53ABB"/>
    <w:rsid w:val="1DC835AB"/>
    <w:rsid w:val="1DE2466D"/>
    <w:rsid w:val="1E206F43"/>
    <w:rsid w:val="1E2F7187"/>
    <w:rsid w:val="1E340C41"/>
    <w:rsid w:val="1E401394"/>
    <w:rsid w:val="1E4E3AB1"/>
    <w:rsid w:val="1E4F045D"/>
    <w:rsid w:val="1E51534F"/>
    <w:rsid w:val="1E5310C7"/>
    <w:rsid w:val="1E6908EA"/>
    <w:rsid w:val="1E766B63"/>
    <w:rsid w:val="1E9B2A6E"/>
    <w:rsid w:val="1EAC07D7"/>
    <w:rsid w:val="1EBA1146"/>
    <w:rsid w:val="1EC45B21"/>
    <w:rsid w:val="1EC73863"/>
    <w:rsid w:val="1ED63AA6"/>
    <w:rsid w:val="1EDF295B"/>
    <w:rsid w:val="1F046865"/>
    <w:rsid w:val="1F0A70F1"/>
    <w:rsid w:val="1F1D16D5"/>
    <w:rsid w:val="1F4536E0"/>
    <w:rsid w:val="1F525822"/>
    <w:rsid w:val="1F58270D"/>
    <w:rsid w:val="1F5D7D23"/>
    <w:rsid w:val="1F5F1CED"/>
    <w:rsid w:val="1F7237CF"/>
    <w:rsid w:val="1F770DE5"/>
    <w:rsid w:val="1F8D0609"/>
    <w:rsid w:val="1FA96FA3"/>
    <w:rsid w:val="1FB82BC8"/>
    <w:rsid w:val="1FE31481"/>
    <w:rsid w:val="1FF468DA"/>
    <w:rsid w:val="200B6E05"/>
    <w:rsid w:val="200F101E"/>
    <w:rsid w:val="200F54C2"/>
    <w:rsid w:val="201B5C14"/>
    <w:rsid w:val="202D1DEC"/>
    <w:rsid w:val="2039253E"/>
    <w:rsid w:val="204607B7"/>
    <w:rsid w:val="204A02A8"/>
    <w:rsid w:val="204D7D98"/>
    <w:rsid w:val="20690166"/>
    <w:rsid w:val="207B2DC6"/>
    <w:rsid w:val="20803CC9"/>
    <w:rsid w:val="209239FD"/>
    <w:rsid w:val="20B47E17"/>
    <w:rsid w:val="20DA3F99"/>
    <w:rsid w:val="20E71F9A"/>
    <w:rsid w:val="20E97AC1"/>
    <w:rsid w:val="20EA2A65"/>
    <w:rsid w:val="20EF2BFD"/>
    <w:rsid w:val="210112AE"/>
    <w:rsid w:val="212F12B7"/>
    <w:rsid w:val="214E2A84"/>
    <w:rsid w:val="21817CF9"/>
    <w:rsid w:val="21884BA0"/>
    <w:rsid w:val="21930314"/>
    <w:rsid w:val="219519F6"/>
    <w:rsid w:val="2197576F"/>
    <w:rsid w:val="21A659B2"/>
    <w:rsid w:val="21B55BF5"/>
    <w:rsid w:val="21BA320B"/>
    <w:rsid w:val="21DE15EF"/>
    <w:rsid w:val="220A49DF"/>
    <w:rsid w:val="22105521"/>
    <w:rsid w:val="2217240B"/>
    <w:rsid w:val="222039B6"/>
    <w:rsid w:val="2228094B"/>
    <w:rsid w:val="222B5EB7"/>
    <w:rsid w:val="224A27E1"/>
    <w:rsid w:val="227635D6"/>
    <w:rsid w:val="22794E74"/>
    <w:rsid w:val="22AF6B26"/>
    <w:rsid w:val="22BB723B"/>
    <w:rsid w:val="22C87E24"/>
    <w:rsid w:val="22C95DFC"/>
    <w:rsid w:val="22EE06E2"/>
    <w:rsid w:val="22F84FC6"/>
    <w:rsid w:val="22FD3CF7"/>
    <w:rsid w:val="23250B58"/>
    <w:rsid w:val="23411E36"/>
    <w:rsid w:val="234D0B5D"/>
    <w:rsid w:val="235C6C70"/>
    <w:rsid w:val="23614286"/>
    <w:rsid w:val="23CC5B62"/>
    <w:rsid w:val="23CD510E"/>
    <w:rsid w:val="2401358C"/>
    <w:rsid w:val="24170DE9"/>
    <w:rsid w:val="243472A5"/>
    <w:rsid w:val="2440076D"/>
    <w:rsid w:val="2466229A"/>
    <w:rsid w:val="24A563F4"/>
    <w:rsid w:val="24B228BF"/>
    <w:rsid w:val="24B71C84"/>
    <w:rsid w:val="24C15199"/>
    <w:rsid w:val="24CE288D"/>
    <w:rsid w:val="24E84399"/>
    <w:rsid w:val="24EF7670"/>
    <w:rsid w:val="24F46A34"/>
    <w:rsid w:val="25034EC9"/>
    <w:rsid w:val="251946ED"/>
    <w:rsid w:val="253A4D8F"/>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143832"/>
    <w:rsid w:val="262275D1"/>
    <w:rsid w:val="263712CE"/>
    <w:rsid w:val="26487037"/>
    <w:rsid w:val="264B4D7A"/>
    <w:rsid w:val="264D6D44"/>
    <w:rsid w:val="26644EA7"/>
    <w:rsid w:val="266A3452"/>
    <w:rsid w:val="26977FBF"/>
    <w:rsid w:val="26AF355A"/>
    <w:rsid w:val="26B13852"/>
    <w:rsid w:val="26B50445"/>
    <w:rsid w:val="26DA55FB"/>
    <w:rsid w:val="26DC11F6"/>
    <w:rsid w:val="26EC191F"/>
    <w:rsid w:val="26F251F5"/>
    <w:rsid w:val="2705317A"/>
    <w:rsid w:val="270C62B7"/>
    <w:rsid w:val="271E5FEA"/>
    <w:rsid w:val="272F7095"/>
    <w:rsid w:val="276B56D3"/>
    <w:rsid w:val="276E687B"/>
    <w:rsid w:val="27802801"/>
    <w:rsid w:val="278A123C"/>
    <w:rsid w:val="279F537D"/>
    <w:rsid w:val="27A02EA3"/>
    <w:rsid w:val="27CB7F20"/>
    <w:rsid w:val="27D52B4D"/>
    <w:rsid w:val="27D843EB"/>
    <w:rsid w:val="27E56B08"/>
    <w:rsid w:val="27EE00B2"/>
    <w:rsid w:val="27FC457D"/>
    <w:rsid w:val="2802590C"/>
    <w:rsid w:val="280451E0"/>
    <w:rsid w:val="280E7BD2"/>
    <w:rsid w:val="28153891"/>
    <w:rsid w:val="28177609"/>
    <w:rsid w:val="281C077C"/>
    <w:rsid w:val="28245427"/>
    <w:rsid w:val="28247630"/>
    <w:rsid w:val="282615FA"/>
    <w:rsid w:val="283E4B96"/>
    <w:rsid w:val="28414686"/>
    <w:rsid w:val="2849353B"/>
    <w:rsid w:val="284D6B87"/>
    <w:rsid w:val="28550131"/>
    <w:rsid w:val="28612632"/>
    <w:rsid w:val="28757E8C"/>
    <w:rsid w:val="287E4F92"/>
    <w:rsid w:val="28887BBF"/>
    <w:rsid w:val="28AB1AFF"/>
    <w:rsid w:val="28CB21A2"/>
    <w:rsid w:val="28E62B38"/>
    <w:rsid w:val="28ED2118"/>
    <w:rsid w:val="28F96D0F"/>
    <w:rsid w:val="290B7A2E"/>
    <w:rsid w:val="292A6EC8"/>
    <w:rsid w:val="292D460E"/>
    <w:rsid w:val="293B10D5"/>
    <w:rsid w:val="2944442E"/>
    <w:rsid w:val="294550C5"/>
    <w:rsid w:val="29493E9D"/>
    <w:rsid w:val="294F2293"/>
    <w:rsid w:val="29606D8E"/>
    <w:rsid w:val="2964062C"/>
    <w:rsid w:val="29787C34"/>
    <w:rsid w:val="29927747"/>
    <w:rsid w:val="29A46C7B"/>
    <w:rsid w:val="29A749BD"/>
    <w:rsid w:val="29C9048F"/>
    <w:rsid w:val="29CB06AB"/>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FE685E"/>
    <w:rsid w:val="2B027774"/>
    <w:rsid w:val="2B05679C"/>
    <w:rsid w:val="2B0D0850"/>
    <w:rsid w:val="2B116592"/>
    <w:rsid w:val="2B122D8D"/>
    <w:rsid w:val="2B135585"/>
    <w:rsid w:val="2B193698"/>
    <w:rsid w:val="2B1C4F36"/>
    <w:rsid w:val="2B2160A9"/>
    <w:rsid w:val="2B3202B6"/>
    <w:rsid w:val="2B361B54"/>
    <w:rsid w:val="2B367DA6"/>
    <w:rsid w:val="2B400C25"/>
    <w:rsid w:val="2B4714A0"/>
    <w:rsid w:val="2B606BD1"/>
    <w:rsid w:val="2B6C5576"/>
    <w:rsid w:val="2B717030"/>
    <w:rsid w:val="2B74267D"/>
    <w:rsid w:val="2B7663F5"/>
    <w:rsid w:val="2B93739B"/>
    <w:rsid w:val="2B994370"/>
    <w:rsid w:val="2BA50A88"/>
    <w:rsid w:val="2BB60EE7"/>
    <w:rsid w:val="2BC034DB"/>
    <w:rsid w:val="2BEF4305"/>
    <w:rsid w:val="2C077995"/>
    <w:rsid w:val="2C235EB7"/>
    <w:rsid w:val="2C2B5431"/>
    <w:rsid w:val="2C3C763E"/>
    <w:rsid w:val="2C610E53"/>
    <w:rsid w:val="2C646B95"/>
    <w:rsid w:val="2C6646BB"/>
    <w:rsid w:val="2C83526D"/>
    <w:rsid w:val="2C9A0B92"/>
    <w:rsid w:val="2C9F3729"/>
    <w:rsid w:val="2CB73169"/>
    <w:rsid w:val="2CE47D2A"/>
    <w:rsid w:val="2CED0939"/>
    <w:rsid w:val="2CED6B8B"/>
    <w:rsid w:val="2CF27CFD"/>
    <w:rsid w:val="2CFA3055"/>
    <w:rsid w:val="2D012636"/>
    <w:rsid w:val="2D016C6B"/>
    <w:rsid w:val="2D0B5263"/>
    <w:rsid w:val="2D0D2D89"/>
    <w:rsid w:val="2D2B1461"/>
    <w:rsid w:val="2D2D1B91"/>
    <w:rsid w:val="2D377E06"/>
    <w:rsid w:val="2D404F0C"/>
    <w:rsid w:val="2D5B3AF4"/>
    <w:rsid w:val="2D686979"/>
    <w:rsid w:val="2D8D7A26"/>
    <w:rsid w:val="2DA2135E"/>
    <w:rsid w:val="2DB9081B"/>
    <w:rsid w:val="2DCB70CE"/>
    <w:rsid w:val="2DCE2518"/>
    <w:rsid w:val="2DD218DC"/>
    <w:rsid w:val="2DDB69E3"/>
    <w:rsid w:val="2DEF7457"/>
    <w:rsid w:val="2E045F3A"/>
    <w:rsid w:val="2E093AD9"/>
    <w:rsid w:val="2E2A34C6"/>
    <w:rsid w:val="2E426A62"/>
    <w:rsid w:val="2E6C48D9"/>
    <w:rsid w:val="2E786928"/>
    <w:rsid w:val="2E885637"/>
    <w:rsid w:val="2E8F4F19"/>
    <w:rsid w:val="2EA63495"/>
    <w:rsid w:val="2EB57234"/>
    <w:rsid w:val="2ED7364E"/>
    <w:rsid w:val="2EF35FAE"/>
    <w:rsid w:val="2EFA6A37"/>
    <w:rsid w:val="2F167CA6"/>
    <w:rsid w:val="2F1A353B"/>
    <w:rsid w:val="2F452CAE"/>
    <w:rsid w:val="2F5D70AC"/>
    <w:rsid w:val="2F807931"/>
    <w:rsid w:val="2F8B61E7"/>
    <w:rsid w:val="2FA36C75"/>
    <w:rsid w:val="2FBE036A"/>
    <w:rsid w:val="2FFD0E93"/>
    <w:rsid w:val="30233EB0"/>
    <w:rsid w:val="302428C3"/>
    <w:rsid w:val="30297EDA"/>
    <w:rsid w:val="302C5C1C"/>
    <w:rsid w:val="303074BA"/>
    <w:rsid w:val="30405223"/>
    <w:rsid w:val="306929CC"/>
    <w:rsid w:val="306B405E"/>
    <w:rsid w:val="30832D34"/>
    <w:rsid w:val="30872E52"/>
    <w:rsid w:val="308C4B30"/>
    <w:rsid w:val="30A75681"/>
    <w:rsid w:val="30C714A1"/>
    <w:rsid w:val="30F41419"/>
    <w:rsid w:val="30FC114A"/>
    <w:rsid w:val="310149B3"/>
    <w:rsid w:val="310D77FB"/>
    <w:rsid w:val="310E0E7D"/>
    <w:rsid w:val="314A68DF"/>
    <w:rsid w:val="31556AAC"/>
    <w:rsid w:val="315620B8"/>
    <w:rsid w:val="316867E0"/>
    <w:rsid w:val="317F1D7B"/>
    <w:rsid w:val="31841AC8"/>
    <w:rsid w:val="31A737AC"/>
    <w:rsid w:val="31A87524"/>
    <w:rsid w:val="31AC30EB"/>
    <w:rsid w:val="31B00187"/>
    <w:rsid w:val="31CB6D6E"/>
    <w:rsid w:val="31D200FD"/>
    <w:rsid w:val="31E64732"/>
    <w:rsid w:val="31EA5447"/>
    <w:rsid w:val="32140715"/>
    <w:rsid w:val="32230959"/>
    <w:rsid w:val="324059AE"/>
    <w:rsid w:val="326351F9"/>
    <w:rsid w:val="327D078A"/>
    <w:rsid w:val="3284589B"/>
    <w:rsid w:val="32933D30"/>
    <w:rsid w:val="32B31CDC"/>
    <w:rsid w:val="32C75788"/>
    <w:rsid w:val="32CC7242"/>
    <w:rsid w:val="32E165BD"/>
    <w:rsid w:val="32FA3DAF"/>
    <w:rsid w:val="330864CC"/>
    <w:rsid w:val="33164A8A"/>
    <w:rsid w:val="332925DE"/>
    <w:rsid w:val="334F40FB"/>
    <w:rsid w:val="33641229"/>
    <w:rsid w:val="337B243F"/>
    <w:rsid w:val="338673F1"/>
    <w:rsid w:val="339D48A3"/>
    <w:rsid w:val="33BF2903"/>
    <w:rsid w:val="33CF6FEA"/>
    <w:rsid w:val="33EA3E24"/>
    <w:rsid w:val="33F64577"/>
    <w:rsid w:val="33FB1B8D"/>
    <w:rsid w:val="34056568"/>
    <w:rsid w:val="342A06C4"/>
    <w:rsid w:val="34525525"/>
    <w:rsid w:val="346040E6"/>
    <w:rsid w:val="34945B3E"/>
    <w:rsid w:val="34A0589E"/>
    <w:rsid w:val="34A67F96"/>
    <w:rsid w:val="34AB66CA"/>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A71A3D"/>
    <w:rsid w:val="35B144E6"/>
    <w:rsid w:val="35CE6E2D"/>
    <w:rsid w:val="35DB7EC8"/>
    <w:rsid w:val="35EE2046"/>
    <w:rsid w:val="35F41640"/>
    <w:rsid w:val="35FD701A"/>
    <w:rsid w:val="361C403D"/>
    <w:rsid w:val="362A0508"/>
    <w:rsid w:val="364652E8"/>
    <w:rsid w:val="36603F29"/>
    <w:rsid w:val="36653C36"/>
    <w:rsid w:val="366A4DA8"/>
    <w:rsid w:val="36897924"/>
    <w:rsid w:val="369116D0"/>
    <w:rsid w:val="36941E25"/>
    <w:rsid w:val="3699568D"/>
    <w:rsid w:val="369F7E9A"/>
    <w:rsid w:val="36B67FED"/>
    <w:rsid w:val="36C46BAE"/>
    <w:rsid w:val="36CC15BF"/>
    <w:rsid w:val="370E607B"/>
    <w:rsid w:val="37112969"/>
    <w:rsid w:val="37180CA8"/>
    <w:rsid w:val="372907BF"/>
    <w:rsid w:val="37294C63"/>
    <w:rsid w:val="373830F8"/>
    <w:rsid w:val="374D6BA3"/>
    <w:rsid w:val="375647D6"/>
    <w:rsid w:val="377A726D"/>
    <w:rsid w:val="377E4FAF"/>
    <w:rsid w:val="37893954"/>
    <w:rsid w:val="37971BCD"/>
    <w:rsid w:val="37A75B88"/>
    <w:rsid w:val="37D921E5"/>
    <w:rsid w:val="37F92887"/>
    <w:rsid w:val="37FC2378"/>
    <w:rsid w:val="380C2A2C"/>
    <w:rsid w:val="384B3FA8"/>
    <w:rsid w:val="3854528C"/>
    <w:rsid w:val="38565141"/>
    <w:rsid w:val="38602906"/>
    <w:rsid w:val="389F176C"/>
    <w:rsid w:val="38A00F55"/>
    <w:rsid w:val="38B95B73"/>
    <w:rsid w:val="38C509BB"/>
    <w:rsid w:val="38CF183A"/>
    <w:rsid w:val="38E30E42"/>
    <w:rsid w:val="38EF5A38"/>
    <w:rsid w:val="39036257"/>
    <w:rsid w:val="390F1199"/>
    <w:rsid w:val="392A6A70"/>
    <w:rsid w:val="39367F12"/>
    <w:rsid w:val="394538AA"/>
    <w:rsid w:val="39495149"/>
    <w:rsid w:val="394D5E49"/>
    <w:rsid w:val="39553AED"/>
    <w:rsid w:val="3986014B"/>
    <w:rsid w:val="39993E51"/>
    <w:rsid w:val="39AD02F7"/>
    <w:rsid w:val="39B5458C"/>
    <w:rsid w:val="39B60304"/>
    <w:rsid w:val="39C26CD1"/>
    <w:rsid w:val="39DA2245"/>
    <w:rsid w:val="39DA3FF3"/>
    <w:rsid w:val="39DF3CFF"/>
    <w:rsid w:val="39E81075"/>
    <w:rsid w:val="39F71049"/>
    <w:rsid w:val="3A013C75"/>
    <w:rsid w:val="3A06128C"/>
    <w:rsid w:val="3A12378C"/>
    <w:rsid w:val="3A13448F"/>
    <w:rsid w:val="3A2928AB"/>
    <w:rsid w:val="3A2B6F44"/>
    <w:rsid w:val="3A322081"/>
    <w:rsid w:val="3A331955"/>
    <w:rsid w:val="3A361B71"/>
    <w:rsid w:val="3A456E52"/>
    <w:rsid w:val="3A463AB7"/>
    <w:rsid w:val="3A4B6C9E"/>
    <w:rsid w:val="3A631110"/>
    <w:rsid w:val="3A7C32FC"/>
    <w:rsid w:val="3AA27194"/>
    <w:rsid w:val="3AC70A1B"/>
    <w:rsid w:val="3AD66EB0"/>
    <w:rsid w:val="3AEA64B7"/>
    <w:rsid w:val="3AF92B9E"/>
    <w:rsid w:val="3AFA0DF0"/>
    <w:rsid w:val="3B236ECD"/>
    <w:rsid w:val="3B337E5E"/>
    <w:rsid w:val="3B343BD6"/>
    <w:rsid w:val="3B3C653D"/>
    <w:rsid w:val="3B497682"/>
    <w:rsid w:val="3B49769C"/>
    <w:rsid w:val="3B53405D"/>
    <w:rsid w:val="3B691AD2"/>
    <w:rsid w:val="3B6E533A"/>
    <w:rsid w:val="3B7F30A4"/>
    <w:rsid w:val="3B8561E0"/>
    <w:rsid w:val="3B8B1A48"/>
    <w:rsid w:val="3B9A415A"/>
    <w:rsid w:val="3BA2244B"/>
    <w:rsid w:val="3BB07701"/>
    <w:rsid w:val="3BB2349B"/>
    <w:rsid w:val="3BB865B6"/>
    <w:rsid w:val="3BBF7944"/>
    <w:rsid w:val="3BC82C9D"/>
    <w:rsid w:val="3BEE1F9C"/>
    <w:rsid w:val="3C0D4B53"/>
    <w:rsid w:val="3C2105FF"/>
    <w:rsid w:val="3C372D23"/>
    <w:rsid w:val="3C4340D1"/>
    <w:rsid w:val="3C447E49"/>
    <w:rsid w:val="3C4B380F"/>
    <w:rsid w:val="3C4D430D"/>
    <w:rsid w:val="3C4F6F1A"/>
    <w:rsid w:val="3C511E12"/>
    <w:rsid w:val="3C5F2ED5"/>
    <w:rsid w:val="3C97441D"/>
    <w:rsid w:val="3CA408E8"/>
    <w:rsid w:val="3CA64660"/>
    <w:rsid w:val="3CBD0327"/>
    <w:rsid w:val="3CC14C1F"/>
    <w:rsid w:val="3CD0758C"/>
    <w:rsid w:val="3CDE6FFD"/>
    <w:rsid w:val="3CE55188"/>
    <w:rsid w:val="3CF56BC9"/>
    <w:rsid w:val="3D0A4BEF"/>
    <w:rsid w:val="3D1F37E4"/>
    <w:rsid w:val="3D211F38"/>
    <w:rsid w:val="3D235CB1"/>
    <w:rsid w:val="3D31113A"/>
    <w:rsid w:val="3D37175C"/>
    <w:rsid w:val="3D452426"/>
    <w:rsid w:val="3D695DB9"/>
    <w:rsid w:val="3D762284"/>
    <w:rsid w:val="3D864BBD"/>
    <w:rsid w:val="3DDD67A7"/>
    <w:rsid w:val="3DE23DBE"/>
    <w:rsid w:val="3E0E7CFD"/>
    <w:rsid w:val="3E18158D"/>
    <w:rsid w:val="3E1A70B4"/>
    <w:rsid w:val="3E330175"/>
    <w:rsid w:val="3E655E3A"/>
    <w:rsid w:val="3E667746"/>
    <w:rsid w:val="3E885B96"/>
    <w:rsid w:val="3E8E35FE"/>
    <w:rsid w:val="3EB43064"/>
    <w:rsid w:val="3EB92D70"/>
    <w:rsid w:val="3ECD4126"/>
    <w:rsid w:val="3EF1250A"/>
    <w:rsid w:val="3F0C66A8"/>
    <w:rsid w:val="3F163D1F"/>
    <w:rsid w:val="3F281CA4"/>
    <w:rsid w:val="3F2B709E"/>
    <w:rsid w:val="3F4500E9"/>
    <w:rsid w:val="3F450160"/>
    <w:rsid w:val="3F4C14EF"/>
    <w:rsid w:val="3F692622"/>
    <w:rsid w:val="3F7153F9"/>
    <w:rsid w:val="3F720A50"/>
    <w:rsid w:val="3F917849"/>
    <w:rsid w:val="3F9B0612"/>
    <w:rsid w:val="3F9D1D4A"/>
    <w:rsid w:val="3FA241A2"/>
    <w:rsid w:val="3FAA4467"/>
    <w:rsid w:val="3FAC01DF"/>
    <w:rsid w:val="3FAE0AED"/>
    <w:rsid w:val="3FB4343D"/>
    <w:rsid w:val="3FB92324"/>
    <w:rsid w:val="3FD85478"/>
    <w:rsid w:val="3FF96BAB"/>
    <w:rsid w:val="40155D85"/>
    <w:rsid w:val="403A57EB"/>
    <w:rsid w:val="404B3E9C"/>
    <w:rsid w:val="4061546E"/>
    <w:rsid w:val="4079067E"/>
    <w:rsid w:val="407A652F"/>
    <w:rsid w:val="4093139F"/>
    <w:rsid w:val="4093314D"/>
    <w:rsid w:val="409343AF"/>
    <w:rsid w:val="409A0980"/>
    <w:rsid w:val="40AC655D"/>
    <w:rsid w:val="40D75730"/>
    <w:rsid w:val="40E63BC5"/>
    <w:rsid w:val="40FA4F7A"/>
    <w:rsid w:val="41362456"/>
    <w:rsid w:val="413C37E5"/>
    <w:rsid w:val="41487F61"/>
    <w:rsid w:val="414A5F02"/>
    <w:rsid w:val="415648A7"/>
    <w:rsid w:val="415A71E1"/>
    <w:rsid w:val="41630D72"/>
    <w:rsid w:val="419B675D"/>
    <w:rsid w:val="419F484B"/>
    <w:rsid w:val="41AA69A0"/>
    <w:rsid w:val="41B15F81"/>
    <w:rsid w:val="41C31810"/>
    <w:rsid w:val="41E225DE"/>
    <w:rsid w:val="41F8595E"/>
    <w:rsid w:val="420C600C"/>
    <w:rsid w:val="42100EF9"/>
    <w:rsid w:val="4214206C"/>
    <w:rsid w:val="421B164C"/>
    <w:rsid w:val="421B789E"/>
    <w:rsid w:val="422246E7"/>
    <w:rsid w:val="422B5D33"/>
    <w:rsid w:val="42312D26"/>
    <w:rsid w:val="42454372"/>
    <w:rsid w:val="42573796"/>
    <w:rsid w:val="426E5C20"/>
    <w:rsid w:val="42786A9F"/>
    <w:rsid w:val="428B67D2"/>
    <w:rsid w:val="428E0070"/>
    <w:rsid w:val="42943344"/>
    <w:rsid w:val="42975177"/>
    <w:rsid w:val="42C615B8"/>
    <w:rsid w:val="42D77C69"/>
    <w:rsid w:val="42EB2B81"/>
    <w:rsid w:val="42FC322C"/>
    <w:rsid w:val="43046BE3"/>
    <w:rsid w:val="43171E14"/>
    <w:rsid w:val="4329542D"/>
    <w:rsid w:val="43484F88"/>
    <w:rsid w:val="435C1F1C"/>
    <w:rsid w:val="435F121D"/>
    <w:rsid w:val="437216C9"/>
    <w:rsid w:val="4385588B"/>
    <w:rsid w:val="4387343D"/>
    <w:rsid w:val="43882D11"/>
    <w:rsid w:val="43884ABF"/>
    <w:rsid w:val="438C2802"/>
    <w:rsid w:val="43911BC6"/>
    <w:rsid w:val="43972F54"/>
    <w:rsid w:val="439E42E3"/>
    <w:rsid w:val="43A124B3"/>
    <w:rsid w:val="43A538C3"/>
    <w:rsid w:val="43BB4E95"/>
    <w:rsid w:val="43C55D14"/>
    <w:rsid w:val="43D85A47"/>
    <w:rsid w:val="43DE0B83"/>
    <w:rsid w:val="43E97C54"/>
    <w:rsid w:val="43F839F3"/>
    <w:rsid w:val="43F9776B"/>
    <w:rsid w:val="44022AC4"/>
    <w:rsid w:val="44044A8E"/>
    <w:rsid w:val="44236B1E"/>
    <w:rsid w:val="44244662"/>
    <w:rsid w:val="444158E6"/>
    <w:rsid w:val="44564BBE"/>
    <w:rsid w:val="44641089"/>
    <w:rsid w:val="446948F1"/>
    <w:rsid w:val="44C11AA6"/>
    <w:rsid w:val="44D04970"/>
    <w:rsid w:val="44D426B2"/>
    <w:rsid w:val="44E346A3"/>
    <w:rsid w:val="44E67CEF"/>
    <w:rsid w:val="44F3240C"/>
    <w:rsid w:val="45110AAC"/>
    <w:rsid w:val="45123CB8"/>
    <w:rsid w:val="451A208F"/>
    <w:rsid w:val="45350C77"/>
    <w:rsid w:val="45415D40"/>
    <w:rsid w:val="45435142"/>
    <w:rsid w:val="45451DF1"/>
    <w:rsid w:val="45490111"/>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E14C12"/>
    <w:rsid w:val="470D3C59"/>
    <w:rsid w:val="472B0583"/>
    <w:rsid w:val="472B1462"/>
    <w:rsid w:val="473B0E1B"/>
    <w:rsid w:val="473F27FF"/>
    <w:rsid w:val="476017C6"/>
    <w:rsid w:val="476B0980"/>
    <w:rsid w:val="47745A86"/>
    <w:rsid w:val="477A0BC3"/>
    <w:rsid w:val="477E4B57"/>
    <w:rsid w:val="47811F51"/>
    <w:rsid w:val="47823EEA"/>
    <w:rsid w:val="47833F1C"/>
    <w:rsid w:val="478E2D76"/>
    <w:rsid w:val="47A65E5C"/>
    <w:rsid w:val="47AB6FCE"/>
    <w:rsid w:val="47B71E17"/>
    <w:rsid w:val="47E67FE2"/>
    <w:rsid w:val="47F0014A"/>
    <w:rsid w:val="481903DC"/>
    <w:rsid w:val="486C0E54"/>
    <w:rsid w:val="48740AF8"/>
    <w:rsid w:val="487B247F"/>
    <w:rsid w:val="48907EB9"/>
    <w:rsid w:val="48B5518F"/>
    <w:rsid w:val="48B56357"/>
    <w:rsid w:val="48B955C2"/>
    <w:rsid w:val="48B9571B"/>
    <w:rsid w:val="48BA396D"/>
    <w:rsid w:val="48F30C2D"/>
    <w:rsid w:val="48F86243"/>
    <w:rsid w:val="48FB0348"/>
    <w:rsid w:val="490177EE"/>
    <w:rsid w:val="49025314"/>
    <w:rsid w:val="490270C2"/>
    <w:rsid w:val="490D6193"/>
    <w:rsid w:val="490E1F0B"/>
    <w:rsid w:val="492B090F"/>
    <w:rsid w:val="4932003B"/>
    <w:rsid w:val="49382AE4"/>
    <w:rsid w:val="49417BEA"/>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421E6C"/>
    <w:rsid w:val="4A6D5C3F"/>
    <w:rsid w:val="4A730023"/>
    <w:rsid w:val="4A8833F8"/>
    <w:rsid w:val="4A8A619F"/>
    <w:rsid w:val="4AA2290B"/>
    <w:rsid w:val="4AD46AF0"/>
    <w:rsid w:val="4ADF76BB"/>
    <w:rsid w:val="4AE1272C"/>
    <w:rsid w:val="4B125FF6"/>
    <w:rsid w:val="4B1A06F3"/>
    <w:rsid w:val="4B2B2900"/>
    <w:rsid w:val="4B3F45FD"/>
    <w:rsid w:val="4B4614E8"/>
    <w:rsid w:val="4B6C4CC7"/>
    <w:rsid w:val="4B7D0C82"/>
    <w:rsid w:val="4B8057E5"/>
    <w:rsid w:val="4B86202E"/>
    <w:rsid w:val="4B8B339F"/>
    <w:rsid w:val="4B92472D"/>
    <w:rsid w:val="4BA97CC9"/>
    <w:rsid w:val="4BD016F9"/>
    <w:rsid w:val="4BE61ECF"/>
    <w:rsid w:val="4BF47196"/>
    <w:rsid w:val="4C0575F5"/>
    <w:rsid w:val="4C0D46FC"/>
    <w:rsid w:val="4C2B503E"/>
    <w:rsid w:val="4C312198"/>
    <w:rsid w:val="4C3253A4"/>
    <w:rsid w:val="4C4023DB"/>
    <w:rsid w:val="4C481290"/>
    <w:rsid w:val="4C5C4D3B"/>
    <w:rsid w:val="4C63273B"/>
    <w:rsid w:val="4C787DC7"/>
    <w:rsid w:val="4C8449BE"/>
    <w:rsid w:val="4C987D10"/>
    <w:rsid w:val="4CA94424"/>
    <w:rsid w:val="4CAA3CF8"/>
    <w:rsid w:val="4CBE77A4"/>
    <w:rsid w:val="4CD62D3F"/>
    <w:rsid w:val="4CE0771A"/>
    <w:rsid w:val="4CF051AC"/>
    <w:rsid w:val="4D0C050F"/>
    <w:rsid w:val="4D240145"/>
    <w:rsid w:val="4D275349"/>
    <w:rsid w:val="4D331F40"/>
    <w:rsid w:val="4D3B0DF4"/>
    <w:rsid w:val="4D7F6F33"/>
    <w:rsid w:val="4D8409ED"/>
    <w:rsid w:val="4D9549A9"/>
    <w:rsid w:val="4D9D16E6"/>
    <w:rsid w:val="4DB017E2"/>
    <w:rsid w:val="4DB82445"/>
    <w:rsid w:val="4DBA03C6"/>
    <w:rsid w:val="4DC25072"/>
    <w:rsid w:val="4DC96400"/>
    <w:rsid w:val="4DE106CB"/>
    <w:rsid w:val="4DEB281B"/>
    <w:rsid w:val="4E10402F"/>
    <w:rsid w:val="4E121B55"/>
    <w:rsid w:val="4E2B2C17"/>
    <w:rsid w:val="4E4B78DC"/>
    <w:rsid w:val="4E505C68"/>
    <w:rsid w:val="4E573A0C"/>
    <w:rsid w:val="4E5C1022"/>
    <w:rsid w:val="4E760336"/>
    <w:rsid w:val="4E7C16C5"/>
    <w:rsid w:val="4EAC6FD6"/>
    <w:rsid w:val="4EB250E6"/>
    <w:rsid w:val="4EBE1CDD"/>
    <w:rsid w:val="4EC05A55"/>
    <w:rsid w:val="4ECA0682"/>
    <w:rsid w:val="4ECD0674"/>
    <w:rsid w:val="4EE47996"/>
    <w:rsid w:val="4EE74D90"/>
    <w:rsid w:val="4EEF633A"/>
    <w:rsid w:val="4EFB083B"/>
    <w:rsid w:val="4F1D6A04"/>
    <w:rsid w:val="4F2935FA"/>
    <w:rsid w:val="4F495A4B"/>
    <w:rsid w:val="4F587A3C"/>
    <w:rsid w:val="4F6C6BDA"/>
    <w:rsid w:val="4F7E394E"/>
    <w:rsid w:val="4F7F2029"/>
    <w:rsid w:val="4F870321"/>
    <w:rsid w:val="4F9071D6"/>
    <w:rsid w:val="4F9547EC"/>
    <w:rsid w:val="4FE6773D"/>
    <w:rsid w:val="4FF43AC5"/>
    <w:rsid w:val="4FF77255"/>
    <w:rsid w:val="4FFE4A87"/>
    <w:rsid w:val="50106568"/>
    <w:rsid w:val="501222E0"/>
    <w:rsid w:val="501F0559"/>
    <w:rsid w:val="5023629C"/>
    <w:rsid w:val="503A5393"/>
    <w:rsid w:val="503F29AA"/>
    <w:rsid w:val="5043249A"/>
    <w:rsid w:val="505521CD"/>
    <w:rsid w:val="50827466"/>
    <w:rsid w:val="50A078EC"/>
    <w:rsid w:val="50B679A2"/>
    <w:rsid w:val="50D21A70"/>
    <w:rsid w:val="50D457E8"/>
    <w:rsid w:val="50D70E34"/>
    <w:rsid w:val="50D75B0C"/>
    <w:rsid w:val="50FB4B23"/>
    <w:rsid w:val="51163F32"/>
    <w:rsid w:val="51183927"/>
    <w:rsid w:val="51226553"/>
    <w:rsid w:val="514E7348"/>
    <w:rsid w:val="51516E38"/>
    <w:rsid w:val="519A433C"/>
    <w:rsid w:val="51AE366B"/>
    <w:rsid w:val="51D823BF"/>
    <w:rsid w:val="51DF0427"/>
    <w:rsid w:val="51E657D3"/>
    <w:rsid w:val="51E67581"/>
    <w:rsid w:val="51F83758"/>
    <w:rsid w:val="520B3E30"/>
    <w:rsid w:val="521A547C"/>
    <w:rsid w:val="521F6F37"/>
    <w:rsid w:val="5246001F"/>
    <w:rsid w:val="52972F71"/>
    <w:rsid w:val="529D4312"/>
    <w:rsid w:val="52A77A3F"/>
    <w:rsid w:val="52B0193D"/>
    <w:rsid w:val="52BC29D7"/>
    <w:rsid w:val="52C8312A"/>
    <w:rsid w:val="52D675F5"/>
    <w:rsid w:val="52D7336D"/>
    <w:rsid w:val="52DB5A27"/>
    <w:rsid w:val="52DD4E28"/>
    <w:rsid w:val="52DE4AD3"/>
    <w:rsid w:val="52E70521"/>
    <w:rsid w:val="52EA12F3"/>
    <w:rsid w:val="52FB52AE"/>
    <w:rsid w:val="52FE08FA"/>
    <w:rsid w:val="531F04EC"/>
    <w:rsid w:val="532145E9"/>
    <w:rsid w:val="53220A8C"/>
    <w:rsid w:val="532E2213"/>
    <w:rsid w:val="533026AA"/>
    <w:rsid w:val="53487DC7"/>
    <w:rsid w:val="534C78B7"/>
    <w:rsid w:val="534D3630"/>
    <w:rsid w:val="538057C2"/>
    <w:rsid w:val="53807561"/>
    <w:rsid w:val="5382152B"/>
    <w:rsid w:val="538708F0"/>
    <w:rsid w:val="538E7D0E"/>
    <w:rsid w:val="53A56FC8"/>
    <w:rsid w:val="53A90C2B"/>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F3CBD"/>
    <w:rsid w:val="54AA0D3A"/>
    <w:rsid w:val="54AB6860"/>
    <w:rsid w:val="54BB2F47"/>
    <w:rsid w:val="54BE216E"/>
    <w:rsid w:val="54BF40B9"/>
    <w:rsid w:val="54D73AF9"/>
    <w:rsid w:val="54D933CD"/>
    <w:rsid w:val="54DC29A4"/>
    <w:rsid w:val="54DF37FA"/>
    <w:rsid w:val="55052414"/>
    <w:rsid w:val="550D2661"/>
    <w:rsid w:val="550F3292"/>
    <w:rsid w:val="552A3C28"/>
    <w:rsid w:val="55563AD1"/>
    <w:rsid w:val="555D2250"/>
    <w:rsid w:val="558722C8"/>
    <w:rsid w:val="55AC6D33"/>
    <w:rsid w:val="55AD03B6"/>
    <w:rsid w:val="55BD221A"/>
    <w:rsid w:val="55C027DF"/>
    <w:rsid w:val="55CE2806"/>
    <w:rsid w:val="55D63DB0"/>
    <w:rsid w:val="55DB3175"/>
    <w:rsid w:val="55E203BD"/>
    <w:rsid w:val="55EE4C56"/>
    <w:rsid w:val="55F61D5C"/>
    <w:rsid w:val="56051FA0"/>
    <w:rsid w:val="56222B52"/>
    <w:rsid w:val="562A1B91"/>
    <w:rsid w:val="562B40FC"/>
    <w:rsid w:val="562B5B9A"/>
    <w:rsid w:val="56331D5B"/>
    <w:rsid w:val="5637484F"/>
    <w:rsid w:val="5640122A"/>
    <w:rsid w:val="56570A4D"/>
    <w:rsid w:val="565E627F"/>
    <w:rsid w:val="568A7075"/>
    <w:rsid w:val="56AB7BA5"/>
    <w:rsid w:val="56AF3861"/>
    <w:rsid w:val="56B85264"/>
    <w:rsid w:val="56CA56C3"/>
    <w:rsid w:val="56CF0F2B"/>
    <w:rsid w:val="56DC53F6"/>
    <w:rsid w:val="56FB019D"/>
    <w:rsid w:val="571406EC"/>
    <w:rsid w:val="5714693E"/>
    <w:rsid w:val="573F67D1"/>
    <w:rsid w:val="575C2093"/>
    <w:rsid w:val="576D604E"/>
    <w:rsid w:val="57706229"/>
    <w:rsid w:val="578C2978"/>
    <w:rsid w:val="57BE4AFC"/>
    <w:rsid w:val="57C2639A"/>
    <w:rsid w:val="57CE11E3"/>
    <w:rsid w:val="57CF2865"/>
    <w:rsid w:val="57E07028"/>
    <w:rsid w:val="57E207EA"/>
    <w:rsid w:val="57EC78BB"/>
    <w:rsid w:val="57F549C2"/>
    <w:rsid w:val="580764A3"/>
    <w:rsid w:val="58260F8E"/>
    <w:rsid w:val="582C5F09"/>
    <w:rsid w:val="586C6306"/>
    <w:rsid w:val="58737694"/>
    <w:rsid w:val="587F072F"/>
    <w:rsid w:val="588673C8"/>
    <w:rsid w:val="58BA1767"/>
    <w:rsid w:val="591271AE"/>
    <w:rsid w:val="59134897"/>
    <w:rsid w:val="59215342"/>
    <w:rsid w:val="5928001D"/>
    <w:rsid w:val="592941F7"/>
    <w:rsid w:val="592A3C50"/>
    <w:rsid w:val="593212FE"/>
    <w:rsid w:val="593D1D25"/>
    <w:rsid w:val="594026BD"/>
    <w:rsid w:val="59460076"/>
    <w:rsid w:val="59515D8A"/>
    <w:rsid w:val="595912FE"/>
    <w:rsid w:val="595C637A"/>
    <w:rsid w:val="5960477C"/>
    <w:rsid w:val="596B66F6"/>
    <w:rsid w:val="596C2A61"/>
    <w:rsid w:val="596F6178"/>
    <w:rsid w:val="597E2795"/>
    <w:rsid w:val="59A5674B"/>
    <w:rsid w:val="59AD4E28"/>
    <w:rsid w:val="59BD150F"/>
    <w:rsid w:val="59BE0DE3"/>
    <w:rsid w:val="59C53F20"/>
    <w:rsid w:val="59D535F0"/>
    <w:rsid w:val="59DE1485"/>
    <w:rsid w:val="59FD5DAF"/>
    <w:rsid w:val="5A0228E9"/>
    <w:rsid w:val="5A146C55"/>
    <w:rsid w:val="5A151F73"/>
    <w:rsid w:val="5A582FE6"/>
    <w:rsid w:val="5AA77AC9"/>
    <w:rsid w:val="5AA91A93"/>
    <w:rsid w:val="5ABE4B07"/>
    <w:rsid w:val="5AC226A1"/>
    <w:rsid w:val="5AC266B1"/>
    <w:rsid w:val="5AE470AA"/>
    <w:rsid w:val="5AEE74A6"/>
    <w:rsid w:val="5AFA409D"/>
    <w:rsid w:val="5AFA5E4B"/>
    <w:rsid w:val="5B307ABF"/>
    <w:rsid w:val="5B321A89"/>
    <w:rsid w:val="5B32273E"/>
    <w:rsid w:val="5B353327"/>
    <w:rsid w:val="5B386973"/>
    <w:rsid w:val="5B4602DF"/>
    <w:rsid w:val="5B4A6DD2"/>
    <w:rsid w:val="5B57329D"/>
    <w:rsid w:val="5B6065F6"/>
    <w:rsid w:val="5B6F6839"/>
    <w:rsid w:val="5B751975"/>
    <w:rsid w:val="5B765E19"/>
    <w:rsid w:val="5B8147BE"/>
    <w:rsid w:val="5B920779"/>
    <w:rsid w:val="5B9462A0"/>
    <w:rsid w:val="5B977B3E"/>
    <w:rsid w:val="5BB249CA"/>
    <w:rsid w:val="5BB74B2C"/>
    <w:rsid w:val="5BBB382C"/>
    <w:rsid w:val="5BCC1E57"/>
    <w:rsid w:val="5BD41E6E"/>
    <w:rsid w:val="5BEA2363"/>
    <w:rsid w:val="5BEA5EBF"/>
    <w:rsid w:val="5BF64864"/>
    <w:rsid w:val="5C2C64D8"/>
    <w:rsid w:val="5C3A6E47"/>
    <w:rsid w:val="5C3B1922"/>
    <w:rsid w:val="5C537F09"/>
    <w:rsid w:val="5C5477DD"/>
    <w:rsid w:val="5C5E2B95"/>
    <w:rsid w:val="5C9A5B38"/>
    <w:rsid w:val="5C9C18B0"/>
    <w:rsid w:val="5CA17B70"/>
    <w:rsid w:val="5CA40764"/>
    <w:rsid w:val="5CAB5170"/>
    <w:rsid w:val="5CBD5382"/>
    <w:rsid w:val="5CC93D27"/>
    <w:rsid w:val="5CD32DF8"/>
    <w:rsid w:val="5CE62B2B"/>
    <w:rsid w:val="5D0C07A2"/>
    <w:rsid w:val="5D290C69"/>
    <w:rsid w:val="5D523429"/>
    <w:rsid w:val="5D624ABE"/>
    <w:rsid w:val="5D952DB4"/>
    <w:rsid w:val="5DA0717E"/>
    <w:rsid w:val="5DA64068"/>
    <w:rsid w:val="5DB42C29"/>
    <w:rsid w:val="5DBD1FCA"/>
    <w:rsid w:val="5DD15589"/>
    <w:rsid w:val="5DEF65CC"/>
    <w:rsid w:val="5E033D19"/>
    <w:rsid w:val="5E192A8C"/>
    <w:rsid w:val="5E1C432A"/>
    <w:rsid w:val="5E257683"/>
    <w:rsid w:val="5E282CCF"/>
    <w:rsid w:val="5E4D0988"/>
    <w:rsid w:val="5E510478"/>
    <w:rsid w:val="5E714676"/>
    <w:rsid w:val="5E804DD8"/>
    <w:rsid w:val="5E8425FB"/>
    <w:rsid w:val="5E8C6F99"/>
    <w:rsid w:val="5E8E347A"/>
    <w:rsid w:val="5ECF75EF"/>
    <w:rsid w:val="5ED54C05"/>
    <w:rsid w:val="5EF2352E"/>
    <w:rsid w:val="5EF57055"/>
    <w:rsid w:val="5EF763C6"/>
    <w:rsid w:val="5F0059FA"/>
    <w:rsid w:val="5F08322C"/>
    <w:rsid w:val="5F3C4C84"/>
    <w:rsid w:val="5F4E6765"/>
    <w:rsid w:val="5F4F1BC0"/>
    <w:rsid w:val="5F5D7160"/>
    <w:rsid w:val="5F7206A6"/>
    <w:rsid w:val="5F7408C2"/>
    <w:rsid w:val="5F887EC9"/>
    <w:rsid w:val="5F893C41"/>
    <w:rsid w:val="5F8B79B9"/>
    <w:rsid w:val="5FB23198"/>
    <w:rsid w:val="5FD70E51"/>
    <w:rsid w:val="5FEF7F48"/>
    <w:rsid w:val="5FF217E7"/>
    <w:rsid w:val="5FF27A39"/>
    <w:rsid w:val="5FF76DFD"/>
    <w:rsid w:val="5FFE1F39"/>
    <w:rsid w:val="5FFE7970"/>
    <w:rsid w:val="60060FEE"/>
    <w:rsid w:val="602A0F80"/>
    <w:rsid w:val="60462E90"/>
    <w:rsid w:val="60536729"/>
    <w:rsid w:val="608368E3"/>
    <w:rsid w:val="608F7035"/>
    <w:rsid w:val="60A30D33"/>
    <w:rsid w:val="60A96349"/>
    <w:rsid w:val="60C2740B"/>
    <w:rsid w:val="60D94755"/>
    <w:rsid w:val="60F021CA"/>
    <w:rsid w:val="60F829A0"/>
    <w:rsid w:val="611834CF"/>
    <w:rsid w:val="61530A39"/>
    <w:rsid w:val="6183303E"/>
    <w:rsid w:val="61923281"/>
    <w:rsid w:val="61AC3CD1"/>
    <w:rsid w:val="61B054B5"/>
    <w:rsid w:val="61FA4982"/>
    <w:rsid w:val="61FE695C"/>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D43685"/>
    <w:rsid w:val="62FB09B2"/>
    <w:rsid w:val="62FE04A2"/>
    <w:rsid w:val="6315416A"/>
    <w:rsid w:val="631D29EB"/>
    <w:rsid w:val="633C6169"/>
    <w:rsid w:val="63500CFE"/>
    <w:rsid w:val="637A3FCD"/>
    <w:rsid w:val="63822EAD"/>
    <w:rsid w:val="63A6297A"/>
    <w:rsid w:val="63B70D7D"/>
    <w:rsid w:val="63D23E09"/>
    <w:rsid w:val="63E234B7"/>
    <w:rsid w:val="63F773CC"/>
    <w:rsid w:val="64047D3A"/>
    <w:rsid w:val="64300F47"/>
    <w:rsid w:val="64483336"/>
    <w:rsid w:val="644F0FB6"/>
    <w:rsid w:val="645E38EF"/>
    <w:rsid w:val="646C600B"/>
    <w:rsid w:val="64942E6C"/>
    <w:rsid w:val="64AC6408"/>
    <w:rsid w:val="64AE53F9"/>
    <w:rsid w:val="64D63485"/>
    <w:rsid w:val="6500647B"/>
    <w:rsid w:val="65085608"/>
    <w:rsid w:val="65091AAC"/>
    <w:rsid w:val="65110961"/>
    <w:rsid w:val="6518767F"/>
    <w:rsid w:val="6522491C"/>
    <w:rsid w:val="65237AC1"/>
    <w:rsid w:val="653603C7"/>
    <w:rsid w:val="65362175"/>
    <w:rsid w:val="656767D3"/>
    <w:rsid w:val="65801643"/>
    <w:rsid w:val="6598698C"/>
    <w:rsid w:val="65A13CC9"/>
    <w:rsid w:val="65CC099C"/>
    <w:rsid w:val="65E120E1"/>
    <w:rsid w:val="65F10EE3"/>
    <w:rsid w:val="660D737A"/>
    <w:rsid w:val="661A38C3"/>
    <w:rsid w:val="661E2CB4"/>
    <w:rsid w:val="6632293D"/>
    <w:rsid w:val="664E603D"/>
    <w:rsid w:val="66597196"/>
    <w:rsid w:val="66660838"/>
    <w:rsid w:val="666F1DE3"/>
    <w:rsid w:val="667016B7"/>
    <w:rsid w:val="667B3FDC"/>
    <w:rsid w:val="66A870A3"/>
    <w:rsid w:val="66AD46B9"/>
    <w:rsid w:val="66C1550E"/>
    <w:rsid w:val="66C739CD"/>
    <w:rsid w:val="66CD4D5B"/>
    <w:rsid w:val="66DD6797"/>
    <w:rsid w:val="66F66060"/>
    <w:rsid w:val="66F67E0E"/>
    <w:rsid w:val="670818F0"/>
    <w:rsid w:val="671D183F"/>
    <w:rsid w:val="67293782"/>
    <w:rsid w:val="673646AF"/>
    <w:rsid w:val="673D2719"/>
    <w:rsid w:val="675114E9"/>
    <w:rsid w:val="675863D3"/>
    <w:rsid w:val="6796514D"/>
    <w:rsid w:val="679703E1"/>
    <w:rsid w:val="67A17496"/>
    <w:rsid w:val="67A965FC"/>
    <w:rsid w:val="67D839B8"/>
    <w:rsid w:val="67F73C8E"/>
    <w:rsid w:val="68182006"/>
    <w:rsid w:val="681C1AF7"/>
    <w:rsid w:val="683926A8"/>
    <w:rsid w:val="68466B73"/>
    <w:rsid w:val="685272C6"/>
    <w:rsid w:val="68537CAF"/>
    <w:rsid w:val="68541290"/>
    <w:rsid w:val="685F3791"/>
    <w:rsid w:val="68725BBA"/>
    <w:rsid w:val="68757459"/>
    <w:rsid w:val="687A4A6F"/>
    <w:rsid w:val="688616AA"/>
    <w:rsid w:val="688C5099"/>
    <w:rsid w:val="68953657"/>
    <w:rsid w:val="68B735CD"/>
    <w:rsid w:val="68C1444C"/>
    <w:rsid w:val="68C47A98"/>
    <w:rsid w:val="68E51EE8"/>
    <w:rsid w:val="68EA5751"/>
    <w:rsid w:val="68F570FB"/>
    <w:rsid w:val="69022522"/>
    <w:rsid w:val="69227DA0"/>
    <w:rsid w:val="6942733B"/>
    <w:rsid w:val="69456E2B"/>
    <w:rsid w:val="69531548"/>
    <w:rsid w:val="6958192F"/>
    <w:rsid w:val="696F3EA8"/>
    <w:rsid w:val="69731BEA"/>
    <w:rsid w:val="69765236"/>
    <w:rsid w:val="69790883"/>
    <w:rsid w:val="697A2F79"/>
    <w:rsid w:val="69935DE8"/>
    <w:rsid w:val="69A47FF6"/>
    <w:rsid w:val="69A87C65"/>
    <w:rsid w:val="69EE301F"/>
    <w:rsid w:val="69FB1963"/>
    <w:rsid w:val="6A3F35DF"/>
    <w:rsid w:val="6A5D1F52"/>
    <w:rsid w:val="6A7C062B"/>
    <w:rsid w:val="6AA25BA0"/>
    <w:rsid w:val="6AA3205B"/>
    <w:rsid w:val="6AAB0F10"/>
    <w:rsid w:val="6AAD2EDA"/>
    <w:rsid w:val="6AB8548E"/>
    <w:rsid w:val="6ABC577D"/>
    <w:rsid w:val="6ACD70D8"/>
    <w:rsid w:val="6AE12B83"/>
    <w:rsid w:val="6AE42367"/>
    <w:rsid w:val="6AFE7291"/>
    <w:rsid w:val="6B054AC4"/>
    <w:rsid w:val="6B106FC5"/>
    <w:rsid w:val="6B225676"/>
    <w:rsid w:val="6B3A462E"/>
    <w:rsid w:val="6B422808"/>
    <w:rsid w:val="6B476E8A"/>
    <w:rsid w:val="6B4B5217"/>
    <w:rsid w:val="6B680BAF"/>
    <w:rsid w:val="6B8A1717"/>
    <w:rsid w:val="6B8C6F93"/>
    <w:rsid w:val="6BC56001"/>
    <w:rsid w:val="6BCC7390"/>
    <w:rsid w:val="6BD36970"/>
    <w:rsid w:val="6BD526E8"/>
    <w:rsid w:val="6C092392"/>
    <w:rsid w:val="6C17069E"/>
    <w:rsid w:val="6C2225DD"/>
    <w:rsid w:val="6C260EF8"/>
    <w:rsid w:val="6C2830FF"/>
    <w:rsid w:val="6C5850C7"/>
    <w:rsid w:val="6C6B0957"/>
    <w:rsid w:val="6C832144"/>
    <w:rsid w:val="6C861C34"/>
    <w:rsid w:val="6C8934D3"/>
    <w:rsid w:val="6C89702F"/>
    <w:rsid w:val="6C9C18EB"/>
    <w:rsid w:val="6CCD7863"/>
    <w:rsid w:val="6CD504C6"/>
    <w:rsid w:val="6CD52274"/>
    <w:rsid w:val="6CDD364E"/>
    <w:rsid w:val="6CF46B9E"/>
    <w:rsid w:val="6CF92406"/>
    <w:rsid w:val="6CFC3CA5"/>
    <w:rsid w:val="6D0828D4"/>
    <w:rsid w:val="6D140FEE"/>
    <w:rsid w:val="6D147240"/>
    <w:rsid w:val="6D196605"/>
    <w:rsid w:val="6D21370B"/>
    <w:rsid w:val="6D3B18E0"/>
    <w:rsid w:val="6D3B18E9"/>
    <w:rsid w:val="6D57537F"/>
    <w:rsid w:val="6D6C42DF"/>
    <w:rsid w:val="6D77332B"/>
    <w:rsid w:val="6D800432"/>
    <w:rsid w:val="6D940381"/>
    <w:rsid w:val="6D9C3AFC"/>
    <w:rsid w:val="6DAC1227"/>
    <w:rsid w:val="6DBB76BC"/>
    <w:rsid w:val="6DD469CF"/>
    <w:rsid w:val="6E22773B"/>
    <w:rsid w:val="6E2A4841"/>
    <w:rsid w:val="6E443B55"/>
    <w:rsid w:val="6E4E0530"/>
    <w:rsid w:val="6E5B2C4D"/>
    <w:rsid w:val="6E5F44EB"/>
    <w:rsid w:val="6E6164B5"/>
    <w:rsid w:val="6E6236E7"/>
    <w:rsid w:val="6E6935BC"/>
    <w:rsid w:val="6E91041D"/>
    <w:rsid w:val="6E9F4B86"/>
    <w:rsid w:val="6EAE5472"/>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C14D32"/>
    <w:rsid w:val="6FCD1928"/>
    <w:rsid w:val="6FD902CD"/>
    <w:rsid w:val="6FDE58E3"/>
    <w:rsid w:val="6FE0340A"/>
    <w:rsid w:val="6FE61F3E"/>
    <w:rsid w:val="6FF9428D"/>
    <w:rsid w:val="70161521"/>
    <w:rsid w:val="702F613F"/>
    <w:rsid w:val="703244E4"/>
    <w:rsid w:val="705636CC"/>
    <w:rsid w:val="70D31B19"/>
    <w:rsid w:val="70DF1913"/>
    <w:rsid w:val="70FD0CB3"/>
    <w:rsid w:val="711E0B5E"/>
    <w:rsid w:val="712A5284"/>
    <w:rsid w:val="7130216F"/>
    <w:rsid w:val="713C4FB8"/>
    <w:rsid w:val="71687AE4"/>
    <w:rsid w:val="718F158B"/>
    <w:rsid w:val="71956476"/>
    <w:rsid w:val="71A004FF"/>
    <w:rsid w:val="71C50B09"/>
    <w:rsid w:val="71C8684B"/>
    <w:rsid w:val="71DC40A5"/>
    <w:rsid w:val="71DF01E2"/>
    <w:rsid w:val="71E03B95"/>
    <w:rsid w:val="71E116BB"/>
    <w:rsid w:val="71F615DC"/>
    <w:rsid w:val="71FE04BF"/>
    <w:rsid w:val="720C0F00"/>
    <w:rsid w:val="720F7FD6"/>
    <w:rsid w:val="72121874"/>
    <w:rsid w:val="7229553C"/>
    <w:rsid w:val="72323CC5"/>
    <w:rsid w:val="724B2077"/>
    <w:rsid w:val="72644ED3"/>
    <w:rsid w:val="72691DDC"/>
    <w:rsid w:val="726F4F19"/>
    <w:rsid w:val="726F7FB0"/>
    <w:rsid w:val="729D3834"/>
    <w:rsid w:val="72A46970"/>
    <w:rsid w:val="72B50B7E"/>
    <w:rsid w:val="72C139C6"/>
    <w:rsid w:val="72C62D8B"/>
    <w:rsid w:val="72D57833"/>
    <w:rsid w:val="72DC25AE"/>
    <w:rsid w:val="72FC49FE"/>
    <w:rsid w:val="732C6762"/>
    <w:rsid w:val="732D2E0A"/>
    <w:rsid w:val="732E0930"/>
    <w:rsid w:val="73335F46"/>
    <w:rsid w:val="73373C88"/>
    <w:rsid w:val="733E4E7F"/>
    <w:rsid w:val="7358775B"/>
    <w:rsid w:val="735C7C30"/>
    <w:rsid w:val="73634FBB"/>
    <w:rsid w:val="73661E78"/>
    <w:rsid w:val="73697BBA"/>
    <w:rsid w:val="7375030D"/>
    <w:rsid w:val="73775E2C"/>
    <w:rsid w:val="738A025C"/>
    <w:rsid w:val="73B61051"/>
    <w:rsid w:val="73BB6668"/>
    <w:rsid w:val="73C365CB"/>
    <w:rsid w:val="73E95EE8"/>
    <w:rsid w:val="73EA4857"/>
    <w:rsid w:val="73F6144E"/>
    <w:rsid w:val="73F97190"/>
    <w:rsid w:val="74085625"/>
    <w:rsid w:val="74185868"/>
    <w:rsid w:val="742023C5"/>
    <w:rsid w:val="744C3764"/>
    <w:rsid w:val="74534AF2"/>
    <w:rsid w:val="74766D79"/>
    <w:rsid w:val="747E57F8"/>
    <w:rsid w:val="748D1686"/>
    <w:rsid w:val="749F732A"/>
    <w:rsid w:val="74F040EF"/>
    <w:rsid w:val="74FE4ADF"/>
    <w:rsid w:val="751122B7"/>
    <w:rsid w:val="75157FF9"/>
    <w:rsid w:val="75360DBC"/>
    <w:rsid w:val="75387844"/>
    <w:rsid w:val="756920F3"/>
    <w:rsid w:val="756B5E6B"/>
    <w:rsid w:val="756D0E75"/>
    <w:rsid w:val="756D573F"/>
    <w:rsid w:val="75866801"/>
    <w:rsid w:val="758807CB"/>
    <w:rsid w:val="759F78C3"/>
    <w:rsid w:val="75BA64AB"/>
    <w:rsid w:val="75E35A02"/>
    <w:rsid w:val="75EA3234"/>
    <w:rsid w:val="762027B2"/>
    <w:rsid w:val="7630676D"/>
    <w:rsid w:val="76312C11"/>
    <w:rsid w:val="763224E5"/>
    <w:rsid w:val="76361FD5"/>
    <w:rsid w:val="76505878"/>
    <w:rsid w:val="767945B8"/>
    <w:rsid w:val="76794AF8"/>
    <w:rsid w:val="76850C08"/>
    <w:rsid w:val="76BB24DB"/>
    <w:rsid w:val="76C84BF7"/>
    <w:rsid w:val="76D11CFE"/>
    <w:rsid w:val="76D67314"/>
    <w:rsid w:val="76FC6DDC"/>
    <w:rsid w:val="771E576F"/>
    <w:rsid w:val="772E2227"/>
    <w:rsid w:val="77302EC9"/>
    <w:rsid w:val="7731279D"/>
    <w:rsid w:val="77533CC6"/>
    <w:rsid w:val="775748F9"/>
    <w:rsid w:val="7760252B"/>
    <w:rsid w:val="776058DA"/>
    <w:rsid w:val="77626DFA"/>
    <w:rsid w:val="777032C5"/>
    <w:rsid w:val="777803CC"/>
    <w:rsid w:val="777D1E86"/>
    <w:rsid w:val="779276DF"/>
    <w:rsid w:val="77B70517"/>
    <w:rsid w:val="77E043E3"/>
    <w:rsid w:val="77F40160"/>
    <w:rsid w:val="781140FE"/>
    <w:rsid w:val="781C4DFD"/>
    <w:rsid w:val="78342545"/>
    <w:rsid w:val="783773EF"/>
    <w:rsid w:val="78412EB3"/>
    <w:rsid w:val="785030F6"/>
    <w:rsid w:val="78550E5C"/>
    <w:rsid w:val="78632E2A"/>
    <w:rsid w:val="78654DF4"/>
    <w:rsid w:val="787B0173"/>
    <w:rsid w:val="787D0429"/>
    <w:rsid w:val="788A2F6A"/>
    <w:rsid w:val="78936F61"/>
    <w:rsid w:val="78A94533"/>
    <w:rsid w:val="78AA6CAB"/>
    <w:rsid w:val="78B24F5D"/>
    <w:rsid w:val="78EF46BD"/>
    <w:rsid w:val="790740FD"/>
    <w:rsid w:val="791660EE"/>
    <w:rsid w:val="791D122B"/>
    <w:rsid w:val="791F31F5"/>
    <w:rsid w:val="79265756"/>
    <w:rsid w:val="793F5645"/>
    <w:rsid w:val="794511BD"/>
    <w:rsid w:val="794A5D98"/>
    <w:rsid w:val="794C38BE"/>
    <w:rsid w:val="794E7636"/>
    <w:rsid w:val="79892D64"/>
    <w:rsid w:val="798E037A"/>
    <w:rsid w:val="79960FDD"/>
    <w:rsid w:val="79997202"/>
    <w:rsid w:val="799E680F"/>
    <w:rsid w:val="7A010B4C"/>
    <w:rsid w:val="7A1B3962"/>
    <w:rsid w:val="7A2111EE"/>
    <w:rsid w:val="7A2F56B9"/>
    <w:rsid w:val="7A4B1521"/>
    <w:rsid w:val="7A6D48C0"/>
    <w:rsid w:val="7A7268AA"/>
    <w:rsid w:val="7A765096"/>
    <w:rsid w:val="7A974046"/>
    <w:rsid w:val="7AA045E2"/>
    <w:rsid w:val="7AAD65DE"/>
    <w:rsid w:val="7AC53928"/>
    <w:rsid w:val="7AC878BC"/>
    <w:rsid w:val="7ACA7190"/>
    <w:rsid w:val="7AEF309B"/>
    <w:rsid w:val="7AFD2AA0"/>
    <w:rsid w:val="7AFD57B8"/>
    <w:rsid w:val="7AFF1FD8"/>
    <w:rsid w:val="7B007056"/>
    <w:rsid w:val="7B02692A"/>
    <w:rsid w:val="7B2368A0"/>
    <w:rsid w:val="7B4707E1"/>
    <w:rsid w:val="7B627C76"/>
    <w:rsid w:val="7B705F89"/>
    <w:rsid w:val="7B735A7A"/>
    <w:rsid w:val="7B887EC5"/>
    <w:rsid w:val="7B914152"/>
    <w:rsid w:val="7BAE0860"/>
    <w:rsid w:val="7BB17EFC"/>
    <w:rsid w:val="7BC60184"/>
    <w:rsid w:val="7BD5403F"/>
    <w:rsid w:val="7BE349AD"/>
    <w:rsid w:val="7BE73A8B"/>
    <w:rsid w:val="7BEC3136"/>
    <w:rsid w:val="7BF471EA"/>
    <w:rsid w:val="7C011556"/>
    <w:rsid w:val="7C18217D"/>
    <w:rsid w:val="7C3C40BE"/>
    <w:rsid w:val="7C507B69"/>
    <w:rsid w:val="7C596A1E"/>
    <w:rsid w:val="7C5E2286"/>
    <w:rsid w:val="7C6205A0"/>
    <w:rsid w:val="7C701FB9"/>
    <w:rsid w:val="7C817D22"/>
    <w:rsid w:val="7CB9570E"/>
    <w:rsid w:val="7CD24A22"/>
    <w:rsid w:val="7CEA1D6C"/>
    <w:rsid w:val="7CF95D03"/>
    <w:rsid w:val="7D0C3A90"/>
    <w:rsid w:val="7D0E5A5A"/>
    <w:rsid w:val="7D2334DD"/>
    <w:rsid w:val="7D360B0D"/>
    <w:rsid w:val="7D406A1E"/>
    <w:rsid w:val="7D494CE4"/>
    <w:rsid w:val="7D637428"/>
    <w:rsid w:val="7D717D97"/>
    <w:rsid w:val="7D7653AD"/>
    <w:rsid w:val="7D823D52"/>
    <w:rsid w:val="7D851A94"/>
    <w:rsid w:val="7D8E1E41"/>
    <w:rsid w:val="7D9121E7"/>
    <w:rsid w:val="7D965A4F"/>
    <w:rsid w:val="7DC73E5B"/>
    <w:rsid w:val="7DCB56F9"/>
    <w:rsid w:val="7DED1B13"/>
    <w:rsid w:val="7DF34C50"/>
    <w:rsid w:val="7E0D00F2"/>
    <w:rsid w:val="7E105802"/>
    <w:rsid w:val="7E1A21DD"/>
    <w:rsid w:val="7E486D4A"/>
    <w:rsid w:val="7E5F22E5"/>
    <w:rsid w:val="7E7C7B82"/>
    <w:rsid w:val="7E960CC1"/>
    <w:rsid w:val="7EA36676"/>
    <w:rsid w:val="7EAD12A3"/>
    <w:rsid w:val="7EB702F4"/>
    <w:rsid w:val="7ED625A7"/>
    <w:rsid w:val="7EDA196C"/>
    <w:rsid w:val="7EE54599"/>
    <w:rsid w:val="7EE56707"/>
    <w:rsid w:val="7EED715E"/>
    <w:rsid w:val="7EF42A2E"/>
    <w:rsid w:val="7EF46ED2"/>
    <w:rsid w:val="7EFD7F37"/>
    <w:rsid w:val="7F2271E4"/>
    <w:rsid w:val="7F2D7CEE"/>
    <w:rsid w:val="7F313C82"/>
    <w:rsid w:val="7F4A61E1"/>
    <w:rsid w:val="7F596D35"/>
    <w:rsid w:val="7F967F89"/>
    <w:rsid w:val="7F9935D5"/>
    <w:rsid w:val="7FA51F7A"/>
    <w:rsid w:val="7FB073FA"/>
    <w:rsid w:val="7FB328E9"/>
    <w:rsid w:val="7FD30895"/>
    <w:rsid w:val="7FDD1714"/>
    <w:rsid w:val="7FE231CE"/>
    <w:rsid w:val="7FFA22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uiPriority="99" w:name="List Number 4"/>
    <w:lsdException w:qFormat="1" w:uiPriority="99" w:semiHidden="0"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Times New Roman" w:cs="Times New Roman"/>
      <w:lang w:val="en-US" w:eastAsia="zh-CN" w:bidi="ar-SA"/>
    </w:rPr>
  </w:style>
  <w:style w:type="paragraph" w:styleId="2">
    <w:name w:val="heading 1"/>
    <w:basedOn w:val="1"/>
    <w:next w:val="1"/>
    <w:link w:val="45"/>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9"/>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52"/>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53"/>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7">
    <w:name w:val="List Number 2"/>
    <w:basedOn w:val="1"/>
    <w:unhideWhenUsed/>
    <w:qFormat/>
    <w:uiPriority w:val="99"/>
    <w:pPr>
      <w:numPr>
        <w:ilvl w:val="0"/>
        <w:numId w:val="1"/>
      </w:numPr>
    </w:pPr>
  </w:style>
  <w:style w:type="paragraph" w:styleId="8">
    <w:name w:val="Normal (Web)"/>
    <w:basedOn w:val="1"/>
    <w:qFormat/>
    <w:uiPriority w:val="99"/>
    <w:pPr>
      <w:widowControl/>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next w:val="1"/>
    <w:unhideWhenUsed/>
    <w:qFormat/>
    <w:uiPriority w:val="0"/>
    <w:pPr>
      <w:ind w:firstLine="420" w:firstLineChars="200"/>
    </w:pPr>
    <w:rPr>
      <w:rFonts w:ascii="Calibri" w:hAnsi="Calibri"/>
    </w:rPr>
  </w:style>
  <w:style w:type="paragraph" w:styleId="11">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50"/>
    <w:qFormat/>
    <w:uiPriority w:val="0"/>
    <w:pPr>
      <w:spacing w:line="240" w:lineRule="auto"/>
    </w:pPr>
    <w:rPr>
      <w:rFonts w:eastAsiaTheme="minorEastAsia"/>
      <w:sz w:val="21"/>
      <w:szCs w:val="24"/>
    </w:rPr>
  </w:style>
  <w:style w:type="paragraph" w:styleId="13">
    <w:name w:val="Salutation"/>
    <w:basedOn w:val="1"/>
    <w:next w:val="1"/>
    <w:qFormat/>
    <w:uiPriority w:val="0"/>
    <w:pPr>
      <w:keepNext w:val="0"/>
      <w:keepLines w:val="0"/>
      <w:widowControl w:val="0"/>
      <w:suppressLineNumbers w:val="0"/>
      <w:spacing w:before="0" w:beforeAutospacing="0" w:after="0" w:afterAutospacing="0"/>
      <w:ind w:left="0" w:right="0"/>
      <w:jc w:val="both"/>
    </w:pPr>
    <w:rPr>
      <w:rFonts w:hint="eastAsia" w:ascii="宋体" w:hAnsi="Times New Roman" w:eastAsia="宋体" w:cs="Times New Roman"/>
      <w:kern w:val="0"/>
      <w:sz w:val="34"/>
      <w:szCs w:val="20"/>
      <w:lang w:val="en-US" w:eastAsia="zh-CN" w:bidi="ar"/>
    </w:rPr>
  </w:style>
  <w:style w:type="paragraph" w:styleId="14">
    <w:name w:val="Body Text"/>
    <w:basedOn w:val="1"/>
    <w:next w:val="15"/>
    <w:link w:val="54"/>
    <w:qFormat/>
    <w:uiPriority w:val="99"/>
    <w:pPr>
      <w:spacing w:after="120" w:line="240" w:lineRule="auto"/>
      <w:jc w:val="both"/>
    </w:pPr>
    <w:rPr>
      <w:rFonts w:eastAsiaTheme="minorEastAsia"/>
      <w:sz w:val="21"/>
      <w:szCs w:val="24"/>
    </w:rPr>
  </w:style>
  <w:style w:type="paragraph" w:styleId="15">
    <w:name w:val="List"/>
    <w:basedOn w:val="1"/>
    <w:qFormat/>
    <w:uiPriority w:val="0"/>
    <w:pPr>
      <w:ind w:left="200" w:hanging="200" w:hangingChars="200"/>
    </w:pPr>
  </w:style>
  <w:style w:type="paragraph" w:styleId="16">
    <w:name w:val="Body Text Indent"/>
    <w:basedOn w:val="1"/>
    <w:next w:val="17"/>
    <w:unhideWhenUsed/>
    <w:qFormat/>
    <w:uiPriority w:val="0"/>
    <w:pPr>
      <w:ind w:firstLine="630"/>
    </w:pPr>
    <w:rPr>
      <w:rFonts w:eastAsia="仿宋_GB2312"/>
      <w:kern w:val="0"/>
      <w:sz w:val="32"/>
      <w:szCs w:val="20"/>
    </w:rPr>
  </w:style>
  <w:style w:type="paragraph" w:customStyle="1" w:styleId="17">
    <w:name w:val="Style1"/>
    <w:basedOn w:val="1"/>
    <w:qFormat/>
    <w:uiPriority w:val="0"/>
    <w:pPr>
      <w:widowControl/>
      <w:tabs>
        <w:tab w:val="left" w:pos="-720"/>
      </w:tabs>
      <w:spacing w:after="120" w:afterLines="0"/>
    </w:pPr>
    <w:rPr>
      <w:rFonts w:ascii="Times New Roman" w:hAnsi="Times New Roman" w:eastAsia="宋体" w:cs="Times New Roman"/>
      <w:spacing w:val="-3"/>
      <w:kern w:val="0"/>
      <w:sz w:val="24"/>
      <w:szCs w:val="20"/>
      <w:lang w:val="en-AU" w:eastAsia="en-US"/>
    </w:rPr>
  </w:style>
  <w:style w:type="paragraph" w:styleId="18">
    <w:name w:val="toc 5"/>
    <w:basedOn w:val="1"/>
    <w:next w:val="1"/>
    <w:unhideWhenUsed/>
    <w:qFormat/>
    <w:uiPriority w:val="39"/>
    <w:pPr>
      <w:ind w:left="960"/>
    </w:pPr>
    <w:rPr>
      <w:rFonts w:asciiTheme="minorHAnsi" w:eastAsiaTheme="minorHAnsi"/>
      <w:sz w:val="18"/>
      <w:szCs w:val="18"/>
    </w:rPr>
  </w:style>
  <w:style w:type="paragraph" w:styleId="19">
    <w:name w:val="toc 3"/>
    <w:basedOn w:val="1"/>
    <w:next w:val="1"/>
    <w:unhideWhenUsed/>
    <w:qFormat/>
    <w:uiPriority w:val="39"/>
    <w:pPr>
      <w:ind w:left="480"/>
    </w:pPr>
    <w:rPr>
      <w:rFonts w:asciiTheme="minorHAnsi" w:eastAsiaTheme="minorHAnsi"/>
      <w:i/>
      <w:iCs/>
      <w:sz w:val="20"/>
      <w:szCs w:val="20"/>
    </w:rPr>
  </w:style>
  <w:style w:type="paragraph" w:styleId="20">
    <w:name w:val="Plain Text"/>
    <w:basedOn w:val="1"/>
    <w:unhideWhenUsed/>
    <w:qFormat/>
    <w:uiPriority w:val="0"/>
    <w:rPr>
      <w:rFonts w:hAnsi="Courier New"/>
      <w:kern w:val="0"/>
      <w:sz w:val="20"/>
      <w:szCs w:val="20"/>
    </w:rPr>
  </w:style>
  <w:style w:type="paragraph" w:styleId="21">
    <w:name w:val="toc 8"/>
    <w:basedOn w:val="1"/>
    <w:next w:val="1"/>
    <w:unhideWhenUsed/>
    <w:qFormat/>
    <w:uiPriority w:val="39"/>
    <w:pPr>
      <w:ind w:left="1680"/>
    </w:pPr>
    <w:rPr>
      <w:rFonts w:asciiTheme="minorHAnsi" w:eastAsiaTheme="minorHAnsi"/>
      <w:sz w:val="18"/>
      <w:szCs w:val="18"/>
    </w:rPr>
  </w:style>
  <w:style w:type="paragraph" w:styleId="22">
    <w:name w:val="footer"/>
    <w:basedOn w:val="1"/>
    <w:link w:val="48"/>
    <w:unhideWhenUsed/>
    <w:qFormat/>
    <w:uiPriority w:val="99"/>
    <w:pPr>
      <w:tabs>
        <w:tab w:val="center" w:pos="4153"/>
        <w:tab w:val="right" w:pos="8306"/>
      </w:tabs>
      <w:snapToGrid w:val="0"/>
      <w:spacing w:line="240" w:lineRule="auto"/>
    </w:pPr>
    <w:rPr>
      <w:sz w:val="18"/>
      <w:szCs w:val="18"/>
    </w:rPr>
  </w:style>
  <w:style w:type="paragraph" w:styleId="23">
    <w:name w:val="envelope return"/>
    <w:basedOn w:val="1"/>
    <w:qFormat/>
    <w:uiPriority w:val="0"/>
    <w:pPr>
      <w:snapToGrid w:val="0"/>
    </w:pPr>
    <w:rPr>
      <w:rFonts w:ascii="Arial" w:hAnsi="Arial"/>
    </w:rPr>
  </w:style>
  <w:style w:type="paragraph" w:styleId="24">
    <w:name w:val="header"/>
    <w:basedOn w:val="1"/>
    <w:link w:val="4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5">
    <w:name w:val="toc 1"/>
    <w:basedOn w:val="1"/>
    <w:next w:val="1"/>
    <w:unhideWhenUsed/>
    <w:qFormat/>
    <w:uiPriority w:val="39"/>
    <w:pPr>
      <w:spacing w:before="120" w:after="120"/>
    </w:pPr>
    <w:rPr>
      <w:rFonts w:asciiTheme="minorHAnsi" w:eastAsiaTheme="minorHAnsi"/>
      <w:b/>
      <w:bCs/>
      <w:caps/>
      <w:sz w:val="20"/>
      <w:szCs w:val="20"/>
    </w:rPr>
  </w:style>
  <w:style w:type="paragraph" w:styleId="26">
    <w:name w:val="toc 4"/>
    <w:basedOn w:val="1"/>
    <w:next w:val="1"/>
    <w:unhideWhenUsed/>
    <w:qFormat/>
    <w:uiPriority w:val="39"/>
    <w:pPr>
      <w:ind w:left="720"/>
    </w:pPr>
    <w:rPr>
      <w:rFonts w:asciiTheme="minorHAnsi" w:eastAsiaTheme="minorHAnsi"/>
      <w:sz w:val="18"/>
      <w:szCs w:val="18"/>
    </w:rPr>
  </w:style>
  <w:style w:type="paragraph" w:styleId="27">
    <w:name w:val="List Number 5"/>
    <w:basedOn w:val="1"/>
    <w:unhideWhenUsed/>
    <w:qFormat/>
    <w:uiPriority w:val="99"/>
    <w:pPr>
      <w:numPr>
        <w:ilvl w:val="0"/>
        <w:numId w:val="2"/>
      </w:numPr>
    </w:pPr>
  </w:style>
  <w:style w:type="paragraph" w:styleId="28">
    <w:name w:val="footnote text"/>
    <w:basedOn w:val="1"/>
    <w:qFormat/>
    <w:uiPriority w:val="0"/>
    <w:pPr>
      <w:widowControl/>
    </w:pPr>
    <w:rPr>
      <w:kern w:val="0"/>
      <w:sz w:val="20"/>
      <w:szCs w:val="20"/>
      <w:lang w:val="de-DE"/>
    </w:rPr>
  </w:style>
  <w:style w:type="paragraph" w:styleId="29">
    <w:name w:val="toc 6"/>
    <w:basedOn w:val="1"/>
    <w:next w:val="1"/>
    <w:unhideWhenUsed/>
    <w:qFormat/>
    <w:uiPriority w:val="39"/>
    <w:pPr>
      <w:ind w:left="1200"/>
    </w:pPr>
    <w:rPr>
      <w:rFonts w:asciiTheme="minorHAnsi" w:eastAsiaTheme="minorHAnsi"/>
      <w:sz w:val="18"/>
      <w:szCs w:val="18"/>
    </w:rPr>
  </w:style>
  <w:style w:type="paragraph" w:styleId="30">
    <w:name w:val="toc 2"/>
    <w:basedOn w:val="1"/>
    <w:next w:val="1"/>
    <w:unhideWhenUsed/>
    <w:qFormat/>
    <w:uiPriority w:val="39"/>
    <w:pPr>
      <w:ind w:left="240"/>
    </w:pPr>
    <w:rPr>
      <w:rFonts w:asciiTheme="minorHAnsi" w:eastAsiaTheme="minorHAnsi"/>
      <w:smallCaps/>
      <w:sz w:val="20"/>
      <w:szCs w:val="20"/>
    </w:rPr>
  </w:style>
  <w:style w:type="paragraph" w:styleId="31">
    <w:name w:val="toc 9"/>
    <w:basedOn w:val="1"/>
    <w:next w:val="1"/>
    <w:unhideWhenUsed/>
    <w:qFormat/>
    <w:uiPriority w:val="39"/>
    <w:pPr>
      <w:ind w:left="1920"/>
    </w:pPr>
    <w:rPr>
      <w:rFonts w:asciiTheme="minorHAnsi" w:eastAsiaTheme="minorHAnsi"/>
      <w:sz w:val="18"/>
      <w:szCs w:val="18"/>
    </w:rPr>
  </w:style>
  <w:style w:type="paragraph" w:styleId="32">
    <w:name w:val="annotation subject"/>
    <w:basedOn w:val="12"/>
    <w:next w:val="12"/>
    <w:link w:val="58"/>
    <w:unhideWhenUsed/>
    <w:qFormat/>
    <w:uiPriority w:val="99"/>
    <w:pPr>
      <w:spacing w:line="360" w:lineRule="auto"/>
    </w:pPr>
    <w:rPr>
      <w:rFonts w:eastAsia="宋体"/>
      <w:b/>
      <w:bCs/>
      <w:sz w:val="24"/>
      <w:szCs w:val="22"/>
    </w:rPr>
  </w:style>
  <w:style w:type="paragraph" w:styleId="33">
    <w:name w:val="Body Text First Indent"/>
    <w:basedOn w:val="14"/>
    <w:next w:val="1"/>
    <w:qFormat/>
    <w:uiPriority w:val="0"/>
    <w:pPr>
      <w:ind w:firstLine="420" w:firstLineChars="100"/>
    </w:pPr>
    <w:rPr>
      <w:rFonts w:ascii="Times New Roman" w:hAnsi="Times New Roman" w:cs="Times New Roman"/>
    </w:rPr>
  </w:style>
  <w:style w:type="paragraph" w:styleId="34">
    <w:name w:val="Body Text First Indent 2"/>
    <w:basedOn w:val="16"/>
    <w:next w:val="20"/>
    <w:qFormat/>
    <w:uiPriority w:val="0"/>
    <w:pPr>
      <w:spacing w:after="120" w:line="240" w:lineRule="auto"/>
      <w:ind w:left="420" w:leftChars="200" w:firstLine="420" w:firstLineChars="200"/>
    </w:pPr>
    <w:rPr>
      <w:rFonts w:ascii="Times New Roman" w:eastAsia="宋体"/>
      <w:sz w:val="21"/>
      <w:szCs w:val="24"/>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bCs/>
    </w:rPr>
  </w:style>
  <w:style w:type="character" w:styleId="39">
    <w:name w:val="page number"/>
    <w:basedOn w:val="37"/>
    <w:qFormat/>
    <w:uiPriority w:val="0"/>
  </w:style>
  <w:style w:type="character" w:styleId="40">
    <w:name w:val="Hyperlink"/>
    <w:basedOn w:val="37"/>
    <w:unhideWhenUsed/>
    <w:qFormat/>
    <w:uiPriority w:val="99"/>
    <w:rPr>
      <w:color w:val="0563C1" w:themeColor="hyperlink"/>
      <w:u w:val="single"/>
      <w14:textFill>
        <w14:solidFill>
          <w14:schemeClr w14:val="hlink"/>
        </w14:solidFill>
      </w14:textFill>
    </w:rPr>
  </w:style>
  <w:style w:type="character" w:styleId="41">
    <w:name w:val="annotation reference"/>
    <w:basedOn w:val="37"/>
    <w:qFormat/>
    <w:uiPriority w:val="0"/>
    <w:rPr>
      <w:sz w:val="21"/>
      <w:szCs w:val="21"/>
    </w:rPr>
  </w:style>
  <w:style w:type="character" w:styleId="42">
    <w:name w:val="HTML Sample"/>
    <w:basedOn w:val="37"/>
    <w:qFormat/>
    <w:uiPriority w:val="0"/>
    <w:rPr>
      <w:rFonts w:ascii="Courier New" w:hAnsi="Courier New"/>
    </w:rPr>
  </w:style>
  <w:style w:type="paragraph" w:customStyle="1" w:styleId="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4">
    <w:name w:val="正文缩进2"/>
    <w:basedOn w:val="1"/>
    <w:qFormat/>
    <w:uiPriority w:val="0"/>
    <w:pPr>
      <w:wordWrap w:val="0"/>
      <w:ind w:firstLine="480"/>
    </w:pPr>
    <w:rPr>
      <w:iCs/>
      <w:shd w:val="clear" w:color="auto" w:fill="FFFFFF" w:themeFill="background1"/>
      <w:lang w:val="zh-CN"/>
    </w:rPr>
  </w:style>
  <w:style w:type="character" w:customStyle="1" w:styleId="45">
    <w:name w:val="标题 1 字符"/>
    <w:basedOn w:val="37"/>
    <w:link w:val="2"/>
    <w:qFormat/>
    <w:uiPriority w:val="9"/>
    <w:rPr>
      <w:rFonts w:eastAsia="黑体"/>
      <w:b/>
      <w:bCs/>
      <w:kern w:val="44"/>
      <w:sz w:val="44"/>
      <w:szCs w:val="44"/>
    </w:rPr>
  </w:style>
  <w:style w:type="paragraph" w:customStyle="1" w:styleId="46">
    <w:name w:val="List Paragraph"/>
    <w:basedOn w:val="1"/>
    <w:qFormat/>
    <w:uiPriority w:val="34"/>
    <w:pPr>
      <w:numPr>
        <w:ilvl w:val="0"/>
        <w:numId w:val="3"/>
      </w:numPr>
    </w:pPr>
  </w:style>
  <w:style w:type="character" w:customStyle="1" w:styleId="47">
    <w:name w:val="页眉 字符"/>
    <w:basedOn w:val="37"/>
    <w:link w:val="24"/>
    <w:qFormat/>
    <w:uiPriority w:val="99"/>
    <w:rPr>
      <w:rFonts w:eastAsia="宋体"/>
      <w:sz w:val="18"/>
      <w:szCs w:val="18"/>
    </w:rPr>
  </w:style>
  <w:style w:type="character" w:customStyle="1" w:styleId="48">
    <w:name w:val="页脚 字符"/>
    <w:basedOn w:val="37"/>
    <w:link w:val="22"/>
    <w:qFormat/>
    <w:uiPriority w:val="99"/>
    <w:rPr>
      <w:rFonts w:eastAsia="宋体"/>
      <w:sz w:val="18"/>
      <w:szCs w:val="18"/>
    </w:rPr>
  </w:style>
  <w:style w:type="character" w:customStyle="1" w:styleId="49">
    <w:name w:val="标题 2 字符"/>
    <w:basedOn w:val="37"/>
    <w:link w:val="3"/>
    <w:qFormat/>
    <w:uiPriority w:val="0"/>
    <w:rPr>
      <w:rFonts w:eastAsia="宋体" w:asciiTheme="majorHAnsi" w:hAnsiTheme="majorHAnsi" w:cstheme="majorBidi"/>
      <w:b/>
      <w:bCs/>
      <w:sz w:val="32"/>
      <w:szCs w:val="32"/>
    </w:rPr>
  </w:style>
  <w:style w:type="character" w:customStyle="1" w:styleId="50">
    <w:name w:val="批注文字 字符"/>
    <w:basedOn w:val="37"/>
    <w:link w:val="12"/>
    <w:qFormat/>
    <w:uiPriority w:val="0"/>
    <w:rPr>
      <w:szCs w:val="24"/>
    </w:rPr>
  </w:style>
  <w:style w:type="paragraph" w:customStyle="1" w:styleId="51">
    <w:name w:val="Char1 Char Char Char"/>
    <w:basedOn w:val="1"/>
    <w:qFormat/>
    <w:uiPriority w:val="0"/>
    <w:pPr>
      <w:adjustRightInd w:val="0"/>
      <w:jc w:val="both"/>
    </w:pPr>
    <w:rPr>
      <w:rFonts w:ascii="Times New Roman" w:hAnsi="Times New Roman" w:cs="Times New Roman"/>
      <w:kern w:val="0"/>
      <w:szCs w:val="20"/>
    </w:rPr>
  </w:style>
  <w:style w:type="character" w:customStyle="1" w:styleId="52">
    <w:name w:val="标题 3 字符"/>
    <w:basedOn w:val="37"/>
    <w:link w:val="4"/>
    <w:qFormat/>
    <w:uiPriority w:val="9"/>
    <w:rPr>
      <w:rFonts w:eastAsia="宋体"/>
      <w:b/>
      <w:bCs/>
      <w:sz w:val="30"/>
      <w:szCs w:val="32"/>
    </w:rPr>
  </w:style>
  <w:style w:type="character" w:customStyle="1" w:styleId="53">
    <w:name w:val="标题 4 字符"/>
    <w:basedOn w:val="37"/>
    <w:link w:val="5"/>
    <w:qFormat/>
    <w:uiPriority w:val="9"/>
    <w:rPr>
      <w:rFonts w:eastAsia="宋体" w:asciiTheme="majorHAnsi" w:hAnsiTheme="majorHAnsi" w:cstheme="majorBidi"/>
      <w:b/>
      <w:bCs/>
      <w:sz w:val="28"/>
      <w:szCs w:val="28"/>
    </w:rPr>
  </w:style>
  <w:style w:type="character" w:customStyle="1" w:styleId="54">
    <w:name w:val="正文文本 字符"/>
    <w:basedOn w:val="37"/>
    <w:link w:val="14"/>
    <w:qFormat/>
    <w:uiPriority w:val="99"/>
    <w:rPr>
      <w:szCs w:val="24"/>
    </w:rPr>
  </w:style>
  <w:style w:type="paragraph" w:customStyle="1" w:styleId="55">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customStyle="1" w:styleId="56">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7">
    <w:name w:val="未处理的提及1"/>
    <w:basedOn w:val="37"/>
    <w:unhideWhenUsed/>
    <w:qFormat/>
    <w:uiPriority w:val="99"/>
    <w:rPr>
      <w:color w:val="605E5C"/>
      <w:shd w:val="clear" w:color="auto" w:fill="E1DFDD"/>
    </w:rPr>
  </w:style>
  <w:style w:type="character" w:customStyle="1" w:styleId="58">
    <w:name w:val="批注主题 字符"/>
    <w:basedOn w:val="50"/>
    <w:link w:val="32"/>
    <w:semiHidden/>
    <w:qFormat/>
    <w:uiPriority w:val="99"/>
    <w:rPr>
      <w:rFonts w:ascii="宋体" w:hAnsi="宋体" w:cstheme="minorBidi"/>
      <w:b/>
      <w:bCs/>
      <w:kern w:val="2"/>
      <w:sz w:val="24"/>
      <w:szCs w:val="22"/>
    </w:rPr>
  </w:style>
  <w:style w:type="character" w:customStyle="1" w:styleId="59">
    <w:name w:val="未处理的提及2"/>
    <w:basedOn w:val="37"/>
    <w:unhideWhenUsed/>
    <w:qFormat/>
    <w:uiPriority w:val="99"/>
    <w:rPr>
      <w:color w:val="605E5C"/>
      <w:shd w:val="clear" w:color="auto" w:fill="E1DFDD"/>
    </w:rPr>
  </w:style>
  <w:style w:type="paragraph" w:customStyle="1" w:styleId="60">
    <w:name w:val="正文_2"/>
    <w:qFormat/>
    <w:uiPriority w:val="0"/>
    <w:pPr>
      <w:widowControl w:val="0"/>
      <w:jc w:val="both"/>
    </w:pPr>
    <w:rPr>
      <w:rFonts w:ascii="Calibri" w:hAnsi="Calibri" w:eastAsia="宋体" w:cs="Times New Roman"/>
      <w:lang w:val="en-US" w:eastAsia="zh-CN" w:bidi="ar-SA"/>
    </w:rPr>
  </w:style>
  <w:style w:type="paragraph" w:customStyle="1" w:styleId="61">
    <w:name w:val="正文1"/>
    <w:qFormat/>
    <w:uiPriority w:val="0"/>
    <w:pPr>
      <w:widowControl w:val="0"/>
      <w:jc w:val="both"/>
    </w:pPr>
    <w:rPr>
      <w:rFonts w:ascii="Times New Roman" w:hAnsi="Times New Roman" w:eastAsia="Times New Roman" w:cs="Times New Roman"/>
      <w:lang w:val="en-US" w:eastAsia="zh-CN" w:bidi="ar-SA"/>
    </w:rPr>
  </w:style>
  <w:style w:type="paragraph" w:customStyle="1" w:styleId="62">
    <w:name w:val="正文_1"/>
    <w:next w:val="6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
    <w:basedOn w:val="62"/>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64">
    <w:name w:val="正文_2_0_0"/>
    <w:qFormat/>
    <w:uiPriority w:val="99"/>
    <w:pPr>
      <w:widowControl w:val="0"/>
      <w:jc w:val="both"/>
    </w:pPr>
    <w:rPr>
      <w:rFonts w:ascii="Calibri" w:hAnsi="Calibri" w:eastAsia="宋体" w:cs="Times New Roman"/>
      <w:lang w:val="en-US" w:eastAsia="zh-CN" w:bidi="ar-SA"/>
    </w:rPr>
  </w:style>
  <w:style w:type="paragraph" w:customStyle="1" w:styleId="65">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6">
    <w:name w:val="Normal Indent1"/>
    <w:basedOn w:val="1"/>
    <w:qFormat/>
    <w:uiPriority w:val="0"/>
    <w:pPr>
      <w:ind w:firstLine="420" w:firstLineChars="200"/>
    </w:pPr>
  </w:style>
  <w:style w:type="paragraph" w:customStyle="1" w:styleId="67">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8">
    <w:name w:val="Normal_22"/>
    <w:qFormat/>
    <w:uiPriority w:val="0"/>
    <w:rPr>
      <w:rFonts w:ascii="Times New Roman" w:hAnsi="Times New Roman" w:eastAsia="Times New Roman" w:cs="Times New Roman"/>
      <w:sz w:val="24"/>
      <w:szCs w:val="24"/>
      <w:lang w:val="en-US" w:eastAsia="zh-CN" w:bidi="ar-SA"/>
    </w:rPr>
  </w:style>
  <w:style w:type="paragraph" w:customStyle="1" w:styleId="69">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70">
    <w:name w:val="正文_0_0_0 Char"/>
    <w:link w:val="71"/>
    <w:qFormat/>
    <w:locked/>
    <w:uiPriority w:val="0"/>
    <w:rPr>
      <w:rFonts w:ascii="Calibri" w:hAnsi="Calibri" w:cs="Calibri"/>
      <w:kern w:val="2"/>
      <w:sz w:val="28"/>
      <w:szCs w:val="22"/>
      <w:lang w:val="en-US" w:eastAsia="zh-CN" w:bidi="ar-SA"/>
    </w:rPr>
  </w:style>
  <w:style w:type="paragraph" w:customStyle="1" w:styleId="71">
    <w:name w:val="正文_0_0_0_0_0"/>
    <w:link w:val="70"/>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2">
    <w:name w:val="正文文本_0_1"/>
    <w:basedOn w:val="73"/>
    <w:qFormat/>
    <w:uiPriority w:val="99"/>
    <w:pPr>
      <w:spacing w:after="120"/>
    </w:pPr>
    <w:rPr>
      <w:kern w:val="0"/>
      <w:sz w:val="24"/>
      <w:szCs w:val="20"/>
    </w:rPr>
  </w:style>
  <w:style w:type="paragraph" w:customStyle="1" w:styleId="73">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Table Paragraph_1"/>
    <w:basedOn w:val="73"/>
    <w:qFormat/>
    <w:uiPriority w:val="0"/>
    <w:pPr>
      <w:jc w:val="left"/>
    </w:pPr>
    <w:rPr>
      <w:kern w:val="0"/>
      <w:sz w:val="22"/>
      <w:lang w:eastAsia="en-US"/>
    </w:rPr>
  </w:style>
  <w:style w:type="paragraph" w:customStyle="1" w:styleId="7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正文11"/>
    <w:qFormat/>
    <w:uiPriority w:val="0"/>
    <w:pPr>
      <w:widowControl w:val="0"/>
      <w:jc w:val="both"/>
    </w:pPr>
    <w:rPr>
      <w:rFonts w:ascii="Calibri" w:hAnsi="Calibri" w:eastAsia="宋体" w:cs="Times New Roman"/>
      <w:lang w:val="en-US" w:eastAsia="zh-CN" w:bidi="ar-SA"/>
    </w:rPr>
  </w:style>
  <w:style w:type="paragraph" w:customStyle="1" w:styleId="77">
    <w:name w:val="列出段落1"/>
    <w:basedOn w:val="1"/>
    <w:qFormat/>
    <w:uiPriority w:val="0"/>
    <w:pPr>
      <w:ind w:firstLine="420" w:firstLineChars="200"/>
    </w:pPr>
    <w:rPr>
      <w:szCs w:val="21"/>
    </w:rPr>
  </w:style>
  <w:style w:type="paragraph" w:customStyle="1" w:styleId="78">
    <w:name w:val="xl31"/>
    <w:basedOn w:val="1"/>
    <w:qFormat/>
    <w:uiPriority w:val="0"/>
    <w:pPr>
      <w:widowControl/>
      <w:spacing w:before="100" w:beforeAutospacing="1" w:after="100" w:afterAutospacing="1"/>
      <w:jc w:val="center"/>
    </w:pPr>
    <w:rPr>
      <w:b/>
      <w:bCs/>
      <w:kern w:val="0"/>
      <w:sz w:val="28"/>
      <w:szCs w:val="28"/>
    </w:rPr>
  </w:style>
  <w:style w:type="paragraph" w:customStyle="1" w:styleId="79">
    <w:name w:val="正文2"/>
    <w:basedOn w:val="1"/>
    <w:qFormat/>
    <w:uiPriority w:val="0"/>
    <w:pPr>
      <w:spacing w:before="156"/>
      <w:ind w:firstLine="510" w:firstLineChars="200"/>
    </w:pPr>
    <w:rPr>
      <w:szCs w:val="20"/>
    </w:rPr>
  </w:style>
  <w:style w:type="paragraph" w:customStyle="1" w:styleId="80">
    <w:name w:val="Char Char Char Char Char Char Char1 Char"/>
    <w:basedOn w:val="1"/>
    <w:qFormat/>
    <w:uiPriority w:val="0"/>
    <w:rPr>
      <w:rFonts w:ascii="Arial" w:hAnsi="Arial" w:cs="Arial"/>
    </w:rPr>
  </w:style>
  <w:style w:type="paragraph" w:customStyle="1" w:styleId="81">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82">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正文缩进1"/>
    <w:basedOn w:val="1"/>
    <w:qFormat/>
    <w:uiPriority w:val="0"/>
    <w:pPr>
      <w:ind w:firstLine="420"/>
    </w:pPr>
  </w:style>
  <w:style w:type="paragraph" w:customStyle="1" w:styleId="84">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85">
    <w:name w:val="Table Paragraph"/>
    <w:basedOn w:val="1"/>
    <w:qFormat/>
    <w:uiPriority w:val="1"/>
    <w:rPr>
      <w:rFonts w:ascii="宋体" w:hAnsi="宋体" w:eastAsia="宋体" w:cs="宋体"/>
      <w:lang w:val="en-US" w:eastAsia="zh-CN" w:bidi="ar-SA"/>
    </w:rPr>
  </w:style>
  <w:style w:type="table" w:customStyle="1" w:styleId="86">
    <w:name w:val="Table Normal"/>
    <w:unhideWhenUsed/>
    <w:qFormat/>
    <w:uiPriority w:val="0"/>
    <w:tblPr>
      <w:tblCellMar>
        <w:top w:w="0" w:type="dxa"/>
        <w:left w:w="0" w:type="dxa"/>
        <w:bottom w:w="0" w:type="dxa"/>
        <w:right w:w="0" w:type="dxa"/>
      </w:tblCellMar>
    </w:tblPr>
  </w:style>
  <w:style w:type="character" w:customStyle="1" w:styleId="87">
    <w:name w:val="font101"/>
    <w:basedOn w:val="37"/>
    <w:qFormat/>
    <w:uiPriority w:val="0"/>
    <w:rPr>
      <w:rFonts w:hint="eastAsia" w:ascii="宋体" w:hAnsi="宋体" w:eastAsia="宋体" w:cs="宋体"/>
      <w:b/>
      <w:color w:val="000000"/>
      <w:sz w:val="32"/>
      <w:szCs w:val="32"/>
      <w:u w:val="none"/>
    </w:rPr>
  </w:style>
  <w:style w:type="paragraph" w:customStyle="1" w:styleId="88">
    <w:name w:val=" Char"/>
    <w:basedOn w:val="1"/>
    <w:qFormat/>
    <w:uiPriority w:val="0"/>
    <w:pPr>
      <w:tabs>
        <w:tab w:val="left" w:pos="360"/>
      </w:tabs>
      <w:suppressAutoHyphens w:val="0"/>
      <w:spacing w:line="360" w:lineRule="auto"/>
      <w:ind w:left="482" w:firstLine="200" w:firstLineChars="200"/>
    </w:pPr>
    <w:rPr>
      <w:rFonts w:eastAsia="宋体"/>
      <w:szCs w:val="20"/>
    </w:rPr>
  </w:style>
  <w:style w:type="paragraph" w:customStyle="1" w:styleId="89">
    <w:name w:val="Table Text"/>
    <w:basedOn w:val="1"/>
    <w:semiHidden/>
    <w:qFormat/>
    <w:uiPriority w:val="0"/>
    <w:rPr>
      <w:rFonts w:ascii="宋体" w:hAnsi="宋体" w:eastAsia="宋体" w:cs="宋体"/>
      <w:sz w:val="28"/>
      <w:szCs w:val="28"/>
      <w:lang w:val="en-US" w:eastAsia="en-US" w:bidi="ar-SA"/>
    </w:rPr>
  </w:style>
  <w:style w:type="paragraph" w:customStyle="1" w:styleId="90">
    <w:name w:val="Heading 21"/>
    <w:basedOn w:val="1"/>
    <w:next w:val="1"/>
    <w:qFormat/>
    <w:uiPriority w:val="0"/>
    <w:pPr>
      <w:widowControl/>
      <w:numPr>
        <w:ilvl w:val="1"/>
        <w:numId w:val="4"/>
      </w:numPr>
      <w:spacing w:before="280" w:after="280"/>
      <w:jc w:val="left"/>
      <w:outlineLvl w:val="1"/>
    </w:pPr>
    <w:rPr>
      <w:rFonts w:ascii="宋体;SimSun" w:hAnsi="宋体;SimSun" w:cs="宋体;SimSun"/>
      <w:b/>
      <w:bCs/>
      <w:kern w:val="0"/>
      <w:sz w:val="36"/>
      <w:szCs w:val="36"/>
    </w:rPr>
  </w:style>
  <w:style w:type="paragraph" w:customStyle="1" w:styleId="91">
    <w:name w:val="Header1"/>
    <w:basedOn w:val="1"/>
    <w:qFormat/>
    <w:uiPriority w:val="0"/>
    <w:pPr>
      <w:pBdr>
        <w:bottom w:val="single" w:color="000000"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file:///C:\Users\xrzt.xrzt-PC\AppData\Roaming\Tencent\Users\78380273\QQ\WinTemp\RichOle\IZ()0%25252525252525252525252525252525252560N_N0KDZR(%25252525252525252525252525252525252525%2525252525252525252525252525252525257BXOVJQ4.png" TargetMode="Externa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file:///C:\Users\xrzt.xrzt-PC\AppData\Roaming\Tencent\Users\78380273\QQ\WinTemp\RichOle\RCU$KEI3%252525252525252525252525252525252525608PY86KX$E9LS02.png" TargetMode="Externa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571</Words>
  <Characters>631</Characters>
  <Lines>453</Lines>
  <Paragraphs>127</Paragraphs>
  <TotalTime>43</TotalTime>
  <ScaleCrop>false</ScaleCrop>
  <LinksUpToDate>false</LinksUpToDate>
  <CharactersWithSpaces>751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2025-03-03T03:06:00Z</dcterms:created>
  <dc:creator>admin</dc:creator>
  <cp:lastModifiedBy>NTKO</cp:lastModifiedBy>
  <cp:lastPrinted>2024-12-28T09:34:00Z</cp:lastPrinted>
  <dcterms:modified xsi:type="dcterms:W3CDTF">2025-06-26T09:02:14Z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8D06EFE2E8DD4F0C9D65B3FA4465EA32_13</vt:lpwstr>
  </property>
  <property fmtid="{D5CDD505-2E9C-101B-9397-08002B2CF9AE}" pid="4" name="KSOTemplateDocerSaveRecord">
    <vt:lpwstr>eyJoZGlkIjoiYjg1MzdhYTk3ZTY1OTJmZmQxMmJjMzA2NTBiZDU2N2UiLCJ1c2VySWQiOiI0NTUzNDg2NTUifQ==</vt:lpwstr>
  </property>
</Properties>
</file>