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2B2D6">
      <w:pPr>
        <w:tabs>
          <w:tab w:val="left" w:pos="1134"/>
          <w:tab w:val="left" w:pos="5481"/>
          <w:tab w:val="left" w:pos="5859"/>
        </w:tabs>
        <w:rPr>
          <w:rFonts w:hint="eastAsia" w:asciiTheme="minorEastAsia" w:hAnsiTheme="minorEastAsia" w:eastAsiaTheme="minorEastAsia" w:cstheme="minorEastAsia"/>
          <w:sz w:val="10"/>
          <w:szCs w:val="10"/>
          <w:highlight w:val="none"/>
        </w:rPr>
      </w:pPr>
    </w:p>
    <w:p w14:paraId="241364CE">
      <w:pPr>
        <w:pStyle w:val="77"/>
        <w:snapToGrid w:val="0"/>
        <w:jc w:val="center"/>
        <w:rPr>
          <w:rStyle w:val="78"/>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b/>
          <w:bCs/>
          <w:color w:val="auto"/>
          <w:sz w:val="96"/>
          <w:szCs w:val="96"/>
          <w:highlight w:val="none"/>
        </w:rPr>
        <w:t>政府采购</w:t>
      </w:r>
    </w:p>
    <w:p w14:paraId="170EFAFF">
      <w:pPr>
        <w:jc w:val="center"/>
        <w:rPr>
          <w:rFonts w:hint="eastAsia" w:asciiTheme="minorEastAsia" w:hAnsiTheme="minorEastAsia" w:eastAsiaTheme="minorEastAsia" w:cstheme="minorEastAsia"/>
          <w:b/>
          <w:bCs/>
          <w:sz w:val="96"/>
          <w:szCs w:val="144"/>
          <w:highlight w:val="none"/>
        </w:rPr>
      </w:pPr>
      <w:r>
        <w:rPr>
          <w:rFonts w:hint="eastAsia" w:asciiTheme="minorEastAsia" w:hAnsiTheme="minorEastAsia" w:eastAsiaTheme="minorEastAsia" w:cstheme="minorEastAsia"/>
          <w:b/>
          <w:bCs/>
          <w:sz w:val="96"/>
          <w:szCs w:val="144"/>
          <w:highlight w:val="none"/>
        </w:rPr>
        <w:t>竞争性磋商文件</w:t>
      </w:r>
    </w:p>
    <w:p w14:paraId="34BFB90B">
      <w:pPr>
        <w:snapToGrid w:val="0"/>
        <w:spacing w:line="440" w:lineRule="exact"/>
        <w:jc w:val="center"/>
        <w:textAlignment w:val="baseline"/>
        <w:rPr>
          <w:rStyle w:val="78"/>
          <w:rFonts w:hint="eastAsia" w:asciiTheme="minorEastAsia" w:hAnsiTheme="minorEastAsia" w:eastAsiaTheme="minorEastAsia" w:cstheme="minorEastAsia"/>
          <w:sz w:val="24"/>
          <w:szCs w:val="28"/>
          <w:highlight w:val="none"/>
        </w:rPr>
      </w:pPr>
      <w:r>
        <w:rPr>
          <w:rStyle w:val="78"/>
          <w:rFonts w:hint="eastAsia" w:asciiTheme="minorEastAsia" w:hAnsiTheme="minorEastAsia" w:eastAsiaTheme="minorEastAsia" w:cstheme="minorEastAsia"/>
          <w:sz w:val="24"/>
          <w:szCs w:val="28"/>
          <w:highlight w:val="none"/>
        </w:rPr>
        <w:t>（服务类）</w:t>
      </w:r>
    </w:p>
    <w:p w14:paraId="3A2A9B83">
      <w:pPr>
        <w:snapToGrid w:val="0"/>
        <w:jc w:val="center"/>
        <w:textAlignment w:val="baseline"/>
        <w:rPr>
          <w:rStyle w:val="78"/>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b/>
          <w:bCs/>
          <w:sz w:val="28"/>
          <w:szCs w:val="28"/>
          <w:highlight w:val="none"/>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0F9CB321">
      <w:pPr>
        <w:pStyle w:val="77"/>
        <w:snapToGrid w:val="0"/>
        <w:spacing w:line="440" w:lineRule="exact"/>
        <w:jc w:val="both"/>
        <w:rPr>
          <w:rStyle w:val="78"/>
          <w:rFonts w:hint="eastAsia" w:asciiTheme="minorEastAsia" w:hAnsiTheme="minorEastAsia" w:eastAsiaTheme="minorEastAsia" w:cstheme="minorEastAsia"/>
          <w:b w:val="0"/>
          <w:color w:val="auto"/>
          <w:sz w:val="96"/>
          <w:szCs w:val="96"/>
          <w:highlight w:val="none"/>
        </w:rPr>
      </w:pPr>
    </w:p>
    <w:p w14:paraId="0990B7DB">
      <w:pPr>
        <w:widowControl/>
        <w:spacing w:line="480" w:lineRule="auto"/>
        <w:ind w:firstLine="960" w:firstLineChars="300"/>
        <w:jc w:val="left"/>
        <w:rPr>
          <w:rFonts w:hint="eastAsia" w:asciiTheme="minorEastAsia" w:hAnsiTheme="minorEastAsia" w:eastAsiaTheme="minorEastAsia" w:cstheme="minorEastAsia"/>
          <w:sz w:val="32"/>
          <w:szCs w:val="28"/>
          <w:highlight w:val="none"/>
        </w:rPr>
      </w:pPr>
    </w:p>
    <w:p w14:paraId="0FEA0F3F">
      <w:pPr>
        <w:widowControl/>
        <w:spacing w:line="480" w:lineRule="auto"/>
        <w:ind w:firstLine="960" w:firstLineChars="300"/>
        <w:jc w:val="left"/>
        <w:rPr>
          <w:rFonts w:hint="eastAsia" w:asciiTheme="minorEastAsia" w:hAnsiTheme="minorEastAsia" w:eastAsiaTheme="minorEastAsia" w:cstheme="minorEastAsia"/>
          <w:sz w:val="32"/>
          <w:szCs w:val="28"/>
          <w:highlight w:val="none"/>
        </w:rPr>
      </w:pPr>
    </w:p>
    <w:p w14:paraId="2157B0B1">
      <w:pPr>
        <w:widowControl/>
        <w:spacing w:line="480" w:lineRule="auto"/>
        <w:ind w:firstLine="960" w:firstLineChars="300"/>
        <w:jc w:val="left"/>
        <w:rPr>
          <w:rFonts w:hint="eastAsia" w:asciiTheme="minorEastAsia" w:hAnsiTheme="minorEastAsia" w:eastAsiaTheme="minorEastAsia" w:cstheme="minorEastAsia"/>
          <w:sz w:val="32"/>
          <w:szCs w:val="28"/>
          <w:highlight w:val="none"/>
        </w:rPr>
      </w:pPr>
    </w:p>
    <w:p w14:paraId="3C2230BF">
      <w:pPr>
        <w:pStyle w:val="18"/>
        <w:spacing w:line="360" w:lineRule="auto"/>
        <w:ind w:firstLine="0" w:firstLineChars="0"/>
        <w:rPr>
          <w:rFonts w:hint="eastAsia" w:asciiTheme="minorEastAsia" w:hAnsiTheme="minorEastAsia" w:eastAsiaTheme="minorEastAsia" w:cstheme="minorEastAsia"/>
          <w:b/>
          <w:bCs/>
          <w:szCs w:val="40"/>
          <w:highlight w:val="none"/>
        </w:rPr>
      </w:pPr>
    </w:p>
    <w:p w14:paraId="06B4DCF1">
      <w:pPr>
        <w:pStyle w:val="18"/>
        <w:spacing w:line="360" w:lineRule="auto"/>
        <w:ind w:firstLine="0" w:firstLineChars="0"/>
        <w:rPr>
          <w:rFonts w:hint="eastAsia" w:asciiTheme="minorEastAsia" w:hAnsiTheme="minorEastAsia" w:eastAsiaTheme="minorEastAsia" w:cstheme="minorEastAsia"/>
          <w:b/>
          <w:bCs/>
          <w:szCs w:val="40"/>
          <w:highlight w:val="none"/>
        </w:rPr>
      </w:pPr>
      <w:r>
        <w:rPr>
          <w:rFonts w:hint="eastAsia" w:asciiTheme="minorEastAsia" w:hAnsiTheme="minorEastAsia" w:eastAsiaTheme="minorEastAsia" w:cstheme="minorEastAsia"/>
          <w:b/>
          <w:bCs/>
          <w:szCs w:val="40"/>
          <w:highlight w:val="none"/>
        </w:rPr>
        <w:t>项目名称：新疆维吾尔自治区建设职工教育培训中心</w:t>
      </w:r>
      <w:r>
        <w:rPr>
          <w:rFonts w:hint="eastAsia" w:asciiTheme="minorEastAsia" w:hAnsiTheme="minorEastAsia" w:eastAsiaTheme="minorEastAsia" w:cstheme="minorEastAsia"/>
          <w:b/>
          <w:bCs/>
          <w:szCs w:val="40"/>
          <w:highlight w:val="none"/>
          <w:lang w:val="en-US" w:eastAsia="zh-CN"/>
        </w:rPr>
        <w:t>《城市更新背景下新疆城市精细化管理路径研究</w:t>
      </w:r>
      <w:r>
        <w:rPr>
          <w:rFonts w:hint="eastAsia" w:asciiTheme="minorEastAsia" w:hAnsiTheme="minorEastAsia" w:eastAsiaTheme="minorEastAsia" w:cstheme="minorEastAsia"/>
          <w:b/>
          <w:bCs/>
          <w:szCs w:val="40"/>
          <w:highlight w:val="none"/>
        </w:rPr>
        <w:t>》</w:t>
      </w:r>
      <w:r>
        <w:rPr>
          <w:rFonts w:hint="eastAsia" w:asciiTheme="minorEastAsia" w:hAnsiTheme="minorEastAsia" w:eastAsiaTheme="minorEastAsia" w:cstheme="minorEastAsia"/>
          <w:b/>
          <w:bCs/>
          <w:szCs w:val="40"/>
          <w:highlight w:val="none"/>
          <w:lang w:val="en-US" w:eastAsia="zh-CN"/>
        </w:rPr>
        <w:t>课题研究</w:t>
      </w:r>
      <w:r>
        <w:rPr>
          <w:rFonts w:hint="eastAsia" w:asciiTheme="minorEastAsia" w:hAnsiTheme="minorEastAsia" w:eastAsiaTheme="minorEastAsia" w:cstheme="minorEastAsia"/>
          <w:b/>
          <w:bCs/>
          <w:szCs w:val="40"/>
          <w:highlight w:val="none"/>
        </w:rPr>
        <w:t>项目</w:t>
      </w:r>
    </w:p>
    <w:p w14:paraId="638CBCF3">
      <w:pPr>
        <w:pStyle w:val="18"/>
        <w:spacing w:line="360" w:lineRule="auto"/>
        <w:ind w:firstLine="0" w:firstLineChars="0"/>
        <w:rPr>
          <w:rFonts w:hint="eastAsia" w:asciiTheme="minorEastAsia" w:hAnsiTheme="minorEastAsia" w:eastAsiaTheme="minorEastAsia" w:cstheme="minorEastAsia"/>
          <w:b/>
          <w:bCs/>
          <w:szCs w:val="40"/>
          <w:highlight w:val="none"/>
        </w:rPr>
      </w:pPr>
    </w:p>
    <w:p w14:paraId="2939A759">
      <w:pPr>
        <w:pStyle w:val="18"/>
        <w:spacing w:line="360" w:lineRule="auto"/>
        <w:ind w:firstLine="0" w:firstLineChars="0"/>
        <w:rPr>
          <w:rFonts w:hint="eastAsia" w:asciiTheme="minorEastAsia" w:hAnsiTheme="minorEastAsia" w:eastAsiaTheme="minorEastAsia" w:cstheme="minorEastAsia"/>
          <w:b/>
          <w:bCs/>
          <w:szCs w:val="40"/>
          <w:highlight w:val="none"/>
          <w:lang w:eastAsia="zh-CN"/>
        </w:rPr>
      </w:pPr>
      <w:r>
        <w:rPr>
          <w:rFonts w:hint="eastAsia" w:asciiTheme="minorEastAsia" w:hAnsiTheme="minorEastAsia" w:eastAsiaTheme="minorEastAsia" w:cstheme="minorEastAsia"/>
          <w:b/>
          <w:bCs/>
          <w:szCs w:val="40"/>
          <w:highlight w:val="none"/>
        </w:rPr>
        <w:t>招标编号：</w:t>
      </w:r>
      <w:r>
        <w:rPr>
          <w:rFonts w:hint="eastAsia" w:asciiTheme="minorEastAsia" w:hAnsiTheme="minorEastAsia" w:eastAsiaTheme="minorEastAsia" w:cstheme="minorEastAsia"/>
          <w:b/>
          <w:bCs/>
          <w:szCs w:val="40"/>
          <w:highlight w:val="none"/>
          <w:lang w:eastAsia="zh-CN"/>
        </w:rPr>
        <w:t>XJCC-ZB-2025-141</w:t>
      </w:r>
    </w:p>
    <w:p w14:paraId="5B158895">
      <w:pPr>
        <w:pStyle w:val="18"/>
        <w:spacing w:line="360" w:lineRule="auto"/>
        <w:ind w:firstLine="0" w:firstLineChars="0"/>
        <w:rPr>
          <w:rFonts w:hint="eastAsia" w:asciiTheme="minorEastAsia" w:hAnsiTheme="minorEastAsia" w:eastAsiaTheme="minorEastAsia" w:cstheme="minorEastAsia"/>
          <w:b/>
          <w:bCs/>
          <w:szCs w:val="40"/>
          <w:highlight w:val="none"/>
          <w:lang w:eastAsia="zh-CN"/>
        </w:rPr>
      </w:pPr>
    </w:p>
    <w:p w14:paraId="23D5B87B">
      <w:pPr>
        <w:pStyle w:val="18"/>
        <w:spacing w:line="360" w:lineRule="auto"/>
        <w:ind w:firstLine="0" w:firstLineChars="0"/>
        <w:rPr>
          <w:rFonts w:hint="eastAsia" w:asciiTheme="minorEastAsia" w:hAnsiTheme="minorEastAsia" w:eastAsiaTheme="minorEastAsia" w:cstheme="minorEastAsia"/>
          <w:b/>
          <w:bCs/>
          <w:szCs w:val="40"/>
          <w:highlight w:val="none"/>
        </w:rPr>
      </w:pPr>
      <w:r>
        <w:rPr>
          <w:rFonts w:hint="eastAsia" w:asciiTheme="minorEastAsia" w:hAnsiTheme="minorEastAsia" w:eastAsiaTheme="minorEastAsia" w:cstheme="minorEastAsia"/>
          <w:b/>
          <w:bCs/>
          <w:szCs w:val="40"/>
          <w:highlight w:val="none"/>
        </w:rPr>
        <w:t>采购人（盖章）：新疆维吾尔自治区建设职工教育培训中心</w:t>
      </w:r>
    </w:p>
    <w:p w14:paraId="59131488">
      <w:pPr>
        <w:pStyle w:val="18"/>
        <w:spacing w:line="360" w:lineRule="auto"/>
        <w:ind w:firstLine="0" w:firstLineChars="0"/>
        <w:rPr>
          <w:rFonts w:hint="eastAsia" w:asciiTheme="minorEastAsia" w:hAnsiTheme="minorEastAsia" w:eastAsiaTheme="minorEastAsia" w:cstheme="minorEastAsia"/>
          <w:b/>
          <w:bCs/>
          <w:szCs w:val="40"/>
          <w:highlight w:val="none"/>
        </w:rPr>
      </w:pPr>
    </w:p>
    <w:p w14:paraId="4C079B0B">
      <w:pPr>
        <w:pStyle w:val="18"/>
        <w:spacing w:line="360" w:lineRule="auto"/>
        <w:ind w:firstLine="0" w:firstLineChars="0"/>
        <w:rPr>
          <w:rFonts w:hint="eastAsia" w:asciiTheme="minorEastAsia" w:hAnsiTheme="minorEastAsia" w:eastAsiaTheme="minorEastAsia" w:cstheme="minorEastAsia"/>
          <w:b/>
          <w:bCs/>
          <w:szCs w:val="40"/>
          <w:highlight w:val="none"/>
          <w:u w:val="single"/>
        </w:rPr>
      </w:pPr>
      <w:r>
        <w:rPr>
          <w:rFonts w:hint="eastAsia" w:asciiTheme="minorEastAsia" w:hAnsiTheme="minorEastAsia" w:eastAsiaTheme="minorEastAsia" w:cstheme="minorEastAsia"/>
          <w:b/>
          <w:bCs/>
          <w:szCs w:val="40"/>
          <w:highlight w:val="none"/>
        </w:rPr>
        <w:t>采购代理机构（盖章）：</w:t>
      </w:r>
      <w:bookmarkStart w:id="0" w:name="OLE_LINK1"/>
      <w:r>
        <w:rPr>
          <w:rFonts w:hint="eastAsia" w:asciiTheme="minorEastAsia" w:hAnsiTheme="minorEastAsia" w:eastAsiaTheme="minorEastAsia" w:cstheme="minorEastAsia"/>
          <w:b/>
          <w:bCs/>
          <w:szCs w:val="40"/>
          <w:highlight w:val="none"/>
        </w:rPr>
        <w:t>新疆诚成</w:t>
      </w:r>
      <w:bookmarkEnd w:id="0"/>
      <w:r>
        <w:rPr>
          <w:rFonts w:hint="eastAsia" w:asciiTheme="minorEastAsia" w:hAnsiTheme="minorEastAsia" w:eastAsiaTheme="minorEastAsia" w:cstheme="minorEastAsia"/>
          <w:b/>
          <w:bCs/>
          <w:szCs w:val="40"/>
          <w:highlight w:val="none"/>
        </w:rPr>
        <w:t>工程项目管理有限公司</w:t>
      </w:r>
    </w:p>
    <w:p w14:paraId="5AD3D594">
      <w:pPr>
        <w:pStyle w:val="18"/>
        <w:spacing w:line="360" w:lineRule="auto"/>
        <w:ind w:firstLine="0" w:firstLineChars="0"/>
        <w:jc w:val="left"/>
        <w:rPr>
          <w:rFonts w:hint="eastAsia" w:asciiTheme="minorEastAsia" w:hAnsiTheme="minorEastAsia" w:eastAsiaTheme="minorEastAsia" w:cstheme="minorEastAsia"/>
          <w:b/>
          <w:bCs/>
          <w:szCs w:val="40"/>
          <w:highlight w:val="none"/>
        </w:rPr>
      </w:pPr>
    </w:p>
    <w:p w14:paraId="0BB56DC7">
      <w:pPr>
        <w:pStyle w:val="18"/>
        <w:spacing w:line="360" w:lineRule="auto"/>
        <w:ind w:firstLine="0" w:firstLineChars="0"/>
        <w:jc w:val="left"/>
        <w:rPr>
          <w:rFonts w:hint="eastAsia" w:asciiTheme="minorEastAsia" w:hAnsiTheme="minorEastAsia" w:eastAsiaTheme="minorEastAsia" w:cstheme="minorEastAsia"/>
          <w:b/>
          <w:bCs/>
          <w:szCs w:val="40"/>
          <w:highlight w:val="none"/>
        </w:rPr>
      </w:pPr>
      <w:r>
        <w:rPr>
          <w:rFonts w:hint="eastAsia" w:asciiTheme="minorEastAsia" w:hAnsiTheme="minorEastAsia" w:eastAsiaTheme="minorEastAsia" w:cstheme="minorEastAsia"/>
          <w:b/>
          <w:bCs/>
          <w:szCs w:val="40"/>
          <w:highlight w:val="none"/>
        </w:rPr>
        <w:t>日期：</w:t>
      </w:r>
      <w:bookmarkStart w:id="1" w:name="EBad5fb9b79797401bae5ba8a0a3b3cb20"/>
      <w:r>
        <w:rPr>
          <w:rFonts w:hint="eastAsia" w:asciiTheme="minorEastAsia" w:hAnsiTheme="minorEastAsia" w:eastAsiaTheme="minorEastAsia" w:cstheme="minorEastAsia"/>
          <w:b/>
          <w:bCs/>
          <w:szCs w:val="40"/>
          <w:highlight w:val="none"/>
        </w:rPr>
        <w:t>2025年</w:t>
      </w:r>
      <w:r>
        <w:rPr>
          <w:rFonts w:hint="eastAsia" w:asciiTheme="minorEastAsia" w:hAnsiTheme="minorEastAsia" w:eastAsiaTheme="minorEastAsia" w:cstheme="minorEastAsia"/>
          <w:b/>
          <w:bCs/>
          <w:szCs w:val="40"/>
          <w:highlight w:val="none"/>
          <w:lang w:val="en-US" w:eastAsia="zh-CN"/>
        </w:rPr>
        <w:t>07</w:t>
      </w:r>
      <w:r>
        <w:rPr>
          <w:rFonts w:hint="eastAsia" w:asciiTheme="minorEastAsia" w:hAnsiTheme="minorEastAsia" w:eastAsiaTheme="minorEastAsia" w:cstheme="minorEastAsia"/>
          <w:b/>
          <w:bCs/>
          <w:szCs w:val="40"/>
          <w:highlight w:val="none"/>
        </w:rPr>
        <w:t>月</w:t>
      </w:r>
      <w:bookmarkEnd w:id="1"/>
    </w:p>
    <w:p w14:paraId="4A412B0F">
      <w:pPr>
        <w:spacing w:line="500" w:lineRule="exact"/>
        <w:rPr>
          <w:rFonts w:hint="eastAsia" w:asciiTheme="minorEastAsia" w:hAnsiTheme="minorEastAsia" w:eastAsiaTheme="minorEastAsia" w:cstheme="minorEastAsia"/>
          <w:b/>
          <w:sz w:val="44"/>
          <w:highlight w:val="none"/>
          <w:lang w:val="zh-CN"/>
        </w:rPr>
      </w:pPr>
    </w:p>
    <w:p w14:paraId="1743E177">
      <w:pPr>
        <w:spacing w:line="360" w:lineRule="auto"/>
        <w:ind w:left="620" w:hanging="620" w:hangingChars="193"/>
        <w:jc w:val="center"/>
        <w:rPr>
          <w:rFonts w:hint="eastAsia" w:ascii="宋体" w:hAnsi="宋体" w:cs="宋体"/>
          <w:b/>
          <w:sz w:val="32"/>
          <w:szCs w:val="32"/>
          <w:highlight w:val="none"/>
          <w:lang w:val="zh-CN"/>
        </w:rPr>
        <w:sectPr>
          <w:pgSz w:w="11906" w:h="16838"/>
          <w:pgMar w:top="1440" w:right="1797" w:bottom="1440" w:left="1797" w:header="851" w:footer="992" w:gutter="0"/>
          <w:pgNumType w:start="1"/>
          <w:cols w:space="425" w:num="1"/>
          <w:docGrid w:linePitch="312" w:charSpace="0"/>
        </w:sectPr>
      </w:pPr>
    </w:p>
    <w:p w14:paraId="29C3FC9F">
      <w:pPr>
        <w:spacing w:line="360" w:lineRule="auto"/>
        <w:ind w:left="620" w:hanging="620" w:hangingChars="193"/>
        <w:jc w:val="center"/>
        <w:rPr>
          <w:rFonts w:hint="eastAsia" w:ascii="宋体" w:hAnsi="宋体" w:cs="宋体"/>
          <w:b/>
          <w:sz w:val="32"/>
          <w:szCs w:val="32"/>
          <w:highlight w:val="none"/>
          <w:lang w:val="zh-CN"/>
        </w:rPr>
      </w:pPr>
      <w:r>
        <w:rPr>
          <w:rFonts w:hint="eastAsia" w:ascii="宋体" w:hAnsi="宋体" w:cs="宋体"/>
          <w:b/>
          <w:sz w:val="32"/>
          <w:szCs w:val="32"/>
          <w:highlight w:val="none"/>
          <w:lang w:val="zh-CN"/>
        </w:rPr>
        <w:t>目    录</w:t>
      </w:r>
    </w:p>
    <w:p w14:paraId="5EBF1EB3">
      <w:pPr>
        <w:pStyle w:val="26"/>
        <w:tabs>
          <w:tab w:val="right" w:leader="dot" w:pos="8312"/>
          <w:tab w:val="clear" w:pos="8222"/>
        </w:tabs>
        <w:spacing w:line="360" w:lineRule="auto"/>
        <w:rPr>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\h \z \u \t "标题 1,1,标题 2,2"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"_Toc23263" </w:instrText>
      </w:r>
      <w:r>
        <w:rPr>
          <w:highlight w:val="none"/>
        </w:rPr>
        <w:fldChar w:fldCharType="separate"/>
      </w:r>
      <w:r>
        <w:rPr>
          <w:rFonts w:hint="eastAsia" w:asciiTheme="minorEastAsia" w:hAnsiTheme="minorEastAsia" w:eastAsiaTheme="minorEastAsia" w:cstheme="minorEastAsia"/>
          <w:sz w:val="24"/>
          <w:szCs w:val="24"/>
          <w:highlight w:val="none"/>
        </w:rPr>
        <w:t>第一章 竞争性磋商公告</w:t>
      </w:r>
      <w:r>
        <w:rPr>
          <w:sz w:val="24"/>
          <w:szCs w:val="24"/>
          <w:highlight w:val="none"/>
        </w:rPr>
        <w:tab/>
      </w:r>
      <w:r>
        <w:rPr>
          <w:sz w:val="24"/>
          <w:szCs w:val="24"/>
          <w:highlight w:val="none"/>
        </w:rPr>
        <w:fldChar w:fldCharType="begin"/>
      </w:r>
      <w:r>
        <w:rPr>
          <w:sz w:val="24"/>
          <w:szCs w:val="24"/>
          <w:highlight w:val="none"/>
        </w:rPr>
        <w:instrText xml:space="preserve"> PAGEREF _Toc23263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14:paraId="6509A90B">
      <w:pPr>
        <w:pStyle w:val="26"/>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"_Toc11909" </w:instrText>
      </w:r>
      <w:r>
        <w:rPr>
          <w:highlight w:val="none"/>
        </w:rPr>
        <w:fldChar w:fldCharType="separate"/>
      </w:r>
      <w:r>
        <w:rPr>
          <w:rFonts w:hint="eastAsia" w:asciiTheme="minorEastAsia" w:hAnsiTheme="minorEastAsia" w:eastAsiaTheme="minorEastAsia" w:cstheme="minorEastAsia"/>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_Toc11909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14:paraId="3EA6FA0A">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"_Toc26659" </w:instrText>
      </w:r>
      <w:r>
        <w:rPr>
          <w:highlight w:val="none"/>
        </w:rPr>
        <w:fldChar w:fldCharType="separate"/>
      </w:r>
      <w:r>
        <w:rPr>
          <w:rFonts w:hint="eastAsia" w:asciiTheme="minorEastAsia" w:hAnsiTheme="minorEastAsia" w:eastAsiaTheme="minorEastAsia" w:cstheme="minorEastAsia"/>
          <w:sz w:val="24"/>
          <w:szCs w:val="24"/>
          <w:highlight w:val="none"/>
        </w:rPr>
        <w:t>供应商须知前附表</w:t>
      </w:r>
      <w:r>
        <w:rPr>
          <w:sz w:val="24"/>
          <w:szCs w:val="24"/>
          <w:highlight w:val="none"/>
        </w:rPr>
        <w:tab/>
      </w:r>
      <w:r>
        <w:rPr>
          <w:sz w:val="24"/>
          <w:szCs w:val="24"/>
          <w:highlight w:val="none"/>
        </w:rPr>
        <w:fldChar w:fldCharType="begin"/>
      </w:r>
      <w:r>
        <w:rPr>
          <w:sz w:val="24"/>
          <w:szCs w:val="24"/>
          <w:highlight w:val="none"/>
        </w:rPr>
        <w:instrText xml:space="preserve"> PAGEREF _Toc26659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14:paraId="26D332D1">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"_Toc32651" </w:instrText>
      </w:r>
      <w:r>
        <w:rPr>
          <w:highlight w:val="none"/>
        </w:rPr>
        <w:fldChar w:fldCharType="separate"/>
      </w:r>
      <w:r>
        <w:rPr>
          <w:rFonts w:hint="eastAsia" w:asciiTheme="minorEastAsia" w:hAnsiTheme="minorEastAsia" w:eastAsiaTheme="minorEastAsia" w:cstheme="minorEastAsia"/>
          <w:sz w:val="24"/>
          <w:szCs w:val="24"/>
          <w:highlight w:val="none"/>
        </w:rPr>
        <w:t>一、 说明</w:t>
      </w:r>
      <w:r>
        <w:rPr>
          <w:sz w:val="24"/>
          <w:szCs w:val="24"/>
          <w:highlight w:val="none"/>
        </w:rPr>
        <w:tab/>
      </w:r>
      <w:r>
        <w:rPr>
          <w:sz w:val="24"/>
          <w:szCs w:val="24"/>
          <w:highlight w:val="none"/>
        </w:rPr>
        <w:fldChar w:fldCharType="begin"/>
      </w:r>
      <w:r>
        <w:rPr>
          <w:sz w:val="24"/>
          <w:szCs w:val="24"/>
          <w:highlight w:val="none"/>
        </w:rPr>
        <w:instrText xml:space="preserve"> PAGEREF _Toc32651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0F5145F5">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"_Toc1728" </w:instrText>
      </w:r>
      <w:r>
        <w:rPr>
          <w:highlight w:val="none"/>
        </w:rPr>
        <w:fldChar w:fldCharType="separate"/>
      </w:r>
      <w:r>
        <w:rPr>
          <w:rFonts w:hint="eastAsia" w:asciiTheme="minorEastAsia" w:hAnsiTheme="minorEastAsia" w:eastAsiaTheme="minorEastAsia" w:cstheme="minorEastAsia"/>
          <w:sz w:val="24"/>
          <w:szCs w:val="24"/>
          <w:highlight w:val="none"/>
        </w:rPr>
        <w:t>二、磋商文件</w:t>
      </w:r>
      <w:r>
        <w:rPr>
          <w:sz w:val="24"/>
          <w:szCs w:val="24"/>
          <w:highlight w:val="none"/>
        </w:rPr>
        <w:tab/>
      </w:r>
      <w:r>
        <w:rPr>
          <w:sz w:val="24"/>
          <w:szCs w:val="24"/>
          <w:highlight w:val="none"/>
        </w:rPr>
        <w:fldChar w:fldCharType="begin"/>
      </w:r>
      <w:r>
        <w:rPr>
          <w:sz w:val="24"/>
          <w:szCs w:val="24"/>
          <w:highlight w:val="none"/>
        </w:rPr>
        <w:instrText xml:space="preserve"> PAGEREF _Toc1728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3BF58D2A">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"_Toc31302" </w:instrText>
      </w:r>
      <w:r>
        <w:rPr>
          <w:highlight w:val="none"/>
        </w:rPr>
        <w:fldChar w:fldCharType="separate"/>
      </w:r>
      <w:r>
        <w:rPr>
          <w:rFonts w:hint="eastAsia" w:asciiTheme="minorEastAsia" w:hAnsiTheme="minorEastAsia" w:eastAsiaTheme="minorEastAsia" w:cstheme="minorEastAsia"/>
          <w:sz w:val="24"/>
          <w:szCs w:val="24"/>
          <w:highlight w:val="none"/>
        </w:rPr>
        <w:t>三、响应文件的编制和数量</w:t>
      </w:r>
      <w:r>
        <w:rPr>
          <w:sz w:val="24"/>
          <w:szCs w:val="24"/>
          <w:highlight w:val="none"/>
        </w:rPr>
        <w:tab/>
      </w:r>
      <w:r>
        <w:rPr>
          <w:sz w:val="24"/>
          <w:szCs w:val="24"/>
          <w:highlight w:val="none"/>
        </w:rPr>
        <w:fldChar w:fldCharType="begin"/>
      </w:r>
      <w:r>
        <w:rPr>
          <w:sz w:val="24"/>
          <w:szCs w:val="24"/>
          <w:highlight w:val="none"/>
        </w:rPr>
        <w:instrText xml:space="preserve"> PAGEREF _Toc31302 \h </w:instrText>
      </w:r>
      <w:r>
        <w:rPr>
          <w:sz w:val="24"/>
          <w:szCs w:val="24"/>
          <w:highlight w:val="none"/>
        </w:rPr>
        <w:fldChar w:fldCharType="separate"/>
      </w:r>
      <w:r>
        <w:rPr>
          <w:sz w:val="24"/>
          <w:szCs w:val="24"/>
          <w:highlight w:val="none"/>
        </w:rPr>
        <w:t>13</w:t>
      </w:r>
      <w:r>
        <w:rPr>
          <w:sz w:val="24"/>
          <w:szCs w:val="24"/>
          <w:highlight w:val="none"/>
        </w:rPr>
        <w:fldChar w:fldCharType="end"/>
      </w:r>
      <w:r>
        <w:rPr>
          <w:sz w:val="24"/>
          <w:szCs w:val="24"/>
          <w:highlight w:val="none"/>
        </w:rPr>
        <w:fldChar w:fldCharType="end"/>
      </w:r>
    </w:p>
    <w:p w14:paraId="563550D5">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"_Toc28656" </w:instrText>
      </w:r>
      <w:r>
        <w:rPr>
          <w:highlight w:val="none"/>
        </w:rPr>
        <w:fldChar w:fldCharType="separate"/>
      </w:r>
      <w:r>
        <w:rPr>
          <w:rFonts w:hint="eastAsia" w:asciiTheme="minorEastAsia" w:hAnsiTheme="minorEastAsia" w:eastAsiaTheme="minorEastAsia" w:cstheme="minorEastAsia"/>
          <w:sz w:val="24"/>
          <w:szCs w:val="24"/>
          <w:highlight w:val="none"/>
        </w:rPr>
        <w:t>五、竞争性磋商程序</w:t>
      </w:r>
      <w:r>
        <w:rPr>
          <w:sz w:val="24"/>
          <w:szCs w:val="24"/>
          <w:highlight w:val="none"/>
        </w:rPr>
        <w:tab/>
      </w:r>
      <w:r>
        <w:rPr>
          <w:sz w:val="24"/>
          <w:szCs w:val="24"/>
          <w:highlight w:val="none"/>
        </w:rPr>
        <w:fldChar w:fldCharType="begin"/>
      </w:r>
      <w:r>
        <w:rPr>
          <w:sz w:val="24"/>
          <w:szCs w:val="24"/>
          <w:highlight w:val="none"/>
        </w:rPr>
        <w:instrText xml:space="preserve"> PAGEREF _Toc28656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14:paraId="566AEDA5">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"_Toc6962" </w:instrText>
      </w:r>
      <w:r>
        <w:rPr>
          <w:highlight w:val="none"/>
        </w:rPr>
        <w:fldChar w:fldCharType="separate"/>
      </w:r>
      <w:r>
        <w:rPr>
          <w:rFonts w:hint="eastAsia" w:asciiTheme="minorEastAsia" w:hAnsiTheme="minorEastAsia" w:eastAsiaTheme="minorEastAsia" w:cstheme="minorEastAsia"/>
          <w:sz w:val="24"/>
          <w:szCs w:val="24"/>
          <w:highlight w:val="none"/>
        </w:rPr>
        <w:t>六、 授予合同</w:t>
      </w:r>
      <w:r>
        <w:rPr>
          <w:sz w:val="24"/>
          <w:szCs w:val="24"/>
          <w:highlight w:val="none"/>
        </w:rPr>
        <w:tab/>
      </w:r>
      <w:r>
        <w:rPr>
          <w:sz w:val="24"/>
          <w:szCs w:val="24"/>
          <w:highlight w:val="none"/>
        </w:rPr>
        <w:fldChar w:fldCharType="begin"/>
      </w:r>
      <w:r>
        <w:rPr>
          <w:sz w:val="24"/>
          <w:szCs w:val="24"/>
          <w:highlight w:val="none"/>
        </w:rPr>
        <w:instrText xml:space="preserve"> PAGEREF _Toc6962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5F2BACDB">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"_Toc15834" </w:instrText>
      </w:r>
      <w:r>
        <w:rPr>
          <w:highlight w:val="none"/>
        </w:rPr>
        <w:fldChar w:fldCharType="separate"/>
      </w:r>
      <w:r>
        <w:rPr>
          <w:rFonts w:hint="eastAsia" w:asciiTheme="minorEastAsia" w:hAnsiTheme="minorEastAsia" w:eastAsiaTheme="minorEastAsia" w:cstheme="minorEastAsia"/>
          <w:sz w:val="24"/>
          <w:szCs w:val="24"/>
          <w:highlight w:val="none"/>
        </w:rPr>
        <w:t>七、质疑和投诉</w:t>
      </w:r>
      <w:r>
        <w:rPr>
          <w:sz w:val="24"/>
          <w:szCs w:val="24"/>
          <w:highlight w:val="none"/>
        </w:rPr>
        <w:tab/>
      </w:r>
      <w:r>
        <w:rPr>
          <w:sz w:val="24"/>
          <w:szCs w:val="24"/>
          <w:highlight w:val="none"/>
        </w:rPr>
        <w:fldChar w:fldCharType="begin"/>
      </w:r>
      <w:r>
        <w:rPr>
          <w:sz w:val="24"/>
          <w:szCs w:val="24"/>
          <w:highlight w:val="none"/>
        </w:rPr>
        <w:instrText xml:space="preserve"> PAGEREF _Toc15834 \h </w:instrText>
      </w:r>
      <w:r>
        <w:rPr>
          <w:sz w:val="24"/>
          <w:szCs w:val="24"/>
          <w:highlight w:val="none"/>
        </w:rPr>
        <w:fldChar w:fldCharType="separate"/>
      </w:r>
      <w:r>
        <w:rPr>
          <w:sz w:val="24"/>
          <w:szCs w:val="24"/>
          <w:highlight w:val="none"/>
        </w:rPr>
        <w:t>21</w:t>
      </w:r>
      <w:r>
        <w:rPr>
          <w:sz w:val="24"/>
          <w:szCs w:val="24"/>
          <w:highlight w:val="none"/>
        </w:rPr>
        <w:fldChar w:fldCharType="end"/>
      </w:r>
      <w:r>
        <w:rPr>
          <w:sz w:val="24"/>
          <w:szCs w:val="24"/>
          <w:highlight w:val="none"/>
        </w:rPr>
        <w:fldChar w:fldCharType="end"/>
      </w:r>
    </w:p>
    <w:p w14:paraId="29932633">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"_Toc19720" </w:instrText>
      </w:r>
      <w:r>
        <w:rPr>
          <w:highlight w:val="none"/>
        </w:rPr>
        <w:fldChar w:fldCharType="separate"/>
      </w:r>
      <w:r>
        <w:rPr>
          <w:rFonts w:hint="eastAsia" w:asciiTheme="minorEastAsia" w:hAnsiTheme="minorEastAsia" w:eastAsiaTheme="minorEastAsia" w:cstheme="minorEastAsia"/>
          <w:sz w:val="24"/>
          <w:szCs w:val="24"/>
          <w:highlight w:val="none"/>
        </w:rPr>
        <w:t>八、项目验收</w:t>
      </w:r>
      <w:r>
        <w:rPr>
          <w:sz w:val="24"/>
          <w:szCs w:val="24"/>
          <w:highlight w:val="none"/>
        </w:rPr>
        <w:tab/>
      </w:r>
      <w:r>
        <w:rPr>
          <w:sz w:val="24"/>
          <w:szCs w:val="24"/>
          <w:highlight w:val="none"/>
        </w:rPr>
        <w:fldChar w:fldCharType="begin"/>
      </w:r>
      <w:r>
        <w:rPr>
          <w:sz w:val="24"/>
          <w:szCs w:val="24"/>
          <w:highlight w:val="none"/>
        </w:rPr>
        <w:instrText xml:space="preserve"> PAGEREF _Toc19720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4"/>
          <w:highlight w:val="none"/>
        </w:rPr>
        <w:fldChar w:fldCharType="end"/>
      </w:r>
    </w:p>
    <w:p w14:paraId="0D2D47CD">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"_Toc19648" </w:instrText>
      </w:r>
      <w:r>
        <w:rPr>
          <w:highlight w:val="none"/>
        </w:rPr>
        <w:fldChar w:fldCharType="separate"/>
      </w:r>
      <w:r>
        <w:rPr>
          <w:rFonts w:hint="eastAsia" w:asciiTheme="minorEastAsia" w:hAnsiTheme="minorEastAsia" w:eastAsiaTheme="minorEastAsia" w:cstheme="minorEastAsia"/>
          <w:sz w:val="24"/>
          <w:szCs w:val="24"/>
          <w:highlight w:val="none"/>
        </w:rPr>
        <w:t>九、适用法律</w:t>
      </w:r>
      <w:r>
        <w:rPr>
          <w:sz w:val="24"/>
          <w:szCs w:val="24"/>
          <w:highlight w:val="none"/>
        </w:rPr>
        <w:tab/>
      </w:r>
      <w:r>
        <w:rPr>
          <w:sz w:val="24"/>
          <w:szCs w:val="24"/>
          <w:highlight w:val="none"/>
        </w:rPr>
        <w:fldChar w:fldCharType="begin"/>
      </w:r>
      <w:r>
        <w:rPr>
          <w:sz w:val="24"/>
          <w:szCs w:val="24"/>
          <w:highlight w:val="none"/>
        </w:rPr>
        <w:instrText xml:space="preserve"> PAGEREF _Toc19648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1D282BB6">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"_Toc19907" </w:instrText>
      </w:r>
      <w:r>
        <w:rPr>
          <w:highlight w:val="none"/>
        </w:rPr>
        <w:fldChar w:fldCharType="separate"/>
      </w:r>
      <w:r>
        <w:rPr>
          <w:rFonts w:hint="eastAsia" w:asciiTheme="minorEastAsia" w:hAnsiTheme="minorEastAsia" w:eastAsiaTheme="minorEastAsia" w:cstheme="minorEastAsia"/>
          <w:sz w:val="24"/>
          <w:szCs w:val="24"/>
          <w:highlight w:val="none"/>
        </w:rPr>
        <w:t>十、磋商文件的解释权</w:t>
      </w:r>
      <w:r>
        <w:rPr>
          <w:sz w:val="24"/>
          <w:szCs w:val="24"/>
          <w:highlight w:val="none"/>
        </w:rPr>
        <w:tab/>
      </w:r>
      <w:r>
        <w:rPr>
          <w:sz w:val="24"/>
          <w:szCs w:val="24"/>
          <w:highlight w:val="none"/>
        </w:rPr>
        <w:fldChar w:fldCharType="begin"/>
      </w:r>
      <w:r>
        <w:rPr>
          <w:sz w:val="24"/>
          <w:szCs w:val="24"/>
          <w:highlight w:val="none"/>
        </w:rPr>
        <w:instrText xml:space="preserve"> PAGEREF _Toc19907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2921AD5A">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"_Toc29287" </w:instrText>
      </w:r>
      <w:r>
        <w:rPr>
          <w:highlight w:val="none"/>
        </w:rPr>
        <w:fldChar w:fldCharType="separate"/>
      </w:r>
      <w:r>
        <w:rPr>
          <w:rFonts w:hint="eastAsia" w:asciiTheme="minorEastAsia" w:hAnsiTheme="minorEastAsia" w:eastAsiaTheme="minorEastAsia" w:cstheme="minorEastAsia"/>
          <w:sz w:val="24"/>
          <w:szCs w:val="24"/>
          <w:highlight w:val="none"/>
        </w:rPr>
        <w:t>十一、其他注意事项</w:t>
      </w:r>
      <w:r>
        <w:rPr>
          <w:sz w:val="24"/>
          <w:szCs w:val="24"/>
          <w:highlight w:val="none"/>
        </w:rPr>
        <w:tab/>
      </w:r>
      <w:r>
        <w:rPr>
          <w:sz w:val="24"/>
          <w:szCs w:val="24"/>
          <w:highlight w:val="none"/>
        </w:rPr>
        <w:fldChar w:fldCharType="begin"/>
      </w:r>
      <w:r>
        <w:rPr>
          <w:sz w:val="24"/>
          <w:szCs w:val="24"/>
          <w:highlight w:val="none"/>
        </w:rPr>
        <w:instrText xml:space="preserve"> PAGEREF _Toc29287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0C040D12">
      <w:pPr>
        <w:pStyle w:val="26"/>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"_Toc21737" </w:instrText>
      </w:r>
      <w:r>
        <w:rPr>
          <w:highlight w:val="none"/>
        </w:rPr>
        <w:fldChar w:fldCharType="separate"/>
      </w:r>
      <w:r>
        <w:rPr>
          <w:rFonts w:hint="eastAsia" w:asciiTheme="minorEastAsia" w:hAnsiTheme="minorEastAsia" w:eastAsiaTheme="minorEastAsia" w:cs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_Toc21737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127627EF">
      <w:pPr>
        <w:pStyle w:val="26"/>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"_Toc9670" </w:instrText>
      </w:r>
      <w:r>
        <w:rPr>
          <w:highlight w:val="none"/>
        </w:rPr>
        <w:fldChar w:fldCharType="separate"/>
      </w:r>
      <w:r>
        <w:rPr>
          <w:rFonts w:hint="eastAsia" w:asciiTheme="minorEastAsia" w:hAnsiTheme="minorEastAsia" w:eastAsiaTheme="minorEastAsia" w:cstheme="minorEastAsia"/>
          <w:sz w:val="24"/>
          <w:szCs w:val="24"/>
          <w:highlight w:val="none"/>
        </w:rPr>
        <w:t>第四章 评审方法</w:t>
      </w:r>
      <w:r>
        <w:rPr>
          <w:sz w:val="24"/>
          <w:szCs w:val="24"/>
          <w:highlight w:val="none"/>
        </w:rPr>
        <w:tab/>
      </w:r>
      <w:r>
        <w:rPr>
          <w:sz w:val="24"/>
          <w:szCs w:val="24"/>
          <w:highlight w:val="none"/>
        </w:rPr>
        <w:fldChar w:fldCharType="begin"/>
      </w:r>
      <w:r>
        <w:rPr>
          <w:sz w:val="24"/>
          <w:szCs w:val="24"/>
          <w:highlight w:val="none"/>
        </w:rPr>
        <w:instrText xml:space="preserve"> PAGEREF _Toc9670 \h </w:instrText>
      </w:r>
      <w:r>
        <w:rPr>
          <w:sz w:val="24"/>
          <w:szCs w:val="24"/>
          <w:highlight w:val="none"/>
        </w:rPr>
        <w:fldChar w:fldCharType="separate"/>
      </w:r>
      <w:r>
        <w:rPr>
          <w:sz w:val="24"/>
          <w:szCs w:val="24"/>
          <w:highlight w:val="none"/>
        </w:rPr>
        <w:t>25</w:t>
      </w:r>
      <w:r>
        <w:rPr>
          <w:sz w:val="24"/>
          <w:szCs w:val="24"/>
          <w:highlight w:val="none"/>
        </w:rPr>
        <w:fldChar w:fldCharType="end"/>
      </w:r>
      <w:r>
        <w:rPr>
          <w:sz w:val="24"/>
          <w:szCs w:val="24"/>
          <w:highlight w:val="none"/>
        </w:rPr>
        <w:fldChar w:fldCharType="end"/>
      </w:r>
    </w:p>
    <w:p w14:paraId="59E6BEBC">
      <w:pPr>
        <w:pStyle w:val="26"/>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"_Toc19700" </w:instrText>
      </w:r>
      <w:r>
        <w:rPr>
          <w:highlight w:val="none"/>
        </w:rPr>
        <w:fldChar w:fldCharType="separate"/>
      </w:r>
      <w:r>
        <w:rPr>
          <w:rFonts w:hint="eastAsia" w:asciiTheme="minorEastAsia" w:hAnsiTheme="minorEastAsia" w:eastAsiaTheme="minorEastAsia" w:cstheme="minorEastAsia"/>
          <w:sz w:val="24"/>
          <w:szCs w:val="24"/>
          <w:highlight w:val="none"/>
        </w:rPr>
        <w:t>第五章 合同格式及合同条款</w:t>
      </w:r>
      <w:r>
        <w:rPr>
          <w:sz w:val="24"/>
          <w:szCs w:val="24"/>
          <w:highlight w:val="none"/>
        </w:rPr>
        <w:tab/>
      </w:r>
      <w:r>
        <w:rPr>
          <w:sz w:val="24"/>
          <w:szCs w:val="24"/>
          <w:highlight w:val="none"/>
        </w:rPr>
        <w:fldChar w:fldCharType="begin"/>
      </w:r>
      <w:r>
        <w:rPr>
          <w:sz w:val="24"/>
          <w:szCs w:val="24"/>
          <w:highlight w:val="none"/>
        </w:rPr>
        <w:instrText xml:space="preserve"> PAGEREF _Toc19700 \h </w:instrText>
      </w:r>
      <w:r>
        <w:rPr>
          <w:sz w:val="24"/>
          <w:szCs w:val="24"/>
          <w:highlight w:val="none"/>
        </w:rPr>
        <w:fldChar w:fldCharType="separate"/>
      </w:r>
      <w:r>
        <w:rPr>
          <w:sz w:val="24"/>
          <w:szCs w:val="24"/>
          <w:highlight w:val="none"/>
        </w:rPr>
        <w:t>30</w:t>
      </w:r>
      <w:r>
        <w:rPr>
          <w:sz w:val="24"/>
          <w:szCs w:val="24"/>
          <w:highlight w:val="none"/>
        </w:rPr>
        <w:fldChar w:fldCharType="end"/>
      </w:r>
      <w:r>
        <w:rPr>
          <w:sz w:val="24"/>
          <w:szCs w:val="24"/>
          <w:highlight w:val="none"/>
        </w:rPr>
        <w:fldChar w:fldCharType="end"/>
      </w:r>
    </w:p>
    <w:p w14:paraId="04301402">
      <w:pPr>
        <w:pStyle w:val="26"/>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"_Toc5564" </w:instrText>
      </w:r>
      <w:r>
        <w:rPr>
          <w:highlight w:val="none"/>
        </w:rPr>
        <w:fldChar w:fldCharType="separate"/>
      </w:r>
      <w:r>
        <w:rPr>
          <w:rFonts w:hint="eastAsia" w:asciiTheme="minorEastAsia" w:hAnsiTheme="minorEastAsia" w:eastAsiaTheme="minorEastAsia" w:cstheme="minorEastAsia"/>
          <w:sz w:val="24"/>
          <w:szCs w:val="24"/>
          <w:highlight w:val="none"/>
        </w:rPr>
        <w:t>第六章 竞争性磋商响应文件格式</w:t>
      </w:r>
      <w:r>
        <w:rPr>
          <w:sz w:val="24"/>
          <w:szCs w:val="24"/>
          <w:highlight w:val="none"/>
        </w:rPr>
        <w:tab/>
      </w:r>
      <w:r>
        <w:rPr>
          <w:sz w:val="24"/>
          <w:szCs w:val="24"/>
          <w:highlight w:val="none"/>
        </w:rPr>
        <w:fldChar w:fldCharType="begin"/>
      </w:r>
      <w:r>
        <w:rPr>
          <w:sz w:val="24"/>
          <w:szCs w:val="24"/>
          <w:highlight w:val="none"/>
        </w:rPr>
        <w:instrText xml:space="preserve"> PAGEREF _Toc5564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4"/>
          <w:highlight w:val="none"/>
        </w:rPr>
        <w:fldChar w:fldCharType="end"/>
      </w:r>
    </w:p>
    <w:p w14:paraId="437C3ECF">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"_Toc16443" </w:instrText>
      </w:r>
      <w:r>
        <w:rPr>
          <w:highlight w:val="none"/>
        </w:rPr>
        <w:fldChar w:fldCharType="separate"/>
      </w:r>
      <w:r>
        <w:rPr>
          <w:rFonts w:hint="eastAsia" w:asciiTheme="minorEastAsia" w:hAnsiTheme="minorEastAsia" w:eastAsiaTheme="minorEastAsia" w:cstheme="minorEastAsia"/>
          <w:sz w:val="24"/>
          <w:szCs w:val="24"/>
          <w:highlight w:val="none"/>
        </w:rPr>
        <w:t>一、资格审查材料</w:t>
      </w:r>
      <w:r>
        <w:rPr>
          <w:sz w:val="24"/>
          <w:szCs w:val="24"/>
          <w:highlight w:val="none"/>
        </w:rPr>
        <w:tab/>
      </w:r>
      <w:r>
        <w:rPr>
          <w:sz w:val="24"/>
          <w:szCs w:val="24"/>
          <w:highlight w:val="none"/>
        </w:rPr>
        <w:fldChar w:fldCharType="begin"/>
      </w:r>
      <w:r>
        <w:rPr>
          <w:sz w:val="24"/>
          <w:szCs w:val="24"/>
          <w:highlight w:val="none"/>
        </w:rPr>
        <w:instrText xml:space="preserve"> PAGEREF _Toc16443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14:paraId="108259E1">
      <w:pPr>
        <w:pStyle w:val="28"/>
        <w:tabs>
          <w:tab w:val="right" w:leader="dot" w:pos="8312"/>
          <w:tab w:val="clear" w:pos="8222"/>
        </w:tabs>
        <w:spacing w:line="360" w:lineRule="auto"/>
        <w:rPr>
          <w:sz w:val="24"/>
          <w:szCs w:val="24"/>
          <w:highlight w:val="none"/>
        </w:rPr>
      </w:pPr>
      <w:r>
        <w:rPr>
          <w:highlight w:val="none"/>
        </w:rPr>
        <w:fldChar w:fldCharType="begin"/>
      </w:r>
      <w:r>
        <w:rPr>
          <w:highlight w:val="none"/>
        </w:rPr>
        <w:instrText xml:space="preserve"> HYPERLINK \l "_Toc31934" </w:instrText>
      </w:r>
      <w:r>
        <w:rPr>
          <w:highlight w:val="none"/>
        </w:rPr>
        <w:fldChar w:fldCharType="separate"/>
      </w:r>
      <w:r>
        <w:rPr>
          <w:rFonts w:hint="eastAsia" w:asciiTheme="minorEastAsia" w:hAnsiTheme="minorEastAsia" w:eastAsiaTheme="minorEastAsia" w:cstheme="minorEastAsia"/>
          <w:sz w:val="24"/>
          <w:szCs w:val="24"/>
          <w:highlight w:val="none"/>
        </w:rPr>
        <w:t>二、商务文件组成</w:t>
      </w:r>
      <w:r>
        <w:rPr>
          <w:sz w:val="24"/>
          <w:szCs w:val="24"/>
          <w:highlight w:val="none"/>
        </w:rPr>
        <w:tab/>
      </w:r>
      <w:r>
        <w:rPr>
          <w:sz w:val="24"/>
          <w:szCs w:val="24"/>
          <w:highlight w:val="none"/>
        </w:rPr>
        <w:fldChar w:fldCharType="begin"/>
      </w:r>
      <w:r>
        <w:rPr>
          <w:sz w:val="24"/>
          <w:szCs w:val="24"/>
          <w:highlight w:val="none"/>
        </w:rPr>
        <w:instrText xml:space="preserve"> PAGEREF _Toc31934 \h </w:instrText>
      </w:r>
      <w:r>
        <w:rPr>
          <w:sz w:val="24"/>
          <w:szCs w:val="24"/>
          <w:highlight w:val="none"/>
        </w:rPr>
        <w:fldChar w:fldCharType="separate"/>
      </w:r>
      <w:r>
        <w:rPr>
          <w:sz w:val="24"/>
          <w:szCs w:val="24"/>
          <w:highlight w:val="none"/>
        </w:rPr>
        <w:t>46</w:t>
      </w:r>
      <w:r>
        <w:rPr>
          <w:sz w:val="24"/>
          <w:szCs w:val="24"/>
          <w:highlight w:val="none"/>
        </w:rPr>
        <w:fldChar w:fldCharType="end"/>
      </w:r>
      <w:r>
        <w:rPr>
          <w:sz w:val="24"/>
          <w:szCs w:val="24"/>
          <w:highlight w:val="none"/>
        </w:rPr>
        <w:fldChar w:fldCharType="end"/>
      </w:r>
    </w:p>
    <w:p w14:paraId="73BEB592">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"_Toc12962" </w:instrText>
      </w:r>
      <w:r>
        <w:rPr>
          <w:highlight w:val="none"/>
        </w:rPr>
        <w:fldChar w:fldCharType="separate"/>
      </w:r>
      <w:r>
        <w:rPr>
          <w:rFonts w:hint="eastAsia" w:asciiTheme="minorEastAsia" w:hAnsiTheme="minorEastAsia" w:eastAsiaTheme="minorEastAsia" w:cstheme="minorEastAsia"/>
          <w:sz w:val="24"/>
          <w:szCs w:val="24"/>
          <w:highlight w:val="none"/>
        </w:rPr>
        <w:t>1、竞争性磋商函</w:t>
      </w:r>
      <w:r>
        <w:rPr>
          <w:sz w:val="24"/>
          <w:szCs w:val="24"/>
          <w:highlight w:val="none"/>
        </w:rPr>
        <w:tab/>
      </w:r>
      <w:r>
        <w:rPr>
          <w:sz w:val="24"/>
          <w:szCs w:val="24"/>
          <w:highlight w:val="none"/>
        </w:rPr>
        <w:fldChar w:fldCharType="begin"/>
      </w:r>
      <w:r>
        <w:rPr>
          <w:sz w:val="24"/>
          <w:szCs w:val="24"/>
          <w:highlight w:val="none"/>
        </w:rPr>
        <w:instrText xml:space="preserve"> PAGEREF _Toc12962 \h </w:instrText>
      </w:r>
      <w:r>
        <w:rPr>
          <w:sz w:val="24"/>
          <w:szCs w:val="24"/>
          <w:highlight w:val="none"/>
        </w:rPr>
        <w:fldChar w:fldCharType="separate"/>
      </w:r>
      <w:r>
        <w:rPr>
          <w:sz w:val="24"/>
          <w:szCs w:val="24"/>
          <w:highlight w:val="none"/>
        </w:rPr>
        <w:t>47</w:t>
      </w:r>
      <w:r>
        <w:rPr>
          <w:sz w:val="24"/>
          <w:szCs w:val="24"/>
          <w:highlight w:val="none"/>
        </w:rPr>
        <w:fldChar w:fldCharType="end"/>
      </w:r>
      <w:r>
        <w:rPr>
          <w:sz w:val="24"/>
          <w:szCs w:val="24"/>
          <w:highlight w:val="none"/>
        </w:rPr>
        <w:fldChar w:fldCharType="end"/>
      </w:r>
    </w:p>
    <w:p w14:paraId="7648A203">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"_Toc12383" </w:instrText>
      </w:r>
      <w:r>
        <w:rPr>
          <w:highlight w:val="none"/>
        </w:rPr>
        <w:fldChar w:fldCharType="separate"/>
      </w:r>
      <w:r>
        <w:rPr>
          <w:rFonts w:hint="eastAsia" w:asciiTheme="minorEastAsia" w:hAnsiTheme="minorEastAsia" w:eastAsiaTheme="minorEastAsia" w:cstheme="minorEastAsia"/>
          <w:sz w:val="24"/>
          <w:szCs w:val="24"/>
          <w:highlight w:val="none"/>
        </w:rPr>
        <w:t>2、法定授权人委托书</w:t>
      </w:r>
      <w:r>
        <w:rPr>
          <w:sz w:val="24"/>
          <w:szCs w:val="24"/>
          <w:highlight w:val="none"/>
        </w:rPr>
        <w:tab/>
      </w:r>
      <w:r>
        <w:rPr>
          <w:sz w:val="24"/>
          <w:szCs w:val="24"/>
          <w:highlight w:val="none"/>
        </w:rPr>
        <w:fldChar w:fldCharType="begin"/>
      </w:r>
      <w:r>
        <w:rPr>
          <w:sz w:val="24"/>
          <w:szCs w:val="24"/>
          <w:highlight w:val="none"/>
        </w:rPr>
        <w:instrText xml:space="preserve"> PAGEREF _Toc12383 \h </w:instrText>
      </w:r>
      <w:r>
        <w:rPr>
          <w:sz w:val="24"/>
          <w:szCs w:val="24"/>
          <w:highlight w:val="none"/>
        </w:rPr>
        <w:fldChar w:fldCharType="separate"/>
      </w:r>
      <w:r>
        <w:rPr>
          <w:sz w:val="24"/>
          <w:szCs w:val="24"/>
          <w:highlight w:val="none"/>
        </w:rPr>
        <w:t>48</w:t>
      </w:r>
      <w:r>
        <w:rPr>
          <w:sz w:val="24"/>
          <w:szCs w:val="24"/>
          <w:highlight w:val="none"/>
        </w:rPr>
        <w:fldChar w:fldCharType="end"/>
      </w:r>
      <w:r>
        <w:rPr>
          <w:sz w:val="24"/>
          <w:szCs w:val="24"/>
          <w:highlight w:val="none"/>
        </w:rPr>
        <w:fldChar w:fldCharType="end"/>
      </w:r>
    </w:p>
    <w:p w14:paraId="5B7C5695">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"_Toc29659" </w:instrText>
      </w:r>
      <w:r>
        <w:rPr>
          <w:highlight w:val="none"/>
        </w:rPr>
        <w:fldChar w:fldCharType="separate"/>
      </w:r>
      <w:r>
        <w:rPr>
          <w:rFonts w:hint="eastAsia" w:asciiTheme="minorEastAsia" w:hAnsiTheme="minorEastAsia" w:eastAsiaTheme="minorEastAsia" w:cstheme="minorEastAsia"/>
          <w:sz w:val="24"/>
          <w:szCs w:val="24"/>
          <w:highlight w:val="none"/>
        </w:rPr>
        <w:t>3、开标一览表</w:t>
      </w:r>
      <w:r>
        <w:rPr>
          <w:sz w:val="24"/>
          <w:szCs w:val="24"/>
          <w:highlight w:val="none"/>
        </w:rPr>
        <w:tab/>
      </w:r>
      <w:r>
        <w:rPr>
          <w:sz w:val="24"/>
          <w:szCs w:val="24"/>
          <w:highlight w:val="none"/>
        </w:rPr>
        <w:fldChar w:fldCharType="begin"/>
      </w:r>
      <w:r>
        <w:rPr>
          <w:sz w:val="24"/>
          <w:szCs w:val="24"/>
          <w:highlight w:val="none"/>
        </w:rPr>
        <w:instrText xml:space="preserve"> PAGEREF _Toc29659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4"/>
          <w:highlight w:val="none"/>
        </w:rPr>
        <w:fldChar w:fldCharType="end"/>
      </w:r>
    </w:p>
    <w:p w14:paraId="4C1277F5">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"_Toc25216" </w:instrText>
      </w:r>
      <w:r>
        <w:rPr>
          <w:highlight w:val="none"/>
        </w:rPr>
        <w:fldChar w:fldCharType="separate"/>
      </w:r>
      <w:r>
        <w:rPr>
          <w:rFonts w:hint="eastAsia" w:asciiTheme="minorEastAsia" w:hAnsiTheme="minorEastAsia" w:eastAsiaTheme="minorEastAsia" w:cstheme="minorEastAsia"/>
          <w:sz w:val="24"/>
          <w:szCs w:val="24"/>
          <w:highlight w:val="none"/>
        </w:rPr>
        <w:t>4、竞争性磋商报价明细表</w:t>
      </w:r>
      <w:r>
        <w:rPr>
          <w:sz w:val="24"/>
          <w:szCs w:val="24"/>
          <w:highlight w:val="none"/>
        </w:rPr>
        <w:tab/>
      </w:r>
      <w:r>
        <w:rPr>
          <w:sz w:val="24"/>
          <w:szCs w:val="24"/>
          <w:highlight w:val="none"/>
        </w:rPr>
        <w:fldChar w:fldCharType="begin"/>
      </w:r>
      <w:r>
        <w:rPr>
          <w:sz w:val="24"/>
          <w:szCs w:val="24"/>
          <w:highlight w:val="none"/>
        </w:rPr>
        <w:instrText xml:space="preserve"> PAGEREF _Toc25216 \h </w:instrText>
      </w:r>
      <w:r>
        <w:rPr>
          <w:sz w:val="24"/>
          <w:szCs w:val="24"/>
          <w:highlight w:val="none"/>
        </w:rPr>
        <w:fldChar w:fldCharType="separate"/>
      </w:r>
      <w:r>
        <w:rPr>
          <w:sz w:val="24"/>
          <w:szCs w:val="24"/>
          <w:highlight w:val="none"/>
        </w:rPr>
        <w:t>51</w:t>
      </w:r>
      <w:r>
        <w:rPr>
          <w:sz w:val="24"/>
          <w:szCs w:val="24"/>
          <w:highlight w:val="none"/>
        </w:rPr>
        <w:fldChar w:fldCharType="end"/>
      </w:r>
      <w:r>
        <w:rPr>
          <w:sz w:val="24"/>
          <w:szCs w:val="24"/>
          <w:highlight w:val="none"/>
        </w:rPr>
        <w:fldChar w:fldCharType="end"/>
      </w:r>
    </w:p>
    <w:p w14:paraId="7B90C612">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"_Toc23988" </w:instrText>
      </w:r>
      <w:r>
        <w:rPr>
          <w:highlight w:val="none"/>
        </w:rPr>
        <w:fldChar w:fldCharType="separate"/>
      </w:r>
      <w:r>
        <w:rPr>
          <w:rFonts w:hint="eastAsia" w:asciiTheme="minorEastAsia" w:hAnsiTheme="minorEastAsia" w:cstheme="minorEastAsia"/>
          <w:sz w:val="24"/>
          <w:szCs w:val="24"/>
          <w:highlight w:val="none"/>
        </w:rPr>
        <w:t>5</w:t>
      </w:r>
      <w:r>
        <w:rPr>
          <w:rFonts w:hint="eastAsia" w:asciiTheme="minorEastAsia" w:hAnsiTheme="minorEastAsia" w:eastAsiaTheme="minorEastAsia" w:cstheme="minorEastAsia"/>
          <w:sz w:val="24"/>
          <w:szCs w:val="24"/>
          <w:highlight w:val="none"/>
        </w:rPr>
        <w:t>、项目管理机构配备情况</w:t>
      </w:r>
      <w:r>
        <w:rPr>
          <w:sz w:val="24"/>
          <w:szCs w:val="24"/>
          <w:highlight w:val="none"/>
        </w:rPr>
        <w:tab/>
      </w:r>
      <w:r>
        <w:rPr>
          <w:sz w:val="24"/>
          <w:szCs w:val="24"/>
          <w:highlight w:val="none"/>
        </w:rPr>
        <w:fldChar w:fldCharType="begin"/>
      </w:r>
      <w:r>
        <w:rPr>
          <w:sz w:val="24"/>
          <w:szCs w:val="24"/>
          <w:highlight w:val="none"/>
        </w:rPr>
        <w:instrText xml:space="preserve"> PAGEREF _Toc23988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14:paraId="7C0B9918">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"_Toc32608" </w:instrText>
      </w:r>
      <w:r>
        <w:rPr>
          <w:highlight w:val="none"/>
        </w:rPr>
        <w:fldChar w:fldCharType="separate"/>
      </w:r>
      <w:r>
        <w:rPr>
          <w:rFonts w:hint="eastAsia" w:asciiTheme="minorEastAsia" w:hAnsiTheme="minorEastAsia" w:cstheme="minorEastAsia"/>
          <w:sz w:val="24"/>
          <w:szCs w:val="24"/>
          <w:highlight w:val="none"/>
        </w:rPr>
        <w:t>6</w:t>
      </w:r>
      <w:r>
        <w:rPr>
          <w:rFonts w:hint="eastAsia" w:asciiTheme="minorEastAsia" w:hAnsiTheme="minorEastAsia" w:eastAsiaTheme="minorEastAsia" w:cstheme="minorEastAsia"/>
          <w:sz w:val="24"/>
          <w:szCs w:val="24"/>
          <w:highlight w:val="none"/>
        </w:rPr>
        <w:t>、供应商类似项目业绩表</w:t>
      </w:r>
      <w:r>
        <w:rPr>
          <w:sz w:val="24"/>
          <w:szCs w:val="24"/>
          <w:highlight w:val="none"/>
        </w:rPr>
        <w:tab/>
      </w:r>
      <w:r>
        <w:rPr>
          <w:sz w:val="24"/>
          <w:szCs w:val="24"/>
          <w:highlight w:val="none"/>
        </w:rPr>
        <w:fldChar w:fldCharType="begin"/>
      </w:r>
      <w:r>
        <w:rPr>
          <w:sz w:val="24"/>
          <w:szCs w:val="24"/>
          <w:highlight w:val="none"/>
        </w:rPr>
        <w:instrText xml:space="preserve"> PAGEREF _Toc32608 \h </w:instrText>
      </w:r>
      <w:r>
        <w:rPr>
          <w:sz w:val="24"/>
          <w:szCs w:val="24"/>
          <w:highlight w:val="none"/>
        </w:rPr>
        <w:fldChar w:fldCharType="separate"/>
      </w:r>
      <w:r>
        <w:rPr>
          <w:sz w:val="24"/>
          <w:szCs w:val="24"/>
          <w:highlight w:val="none"/>
        </w:rPr>
        <w:t>53</w:t>
      </w:r>
      <w:r>
        <w:rPr>
          <w:sz w:val="24"/>
          <w:szCs w:val="24"/>
          <w:highlight w:val="none"/>
        </w:rPr>
        <w:fldChar w:fldCharType="end"/>
      </w:r>
      <w:r>
        <w:rPr>
          <w:sz w:val="24"/>
          <w:szCs w:val="24"/>
          <w:highlight w:val="none"/>
        </w:rPr>
        <w:fldChar w:fldCharType="end"/>
      </w:r>
    </w:p>
    <w:p w14:paraId="63FD37F6">
      <w:pPr>
        <w:pStyle w:val="20"/>
        <w:tabs>
          <w:tab w:val="right" w:leader="dot" w:pos="8312"/>
        </w:tabs>
        <w:spacing w:line="360" w:lineRule="auto"/>
        <w:rPr>
          <w:sz w:val="24"/>
          <w:szCs w:val="24"/>
          <w:highlight w:val="none"/>
        </w:rPr>
      </w:pPr>
      <w:r>
        <w:rPr>
          <w:highlight w:val="none"/>
        </w:rPr>
        <w:fldChar w:fldCharType="begin"/>
      </w:r>
      <w:r>
        <w:rPr>
          <w:highlight w:val="none"/>
        </w:rPr>
        <w:instrText xml:space="preserve"> HYPERLINK \l "_Toc31528" </w:instrText>
      </w:r>
      <w:r>
        <w:rPr>
          <w:highlight w:val="none"/>
        </w:rPr>
        <w:fldChar w:fldCharType="separate"/>
      </w:r>
      <w:r>
        <w:rPr>
          <w:rFonts w:hint="eastAsia" w:asciiTheme="minorEastAsia" w:hAnsiTheme="minorEastAsia" w:cstheme="minorEastAsia"/>
          <w:sz w:val="24"/>
          <w:szCs w:val="24"/>
          <w:highlight w:val="none"/>
        </w:rPr>
        <w:t>7</w:t>
      </w:r>
      <w:r>
        <w:rPr>
          <w:rFonts w:hint="eastAsia" w:asciiTheme="minorEastAsia" w:hAnsiTheme="minorEastAsia" w:eastAsiaTheme="minorEastAsia" w:cstheme="minorEastAsia"/>
          <w:sz w:val="24"/>
          <w:szCs w:val="24"/>
          <w:highlight w:val="none"/>
        </w:rPr>
        <w:t>、磋商文件要求提供或供应商认为需提供的其它资料；</w:t>
      </w:r>
      <w:r>
        <w:rPr>
          <w:sz w:val="24"/>
          <w:szCs w:val="24"/>
          <w:highlight w:val="none"/>
        </w:rPr>
        <w:tab/>
      </w:r>
      <w:r>
        <w:rPr>
          <w:sz w:val="24"/>
          <w:szCs w:val="24"/>
          <w:highlight w:val="none"/>
        </w:rPr>
        <w:fldChar w:fldCharType="begin"/>
      </w:r>
      <w:r>
        <w:rPr>
          <w:sz w:val="24"/>
          <w:szCs w:val="24"/>
          <w:highlight w:val="none"/>
        </w:rPr>
        <w:instrText xml:space="preserve"> PAGEREF _Toc31528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14:paraId="0458B728">
      <w:pPr>
        <w:pStyle w:val="28"/>
        <w:tabs>
          <w:tab w:val="right" w:leader="dot" w:pos="8312"/>
          <w:tab w:val="clear" w:pos="8222"/>
        </w:tabs>
        <w:spacing w:line="360" w:lineRule="auto"/>
        <w:rPr>
          <w:rFonts w:hint="eastAsia" w:ascii="宋体" w:hAnsi="宋体" w:cs="宋体"/>
          <w:szCs w:val="24"/>
          <w:highlight w:val="none"/>
        </w:rPr>
      </w:pPr>
      <w:r>
        <w:rPr>
          <w:highlight w:val="none"/>
        </w:rPr>
        <w:fldChar w:fldCharType="begin"/>
      </w:r>
      <w:r>
        <w:rPr>
          <w:highlight w:val="none"/>
        </w:rPr>
        <w:instrText xml:space="preserve"> HYPERLINK \l "_Toc5292" </w:instrText>
      </w:r>
      <w:r>
        <w:rPr>
          <w:highlight w:val="none"/>
        </w:rPr>
        <w:fldChar w:fldCharType="separate"/>
      </w:r>
      <w:r>
        <w:rPr>
          <w:rFonts w:hint="eastAsia" w:asciiTheme="minorEastAsia" w:hAnsiTheme="minorEastAsia" w:eastAsiaTheme="minorEastAsia" w:cstheme="minorEastAsia"/>
          <w:sz w:val="24"/>
          <w:szCs w:val="24"/>
          <w:highlight w:val="none"/>
        </w:rPr>
        <w:t>二、技术文件组成</w:t>
      </w:r>
      <w:r>
        <w:rPr>
          <w:sz w:val="24"/>
          <w:szCs w:val="24"/>
          <w:highlight w:val="none"/>
        </w:rPr>
        <w:tab/>
      </w:r>
      <w:r>
        <w:rPr>
          <w:sz w:val="24"/>
          <w:szCs w:val="24"/>
          <w:highlight w:val="none"/>
        </w:rPr>
        <w:fldChar w:fldCharType="begin"/>
      </w:r>
      <w:r>
        <w:rPr>
          <w:sz w:val="24"/>
          <w:szCs w:val="24"/>
          <w:highlight w:val="none"/>
        </w:rPr>
        <w:instrText xml:space="preserve"> PAGEREF _Toc5292 \h </w:instrText>
      </w:r>
      <w:r>
        <w:rPr>
          <w:sz w:val="24"/>
          <w:szCs w:val="24"/>
          <w:highlight w:val="none"/>
        </w:rPr>
        <w:fldChar w:fldCharType="separate"/>
      </w:r>
      <w:r>
        <w:rPr>
          <w:sz w:val="24"/>
          <w:szCs w:val="24"/>
          <w:highlight w:val="none"/>
        </w:rPr>
        <w:t>55</w:t>
      </w:r>
      <w:r>
        <w:rPr>
          <w:sz w:val="24"/>
          <w:szCs w:val="24"/>
          <w:highlight w:val="none"/>
        </w:rPr>
        <w:fldChar w:fldCharType="end"/>
      </w:r>
      <w:r>
        <w:rPr>
          <w:sz w:val="24"/>
          <w:szCs w:val="24"/>
          <w:highlight w:val="none"/>
        </w:rPr>
        <w:fldChar w:fldCharType="end"/>
      </w:r>
    </w:p>
    <w:p w14:paraId="5A772464">
      <w:pPr>
        <w:rPr>
          <w:rFonts w:hint="eastAsia" w:ascii="宋体" w:hAnsi="宋体" w:cs="宋体"/>
          <w:szCs w:val="24"/>
          <w:highlight w:val="none"/>
        </w:rPr>
      </w:pPr>
      <w:r>
        <w:rPr>
          <w:rFonts w:hint="eastAsia" w:ascii="宋体" w:hAnsi="宋体" w:cs="宋体"/>
          <w:szCs w:val="24"/>
          <w:highlight w:val="none"/>
        </w:rPr>
        <w:br w:type="page"/>
      </w:r>
    </w:p>
    <w:p w14:paraId="27BBE646">
      <w:pPr>
        <w:rPr>
          <w:highlight w:val="none"/>
        </w:rPr>
      </w:pPr>
    </w:p>
    <w:p w14:paraId="6E7DCC04">
      <w:pPr>
        <w:pStyle w:val="2"/>
        <w:numPr>
          <w:ilvl w:val="0"/>
          <w:numId w:val="1"/>
        </w:numPr>
        <w:spacing w:before="0" w:after="0" w:line="360" w:lineRule="auto"/>
        <w:rPr>
          <w:rFonts w:hint="eastAsia" w:asciiTheme="minorEastAsia" w:hAnsiTheme="minorEastAsia" w:eastAsiaTheme="minorEastAsia" w:cstheme="minorEastAsia"/>
          <w:sz w:val="32"/>
          <w:szCs w:val="32"/>
          <w:highlight w:val="none"/>
        </w:rPr>
      </w:pPr>
      <w:r>
        <w:rPr>
          <w:rFonts w:hint="eastAsia" w:ascii="宋体" w:hAnsi="宋体" w:cs="宋体"/>
          <w:szCs w:val="24"/>
          <w:highlight w:val="none"/>
        </w:rPr>
        <w:fldChar w:fldCharType="end"/>
      </w:r>
      <w:bookmarkStart w:id="2" w:name="_Toc23263"/>
      <w:bookmarkStart w:id="3" w:name="_Toc456718476"/>
      <w:r>
        <w:rPr>
          <w:rFonts w:hint="eastAsia" w:asciiTheme="minorEastAsia" w:hAnsiTheme="minorEastAsia" w:eastAsiaTheme="minorEastAsia" w:cstheme="minorEastAsia"/>
          <w:sz w:val="32"/>
          <w:szCs w:val="32"/>
          <w:highlight w:val="none"/>
        </w:rPr>
        <w:t>竞争性磋商公告</w:t>
      </w:r>
      <w:bookmarkEnd w:id="2"/>
    </w:p>
    <w:p w14:paraId="6B08A552">
      <w:pPr>
        <w:rPr>
          <w:rFonts w:hint="eastAsia" w:asciiTheme="minorEastAsia" w:hAnsiTheme="minorEastAsia" w:eastAsiaTheme="minorEastAsia" w:cstheme="minorEastAsia"/>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74090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tcPr>
          <w:p w14:paraId="45BB1BF9">
            <w:pPr>
              <w:pStyle w:val="103"/>
              <w:widowControl/>
              <w:snapToGrid w:val="0"/>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   项目概况</w:t>
            </w:r>
          </w:p>
          <w:p w14:paraId="362CE990">
            <w:pPr>
              <w:pStyle w:val="103"/>
              <w:widowControl/>
              <w:snapToGrid w:val="0"/>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   </w:t>
            </w:r>
            <w:r>
              <w:rPr>
                <w:rStyle w:val="78"/>
                <w:rFonts w:hint="eastAsia" w:asciiTheme="minorEastAsia" w:hAnsiTheme="minorEastAsia" w:eastAsiaTheme="minorEastAsia" w:cstheme="minorEastAsia"/>
                <w:b w:val="0"/>
                <w:sz w:val="24"/>
                <w:szCs w:val="24"/>
                <w:highlight w:val="none"/>
                <w:u w:val="single"/>
                <w:lang w:eastAsia="zh-CN"/>
              </w:rPr>
              <w:t>新疆维吾尔自治区建设职工教育培训中心《城市更新背景下新疆城市精细化管理路径研究》课题研究项目</w:t>
            </w:r>
            <w:r>
              <w:rPr>
                <w:rStyle w:val="78"/>
                <w:rFonts w:hint="eastAsia" w:asciiTheme="minorEastAsia" w:hAnsiTheme="minorEastAsia" w:eastAsiaTheme="minorEastAsia" w:cstheme="minorEastAsia"/>
                <w:b w:val="0"/>
                <w:sz w:val="24"/>
                <w:szCs w:val="24"/>
                <w:highlight w:val="none"/>
                <w:u w:val="single"/>
              </w:rPr>
              <w:t xml:space="preserve"> </w:t>
            </w:r>
            <w:r>
              <w:rPr>
                <w:rStyle w:val="78"/>
                <w:rFonts w:hint="eastAsia" w:asciiTheme="minorEastAsia" w:hAnsiTheme="minorEastAsia" w:eastAsiaTheme="minorEastAsia" w:cstheme="minorEastAsia"/>
                <w:b w:val="0"/>
                <w:sz w:val="24"/>
                <w:szCs w:val="24"/>
                <w:highlight w:val="none"/>
              </w:rPr>
              <w:t>的潜在供应商应在</w:t>
            </w:r>
            <w:r>
              <w:rPr>
                <w:rStyle w:val="78"/>
                <w:rFonts w:hint="eastAsia" w:asciiTheme="minorEastAsia" w:hAnsiTheme="minorEastAsia" w:eastAsiaTheme="minorEastAsia" w:cstheme="minorEastAsia"/>
                <w:b w:val="0"/>
                <w:sz w:val="24"/>
                <w:szCs w:val="24"/>
                <w:highlight w:val="none"/>
                <w:u w:val="single"/>
              </w:rPr>
              <w:t>政采云线上平台</w:t>
            </w:r>
            <w:r>
              <w:rPr>
                <w:rStyle w:val="78"/>
                <w:rFonts w:hint="eastAsia" w:asciiTheme="minorEastAsia" w:hAnsiTheme="minorEastAsia" w:eastAsiaTheme="minorEastAsia" w:cstheme="minorEastAsia"/>
                <w:b w:val="0"/>
                <w:sz w:val="24"/>
                <w:szCs w:val="24"/>
                <w:highlight w:val="none"/>
              </w:rPr>
              <w:t>获取（下载）磋商文件，并于</w:t>
            </w: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auto"/>
                <w:lang w:val="en-US" w:eastAsia="zh-CN" w:bidi="ar-SA"/>
              </w:rPr>
              <w:t>2025年07月22日16：00</w:t>
            </w:r>
            <w:r>
              <w:rPr>
                <w:rStyle w:val="78"/>
                <w:rFonts w:hint="eastAsia" w:asciiTheme="minorEastAsia" w:hAnsiTheme="minorEastAsia" w:eastAsiaTheme="minorEastAsia" w:cstheme="minorEastAsia"/>
                <w:b w:val="0"/>
                <w:sz w:val="24"/>
                <w:szCs w:val="24"/>
                <w:highlight w:val="none"/>
              </w:rPr>
              <w:t>（北京时间）前递交（上传）投标文件。</w:t>
            </w:r>
          </w:p>
        </w:tc>
      </w:tr>
    </w:tbl>
    <w:p w14:paraId="19228882">
      <w:pPr>
        <w:pStyle w:val="103"/>
        <w:widowControl/>
        <w:snapToGrid w:val="0"/>
        <w:spacing w:line="440" w:lineRule="exact"/>
        <w:rPr>
          <w:rStyle w:val="78"/>
          <w:rFonts w:hint="eastAsia" w:asciiTheme="minorEastAsia" w:hAnsiTheme="minorEastAsia" w:eastAsiaTheme="minorEastAsia" w:cstheme="minorEastAsia"/>
          <w:b w:val="0"/>
          <w:sz w:val="24"/>
          <w:szCs w:val="24"/>
          <w:highlight w:val="none"/>
        </w:rPr>
      </w:pPr>
      <w:r>
        <w:rPr>
          <w:rStyle w:val="37"/>
          <w:rFonts w:hint="eastAsia" w:asciiTheme="minorEastAsia" w:hAnsiTheme="minorEastAsia" w:eastAsiaTheme="minorEastAsia" w:cstheme="minorEastAsia"/>
          <w:szCs w:val="24"/>
          <w:highlight w:val="none"/>
        </w:rPr>
        <w:t>一、项目基本情况</w:t>
      </w:r>
    </w:p>
    <w:p w14:paraId="5CDBAF94">
      <w:pPr>
        <w:pStyle w:val="29"/>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项目编号：</w:t>
      </w:r>
      <w:r>
        <w:rPr>
          <w:rFonts w:hint="eastAsia" w:asciiTheme="minorEastAsia" w:hAnsiTheme="minorEastAsia" w:eastAsiaTheme="minorEastAsia" w:cstheme="minorEastAsia"/>
          <w:highlight w:val="none"/>
          <w:lang w:eastAsia="zh-CN"/>
        </w:rPr>
        <w:t>XJCC-ZB-2025-141</w:t>
      </w:r>
      <w:r>
        <w:rPr>
          <w:rFonts w:hint="eastAsia" w:asciiTheme="minorEastAsia" w:hAnsiTheme="minorEastAsia" w:eastAsiaTheme="minorEastAsia" w:cstheme="minorEastAsia"/>
          <w:highlight w:val="none"/>
        </w:rPr>
        <w:t> </w:t>
      </w:r>
    </w:p>
    <w:p w14:paraId="72EB9E20">
      <w:pPr>
        <w:pStyle w:val="29"/>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r>
        <w:rPr>
          <w:rFonts w:hint="eastAsia" w:asciiTheme="minorEastAsia" w:hAnsiTheme="minorEastAsia" w:eastAsiaTheme="minorEastAsia" w:cstheme="minorEastAsia"/>
          <w:highlight w:val="none"/>
          <w:lang w:eastAsia="zh-CN"/>
        </w:rPr>
        <w:t>新疆维吾尔自治区建设职工教育培训中心《城市更新背景下新疆城市精细化管理路径研究》课题研究项目</w:t>
      </w:r>
      <w:r>
        <w:rPr>
          <w:rFonts w:hint="eastAsia" w:asciiTheme="minorEastAsia" w:hAnsiTheme="minorEastAsia" w:eastAsiaTheme="minorEastAsia" w:cstheme="minorEastAsia"/>
          <w:highlight w:val="none"/>
        </w:rPr>
        <w:t xml:space="preserve">  </w:t>
      </w:r>
    </w:p>
    <w:p w14:paraId="541E17E7">
      <w:pPr>
        <w:pStyle w:val="29"/>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预算金额：</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 xml:space="preserve">00000.00元 </w:t>
      </w:r>
    </w:p>
    <w:p w14:paraId="2187D083">
      <w:pPr>
        <w:pStyle w:val="29"/>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采购需求：  </w:t>
      </w:r>
    </w:p>
    <w:p w14:paraId="7256F207">
      <w:pPr>
        <w:pStyle w:val="29"/>
        <w:widowControl w:val="0"/>
        <w:spacing w:before="0" w:beforeAutospacing="0" w:after="0" w:afterAutospacing="0" w:line="440" w:lineRule="exact"/>
        <w:ind w:left="479" w:leftChars="228"/>
        <w:rPr>
          <w:rFonts w:hint="eastAsia" w:asciiTheme="minorEastAsia" w:hAnsiTheme="minorEastAsia" w:eastAsiaTheme="minorEastAsia" w:cstheme="minorEastAsia"/>
          <w:highlight w:val="none"/>
        </w:rPr>
      </w:pPr>
    </w:p>
    <w:p w14:paraId="0C8FD87A">
      <w:pPr>
        <w:pStyle w:val="29"/>
        <w:widowControl w:val="0"/>
        <w:spacing w:before="0" w:beforeAutospacing="0" w:after="0" w:afterAutospacing="0" w:line="440" w:lineRule="exact"/>
        <w:ind w:left="479" w:leftChars="22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标项一</w:t>
      </w:r>
    </w:p>
    <w:p w14:paraId="05708363">
      <w:pPr>
        <w:pStyle w:val="29"/>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标项名称：</w:t>
      </w:r>
      <w:r>
        <w:rPr>
          <w:rFonts w:hint="eastAsia" w:asciiTheme="minorEastAsia" w:hAnsiTheme="minorEastAsia" w:eastAsiaTheme="minorEastAsia" w:cstheme="minorEastAsia"/>
          <w:highlight w:val="none"/>
          <w:lang w:eastAsia="zh-CN"/>
        </w:rPr>
        <w:t>新疆维吾尔自治区建设职工教育培训中心《城市更新背景下新疆城市精细化管理路径研究》课题研究项目</w:t>
      </w:r>
      <w:r>
        <w:rPr>
          <w:rFonts w:hint="eastAsia" w:asciiTheme="minorEastAsia" w:hAnsiTheme="minorEastAsia" w:eastAsiaTheme="minorEastAsia" w:cstheme="minorEastAsia"/>
          <w:highlight w:val="none"/>
        </w:rPr>
        <w:t xml:space="preserve">  </w:t>
      </w:r>
    </w:p>
    <w:p w14:paraId="486D0FE2">
      <w:pPr>
        <w:pStyle w:val="29"/>
        <w:widowControl w:val="0"/>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数量：1项</w:t>
      </w:r>
    </w:p>
    <w:p w14:paraId="1B071D4E">
      <w:pPr>
        <w:pStyle w:val="29"/>
        <w:widowControl w:val="0"/>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预算金额（元）：</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rPr>
        <w:t xml:space="preserve">0000.00元 </w:t>
      </w:r>
    </w:p>
    <w:p w14:paraId="7AFC08C2">
      <w:pPr>
        <w:pStyle w:val="29"/>
        <w:widowControl w:val="0"/>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简要规格描述或项目基本概况介绍、用途：具体要求详见磋商文件。</w:t>
      </w:r>
    </w:p>
    <w:p w14:paraId="31E8E8FF">
      <w:pPr>
        <w:pStyle w:val="29"/>
        <w:widowControl w:val="0"/>
        <w:spacing w:before="0" w:beforeAutospacing="0" w:after="0" w:afterAutospacing="0" w:line="44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p w14:paraId="4F3F557A">
      <w:pPr>
        <w:pStyle w:val="42"/>
        <w:rPr>
          <w:highlight w:val="none"/>
        </w:rPr>
      </w:pPr>
    </w:p>
    <w:p w14:paraId="4BBF172A">
      <w:pPr>
        <w:pStyle w:val="104"/>
        <w:ind w:firstLine="0" w:firstLineChars="0"/>
        <w:rPr>
          <w:rFonts w:hint="eastAsia" w:asciiTheme="minorEastAsia" w:hAnsiTheme="minorEastAsia" w:eastAsiaTheme="minorEastAsia" w:cstheme="minorEastAsia"/>
          <w:highlight w:val="none"/>
        </w:rPr>
      </w:pPr>
    </w:p>
    <w:p w14:paraId="7CE88B08">
      <w:pPr>
        <w:pStyle w:val="29"/>
        <w:spacing w:before="0" w:beforeAutospacing="0" w:after="0" w:afterAutospacing="0" w:line="440" w:lineRule="exact"/>
        <w:ind w:left="479" w:leftChars="228"/>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highlight w:val="none"/>
        </w:rPr>
        <w:t>合同履行期限：</w:t>
      </w:r>
      <w:r>
        <w:rPr>
          <w:rFonts w:hint="eastAsia" w:cs="宋体"/>
          <w:szCs w:val="24"/>
          <w:highlight w:val="none"/>
        </w:rPr>
        <w:t>合同签订之日起至项目成果文件提交审核报批为止。</w:t>
      </w:r>
    </w:p>
    <w:p w14:paraId="002ABDE0">
      <w:pPr>
        <w:pStyle w:val="29"/>
        <w:spacing w:before="0" w:beforeAutospacing="0" w:after="0" w:afterAutospacing="0" w:line="440" w:lineRule="exact"/>
        <w:ind w:left="479" w:leftChars="22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本项目（否）接受联合体投标。</w:t>
      </w:r>
    </w:p>
    <w:p w14:paraId="02C2F98B">
      <w:pPr>
        <w:pStyle w:val="103"/>
        <w:widowControl/>
        <w:snapToGrid w:val="0"/>
        <w:spacing w:line="440" w:lineRule="exact"/>
        <w:rPr>
          <w:rStyle w:val="78"/>
          <w:rFonts w:hint="eastAsia" w:asciiTheme="minorEastAsia" w:hAnsiTheme="minorEastAsia" w:eastAsiaTheme="minorEastAsia" w:cstheme="minorEastAsia"/>
          <w:b w:val="0"/>
          <w:sz w:val="24"/>
          <w:szCs w:val="24"/>
          <w:highlight w:val="none"/>
        </w:rPr>
      </w:pPr>
      <w:r>
        <w:rPr>
          <w:rStyle w:val="37"/>
          <w:rFonts w:hint="eastAsia" w:asciiTheme="minorEastAsia" w:hAnsiTheme="minorEastAsia" w:eastAsiaTheme="minorEastAsia" w:cstheme="minorEastAsia"/>
          <w:szCs w:val="24"/>
          <w:highlight w:val="none"/>
        </w:rPr>
        <w:t>二、申请人的资格要求：</w:t>
      </w:r>
    </w:p>
    <w:p w14:paraId="0CEC01B2">
      <w:pPr>
        <w:pStyle w:val="29"/>
        <w:adjustRightInd w:val="0"/>
        <w:snapToGrid w:val="0"/>
        <w:spacing w:before="0" w:beforeAutospacing="0" w:after="0" w:afterAutospacing="0" w:line="312" w:lineRule="auto"/>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1.满足《中华人民共和国政府采购法》第二十二条规定；</w:t>
      </w:r>
    </w:p>
    <w:p w14:paraId="5509D45B">
      <w:pPr>
        <w:pStyle w:val="29"/>
        <w:adjustRightInd w:val="0"/>
        <w:snapToGrid w:val="0"/>
        <w:spacing w:before="0" w:beforeAutospacing="0" w:after="0" w:afterAutospacing="0" w:line="312" w:lineRule="auto"/>
        <w:ind w:firstLine="480" w:firstLineChars="200"/>
        <w:rPr>
          <w:rFonts w:hint="eastAsia" w:cs="宋体"/>
          <w:szCs w:val="24"/>
          <w:highlight w:val="none"/>
        </w:rPr>
      </w:pPr>
      <w:r>
        <w:rPr>
          <w:rFonts w:hint="eastAsia" w:asciiTheme="minorEastAsia" w:hAnsiTheme="minorEastAsia" w:eastAsiaTheme="minorEastAsia" w:cstheme="minorEastAsia"/>
          <w:szCs w:val="24"/>
          <w:highlight w:val="none"/>
        </w:rPr>
        <w:t>2.落实政府采购政策需满足的资格要求：</w:t>
      </w:r>
      <w:r>
        <w:rPr>
          <w:rFonts w:hint="eastAsia" w:cs="宋体"/>
          <w:szCs w:val="24"/>
          <w:highlight w:val="none"/>
        </w:rPr>
        <w:t>本项目不专门面向中小企业</w:t>
      </w:r>
    </w:p>
    <w:p w14:paraId="752484AE">
      <w:pPr>
        <w:widowControl/>
        <w:adjustRightInd w:val="0"/>
        <w:snapToGrid w:val="0"/>
        <w:spacing w:line="312"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3.本项目的特定资格要求：</w:t>
      </w:r>
      <w:r>
        <w:rPr>
          <w:rFonts w:hint="eastAsia" w:asciiTheme="minorEastAsia" w:hAnsiTheme="minorEastAsia" w:eastAsiaTheme="minorEastAsia" w:cstheme="minorEastAsia"/>
          <w:kern w:val="0"/>
          <w:sz w:val="24"/>
          <w:szCs w:val="24"/>
          <w:highlight w:val="none"/>
        </w:rPr>
        <w:t>/</w:t>
      </w:r>
    </w:p>
    <w:p w14:paraId="1502F2A9">
      <w:pPr>
        <w:pStyle w:val="103"/>
        <w:widowControl/>
        <w:snapToGrid w:val="0"/>
        <w:spacing w:line="440" w:lineRule="exact"/>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szCs w:val="24"/>
          <w:highlight w:val="none"/>
        </w:rPr>
        <w:t>三、获取采购文件</w:t>
      </w:r>
    </w:p>
    <w:p w14:paraId="2D240327">
      <w:pPr>
        <w:pStyle w:val="103"/>
        <w:widowControl/>
        <w:snapToGrid w:val="0"/>
        <w:spacing w:line="440" w:lineRule="exact"/>
        <w:ind w:firstLine="480" w:firstLineChars="20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时间：</w:t>
      </w: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2025年07月12日至2025年07月18日</w:t>
      </w:r>
      <w:r>
        <w:rPr>
          <w:rStyle w:val="37"/>
          <w:rFonts w:hint="eastAsia" w:asciiTheme="minorEastAsia" w:hAnsiTheme="minorEastAsia" w:eastAsiaTheme="minorEastAsia" w:cstheme="minorEastAsia"/>
          <w:b w:val="0"/>
          <w:bCs w:val="0"/>
          <w:szCs w:val="24"/>
          <w:highlight w:val="none"/>
        </w:rPr>
        <w:t>，每天上午00:00至12:00，下午12:00至23:59（北京时间，法定节假日除外）</w:t>
      </w:r>
    </w:p>
    <w:p w14:paraId="5999CD20">
      <w:pPr>
        <w:pStyle w:val="103"/>
        <w:widowControl/>
        <w:snapToGrid w:val="0"/>
        <w:spacing w:line="440" w:lineRule="exact"/>
        <w:ind w:firstLine="480" w:firstLineChars="20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地点：政采云线上平台</w:t>
      </w:r>
      <w:bookmarkStart w:id="337" w:name="_GoBack"/>
      <w:bookmarkEnd w:id="337"/>
    </w:p>
    <w:p w14:paraId="7C5F3C48">
      <w:pPr>
        <w:pStyle w:val="103"/>
        <w:widowControl/>
        <w:snapToGrid w:val="0"/>
        <w:spacing w:line="440" w:lineRule="exact"/>
        <w:ind w:firstLine="480" w:firstLineChars="20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方式：供应商登录政采云平台https://www.zcygov.cn/在线申请获取采购文件（进入“项目采购”应用，在获取采购文件菜单中选择项目，申请获取采购文件） </w:t>
      </w:r>
    </w:p>
    <w:p w14:paraId="6C98996E">
      <w:pPr>
        <w:pStyle w:val="103"/>
        <w:widowControl/>
        <w:snapToGrid w:val="0"/>
        <w:spacing w:line="440" w:lineRule="exact"/>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szCs w:val="24"/>
          <w:highlight w:val="none"/>
        </w:rPr>
        <w:t>四、提交投标文件截止时间、开标时间和地点</w:t>
      </w:r>
    </w:p>
    <w:p w14:paraId="3C37A9B6">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8"/>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8"/>
          <w:rFonts w:hint="eastAsia" w:asciiTheme="minorEastAsia" w:hAnsiTheme="minorEastAsia" w:eastAsiaTheme="minorEastAsia" w:cstheme="minorEastAsia"/>
          <w:b w:val="0"/>
          <w:sz w:val="24"/>
          <w:szCs w:val="24"/>
          <w:highlight w:val="none"/>
        </w:rPr>
        <w:t>提交投标文件截止时间：</w:t>
      </w: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2025年07月22日16：00</w:t>
      </w:r>
      <w:r>
        <w:rPr>
          <w:rStyle w:val="78"/>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648F7CB3">
      <w:pPr>
        <w:pStyle w:val="103"/>
        <w:widowControl/>
        <w:snapToGrid w:val="0"/>
        <w:spacing w:line="440" w:lineRule="exact"/>
        <w:ind w:firstLine="480" w:firstLineChars="200"/>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投标地点：请登录政采云投标客户端投标 </w:t>
      </w:r>
    </w:p>
    <w:p w14:paraId="1483B549">
      <w:pPr>
        <w:pStyle w:val="10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8"/>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8"/>
          <w:rFonts w:hint="eastAsia" w:asciiTheme="minorEastAsia" w:hAnsiTheme="minorEastAsia" w:eastAsiaTheme="minorEastAsia" w:cstheme="minorEastAsia"/>
          <w:b w:val="0"/>
          <w:sz w:val="24"/>
          <w:szCs w:val="24"/>
          <w:highlight w:val="none"/>
        </w:rPr>
        <w:t>开标时间：</w:t>
      </w: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2025年07月22日16：00</w:t>
      </w:r>
      <w:r>
        <w:rPr>
          <w:rStyle w:val="78"/>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44EEFBD4">
      <w:pPr>
        <w:pStyle w:val="103"/>
        <w:widowControl/>
        <w:snapToGrid w:val="0"/>
        <w:spacing w:line="440" w:lineRule="exact"/>
        <w:ind w:firstLine="480" w:firstLineChars="200"/>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开标地点：新疆政府采购网（http://www.ccgp-xinjiang.gov.cn）政采云线上平台 </w:t>
      </w:r>
    </w:p>
    <w:p w14:paraId="1F3FBF9F">
      <w:pPr>
        <w:pStyle w:val="103"/>
        <w:widowControl/>
        <w:snapToGrid w:val="0"/>
        <w:spacing w:line="440" w:lineRule="exact"/>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szCs w:val="24"/>
          <w:highlight w:val="none"/>
        </w:rPr>
        <w:t>五、公告期限</w:t>
      </w:r>
    </w:p>
    <w:p w14:paraId="6BA6F4CD">
      <w:pPr>
        <w:pStyle w:val="103"/>
        <w:widowControl/>
        <w:snapToGrid w:val="0"/>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   自本公告发布之日起5个工作日。</w:t>
      </w:r>
    </w:p>
    <w:p w14:paraId="7F0A4598">
      <w:pPr>
        <w:pStyle w:val="103"/>
        <w:widowControl/>
        <w:snapToGrid w:val="0"/>
        <w:spacing w:line="440" w:lineRule="exact"/>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szCs w:val="24"/>
          <w:highlight w:val="none"/>
        </w:rPr>
        <w:t>六、其他补充事宜 </w:t>
      </w:r>
    </w:p>
    <w:p w14:paraId="481CD26D">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1、本公告在新疆政府采购网发布。</w:t>
      </w:r>
    </w:p>
    <w:p w14:paraId="14C18355">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2、请投标单位随时关注本项目的澄清、答疑、变更事项。</w:t>
      </w:r>
    </w:p>
    <w:p w14:paraId="5ED7FE49">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3、本项目实行电子招投标，供应商须登录政采云平台申请获取磋商文件，并通过政采云电子投标客户端制作响应文件，同时自行承担与投标有关的一切费用。</w:t>
      </w:r>
    </w:p>
    <w:p w14:paraId="1F432F62">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F7D758D">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5、有意向参与新疆区域电子开评标的供应商，可访问新疆数字证书认证中心官方网站（https://www.xjca.com.cn/）或下载“新疆政务通”APP自行进行申领。如需咨询，请联系新疆CA服务热线0991-2819290。</w:t>
      </w:r>
    </w:p>
    <w:p w14:paraId="3B138FD8">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882216A">
      <w:pPr>
        <w:pStyle w:val="103"/>
        <w:widowControl/>
        <w:snapToGrid w:val="0"/>
        <w:spacing w:line="440" w:lineRule="exact"/>
        <w:ind w:firstLine="420"/>
        <w:rPr>
          <w:rStyle w:val="37"/>
          <w:rFonts w:hint="eastAsia" w:asciiTheme="minorEastAsia" w:hAnsiTheme="minorEastAsia" w:eastAsiaTheme="minorEastAsia" w:cstheme="minorEastAsia"/>
          <w:b w:val="0"/>
          <w:bCs w:val="0"/>
          <w:szCs w:val="24"/>
          <w:highlight w:val="none"/>
        </w:rPr>
      </w:pPr>
      <w:r>
        <w:rPr>
          <w:rStyle w:val="37"/>
          <w:rFonts w:hint="eastAsia" w:asciiTheme="minorEastAsia" w:hAnsiTheme="minorEastAsia" w:eastAsiaTheme="minorEastAsia" w:cstheme="minorEastAsia"/>
          <w:b w:val="0"/>
          <w:bCs w:val="0"/>
          <w:szCs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348D871">
      <w:pPr>
        <w:pStyle w:val="103"/>
        <w:widowControl/>
        <w:snapToGrid w:val="0"/>
        <w:spacing w:line="440" w:lineRule="exact"/>
        <w:ind w:firstLine="420"/>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b w:val="0"/>
          <w:bCs w:val="0"/>
          <w:szCs w:val="24"/>
          <w:highlight w:val="none"/>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szCs w:val="24"/>
          <w:highlight w:val="none"/>
        </w:rPr>
        <w:t> </w:t>
      </w:r>
    </w:p>
    <w:p w14:paraId="0CA4477D">
      <w:pPr>
        <w:pStyle w:val="103"/>
        <w:widowControl/>
        <w:snapToGrid w:val="0"/>
        <w:spacing w:line="440" w:lineRule="exact"/>
        <w:rPr>
          <w:rStyle w:val="37"/>
          <w:rFonts w:hint="eastAsia" w:asciiTheme="minorEastAsia" w:hAnsiTheme="minorEastAsia" w:eastAsiaTheme="minorEastAsia" w:cstheme="minorEastAsia"/>
          <w:szCs w:val="24"/>
          <w:highlight w:val="none"/>
        </w:rPr>
      </w:pPr>
      <w:r>
        <w:rPr>
          <w:rStyle w:val="37"/>
          <w:rFonts w:hint="eastAsia" w:asciiTheme="minorEastAsia" w:hAnsiTheme="minorEastAsia" w:eastAsiaTheme="minorEastAsia" w:cstheme="minorEastAsia"/>
          <w:szCs w:val="24"/>
          <w:highlight w:val="none"/>
        </w:rPr>
        <w:t>七、凡对本次招标提出询问，请按以下方式联系</w:t>
      </w:r>
    </w:p>
    <w:p w14:paraId="1557311F">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1.采购人信息</w:t>
      </w:r>
    </w:p>
    <w:p w14:paraId="4D043A44">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名称：新疆维吾尔自治区建设职工教育培训中心</w:t>
      </w:r>
    </w:p>
    <w:p w14:paraId="363C31E6">
      <w:pPr>
        <w:adjustRightInd w:val="0"/>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地址：乌市天山区光明路121号建设广场写字楼13楼右侧</w:t>
      </w:r>
    </w:p>
    <w:p w14:paraId="4E2C705A">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 王舒馨</w:t>
      </w:r>
    </w:p>
    <w:p w14:paraId="5756C516">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shd w:val="clear" w:color="auto" w:fill="auto"/>
        </w:rPr>
      </w:pPr>
      <w:r>
        <w:rPr>
          <w:rFonts w:hint="eastAsia" w:ascii="宋体" w:hAnsi="宋体" w:eastAsia="宋体" w:cs="宋体"/>
          <w:color w:val="auto"/>
          <w:spacing w:val="0"/>
          <w:position w:val="0"/>
          <w:sz w:val="24"/>
          <w:szCs w:val="24"/>
          <w:highlight w:val="none"/>
          <w:u w:val="none"/>
        </w:rPr>
        <w:t>联系方</w:t>
      </w:r>
      <w:r>
        <w:rPr>
          <w:rFonts w:hint="eastAsia" w:ascii="宋体" w:hAnsi="宋体" w:eastAsia="宋体" w:cs="宋体"/>
          <w:color w:val="auto"/>
          <w:spacing w:val="0"/>
          <w:position w:val="0"/>
          <w:sz w:val="24"/>
          <w:szCs w:val="24"/>
          <w:highlight w:val="none"/>
          <w:u w:val="none"/>
          <w:shd w:val="clear" w:color="auto" w:fill="auto"/>
        </w:rPr>
        <w:t>式：</w:t>
      </w:r>
      <w:r>
        <w:rPr>
          <w:rFonts w:hint="eastAsia" w:ascii="宋体" w:hAnsi="宋体" w:eastAsia="宋体" w:cs="宋体"/>
          <w:color w:val="auto"/>
          <w:spacing w:val="0"/>
          <w:position w:val="0"/>
          <w:sz w:val="24"/>
          <w:szCs w:val="24"/>
          <w:highlight w:val="none"/>
          <w:u w:val="none"/>
          <w:lang w:val="en-US" w:eastAsia="zh-CN"/>
        </w:rPr>
        <w:t>13309910352</w:t>
      </w:r>
    </w:p>
    <w:p w14:paraId="133277DA">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2.采购代理机构信息</w:t>
      </w:r>
    </w:p>
    <w:p w14:paraId="122CAC1B">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名称：新疆诚成工程项目管理有限公司</w:t>
      </w:r>
    </w:p>
    <w:p w14:paraId="56D34D57">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地址：乌鲁木齐市水磨沟区红光山路2588号绿地中心101栋1806室</w:t>
      </w:r>
    </w:p>
    <w:p w14:paraId="034AF207">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联系方式：13199858738、</w:t>
      </w:r>
      <w:r>
        <w:rPr>
          <w:rFonts w:hint="eastAsia" w:asciiTheme="minorEastAsia" w:hAnsiTheme="minorEastAsia" w:eastAsiaTheme="minorEastAsia" w:cstheme="minorEastAsia"/>
          <w:szCs w:val="24"/>
          <w:highlight w:val="none"/>
          <w:lang w:eastAsia="zh-CN"/>
        </w:rPr>
        <w:t>17767622798</w:t>
      </w:r>
    </w:p>
    <w:p w14:paraId="6D33ADD6">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3.项目联系方式</w:t>
      </w:r>
    </w:p>
    <w:p w14:paraId="72A0ECE4">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项目联系人：赵雅琦、</w:t>
      </w:r>
      <w:r>
        <w:rPr>
          <w:rFonts w:hint="eastAsia" w:asciiTheme="minorEastAsia" w:hAnsiTheme="minorEastAsia" w:eastAsiaTheme="minorEastAsia" w:cstheme="minorEastAsia"/>
          <w:szCs w:val="24"/>
          <w:highlight w:val="none"/>
          <w:lang w:eastAsia="zh-CN"/>
        </w:rPr>
        <w:t>马洁</w:t>
      </w:r>
      <w:r>
        <w:rPr>
          <w:rFonts w:hint="eastAsia" w:asciiTheme="minorEastAsia" w:hAnsiTheme="minorEastAsia" w:eastAsiaTheme="minorEastAsia" w:cstheme="minorEastAsia"/>
          <w:szCs w:val="24"/>
          <w:highlight w:val="none"/>
        </w:rPr>
        <w:t> </w:t>
      </w:r>
    </w:p>
    <w:p w14:paraId="22ACEB3B">
      <w:pPr>
        <w:pStyle w:val="29"/>
        <w:adjustRightInd w:val="0"/>
        <w:snapToGrid w:val="0"/>
        <w:spacing w:before="0" w:beforeAutospacing="0" w:after="0" w:afterAutospacing="0"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联系电话：19990210962、</w:t>
      </w:r>
      <w:r>
        <w:rPr>
          <w:rFonts w:hint="eastAsia" w:asciiTheme="minorEastAsia" w:hAnsiTheme="minorEastAsia" w:eastAsiaTheme="minorEastAsia" w:cstheme="minorEastAsia"/>
          <w:szCs w:val="24"/>
          <w:highlight w:val="none"/>
          <w:lang w:eastAsia="zh-CN"/>
        </w:rPr>
        <w:t>17767622798</w:t>
      </w:r>
    </w:p>
    <w:p w14:paraId="5EC8E869">
      <w:pPr>
        <w:pStyle w:val="75"/>
        <w:ind w:firstLine="400"/>
        <w:rPr>
          <w:rFonts w:hint="eastAsia" w:asciiTheme="minorEastAsia" w:hAnsiTheme="minorEastAsia" w:eastAsiaTheme="minorEastAsia" w:cstheme="minorEastAsia"/>
          <w:sz w:val="24"/>
          <w:highlight w:val="none"/>
        </w:rPr>
      </w:pPr>
    </w:p>
    <w:p w14:paraId="5C88E3E7">
      <w:pPr>
        <w:rPr>
          <w:rFonts w:hint="eastAsia" w:asciiTheme="minorEastAsia" w:hAnsiTheme="minorEastAsia" w:eastAsiaTheme="minorEastAsia" w:cstheme="minorEastAsia"/>
          <w:sz w:val="24"/>
          <w:highlight w:val="none"/>
        </w:rPr>
      </w:pPr>
    </w:p>
    <w:p w14:paraId="78D72C13">
      <w:pPr>
        <w:widowControl/>
        <w:jc w:val="left"/>
        <w:rPr>
          <w:rFonts w:hint="eastAsia" w:asciiTheme="minorEastAsia" w:hAnsiTheme="minorEastAsia" w:eastAsiaTheme="minorEastAsia" w:cstheme="minorEastAsia"/>
          <w:sz w:val="36"/>
          <w:szCs w:val="36"/>
          <w:highlight w:val="none"/>
        </w:rPr>
        <w:sectPr>
          <w:footerReference r:id="rId3" w:type="default"/>
          <w:pgSz w:w="11906" w:h="16838"/>
          <w:pgMar w:top="1440" w:right="1797" w:bottom="1440" w:left="1797" w:header="851" w:footer="992" w:gutter="0"/>
          <w:pgNumType w:start="1"/>
          <w:cols w:space="425" w:num="1"/>
          <w:docGrid w:linePitch="312" w:charSpace="0"/>
        </w:sectPr>
      </w:pPr>
      <w:r>
        <w:rPr>
          <w:rFonts w:hint="eastAsia" w:asciiTheme="minorEastAsia" w:hAnsiTheme="minorEastAsia" w:eastAsiaTheme="minorEastAsia" w:cstheme="minorEastAsia"/>
          <w:sz w:val="36"/>
          <w:szCs w:val="36"/>
          <w:highlight w:val="none"/>
        </w:rPr>
        <w:br w:type="page"/>
      </w:r>
    </w:p>
    <w:p w14:paraId="1BEC9119">
      <w:pPr>
        <w:pStyle w:val="2"/>
        <w:numPr>
          <w:ilvl w:val="0"/>
          <w:numId w:val="1"/>
        </w:numPr>
        <w:adjustRightInd w:val="0"/>
        <w:snapToGrid w:val="0"/>
        <w:spacing w:before="0" w:after="0" w:line="360" w:lineRule="auto"/>
        <w:rPr>
          <w:rFonts w:hint="eastAsia" w:asciiTheme="minorEastAsia" w:hAnsiTheme="minorEastAsia" w:eastAsiaTheme="minorEastAsia" w:cstheme="minorEastAsia"/>
          <w:sz w:val="32"/>
          <w:szCs w:val="32"/>
          <w:highlight w:val="none"/>
        </w:rPr>
      </w:pPr>
      <w:bookmarkStart w:id="4" w:name="_Toc10571"/>
      <w:bookmarkStart w:id="5" w:name="_Toc11909"/>
      <w:r>
        <w:rPr>
          <w:rFonts w:hint="eastAsia" w:asciiTheme="minorEastAsia" w:hAnsiTheme="minorEastAsia" w:eastAsiaTheme="minorEastAsia" w:cstheme="minorEastAsia"/>
          <w:sz w:val="32"/>
          <w:szCs w:val="32"/>
          <w:highlight w:val="none"/>
        </w:rPr>
        <w:t>供应商须知</w:t>
      </w:r>
      <w:bookmarkEnd w:id="4"/>
      <w:bookmarkEnd w:id="5"/>
    </w:p>
    <w:p w14:paraId="5D87318A">
      <w:pPr>
        <w:pStyle w:val="3"/>
        <w:spacing w:line="360" w:lineRule="auto"/>
        <w:ind w:left="0" w:leftChars="0"/>
        <w:rPr>
          <w:rFonts w:hint="eastAsia" w:asciiTheme="minorEastAsia" w:hAnsiTheme="minorEastAsia" w:eastAsiaTheme="minorEastAsia" w:cstheme="minorEastAsia"/>
          <w:szCs w:val="32"/>
          <w:highlight w:val="none"/>
        </w:rPr>
      </w:pPr>
      <w:bookmarkStart w:id="6" w:name="_Toc21720"/>
      <w:bookmarkStart w:id="7" w:name="_Toc26659"/>
      <w:r>
        <w:rPr>
          <w:rFonts w:hint="eastAsia" w:asciiTheme="minorEastAsia" w:hAnsiTheme="minorEastAsia" w:eastAsiaTheme="minorEastAsia" w:cstheme="minorEastAsia"/>
          <w:szCs w:val="32"/>
          <w:highlight w:val="none"/>
        </w:rPr>
        <w:t>供应商须知前附表</w:t>
      </w:r>
      <w:bookmarkEnd w:id="6"/>
      <w:bookmarkEnd w:id="7"/>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31818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26846396">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序列号</w:t>
            </w:r>
          </w:p>
        </w:tc>
        <w:tc>
          <w:tcPr>
            <w:tcW w:w="2105" w:type="dxa"/>
            <w:vAlign w:val="center"/>
          </w:tcPr>
          <w:p w14:paraId="3FED2CE9">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条款名称</w:t>
            </w:r>
          </w:p>
        </w:tc>
        <w:tc>
          <w:tcPr>
            <w:tcW w:w="7251" w:type="dxa"/>
            <w:vAlign w:val="center"/>
          </w:tcPr>
          <w:p w14:paraId="08E0C210">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编列内容规定</w:t>
            </w:r>
          </w:p>
        </w:tc>
      </w:tr>
      <w:tr w14:paraId="6374B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0B1E9F0">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w:t>
            </w:r>
          </w:p>
        </w:tc>
        <w:tc>
          <w:tcPr>
            <w:tcW w:w="2105" w:type="dxa"/>
            <w:vAlign w:val="center"/>
          </w:tcPr>
          <w:p w14:paraId="54687247">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项目名称</w:t>
            </w:r>
          </w:p>
        </w:tc>
        <w:tc>
          <w:tcPr>
            <w:tcW w:w="7251" w:type="dxa"/>
            <w:vAlign w:val="center"/>
          </w:tcPr>
          <w:p w14:paraId="45F502AE">
            <w:pPr>
              <w:adjustRightInd w:val="0"/>
              <w:snapToGrid w:val="0"/>
              <w:spacing w:line="440" w:lineRule="exact"/>
              <w:jc w:val="left"/>
              <w:rPr>
                <w:rFonts w:hint="eastAsia" w:asciiTheme="minorEastAsia" w:hAnsiTheme="minorEastAsia" w:eastAsiaTheme="minorEastAsia" w:cstheme="minorEastAsia"/>
                <w:sz w:val="24"/>
                <w:szCs w:val="24"/>
                <w:highlight w:val="none"/>
              </w:rPr>
            </w:pPr>
            <w:r>
              <w:rPr>
                <w:rStyle w:val="78"/>
                <w:rFonts w:hint="eastAsia" w:asciiTheme="minorEastAsia" w:hAnsiTheme="minorEastAsia" w:eastAsiaTheme="minorEastAsia" w:cstheme="minorEastAsia"/>
                <w:b w:val="0"/>
                <w:sz w:val="24"/>
                <w:szCs w:val="24"/>
                <w:highlight w:val="none"/>
                <w:lang w:eastAsia="zh-CN"/>
              </w:rPr>
              <w:t>新疆维吾尔自治区建设职工教育培训中心《城市更新背景下新疆城市精细化管理路径研究》课题研究项目</w:t>
            </w:r>
            <w:r>
              <w:rPr>
                <w:rStyle w:val="78"/>
                <w:rFonts w:hint="eastAsia" w:asciiTheme="minorEastAsia" w:hAnsiTheme="minorEastAsia" w:eastAsiaTheme="minorEastAsia" w:cstheme="minorEastAsia"/>
                <w:b w:val="0"/>
                <w:sz w:val="24"/>
                <w:szCs w:val="24"/>
                <w:highlight w:val="none"/>
              </w:rPr>
              <w:t xml:space="preserve"> </w:t>
            </w:r>
          </w:p>
        </w:tc>
      </w:tr>
      <w:tr w14:paraId="10D32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0F4A579A">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p>
        </w:tc>
        <w:tc>
          <w:tcPr>
            <w:tcW w:w="2105" w:type="dxa"/>
            <w:vAlign w:val="center"/>
          </w:tcPr>
          <w:p w14:paraId="320F6AF7">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采购人</w:t>
            </w:r>
          </w:p>
        </w:tc>
        <w:tc>
          <w:tcPr>
            <w:tcW w:w="7251" w:type="dxa"/>
            <w:vAlign w:val="center"/>
          </w:tcPr>
          <w:p w14:paraId="14874C2B">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名称：新疆维吾尔自治区建设职工教育培训中心　　　　　　　　</w:t>
            </w:r>
          </w:p>
          <w:p w14:paraId="2581B735">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地址：乌市天山区光明路121号建设广场写字楼13楼右侧</w:t>
            </w:r>
          </w:p>
          <w:p w14:paraId="215125B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olor w:val="auto"/>
                <w:spacing w:val="0"/>
                <w:position w:val="0"/>
                <w:sz w:val="24"/>
                <w:szCs w:val="24"/>
                <w:highlight w:val="none"/>
                <w:u w:val="none"/>
                <w:lang w:val="en-US" w:eastAsia="zh-CN"/>
              </w:rPr>
              <w:t xml:space="preserve"> 王舒馨</w:t>
            </w:r>
          </w:p>
          <w:p w14:paraId="1C608888">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宋体" w:hAnsi="宋体" w:eastAsia="宋体" w:cs="宋体"/>
                <w:color w:val="auto"/>
                <w:spacing w:val="0"/>
                <w:position w:val="0"/>
                <w:sz w:val="24"/>
                <w:szCs w:val="24"/>
                <w:highlight w:val="none"/>
                <w:u w:val="none"/>
              </w:rPr>
              <w:t>电  话：</w:t>
            </w:r>
            <w:r>
              <w:rPr>
                <w:rFonts w:hint="eastAsia" w:ascii="宋体" w:hAnsi="宋体" w:eastAsia="宋体" w:cs="宋体"/>
                <w:color w:val="auto"/>
                <w:spacing w:val="0"/>
                <w:position w:val="0"/>
                <w:sz w:val="24"/>
                <w:szCs w:val="24"/>
                <w:highlight w:val="none"/>
                <w:u w:val="none"/>
                <w:lang w:val="en-US" w:eastAsia="zh-CN"/>
              </w:rPr>
              <w:t xml:space="preserve"> 13309910352</w:t>
            </w:r>
          </w:p>
        </w:tc>
      </w:tr>
      <w:tr w14:paraId="03940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0A7D646">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p>
        </w:tc>
        <w:tc>
          <w:tcPr>
            <w:tcW w:w="2105" w:type="dxa"/>
            <w:vAlign w:val="center"/>
          </w:tcPr>
          <w:p w14:paraId="11D3FF65">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采购代理机构</w:t>
            </w:r>
          </w:p>
        </w:tc>
        <w:tc>
          <w:tcPr>
            <w:tcW w:w="7251" w:type="dxa"/>
            <w:vAlign w:val="center"/>
          </w:tcPr>
          <w:p w14:paraId="0CF96F81">
            <w:pPr>
              <w:widowControl/>
              <w:adjustRightInd w:val="0"/>
              <w:snapToGrid w:val="0"/>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采购代理机构名称：新疆诚成工程项目管理有限公司</w:t>
            </w:r>
          </w:p>
          <w:p w14:paraId="583768FA">
            <w:pPr>
              <w:widowControl/>
              <w:adjustRightInd w:val="0"/>
              <w:snapToGrid w:val="0"/>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联系人：赵雅琦、</w:t>
            </w:r>
            <w:r>
              <w:rPr>
                <w:rFonts w:hint="eastAsia" w:asciiTheme="minorEastAsia" w:hAnsiTheme="minorEastAsia" w:eastAsiaTheme="minorEastAsia" w:cstheme="minorEastAsia"/>
                <w:sz w:val="24"/>
                <w:szCs w:val="24"/>
                <w:highlight w:val="none"/>
                <w:lang w:eastAsia="zh-CN"/>
              </w:rPr>
              <w:t>马洁</w:t>
            </w:r>
            <w:r>
              <w:rPr>
                <w:rFonts w:hint="eastAsia" w:asciiTheme="minorEastAsia" w:hAnsiTheme="minorEastAsia" w:eastAsiaTheme="minorEastAsia" w:cstheme="minorEastAsia"/>
                <w:sz w:val="24"/>
                <w:szCs w:val="24"/>
                <w:highlight w:val="none"/>
              </w:rPr>
              <w:t>  </w:t>
            </w:r>
          </w:p>
          <w:p w14:paraId="60C312BD">
            <w:pPr>
              <w:pStyle w:val="29"/>
              <w:adjustRightInd w:val="0"/>
              <w:snapToGrid w:val="0"/>
              <w:spacing w:before="0" w:beforeAutospacing="0" w:after="0" w:afterAutospacing="0" w:line="440" w:lineRule="exact"/>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联系电话：19990210962、</w:t>
            </w:r>
            <w:r>
              <w:rPr>
                <w:rFonts w:hint="eastAsia" w:asciiTheme="minorEastAsia" w:hAnsiTheme="minorEastAsia" w:eastAsiaTheme="minorEastAsia" w:cstheme="minorEastAsia"/>
                <w:szCs w:val="24"/>
                <w:highlight w:val="none"/>
                <w:lang w:eastAsia="zh-CN"/>
              </w:rPr>
              <w:t>17767622798</w:t>
            </w:r>
          </w:p>
          <w:p w14:paraId="36B2C749">
            <w:pPr>
              <w:widowControl/>
              <w:adjustRightInd w:val="0"/>
              <w:snapToGrid w:val="0"/>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地址：乌鲁木齐市水磨沟区红光山路2588号绿地中心领海大厦1806       </w:t>
            </w:r>
          </w:p>
        </w:tc>
      </w:tr>
      <w:tr w14:paraId="234F74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FFEFEE1">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w:t>
            </w:r>
          </w:p>
        </w:tc>
        <w:tc>
          <w:tcPr>
            <w:tcW w:w="2105" w:type="dxa"/>
            <w:vAlign w:val="center"/>
          </w:tcPr>
          <w:p w14:paraId="5484F985">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磋商范围</w:t>
            </w:r>
          </w:p>
        </w:tc>
        <w:tc>
          <w:tcPr>
            <w:tcW w:w="7251" w:type="dxa"/>
            <w:vAlign w:val="center"/>
          </w:tcPr>
          <w:p w14:paraId="0C653FDB">
            <w:pPr>
              <w:adjustRightInd w:val="0"/>
              <w:snapToGrid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具体参数要求详见第三章采购需求。</w:t>
            </w:r>
          </w:p>
        </w:tc>
      </w:tr>
      <w:tr w14:paraId="17905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36FD58">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w:t>
            </w:r>
          </w:p>
        </w:tc>
        <w:tc>
          <w:tcPr>
            <w:tcW w:w="2105" w:type="dxa"/>
            <w:vAlign w:val="center"/>
          </w:tcPr>
          <w:p w14:paraId="6AA1F4AE">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项目预算</w:t>
            </w:r>
          </w:p>
        </w:tc>
        <w:tc>
          <w:tcPr>
            <w:tcW w:w="7251" w:type="dxa"/>
            <w:vAlign w:val="center"/>
          </w:tcPr>
          <w:p w14:paraId="62349DA3">
            <w:pPr>
              <w:adjustRightInd w:val="0"/>
              <w:snapToGrid w:val="0"/>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本项目预算为</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0000.00元，供应商响应报价超过项目预算的按无效投标处理。</w:t>
            </w:r>
          </w:p>
        </w:tc>
      </w:tr>
      <w:tr w14:paraId="7ECC9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81986B7">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w:t>
            </w:r>
          </w:p>
        </w:tc>
        <w:tc>
          <w:tcPr>
            <w:tcW w:w="2105" w:type="dxa"/>
            <w:vAlign w:val="center"/>
          </w:tcPr>
          <w:p w14:paraId="2651DAEC">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供应商资格条件</w:t>
            </w:r>
          </w:p>
        </w:tc>
        <w:tc>
          <w:tcPr>
            <w:tcW w:w="7251" w:type="dxa"/>
            <w:vAlign w:val="center"/>
          </w:tcPr>
          <w:p w14:paraId="2D484B4E">
            <w:pPr>
              <w:pStyle w:val="29"/>
              <w:adjustRightInd w:val="0"/>
              <w:snapToGrid w:val="0"/>
              <w:spacing w:before="0" w:beforeAutospacing="0" w:after="0" w:afterAutospacing="0" w:line="312" w:lineRule="auto"/>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1.满足《中华人民共和国政府采购法》第二十二条规定；</w:t>
            </w:r>
          </w:p>
          <w:p w14:paraId="497DB252">
            <w:pPr>
              <w:pStyle w:val="29"/>
              <w:adjustRightInd w:val="0"/>
              <w:snapToGrid w:val="0"/>
              <w:spacing w:before="0" w:beforeAutospacing="0" w:after="0" w:afterAutospacing="0" w:line="312" w:lineRule="auto"/>
              <w:rPr>
                <w:rFonts w:hint="eastAsia" w:cs="宋体"/>
                <w:szCs w:val="24"/>
                <w:highlight w:val="none"/>
              </w:rPr>
            </w:pPr>
            <w:r>
              <w:rPr>
                <w:rFonts w:hint="eastAsia" w:asciiTheme="minorEastAsia" w:hAnsiTheme="minorEastAsia" w:eastAsiaTheme="minorEastAsia" w:cstheme="minorEastAsia"/>
                <w:szCs w:val="24"/>
                <w:highlight w:val="none"/>
              </w:rPr>
              <w:t>2.落实政府采购政策需满足的资格要求：</w:t>
            </w:r>
            <w:r>
              <w:rPr>
                <w:rFonts w:hint="eastAsia" w:cs="宋体"/>
                <w:szCs w:val="24"/>
                <w:highlight w:val="none"/>
              </w:rPr>
              <w:t>本项目不专门面向中小企业</w:t>
            </w:r>
          </w:p>
          <w:p w14:paraId="762EDC76">
            <w:pPr>
              <w:widowControl/>
              <w:adjustRightInd w:val="0"/>
              <w:snapToGrid w:val="0"/>
              <w:spacing w:line="312"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3.本项目的特定资格要求：</w:t>
            </w:r>
            <w:r>
              <w:rPr>
                <w:rFonts w:hint="eastAsia" w:asciiTheme="minorEastAsia" w:hAnsiTheme="minorEastAsia" w:eastAsiaTheme="minorEastAsia" w:cstheme="minorEastAsia"/>
                <w:kern w:val="0"/>
                <w:sz w:val="24"/>
                <w:szCs w:val="24"/>
                <w:highlight w:val="none"/>
              </w:rPr>
              <w:t>/</w:t>
            </w:r>
          </w:p>
        </w:tc>
      </w:tr>
      <w:tr w14:paraId="377EB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8F8C3A4">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w:t>
            </w:r>
          </w:p>
        </w:tc>
        <w:tc>
          <w:tcPr>
            <w:tcW w:w="2105" w:type="dxa"/>
            <w:vAlign w:val="center"/>
          </w:tcPr>
          <w:p w14:paraId="4A760FF8">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联合体投标    </w:t>
            </w:r>
          </w:p>
        </w:tc>
        <w:tc>
          <w:tcPr>
            <w:tcW w:w="7251" w:type="dxa"/>
            <w:vAlign w:val="center"/>
          </w:tcPr>
          <w:p w14:paraId="2E4F6913">
            <w:pPr>
              <w:adjustRightInd w:val="0"/>
              <w:snapToGrid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不接受 </w:t>
            </w:r>
          </w:p>
        </w:tc>
      </w:tr>
      <w:tr w14:paraId="4BD03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375DBC2">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w:t>
            </w:r>
          </w:p>
        </w:tc>
        <w:tc>
          <w:tcPr>
            <w:tcW w:w="2105" w:type="dxa"/>
            <w:vAlign w:val="center"/>
          </w:tcPr>
          <w:p w14:paraId="2B7C50C2">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备选方案</w:t>
            </w:r>
          </w:p>
        </w:tc>
        <w:tc>
          <w:tcPr>
            <w:tcW w:w="7251" w:type="dxa"/>
            <w:vAlign w:val="center"/>
          </w:tcPr>
          <w:p w14:paraId="5B32ED8E">
            <w:pPr>
              <w:adjustRightInd w:val="0"/>
              <w:snapToGrid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不接受            </w:t>
            </w:r>
          </w:p>
        </w:tc>
      </w:tr>
      <w:tr w14:paraId="16378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E63F904">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w:t>
            </w:r>
          </w:p>
        </w:tc>
        <w:tc>
          <w:tcPr>
            <w:tcW w:w="2105" w:type="dxa"/>
            <w:vAlign w:val="center"/>
          </w:tcPr>
          <w:p w14:paraId="2C54B93D">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信息公告媒体</w:t>
            </w:r>
          </w:p>
        </w:tc>
        <w:tc>
          <w:tcPr>
            <w:tcW w:w="7251" w:type="dxa"/>
            <w:vAlign w:val="center"/>
          </w:tcPr>
          <w:p w14:paraId="49532822">
            <w:pPr>
              <w:adjustRightInd w:val="0"/>
              <w:snapToGrid w:val="0"/>
              <w:spacing w:line="440" w:lineRule="exact"/>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kern w:val="0"/>
                <w:sz w:val="24"/>
                <w:szCs w:val="24"/>
                <w:highlight w:val="none"/>
              </w:rPr>
              <w:t>新疆政府采购网</w:t>
            </w:r>
          </w:p>
        </w:tc>
      </w:tr>
      <w:tr w14:paraId="00ED2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EC9DBA">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w:t>
            </w:r>
          </w:p>
        </w:tc>
        <w:tc>
          <w:tcPr>
            <w:tcW w:w="2105" w:type="dxa"/>
            <w:vAlign w:val="center"/>
          </w:tcPr>
          <w:p w14:paraId="6F6BCD32">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响应文件递交截止时间</w:t>
            </w:r>
          </w:p>
        </w:tc>
        <w:tc>
          <w:tcPr>
            <w:tcW w:w="7251" w:type="dxa"/>
            <w:vAlign w:val="center"/>
          </w:tcPr>
          <w:p w14:paraId="15ABF545">
            <w:pPr>
              <w:adjustRightInd w:val="0"/>
              <w:snapToGrid w:val="0"/>
              <w:spacing w:line="440" w:lineRule="exact"/>
              <w:rPr>
                <w:rFonts w:hint="eastAsia" w:asciiTheme="minorEastAsia" w:hAnsiTheme="minorEastAsia" w:eastAsiaTheme="minorEastAsia" w:cstheme="minorEastAsia"/>
                <w:sz w:val="24"/>
                <w:szCs w:val="24"/>
                <w:highlight w:val="none"/>
              </w:rPr>
            </w:pP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2025年07月22日16：00</w:t>
            </w:r>
            <w:r>
              <w:rPr>
                <w:rFonts w:hint="eastAsia" w:asciiTheme="minorEastAsia" w:hAnsiTheme="minorEastAsia" w:eastAsiaTheme="minorEastAsia" w:cstheme="minorEastAsia"/>
                <w:sz w:val="24"/>
                <w:szCs w:val="24"/>
                <w:highlight w:val="none"/>
              </w:rPr>
              <w:t>（北京时间）</w:t>
            </w:r>
          </w:p>
        </w:tc>
      </w:tr>
      <w:tr w14:paraId="26249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4EB769D">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w:t>
            </w:r>
          </w:p>
        </w:tc>
        <w:tc>
          <w:tcPr>
            <w:tcW w:w="2105" w:type="dxa"/>
            <w:vAlign w:val="center"/>
          </w:tcPr>
          <w:p w14:paraId="783224A6">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磋商时间、地点</w:t>
            </w:r>
          </w:p>
        </w:tc>
        <w:tc>
          <w:tcPr>
            <w:tcW w:w="7251" w:type="dxa"/>
            <w:vAlign w:val="center"/>
          </w:tcPr>
          <w:p w14:paraId="36B4E1D0">
            <w:pPr>
              <w:pStyle w:val="100"/>
              <w:spacing w:line="440" w:lineRule="exact"/>
              <w:ind w:firstLine="0" w:firstLineChars="0"/>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☑采用不见面开标</w:t>
            </w:r>
          </w:p>
          <w:p w14:paraId="5447C134">
            <w:pPr>
              <w:spacing w:line="440" w:lineRule="exact"/>
              <w:textAlignment w:val="baseline"/>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磋商时间：</w:t>
            </w: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2025年07月22日16：00</w:t>
            </w:r>
            <w:r>
              <w:rPr>
                <w:rStyle w:val="78"/>
                <w:rFonts w:hint="eastAsia" w:asciiTheme="minorEastAsia" w:hAnsiTheme="minorEastAsia" w:eastAsiaTheme="minorEastAsia" w:cstheme="minorEastAsia"/>
                <w:b w:val="0"/>
                <w:sz w:val="24"/>
                <w:szCs w:val="24"/>
                <w:highlight w:val="none"/>
              </w:rPr>
              <w:t>（北京时间）</w:t>
            </w:r>
          </w:p>
          <w:p w14:paraId="5FCBBD28">
            <w:pPr>
              <w:adjustRightInd w:val="0"/>
              <w:snapToGrid w:val="0"/>
              <w:spacing w:line="440" w:lineRule="exact"/>
              <w:rPr>
                <w:rFonts w:hint="eastAsia" w:asciiTheme="minorEastAsia" w:hAnsiTheme="minorEastAsia" w:eastAsiaTheme="minorEastAsia" w:cstheme="minorEastAsia"/>
                <w:sz w:val="24"/>
                <w:szCs w:val="24"/>
                <w:highlight w:val="none"/>
                <w:u w:val="single"/>
              </w:rPr>
            </w:pPr>
            <w:r>
              <w:rPr>
                <w:rStyle w:val="78"/>
                <w:rFonts w:hint="eastAsia" w:asciiTheme="minorEastAsia" w:hAnsiTheme="minorEastAsia" w:eastAsiaTheme="minorEastAsia" w:cstheme="minorEastAsia"/>
                <w:b w:val="0"/>
                <w:sz w:val="24"/>
                <w:szCs w:val="24"/>
                <w:highlight w:val="none"/>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6A561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947C5E">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w:t>
            </w:r>
          </w:p>
        </w:tc>
        <w:tc>
          <w:tcPr>
            <w:tcW w:w="2105" w:type="dxa"/>
            <w:vAlign w:val="center"/>
          </w:tcPr>
          <w:p w14:paraId="0C73FFE3">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磋商小组的组建及评审专家的确定方式</w:t>
            </w:r>
          </w:p>
        </w:tc>
        <w:tc>
          <w:tcPr>
            <w:tcW w:w="7251" w:type="dxa"/>
            <w:vAlign w:val="center"/>
          </w:tcPr>
          <w:p w14:paraId="592C63DB">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磋商小组由采购人代表和评审专家共3人以上单数组成，其中评审专家人数不得少于磋商小组成员总数的2/3。</w:t>
            </w:r>
          </w:p>
          <w:p w14:paraId="16FFB1D6">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小组确定方式：计算机随机抽取语音通知方式 </w:t>
            </w:r>
          </w:p>
        </w:tc>
      </w:tr>
      <w:tr w14:paraId="7F80F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4339271">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13</w:t>
            </w:r>
          </w:p>
        </w:tc>
        <w:tc>
          <w:tcPr>
            <w:tcW w:w="2105" w:type="dxa"/>
            <w:vAlign w:val="center"/>
          </w:tcPr>
          <w:p w14:paraId="4985A15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sz w:val="24"/>
                <w:szCs w:val="24"/>
                <w:highlight w:val="none"/>
              </w:rPr>
            </w:pPr>
            <w:r>
              <w:rPr>
                <w:rFonts w:hint="eastAsia" w:ascii="宋体" w:hAnsi="宋体" w:eastAsia="宋体" w:cs="宋体"/>
                <w:b/>
                <w:bCs/>
                <w:color w:val="auto"/>
                <w:spacing w:val="0"/>
                <w:position w:val="0"/>
                <w:sz w:val="24"/>
                <w:szCs w:val="24"/>
                <w:highlight w:val="none"/>
              </w:rPr>
              <w:t>磋商保证金</w:t>
            </w:r>
          </w:p>
        </w:tc>
        <w:tc>
          <w:tcPr>
            <w:tcW w:w="7251" w:type="dxa"/>
            <w:vAlign w:val="center"/>
          </w:tcPr>
          <w:p w14:paraId="59DB94E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8"/>
                <w:rFonts w:hint="default" w:ascii="宋体" w:hAnsi="宋体" w:eastAsia="宋体" w:cs="宋体"/>
                <w:b w:val="0"/>
                <w:i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olor w:val="auto"/>
                <w:spacing w:val="0"/>
                <w:w w:val="100"/>
                <w:kern w:val="0"/>
                <w:position w:val="0"/>
                <w:sz w:val="24"/>
                <w:szCs w:val="24"/>
                <w:highlight w:val="none"/>
                <w:lang w:val="en-US" w:eastAsia="zh-CN" w:bidi="ar-SA"/>
              </w:rPr>
              <w:t>磋商保证金额为：</w:t>
            </w:r>
            <w:r>
              <w:rPr>
                <w:rFonts w:hint="eastAsia" w:ascii="宋体" w:hAnsi="宋体" w:eastAsia="宋体" w:cs="宋体"/>
                <w:color w:val="auto"/>
                <w:spacing w:val="0"/>
                <w:position w:val="0"/>
                <w:sz w:val="24"/>
                <w:szCs w:val="24"/>
                <w:highlight w:val="none"/>
                <w:lang w:val="en-US" w:eastAsia="zh-CN"/>
              </w:rPr>
              <w:t xml:space="preserve"> 2000.00元。</w:t>
            </w:r>
          </w:p>
          <w:p w14:paraId="27D55DD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74A9C3B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8"/>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2025年07月22日16：00</w:t>
            </w:r>
            <w:r>
              <w:rPr>
                <w:rStyle w:val="78"/>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43C6472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宋体" w:hAnsi="宋体" w:eastAsia="宋体" w:cs="宋体"/>
                <w:bCs/>
                <w:color w:val="auto"/>
                <w:spacing w:val="0"/>
                <w:kern w:val="0"/>
                <w:position w:val="0"/>
                <w:sz w:val="24"/>
                <w:szCs w:val="24"/>
                <w:highlight w:val="none"/>
                <w:u w:val="none"/>
                <w:lang w:val="en-US" w:eastAsia="zh-CN"/>
              </w:rPr>
              <w:t>XX</w:t>
            </w: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25D7458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545B2B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5B645CC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68C49B7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321A7120">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719C59D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1AD102B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088EAAE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59C8081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sz w:val="24"/>
                <w:szCs w:val="24"/>
                <w:highlight w:val="none"/>
                <w:lang w:val="en-US" w:eastAsia="zh-CN"/>
              </w:rPr>
            </w:pPr>
            <w:r>
              <w:rPr>
                <w:rStyle w:val="78"/>
                <w:rFonts w:hint="eastAsia" w:ascii="宋体" w:hAnsi="宋体" w:eastAsia="宋体" w:cs="宋体"/>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64BE3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287A36F">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w:t>
            </w:r>
          </w:p>
        </w:tc>
        <w:tc>
          <w:tcPr>
            <w:tcW w:w="2105" w:type="dxa"/>
            <w:vAlign w:val="center"/>
          </w:tcPr>
          <w:p w14:paraId="7895829B">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评审办法</w:t>
            </w:r>
          </w:p>
        </w:tc>
        <w:tc>
          <w:tcPr>
            <w:tcW w:w="7251" w:type="dxa"/>
            <w:vAlign w:val="center"/>
          </w:tcPr>
          <w:p w14:paraId="1AC077BC">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综合评分法</w:t>
            </w:r>
          </w:p>
        </w:tc>
      </w:tr>
      <w:tr w14:paraId="2193D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F8B47C4">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w:t>
            </w:r>
          </w:p>
        </w:tc>
        <w:tc>
          <w:tcPr>
            <w:tcW w:w="2105" w:type="dxa"/>
            <w:vAlign w:val="center"/>
          </w:tcPr>
          <w:p w14:paraId="4D4D26A9">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磋商有效期</w:t>
            </w:r>
          </w:p>
        </w:tc>
        <w:tc>
          <w:tcPr>
            <w:tcW w:w="7251" w:type="dxa"/>
            <w:vAlign w:val="center"/>
          </w:tcPr>
          <w:p w14:paraId="23D0EFFF">
            <w:pPr>
              <w:adjustRightInd w:val="0"/>
              <w:snapToGrid w:val="0"/>
              <w:spacing w:line="440" w:lineRule="exac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u w:val="single"/>
              </w:rPr>
              <w:t>90</w:t>
            </w:r>
            <w:r>
              <w:rPr>
                <w:rFonts w:hint="eastAsia" w:asciiTheme="minorEastAsia" w:hAnsiTheme="minorEastAsia" w:eastAsiaTheme="minorEastAsia" w:cstheme="minorEastAsia"/>
                <w:sz w:val="24"/>
                <w:szCs w:val="24"/>
                <w:highlight w:val="none"/>
              </w:rPr>
              <w:t>日（日历日）</w:t>
            </w:r>
          </w:p>
        </w:tc>
      </w:tr>
      <w:tr w14:paraId="066CF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EE70F62">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w:t>
            </w:r>
          </w:p>
        </w:tc>
        <w:tc>
          <w:tcPr>
            <w:tcW w:w="2105" w:type="dxa"/>
            <w:vAlign w:val="center"/>
          </w:tcPr>
          <w:p w14:paraId="4146055B">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响应文件</w:t>
            </w:r>
          </w:p>
        </w:tc>
        <w:tc>
          <w:tcPr>
            <w:tcW w:w="7251" w:type="dxa"/>
            <w:vAlign w:val="center"/>
          </w:tcPr>
          <w:p w14:paraId="36485D55">
            <w:pPr>
              <w:spacing w:line="440" w:lineRule="exact"/>
              <w:textAlignment w:val="baseline"/>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1．本项目采用不见面开标、投标人需要递交电子响应文件，加密的电子响应文件，在投标截止时间前通过新疆政府采购云平台：https://www.zcygov.cn/上传到指定位置。无需递交纸质文件。</w:t>
            </w:r>
          </w:p>
          <w:p w14:paraId="11316797">
            <w:pPr>
              <w:spacing w:line="440" w:lineRule="exact"/>
              <w:textAlignment w:val="baseline"/>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2F5FB9F0">
            <w:pPr>
              <w:adjustRightInd w:val="0"/>
              <w:snapToGrid w:val="0"/>
              <w:spacing w:line="440" w:lineRule="exact"/>
              <w:jc w:val="left"/>
              <w:rPr>
                <w:rFonts w:hint="eastAsia" w:asciiTheme="minorEastAsia" w:hAnsiTheme="minorEastAsia" w:eastAsiaTheme="minorEastAsia" w:cstheme="minorEastAsia"/>
                <w:sz w:val="24"/>
                <w:szCs w:val="24"/>
                <w:highlight w:val="none"/>
                <w:u w:val="single"/>
              </w:rPr>
            </w:pPr>
            <w:r>
              <w:rPr>
                <w:rStyle w:val="78"/>
                <w:rFonts w:hint="eastAsia" w:asciiTheme="minorEastAsia" w:hAnsiTheme="minorEastAsia" w:eastAsiaTheme="minorEastAsia" w:cstheme="minorEastAsia"/>
                <w:b w:val="0"/>
                <w:sz w:val="24"/>
                <w:szCs w:val="24"/>
                <w:highlight w:val="none"/>
              </w:rPr>
              <w:t>3.远程开标前，投标人务必在新疆政府采购云平台：https://www.zcygov.cn/响应文件上传模块中使用“模拟解密”功能，验证本机远程自助解密环境。</w:t>
            </w:r>
          </w:p>
        </w:tc>
      </w:tr>
      <w:tr w14:paraId="1CF4B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DE0BF7D">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w:t>
            </w:r>
          </w:p>
        </w:tc>
        <w:tc>
          <w:tcPr>
            <w:tcW w:w="2105" w:type="dxa"/>
            <w:vAlign w:val="center"/>
          </w:tcPr>
          <w:p w14:paraId="521ED1A9">
            <w:pPr>
              <w:spacing w:line="440" w:lineRule="exact"/>
              <w:jc w:val="center"/>
              <w:rPr>
                <w:rFonts w:hint="eastAsia" w:asciiTheme="minorEastAsia" w:hAnsiTheme="minorEastAsia" w:eastAsiaTheme="minorEastAsia" w:cstheme="minorEastAsia"/>
                <w:b/>
                <w:bCs/>
                <w:sz w:val="24"/>
                <w:szCs w:val="24"/>
                <w:highlight w:val="none"/>
              </w:rPr>
            </w:pPr>
            <w:r>
              <w:rPr>
                <w:rFonts w:hint="eastAsia" w:ascii="宋体" w:hAnsi="宋体" w:cs="宋体"/>
                <w:b/>
                <w:bCs/>
                <w:sz w:val="24"/>
                <w:szCs w:val="24"/>
                <w:highlight w:val="none"/>
              </w:rPr>
              <w:t>磋商轮数和最后报价的其他要求</w:t>
            </w:r>
          </w:p>
        </w:tc>
        <w:tc>
          <w:tcPr>
            <w:tcW w:w="7251" w:type="dxa"/>
            <w:vAlign w:val="center"/>
          </w:tcPr>
          <w:p w14:paraId="035E2387">
            <w:pPr>
              <w:spacing w:line="440" w:lineRule="exact"/>
              <w:rPr>
                <w:rFonts w:hint="eastAsia" w:ascii="宋体" w:hAnsi="宋体" w:cs="宋体"/>
                <w:sz w:val="24"/>
                <w:szCs w:val="24"/>
                <w:highlight w:val="none"/>
                <w:lang w:val="zh-CN"/>
              </w:rPr>
            </w:pPr>
            <w:r>
              <w:rPr>
                <w:rFonts w:hint="eastAsia" w:ascii="宋体" w:hAnsi="宋体" w:cs="宋体"/>
                <w:sz w:val="24"/>
                <w:szCs w:val="24"/>
                <w:highlight w:val="none"/>
                <w:lang w:val="zh-CN"/>
              </w:rPr>
              <w:t>1、磋商轮数：不少于两轮；</w:t>
            </w:r>
          </w:p>
          <w:p w14:paraId="4D85B16F">
            <w:pPr>
              <w:spacing w:line="440" w:lineRule="exact"/>
              <w:rPr>
                <w:rStyle w:val="78"/>
                <w:rFonts w:hint="eastAsia" w:asciiTheme="minorEastAsia" w:hAnsiTheme="minorEastAsia" w:eastAsiaTheme="minorEastAsia" w:cstheme="minorEastAsia"/>
                <w:b w:val="0"/>
                <w:sz w:val="24"/>
                <w:szCs w:val="24"/>
                <w:highlight w:val="none"/>
              </w:rPr>
            </w:pPr>
            <w:r>
              <w:rPr>
                <w:rFonts w:hint="eastAsia" w:ascii="宋体" w:hAnsi="宋体" w:cs="宋体"/>
                <w:sz w:val="24"/>
                <w:szCs w:val="24"/>
                <w:highlight w:val="none"/>
              </w:rPr>
              <w:t>2、其他要求：无</w:t>
            </w:r>
          </w:p>
        </w:tc>
      </w:tr>
      <w:tr w14:paraId="4F9C6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68C83365">
            <w:pPr>
              <w:adjustRightInd w:val="0"/>
              <w:snapToGrid w:val="0"/>
              <w:spacing w:line="440" w:lineRule="exact"/>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18</w:t>
            </w:r>
          </w:p>
        </w:tc>
        <w:tc>
          <w:tcPr>
            <w:tcW w:w="2105" w:type="dxa"/>
            <w:vAlign w:val="center"/>
          </w:tcPr>
          <w:p w14:paraId="0A18D7B5">
            <w:pPr>
              <w:keepLines w:val="0"/>
              <w:pageBreakBefore w:val="0"/>
              <w:kinsoku/>
              <w:wordWrap/>
              <w:overflowPunct/>
              <w:topLinePunct w:val="0"/>
              <w:bidi w:val="0"/>
              <w:snapToGrid/>
              <w:spacing w:line="440" w:lineRule="exact"/>
              <w:ind w:right="0" w:rightChars="0"/>
              <w:jc w:val="center"/>
              <w:rPr>
                <w:rFonts w:hint="eastAsia" w:ascii="宋体" w:hAnsi="宋体" w:cs="宋体"/>
                <w:b/>
                <w:bCs/>
                <w:sz w:val="24"/>
                <w:szCs w:val="24"/>
                <w:highlight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251" w:type="dxa"/>
            <w:vAlign w:val="center"/>
          </w:tcPr>
          <w:p w14:paraId="7C4677EB">
            <w:pPr>
              <w:keepLines w:val="0"/>
              <w:pageBreakBefore w:val="0"/>
              <w:kinsoku/>
              <w:wordWrap/>
              <w:overflowPunct/>
              <w:topLinePunct w:val="0"/>
              <w:bidi w:val="0"/>
              <w:snapToGrid/>
              <w:spacing w:line="440" w:lineRule="exact"/>
              <w:ind w:right="0" w:rightChars="0"/>
              <w:rPr>
                <w:rFonts w:hint="eastAsia" w:ascii="宋体" w:hAnsi="宋体" w:cs="宋体"/>
                <w:sz w:val="24"/>
                <w:szCs w:val="24"/>
                <w:highlight w:val="none"/>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04904B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3ED77EA">
            <w:pPr>
              <w:adjustRightInd w:val="0"/>
              <w:snapToGrid w:val="0"/>
              <w:spacing w:line="440" w:lineRule="exact"/>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19</w:t>
            </w:r>
          </w:p>
        </w:tc>
        <w:tc>
          <w:tcPr>
            <w:tcW w:w="2105" w:type="dxa"/>
            <w:vAlign w:val="center"/>
          </w:tcPr>
          <w:p w14:paraId="781E2F6F">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是否允许投报进口产品</w:t>
            </w:r>
          </w:p>
        </w:tc>
        <w:tc>
          <w:tcPr>
            <w:tcW w:w="7251" w:type="dxa"/>
            <w:vAlign w:val="center"/>
          </w:tcPr>
          <w:p w14:paraId="390EB707">
            <w:pPr>
              <w:autoSpaceDE w:val="0"/>
              <w:autoSpaceDN w:val="0"/>
              <w:adjustRightInd w:val="0"/>
              <w:snapToGrid w:val="0"/>
              <w:spacing w:line="440" w:lineRule="exact"/>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 xml:space="preserve">否             </w:t>
            </w:r>
          </w:p>
        </w:tc>
      </w:tr>
      <w:tr w14:paraId="54A93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2EA1E48E">
            <w:pPr>
              <w:adjustRightInd w:val="0"/>
              <w:snapToGrid w:val="0"/>
              <w:spacing w:line="440" w:lineRule="exact"/>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20</w:t>
            </w:r>
          </w:p>
        </w:tc>
        <w:tc>
          <w:tcPr>
            <w:tcW w:w="2105" w:type="dxa"/>
            <w:vAlign w:val="center"/>
          </w:tcPr>
          <w:p w14:paraId="13C9ED30">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踏勘现场</w:t>
            </w:r>
          </w:p>
        </w:tc>
        <w:tc>
          <w:tcPr>
            <w:tcW w:w="7251" w:type="dxa"/>
            <w:vAlign w:val="center"/>
          </w:tcPr>
          <w:p w14:paraId="449CF67F">
            <w:pPr>
              <w:autoSpaceDE w:val="0"/>
              <w:autoSpaceDN w:val="0"/>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不组织</w:t>
            </w:r>
          </w:p>
        </w:tc>
      </w:tr>
      <w:tr w14:paraId="2CADD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AE8B86C">
            <w:pPr>
              <w:adjustRightInd w:val="0"/>
              <w:snapToGrid w:val="0"/>
              <w:spacing w:line="440" w:lineRule="exact"/>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21</w:t>
            </w:r>
          </w:p>
        </w:tc>
        <w:tc>
          <w:tcPr>
            <w:tcW w:w="2105" w:type="dxa"/>
            <w:vAlign w:val="center"/>
          </w:tcPr>
          <w:p w14:paraId="4CF7FD19">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代理服务费</w:t>
            </w:r>
          </w:p>
        </w:tc>
        <w:tc>
          <w:tcPr>
            <w:tcW w:w="7251" w:type="dxa"/>
            <w:vAlign w:val="center"/>
          </w:tcPr>
          <w:p w14:paraId="60B57748">
            <w:pPr>
              <w:adjustRightInd w:val="0"/>
              <w:snapToGrid w:val="0"/>
              <w:spacing w:line="440" w:lineRule="exact"/>
              <w:rPr>
                <w:rFonts w:hint="eastAsia" w:asciiTheme="minorEastAsia" w:hAnsiTheme="minorEastAsia" w:eastAsiaTheme="minorEastAsia" w:cstheme="minorEastAsia"/>
                <w:sz w:val="24"/>
                <w:szCs w:val="24"/>
                <w:highlight w:val="none"/>
                <w:u w:val="single"/>
              </w:rPr>
            </w:pPr>
            <w:r>
              <w:rPr>
                <w:rFonts w:hint="eastAsia" w:ascii="宋体" w:hAnsi="宋体" w:eastAsia="宋体" w:cs="宋体"/>
                <w:color w:val="auto"/>
                <w:spacing w:val="0"/>
                <w:kern w:val="2"/>
                <w:position w:val="0"/>
                <w:sz w:val="24"/>
                <w:szCs w:val="24"/>
                <w:highlight w:val="none"/>
                <w:u w:val="none"/>
                <w:lang w:val="en-US" w:eastAsia="zh-CN" w:bidi="ar-SA"/>
              </w:rPr>
              <w:t>服务价格的通知发改价格[2015]299号文，计算方法参照“国家计委关于印发《招标代理服务收费管理暂行办法》的通知”(计价格〔2002〕1980号)文件规定，根据上述文件的规定，本次招标代理服务费以中标价格为基数，计算后不足</w:t>
            </w:r>
            <w:r>
              <w:rPr>
                <w:rFonts w:hint="eastAsia" w:ascii="宋体" w:hAnsi="宋体" w:cs="宋体"/>
                <w:color w:val="auto"/>
                <w:spacing w:val="0"/>
                <w:kern w:val="2"/>
                <w:position w:val="0"/>
                <w:sz w:val="24"/>
                <w:szCs w:val="24"/>
                <w:highlight w:val="none"/>
                <w:u w:val="none"/>
                <w:lang w:val="en-US" w:eastAsia="zh-CN" w:bidi="ar-SA"/>
              </w:rPr>
              <w:t>3</w:t>
            </w:r>
            <w:r>
              <w:rPr>
                <w:rFonts w:hint="eastAsia" w:ascii="宋体" w:hAnsi="宋体" w:eastAsia="宋体" w:cs="宋体"/>
                <w:color w:val="auto"/>
                <w:spacing w:val="0"/>
                <w:kern w:val="2"/>
                <w:position w:val="0"/>
                <w:sz w:val="24"/>
                <w:szCs w:val="24"/>
                <w:highlight w:val="none"/>
                <w:u w:val="none"/>
                <w:lang w:val="en-US" w:eastAsia="zh-CN" w:bidi="ar-SA"/>
              </w:rPr>
              <w:t>000元按</w:t>
            </w:r>
            <w:r>
              <w:rPr>
                <w:rFonts w:hint="eastAsia" w:ascii="宋体" w:hAnsi="宋体" w:cs="宋体"/>
                <w:color w:val="auto"/>
                <w:spacing w:val="0"/>
                <w:kern w:val="2"/>
                <w:position w:val="0"/>
                <w:sz w:val="24"/>
                <w:szCs w:val="24"/>
                <w:highlight w:val="none"/>
                <w:u w:val="none"/>
                <w:lang w:val="en-US" w:eastAsia="zh-CN" w:bidi="ar-SA"/>
              </w:rPr>
              <w:t>3</w:t>
            </w:r>
            <w:r>
              <w:rPr>
                <w:rFonts w:hint="eastAsia" w:ascii="宋体" w:hAnsi="宋体" w:eastAsia="宋体" w:cs="宋体"/>
                <w:color w:val="auto"/>
                <w:spacing w:val="0"/>
                <w:kern w:val="2"/>
                <w:position w:val="0"/>
                <w:sz w:val="24"/>
                <w:szCs w:val="24"/>
                <w:highlight w:val="none"/>
                <w:u w:val="none"/>
                <w:lang w:val="en-US" w:eastAsia="zh-CN" w:bidi="ar-SA"/>
              </w:rPr>
              <w:t>000元计取，由中标人向采购代理机构支付。本项目最高限价已包含代理服务费，请供应商将该费用考虑在报价之中，招标人将不另行支付。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在领取中标通知书时由中标人一次性支付。 </w:t>
            </w:r>
          </w:p>
        </w:tc>
      </w:tr>
      <w:tr w14:paraId="123AA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5480EB3">
            <w:pPr>
              <w:adjustRightInd w:val="0"/>
              <w:snapToGrid w:val="0"/>
              <w:spacing w:line="440" w:lineRule="exact"/>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22</w:t>
            </w:r>
          </w:p>
        </w:tc>
        <w:tc>
          <w:tcPr>
            <w:tcW w:w="2105" w:type="dxa"/>
            <w:vAlign w:val="center"/>
          </w:tcPr>
          <w:p w14:paraId="5868A86A">
            <w:pPr>
              <w:spacing w:line="440" w:lineRule="exact"/>
              <w:jc w:val="center"/>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kern w:val="0"/>
                <w:sz w:val="24"/>
                <w:szCs w:val="24"/>
                <w:highlight w:val="none"/>
              </w:rPr>
              <w:t>政府采购政策落实</w:t>
            </w:r>
          </w:p>
        </w:tc>
        <w:tc>
          <w:tcPr>
            <w:tcW w:w="7251" w:type="dxa"/>
            <w:vAlign w:val="center"/>
          </w:tcPr>
          <w:p w14:paraId="4211DDF9">
            <w:pPr>
              <w:wordWrap w:val="0"/>
              <w:adjustRightInd w:val="0"/>
              <w:snapToGrid w:val="0"/>
              <w:spacing w:line="360" w:lineRule="auto"/>
              <w:jc w:val="left"/>
              <w:rPr>
                <w:rFonts w:hint="eastAsia" w:asciiTheme="minorEastAsia" w:hAnsiTheme="minorEastAsia" w:eastAsiaTheme="minorEastAsia" w:cstheme="minorEastAsia"/>
                <w:sz w:val="24"/>
                <w:szCs w:val="24"/>
                <w:highlight w:val="none"/>
              </w:rPr>
            </w:pPr>
            <w:r>
              <w:rPr>
                <w:rStyle w:val="78"/>
                <w:rFonts w:hint="eastAsia" w:ascii="宋体" w:hAnsi="宋体" w:eastAsia="宋体" w:cs="宋体"/>
                <w:b w:val="0"/>
                <w:kern w:val="0"/>
                <w:sz w:val="24"/>
                <w:szCs w:val="24"/>
                <w:highlight w:val="none"/>
              </w:rPr>
              <w:t>本项目不专门面向中小企业预留采购份额。</w:t>
            </w:r>
          </w:p>
          <w:p w14:paraId="427D6FC6">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cs="宋体"/>
                <w:b/>
                <w:bCs/>
                <w:color w:val="000000"/>
                <w:kern w:val="0"/>
                <w:sz w:val="24"/>
                <w:szCs w:val="24"/>
                <w:highlight w:val="none"/>
                <w:u w:val="single"/>
                <w:lang w:bidi="ar"/>
              </w:rPr>
              <w:t>其他未列明行业</w:t>
            </w:r>
            <w:r>
              <w:rPr>
                <w:rFonts w:hint="eastAsia" w:asciiTheme="minorEastAsia" w:hAnsiTheme="minorEastAsia" w:eastAsiaTheme="minorEastAsia" w:cstheme="minorEastAsia"/>
                <w:sz w:val="24"/>
                <w:szCs w:val="24"/>
                <w:highlight w:val="none"/>
              </w:rPr>
              <w:t>符合以下条件的中小微型企业应按照磋商文件格式要求提供《中小企业声明函》。</w:t>
            </w:r>
          </w:p>
          <w:p w14:paraId="6135E25C">
            <w:pPr>
              <w:spacing w:line="440" w:lineRule="exact"/>
              <w:textAlignment w:val="baseline"/>
              <w:rPr>
                <w:rStyle w:val="78"/>
                <w:rFonts w:hint="eastAsia" w:ascii="宋体" w:hAnsi="宋体" w:eastAsia="宋体" w:cs="宋体"/>
                <w:b w:val="0"/>
                <w:kern w:val="0"/>
                <w:sz w:val="24"/>
                <w:szCs w:val="24"/>
                <w:highlight w:val="none"/>
              </w:rPr>
            </w:pPr>
            <w:r>
              <w:rPr>
                <w:rStyle w:val="78"/>
                <w:rFonts w:hint="eastAsia" w:ascii="宋体" w:hAnsi="宋体" w:eastAsia="宋体" w:cs="宋体"/>
                <w:b w:val="0"/>
                <w:kern w:val="0"/>
                <w:sz w:val="24"/>
                <w:szCs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B39BEAF">
            <w:pPr>
              <w:spacing w:line="440" w:lineRule="exact"/>
              <w:textAlignment w:val="baseline"/>
              <w:rPr>
                <w:rStyle w:val="78"/>
                <w:rFonts w:hint="eastAsia" w:ascii="宋体" w:hAnsi="宋体" w:eastAsia="宋体" w:cs="宋体"/>
                <w:b w:val="0"/>
                <w:kern w:val="0"/>
                <w:sz w:val="24"/>
                <w:szCs w:val="24"/>
                <w:highlight w:val="none"/>
              </w:rPr>
            </w:pPr>
            <w:r>
              <w:rPr>
                <w:rStyle w:val="78"/>
                <w:rFonts w:hint="eastAsia" w:ascii="宋体" w:hAnsi="宋体" w:eastAsia="宋体" w:cs="宋体"/>
                <w:b w:val="0"/>
                <w:kern w:val="0"/>
                <w:sz w:val="24"/>
                <w:szCs w:val="24"/>
                <w:highlight w:val="none"/>
              </w:rPr>
              <w:t>（2）在服务采购项目中，服务由中小企业承接，即提供服务的人员为中小企业依照《中华人民共和国劳动合同法》订立劳动合同的从业人员。</w:t>
            </w:r>
          </w:p>
          <w:p w14:paraId="2155228F">
            <w:pPr>
              <w:spacing w:line="440" w:lineRule="exact"/>
              <w:textAlignment w:val="baseline"/>
              <w:rPr>
                <w:rStyle w:val="78"/>
                <w:rFonts w:hint="eastAsia" w:ascii="宋体" w:hAnsi="宋体" w:eastAsia="宋体" w:cs="宋体"/>
                <w:b w:val="0"/>
                <w:kern w:val="0"/>
                <w:sz w:val="24"/>
                <w:szCs w:val="24"/>
                <w:highlight w:val="none"/>
              </w:rPr>
            </w:pPr>
            <w:r>
              <w:rPr>
                <w:rStyle w:val="78"/>
                <w:rFonts w:hint="eastAsia" w:ascii="宋体" w:hAnsi="宋体" w:eastAsia="宋体" w:cs="宋体"/>
                <w:b w:val="0"/>
                <w:kern w:val="0"/>
                <w:sz w:val="24"/>
                <w:szCs w:val="24"/>
                <w:highlight w:val="none"/>
              </w:rPr>
              <w:t>（3）根据上述文件规定，对满足以上（1）（2）两项条件并按照规定格式提供《中小企业声明函》的小微企业的投标总报价给予 10 %的扣除，用扣除后的价格参与评审。</w:t>
            </w:r>
          </w:p>
          <w:p w14:paraId="5A1B797A">
            <w:pPr>
              <w:spacing w:line="440" w:lineRule="exact"/>
              <w:textAlignment w:val="baseline"/>
              <w:rPr>
                <w:rStyle w:val="78"/>
                <w:rFonts w:hint="eastAsia" w:ascii="宋体" w:hAnsi="宋体" w:eastAsia="宋体" w:cs="宋体"/>
                <w:b w:val="0"/>
                <w:kern w:val="0"/>
                <w:sz w:val="24"/>
                <w:szCs w:val="24"/>
                <w:highlight w:val="none"/>
              </w:rPr>
            </w:pPr>
            <w:r>
              <w:rPr>
                <w:rStyle w:val="78"/>
                <w:rFonts w:hint="eastAsia" w:ascii="宋体" w:hAnsi="宋体" w:eastAsia="宋体" w:cs="宋体"/>
                <w:b w:val="0"/>
                <w:kern w:val="0"/>
                <w:sz w:val="24"/>
                <w:szCs w:val="24"/>
                <w:highlight w:val="none"/>
              </w:rPr>
              <w:t>（4）依据本办法规定享受扶持政策获得政府采购合同的，小微企业不得将合同分包给大中型企业，中型企业不得将合同分包给大型企业。</w:t>
            </w:r>
          </w:p>
          <w:p w14:paraId="6B1019A1">
            <w:pPr>
              <w:spacing w:line="440" w:lineRule="exact"/>
              <w:textAlignment w:val="baseline"/>
              <w:rPr>
                <w:rStyle w:val="78"/>
                <w:rFonts w:hint="eastAsia" w:ascii="宋体" w:hAnsi="宋体" w:eastAsia="宋体" w:cs="宋体"/>
                <w:b w:val="0"/>
                <w:kern w:val="0"/>
                <w:sz w:val="24"/>
                <w:szCs w:val="24"/>
                <w:highlight w:val="none"/>
              </w:rPr>
            </w:pPr>
            <w:r>
              <w:rPr>
                <w:rStyle w:val="78"/>
                <w:rFonts w:hint="eastAsia" w:ascii="宋体" w:hAnsi="宋体" w:eastAsia="宋体" w:cs="宋体"/>
                <w:b w:val="0"/>
                <w:kern w:val="0"/>
                <w:sz w:val="24"/>
                <w:szCs w:val="24"/>
                <w:highlight w:val="none"/>
              </w:rPr>
              <w:t>（5）提供由省级以上监狱管理局、戒毒管理局（含新疆生产建设兵团）出具的属于监狱企业证明文件（扫描件）的，视同为小型和微型企业。</w:t>
            </w:r>
          </w:p>
          <w:p w14:paraId="63B42D4C">
            <w:pPr>
              <w:wordWrap w:val="0"/>
              <w:adjustRightInd w:val="0"/>
              <w:snapToGrid w:val="0"/>
              <w:spacing w:line="440" w:lineRule="exact"/>
              <w:jc w:val="left"/>
              <w:rPr>
                <w:rFonts w:hint="eastAsia" w:asciiTheme="minorEastAsia" w:hAnsiTheme="minorEastAsia" w:eastAsiaTheme="minorEastAsia" w:cstheme="minorEastAsia"/>
                <w:sz w:val="24"/>
                <w:szCs w:val="24"/>
                <w:highlight w:val="none"/>
                <w:u w:val="single"/>
              </w:rPr>
            </w:pPr>
            <w:r>
              <w:rPr>
                <w:rStyle w:val="78"/>
                <w:rFonts w:hint="eastAsia" w:ascii="宋体" w:hAnsi="宋体" w:eastAsia="宋体" w:cs="宋体"/>
                <w:b w:val="0"/>
                <w:kern w:val="0"/>
                <w:sz w:val="24"/>
                <w:szCs w:val="24"/>
                <w:highlight w:val="none"/>
              </w:rPr>
              <w:t>（6）符合享受政府采购支持政策的残疾人福利性单位条件且提供《残疾人福利性单位声明函》的，视同为小型和微型企业。</w:t>
            </w:r>
          </w:p>
        </w:tc>
      </w:tr>
      <w:tr w14:paraId="4BD41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6F39EDF6">
            <w:pPr>
              <w:adjustRightInd w:val="0"/>
              <w:snapToGrid w:val="0"/>
              <w:spacing w:line="440" w:lineRule="exact"/>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23</w:t>
            </w:r>
          </w:p>
        </w:tc>
        <w:tc>
          <w:tcPr>
            <w:tcW w:w="2105" w:type="dxa"/>
            <w:vAlign w:val="center"/>
          </w:tcPr>
          <w:p w14:paraId="1C6AE33E">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t>服务期限</w:t>
            </w:r>
          </w:p>
        </w:tc>
        <w:tc>
          <w:tcPr>
            <w:tcW w:w="7251" w:type="dxa"/>
            <w:vAlign w:val="center"/>
          </w:tcPr>
          <w:p w14:paraId="4B9C7227">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rPr>
              <w:t>合同签订之日起至项目成果文件提交审核报批为止。</w:t>
            </w:r>
          </w:p>
        </w:tc>
      </w:tr>
      <w:tr w14:paraId="7EF0F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2299B208">
            <w:pPr>
              <w:pStyle w:val="11"/>
              <w:adjustRightInd w:val="0"/>
              <w:snapToGrid w:val="0"/>
              <w:spacing w:line="440" w:lineRule="exact"/>
              <w:ind w:firstLine="0" w:firstLineChars="0"/>
              <w:contextualSpacing/>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24</w:t>
            </w:r>
          </w:p>
        </w:tc>
        <w:tc>
          <w:tcPr>
            <w:tcW w:w="2105" w:type="dxa"/>
            <w:vAlign w:val="center"/>
          </w:tcPr>
          <w:p w14:paraId="7D4F9CE4">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宋体" w:hAnsi="宋体"/>
                <w:b/>
                <w:bCs/>
                <w:sz w:val="24"/>
                <w:highlight w:val="none"/>
              </w:rPr>
              <w:t>付款方式及币种</w:t>
            </w:r>
          </w:p>
        </w:tc>
        <w:tc>
          <w:tcPr>
            <w:tcW w:w="7251" w:type="dxa"/>
            <w:vAlign w:val="center"/>
          </w:tcPr>
          <w:p w14:paraId="7242DBAC">
            <w:pPr>
              <w:overflowPunct w:val="0"/>
              <w:snapToGrid w:val="0"/>
              <w:spacing w:line="288" w:lineRule="auto"/>
              <w:rPr>
                <w:rFonts w:hint="eastAsia" w:ascii="宋体" w:hAnsi="宋体" w:cs="宋体"/>
                <w:sz w:val="24"/>
                <w:highlight w:val="none"/>
              </w:rPr>
            </w:pPr>
            <w:r>
              <w:rPr>
                <w:rFonts w:hint="eastAsia" w:ascii="宋体" w:hAnsi="宋体" w:cs="宋体"/>
                <w:sz w:val="24"/>
                <w:highlight w:val="none"/>
              </w:rPr>
              <w:t>1、付款币种</w:t>
            </w:r>
          </w:p>
          <w:p w14:paraId="09F257A3">
            <w:pPr>
              <w:overflowPunct w:val="0"/>
              <w:snapToGrid w:val="0"/>
              <w:spacing w:line="288" w:lineRule="auto"/>
              <w:rPr>
                <w:rFonts w:hint="eastAsia" w:ascii="宋体" w:hAnsi="宋体" w:cs="宋体"/>
                <w:sz w:val="24"/>
                <w:highlight w:val="none"/>
              </w:rPr>
            </w:pPr>
            <w:r>
              <w:rPr>
                <w:rFonts w:hint="eastAsia" w:ascii="宋体" w:hAnsi="宋体" w:cs="宋体"/>
                <w:sz w:val="24"/>
                <w:highlight w:val="none"/>
              </w:rPr>
              <w:t>本次招标所述的项目资金均以人民币支付。</w:t>
            </w:r>
          </w:p>
          <w:p w14:paraId="5ABA8B29">
            <w:pPr>
              <w:pStyle w:val="43"/>
              <w:rPr>
                <w:rFonts w:hint="eastAsia" w:ascii="宋体" w:hAnsi="宋体" w:eastAsia="宋体" w:cs="宋体"/>
                <w:kern w:val="2"/>
                <w:sz w:val="24"/>
                <w:szCs w:val="24"/>
                <w:highlight w:val="none"/>
              </w:rPr>
            </w:pPr>
            <w:r>
              <w:rPr>
                <w:rFonts w:hint="eastAsia" w:ascii="宋体" w:hAnsi="宋体" w:cs="宋体"/>
                <w:sz w:val="24"/>
                <w:highlight w:val="none"/>
              </w:rPr>
              <w:t>2、付款方式</w:t>
            </w:r>
            <w:r>
              <w:rPr>
                <w:rFonts w:hint="eastAsia" w:ascii="宋体" w:hAnsi="宋体" w:cs="宋体"/>
                <w:sz w:val="24"/>
                <w:szCs w:val="24"/>
                <w:highlight w:val="none"/>
              </w:rPr>
              <w:t>：</w:t>
            </w:r>
            <w:r>
              <w:rPr>
                <w:rFonts w:hint="eastAsia" w:ascii="宋体" w:hAnsi="宋体" w:eastAsia="宋体" w:cs="宋体"/>
                <w:color w:val="auto"/>
                <w:sz w:val="24"/>
                <w:szCs w:val="24"/>
                <w:highlight w:val="none"/>
                <w:lang w:val="en-US" w:eastAsia="zh-CN"/>
              </w:rPr>
              <w:t>以最终合同约定为准。</w:t>
            </w:r>
          </w:p>
          <w:p w14:paraId="1FD66517">
            <w:pPr>
              <w:wordWrap w:val="0"/>
              <w:adjustRightInd w:val="0"/>
              <w:snapToGrid w:val="0"/>
              <w:spacing w:line="440" w:lineRule="exact"/>
              <w:jc w:val="left"/>
              <w:rPr>
                <w:rFonts w:hint="eastAsia" w:asciiTheme="minorEastAsia" w:hAnsiTheme="minorEastAsia" w:eastAsiaTheme="minorEastAsia" w:cstheme="minorEastAsia"/>
                <w:sz w:val="24"/>
                <w:szCs w:val="24"/>
                <w:highlight w:val="none"/>
                <w:u w:val="single"/>
              </w:rPr>
            </w:pPr>
            <w:r>
              <w:rPr>
                <w:rFonts w:hint="eastAsia" w:ascii="宋体" w:hAnsi="宋体" w:cs="宋体"/>
                <w:b/>
                <w:sz w:val="24"/>
                <w:highlight w:val="none"/>
              </w:rPr>
              <w:t>备注：最终付款方式以和甲方单位签订合同为主</w:t>
            </w:r>
          </w:p>
        </w:tc>
      </w:tr>
      <w:tr w14:paraId="727E8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D48432E">
            <w:pPr>
              <w:pStyle w:val="11"/>
              <w:adjustRightInd w:val="0"/>
              <w:snapToGrid w:val="0"/>
              <w:spacing w:line="440" w:lineRule="exact"/>
              <w:ind w:firstLine="0" w:firstLineChars="0"/>
              <w:contextualSpacing/>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25</w:t>
            </w:r>
          </w:p>
        </w:tc>
        <w:tc>
          <w:tcPr>
            <w:tcW w:w="2105" w:type="dxa"/>
            <w:vAlign w:val="center"/>
          </w:tcPr>
          <w:p w14:paraId="58462C07">
            <w:pPr>
              <w:adjustRightInd w:val="0"/>
              <w:snapToGrid w:val="0"/>
              <w:spacing w:line="440" w:lineRule="exact"/>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其他内容</w:t>
            </w:r>
          </w:p>
        </w:tc>
        <w:tc>
          <w:tcPr>
            <w:tcW w:w="7251" w:type="dxa"/>
            <w:vAlign w:val="center"/>
          </w:tcPr>
          <w:p w14:paraId="1713ED2D">
            <w:pPr>
              <w:wordWrap w:val="0"/>
              <w:adjustRightInd w:val="0"/>
              <w:snapToGrid w:val="0"/>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本次招标如有变更、澄清或其他通知将在发布招标公告的网站上公布。</w:t>
            </w:r>
          </w:p>
        </w:tc>
      </w:tr>
      <w:tr w14:paraId="485D5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1878A7">
            <w:pPr>
              <w:pStyle w:val="11"/>
              <w:adjustRightInd w:val="0"/>
              <w:snapToGrid w:val="0"/>
              <w:spacing w:line="440" w:lineRule="exact"/>
              <w:ind w:firstLine="0" w:firstLineChars="0"/>
              <w:contextualSpacing/>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26</w:t>
            </w:r>
          </w:p>
        </w:tc>
        <w:tc>
          <w:tcPr>
            <w:tcW w:w="2105" w:type="dxa"/>
            <w:vAlign w:val="center"/>
          </w:tcPr>
          <w:p w14:paraId="20A2D634">
            <w:pPr>
              <w:keepNext w:val="0"/>
              <w:keepLines w:val="0"/>
              <w:pageBreakBefore w:val="0"/>
              <w:shd w:val="clear" w:color="auto" w:fill="auto"/>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sz w:val="24"/>
                <w:szCs w:val="24"/>
                <w:highlight w:val="none"/>
              </w:rPr>
            </w:pPr>
            <w:r>
              <w:rPr>
                <w:rFonts w:hint="eastAsia" w:ascii="宋体" w:hAnsi="宋体" w:eastAsia="宋体" w:cs="宋体"/>
                <w:b/>
                <w:bCs/>
                <w:color w:val="auto"/>
                <w:spacing w:val="0"/>
                <w:position w:val="0"/>
                <w:sz w:val="24"/>
                <w:szCs w:val="24"/>
                <w:highlight w:val="none"/>
              </w:rPr>
              <w:t>需要开具招标文件费及代理费发票的要求</w:t>
            </w:r>
          </w:p>
        </w:tc>
        <w:tc>
          <w:tcPr>
            <w:tcW w:w="7251" w:type="dxa"/>
            <w:vAlign w:val="center"/>
          </w:tcPr>
          <w:p w14:paraId="14F462D8">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需要开具招标文件费及代理费发票的要求如下：</w:t>
            </w:r>
          </w:p>
          <w:p w14:paraId="71882C1A">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发票类型：普/专票</w:t>
            </w:r>
          </w:p>
          <w:p w14:paraId="2378EE19">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单位名称：</w:t>
            </w:r>
          </w:p>
          <w:p w14:paraId="68028297">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税号：</w:t>
            </w:r>
          </w:p>
          <w:p w14:paraId="6BFBD6C2">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地址：</w:t>
            </w:r>
          </w:p>
          <w:p w14:paraId="1034BDB7">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电话：</w:t>
            </w:r>
          </w:p>
          <w:p w14:paraId="7EF9D01C">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开户行：</w:t>
            </w:r>
          </w:p>
          <w:p w14:paraId="35A09AAA">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银行账号：</w:t>
            </w:r>
          </w:p>
          <w:p w14:paraId="59373E9B">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接收发票邮箱：</w:t>
            </w:r>
          </w:p>
          <w:p w14:paraId="1EF16066">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开票内容：招标文件费/招标代理费    金额：</w:t>
            </w:r>
          </w:p>
          <w:p w14:paraId="3D94ED88">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招标项目名称：</w:t>
            </w:r>
          </w:p>
          <w:p w14:paraId="0FB321B5">
            <w:pPr>
              <w:pStyle w:val="13"/>
              <w:keepNext w:val="0"/>
              <w:keepLines w:val="0"/>
              <w:pageBreakBefore w:val="0"/>
              <w:numPr>
                <w:ilvl w:val="0"/>
                <w:numId w:val="0"/>
              </w:numPr>
              <w:shd w:val="clear" w:color="auto" w:fill="auto"/>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sz w:val="24"/>
                <w:szCs w:val="24"/>
                <w:highlight w:val="none"/>
              </w:rPr>
            </w:pPr>
            <w:r>
              <w:rPr>
                <w:rFonts w:hint="eastAsia" w:ascii="宋体" w:hAnsi="宋体" w:eastAsia="宋体" w:cs="宋体"/>
                <w:color w:val="auto"/>
                <w:spacing w:val="0"/>
                <w:position w:val="0"/>
                <w:sz w:val="24"/>
                <w:szCs w:val="24"/>
                <w:highlight w:val="none"/>
                <w:lang w:val="en-US" w:eastAsia="zh-CN"/>
              </w:rPr>
              <w:t>请将以上内容发到我公司开票邮箱：14035701@qq.com 电话：13899903590</w:t>
            </w:r>
          </w:p>
        </w:tc>
      </w:tr>
      <w:tr w14:paraId="3D6F6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B4D3612">
            <w:pPr>
              <w:pStyle w:val="11"/>
              <w:adjustRightInd w:val="0"/>
              <w:snapToGrid w:val="0"/>
              <w:spacing w:line="440" w:lineRule="exact"/>
              <w:ind w:firstLine="0" w:firstLineChars="0"/>
              <w:contextualSpacing/>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注意</w:t>
            </w:r>
          </w:p>
          <w:p w14:paraId="5C2054C9">
            <w:pPr>
              <w:pStyle w:val="11"/>
              <w:adjustRightInd w:val="0"/>
              <w:snapToGrid w:val="0"/>
              <w:spacing w:line="440" w:lineRule="exact"/>
              <w:ind w:firstLine="0" w:firstLineChars="0"/>
              <w:contextualSpacing/>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事项</w:t>
            </w:r>
          </w:p>
        </w:tc>
        <w:tc>
          <w:tcPr>
            <w:tcW w:w="9356" w:type="dxa"/>
            <w:gridSpan w:val="2"/>
            <w:vAlign w:val="center"/>
          </w:tcPr>
          <w:p w14:paraId="5F6193C9">
            <w:pPr>
              <w:pStyle w:val="82"/>
              <w:widowControl/>
              <w:spacing w:line="440" w:lineRule="exact"/>
              <w:ind w:left="0" w:leftChars="0" w:firstLine="0" w:firstLineChars="0"/>
              <w:rPr>
                <w:rFonts w:hint="eastAsia" w:asciiTheme="minorEastAsia" w:hAnsiTheme="minorEastAsia" w:eastAsiaTheme="minorEastAsia" w:cstheme="minorEastAsia"/>
                <w:highlight w:val="none"/>
              </w:rPr>
            </w:pPr>
            <w:r>
              <w:rPr>
                <w:rStyle w:val="78"/>
                <w:rFonts w:hint="eastAsia" w:asciiTheme="minorEastAsia" w:hAnsiTheme="minorEastAsia" w:eastAsiaTheme="minorEastAsia" w:cstheme="minorEastAsia"/>
                <w:b w:val="0"/>
                <w:bCs/>
                <w:sz w:val="24"/>
                <w:szCs w:val="24"/>
                <w:highlight w:val="none"/>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76DC9426">
      <w:pPr>
        <w:spacing w:line="440" w:lineRule="exac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注：</w:t>
      </w:r>
      <w:r>
        <w:rPr>
          <w:rFonts w:hint="eastAsia" w:asciiTheme="minorEastAsia" w:hAnsiTheme="minorEastAsia" w:eastAsiaTheme="minorEastAsia" w:cstheme="minorEastAsia"/>
          <w:sz w:val="24"/>
          <w:highlight w:val="none"/>
        </w:rPr>
        <w:t>本表内容与磋商文件其它内容不一致的，应当以本表内容为准。</w:t>
      </w:r>
    </w:p>
    <w:bookmarkEnd w:id="3"/>
    <w:p w14:paraId="072C69F3">
      <w:pPr>
        <w:pStyle w:val="3"/>
        <w:spacing w:before="0" w:after="0" w:line="360" w:lineRule="auto"/>
        <w:rPr>
          <w:rFonts w:hint="eastAsia" w:asciiTheme="minorEastAsia" w:hAnsiTheme="minorEastAsia" w:eastAsiaTheme="minorEastAsia" w:cstheme="minorEastAsia"/>
          <w:highlight w:val="none"/>
        </w:rPr>
      </w:pPr>
      <w:bookmarkStart w:id="8" w:name="_Toc455227390"/>
      <w:bookmarkEnd w:id="8"/>
      <w:bookmarkStart w:id="9" w:name="_Toc120614213"/>
      <w:bookmarkEnd w:id="9"/>
      <w:bookmarkStart w:id="10" w:name="_Toc20823274"/>
      <w:bookmarkEnd w:id="10"/>
      <w:bookmarkStart w:id="11" w:name="_Toc16938518"/>
      <w:bookmarkEnd w:id="11"/>
      <w:bookmarkStart w:id="12" w:name="_Toc513029202"/>
      <w:bookmarkEnd w:id="12"/>
      <w:bookmarkStart w:id="13" w:name="_Toc1621"/>
    </w:p>
    <w:p w14:paraId="4DE9315F">
      <w:pPr>
        <w:rPr>
          <w:highlight w:val="none"/>
        </w:rPr>
      </w:pPr>
    </w:p>
    <w:p w14:paraId="0617D5CB">
      <w:pPr>
        <w:rPr>
          <w:highlight w:val="none"/>
        </w:rPr>
      </w:pPr>
    </w:p>
    <w:p w14:paraId="5B717CC6">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2BCCA254">
      <w:pPr>
        <w:pStyle w:val="3"/>
        <w:spacing w:before="0" w:after="0" w:line="360" w:lineRule="auto"/>
        <w:rPr>
          <w:rFonts w:hint="eastAsia" w:asciiTheme="minorEastAsia" w:hAnsiTheme="minorEastAsia" w:eastAsiaTheme="minorEastAsia" w:cstheme="minorEastAsia"/>
          <w:highlight w:val="none"/>
        </w:rPr>
      </w:pPr>
      <w:bookmarkStart w:id="14" w:name="_Toc32651"/>
      <w:r>
        <w:rPr>
          <w:rFonts w:hint="eastAsia" w:asciiTheme="minorEastAsia" w:hAnsiTheme="minorEastAsia" w:eastAsiaTheme="minorEastAsia" w:cstheme="minorEastAsia"/>
          <w:highlight w:val="none"/>
        </w:rPr>
        <w:t>一、 说明</w:t>
      </w:r>
      <w:bookmarkEnd w:id="13"/>
      <w:bookmarkEnd w:id="14"/>
    </w:p>
    <w:p w14:paraId="647C47A8">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1.1适用范围</w:t>
      </w:r>
    </w:p>
    <w:p w14:paraId="0ED5DB64">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 .1本磋商文件仅适用于本磋商邀请函中所述项目的货物及相关服务的采购。</w:t>
      </w:r>
    </w:p>
    <w:p w14:paraId="3D4E3942">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1.2定义</w:t>
      </w:r>
    </w:p>
    <w:p w14:paraId="7CF78013">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1.2.1“采购人”是指：详见供应商须知前附表.</w:t>
      </w:r>
    </w:p>
    <w:p w14:paraId="3DF956B5">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1.2.2“采购代理机构”是指：详见供应商须知前附表.</w:t>
      </w:r>
    </w:p>
    <w:p w14:paraId="218036B2">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1.2.3“监管部门”是指：详见供应商须知前附表.</w:t>
      </w:r>
    </w:p>
    <w:p w14:paraId="4EBF1571">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 “供应商”是指：响应磋商文件要求并且符合磋商文件规定资格条件和参加竞争性磋商的法人、其他组织或者自然人。</w:t>
      </w:r>
    </w:p>
    <w:p w14:paraId="13A67488">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1.2.5“电子响应文件”是指：利用相应的“响应文件制作工具”编制加密的响应文件。</w:t>
      </w:r>
    </w:p>
    <w:p w14:paraId="73D14F22">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1.2.6“成交供应商”是指: 是指经磋商小组评审，授予合同的供应商。</w:t>
      </w:r>
    </w:p>
    <w:p w14:paraId="3FD5C15D">
      <w:pPr>
        <w:pStyle w:val="21"/>
        <w:adjustRightInd w:val="0"/>
        <w:snapToGrid w:val="0"/>
        <w:spacing w:line="360" w:lineRule="auto"/>
        <w:ind w:left="561" w:leftChars="26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1.2.7采购人和采购代理机构统称为招标采购单位。</w:t>
      </w:r>
    </w:p>
    <w:p w14:paraId="0667E9ED">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1.3、货物和服务</w:t>
      </w:r>
    </w:p>
    <w:p w14:paraId="5B85D41B">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kern w:val="0"/>
          <w:sz w:val="24"/>
          <w:szCs w:val="24"/>
          <w:highlight w:val="none"/>
        </w:rPr>
        <w:t>提供的货物必须是其合法生产的符合国家有关标准要求的货物，并能够按照合同规定的品牌、产地、质量、价格和有效期等履约。</w:t>
      </w:r>
    </w:p>
    <w:p w14:paraId="3826F3B0">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1.3.2“服务”是指：除货物和工程以外的其他政府采购对象。包括：政府自身需要的服务和政府向社会公众提供的公共服务。</w:t>
      </w:r>
    </w:p>
    <w:p w14:paraId="495F85A6">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1.4、磋商费用</w:t>
      </w:r>
    </w:p>
    <w:p w14:paraId="7096FB8E">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szCs w:val="24"/>
          <w:highlight w:val="none"/>
        </w:rPr>
        <w:t>1.4.1供应商应承担所有与准备和参加竞争性磋商有关的费用。不论磋商的结果如何，采购单位均无义务和责任承担这些费用。</w:t>
      </w:r>
    </w:p>
    <w:p w14:paraId="6B3D7703">
      <w:pPr>
        <w:pStyle w:val="3"/>
        <w:spacing w:before="0" w:after="0" w:line="360" w:lineRule="auto"/>
        <w:rPr>
          <w:rFonts w:hint="eastAsia" w:asciiTheme="minorEastAsia" w:hAnsiTheme="minorEastAsia" w:eastAsiaTheme="minorEastAsia" w:cstheme="minorEastAsia"/>
          <w:highlight w:val="none"/>
        </w:rPr>
      </w:pPr>
      <w:bookmarkStart w:id="15" w:name="_Toc1728"/>
      <w:bookmarkStart w:id="16" w:name="_Toc446599311"/>
      <w:bookmarkStart w:id="17" w:name="_Toc293736011"/>
      <w:bookmarkStart w:id="18" w:name="_Toc293738992"/>
      <w:bookmarkStart w:id="19" w:name="_Toc293736054"/>
      <w:bookmarkStart w:id="20" w:name="_Toc3092"/>
      <w:r>
        <w:rPr>
          <w:rFonts w:hint="eastAsia" w:asciiTheme="minorEastAsia" w:hAnsiTheme="minorEastAsia" w:eastAsiaTheme="minorEastAsia" w:cstheme="minorEastAsia"/>
          <w:highlight w:val="none"/>
        </w:rPr>
        <w:t>二、磋商文件</w:t>
      </w:r>
      <w:bookmarkEnd w:id="15"/>
      <w:bookmarkEnd w:id="16"/>
      <w:bookmarkEnd w:id="17"/>
      <w:bookmarkEnd w:id="18"/>
      <w:bookmarkEnd w:id="19"/>
      <w:bookmarkEnd w:id="20"/>
    </w:p>
    <w:p w14:paraId="300B94D1">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2.1.磋商文件的构成</w:t>
      </w:r>
    </w:p>
    <w:p w14:paraId="4758F0F7">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2.1.1磋商文件由下列文件以及在采购过程中发出的修正和补充文件组成：</w:t>
      </w:r>
    </w:p>
    <w:p w14:paraId="3A2101CE">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(1)磋商邀请函；</w:t>
      </w:r>
    </w:p>
    <w:p w14:paraId="1F4F2004">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(2)供应商须知；</w:t>
      </w:r>
    </w:p>
    <w:p w14:paraId="398C0DAC">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(3)采购项目技术规格、参数及相关服务要求；</w:t>
      </w:r>
    </w:p>
    <w:p w14:paraId="4CF55F9E">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(4)评审方法、步骤、标准；</w:t>
      </w:r>
    </w:p>
    <w:p w14:paraId="7C620BF5">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(5)合同格式及合同条款；</w:t>
      </w:r>
    </w:p>
    <w:p w14:paraId="5871B4DB">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(6)响应文件格式；</w:t>
      </w:r>
    </w:p>
    <w:p w14:paraId="1D342355">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(7)在磋商过程中由采购单位发出的澄清和补充文件等。</w:t>
      </w:r>
    </w:p>
    <w:p w14:paraId="743C2B53">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4356F8E0">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2.2.1供应商应仔细阅读和检查磋商文件的全部内容。供应商若对磋商文件有任何疑问，均应在响应文件递交截止时间5日前向采购人提出。采购单位对供应商所要求澄清的内容均予以答复（答复中不包括问题的来源）。必要时，采购单位将组织相关专家召开答疑会，并在新疆政采云平台上向所有供应商公布，供应商可在平台相对应的栏目下载澄清文件。澄清文件作为磋商文件的组成部分，对供应商具有同等约束作用。</w:t>
      </w:r>
    </w:p>
    <w:p w14:paraId="7A968E9A">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2.2.2供应商在本项目采购公告期限届满之日起七个工作日内未对磋商文件提出异议的，采购单位将视其为同意。在规定的时间后就磋商文件内容提出的质疑将不予受理。</w:t>
      </w:r>
    </w:p>
    <w:p w14:paraId="7CE992FE">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2.3. 磋商文件的修改</w:t>
      </w:r>
    </w:p>
    <w:p w14:paraId="27B90D97">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2.3.1采购单位可以对已发出的磋商文件进行必要的澄清或者修改。澄清或者修改的内容可能影响响应文件编制的，采购单位将在响应文件递交截止时间五日前在新疆政采云平台发布更正公告。 </w:t>
      </w:r>
    </w:p>
    <w:p w14:paraId="014B2251">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2.3.2澄清或者修改的内容是磋商文件的组成部分，将在新疆政采云平台上会员专区向所有供应商公布，并对供应商具有约束力。</w:t>
      </w:r>
    </w:p>
    <w:p w14:paraId="3A702357">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2.3.3为使供应商有充足的时间对磋商文件的修改部分进行研究，采购单位可适当推迟响应文件截止期，并通过在新疆政采云平台上发布公告方式通知所有下载磋商文件的供应商。</w:t>
      </w:r>
    </w:p>
    <w:p w14:paraId="7B0896FF">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szCs w:val="24"/>
          <w:highlight w:val="none"/>
        </w:rPr>
        <w:t>2.3.4供应商应注意及时浏览网上发布的澄清或修改通知并下载，因供应商原因未及时获知澄清、修改或补充内容而导致的任何后果将由供应商自行承担。</w:t>
      </w:r>
    </w:p>
    <w:p w14:paraId="1395AA81">
      <w:pPr>
        <w:pStyle w:val="3"/>
        <w:spacing w:before="0" w:after="0" w:line="360" w:lineRule="auto"/>
        <w:rPr>
          <w:rFonts w:hint="eastAsia" w:asciiTheme="minorEastAsia" w:hAnsiTheme="minorEastAsia" w:eastAsiaTheme="minorEastAsia" w:cstheme="minorEastAsia"/>
          <w:highlight w:val="none"/>
        </w:rPr>
      </w:pPr>
      <w:bookmarkStart w:id="21" w:name="_Toc293736055"/>
      <w:bookmarkStart w:id="22" w:name="_Toc13231"/>
      <w:bookmarkStart w:id="23" w:name="_Toc446599312"/>
      <w:bookmarkStart w:id="24" w:name="_Toc293736012"/>
      <w:bookmarkStart w:id="25" w:name="_Toc293738993"/>
      <w:bookmarkStart w:id="26" w:name="_Toc31302"/>
      <w:r>
        <w:rPr>
          <w:rFonts w:hint="eastAsia" w:asciiTheme="minorEastAsia" w:hAnsiTheme="minorEastAsia" w:eastAsiaTheme="minorEastAsia" w:cstheme="minorEastAsia"/>
          <w:highlight w:val="none"/>
        </w:rPr>
        <w:t>三、响应文件的编制和数量</w:t>
      </w:r>
      <w:bookmarkEnd w:id="21"/>
      <w:bookmarkEnd w:id="22"/>
      <w:bookmarkEnd w:id="23"/>
      <w:bookmarkEnd w:id="24"/>
      <w:bookmarkEnd w:id="25"/>
      <w:bookmarkEnd w:id="26"/>
    </w:p>
    <w:p w14:paraId="6FBABFB2">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3.1．响应文件的语言</w:t>
      </w:r>
    </w:p>
    <w:p w14:paraId="6A590FA4">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5B9E9B5">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3.2响应文件的构成</w:t>
      </w:r>
    </w:p>
    <w:p w14:paraId="7847AA81">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3.2.1供应商编制的响应文件应包括但不少于下列内容：</w:t>
      </w:r>
    </w:p>
    <w:p w14:paraId="70650A7A">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（1)商务文件内容（详见第六章商务文件组成）</w:t>
      </w:r>
    </w:p>
    <w:p w14:paraId="6F4FCEA6">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（2)技术文件内容（详见第六章技术文件组成）</w:t>
      </w:r>
    </w:p>
    <w:p w14:paraId="63B79889">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3.3响应文件编制</w:t>
      </w:r>
    </w:p>
    <w:p w14:paraId="15639EB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3.3.1</w:t>
      </w:r>
      <w:r>
        <w:rPr>
          <w:rFonts w:hint="eastAsia" w:asciiTheme="minorEastAsia" w:hAnsiTheme="minorEastAsia" w:eastAsiaTheme="minorEastAsia" w:cstheme="minorEastAsia"/>
          <w:sz w:val="24"/>
          <w:szCs w:val="24"/>
          <w:highlight w:val="none"/>
        </w:rPr>
        <w:t>电子</w:t>
      </w:r>
      <w:r>
        <w:rPr>
          <w:rFonts w:hint="eastAsia" w:asciiTheme="minorEastAsia" w:hAnsiTheme="minorEastAsia" w:eastAsiaTheme="minorEastAsia" w:cstheme="minorEastAsia"/>
          <w:kern w:val="0"/>
          <w:sz w:val="24"/>
          <w:szCs w:val="24"/>
          <w:highlight w:val="none"/>
        </w:rPr>
        <w:t>响应文件制作时，应按照统一的“响应文件制作工具”和磋商文件中明确的响应文件目录和投标</w:t>
      </w:r>
      <w:r>
        <w:rPr>
          <w:rFonts w:hint="eastAsia" w:asciiTheme="minorEastAsia" w:hAnsiTheme="minorEastAsia" w:eastAsiaTheme="minorEastAsia" w:cstheme="minorEastAsia"/>
          <w:sz w:val="24"/>
          <w:szCs w:val="24"/>
          <w:highlight w:val="none"/>
        </w:rPr>
        <w:t>技术规格、参数及相关要求</w:t>
      </w:r>
      <w:r>
        <w:rPr>
          <w:rFonts w:hint="eastAsia" w:asciiTheme="minorEastAsia" w:hAnsiTheme="minorEastAsia" w:eastAsiaTheme="minorEastAsia" w:cstheme="minorEastAsia"/>
          <w:kern w:val="0"/>
          <w:sz w:val="24"/>
          <w:szCs w:val="24"/>
          <w:highlight w:val="none"/>
        </w:rPr>
        <w:t>格式进行编制，保证目录清晰、内容完整。</w:t>
      </w:r>
    </w:p>
    <w:p w14:paraId="29CC3E8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3.3.2供应商应按照供应商须知前附表要求编制响应文件。</w:t>
      </w:r>
    </w:p>
    <w:p w14:paraId="1B8874E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3.3.3供应商因自身原因导致电子响应文件无法导入电子评标系统的，该响应文件视为无效文件。 </w:t>
      </w:r>
    </w:p>
    <w:p w14:paraId="5CFA696F">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3.3.4电子响应文件具有法律效力,与其他形式的响应文件在内容和格式上等同，若响应文件与磋商文件要求不一致，其内容影响成交结果时，责任由供应商自行承担。 </w:t>
      </w:r>
    </w:p>
    <w:p w14:paraId="0DABB02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3.3.5为了保证</w:t>
      </w:r>
      <w:r>
        <w:rPr>
          <w:rFonts w:hint="eastAsia" w:asciiTheme="minorEastAsia" w:hAnsiTheme="minorEastAsia" w:eastAsiaTheme="minorEastAsia" w:cstheme="minorEastAsia"/>
          <w:sz w:val="24"/>
          <w:szCs w:val="24"/>
          <w:highlight w:val="none"/>
        </w:rPr>
        <w:t>电子</w:t>
      </w:r>
      <w:r>
        <w:rPr>
          <w:rFonts w:hint="eastAsia" w:asciiTheme="minorEastAsia" w:hAnsiTheme="minorEastAsia" w:eastAsiaTheme="minorEastAsia" w:cstheme="minorEastAsia"/>
          <w:kern w:val="0"/>
          <w:sz w:val="24"/>
          <w:szCs w:val="24"/>
          <w:highlight w:val="none"/>
        </w:rPr>
        <w:t>标书的合法性、安全性和完整性，电子响应文件转换完成后，应在规定区域加盖单位和法定代表人CA印章。电子响应文件若无 CA电子签章，则视为无效文件。</w:t>
      </w:r>
    </w:p>
    <w:p w14:paraId="0E918011">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3.3.6供应商应完整地</w:t>
      </w:r>
      <w:r>
        <w:rPr>
          <w:rFonts w:hint="eastAsia" w:asciiTheme="minorEastAsia" w:hAnsiTheme="minorEastAsia" w:eastAsiaTheme="minorEastAsia" w:cstheme="minorEastAsia"/>
          <w:sz w:val="24"/>
          <w:szCs w:val="24"/>
          <w:highlight w:val="none"/>
        </w:rPr>
        <w:t>填写</w:t>
      </w:r>
      <w:r>
        <w:rPr>
          <w:rFonts w:hint="eastAsia" w:asciiTheme="minorEastAsia" w:hAnsiTheme="minorEastAsia" w:eastAsiaTheme="minorEastAsia" w:cstheme="minorEastAsia"/>
          <w:kern w:val="0"/>
          <w:sz w:val="24"/>
          <w:szCs w:val="24"/>
          <w:highlight w:val="none"/>
        </w:rPr>
        <w:t xml:space="preserve">磋商文件中提供的《竞争性磋商函》、《竞争性磋商报价一览表》、《竞争性磋商报价明细表》等磋商文件中规定的所有内容。 </w:t>
      </w:r>
    </w:p>
    <w:p w14:paraId="7EEAD2F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3.3.7供应商必须保证响应文件所提供的全部资料真实可靠，并接受采购单位对其中任何资料进一步核实的要求。 </w:t>
      </w:r>
    </w:p>
    <w:p w14:paraId="11ACD9FA">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3.4. 磋商报价要求</w:t>
      </w:r>
    </w:p>
    <w:p w14:paraId="2F3309C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3.4.1供应商所提供的货物和服务均以人民币报价。</w:t>
      </w:r>
    </w:p>
    <w:p w14:paraId="540B462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F90043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3.4.3《竞争性磋商报价明细表》填写时应响应下列要求：</w:t>
      </w:r>
    </w:p>
    <w:p w14:paraId="62FF7478">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（1）对于报价免费的项目应标明“免费”；</w:t>
      </w:r>
    </w:p>
    <w:p w14:paraId="7D24176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（2）所有根据合同或其它原因应由供应商支付的税款和其它应交纳的费用都要包括在供应商提交的磋商总价中；</w:t>
      </w:r>
    </w:p>
    <w:p w14:paraId="6CA2B543">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（3）应包含货物运至最终目的地的运输、保险和伴随货物服务的有关费用。</w:t>
      </w:r>
    </w:p>
    <w:p w14:paraId="3910CC71">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3.4.5每一种规格的货物、服务只允许有一个报价，否则将被视为无效投标。</w:t>
      </w:r>
    </w:p>
    <w:p w14:paraId="547FE3B1">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3.4.6供应商所报的总价在合同执行过程中是固定不变的，不得以任何理由予以变更。</w:t>
      </w:r>
    </w:p>
    <w:p w14:paraId="494ED292">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3.4.7供应商的最后磋商报价超过项目采购预算的为无效报价。</w:t>
      </w:r>
    </w:p>
    <w:p w14:paraId="6FF0F9A3">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3.5备选方案</w:t>
      </w:r>
    </w:p>
    <w:p w14:paraId="0AA5D0D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3.5.1供应商应按照供应商须知前附表要求编制磋商备选方案，否则将被视为无效响应文件。</w:t>
      </w:r>
    </w:p>
    <w:p w14:paraId="164872F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3.6联合体投标</w:t>
      </w:r>
    </w:p>
    <w:p w14:paraId="746E1D94">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3.6.1两个以上供应商可以组成一个联合体，以一个供应商的身份共同参与磋商。</w:t>
      </w:r>
    </w:p>
    <w:p w14:paraId="3F71A00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0515816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3.6.3联合体各方之间必须签订联合磋商协议，明确约定联合体主体及各方承担的工作和相应的责任，其响应文件中必须提供联合磋商协议。</w:t>
      </w:r>
    </w:p>
    <w:p w14:paraId="25129AEC">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3.6.4以联合体形式参加政府采购活动的，联合体各方不得再单独参加或者与其他供应商另外组成联合体参加同一合同项下的政府采购活动。</w:t>
      </w:r>
    </w:p>
    <w:p w14:paraId="55CE1A4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5ED3587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3.6.6联合体成交的，联合体各方应当共同与采购人签订采购合同。</w:t>
      </w:r>
    </w:p>
    <w:p w14:paraId="6CF55698">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3.6.7联合体中有同类资质的供应商按照联合体分工承担相同工作的，应当按照资质等级较低的供应商确定资质等级。</w:t>
      </w:r>
    </w:p>
    <w:p w14:paraId="1B07FA1C">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3.7. 供应商资格证明文件</w:t>
      </w:r>
    </w:p>
    <w:p w14:paraId="1C12C57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3.7.1供应商应提交证明其有资格参加磋商和成交后有能力履行合同的文件，并作为其响应文件的一部分。</w:t>
      </w:r>
    </w:p>
    <w:p w14:paraId="172D152F">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3.7.2资格证明文件必须真实可靠、不得伪造。</w:t>
      </w:r>
    </w:p>
    <w:p w14:paraId="37926818">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3.7.3供应商相关资格证明文件：</w:t>
      </w:r>
    </w:p>
    <w:p w14:paraId="06B02728">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（1）法人或者其他组织的营业执照等证明文件，自然人的身份证明；</w:t>
      </w:r>
    </w:p>
    <w:p w14:paraId="2EDAD31E">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（2）财务状况报告，依法缴纳税收和社会保障资金的相关材料；</w:t>
      </w:r>
    </w:p>
    <w:p w14:paraId="1BE1F87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（3）具备履行合同所必需的设备和专业技术能力的证明材料；</w:t>
      </w:r>
    </w:p>
    <w:p w14:paraId="4705F3E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（4）参加政府采购活动前3年内在经营活动中没有重大违法记录的书面声明；</w:t>
      </w:r>
    </w:p>
    <w:p w14:paraId="4A69C1E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（5）具备法律、行政法规规定的其他条件的证明材料；</w:t>
      </w:r>
    </w:p>
    <w:p w14:paraId="563F7E9F">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（6）采购项目有特殊要求的，供应商还应当提供其符合特殊要求的证明材料或者情况说明；</w:t>
      </w:r>
    </w:p>
    <w:p w14:paraId="5CE98834">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（7）信用信息查询记录；</w:t>
      </w:r>
    </w:p>
    <w:p w14:paraId="061B290E">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（8）磋商文件要求或供应商认为需提供的其它相关资格证明材料。</w:t>
      </w:r>
    </w:p>
    <w:p w14:paraId="5B02C2B8">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3.7.4 证明投标货物、服务的合格性和符合磋商文件规定的文件。</w:t>
      </w:r>
    </w:p>
    <w:p w14:paraId="13F4F55F">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采取资格预审方式项目的供应商在递交响应文件时，其资格条件与资格预审时发生变化的，提交变化后的资料。</w:t>
      </w:r>
    </w:p>
    <w:p w14:paraId="3775FFE6">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3.8. 磋商保证金</w:t>
      </w:r>
    </w:p>
    <w:p w14:paraId="44E6F1D9">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3.8.1</w:t>
      </w:r>
      <w:r>
        <w:rPr>
          <w:rFonts w:hint="eastAsia" w:asciiTheme="minorEastAsia" w:hAnsiTheme="minorEastAsia" w:eastAsiaTheme="minorEastAsia" w:cstheme="minorEastAsia"/>
          <w:kern w:val="0"/>
          <w:sz w:val="24"/>
          <w:szCs w:val="24"/>
          <w:highlight w:val="none"/>
        </w:rPr>
        <w:t>供应商</w:t>
      </w:r>
      <w:r>
        <w:rPr>
          <w:rFonts w:hint="eastAsia" w:asciiTheme="minorEastAsia" w:hAnsiTheme="minorEastAsia" w:eastAsiaTheme="minorEastAsia" w:cstheme="minorEastAsia"/>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kern w:val="0"/>
          <w:sz w:val="24"/>
          <w:szCs w:val="24"/>
          <w:highlight w:val="none"/>
        </w:rPr>
        <w:t>对应的保证金收取账号内（不接受现金缴纳）。保证金缴纳时间以该项目所对应的保证金收取账号中显示的到账时间为准。</w:t>
      </w:r>
    </w:p>
    <w:p w14:paraId="6AD8DCC2">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3.8.2对于未能按要求提交保证金的将视为未响应磋商文件的要求，其响应文件无效。</w:t>
      </w:r>
    </w:p>
    <w:p w14:paraId="1C99F0E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58BB42C1">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22FCBD7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3.8.5有下列情形之一的，保证金将被没收：</w:t>
      </w:r>
    </w:p>
    <w:p w14:paraId="54FDE994">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（1）供应商在响应文件中提供虚假资料的；</w:t>
      </w:r>
    </w:p>
    <w:p w14:paraId="2BF6C11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（2）除因不可抗力或磋商文件认可的情形以外，成交供应商不与采购人签订合同的；</w:t>
      </w:r>
    </w:p>
    <w:p w14:paraId="345944A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（3）供应商与采购人、其他供应商或者采购代理机构恶意串通的；</w:t>
      </w:r>
    </w:p>
    <w:p w14:paraId="5FAC6DB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（4）磋商文件规定的其他情形。</w:t>
      </w:r>
    </w:p>
    <w:p w14:paraId="74FA39F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3.9. 磋商的有效期</w:t>
      </w:r>
    </w:p>
    <w:p w14:paraId="3E8F41F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3.9.1磋商有效期详见供应商须知前附表。供应商响应文件中有效期不足的将被视为无效文件。</w:t>
      </w:r>
    </w:p>
    <w:p w14:paraId="18E2EDF6">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3.9.2 有效期内供应商未经采购结果确认谈判达成一致不得改变其磋商最后报价及承诺的全部义务。</w:t>
      </w:r>
    </w:p>
    <w:p w14:paraId="54CFBD8C">
      <w:pPr>
        <w:pStyle w:val="11"/>
        <w:adjustRightInd w:val="0"/>
        <w:snapToGrid w:val="0"/>
        <w:spacing w:line="360" w:lineRule="auto"/>
        <w:ind w:firstLine="487" w:firstLineChars="202"/>
        <w:jc w:val="center"/>
        <w:rPr>
          <w:rFonts w:hint="eastAsia" w:asciiTheme="minorEastAsia" w:hAnsiTheme="minorEastAsia" w:eastAsiaTheme="minorEastAsia" w:cstheme="minorEastAsia"/>
          <w:b/>
          <w:bCs/>
          <w:kern w:val="0"/>
          <w:sz w:val="24"/>
          <w:szCs w:val="24"/>
          <w:highlight w:val="none"/>
        </w:rPr>
      </w:pPr>
      <w:bookmarkStart w:id="27" w:name="_Toc293736056"/>
      <w:bookmarkStart w:id="28" w:name="_Toc293736013"/>
      <w:bookmarkStart w:id="29" w:name="_Toc293738994"/>
      <w:bookmarkStart w:id="30" w:name="_Toc446599313"/>
      <w:r>
        <w:rPr>
          <w:rFonts w:hint="eastAsia" w:asciiTheme="minorEastAsia" w:hAnsiTheme="minorEastAsia" w:eastAsiaTheme="minorEastAsia" w:cstheme="minorEastAsia"/>
          <w:b/>
          <w:bCs/>
          <w:kern w:val="0"/>
          <w:sz w:val="24"/>
          <w:szCs w:val="24"/>
          <w:highlight w:val="none"/>
        </w:rPr>
        <w:t>四、响应文件的递交</w:t>
      </w:r>
      <w:bookmarkEnd w:id="27"/>
      <w:bookmarkEnd w:id="28"/>
      <w:bookmarkEnd w:id="29"/>
      <w:bookmarkEnd w:id="30"/>
    </w:p>
    <w:p w14:paraId="40A79321">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响应文件的密封和标记</w:t>
      </w:r>
    </w:p>
    <w:p w14:paraId="77C428B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3B5AB226">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4.2响应文件的递交</w:t>
      </w:r>
    </w:p>
    <w:p w14:paraId="2171222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0C386E3E">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4.3迟交的响应文件</w:t>
      </w:r>
    </w:p>
    <w:p w14:paraId="6BE9F0D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4.3</w:t>
      </w:r>
      <w:r>
        <w:rPr>
          <w:rFonts w:hint="eastAsia" w:asciiTheme="minorEastAsia" w:hAnsiTheme="minorEastAsia" w:eastAsiaTheme="minorEastAsia" w:cstheme="minorEastAsia"/>
          <w:sz w:val="24"/>
          <w:szCs w:val="24"/>
          <w:highlight w:val="none"/>
        </w:rPr>
        <w:t>.1采购</w:t>
      </w:r>
      <w:r>
        <w:rPr>
          <w:rFonts w:hint="eastAsia" w:asciiTheme="minorEastAsia" w:hAnsiTheme="minorEastAsia" w:eastAsiaTheme="minorEastAsia" w:cstheme="minorEastAsia"/>
          <w:ker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单位将拒绝并原封退回在规定的响应文件递交截止期后送达的任何响应文件。由于对网上招标操作不熟悉或自身电脑、网络的原因导致不能在响应文件递交截止时间之前上传响应文件，采购人不负任何责任。</w:t>
      </w:r>
    </w:p>
    <w:p w14:paraId="08C9BB1B">
      <w:pPr>
        <w:pStyle w:val="21"/>
        <w:adjustRightInd w:val="0"/>
        <w:snapToGrid w:val="0"/>
        <w:spacing w:line="360" w:lineRule="auto"/>
        <w:ind w:firstLine="484" w:firstLineChars="201"/>
        <w:contextualSpacing/>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sz w:val="24"/>
          <w:szCs w:val="24"/>
          <w:highlight w:val="none"/>
        </w:rPr>
        <w:t>4.4响应文件的修改和撤回</w:t>
      </w:r>
    </w:p>
    <w:p w14:paraId="3E1BC17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9D9D715">
      <w:pPr>
        <w:pStyle w:val="3"/>
        <w:spacing w:before="0" w:after="0" w:line="360" w:lineRule="auto"/>
        <w:rPr>
          <w:rFonts w:hint="eastAsia" w:asciiTheme="minorEastAsia" w:hAnsiTheme="minorEastAsia" w:eastAsiaTheme="minorEastAsia" w:cstheme="minorEastAsia"/>
          <w:highlight w:val="none"/>
        </w:rPr>
      </w:pPr>
      <w:bookmarkStart w:id="31" w:name="_Toc293736014"/>
      <w:bookmarkStart w:id="32" w:name="_Toc293738995"/>
      <w:bookmarkStart w:id="33" w:name="_Toc293736057"/>
      <w:bookmarkStart w:id="34" w:name="_Toc446599314"/>
      <w:bookmarkStart w:id="35" w:name="_Toc28656"/>
      <w:bookmarkStart w:id="36" w:name="_Toc9220"/>
      <w:r>
        <w:rPr>
          <w:rFonts w:hint="eastAsia" w:asciiTheme="minorEastAsia" w:hAnsiTheme="minorEastAsia" w:eastAsiaTheme="minorEastAsia" w:cstheme="minorEastAsia"/>
          <w:highlight w:val="none"/>
        </w:rPr>
        <w:t>五、</w:t>
      </w:r>
      <w:bookmarkEnd w:id="31"/>
      <w:bookmarkEnd w:id="32"/>
      <w:bookmarkEnd w:id="33"/>
      <w:bookmarkEnd w:id="34"/>
      <w:r>
        <w:rPr>
          <w:rFonts w:hint="eastAsia" w:asciiTheme="minorEastAsia" w:hAnsiTheme="minorEastAsia" w:eastAsiaTheme="minorEastAsia" w:cstheme="minorEastAsia"/>
          <w:highlight w:val="none"/>
        </w:rPr>
        <w:t>竞争性磋商程序</w:t>
      </w:r>
      <w:bookmarkEnd w:id="35"/>
      <w:bookmarkEnd w:id="36"/>
    </w:p>
    <w:p w14:paraId="451D2D33">
      <w:pPr>
        <w:widowControl/>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w:t>
      </w:r>
      <w:r>
        <w:rPr>
          <w:rFonts w:hint="eastAsia" w:asciiTheme="minorEastAsia" w:hAnsiTheme="minorEastAsia" w:eastAsiaTheme="minorEastAsia" w:cstheme="minorEastAsia"/>
          <w:b/>
          <w:kern w:val="0"/>
          <w:sz w:val="24"/>
          <w:szCs w:val="24"/>
          <w:highlight w:val="none"/>
        </w:rPr>
        <w:t>.</w:t>
      </w:r>
      <w:r>
        <w:rPr>
          <w:rFonts w:hint="eastAsia" w:asciiTheme="minorEastAsia" w:hAnsiTheme="minorEastAsia" w:eastAsiaTheme="minorEastAsia" w:cstheme="minorEastAsia"/>
          <w:b/>
          <w:sz w:val="24"/>
          <w:szCs w:val="24"/>
          <w:highlight w:val="none"/>
        </w:rPr>
        <w:t>1磋商小组的组成</w:t>
      </w:r>
    </w:p>
    <w:p w14:paraId="0B5BDEF0">
      <w:pPr>
        <w:pStyle w:val="11"/>
        <w:adjustRightInd w:val="0"/>
        <w:snapToGrid w:val="0"/>
        <w:spacing w:line="360" w:lineRule="auto"/>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highlight w:val="none"/>
        </w:rPr>
        <w:fldChar w:fldCharType="begin"/>
      </w:r>
      <w:r>
        <w:rPr>
          <w:highlight w:val="none"/>
        </w:rPr>
        <w:instrText xml:space="preserve"> HYPERLINK "file:///C:\\WordForm\\e944b4b1-01b6-4e42-b170-f783fcf7903a.doc" \l "_评标委员会" </w:instrText>
      </w:r>
      <w:r>
        <w:rPr>
          <w:highlight w:val="none"/>
        </w:rPr>
        <w:fldChar w:fldCharType="separate"/>
      </w:r>
      <w:r>
        <w:rPr>
          <w:rFonts w:hint="eastAsia" w:asciiTheme="minorEastAsia" w:hAnsiTheme="minorEastAsia" w:eastAsiaTheme="minorEastAsia" w:cstheme="minorEastAsia"/>
          <w:kern w:val="0"/>
          <w:sz w:val="24"/>
          <w:szCs w:val="24"/>
          <w:highlight w:val="none"/>
        </w:rPr>
        <w:t>供应商须知前附表</w: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w:t>
      </w:r>
    </w:p>
    <w:p w14:paraId="5E8455C2">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5.2磋商方法</w:t>
      </w:r>
    </w:p>
    <w:p w14:paraId="15DAD2A3">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06CF84E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5.2.1项目评审方法详见磋商文件“第四章 评审方法。</w:t>
      </w:r>
    </w:p>
    <w:p w14:paraId="622AECB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5.3响应文件的初审</w:t>
      </w:r>
    </w:p>
    <w:p w14:paraId="23C7C495">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初审分为资格性检查和符合性检查。</w:t>
      </w:r>
    </w:p>
    <w:p w14:paraId="41CD400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5.3.1资格性检查</w:t>
      </w:r>
    </w:p>
    <w:p w14:paraId="7A1E135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4"/>
          <w:szCs w:val="24"/>
          <w:highlight w:val="none"/>
        </w:rPr>
        <w:t>（1）资格性检查指依据法律、法规和磋商文件的规定，由</w:t>
      </w:r>
      <w:r>
        <w:rPr>
          <w:rStyle w:val="78"/>
          <w:rFonts w:hint="eastAsia" w:asciiTheme="minorEastAsia" w:hAnsiTheme="minorEastAsia" w:eastAsiaTheme="minorEastAsia" w:cstheme="minorEastAsia"/>
          <w:b w:val="0"/>
          <w:sz w:val="24"/>
          <w:szCs w:val="24"/>
          <w:highlight w:val="none"/>
          <w:lang w:val="en-US" w:eastAsia="zh-CN"/>
        </w:rPr>
        <w:t>磋商小组</w:t>
      </w:r>
      <w:r>
        <w:rPr>
          <w:rFonts w:hint="eastAsia" w:asciiTheme="minorEastAsia" w:hAnsiTheme="minorEastAsia" w:eastAsiaTheme="minorEastAsia" w:cstheme="minorEastAsia"/>
          <w:kern w:val="0"/>
          <w:sz w:val="24"/>
          <w:szCs w:val="24"/>
          <w:highlight w:val="none"/>
        </w:rPr>
        <w:t>对响应文件资格证明、磋商保证金等进行审查，以确定供应商是否具备报价资格。见下表：</w:t>
      </w:r>
    </w:p>
    <w:p w14:paraId="6ED9301F">
      <w:pPr>
        <w:spacing w:line="360" w:lineRule="auto"/>
        <w:ind w:firstLine="495"/>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20E1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D17F998">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vAlign w:val="center"/>
          </w:tcPr>
          <w:p w14:paraId="3BCEF816">
            <w:pPr>
              <w:spacing w:line="360" w:lineRule="auto"/>
              <w:ind w:firstLine="42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vAlign w:val="center"/>
          </w:tcPr>
          <w:p w14:paraId="0E1042DB">
            <w:pPr>
              <w:spacing w:line="360" w:lineRule="auto"/>
              <w:ind w:firstLine="42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评审标准</w:t>
            </w:r>
          </w:p>
        </w:tc>
      </w:tr>
      <w:tr w14:paraId="5E57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vAlign w:val="center"/>
          </w:tcPr>
          <w:p w14:paraId="059410CA">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5.3.1</w:t>
            </w:r>
          </w:p>
        </w:tc>
        <w:tc>
          <w:tcPr>
            <w:tcW w:w="3240" w:type="dxa"/>
            <w:vMerge w:val="restart"/>
            <w:tcBorders>
              <w:top w:val="single" w:color="auto" w:sz="4" w:space="0"/>
              <w:left w:val="single" w:color="auto" w:sz="4" w:space="0"/>
              <w:right w:val="single" w:color="auto" w:sz="4" w:space="0"/>
            </w:tcBorders>
            <w:vAlign w:val="center"/>
          </w:tcPr>
          <w:p w14:paraId="1C54D65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vAlign w:val="center"/>
          </w:tcPr>
          <w:p w14:paraId="7DAFDA50">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具有独立承担民事责任的能力，须提供相关证明材料，详见响应文件格式。</w:t>
            </w:r>
          </w:p>
        </w:tc>
      </w:tr>
      <w:tr w14:paraId="0B7C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vAlign w:val="center"/>
          </w:tcPr>
          <w:p w14:paraId="4FBD6C78">
            <w:pPr>
              <w:spacing w:line="360" w:lineRule="auto"/>
              <w:jc w:val="center"/>
              <w:rPr>
                <w:rFonts w:hint="eastAsia" w:asciiTheme="minorEastAsia" w:hAnsiTheme="minorEastAsia" w:eastAsiaTheme="minorEastAsia" w:cstheme="minorEastAsia"/>
                <w:sz w:val="24"/>
                <w:szCs w:val="24"/>
                <w:highlight w:val="none"/>
              </w:rPr>
            </w:pPr>
          </w:p>
        </w:tc>
        <w:tc>
          <w:tcPr>
            <w:tcW w:w="3240" w:type="dxa"/>
            <w:vMerge w:val="continue"/>
            <w:tcBorders>
              <w:left w:val="single" w:color="auto" w:sz="4" w:space="0"/>
              <w:right w:val="single" w:color="auto" w:sz="4" w:space="0"/>
            </w:tcBorders>
            <w:vAlign w:val="center"/>
          </w:tcPr>
          <w:p w14:paraId="30F71C99">
            <w:pPr>
              <w:spacing w:line="360" w:lineRule="auto"/>
              <w:rPr>
                <w:rFonts w:hint="eastAsia" w:asciiTheme="minorEastAsia" w:hAnsiTheme="minorEastAsia" w:eastAsiaTheme="minorEastAsia" w:cstheme="minorEastAsia"/>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vAlign w:val="center"/>
          </w:tcPr>
          <w:p w14:paraId="1310EDBB">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具有良好的商业信誉和健全的财务会计制度，须提供相关证明材料，详见响应文件格式。</w:t>
            </w:r>
          </w:p>
        </w:tc>
      </w:tr>
      <w:tr w14:paraId="57DC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vAlign w:val="center"/>
          </w:tcPr>
          <w:p w14:paraId="4E86F8FB">
            <w:pPr>
              <w:spacing w:line="360" w:lineRule="auto"/>
              <w:jc w:val="center"/>
              <w:rPr>
                <w:rFonts w:hint="eastAsia" w:asciiTheme="minorEastAsia" w:hAnsiTheme="minorEastAsia" w:eastAsiaTheme="minorEastAsia" w:cstheme="minorEastAsia"/>
                <w:sz w:val="24"/>
                <w:szCs w:val="24"/>
                <w:highlight w:val="none"/>
              </w:rPr>
            </w:pPr>
          </w:p>
        </w:tc>
        <w:tc>
          <w:tcPr>
            <w:tcW w:w="3240" w:type="dxa"/>
            <w:vMerge w:val="continue"/>
            <w:tcBorders>
              <w:left w:val="single" w:color="auto" w:sz="4" w:space="0"/>
              <w:right w:val="single" w:color="auto" w:sz="4" w:space="0"/>
            </w:tcBorders>
            <w:vAlign w:val="center"/>
          </w:tcPr>
          <w:p w14:paraId="2B0A8D4D">
            <w:pPr>
              <w:spacing w:line="360" w:lineRule="auto"/>
              <w:rPr>
                <w:rFonts w:hint="eastAsia" w:asciiTheme="minorEastAsia" w:hAnsiTheme="minorEastAsia" w:eastAsiaTheme="minorEastAsia" w:cstheme="minorEastAsia"/>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vAlign w:val="center"/>
          </w:tcPr>
          <w:p w14:paraId="4EDB8DD3">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zh-CN"/>
              </w:rPr>
              <w:t>具有履行合同所必须的设备和专业技术能力，</w:t>
            </w:r>
            <w:r>
              <w:rPr>
                <w:rFonts w:hint="eastAsia" w:asciiTheme="minorEastAsia" w:hAnsiTheme="minorEastAsia" w:eastAsiaTheme="minorEastAsia" w:cstheme="minorEastAsia"/>
                <w:bCs/>
                <w:sz w:val="24"/>
                <w:szCs w:val="24"/>
                <w:highlight w:val="none"/>
              </w:rPr>
              <w:t>须提供相关证明材料，详见响应文件格式。</w:t>
            </w:r>
          </w:p>
        </w:tc>
      </w:tr>
      <w:tr w14:paraId="7B50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vAlign w:val="center"/>
          </w:tcPr>
          <w:p w14:paraId="4B35820E">
            <w:pPr>
              <w:spacing w:line="360" w:lineRule="auto"/>
              <w:jc w:val="center"/>
              <w:rPr>
                <w:rFonts w:hint="eastAsia" w:asciiTheme="minorEastAsia" w:hAnsiTheme="minorEastAsia" w:eastAsiaTheme="minorEastAsia" w:cstheme="minorEastAsia"/>
                <w:sz w:val="24"/>
                <w:szCs w:val="24"/>
                <w:highlight w:val="none"/>
              </w:rPr>
            </w:pPr>
          </w:p>
        </w:tc>
        <w:tc>
          <w:tcPr>
            <w:tcW w:w="3240" w:type="dxa"/>
            <w:vMerge w:val="continue"/>
            <w:tcBorders>
              <w:left w:val="single" w:color="auto" w:sz="4" w:space="0"/>
              <w:right w:val="single" w:color="auto" w:sz="4" w:space="0"/>
            </w:tcBorders>
            <w:vAlign w:val="center"/>
          </w:tcPr>
          <w:p w14:paraId="5ECB231C">
            <w:pPr>
              <w:spacing w:line="360" w:lineRule="auto"/>
              <w:rPr>
                <w:rFonts w:hint="eastAsia" w:asciiTheme="minorEastAsia" w:hAnsiTheme="minorEastAsia" w:eastAsiaTheme="minorEastAsia" w:cstheme="minorEastAsia"/>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vAlign w:val="center"/>
          </w:tcPr>
          <w:p w14:paraId="320EC2B6">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zh-CN"/>
              </w:rPr>
              <w:t>有依法缴纳税收和社会保障金的良好记录，</w:t>
            </w:r>
            <w:r>
              <w:rPr>
                <w:rFonts w:hint="eastAsia" w:asciiTheme="minorEastAsia" w:hAnsiTheme="minorEastAsia" w:eastAsiaTheme="minorEastAsia" w:cstheme="minorEastAsia"/>
                <w:bCs/>
                <w:sz w:val="24"/>
                <w:szCs w:val="24"/>
                <w:highlight w:val="none"/>
              </w:rPr>
              <w:t>须提供相关证明材料，详见响应文件格式。</w:t>
            </w:r>
          </w:p>
        </w:tc>
      </w:tr>
      <w:tr w14:paraId="27F4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vAlign w:val="center"/>
          </w:tcPr>
          <w:p w14:paraId="5E8839AA">
            <w:pPr>
              <w:spacing w:line="360" w:lineRule="auto"/>
              <w:jc w:val="center"/>
              <w:rPr>
                <w:rFonts w:hint="eastAsia" w:asciiTheme="minorEastAsia" w:hAnsiTheme="minorEastAsia" w:eastAsiaTheme="minorEastAsia" w:cstheme="minorEastAsia"/>
                <w:sz w:val="24"/>
                <w:szCs w:val="24"/>
                <w:highlight w:val="none"/>
              </w:rPr>
            </w:pPr>
          </w:p>
        </w:tc>
        <w:tc>
          <w:tcPr>
            <w:tcW w:w="3240" w:type="dxa"/>
            <w:vMerge w:val="continue"/>
            <w:tcBorders>
              <w:left w:val="single" w:color="auto" w:sz="4" w:space="0"/>
              <w:right w:val="single" w:color="auto" w:sz="4" w:space="0"/>
            </w:tcBorders>
            <w:vAlign w:val="center"/>
          </w:tcPr>
          <w:p w14:paraId="2B1921ED">
            <w:pPr>
              <w:spacing w:line="360" w:lineRule="auto"/>
              <w:jc w:val="center"/>
              <w:rPr>
                <w:rFonts w:hint="eastAsia" w:asciiTheme="minorEastAsia" w:hAnsiTheme="minorEastAsia" w:eastAsiaTheme="minorEastAsia" w:cstheme="minorEastAsia"/>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vAlign w:val="center"/>
          </w:tcPr>
          <w:p w14:paraId="7E373B8A">
            <w:pPr>
              <w:spacing w:line="44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Cs/>
                <w:sz w:val="24"/>
                <w:szCs w:val="24"/>
                <w:highlight w:val="none"/>
              </w:rPr>
              <w:t>须提供相关证明材料，详见响应文件格式。</w:t>
            </w:r>
          </w:p>
        </w:tc>
      </w:tr>
      <w:tr w14:paraId="1D2D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09" w:type="dxa"/>
            <w:vMerge w:val="continue"/>
            <w:tcBorders>
              <w:left w:val="single" w:color="auto" w:sz="4" w:space="0"/>
              <w:right w:val="single" w:color="auto" w:sz="4" w:space="0"/>
            </w:tcBorders>
            <w:vAlign w:val="center"/>
          </w:tcPr>
          <w:p w14:paraId="5649F84E">
            <w:pPr>
              <w:spacing w:line="360" w:lineRule="auto"/>
              <w:jc w:val="center"/>
              <w:rPr>
                <w:rFonts w:hint="eastAsia" w:asciiTheme="minorEastAsia" w:hAnsiTheme="minorEastAsia" w:eastAsiaTheme="minorEastAsia" w:cstheme="minorEastAsia"/>
                <w:sz w:val="24"/>
                <w:szCs w:val="24"/>
                <w:highlight w:val="none"/>
              </w:rPr>
            </w:pPr>
          </w:p>
        </w:tc>
        <w:tc>
          <w:tcPr>
            <w:tcW w:w="3240" w:type="dxa"/>
            <w:tcBorders>
              <w:left w:val="single" w:color="auto" w:sz="4" w:space="0"/>
              <w:bottom w:val="single" w:color="auto" w:sz="4" w:space="0"/>
              <w:right w:val="single" w:color="auto" w:sz="4" w:space="0"/>
            </w:tcBorders>
            <w:vAlign w:val="center"/>
          </w:tcPr>
          <w:p w14:paraId="712E1C6D">
            <w:pPr>
              <w:spacing w:line="440" w:lineRule="exact"/>
              <w:jc w:val="center"/>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磋商保证金</w:t>
            </w:r>
          </w:p>
        </w:tc>
        <w:tc>
          <w:tcPr>
            <w:tcW w:w="5760" w:type="dxa"/>
            <w:tcBorders>
              <w:top w:val="single" w:color="auto" w:sz="4" w:space="0"/>
              <w:left w:val="single" w:color="auto" w:sz="4" w:space="0"/>
              <w:bottom w:val="single" w:color="auto" w:sz="4" w:space="0"/>
              <w:right w:val="single" w:color="auto" w:sz="4" w:space="0"/>
            </w:tcBorders>
            <w:vAlign w:val="center"/>
          </w:tcPr>
          <w:p w14:paraId="1049107D">
            <w:pPr>
              <w:spacing w:line="440" w:lineRule="exact"/>
              <w:jc w:val="left"/>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符合本磋商文件关于磋商保证金的规定</w:t>
            </w:r>
          </w:p>
        </w:tc>
      </w:tr>
    </w:tbl>
    <w:p w14:paraId="0B78405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（2）通过全部资格性检查条件合格的供应商才能通过资格检查，其响应文件方可进入下一个检查阶段。</w:t>
      </w:r>
    </w:p>
    <w:p w14:paraId="1F48EF3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5.3.2符合性检查</w:t>
      </w:r>
    </w:p>
    <w:p w14:paraId="4C0E183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磋商小组根据评审办法前附表规定的评审因素和评审标准，对供应商的响应文件进行符合性检查。符合性检查不合格的供应商的响应文件作无效文件处理。</w:t>
      </w:r>
    </w:p>
    <w:p w14:paraId="53C43D9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5.4违法违规行为 </w:t>
      </w:r>
    </w:p>
    <w:p w14:paraId="2A7B9F8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5.4.1在评审过程中，磋商小组发现供应商有下列情形之一的，作无效文件处理：</w:t>
      </w:r>
    </w:p>
    <w:p w14:paraId="63A2BC94">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（1）属于同一集团、协会、商会等组织成员的供应商按照该组织要求协同投标；</w:t>
      </w:r>
    </w:p>
    <w:p w14:paraId="752953C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（2）不同供应商的响应文件由同一单位或者个人编制；</w:t>
      </w:r>
    </w:p>
    <w:p w14:paraId="4D7EF2B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（3）不同供应商委托同一单位或者个人办理投标事宜；</w:t>
      </w:r>
    </w:p>
    <w:p w14:paraId="1A32745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（4）不同供应商的响应文件载明的项目管理成员为同一人；</w:t>
      </w:r>
    </w:p>
    <w:p w14:paraId="1CA6960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（5）不同供应商的响应文件异常一致或者投标报价呈规律性差异；</w:t>
      </w:r>
    </w:p>
    <w:p w14:paraId="3DD69BFB">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（6）不同供应商的响应文件相互混装；</w:t>
      </w:r>
    </w:p>
    <w:p w14:paraId="6D2AB55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（7）不同供应商的磋商保证金从同一单位或者个人的账户转出；</w:t>
      </w:r>
    </w:p>
    <w:p w14:paraId="1A7AA2B2">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（8）使用伪造、变造的行政许可证件；</w:t>
      </w:r>
    </w:p>
    <w:p w14:paraId="6DC0380A">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（9）提供虚假的财务状况或者业绩；</w:t>
      </w:r>
    </w:p>
    <w:p w14:paraId="0232CC6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（10）提供虚假的项目负责人或者主要技术人员简历、劳动关系证明；</w:t>
      </w:r>
    </w:p>
    <w:p w14:paraId="71D7325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（11）提供虚假的信用状况；</w:t>
      </w:r>
    </w:p>
    <w:p w14:paraId="67B3785E">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（12）其他弄虚作假的行为。</w:t>
      </w:r>
    </w:p>
    <w:p w14:paraId="6B1D9E9D">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5.5 磋商小组审查响应文件是否完整、有无计算上的错误等。</w:t>
      </w:r>
    </w:p>
    <w:p w14:paraId="6A5ADF86">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5.5.1 响应文件的修正及澄清</w:t>
      </w:r>
    </w:p>
    <w:p w14:paraId="3B3E0680">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（1）磋商小组对确定为实质上响应磋商文件要求的响应文件进行校核，看其是否有计算或表达上的错误，算术错误将按以下方法更正：</w:t>
      </w:r>
    </w:p>
    <w:p w14:paraId="558C28C7">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D0530AF">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4B2993F9">
      <w:pPr>
        <w:pStyle w:val="11"/>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5.5.3实质上没有响应磋商文件要求的响应文件将被视为无效文件。供应商不得通过修正或撤销不合要求的偏离从而使其成为实质上响应的文件。</w:t>
      </w:r>
    </w:p>
    <w:p w14:paraId="151E8E9A">
      <w:pPr>
        <w:pStyle w:val="21"/>
        <w:adjustRightInd w:val="0"/>
        <w:snapToGrid w:val="0"/>
        <w:spacing w:line="360" w:lineRule="auto"/>
        <w:ind w:firstLine="482" w:firstLineChars="201"/>
        <w:contextualSpacing/>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05166F0">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5.5.5供应商的澄清文件是其响应文件</w:t>
      </w:r>
      <w:r>
        <w:rPr>
          <w:rFonts w:hint="eastAsia" w:asciiTheme="minorEastAsia" w:hAnsiTheme="minorEastAsia" w:eastAsiaTheme="minorEastAsia" w:cstheme="minorEastAsia"/>
          <w:sz w:val="24"/>
          <w:szCs w:val="24"/>
          <w:highlight w:val="none"/>
        </w:rPr>
        <w:t>的组成部分。</w:t>
      </w:r>
    </w:p>
    <w:p w14:paraId="5DE6D97B">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5.6磋商</w:t>
      </w:r>
    </w:p>
    <w:p w14:paraId="7C322AC8">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5.6.1磋商小组所有成员应当集中与单一供应商分别进行磋商，并给予所有参加磋商的供应商平等的磋商机会。</w:t>
      </w:r>
    </w:p>
    <w:p w14:paraId="2BA03876">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p>
    <w:p w14:paraId="3CA2DFCF">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5.6.3对磋商文件作出的实质性变动是磋商文件的有效组成部分，磋商小组应当及时以书面形式同时通知所有参加磋商的供应商。</w:t>
      </w:r>
    </w:p>
    <w:p w14:paraId="4F70D2FA">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65AA54D">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5.6.5磋商文件能够详细列明采购标的的技术、服务要求的，磋商结束后，磋商小组应当要求所有实质性响应的供应商在规定时间内提交最后报价，提交最后报价的供应商不得少于2家。</w:t>
      </w:r>
    </w:p>
    <w:p w14:paraId="4E8444B4">
      <w:pPr>
        <w:pStyle w:val="11"/>
        <w:adjustRightInd w:val="0"/>
        <w:snapToGri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34C7D0A">
      <w:pPr>
        <w:pStyle w:val="11"/>
        <w:adjustRightInd w:val="0"/>
        <w:snapToGrid w:val="0"/>
        <w:spacing w:line="360" w:lineRule="auto"/>
        <w:ind w:firstLine="484"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5.6.7已提交响应文件的供应商，在提交最后报价之前，可以根据磋商情况退出磋商。其磋商保证金将予以退还。</w:t>
      </w:r>
    </w:p>
    <w:p w14:paraId="6865C5B1">
      <w:pPr>
        <w:widowControl/>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5.6.8最后报价是供应商响应文件的有效组成部分。符合本办法第三条第四项情形的，提交最后报价的供应商可以为2家。</w:t>
      </w:r>
    </w:p>
    <w:p w14:paraId="235E0812">
      <w:pPr>
        <w:pStyle w:val="11"/>
        <w:adjustRightInd w:val="0"/>
        <w:snapToGri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5.6.9经磋商确定最终采购需求和提交最后报价的供应商后，由磋商小组采用综合评分法对提交最后报价的供应商的响应文件和最后报价进行综合评分。</w:t>
      </w:r>
    </w:p>
    <w:p w14:paraId="69685C2D">
      <w:pPr>
        <w:pStyle w:val="11"/>
        <w:adjustRightInd w:val="0"/>
        <w:snapToGri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5.6.10采购结果确认</w:t>
      </w:r>
    </w:p>
    <w:p w14:paraId="63A508AE">
      <w:pPr>
        <w:pStyle w:val="11"/>
        <w:adjustRightInd w:val="0"/>
        <w:snapToGrid w:val="0"/>
        <w:spacing w:line="360" w:lineRule="auto"/>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4D4AEF59">
      <w:pPr>
        <w:pStyle w:val="21"/>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5.7.公示或公告</w:t>
      </w:r>
    </w:p>
    <w:p w14:paraId="4ECD1800">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5.7.1成交供应商确定后，采购代理机构将在政府采购监管部门指定的媒体上发布成交公告，同时向成交供应商发出《成交通知书》。《成交通知书》是合同的组成部分,对成交供应商和采购人具有同等法律效力。</w:t>
      </w:r>
    </w:p>
    <w:p w14:paraId="2D1E9CB5">
      <w:pPr>
        <w:pStyle w:val="3"/>
        <w:spacing w:line="360" w:lineRule="auto"/>
        <w:rPr>
          <w:rFonts w:hint="eastAsia" w:asciiTheme="minorEastAsia" w:hAnsiTheme="minorEastAsia" w:eastAsiaTheme="minorEastAsia" w:cstheme="minorEastAsia"/>
          <w:sz w:val="28"/>
          <w:highlight w:val="none"/>
        </w:rPr>
      </w:pPr>
      <w:bookmarkStart w:id="37" w:name="_Toc446599315"/>
      <w:bookmarkStart w:id="38" w:name="_Toc293736015"/>
      <w:bookmarkStart w:id="39" w:name="_Toc293738996"/>
      <w:bookmarkStart w:id="40" w:name="_Toc6962"/>
      <w:bookmarkStart w:id="41" w:name="_Toc10373"/>
      <w:bookmarkStart w:id="42" w:name="_Toc293736058"/>
      <w:r>
        <w:rPr>
          <w:rFonts w:hint="eastAsia" w:asciiTheme="minorEastAsia" w:hAnsiTheme="minorEastAsia" w:eastAsiaTheme="minorEastAsia" w:cstheme="minorEastAsia"/>
          <w:highlight w:val="none"/>
        </w:rPr>
        <w:t>六、 授予合同</w:t>
      </w:r>
      <w:bookmarkEnd w:id="37"/>
      <w:bookmarkEnd w:id="38"/>
      <w:bookmarkEnd w:id="39"/>
      <w:bookmarkEnd w:id="40"/>
      <w:bookmarkEnd w:id="41"/>
      <w:bookmarkEnd w:id="42"/>
    </w:p>
    <w:p w14:paraId="0A6E8407">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 签订合同</w:t>
      </w:r>
    </w:p>
    <w:p w14:paraId="4CCBC3D4">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6.1.1采购人应在成交通知书发出后30日内，根据成交结果和磋商文件、响应文件及有关补遗文件和确认谈判备忘录拟定的合同文本与成采购人签订合同。</w:t>
      </w:r>
    </w:p>
    <w:p w14:paraId="40247A33">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6.1.2采购人应按磋商文件要求和中标人的响应文件承诺订立书面合同，不得超出磋商文件和中标人响应文件的范围，也不得再另行订立背离合同实质性内容的其他协议。</w:t>
      </w:r>
    </w:p>
    <w:p w14:paraId="5270DCBB">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6.1.3采购人应在《成交通知书》发出之日起30天内与中标人签订政府采购合同。签订政府采购合同后7个工作日内，采购人应将政府采购合同副本报政府采购监管部门和政府采购代理机构备案。</w:t>
      </w:r>
    </w:p>
    <w:p w14:paraId="4ED0C27B">
      <w:pPr>
        <w:pStyle w:val="3"/>
        <w:spacing w:line="360" w:lineRule="auto"/>
        <w:rPr>
          <w:rFonts w:hint="eastAsia" w:asciiTheme="minorEastAsia" w:hAnsiTheme="minorEastAsia" w:eastAsiaTheme="minorEastAsia" w:cstheme="minorEastAsia"/>
          <w:highlight w:val="none"/>
        </w:rPr>
      </w:pPr>
      <w:bookmarkStart w:id="43" w:name="_Toc293738997"/>
      <w:bookmarkStart w:id="44" w:name="_Toc293736016"/>
      <w:bookmarkStart w:id="45" w:name="_Toc293736059"/>
      <w:bookmarkStart w:id="46" w:name="_Toc446599316"/>
      <w:bookmarkStart w:id="47" w:name="_Toc14775"/>
      <w:bookmarkStart w:id="48" w:name="_Toc15834"/>
      <w:r>
        <w:rPr>
          <w:rFonts w:hint="eastAsia" w:asciiTheme="minorEastAsia" w:hAnsiTheme="minorEastAsia" w:eastAsiaTheme="minorEastAsia" w:cstheme="minorEastAsia"/>
          <w:highlight w:val="none"/>
        </w:rPr>
        <w:t>七、质疑</w:t>
      </w:r>
      <w:bookmarkEnd w:id="43"/>
      <w:bookmarkEnd w:id="44"/>
      <w:bookmarkEnd w:id="45"/>
      <w:bookmarkEnd w:id="46"/>
      <w:r>
        <w:rPr>
          <w:rFonts w:hint="eastAsia" w:asciiTheme="minorEastAsia" w:hAnsiTheme="minorEastAsia" w:eastAsiaTheme="minorEastAsia" w:cstheme="minorEastAsia"/>
          <w:highlight w:val="none"/>
        </w:rPr>
        <w:t>和投诉</w:t>
      </w:r>
      <w:bookmarkEnd w:id="47"/>
      <w:bookmarkEnd w:id="48"/>
    </w:p>
    <w:p w14:paraId="39C1CCA3">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bookmarkStart w:id="49" w:name="_Toc294515577"/>
      <w:bookmarkStart w:id="50" w:name="_Toc293736060"/>
      <w:bookmarkStart w:id="51" w:name="_Toc446599317"/>
      <w:bookmarkStart w:id="52" w:name="_Toc293736017"/>
      <w:bookmarkStart w:id="53" w:name="_Toc293738998"/>
      <w:r>
        <w:rPr>
          <w:rFonts w:hint="eastAsia" w:asciiTheme="minorEastAsia" w:hAnsiTheme="minorEastAsia" w:eastAsiaTheme="minorEastAsia" w:cstheme="minorEastAsia"/>
          <w:sz w:val="24"/>
          <w:szCs w:val="24"/>
          <w:highlight w:val="none"/>
        </w:rPr>
        <w:t>7.1质疑</w:t>
      </w:r>
    </w:p>
    <w:p w14:paraId="5AD46EE4">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7.1.1供应商提出质疑应当符合以下条件：</w:t>
      </w:r>
    </w:p>
    <w:p w14:paraId="22AF0D54">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如果供应商对此次采购活动有疑问，可依据《政府采购法》等相关规定，在规定的时间内以书面形式向采购人或代理机构提出质疑。质疑书应当包括下列主要内容：</w:t>
      </w:r>
    </w:p>
    <w:p w14:paraId="309F0398">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（1）质疑人的名称、地址、电话等；</w:t>
      </w:r>
    </w:p>
    <w:p w14:paraId="5F599AE9">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（2）质疑人法人签章和单位公章；</w:t>
      </w:r>
    </w:p>
    <w:p w14:paraId="0B98BB6F">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（3）具体的质疑事项及事实依据；</w:t>
      </w:r>
    </w:p>
    <w:p w14:paraId="7D5B3C2E">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（4）明确的请求和必要（合法来源）的证明材料；</w:t>
      </w:r>
    </w:p>
    <w:p w14:paraId="3020AD05">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（5）以联合体形式参与资格预审的，则必须联合体各方共同签署、盖章；</w:t>
      </w:r>
    </w:p>
    <w:p w14:paraId="709A597A">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（6）提起质疑的日期。</w:t>
      </w:r>
    </w:p>
    <w:p w14:paraId="6C679427">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特注：未按上述程序规定的必备内容进行质疑的，采购人或代理机构将不予以受理。</w:t>
      </w:r>
    </w:p>
    <w:p w14:paraId="5CAB9FAA">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3F193492">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7.1.3质疑人可以委托代理人办理质疑事项，代理人办理质疑事项时，除提交质疑书外，还应当提交质疑人的授权委托书及代理人的有效身份证明，授权委托书应当载明委托代理的具体权限和事项。</w:t>
      </w:r>
    </w:p>
    <w:p w14:paraId="45028986">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7.1.4被质疑人应当在受理质疑后7个工作日内作出答复，并以书面形式通知质疑人和其他有关供应商，答复内容仅限于供应商所质疑的内容，不得涉及国家秘密和商业秘密。</w:t>
      </w:r>
    </w:p>
    <w:p w14:paraId="0D62B445">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bookmarkStart w:id="54" w:name="_Toc483174929"/>
      <w:bookmarkStart w:id="55" w:name="_Toc9365"/>
      <w:bookmarkStart w:id="56" w:name="_Toc450546725"/>
      <w:bookmarkStart w:id="57" w:name="_Toc456336161"/>
      <w:r>
        <w:rPr>
          <w:rFonts w:hint="eastAsia" w:asciiTheme="minorEastAsia" w:hAnsiTheme="minorEastAsia" w:eastAsiaTheme="minorEastAsia" w:cstheme="minorEastAsia"/>
          <w:sz w:val="24"/>
          <w:szCs w:val="24"/>
          <w:highlight w:val="none"/>
        </w:rPr>
        <w:t>7.2投诉</w:t>
      </w:r>
      <w:bookmarkEnd w:id="54"/>
      <w:bookmarkEnd w:id="55"/>
      <w:bookmarkEnd w:id="56"/>
      <w:bookmarkEnd w:id="57"/>
    </w:p>
    <w:p w14:paraId="1EAA85B3">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ED7D436">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7.2.2投诉人提起投诉应符合以下条件：</w:t>
      </w:r>
    </w:p>
    <w:p w14:paraId="08F4C73B">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(1)投诉人应是参与项目的供应商；</w:t>
      </w:r>
    </w:p>
    <w:p w14:paraId="318BCAF9">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(2)投诉前已依法进行质疑；</w:t>
      </w:r>
    </w:p>
    <w:p w14:paraId="5AF67032">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(3)投诉书内容符合中华人民共和国财政部94号令《政府采购质疑和投诉办法》的规定；</w:t>
      </w:r>
    </w:p>
    <w:p w14:paraId="3B3B21C7">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(4)在投诉有效期内；</w:t>
      </w:r>
    </w:p>
    <w:p w14:paraId="668BB38C">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(5)同一投诉事项未经处理的；</w:t>
      </w:r>
    </w:p>
    <w:p w14:paraId="1873DD0D">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(6)</w:t>
      </w:r>
      <w:r>
        <w:rPr>
          <w:rFonts w:hint="eastAsia" w:asciiTheme="minorEastAsia" w:hAnsiTheme="minorEastAsia" w:eastAsiaTheme="minorEastAsia" w:cstheme="minorEastAsia"/>
          <w:sz w:val="24"/>
          <w:szCs w:val="24"/>
          <w:highlight w:val="none"/>
        </w:rPr>
        <w:t>相关法律、法规和省级以上人民政府财政部门规定的其他条件。</w:t>
      </w:r>
    </w:p>
    <w:p w14:paraId="2FF3F15F">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7.2.3供应商投诉时，应当当面提交投诉书，投诉书应当包括下列主要内容：</w:t>
      </w:r>
    </w:p>
    <w:p w14:paraId="3C7FA573">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(1)投诉人的姓名或者名称、住所、联系方式及相关证明；</w:t>
      </w:r>
    </w:p>
    <w:p w14:paraId="07FB01C0">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(2)被投诉人的名称、住所、联系方式；</w:t>
      </w:r>
    </w:p>
    <w:p w14:paraId="437ED57A">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(3)具体的投诉事项、事实根据和法律依据；</w:t>
      </w:r>
    </w:p>
    <w:p w14:paraId="73D08208">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(4)质疑和质疑答复情况及相关证明材料；</w:t>
      </w:r>
    </w:p>
    <w:p w14:paraId="21196F82">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(5)提起投诉的日期。</w:t>
      </w:r>
    </w:p>
    <w:p w14:paraId="67D798C7">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投诉人为自然人的，应当由本人签字。投诉人为法人的，应当由其法定代表人签字并加盖单位公章。投诉人为其他组织的，应当由其主要负责人签字盖章并加盖单位公章。</w:t>
      </w:r>
    </w:p>
    <w:p w14:paraId="550D003B">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7.2.4投诉人可以授权代理人办理投诉事务。代理人办理投诉事务时，除提交投诉书外，还应当向监督部门提交投诉人的授权委托书，授权委托书应当载明委托代理的具体权限和事项。</w:t>
      </w:r>
    </w:p>
    <w:p w14:paraId="6ECEAD86">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7.2.5投诉人不符合上述规定提起的投诉，政府采购监督部门不予受理。</w:t>
      </w:r>
    </w:p>
    <w:p w14:paraId="09E3E292">
      <w:pPr>
        <w:pStyle w:val="3"/>
        <w:rPr>
          <w:rFonts w:hint="eastAsia" w:asciiTheme="minorEastAsia" w:hAnsiTheme="minorEastAsia" w:eastAsiaTheme="minorEastAsia" w:cstheme="minorEastAsia"/>
          <w:kern w:val="0"/>
          <w:highlight w:val="none"/>
        </w:rPr>
      </w:pPr>
      <w:bookmarkStart w:id="58" w:name="_Toc3182"/>
      <w:bookmarkStart w:id="59" w:name="_Toc19720"/>
      <w:r>
        <w:rPr>
          <w:rFonts w:hint="eastAsia" w:asciiTheme="minorEastAsia" w:hAnsiTheme="minorEastAsia" w:eastAsiaTheme="minorEastAsia" w:cstheme="minorEastAsia"/>
          <w:highlight w:val="none"/>
        </w:rPr>
        <w:t>八、项目验收</w:t>
      </w:r>
      <w:bookmarkEnd w:id="49"/>
      <w:bookmarkEnd w:id="50"/>
      <w:bookmarkEnd w:id="51"/>
      <w:bookmarkEnd w:id="52"/>
      <w:bookmarkEnd w:id="53"/>
      <w:bookmarkEnd w:id="58"/>
      <w:bookmarkEnd w:id="59"/>
    </w:p>
    <w:p w14:paraId="0677BC4E">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8.1采购单位按照政府采购合同规定的技术、服务、安全标准对供应商履约情况进行验收，并出具验收书。验收书包括每一项技术、服务、安全标准的履约情况。</w:t>
      </w:r>
    </w:p>
    <w:p w14:paraId="3A7FB7D4">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8.2验收标准:磋商文件、响应文件、政府采购合同规定的标准。</w:t>
      </w:r>
    </w:p>
    <w:p w14:paraId="50BC2265">
      <w:pPr>
        <w:pStyle w:val="3"/>
        <w:rPr>
          <w:rFonts w:hint="eastAsia" w:asciiTheme="minorEastAsia" w:hAnsiTheme="minorEastAsia" w:eastAsiaTheme="minorEastAsia" w:cstheme="minorEastAsia"/>
          <w:highlight w:val="none"/>
        </w:rPr>
      </w:pPr>
      <w:bookmarkStart w:id="60" w:name="_Toc293738999"/>
      <w:bookmarkStart w:id="61" w:name="_Toc293736061"/>
      <w:bookmarkStart w:id="62" w:name="_Toc6671"/>
      <w:bookmarkStart w:id="63" w:name="_Toc446599318"/>
      <w:bookmarkStart w:id="64" w:name="_Toc19648"/>
      <w:bookmarkStart w:id="65" w:name="_Toc293736018"/>
      <w:r>
        <w:rPr>
          <w:rFonts w:hint="eastAsia" w:asciiTheme="minorEastAsia" w:hAnsiTheme="minorEastAsia" w:eastAsiaTheme="minorEastAsia" w:cstheme="minorEastAsia"/>
          <w:highlight w:val="none"/>
        </w:rPr>
        <w:t>九、适用法律</w:t>
      </w:r>
      <w:bookmarkEnd w:id="60"/>
      <w:bookmarkEnd w:id="61"/>
      <w:bookmarkEnd w:id="62"/>
      <w:bookmarkEnd w:id="63"/>
      <w:bookmarkEnd w:id="64"/>
      <w:bookmarkEnd w:id="65"/>
    </w:p>
    <w:p w14:paraId="5C80697C">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9.1招标采购单位和供应商的一切招标投标活动均适用于《政府采购法》、《政府采购实施条例》、《政府采购竞争性磋商采购方式管理办法》等相关规定。</w:t>
      </w:r>
    </w:p>
    <w:p w14:paraId="455BB05C">
      <w:pPr>
        <w:pStyle w:val="3"/>
        <w:rPr>
          <w:rFonts w:hint="eastAsia" w:asciiTheme="minorEastAsia" w:hAnsiTheme="minorEastAsia" w:eastAsiaTheme="minorEastAsia" w:cstheme="minorEastAsia"/>
          <w:highlight w:val="none"/>
        </w:rPr>
      </w:pPr>
      <w:bookmarkStart w:id="66" w:name="_Toc446599319"/>
      <w:bookmarkStart w:id="67" w:name="_Toc19907"/>
      <w:bookmarkStart w:id="68" w:name="_Toc272247702"/>
      <w:bookmarkStart w:id="69" w:name="_Toc21968"/>
      <w:bookmarkStart w:id="70" w:name="_Toc437611460"/>
      <w:bookmarkStart w:id="71" w:name="_Toc278891599"/>
      <w:r>
        <w:rPr>
          <w:rFonts w:hint="eastAsia" w:asciiTheme="minorEastAsia" w:hAnsiTheme="minorEastAsia" w:eastAsiaTheme="minorEastAsia" w:cstheme="minorEastAsia"/>
          <w:highlight w:val="none"/>
        </w:rPr>
        <w:t>十、磋商文件的解释权</w:t>
      </w:r>
      <w:bookmarkEnd w:id="66"/>
      <w:bookmarkEnd w:id="67"/>
      <w:bookmarkEnd w:id="68"/>
      <w:bookmarkEnd w:id="69"/>
      <w:bookmarkEnd w:id="70"/>
      <w:bookmarkEnd w:id="71"/>
    </w:p>
    <w:p w14:paraId="69898BFE">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10.1本项目磋商文件的最终解释权为采购单位所有。</w:t>
      </w:r>
    </w:p>
    <w:p w14:paraId="5CCC6F8E">
      <w:pPr>
        <w:pStyle w:val="3"/>
        <w:rPr>
          <w:rFonts w:hint="eastAsia" w:asciiTheme="minorEastAsia" w:hAnsiTheme="minorEastAsia" w:eastAsiaTheme="minorEastAsia" w:cstheme="minorEastAsia"/>
          <w:highlight w:val="none"/>
        </w:rPr>
      </w:pPr>
      <w:bookmarkStart w:id="72" w:name="_Toc21207"/>
      <w:bookmarkStart w:id="73" w:name="_Toc446599320"/>
      <w:bookmarkStart w:id="74" w:name="_Toc437611461"/>
      <w:bookmarkStart w:id="75" w:name="_Toc29287"/>
      <w:r>
        <w:rPr>
          <w:rFonts w:hint="eastAsia" w:asciiTheme="minorEastAsia" w:hAnsiTheme="minorEastAsia" w:eastAsiaTheme="minorEastAsia" w:cstheme="minorEastAsia"/>
          <w:highlight w:val="none"/>
        </w:rPr>
        <w:t>十一、其他注意事项</w:t>
      </w:r>
      <w:bookmarkEnd w:id="72"/>
      <w:bookmarkEnd w:id="73"/>
      <w:bookmarkEnd w:id="74"/>
      <w:bookmarkEnd w:id="75"/>
    </w:p>
    <w:p w14:paraId="29E08416">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11.1单位负责人为同一人或者存在直接控股、管理关系的不同供应商，不得参加同一合同项下的政府采购活动。</w:t>
      </w:r>
    </w:p>
    <w:p w14:paraId="2538103E">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11.2供应商为采购项目提供整体设计、规范编制或者项目管理、监理、检测等服务的供应商，不得再参加该采购项目的其他采购活动。</w:t>
      </w:r>
    </w:p>
    <w:p w14:paraId="72D3E29A">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11.3政府采购法第二十二条第一款第五项所称重大违法记录，是指供应商因违法经营受到刑事处罚或者责令停产停业、吊销许可证或者执照、较大数额罚款等行政处罚。</w:t>
      </w:r>
    </w:p>
    <w:p w14:paraId="45A9241B">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11.4按照财政部《关于规范政府采购行政处罚有关问题的通知》的规定，各级人民政府财政部门依法对参加政府采购活动的供应商作出的禁止参加政府采购活动等行政处罚决定在全国范围内生效。</w:t>
      </w:r>
    </w:p>
    <w:p w14:paraId="04DB0AE3">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11.5供应商在参加政府采购活动前3年内因违法经营被禁止在一定期限内参加政府采购活动，期限届满的，可以参加政府采购活动。</w:t>
      </w:r>
    </w:p>
    <w:p w14:paraId="6C484640">
      <w:pPr>
        <w:tabs>
          <w:tab w:val="left" w:pos="1875"/>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rPr>
        <w:sectPr>
          <w:pgSz w:w="11906" w:h="16838"/>
          <w:pgMar w:top="1440" w:right="1797" w:bottom="1440" w:left="1797" w:header="851" w:footer="992" w:gutter="0"/>
          <w:cols w:space="425" w:num="1"/>
          <w:docGrid w:linePitch="312" w:charSpace="0"/>
        </w:sectPr>
      </w:pPr>
    </w:p>
    <w:p w14:paraId="642F410F">
      <w:pPr>
        <w:pStyle w:val="2"/>
        <w:numPr>
          <w:ilvl w:val="0"/>
          <w:numId w:val="1"/>
        </w:numPr>
        <w:spacing w:before="0" w:after="0" w:line="240" w:lineRule="auto"/>
        <w:rPr>
          <w:rFonts w:hint="eastAsia" w:asciiTheme="minorEastAsia" w:hAnsiTheme="minorEastAsia" w:eastAsiaTheme="minorEastAsia" w:cstheme="minorEastAsia"/>
          <w:highlight w:val="none"/>
        </w:rPr>
      </w:pPr>
      <w:bookmarkStart w:id="76" w:name="_Toc293739000"/>
      <w:bookmarkStart w:id="77" w:name="_Toc293736019"/>
      <w:bookmarkStart w:id="78" w:name="_Toc293736062"/>
      <w:bookmarkStart w:id="79" w:name="_Toc28752"/>
      <w:bookmarkStart w:id="80" w:name="_Toc446599321"/>
      <w:bookmarkStart w:id="81" w:name="_Toc21737"/>
      <w:bookmarkStart w:id="82" w:name="_Toc293736063"/>
      <w:bookmarkStart w:id="83" w:name="_Toc293739001"/>
      <w:bookmarkStart w:id="84" w:name="_Toc293736020"/>
      <w:bookmarkStart w:id="85" w:name="_Toc446599322"/>
      <w:r>
        <w:rPr>
          <w:rFonts w:hint="eastAsia" w:asciiTheme="minorEastAsia" w:hAnsiTheme="minorEastAsia" w:eastAsiaTheme="minorEastAsia" w:cstheme="minorEastAsia"/>
          <w:highlight w:val="none"/>
        </w:rPr>
        <w:t>采购</w:t>
      </w:r>
      <w:bookmarkEnd w:id="76"/>
      <w:bookmarkEnd w:id="77"/>
      <w:bookmarkEnd w:id="78"/>
      <w:bookmarkStart w:id="86" w:name="_Toc294515580"/>
      <w:r>
        <w:rPr>
          <w:rFonts w:hint="eastAsia" w:asciiTheme="minorEastAsia" w:hAnsiTheme="minorEastAsia" w:eastAsiaTheme="minorEastAsia" w:cstheme="minorEastAsia"/>
          <w:highlight w:val="none"/>
        </w:rPr>
        <w:t>需求</w:t>
      </w:r>
      <w:bookmarkEnd w:id="79"/>
      <w:bookmarkEnd w:id="80"/>
      <w:bookmarkEnd w:id="81"/>
    </w:p>
    <w:bookmarkEnd w:id="86"/>
    <w:p w14:paraId="03DFDA7C">
      <w:pPr>
        <w:spacing w:line="560" w:lineRule="exact"/>
        <w:ind w:firstLine="640"/>
        <w:jc w:val="left"/>
        <w:rPr>
          <w:rFonts w:hint="eastAsia" w:ascii="宋体" w:hAnsi="宋体" w:eastAsia="宋体" w:cs="宋体"/>
          <w:sz w:val="24"/>
          <w:szCs w:val="24"/>
          <w:highlight w:val="none"/>
          <w:lang w:eastAsia="zh-CN"/>
        </w:rPr>
      </w:pPr>
      <w:bookmarkStart w:id="87" w:name="_Toc10724"/>
      <w:r>
        <w:rPr>
          <w:rFonts w:hint="eastAsia" w:ascii="宋体" w:hAnsi="宋体" w:cs="宋体"/>
          <w:b/>
          <w:bCs/>
          <w:sz w:val="24"/>
          <w:szCs w:val="24"/>
          <w:highlight w:val="none"/>
        </w:rPr>
        <w:t>1、项目名称：</w:t>
      </w:r>
      <w:r>
        <w:rPr>
          <w:rFonts w:hint="eastAsia" w:ascii="宋体" w:hAnsi="宋体" w:cs="宋体"/>
          <w:sz w:val="24"/>
          <w:szCs w:val="24"/>
          <w:highlight w:val="none"/>
          <w:lang w:eastAsia="zh-CN"/>
        </w:rPr>
        <w:t>新疆维吾尔自治区建设职工教育培训中心《城市更新背景下新疆城市精细化管理路径研究》课题研究项目</w:t>
      </w:r>
    </w:p>
    <w:p w14:paraId="3DCD6817">
      <w:pPr>
        <w:spacing w:line="560" w:lineRule="exact"/>
        <w:ind w:firstLine="640"/>
        <w:jc w:val="left"/>
        <w:rPr>
          <w:rFonts w:hint="eastAsia" w:ascii="宋体" w:hAnsi="宋体" w:cs="宋体"/>
          <w:sz w:val="24"/>
          <w:szCs w:val="24"/>
          <w:highlight w:val="none"/>
        </w:rPr>
      </w:pPr>
      <w:r>
        <w:rPr>
          <w:rFonts w:hint="eastAsia" w:ascii="宋体" w:hAnsi="宋体" w:cs="宋体"/>
          <w:b/>
          <w:bCs/>
          <w:sz w:val="24"/>
          <w:szCs w:val="24"/>
          <w:highlight w:val="none"/>
        </w:rPr>
        <w:t>2、预算金额：</w:t>
      </w:r>
      <w:r>
        <w:rPr>
          <w:rFonts w:hint="eastAsia" w:ascii="宋体" w:hAnsi="宋体" w:cs="宋体"/>
          <w:sz w:val="24"/>
          <w:szCs w:val="24"/>
          <w:highlight w:val="none"/>
          <w:lang w:val="en-US" w:eastAsia="zh-CN"/>
        </w:rPr>
        <w:t>10</w:t>
      </w:r>
      <w:r>
        <w:rPr>
          <w:rFonts w:hint="eastAsia" w:ascii="宋体" w:hAnsi="宋体" w:cs="宋体"/>
          <w:sz w:val="24"/>
          <w:szCs w:val="24"/>
          <w:highlight w:val="none"/>
        </w:rPr>
        <w:t>.00万元</w:t>
      </w:r>
    </w:p>
    <w:p w14:paraId="0C1F182B">
      <w:pPr>
        <w:spacing w:line="560" w:lineRule="exact"/>
        <w:ind w:firstLine="640"/>
        <w:jc w:val="left"/>
        <w:rPr>
          <w:rFonts w:hint="eastAsia" w:ascii="宋体" w:hAnsi="宋体" w:cs="宋体"/>
          <w:b/>
          <w:bCs/>
          <w:sz w:val="24"/>
          <w:szCs w:val="24"/>
          <w:highlight w:val="none"/>
        </w:rPr>
      </w:pPr>
      <w:r>
        <w:rPr>
          <w:rFonts w:hint="eastAsia" w:ascii="宋体" w:hAnsi="宋体" w:cs="宋体"/>
          <w:b/>
          <w:bCs/>
          <w:sz w:val="24"/>
          <w:szCs w:val="24"/>
          <w:highlight w:val="none"/>
        </w:rPr>
        <w:t>3、服务期限：</w:t>
      </w:r>
      <w:r>
        <w:rPr>
          <w:rFonts w:hint="eastAsia" w:ascii="宋体" w:hAnsi="宋体" w:cs="宋体"/>
          <w:sz w:val="24"/>
          <w:szCs w:val="24"/>
          <w:highlight w:val="none"/>
        </w:rPr>
        <w:t>合同签订之日起至项目成果文件提交审核报批为止。</w:t>
      </w:r>
    </w:p>
    <w:p w14:paraId="1FEEECFC">
      <w:pPr>
        <w:spacing w:line="560" w:lineRule="exact"/>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4、服务内容：</w:t>
      </w:r>
    </w:p>
    <w:p w14:paraId="7B8D3507">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立足新疆城市发展的实际情况，紧密结合城市更新行动的各项要求，系统性地探索出一条适应新时代发展需求的精细化城市管理路径。</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课题研究内容主要包括以下几个方面：一是对新疆城市管理现状的特征进行全面梳理，并深入剖析其存在的核心问题；二是从文化、生态、技术等多个维度构建精细化管理体系，全方位提升城市管理的精细化水平；三是开展政策创新与实施路径研究，积极探索“政府主导 + 社会参与 + 市场协同”的多元治理机制，充分发挥各方力量，形成城市管理的强大合力；四是深化精细化管理的实施维度研究，进一步明确各领域、各环节的精细化管理要求和具体措施；五是聚焦可持续管理模式创新和监管效能提升机制研究，建立健全长效机制，确保精细化城市管理的长效性和可持续性。</w:t>
      </w:r>
    </w:p>
    <w:p w14:paraId="0040739D">
      <w:pPr>
        <w:spacing w:line="360" w:lineRule="auto"/>
        <w:ind w:firstLine="480" w:firstLineChars="200"/>
        <w:rPr>
          <w:highlight w:val="none"/>
        </w:rPr>
      </w:pPr>
      <w:r>
        <w:rPr>
          <w:rFonts w:hint="eastAsia" w:ascii="宋体" w:hAnsi="宋体" w:eastAsia="宋体" w:cs="宋体"/>
          <w:sz w:val="24"/>
          <w:szCs w:val="24"/>
          <w:highlight w:val="none"/>
          <w:lang w:val="en-US" w:eastAsia="zh-CN"/>
        </w:rPr>
        <w:t>1. 研究成果要求：提出具有新疆特色的城市精细化管理路径，形成可落地的政策建议与操作指南；研究报告包含现状分析、国内外经验借鉴、典型案例库及实施路径等内容。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2. 资质与能力要求：编制单位需具备城乡规划、公共管理或社会治理领域的研究经验，熟悉新疆地区政策环境；团队需涵盖城市规划、市政建设、园林绿化等跨学科专家，并提供过往同类项目成果证明；研究过程中需开展实地调研，与地方政府部门、社区及企业进行多轮座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3.时间要求：2025年8月底前完成开题报告与调研方案； 2025年10月底前提交中期成果并组织专家论证；2025年12月底前完成最终研究报告及成果验收。</w:t>
      </w:r>
      <w:r>
        <w:rPr>
          <w:rFonts w:hint="eastAsia" w:ascii="宋体" w:hAnsi="宋体" w:eastAsia="宋体" w:cs="宋体"/>
          <w:sz w:val="24"/>
          <w:szCs w:val="24"/>
          <w:highlight w:val="none"/>
        </w:rPr>
        <w:br w:type="page"/>
      </w:r>
    </w:p>
    <w:p w14:paraId="3FDBE581">
      <w:pPr>
        <w:pStyle w:val="32"/>
        <w:rPr>
          <w:highlight w:val="none"/>
        </w:rPr>
      </w:pPr>
    </w:p>
    <w:p w14:paraId="439FFDD7">
      <w:pPr>
        <w:pStyle w:val="2"/>
        <w:numPr>
          <w:ilvl w:val="0"/>
          <w:numId w:val="1"/>
        </w:numPr>
        <w:spacing w:before="0" w:after="0" w:line="240" w:lineRule="auto"/>
        <w:rPr>
          <w:rFonts w:hint="eastAsia" w:asciiTheme="minorEastAsia" w:hAnsiTheme="minorEastAsia" w:eastAsiaTheme="minorEastAsia" w:cstheme="minorEastAsia"/>
          <w:highlight w:val="none"/>
        </w:rPr>
      </w:pPr>
      <w:bookmarkStart w:id="88" w:name="_Toc9670"/>
      <w:r>
        <w:rPr>
          <w:rFonts w:hint="eastAsia" w:asciiTheme="minorEastAsia" w:hAnsiTheme="minorEastAsia" w:eastAsiaTheme="minorEastAsia" w:cstheme="minorEastAsia"/>
          <w:highlight w:val="none"/>
        </w:rPr>
        <w:t>评审方法</w:t>
      </w:r>
      <w:bookmarkEnd w:id="82"/>
      <w:bookmarkEnd w:id="83"/>
      <w:bookmarkEnd w:id="84"/>
      <w:bookmarkEnd w:id="85"/>
      <w:bookmarkEnd w:id="87"/>
      <w:bookmarkEnd w:id="88"/>
    </w:p>
    <w:p w14:paraId="6BD9F699">
      <w:pPr>
        <w:tabs>
          <w:tab w:val="left" w:pos="420"/>
          <w:tab w:val="left" w:pos="7560"/>
          <w:tab w:val="left" w:pos="7740"/>
          <w:tab w:val="left" w:pos="7920"/>
        </w:tabs>
        <w:adjustRightInd w:val="0"/>
        <w:snapToGrid w:val="0"/>
        <w:spacing w:line="360" w:lineRule="auto"/>
        <w:rPr>
          <w:rFonts w:hint="eastAsia" w:asciiTheme="minorEastAsia" w:hAnsiTheme="minorEastAsia" w:eastAsiaTheme="minorEastAsia" w:cstheme="minorEastAsia"/>
          <w:b/>
          <w:sz w:val="24"/>
          <w:szCs w:val="24"/>
          <w:highlight w:val="none"/>
        </w:rPr>
      </w:pPr>
      <w:bookmarkStart w:id="89" w:name="_Toc293736024"/>
      <w:bookmarkStart w:id="90" w:name="_Toc293736067"/>
      <w:bookmarkStart w:id="91" w:name="_Toc446599330"/>
      <w:bookmarkStart w:id="92" w:name="_Toc293739005"/>
      <w:r>
        <w:rPr>
          <w:rFonts w:hint="eastAsia" w:asciiTheme="minorEastAsia" w:hAnsiTheme="minorEastAsia" w:eastAsiaTheme="minorEastAsia" w:cstheme="minorEastAsia"/>
          <w:b/>
          <w:sz w:val="24"/>
          <w:szCs w:val="24"/>
          <w:highlight w:val="none"/>
        </w:rPr>
        <w:t>一、综合评分</w:t>
      </w:r>
    </w:p>
    <w:p w14:paraId="23D63D7A">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1.经磋商确定最终采购需求和提交最后报价的供应商后，由磋商小组采用综合评分法对提交最后报价的供应商的响应文件和最后报价进行综合评分。</w:t>
      </w:r>
    </w:p>
    <w:p w14:paraId="6D01286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综合评分法，是指响应文件满足磋商文件全部实质性要求且按评审因素的量化指标评审得分最高的供应商为成交候选供应商的评审方法。</w:t>
      </w:r>
    </w:p>
    <w:p w14:paraId="60777192">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2.评审时，磋商小组各成员应当独立对每个有效响应的文件进行评价、打分，然后汇总每个供应商每项评分因素的得分。</w:t>
      </w:r>
    </w:p>
    <w:p w14:paraId="614CE7F2">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E6B1D0F">
      <w:pPr>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二.综合评分细则表</w:t>
      </w:r>
    </w:p>
    <w:tbl>
      <w:tblPr>
        <w:tblStyle w:val="34"/>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833"/>
        <w:gridCol w:w="689"/>
      </w:tblGrid>
      <w:tr w14:paraId="794F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4E46A2BD">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评分因素</w:t>
            </w:r>
          </w:p>
        </w:tc>
        <w:tc>
          <w:tcPr>
            <w:tcW w:w="1400" w:type="dxa"/>
            <w:vMerge w:val="restart"/>
            <w:vAlign w:val="center"/>
          </w:tcPr>
          <w:p w14:paraId="06DE01C8">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评分点</w:t>
            </w:r>
          </w:p>
        </w:tc>
        <w:tc>
          <w:tcPr>
            <w:tcW w:w="5429" w:type="dxa"/>
            <w:vMerge w:val="restart"/>
            <w:vAlign w:val="center"/>
          </w:tcPr>
          <w:p w14:paraId="0DF71653">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评分标准</w:t>
            </w:r>
          </w:p>
        </w:tc>
        <w:tc>
          <w:tcPr>
            <w:tcW w:w="1522" w:type="dxa"/>
            <w:gridSpan w:val="2"/>
          </w:tcPr>
          <w:p w14:paraId="5B201843">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评审意见</w:t>
            </w:r>
          </w:p>
        </w:tc>
      </w:tr>
      <w:tr w14:paraId="3418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tcPr>
          <w:p w14:paraId="7EA01CF3">
            <w:pPr>
              <w:adjustRightInd w:val="0"/>
              <w:snapToGrid w:val="0"/>
              <w:spacing w:line="440" w:lineRule="exact"/>
              <w:jc w:val="center"/>
              <w:rPr>
                <w:rFonts w:hint="eastAsia" w:asciiTheme="minorEastAsia" w:hAnsiTheme="minorEastAsia" w:eastAsiaTheme="minorEastAsia" w:cstheme="minorEastAsia"/>
                <w:b/>
                <w:sz w:val="24"/>
                <w:szCs w:val="24"/>
                <w:highlight w:val="none"/>
              </w:rPr>
            </w:pPr>
          </w:p>
        </w:tc>
        <w:tc>
          <w:tcPr>
            <w:tcW w:w="1400" w:type="dxa"/>
            <w:vMerge w:val="continue"/>
            <w:vAlign w:val="center"/>
          </w:tcPr>
          <w:p w14:paraId="5F838266">
            <w:pPr>
              <w:adjustRightInd w:val="0"/>
              <w:snapToGrid w:val="0"/>
              <w:spacing w:line="440" w:lineRule="exact"/>
              <w:jc w:val="center"/>
              <w:rPr>
                <w:rFonts w:hint="eastAsia" w:asciiTheme="minorEastAsia" w:hAnsiTheme="minorEastAsia" w:eastAsiaTheme="minorEastAsia" w:cstheme="minorEastAsia"/>
                <w:b/>
                <w:sz w:val="24"/>
                <w:szCs w:val="24"/>
                <w:highlight w:val="none"/>
              </w:rPr>
            </w:pPr>
          </w:p>
        </w:tc>
        <w:tc>
          <w:tcPr>
            <w:tcW w:w="5429" w:type="dxa"/>
            <w:vMerge w:val="continue"/>
            <w:vAlign w:val="center"/>
          </w:tcPr>
          <w:p w14:paraId="532E6117">
            <w:pPr>
              <w:adjustRightInd w:val="0"/>
              <w:snapToGrid w:val="0"/>
              <w:spacing w:line="440" w:lineRule="exact"/>
              <w:jc w:val="center"/>
              <w:rPr>
                <w:rFonts w:hint="eastAsia" w:asciiTheme="minorEastAsia" w:hAnsiTheme="minorEastAsia" w:eastAsiaTheme="minorEastAsia" w:cstheme="minorEastAsia"/>
                <w:b/>
                <w:sz w:val="24"/>
                <w:szCs w:val="24"/>
                <w:highlight w:val="none"/>
              </w:rPr>
            </w:pPr>
          </w:p>
        </w:tc>
        <w:tc>
          <w:tcPr>
            <w:tcW w:w="833" w:type="dxa"/>
          </w:tcPr>
          <w:p w14:paraId="354F879F">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是</w:t>
            </w:r>
          </w:p>
        </w:tc>
        <w:tc>
          <w:tcPr>
            <w:tcW w:w="689" w:type="dxa"/>
          </w:tcPr>
          <w:p w14:paraId="4712B78D">
            <w:pPr>
              <w:adjustRightInd w:val="0"/>
              <w:snapToGrid w:val="0"/>
              <w:spacing w:line="44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否</w:t>
            </w:r>
          </w:p>
        </w:tc>
      </w:tr>
      <w:tr w14:paraId="6B0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2ADD6552">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初步评审</w:t>
            </w:r>
          </w:p>
        </w:tc>
        <w:tc>
          <w:tcPr>
            <w:tcW w:w="898" w:type="dxa"/>
            <w:vMerge w:val="restart"/>
            <w:vAlign w:val="center"/>
          </w:tcPr>
          <w:p w14:paraId="0A84C3C6">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符合性检查</w:t>
            </w:r>
          </w:p>
        </w:tc>
        <w:tc>
          <w:tcPr>
            <w:tcW w:w="1400" w:type="dxa"/>
            <w:vAlign w:val="center"/>
          </w:tcPr>
          <w:p w14:paraId="22573343">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供应商名称</w:t>
            </w:r>
          </w:p>
        </w:tc>
        <w:tc>
          <w:tcPr>
            <w:tcW w:w="5429" w:type="dxa"/>
            <w:vAlign w:val="center"/>
          </w:tcPr>
          <w:p w14:paraId="06564AE3">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供应商名称是否与营业执照一致</w:t>
            </w:r>
          </w:p>
        </w:tc>
        <w:tc>
          <w:tcPr>
            <w:tcW w:w="833" w:type="dxa"/>
          </w:tcPr>
          <w:p w14:paraId="3783AD20">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5195631D">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03A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35F6B937">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552C51EA">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204F5D2B">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响应文件签章</w:t>
            </w:r>
          </w:p>
        </w:tc>
        <w:tc>
          <w:tcPr>
            <w:tcW w:w="5429" w:type="dxa"/>
            <w:vAlign w:val="center"/>
          </w:tcPr>
          <w:p w14:paraId="1FB60853">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响应文件是否按照规定在应由企业法人或法人授权代表在所有规定签字处逐一签章及加盖单位公章</w:t>
            </w:r>
          </w:p>
        </w:tc>
        <w:tc>
          <w:tcPr>
            <w:tcW w:w="833" w:type="dxa"/>
          </w:tcPr>
          <w:p w14:paraId="256A197E">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7260B93B">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6C06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6E2E3367">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898" w:type="dxa"/>
            <w:vMerge w:val="continue"/>
            <w:vAlign w:val="center"/>
          </w:tcPr>
          <w:p w14:paraId="7D76F724">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1400" w:type="dxa"/>
            <w:vAlign w:val="center"/>
          </w:tcPr>
          <w:p w14:paraId="57F422AD">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投标报价</w:t>
            </w:r>
          </w:p>
        </w:tc>
        <w:tc>
          <w:tcPr>
            <w:tcW w:w="5429" w:type="dxa"/>
            <w:vAlign w:val="center"/>
          </w:tcPr>
          <w:p w14:paraId="4BE337C4">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响应文件针对同一种货物或服务出现了两个或两个以上的报价；报价超过项目/包预算或最高限价或经评标委员会认定低于成本的</w:t>
            </w:r>
          </w:p>
        </w:tc>
        <w:tc>
          <w:tcPr>
            <w:tcW w:w="833" w:type="dxa"/>
          </w:tcPr>
          <w:p w14:paraId="66DF29C6">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1A528D6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3462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E6BEC09">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6D4AF73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6FFA48E0">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响应文件内容</w:t>
            </w:r>
          </w:p>
        </w:tc>
        <w:tc>
          <w:tcPr>
            <w:tcW w:w="5429" w:type="dxa"/>
            <w:vAlign w:val="center"/>
          </w:tcPr>
          <w:p w14:paraId="6FCAA232">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响应文件按照磋商文件规定的内容填写</w:t>
            </w:r>
          </w:p>
        </w:tc>
        <w:tc>
          <w:tcPr>
            <w:tcW w:w="833" w:type="dxa"/>
          </w:tcPr>
          <w:p w14:paraId="4BBD5CDD">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3AA0582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730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2F8C9B7E">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898" w:type="dxa"/>
            <w:vMerge w:val="continue"/>
            <w:vAlign w:val="center"/>
          </w:tcPr>
          <w:p w14:paraId="40360FC8">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1400" w:type="dxa"/>
            <w:vAlign w:val="center"/>
          </w:tcPr>
          <w:p w14:paraId="750851C8">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投标有效期</w:t>
            </w:r>
          </w:p>
        </w:tc>
        <w:tc>
          <w:tcPr>
            <w:tcW w:w="5429" w:type="dxa"/>
            <w:vAlign w:val="center"/>
          </w:tcPr>
          <w:p w14:paraId="5B365599">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投标有效期满足磋商文件要求</w:t>
            </w:r>
          </w:p>
        </w:tc>
        <w:tc>
          <w:tcPr>
            <w:tcW w:w="833" w:type="dxa"/>
          </w:tcPr>
          <w:p w14:paraId="4E7EB6CF">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6E37F01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77E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tcPr>
          <w:p w14:paraId="2C7B0CB8">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898" w:type="dxa"/>
            <w:vMerge w:val="continue"/>
            <w:vAlign w:val="center"/>
          </w:tcPr>
          <w:p w14:paraId="07A3A9AB">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1400" w:type="dxa"/>
            <w:vAlign w:val="center"/>
          </w:tcPr>
          <w:p w14:paraId="2CB0A8CA">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服务期限</w:t>
            </w:r>
          </w:p>
        </w:tc>
        <w:tc>
          <w:tcPr>
            <w:tcW w:w="5429" w:type="dxa"/>
            <w:vAlign w:val="center"/>
          </w:tcPr>
          <w:p w14:paraId="1048128B">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服务期限是否满足磋商文件要求</w:t>
            </w:r>
          </w:p>
        </w:tc>
        <w:tc>
          <w:tcPr>
            <w:tcW w:w="833" w:type="dxa"/>
          </w:tcPr>
          <w:p w14:paraId="37FC2B1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600D43CE">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59FA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293C1164">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898" w:type="dxa"/>
            <w:vMerge w:val="continue"/>
            <w:vAlign w:val="center"/>
          </w:tcPr>
          <w:p w14:paraId="0073FEAD">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1400" w:type="dxa"/>
            <w:vAlign w:val="center"/>
          </w:tcPr>
          <w:p w14:paraId="7CFDE20D">
            <w:pPr>
              <w:pStyle w:val="101"/>
              <w:spacing w:line="440" w:lineRule="exact"/>
              <w:jc w:val="center"/>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其他</w:t>
            </w:r>
          </w:p>
        </w:tc>
        <w:tc>
          <w:tcPr>
            <w:tcW w:w="5429" w:type="dxa"/>
            <w:vAlign w:val="center"/>
          </w:tcPr>
          <w:p w14:paraId="32D5F733">
            <w:pPr>
              <w:pStyle w:val="101"/>
              <w:spacing w:line="440" w:lineRule="exact"/>
              <w:rPr>
                <w:rFonts w:hint="eastAsia" w:asciiTheme="minorEastAsia" w:hAnsiTheme="minorEastAsia" w:eastAsiaTheme="minorEastAsia" w:cstheme="minorEastAsia"/>
                <w:sz w:val="24"/>
                <w:highlight w:val="none"/>
              </w:rPr>
            </w:pPr>
            <w:r>
              <w:rPr>
                <w:rStyle w:val="78"/>
                <w:rFonts w:hint="eastAsia" w:asciiTheme="minorEastAsia" w:hAnsiTheme="minorEastAsia" w:eastAsiaTheme="minorEastAsia" w:cstheme="minorEastAsia"/>
                <w:b w:val="0"/>
                <w:bCs/>
                <w:sz w:val="24"/>
                <w:szCs w:val="24"/>
                <w:highlight w:val="none"/>
              </w:rPr>
              <w:t>违反国家法律、法规和磋商文件规定的其他无效情形</w:t>
            </w:r>
          </w:p>
        </w:tc>
        <w:tc>
          <w:tcPr>
            <w:tcW w:w="833" w:type="dxa"/>
          </w:tcPr>
          <w:p w14:paraId="557922E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689" w:type="dxa"/>
            <w:vAlign w:val="center"/>
          </w:tcPr>
          <w:p w14:paraId="233C439F">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r>
      <w:tr w14:paraId="0C3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tcPr>
          <w:p w14:paraId="0968CD9C">
            <w:pPr>
              <w:adjustRightInd w:val="0"/>
              <w:snapToGrid w:val="0"/>
              <w:spacing w:line="440" w:lineRule="exact"/>
              <w:ind w:firstLine="590" w:firstLineChars="2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评分因素</w:t>
            </w:r>
          </w:p>
        </w:tc>
        <w:tc>
          <w:tcPr>
            <w:tcW w:w="1400" w:type="dxa"/>
            <w:vAlign w:val="center"/>
          </w:tcPr>
          <w:p w14:paraId="14A493BF">
            <w:pPr>
              <w:adjustRightInd w:val="0"/>
              <w:snapToGrid w:val="0"/>
              <w:spacing w:line="440" w:lineRule="exact"/>
              <w:ind w:firstLine="602"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评分点</w:t>
            </w:r>
          </w:p>
        </w:tc>
        <w:tc>
          <w:tcPr>
            <w:tcW w:w="5429" w:type="dxa"/>
            <w:vAlign w:val="center"/>
          </w:tcPr>
          <w:p w14:paraId="08C4B119">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评分标准</w:t>
            </w:r>
          </w:p>
        </w:tc>
        <w:tc>
          <w:tcPr>
            <w:tcW w:w="1522" w:type="dxa"/>
            <w:gridSpan w:val="2"/>
          </w:tcPr>
          <w:p w14:paraId="7CCAD416">
            <w:pPr>
              <w:adjustRightInd w:val="0"/>
              <w:snapToGrid w:val="0"/>
              <w:spacing w:line="440" w:lineRule="exact"/>
              <w:ind w:firstLine="354" w:firstLineChars="14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分值</w:t>
            </w:r>
          </w:p>
        </w:tc>
      </w:tr>
      <w:tr w14:paraId="49C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tcPr>
          <w:p w14:paraId="3E7FDD31">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4A5588F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4E73BE8C">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4961ECC2">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4CC49788">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2CF61A11">
            <w:pPr>
              <w:adjustRightInd w:val="0"/>
              <w:snapToGrid w:val="0"/>
              <w:spacing w:line="440" w:lineRule="exact"/>
              <w:jc w:val="center"/>
              <w:rPr>
                <w:rFonts w:hint="eastAsia" w:asciiTheme="minorEastAsia" w:hAnsiTheme="minorEastAsia" w:eastAsiaTheme="minorEastAsia" w:cstheme="minorEastAsia"/>
                <w:sz w:val="24"/>
                <w:szCs w:val="24"/>
                <w:highlight w:val="none"/>
              </w:rPr>
            </w:pPr>
          </w:p>
          <w:p w14:paraId="7852D9F6">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详细评审</w:t>
            </w:r>
          </w:p>
        </w:tc>
        <w:tc>
          <w:tcPr>
            <w:tcW w:w="898" w:type="dxa"/>
            <w:vAlign w:val="center"/>
          </w:tcPr>
          <w:p w14:paraId="1D809FC4">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价格评审</w:t>
            </w:r>
          </w:p>
        </w:tc>
        <w:tc>
          <w:tcPr>
            <w:tcW w:w="1400" w:type="dxa"/>
            <w:vAlign w:val="center"/>
          </w:tcPr>
          <w:p w14:paraId="6A7DDD2B">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w:t>
            </w:r>
          </w:p>
        </w:tc>
        <w:tc>
          <w:tcPr>
            <w:tcW w:w="6262" w:type="dxa"/>
            <w:gridSpan w:val="2"/>
            <w:vAlign w:val="center"/>
          </w:tcPr>
          <w:p w14:paraId="799AB8F2">
            <w:pPr>
              <w:adjustRightInd w:val="0"/>
              <w:snapToGrid w:val="0"/>
              <w:spacing w:line="312"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30。</w:t>
            </w:r>
          </w:p>
        </w:tc>
        <w:tc>
          <w:tcPr>
            <w:tcW w:w="689" w:type="dxa"/>
            <w:vAlign w:val="center"/>
          </w:tcPr>
          <w:p w14:paraId="3FB6258F">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30分</w:t>
            </w:r>
          </w:p>
        </w:tc>
      </w:tr>
      <w:tr w14:paraId="6CE6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tcPr>
          <w:p w14:paraId="259FC486">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restart"/>
            <w:vAlign w:val="center"/>
          </w:tcPr>
          <w:p w14:paraId="7D431B9F">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商务标评审</w:t>
            </w:r>
          </w:p>
        </w:tc>
        <w:tc>
          <w:tcPr>
            <w:tcW w:w="1400" w:type="dxa"/>
            <w:vAlign w:val="center"/>
          </w:tcPr>
          <w:p w14:paraId="1287A5E4">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近年单位承揽的业绩情况</w:t>
            </w:r>
          </w:p>
        </w:tc>
        <w:tc>
          <w:tcPr>
            <w:tcW w:w="6262" w:type="dxa"/>
            <w:gridSpan w:val="2"/>
            <w:vAlign w:val="center"/>
          </w:tcPr>
          <w:p w14:paraId="78F3CA81">
            <w:pPr>
              <w:adjustRightInd w:val="0"/>
              <w:snapToGrid w:val="0"/>
              <w:spacing w:line="312"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提供投标人近三年来（2022年1月至今）完成的相关研究项目业绩，须提供证明材料，每提供1项得</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分，最多得10分。</w:t>
            </w:r>
            <w:r>
              <w:rPr>
                <w:rFonts w:hint="eastAsia" w:asciiTheme="minorEastAsia" w:hAnsiTheme="minorEastAsia" w:eastAsiaTheme="minorEastAsia" w:cstheme="minorEastAsia"/>
                <w:b/>
                <w:bCs w:val="0"/>
                <w:color w:val="auto"/>
                <w:spacing w:val="0"/>
                <w:position w:val="0"/>
                <w:sz w:val="24"/>
                <w:szCs w:val="24"/>
                <w:highlight w:val="none"/>
                <w:lang w:val="en-US" w:eastAsia="zh-CN"/>
              </w:rPr>
              <w:t>注：</w:t>
            </w:r>
            <w:r>
              <w:rPr>
                <w:rFonts w:hint="eastAsia" w:asciiTheme="minorEastAsia" w:hAnsiTheme="minorEastAsia" w:eastAsiaTheme="minorEastAsia" w:cstheme="minorEastAsia"/>
                <w:b/>
                <w:bCs w:val="0"/>
                <w:color w:val="auto"/>
                <w:spacing w:val="0"/>
                <w:position w:val="0"/>
                <w:sz w:val="24"/>
                <w:szCs w:val="24"/>
                <w:highlight w:val="none"/>
              </w:rPr>
              <w:t>须提供中标成交通知书或合同</w:t>
            </w:r>
            <w:r>
              <w:rPr>
                <w:rFonts w:hint="eastAsia" w:asciiTheme="minorEastAsia" w:hAnsiTheme="minorEastAsia" w:eastAsiaTheme="minorEastAsia" w:cstheme="minorEastAsia"/>
                <w:b/>
                <w:bCs w:val="0"/>
                <w:color w:val="auto"/>
                <w:spacing w:val="0"/>
                <w:position w:val="0"/>
                <w:sz w:val="24"/>
                <w:szCs w:val="24"/>
                <w:highlight w:val="none"/>
                <w:lang w:val="en-US" w:eastAsia="zh-CN"/>
              </w:rPr>
              <w:t>复印件</w:t>
            </w:r>
            <w:r>
              <w:rPr>
                <w:rFonts w:hint="eastAsia" w:asciiTheme="minorEastAsia" w:hAnsiTheme="minorEastAsia" w:eastAsiaTheme="minorEastAsia" w:cstheme="minorEastAsia"/>
                <w:b/>
                <w:bCs w:val="0"/>
                <w:color w:val="auto"/>
                <w:spacing w:val="0"/>
                <w:position w:val="0"/>
                <w:sz w:val="24"/>
                <w:szCs w:val="24"/>
                <w:highlight w:val="none"/>
              </w:rPr>
              <w:t>，否则不得分。</w:t>
            </w:r>
          </w:p>
        </w:tc>
        <w:tc>
          <w:tcPr>
            <w:tcW w:w="689" w:type="dxa"/>
            <w:vAlign w:val="center"/>
          </w:tcPr>
          <w:p w14:paraId="3BACBD49">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10分</w:t>
            </w:r>
          </w:p>
        </w:tc>
      </w:tr>
      <w:tr w14:paraId="2699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F20EAE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0CDFEBB2">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0561CE5B">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项目负责人</w:t>
            </w:r>
          </w:p>
        </w:tc>
        <w:tc>
          <w:tcPr>
            <w:tcW w:w="6262" w:type="dxa"/>
            <w:gridSpan w:val="2"/>
            <w:vAlign w:val="center"/>
          </w:tcPr>
          <w:p w14:paraId="14361F80">
            <w:pPr>
              <w:adjustRightInd w:val="0"/>
              <w:snapToGrid w:val="0"/>
              <w:spacing w:line="312" w:lineRule="auto"/>
              <w:rPr>
                <w:rFonts w:hint="eastAsia" w:asciiTheme="minorEastAsia" w:hAnsiTheme="minorEastAsia" w:eastAsiaTheme="minorEastAsia" w:cstheme="minorEastAsia"/>
                <w:bCs/>
                <w:sz w:val="24"/>
                <w:szCs w:val="24"/>
                <w:highlight w:val="none"/>
              </w:rPr>
            </w:pPr>
            <w:r>
              <w:rPr>
                <w:rFonts w:asciiTheme="minorEastAsia" w:hAnsiTheme="minorEastAsia" w:eastAsiaTheme="minorEastAsia" w:cstheme="minorEastAsia"/>
                <w:bCs/>
                <w:sz w:val="24"/>
                <w:szCs w:val="24"/>
                <w:highlight w:val="none"/>
              </w:rPr>
              <w:t>拟派</w:t>
            </w:r>
            <w:r>
              <w:rPr>
                <w:rFonts w:hint="eastAsia" w:asciiTheme="minorEastAsia" w:hAnsiTheme="minorEastAsia" w:eastAsiaTheme="minorEastAsia" w:cstheme="minorEastAsia"/>
                <w:bCs/>
                <w:sz w:val="24"/>
                <w:szCs w:val="24"/>
                <w:highlight w:val="none"/>
              </w:rPr>
              <w:t>项目负责人具</w:t>
            </w:r>
            <w:r>
              <w:rPr>
                <w:rFonts w:hint="eastAsia" w:asciiTheme="minorEastAsia" w:hAnsiTheme="minorEastAsia" w:eastAsiaTheme="minorEastAsia" w:cstheme="minorEastAsia"/>
                <w:sz w:val="24"/>
                <w:szCs w:val="24"/>
                <w:highlight w:val="none"/>
              </w:rPr>
              <w:t>有</w:t>
            </w:r>
            <w:r>
              <w:rPr>
                <w:rFonts w:hint="eastAsia" w:asciiTheme="minorEastAsia" w:hAnsiTheme="minorEastAsia" w:eastAsiaTheme="minorEastAsia" w:cstheme="minorEastAsia"/>
                <w:sz w:val="24"/>
                <w:szCs w:val="24"/>
                <w:highlight w:val="none"/>
                <w:lang w:val="en-US" w:eastAsia="zh-CN"/>
              </w:rPr>
              <w:t>中</w:t>
            </w:r>
            <w:r>
              <w:rPr>
                <w:rFonts w:hint="eastAsia" w:asciiTheme="minorEastAsia" w:hAnsiTheme="minorEastAsia" w:eastAsiaTheme="minorEastAsia" w:cstheme="minorEastAsia"/>
                <w:bCs/>
                <w:sz w:val="24"/>
                <w:szCs w:val="24"/>
                <w:highlight w:val="none"/>
              </w:rPr>
              <w:t>级职称的得2分，具有高级职称的得4分。</w:t>
            </w:r>
            <w:r>
              <w:rPr>
                <w:rFonts w:hint="eastAsia" w:asciiTheme="minorEastAsia" w:hAnsiTheme="minorEastAsia" w:eastAsiaTheme="minorEastAsia" w:cstheme="minorEastAsia"/>
                <w:b/>
                <w:sz w:val="24"/>
                <w:szCs w:val="24"/>
                <w:highlight w:val="none"/>
              </w:rPr>
              <w:t>注：</w:t>
            </w:r>
            <w:r>
              <w:rPr>
                <w:rFonts w:asciiTheme="minorEastAsia" w:hAnsiTheme="minorEastAsia" w:eastAsiaTheme="minorEastAsia" w:cstheme="minorEastAsia"/>
                <w:b/>
                <w:sz w:val="24"/>
                <w:szCs w:val="24"/>
                <w:highlight w:val="none"/>
              </w:rPr>
              <w:t>须提供身份证、</w:t>
            </w:r>
            <w:r>
              <w:rPr>
                <w:rFonts w:hint="eastAsia" w:asciiTheme="minorEastAsia" w:hAnsiTheme="minorEastAsia" w:eastAsiaTheme="minorEastAsia" w:cstheme="minorEastAsia"/>
                <w:b/>
                <w:sz w:val="24"/>
                <w:szCs w:val="24"/>
                <w:highlight w:val="none"/>
              </w:rPr>
              <w:t>近三个月的社保缴纳证明材料、相应证书复印件等证明材料加盖公章</w:t>
            </w:r>
            <w:r>
              <w:rPr>
                <w:rFonts w:asciiTheme="minorEastAsia" w:hAnsiTheme="minorEastAsia" w:eastAsiaTheme="minorEastAsia" w:cstheme="minorEastAsia"/>
                <w:b/>
                <w:sz w:val="24"/>
                <w:szCs w:val="24"/>
                <w:highlight w:val="none"/>
              </w:rPr>
              <w:t>，未提供不得分。</w:t>
            </w:r>
          </w:p>
        </w:tc>
        <w:tc>
          <w:tcPr>
            <w:tcW w:w="689" w:type="dxa"/>
            <w:vAlign w:val="center"/>
          </w:tcPr>
          <w:p w14:paraId="7B632BF1">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4分</w:t>
            </w:r>
          </w:p>
        </w:tc>
      </w:tr>
      <w:tr w14:paraId="2A6F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1139F11">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18CA4737">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231ABC29">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拟投入本</w:t>
            </w:r>
          </w:p>
          <w:p w14:paraId="53B126B1">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项目的人员情况1</w:t>
            </w:r>
          </w:p>
        </w:tc>
        <w:tc>
          <w:tcPr>
            <w:tcW w:w="6262" w:type="dxa"/>
            <w:gridSpan w:val="2"/>
            <w:vAlign w:val="center"/>
          </w:tcPr>
          <w:p w14:paraId="4E263E2D">
            <w:pPr>
              <w:numPr>
                <w:ilvl w:val="0"/>
                <w:numId w:val="3"/>
              </w:numPr>
              <w:adjustRightInd w:val="0"/>
              <w:snapToGrid w:val="0"/>
              <w:spacing w:line="312"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拟投入人员中有</w:t>
            </w:r>
            <w:r>
              <w:rPr>
                <w:rFonts w:hint="eastAsia" w:asciiTheme="minorEastAsia" w:hAnsiTheme="minorEastAsia" w:eastAsiaTheme="minorEastAsia" w:cstheme="minorEastAsia"/>
                <w:bCs/>
                <w:sz w:val="24"/>
                <w:szCs w:val="24"/>
                <w:highlight w:val="none"/>
              </w:rPr>
              <w:t>高级职称及以上的</w:t>
            </w:r>
            <w:r>
              <w:rPr>
                <w:rFonts w:asciiTheme="minorEastAsia" w:hAnsiTheme="minorEastAsia" w:eastAsiaTheme="minorEastAsia" w:cstheme="minorEastAsia"/>
                <w:bCs/>
                <w:sz w:val="24"/>
                <w:szCs w:val="24"/>
                <w:highlight w:val="none"/>
              </w:rPr>
              <w:t>，每具有一名得</w:t>
            </w:r>
            <w:r>
              <w:rPr>
                <w:rFonts w:hint="eastAsia" w:asciiTheme="minorEastAsia" w:hAnsiTheme="minorEastAsia" w:eastAsiaTheme="minorEastAsia" w:cstheme="minorEastAsia"/>
                <w:bCs/>
                <w:sz w:val="24"/>
                <w:szCs w:val="24"/>
                <w:highlight w:val="none"/>
              </w:rPr>
              <w:t>2</w:t>
            </w:r>
            <w:r>
              <w:rPr>
                <w:rFonts w:asciiTheme="minorEastAsia" w:hAnsiTheme="minorEastAsia" w:eastAsiaTheme="minorEastAsia" w:cstheme="minorEastAsia"/>
                <w:bCs/>
                <w:sz w:val="24"/>
                <w:szCs w:val="24"/>
                <w:highlight w:val="none"/>
              </w:rPr>
              <w:t xml:space="preserve"> 分，满分</w:t>
            </w:r>
            <w:r>
              <w:rPr>
                <w:rFonts w:hint="eastAsia" w:asciiTheme="minorEastAsia" w:hAnsiTheme="minorEastAsia" w:eastAsiaTheme="minorEastAsia" w:cstheme="minorEastAsia"/>
                <w:bCs/>
                <w:sz w:val="24"/>
                <w:szCs w:val="24"/>
                <w:highlight w:val="none"/>
              </w:rPr>
              <w:t>4</w:t>
            </w:r>
            <w:r>
              <w:rPr>
                <w:rFonts w:asciiTheme="minorEastAsia" w:hAnsiTheme="minorEastAsia" w:eastAsiaTheme="minorEastAsia" w:cstheme="minorEastAsia"/>
                <w:bCs/>
                <w:sz w:val="24"/>
                <w:szCs w:val="24"/>
                <w:highlight w:val="none"/>
              </w:rPr>
              <w:t>分；</w:t>
            </w:r>
          </w:p>
          <w:p w14:paraId="2C2C1113">
            <w:pPr>
              <w:adjustRightInd w:val="0"/>
              <w:snapToGrid w:val="0"/>
              <w:spacing w:line="312"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注：</w:t>
            </w:r>
            <w:r>
              <w:rPr>
                <w:rFonts w:asciiTheme="minorEastAsia" w:hAnsiTheme="minorEastAsia" w:eastAsiaTheme="minorEastAsia" w:cstheme="minorEastAsia"/>
                <w:b/>
                <w:sz w:val="24"/>
                <w:szCs w:val="24"/>
                <w:highlight w:val="none"/>
              </w:rPr>
              <w:t>须提供身份证、</w:t>
            </w:r>
            <w:r>
              <w:rPr>
                <w:rFonts w:hint="eastAsia" w:asciiTheme="minorEastAsia" w:hAnsiTheme="minorEastAsia" w:eastAsiaTheme="minorEastAsia" w:cstheme="minorEastAsia"/>
                <w:b/>
                <w:sz w:val="24"/>
                <w:szCs w:val="24"/>
                <w:highlight w:val="none"/>
              </w:rPr>
              <w:t>近三个月的社保缴纳证明材料、相应证书复印件等证明材料加盖公章</w:t>
            </w:r>
            <w:r>
              <w:rPr>
                <w:rFonts w:asciiTheme="minorEastAsia" w:hAnsiTheme="minorEastAsia" w:eastAsiaTheme="minorEastAsia" w:cstheme="minorEastAsia"/>
                <w:b/>
                <w:sz w:val="24"/>
                <w:szCs w:val="24"/>
                <w:highlight w:val="none"/>
              </w:rPr>
              <w:t>，未提供不得分。</w:t>
            </w:r>
          </w:p>
        </w:tc>
        <w:tc>
          <w:tcPr>
            <w:tcW w:w="689" w:type="dxa"/>
            <w:vAlign w:val="center"/>
          </w:tcPr>
          <w:p w14:paraId="3197DFBE">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4分</w:t>
            </w:r>
          </w:p>
        </w:tc>
      </w:tr>
      <w:tr w14:paraId="4BC9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tcPr>
          <w:p w14:paraId="0B047F0F">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468B0A50">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5F176AD0">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拟投入本</w:t>
            </w:r>
          </w:p>
          <w:p w14:paraId="20699FE8">
            <w:pPr>
              <w:adjustRightInd w:val="0"/>
              <w:snapToGrid w:val="0"/>
              <w:spacing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项目的人员情况2</w:t>
            </w:r>
          </w:p>
        </w:tc>
        <w:tc>
          <w:tcPr>
            <w:tcW w:w="6262" w:type="dxa"/>
            <w:gridSpan w:val="2"/>
          </w:tcPr>
          <w:p w14:paraId="0F2841CE">
            <w:pPr>
              <w:adjustRightInd w:val="0"/>
              <w:snapToGrid w:val="0"/>
              <w:spacing w:line="312"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sz w:val="24"/>
                <w:szCs w:val="24"/>
                <w:highlight w:val="none"/>
              </w:rPr>
              <w:t>拟投入人员需</w:t>
            </w:r>
            <w:r>
              <w:rPr>
                <w:rFonts w:asciiTheme="minorEastAsia" w:hAnsiTheme="minorEastAsia" w:eastAsiaTheme="minorEastAsia" w:cstheme="minorEastAsia"/>
                <w:bCs/>
                <w:sz w:val="24"/>
                <w:szCs w:val="24"/>
                <w:highlight w:val="none"/>
              </w:rPr>
              <w:t>具有</w:t>
            </w:r>
            <w:r>
              <w:rPr>
                <w:rFonts w:hint="eastAsia" w:asciiTheme="minorEastAsia" w:hAnsiTheme="minorEastAsia" w:eastAsiaTheme="minorEastAsia" w:cstheme="minorEastAsia"/>
                <w:sz w:val="24"/>
                <w:szCs w:val="24"/>
                <w:highlight w:val="none"/>
                <w:lang w:val="en-US" w:eastAsia="zh-CN"/>
              </w:rPr>
              <w:t>中</w:t>
            </w:r>
            <w:r>
              <w:rPr>
                <w:rFonts w:hint="eastAsia" w:asciiTheme="minorEastAsia" w:hAnsiTheme="minorEastAsia" w:eastAsiaTheme="minorEastAsia" w:cstheme="minorEastAsia"/>
                <w:bCs/>
                <w:sz w:val="24"/>
                <w:szCs w:val="24"/>
                <w:highlight w:val="none"/>
              </w:rPr>
              <w:t>级职称</w:t>
            </w:r>
            <w:r>
              <w:rPr>
                <w:rFonts w:asciiTheme="minorEastAsia" w:hAnsiTheme="minorEastAsia" w:eastAsiaTheme="minorEastAsia" w:cstheme="minorEastAsia"/>
                <w:bCs/>
                <w:sz w:val="24"/>
                <w:szCs w:val="24"/>
                <w:highlight w:val="none"/>
              </w:rPr>
              <w:t>，每</w:t>
            </w:r>
            <w:r>
              <w:rPr>
                <w:rFonts w:hint="eastAsia" w:asciiTheme="minorEastAsia" w:hAnsiTheme="minorEastAsia" w:eastAsiaTheme="minorEastAsia" w:cstheme="minorEastAsia"/>
                <w:bCs/>
                <w:sz w:val="24"/>
                <w:szCs w:val="24"/>
                <w:highlight w:val="none"/>
              </w:rPr>
              <w:t>提供</w:t>
            </w:r>
            <w:r>
              <w:rPr>
                <w:rFonts w:asciiTheme="minorEastAsia" w:hAnsiTheme="minorEastAsia" w:eastAsiaTheme="minorEastAsia" w:cstheme="minorEastAsia"/>
                <w:bCs/>
                <w:sz w:val="24"/>
                <w:szCs w:val="24"/>
                <w:highlight w:val="none"/>
              </w:rPr>
              <w:t>一名得</w:t>
            </w:r>
            <w:r>
              <w:rPr>
                <w:rFonts w:hint="eastAsia" w:asciiTheme="minorEastAsia" w:hAnsiTheme="minorEastAsia" w:eastAsiaTheme="minorEastAsia" w:cstheme="minorEastAsia"/>
                <w:bCs/>
                <w:sz w:val="24"/>
                <w:szCs w:val="24"/>
                <w:highlight w:val="none"/>
                <w:lang w:val="en-US" w:eastAsia="zh-CN"/>
              </w:rPr>
              <w:t>3</w:t>
            </w:r>
            <w:r>
              <w:rPr>
                <w:rFonts w:asciiTheme="minorEastAsia" w:hAnsiTheme="minorEastAsia" w:eastAsiaTheme="minorEastAsia" w:cstheme="minorEastAsia"/>
                <w:bCs/>
                <w:sz w:val="24"/>
                <w:szCs w:val="24"/>
                <w:highlight w:val="none"/>
              </w:rPr>
              <w:t>分，满分</w:t>
            </w:r>
            <w:r>
              <w:rPr>
                <w:rFonts w:hint="eastAsia" w:asciiTheme="minorEastAsia" w:hAnsiTheme="minorEastAsia" w:eastAsiaTheme="minorEastAsia" w:cstheme="minorEastAsia"/>
                <w:bCs/>
                <w:sz w:val="24"/>
                <w:szCs w:val="24"/>
                <w:highlight w:val="none"/>
                <w:lang w:val="en-US" w:eastAsia="zh-CN"/>
              </w:rPr>
              <w:t>9</w:t>
            </w:r>
            <w:r>
              <w:rPr>
                <w:rFonts w:asciiTheme="minorEastAsia" w:hAnsiTheme="minorEastAsia" w:eastAsiaTheme="minorEastAsia" w:cstheme="minorEastAsia"/>
                <w:bCs/>
                <w:sz w:val="24"/>
                <w:szCs w:val="24"/>
                <w:highlight w:val="none"/>
              </w:rPr>
              <w:t>分。</w:t>
            </w:r>
          </w:p>
          <w:p w14:paraId="167129FF">
            <w:pPr>
              <w:adjustRightInd w:val="0"/>
              <w:snapToGrid w:val="0"/>
              <w:spacing w:line="312"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注：</w:t>
            </w:r>
            <w:r>
              <w:rPr>
                <w:rFonts w:asciiTheme="minorEastAsia" w:hAnsiTheme="minorEastAsia" w:eastAsiaTheme="minorEastAsia" w:cstheme="minorEastAsia"/>
                <w:b/>
                <w:sz w:val="24"/>
                <w:szCs w:val="24"/>
                <w:highlight w:val="none"/>
              </w:rPr>
              <w:t>须提供身份证、</w:t>
            </w:r>
            <w:r>
              <w:rPr>
                <w:rFonts w:hint="eastAsia" w:asciiTheme="minorEastAsia" w:hAnsiTheme="minorEastAsia" w:eastAsiaTheme="minorEastAsia" w:cstheme="minorEastAsia"/>
                <w:b/>
                <w:sz w:val="24"/>
                <w:szCs w:val="24"/>
                <w:highlight w:val="none"/>
              </w:rPr>
              <w:t>近三个月的社保缴纳证明材料、相应证书复印件等证明材料加盖公章</w:t>
            </w:r>
            <w:r>
              <w:rPr>
                <w:rFonts w:asciiTheme="minorEastAsia" w:hAnsiTheme="minorEastAsia" w:eastAsiaTheme="minorEastAsia" w:cstheme="minorEastAsia"/>
                <w:b/>
                <w:sz w:val="24"/>
                <w:szCs w:val="24"/>
                <w:highlight w:val="none"/>
              </w:rPr>
              <w:t>，未提供不得分</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同一人员不重复计分</w:t>
            </w:r>
            <w:r>
              <w:rPr>
                <w:rFonts w:hint="eastAsia" w:asciiTheme="minorEastAsia" w:hAnsiTheme="minorEastAsia" w:eastAsiaTheme="minorEastAsia" w:cstheme="minorEastAsia"/>
                <w:b/>
                <w:sz w:val="24"/>
                <w:szCs w:val="24"/>
                <w:highlight w:val="none"/>
                <w:lang w:eastAsia="zh-CN"/>
              </w:rPr>
              <w:t>）</w:t>
            </w:r>
            <w:r>
              <w:rPr>
                <w:rFonts w:asciiTheme="minorEastAsia" w:hAnsiTheme="minorEastAsia" w:eastAsiaTheme="minorEastAsia" w:cstheme="minorEastAsia"/>
                <w:b/>
                <w:sz w:val="24"/>
                <w:szCs w:val="24"/>
                <w:highlight w:val="none"/>
              </w:rPr>
              <w:t>。</w:t>
            </w:r>
          </w:p>
        </w:tc>
        <w:tc>
          <w:tcPr>
            <w:tcW w:w="689" w:type="dxa"/>
            <w:vAlign w:val="center"/>
          </w:tcPr>
          <w:p w14:paraId="0E64CAEB">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分</w:t>
            </w:r>
          </w:p>
        </w:tc>
      </w:tr>
      <w:tr w14:paraId="693A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tcPr>
          <w:p w14:paraId="081F69C5">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restart"/>
            <w:vAlign w:val="center"/>
          </w:tcPr>
          <w:p w14:paraId="382963D0">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技术标评审</w:t>
            </w:r>
          </w:p>
        </w:tc>
        <w:tc>
          <w:tcPr>
            <w:tcW w:w="1400" w:type="dxa"/>
            <w:vAlign w:val="center"/>
          </w:tcPr>
          <w:p w14:paraId="26E6F3B6">
            <w:pPr>
              <w:adjustRightInd w:val="0"/>
              <w:snapToGrid w:val="0"/>
              <w:spacing w:line="312"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服务方案</w:t>
            </w:r>
          </w:p>
        </w:tc>
        <w:tc>
          <w:tcPr>
            <w:tcW w:w="6262" w:type="dxa"/>
            <w:gridSpan w:val="2"/>
            <w:vAlign w:val="center"/>
          </w:tcPr>
          <w:p w14:paraId="6290ABF1">
            <w:pPr>
              <w:widowControl/>
              <w:adjustRightInd w:val="0"/>
              <w:snapToGrid w:val="0"/>
              <w:spacing w:line="312"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供应商提供整体服务方案，方案应包含但不限于：</w:t>
            </w:r>
          </w:p>
          <w:p w14:paraId="4185F274">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项目总则（包括</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背景、适用范围、工作目标、工作原则等）；</w:t>
            </w:r>
          </w:p>
          <w:p w14:paraId="785F535A">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工作思路</w:t>
            </w:r>
            <w:r>
              <w:rPr>
                <w:rFonts w:hint="eastAsia" w:ascii="宋体" w:hAnsi="宋体" w:eastAsia="宋体" w:cs="宋体"/>
                <w:color w:val="000000"/>
                <w:sz w:val="24"/>
                <w:szCs w:val="24"/>
                <w:highlight w:val="none"/>
                <w:lang w:eastAsia="zh-CN"/>
              </w:rPr>
              <w:t>（描述开展工作的总体思路，包括指导思想、核心策略及其逻辑关系</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20AA11F1">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工作开展</w:t>
            </w:r>
            <w:r>
              <w:rPr>
                <w:rFonts w:hint="eastAsia" w:ascii="宋体" w:hAnsi="宋体" w:eastAsia="宋体" w:cs="宋体"/>
                <w:color w:val="000000"/>
                <w:sz w:val="24"/>
                <w:szCs w:val="24"/>
                <w:highlight w:val="none"/>
              </w:rPr>
              <w:t>方法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各项工作的实施方法，包括操作步骤、技术应用、资源配置等</w:t>
            </w:r>
            <w:r>
              <w:rPr>
                <w:rFonts w:hint="eastAsia" w:ascii="宋体" w:hAnsi="宋体" w:eastAsia="宋体" w:cs="宋体"/>
                <w:color w:val="000000"/>
                <w:sz w:val="24"/>
                <w:szCs w:val="24"/>
                <w:highlight w:val="none"/>
                <w:lang w:eastAsia="zh-CN"/>
              </w:rPr>
              <w:t>）；</w:t>
            </w:r>
          </w:p>
          <w:p w14:paraId="1C039A65">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构建指标体系</w:t>
            </w:r>
            <w:r>
              <w:rPr>
                <w:rFonts w:hint="eastAsia" w:ascii="宋体" w:hAnsi="宋体" w:eastAsia="宋体" w:cs="宋体"/>
                <w:color w:val="000000"/>
                <w:sz w:val="24"/>
                <w:szCs w:val="24"/>
                <w:highlight w:val="none"/>
                <w:lang w:eastAsia="zh-CN"/>
              </w:rPr>
              <w:t>（涵盖关键绩效指标、评估标准及其权重分配</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lang w:eastAsia="zh-CN"/>
              </w:rPr>
              <w:t>）；</w:t>
            </w:r>
          </w:p>
          <w:p w14:paraId="7C3AB8D0">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特征问题分析</w:t>
            </w:r>
            <w:r>
              <w:rPr>
                <w:rFonts w:hint="eastAsia" w:ascii="宋体" w:hAnsi="宋体" w:eastAsia="宋体" w:cs="宋体"/>
                <w:color w:val="000000"/>
                <w:sz w:val="24"/>
                <w:szCs w:val="24"/>
                <w:highlight w:val="none"/>
                <w:lang w:eastAsia="zh-CN"/>
              </w:rPr>
              <w:t>（实施过程中可能遇到的特征问题，包括问题成因、影响范围及潜在风险</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lang w:eastAsia="zh-CN"/>
              </w:rPr>
              <w:t>）；</w:t>
            </w:r>
          </w:p>
          <w:p w14:paraId="7A3467B2">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eastAsia="zh-CN"/>
              </w:rPr>
              <w:t>绩效评价</w:t>
            </w:r>
            <w:r>
              <w:rPr>
                <w:rFonts w:hint="eastAsia" w:ascii="宋体" w:hAnsi="宋体" w:eastAsia="宋体" w:cs="宋体"/>
                <w:color w:val="000000"/>
                <w:sz w:val="24"/>
                <w:szCs w:val="24"/>
                <w:highlight w:val="none"/>
                <w:lang w:val="en-US" w:eastAsia="zh-CN"/>
              </w:rPr>
              <w:t>思路（明确绩效评价的总体思路，包括评价方法、数据来源、评估周期等）；</w:t>
            </w:r>
          </w:p>
          <w:p w14:paraId="6426B680">
            <w:pPr>
              <w:widowControl/>
              <w:numPr>
                <w:ilvl w:val="0"/>
                <w:numId w:val="4"/>
              </w:numPr>
              <w:adjustRightInd w:val="0"/>
              <w:snapToGrid w:val="0"/>
              <w:spacing w:line="312" w:lineRule="auto"/>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对策建议思路（针对潜在问题和挑战，提出切实可行的对策建议，包括预防措施、应急方案及其实施路径等）</w:t>
            </w:r>
            <w:r>
              <w:rPr>
                <w:rFonts w:hint="eastAsia" w:ascii="宋体" w:hAnsi="宋体" w:eastAsia="宋体" w:cs="宋体"/>
                <w:color w:val="000000"/>
                <w:sz w:val="24"/>
                <w:szCs w:val="24"/>
                <w:highlight w:val="none"/>
              </w:rPr>
              <w:t>；</w:t>
            </w:r>
          </w:p>
          <w:p w14:paraId="728BF840">
            <w:pPr>
              <w:widowControl/>
              <w:numPr>
                <w:ilvl w:val="0"/>
                <w:numId w:val="4"/>
              </w:numPr>
              <w:adjustRightInd w:val="0"/>
              <w:snapToGrid w:val="0"/>
              <w:spacing w:line="312"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工作安排（</w:t>
            </w:r>
            <w:r>
              <w:rPr>
                <w:rFonts w:hint="eastAsia" w:ascii="宋体" w:hAnsi="宋体" w:eastAsia="宋体" w:cs="宋体"/>
                <w:color w:val="000000"/>
                <w:sz w:val="24"/>
                <w:szCs w:val="24"/>
                <w:highlight w:val="none"/>
                <w:lang w:eastAsia="zh-CN"/>
              </w:rPr>
              <w:t>详细规划项目的时间计划和进度安排，包括各阶段的具体任务、时间节点、责任人等</w:t>
            </w:r>
            <w:r>
              <w:rPr>
                <w:rFonts w:hint="eastAsia" w:ascii="宋体" w:hAnsi="宋体" w:eastAsia="宋体" w:cs="宋体"/>
                <w:color w:val="000000"/>
                <w:sz w:val="24"/>
                <w:szCs w:val="24"/>
                <w:highlight w:val="none"/>
              </w:rPr>
              <w:t>）。</w:t>
            </w:r>
          </w:p>
          <w:p w14:paraId="412286CC">
            <w:pPr>
              <w:widowControl/>
              <w:adjustRightInd w:val="0"/>
              <w:snapToGrid w:val="0"/>
              <w:spacing w:line="276" w:lineRule="auto"/>
              <w:jc w:val="left"/>
              <w:rPr>
                <w:rFonts w:hint="eastAsia" w:asciiTheme="minorEastAsia" w:hAnsiTheme="minorEastAsia" w:eastAsiaTheme="minorEastAsia" w:cstheme="minorEastAsia"/>
                <w:bCs/>
                <w:sz w:val="24"/>
                <w:szCs w:val="24"/>
                <w:highlight w:val="none"/>
              </w:rPr>
            </w:pPr>
            <w:r>
              <w:rPr>
                <w:rFonts w:hint="eastAsia" w:ascii="宋体" w:hAnsi="宋体" w:eastAsia="宋体" w:cs="宋体"/>
                <w:color w:val="000000"/>
                <w:spacing w:val="0"/>
                <w:position w:val="0"/>
                <w:sz w:val="24"/>
                <w:szCs w:val="24"/>
                <w:highlight w:val="none"/>
                <w:lang w:val="en-US" w:eastAsia="zh-CN"/>
              </w:rPr>
              <w:t>每提供一项内容得3分，满分24分，每小项内容存在一处缺陷的扣1分，扣完为止，未提供不得分。（缺陷是指：①</w:t>
            </w:r>
            <w:r>
              <w:rPr>
                <w:rFonts w:hint="eastAsia" w:ascii="宋体" w:hAnsi="宋体" w:eastAsia="宋体" w:cs="宋体"/>
                <w:color w:val="000000"/>
                <w:sz w:val="24"/>
                <w:szCs w:val="24"/>
                <w:highlight w:val="none"/>
                <w:lang w:val="en-US" w:eastAsia="zh-CN"/>
              </w:rPr>
              <w:t>内容不完善、②思路不清晰、③不符合实际、④缺乏应用价值、⑤与本项目采购标的无关</w:t>
            </w:r>
            <w:r>
              <w:rPr>
                <w:rFonts w:hint="eastAsia" w:ascii="宋体" w:hAnsi="宋体" w:eastAsia="宋体" w:cs="宋体"/>
                <w:color w:val="000000"/>
                <w:spacing w:val="0"/>
                <w:position w:val="0"/>
                <w:sz w:val="24"/>
                <w:szCs w:val="24"/>
                <w:highlight w:val="none"/>
                <w:lang w:val="en-US" w:eastAsia="zh-CN"/>
              </w:rPr>
              <w:t>。）</w:t>
            </w:r>
          </w:p>
        </w:tc>
        <w:tc>
          <w:tcPr>
            <w:tcW w:w="689" w:type="dxa"/>
            <w:vAlign w:val="center"/>
          </w:tcPr>
          <w:p w14:paraId="39F438FC">
            <w:pPr>
              <w:jc w:val="center"/>
              <w:rPr>
                <w:rFonts w:hint="eastAsia" w:asciiTheme="minorEastAsia" w:hAnsiTheme="minorEastAsia" w:eastAsiaTheme="minorEastAsia" w:cstheme="minorEastAsia"/>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分</w:t>
            </w:r>
          </w:p>
        </w:tc>
      </w:tr>
      <w:tr w14:paraId="728F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tcPr>
          <w:p w14:paraId="15942C4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7072B9AA">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7C4998DA">
            <w:pPr>
              <w:adjustRightInd w:val="0"/>
              <w:snapToGrid w:val="0"/>
              <w:spacing w:line="312" w:lineRule="auto"/>
              <w:jc w:val="center"/>
              <w:rPr>
                <w:rFonts w:hint="eastAsia" w:ascii="宋体" w:hAnsi="宋体" w:cs="宋体"/>
                <w:sz w:val="24"/>
                <w:highlight w:val="none"/>
              </w:rPr>
            </w:pPr>
            <w:r>
              <w:rPr>
                <w:rFonts w:hint="eastAsia" w:ascii="宋体" w:hAnsi="宋体" w:cs="宋体"/>
                <w:sz w:val="24"/>
                <w:highlight w:val="none"/>
              </w:rPr>
              <w:t>工作制度</w:t>
            </w:r>
          </w:p>
        </w:tc>
        <w:tc>
          <w:tcPr>
            <w:tcW w:w="6262" w:type="dxa"/>
            <w:gridSpan w:val="2"/>
          </w:tcPr>
          <w:p w14:paraId="30141E4A">
            <w:pPr>
              <w:widowControl/>
              <w:adjustRightInd w:val="0"/>
              <w:snapToGrid w:val="0"/>
              <w:spacing w:line="312"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投标供应商提供的工作制度内容，内容包括不限于：①团队岗位责任</w:t>
            </w:r>
            <w:r>
              <w:rPr>
                <w:rFonts w:hint="eastAsia" w:ascii="宋体" w:hAnsi="宋体" w:eastAsia="宋体" w:cs="宋体"/>
                <w:color w:val="000000"/>
                <w:sz w:val="24"/>
                <w:szCs w:val="24"/>
                <w:highlight w:val="none"/>
                <w:lang w:eastAsia="zh-CN"/>
              </w:rPr>
              <w:t>（各岗位的具体职责、权限及相互协作机制</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②内部监督考核制度</w:t>
            </w:r>
            <w:r>
              <w:rPr>
                <w:rFonts w:hint="eastAsia" w:ascii="宋体" w:hAnsi="宋体" w:eastAsia="宋体" w:cs="宋体"/>
                <w:color w:val="000000"/>
                <w:sz w:val="24"/>
                <w:szCs w:val="24"/>
                <w:highlight w:val="none"/>
                <w:lang w:eastAsia="zh-CN"/>
              </w:rPr>
              <w:t>（包括监督流程、考核标准、奖惩措施等）</w:t>
            </w:r>
            <w:r>
              <w:rPr>
                <w:rFonts w:hint="eastAsia" w:ascii="宋体" w:hAnsi="宋体" w:eastAsia="宋体" w:cs="宋体"/>
                <w:color w:val="000000"/>
                <w:sz w:val="24"/>
                <w:szCs w:val="24"/>
                <w:highlight w:val="none"/>
              </w:rPr>
              <w:t>；③文件管理制度</w:t>
            </w:r>
            <w:r>
              <w:rPr>
                <w:rFonts w:hint="eastAsia" w:ascii="宋体" w:hAnsi="宋体" w:eastAsia="宋体" w:cs="宋体"/>
                <w:color w:val="000000"/>
                <w:sz w:val="24"/>
                <w:szCs w:val="24"/>
                <w:highlight w:val="none"/>
                <w:lang w:eastAsia="zh-CN"/>
              </w:rPr>
              <w:t>（明确文件的分类、存储、查阅及保密要求</w:t>
            </w:r>
            <w:r>
              <w:rPr>
                <w:rFonts w:hint="eastAsia" w:ascii="宋体" w:hAnsi="宋体" w:eastAsia="宋体" w:cs="宋体"/>
                <w:color w:val="000000"/>
                <w:sz w:val="24"/>
                <w:szCs w:val="24"/>
                <w:highlight w:val="none"/>
                <w:lang w:val="en-US" w:eastAsia="zh-CN"/>
              </w:rPr>
              <w:t>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1640845B">
            <w:pPr>
              <w:widowControl/>
              <w:adjustRightInd w:val="0"/>
              <w:snapToGrid w:val="0"/>
              <w:spacing w:line="312" w:lineRule="auto"/>
              <w:jc w:val="left"/>
              <w:rPr>
                <w:rFonts w:cs="宋体"/>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每提供一项内容得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分，每小项内容存在一处缺陷的扣1分，扣完为止，未提供不得分。（缺陷是指：①内容不完善、②思路不清晰、③不符合实际、④缺乏应用价值、⑤与本项目采购标的无关。）</w:t>
            </w:r>
          </w:p>
        </w:tc>
        <w:tc>
          <w:tcPr>
            <w:tcW w:w="689" w:type="dxa"/>
            <w:vAlign w:val="center"/>
          </w:tcPr>
          <w:p w14:paraId="44224A76">
            <w:pPr>
              <w:adjustRightInd w:val="0"/>
              <w:snapToGrid w:val="0"/>
              <w:spacing w:line="440" w:lineRule="exact"/>
              <w:jc w:val="center"/>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tc>
      </w:tr>
      <w:tr w14:paraId="73EC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0B8CD8E">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Merge w:val="continue"/>
            <w:vAlign w:val="center"/>
          </w:tcPr>
          <w:p w14:paraId="4CB26813">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1400" w:type="dxa"/>
            <w:vAlign w:val="center"/>
          </w:tcPr>
          <w:p w14:paraId="734F702D">
            <w:pPr>
              <w:widowControl/>
              <w:adjustRightInd w:val="0"/>
              <w:snapToGrid w:val="0"/>
              <w:spacing w:line="312"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服务承诺</w:t>
            </w:r>
          </w:p>
        </w:tc>
        <w:tc>
          <w:tcPr>
            <w:tcW w:w="6262" w:type="dxa"/>
            <w:gridSpan w:val="2"/>
          </w:tcPr>
          <w:p w14:paraId="6DC45BC3">
            <w:pPr>
              <w:widowControl/>
              <w:adjustRightInd w:val="0"/>
              <w:snapToGrid w:val="0"/>
              <w:spacing w:line="312"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根据供应商针对本</w:t>
            </w:r>
            <w:r>
              <w:rPr>
                <w:rFonts w:hint="eastAsia" w:ascii="宋体" w:hAnsi="宋体" w:eastAsia="宋体" w:cs="宋体"/>
                <w:color w:val="000000"/>
                <w:sz w:val="24"/>
                <w:szCs w:val="24"/>
                <w:highlight w:val="none"/>
                <w:lang w:eastAsia="zh-CN"/>
              </w:rPr>
              <w:t>项目需求提供承诺，内容包含但不限于：①质量承诺（确保所提供的服务严格符合项目规定的质量标准和要求）；②工作时效承诺（明确在规定的时间内高效完成各项任务，确保项目进度不受影响）；③成果保障承诺（明确在规定的时间内高效完成各项任务，确保项目进度不受影响）；④廉洁自律承诺（保证在整个项目执行过程中严格遵守相关法律法规，杜绝任何形式的腐败行为）；⑤后续服务承诺（</w:t>
            </w:r>
            <w:r>
              <w:rPr>
                <w:rFonts w:hint="eastAsia" w:ascii="宋体" w:hAnsi="宋体" w:eastAsia="宋体" w:cs="宋体"/>
                <w:color w:val="000000"/>
                <w:sz w:val="24"/>
                <w:szCs w:val="24"/>
                <w:highlight w:val="none"/>
                <w:lang w:val="en-US" w:eastAsia="zh-CN"/>
              </w:rPr>
              <w:t>承诺在项目完成后提供持续的技术支持和咨询服务，确保项目的长期稳定运行</w:t>
            </w:r>
            <w:r>
              <w:rPr>
                <w:rFonts w:hint="eastAsia" w:ascii="宋体" w:hAnsi="宋体" w:eastAsia="宋体" w:cs="宋体"/>
                <w:color w:val="000000"/>
                <w:sz w:val="24"/>
                <w:szCs w:val="24"/>
                <w:highlight w:val="none"/>
                <w:lang w:eastAsia="zh-CN"/>
              </w:rPr>
              <w:t>）。</w:t>
            </w:r>
          </w:p>
          <w:p w14:paraId="1B8BABD6">
            <w:pPr>
              <w:widowControl/>
              <w:adjustRightInd w:val="0"/>
              <w:snapToGrid w:val="0"/>
              <w:spacing w:line="312"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每提供一项内容得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分，每小项内容存在一处缺陷的扣1分，扣完为止，未提供不得分。（缺陷是指：①内容不完善、②思路不清晰、③不符合实际、④缺乏应用价值、⑤与本项目采购标的无关。）</w:t>
            </w:r>
          </w:p>
        </w:tc>
        <w:tc>
          <w:tcPr>
            <w:tcW w:w="689" w:type="dxa"/>
            <w:vAlign w:val="center"/>
          </w:tcPr>
          <w:p w14:paraId="584BEDBC">
            <w:pPr>
              <w:adjustRightInd w:val="0"/>
              <w:snapToGrid w:val="0"/>
              <w:spacing w:line="440" w:lineRule="exact"/>
              <w:jc w:val="center"/>
              <w:rPr>
                <w:rFonts w:hint="eastAsia" w:ascii="宋体" w:hAnsi="宋体" w:cs="宋体"/>
                <w:sz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10分</w:t>
            </w:r>
          </w:p>
        </w:tc>
      </w:tr>
      <w:tr w14:paraId="7F60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tcPr>
          <w:p w14:paraId="2228F5DC">
            <w:pPr>
              <w:adjustRightInd w:val="0"/>
              <w:snapToGrid w:val="0"/>
              <w:spacing w:line="440" w:lineRule="exact"/>
              <w:jc w:val="center"/>
              <w:rPr>
                <w:rFonts w:hint="eastAsia" w:asciiTheme="minorEastAsia" w:hAnsiTheme="minorEastAsia" w:eastAsiaTheme="minorEastAsia" w:cstheme="minorEastAsia"/>
                <w:sz w:val="24"/>
                <w:szCs w:val="24"/>
                <w:highlight w:val="none"/>
              </w:rPr>
            </w:pPr>
          </w:p>
        </w:tc>
        <w:tc>
          <w:tcPr>
            <w:tcW w:w="898" w:type="dxa"/>
            <w:vAlign w:val="center"/>
          </w:tcPr>
          <w:p w14:paraId="186CC49A">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w:t>
            </w:r>
          </w:p>
        </w:tc>
        <w:tc>
          <w:tcPr>
            <w:tcW w:w="8351" w:type="dxa"/>
            <w:gridSpan w:val="4"/>
            <w:vAlign w:val="center"/>
          </w:tcPr>
          <w:p w14:paraId="1FBF0CF5">
            <w:pPr>
              <w:adjustRightInd w:val="0"/>
              <w:snapToGrid w:val="0"/>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100分</w:t>
            </w:r>
          </w:p>
        </w:tc>
      </w:tr>
      <w:tr w14:paraId="6CF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40577B16">
            <w:pPr>
              <w:adjustRightInd w:val="0"/>
              <w:snapToGrid w:val="0"/>
              <w:spacing w:line="440" w:lineRule="exact"/>
              <w:rPr>
                <w:rFonts w:hint="eastAsia" w:asciiTheme="minorEastAsia" w:hAnsiTheme="minorEastAsia" w:eastAsiaTheme="minorEastAsia" w:cstheme="minorEastAsia"/>
                <w:sz w:val="24"/>
                <w:szCs w:val="24"/>
                <w:highlight w:val="none"/>
              </w:rPr>
            </w:pPr>
          </w:p>
        </w:tc>
        <w:tc>
          <w:tcPr>
            <w:tcW w:w="9249" w:type="dxa"/>
            <w:gridSpan w:val="5"/>
          </w:tcPr>
          <w:p w14:paraId="7719D43B">
            <w:pPr>
              <w:adjustRightInd w:val="0"/>
              <w:snapToGrid w:val="0"/>
              <w:spacing w:line="44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 1、计算过程中，算术平均值保留2位小数（百分比亦取2位小数），第三位小数四舍五入。</w:t>
            </w:r>
          </w:p>
          <w:p w14:paraId="34EFC216">
            <w:pPr>
              <w:adjustRightInd w:val="0"/>
              <w:snapToGrid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2、供应商的最终得分为：所有评委对其评分的算术平均值。</w:t>
            </w:r>
          </w:p>
        </w:tc>
      </w:tr>
    </w:tbl>
    <w:p w14:paraId="252709E2">
      <w:pPr>
        <w:widowControl/>
        <w:adjustRightInd w:val="0"/>
        <w:snapToGrid w:val="0"/>
        <w:spacing w:line="360" w:lineRule="auto"/>
        <w:rPr>
          <w:rFonts w:hint="eastAsia" w:asciiTheme="minorEastAsia" w:hAnsiTheme="minorEastAsia" w:eastAsiaTheme="minorEastAsia" w:cstheme="minorEastAsia"/>
          <w:b/>
          <w:bCs/>
          <w:sz w:val="24"/>
          <w:szCs w:val="24"/>
          <w:highlight w:val="none"/>
        </w:rPr>
      </w:pPr>
    </w:p>
    <w:p w14:paraId="65B2DC92">
      <w:pPr>
        <w:widowControl/>
        <w:adjustRightInd w:val="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三.推荐成交供应商</w:t>
      </w:r>
    </w:p>
    <w:p w14:paraId="19C4B318">
      <w:pPr>
        <w:widowControl/>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2A176255">
      <w:pPr>
        <w:widowControl/>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2.评分计算方法解释</w:t>
      </w:r>
    </w:p>
    <w:p w14:paraId="5E241CB6">
      <w:pPr>
        <w:widowControl/>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（1）供应商的评审得分是指所有磋商小组成员对其评分的算术平均值。</w:t>
      </w:r>
    </w:p>
    <w:p w14:paraId="2A6E570C">
      <w:pPr>
        <w:widowControl/>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（2）计算过程中，算术平均值保留2位小数（百分比亦取2位小数），第三位小数四舍五入。</w:t>
      </w:r>
    </w:p>
    <w:p w14:paraId="660E3489">
      <w:pPr>
        <w:widowControl/>
        <w:adjustRightInd w:val="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四.确定成交供应商</w:t>
      </w:r>
    </w:p>
    <w:p w14:paraId="4A02490E">
      <w:pPr>
        <w:widowControl/>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1.采购代理机构应当在评审结束后2个工作日内将评审报告送采购人确认。</w:t>
      </w:r>
    </w:p>
    <w:p w14:paraId="6B0C6754">
      <w:pPr>
        <w:widowControl/>
        <w:adjustRightInd w:val="0"/>
        <w:snapToGrid w:val="0"/>
        <w:spacing w:line="360" w:lineRule="auto"/>
        <w:ind w:firstLine="480" w:firstLineChars="200"/>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Cs/>
          <w:sz w:val="24"/>
          <w:szCs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Theme="minorEastAsia" w:hAnsiTheme="minorEastAsia" w:eastAsiaTheme="minorEastAsia" w:cstheme="minorEastAsia"/>
          <w:sz w:val="28"/>
          <w:highlight w:val="none"/>
        </w:rPr>
        <w:br w:type="page"/>
      </w:r>
    </w:p>
    <w:p w14:paraId="55E4E0F9">
      <w:pPr>
        <w:pStyle w:val="2"/>
        <w:numPr>
          <w:ilvl w:val="0"/>
          <w:numId w:val="1"/>
        </w:numPr>
        <w:spacing w:before="0" w:after="0" w:line="240" w:lineRule="auto"/>
        <w:rPr>
          <w:rFonts w:hint="eastAsia" w:asciiTheme="minorEastAsia" w:hAnsiTheme="minorEastAsia" w:eastAsiaTheme="minorEastAsia" w:cstheme="minorEastAsia"/>
          <w:highlight w:val="none"/>
        </w:rPr>
      </w:pPr>
      <w:bookmarkStart w:id="93" w:name="_Toc19700"/>
      <w:bookmarkStart w:id="94" w:name="_Toc6170"/>
      <w:r>
        <w:rPr>
          <w:rFonts w:hint="eastAsia" w:asciiTheme="minorEastAsia" w:hAnsiTheme="minorEastAsia" w:eastAsiaTheme="minorEastAsia" w:cstheme="minorEastAsia"/>
          <w:highlight w:val="none"/>
        </w:rPr>
        <w:t>合同格式及合同条款</w:t>
      </w:r>
      <w:bookmarkEnd w:id="89"/>
      <w:bookmarkEnd w:id="90"/>
      <w:bookmarkEnd w:id="91"/>
      <w:bookmarkEnd w:id="92"/>
      <w:bookmarkEnd w:id="93"/>
      <w:bookmarkEnd w:id="94"/>
    </w:p>
    <w:p w14:paraId="48979A2E">
      <w:pPr>
        <w:widowControl/>
        <w:rPr>
          <w:rFonts w:hint="eastAsia" w:ascii="宋体" w:hAnsi="宋体" w:cs="宋体"/>
          <w:color w:val="000000"/>
          <w:kern w:val="0"/>
          <w:sz w:val="22"/>
          <w:highlight w:val="none"/>
          <w:lang w:bidi="ar"/>
        </w:rPr>
      </w:pPr>
      <w:bookmarkStart w:id="95" w:name="_Toc18901"/>
      <w:bookmarkStart w:id="96" w:name="_Toc257633148"/>
    </w:p>
    <w:p w14:paraId="7B02BBDC">
      <w:pPr>
        <w:widowControl/>
        <w:rPr>
          <w:rFonts w:hint="eastAsia" w:ascii="宋体" w:hAnsi="宋体" w:cs="宋体"/>
          <w:color w:val="000000"/>
          <w:kern w:val="0"/>
          <w:sz w:val="22"/>
          <w:highlight w:val="none"/>
          <w:lang w:bidi="ar"/>
        </w:rPr>
      </w:pPr>
    </w:p>
    <w:p w14:paraId="32EDEF5E">
      <w:pPr>
        <w:widowControl/>
        <w:ind w:firstLine="1100" w:firstLineChars="500"/>
        <w:rPr>
          <w:sz w:val="24"/>
          <w:szCs w:val="28"/>
          <w:highlight w:val="none"/>
        </w:rPr>
      </w:pPr>
      <w:r>
        <w:rPr>
          <w:rFonts w:hint="eastAsia" w:ascii="宋体" w:hAnsi="宋体" w:cs="宋体"/>
          <w:color w:val="000000"/>
          <w:kern w:val="0"/>
          <w:sz w:val="22"/>
          <w:highlight w:val="none"/>
          <w:lang w:bidi="ar"/>
        </w:rPr>
        <w:t>（本合同只做参考，最终签订合同以与甲方签订合同为准）</w:t>
      </w:r>
    </w:p>
    <w:p w14:paraId="6D04BA25">
      <w:pPr>
        <w:spacing w:line="480" w:lineRule="auto"/>
        <w:jc w:val="center"/>
        <w:rPr>
          <w:rFonts w:hint="eastAsia" w:asciiTheme="minorEastAsia" w:hAnsiTheme="minorEastAsia" w:eastAsiaTheme="minorEastAsia" w:cstheme="minorEastAsia"/>
          <w:b/>
          <w:sz w:val="28"/>
          <w:szCs w:val="28"/>
          <w:highlight w:val="none"/>
        </w:rPr>
      </w:pPr>
    </w:p>
    <w:p w14:paraId="696604D7">
      <w:pPr>
        <w:spacing w:line="48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政府采购合同参考范本</w:t>
      </w:r>
    </w:p>
    <w:p w14:paraId="09D49F6C">
      <w:pPr>
        <w:spacing w:line="480"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（服务类）</w:t>
      </w:r>
    </w:p>
    <w:p w14:paraId="3CF4BA9E">
      <w:pPr>
        <w:pStyle w:val="107"/>
        <w:ind w:firstLine="0"/>
        <w:rPr>
          <w:rFonts w:hint="eastAsia" w:asciiTheme="minorEastAsia" w:hAnsiTheme="minorEastAsia" w:eastAsiaTheme="minorEastAsia" w:cstheme="minorEastAsia"/>
          <w:szCs w:val="24"/>
          <w:highlight w:val="none"/>
        </w:rPr>
      </w:pPr>
    </w:p>
    <w:p w14:paraId="13A804B6">
      <w:pPr>
        <w:pStyle w:val="107"/>
        <w:ind w:firstLine="0"/>
        <w:rPr>
          <w:rFonts w:hint="eastAsia" w:asciiTheme="minorEastAsia" w:hAnsiTheme="minorEastAsia" w:eastAsiaTheme="minorEastAsia" w:cstheme="minorEastAsia"/>
          <w:szCs w:val="24"/>
          <w:highlight w:val="none"/>
        </w:rPr>
      </w:pPr>
    </w:p>
    <w:p w14:paraId="2FC96E45">
      <w:pPr>
        <w:pStyle w:val="107"/>
        <w:ind w:firstLine="0"/>
        <w:rPr>
          <w:rFonts w:hint="eastAsia" w:asciiTheme="minorEastAsia" w:hAnsiTheme="minorEastAsia" w:eastAsiaTheme="minorEastAsia" w:cstheme="minorEastAsia"/>
          <w:szCs w:val="24"/>
          <w:highlight w:val="none"/>
        </w:rPr>
      </w:pPr>
    </w:p>
    <w:p w14:paraId="5D9810BA">
      <w:pPr>
        <w:pStyle w:val="107"/>
        <w:ind w:firstLine="0"/>
        <w:jc w:val="center"/>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第一部分 合同书</w:t>
      </w:r>
    </w:p>
    <w:p w14:paraId="2DC68A3C">
      <w:pPr>
        <w:pStyle w:val="107"/>
        <w:ind w:firstLine="0"/>
        <w:rPr>
          <w:rFonts w:hint="eastAsia" w:asciiTheme="minorEastAsia" w:hAnsiTheme="minorEastAsia" w:eastAsiaTheme="minorEastAsia" w:cstheme="minorEastAsia"/>
          <w:szCs w:val="24"/>
          <w:highlight w:val="none"/>
        </w:rPr>
      </w:pPr>
    </w:p>
    <w:p w14:paraId="34B1F165">
      <w:pPr>
        <w:pStyle w:val="107"/>
        <w:ind w:firstLine="0"/>
        <w:rPr>
          <w:rFonts w:hint="eastAsia" w:asciiTheme="minorEastAsia" w:hAnsiTheme="minorEastAsia" w:eastAsiaTheme="minorEastAsia" w:cstheme="minorEastAsia"/>
          <w:szCs w:val="24"/>
          <w:highlight w:val="none"/>
        </w:rPr>
      </w:pPr>
    </w:p>
    <w:p w14:paraId="2986821D">
      <w:pPr>
        <w:spacing w:before="120" w:line="22" w:lineRule="atLeast"/>
        <w:rPr>
          <w:rFonts w:hint="eastAsia" w:asciiTheme="minorEastAsia" w:hAnsiTheme="minorEastAsia" w:eastAsiaTheme="minorEastAsia" w:cstheme="minorEastAsia"/>
          <w:sz w:val="24"/>
          <w:highlight w:val="none"/>
        </w:rPr>
      </w:pPr>
    </w:p>
    <w:p w14:paraId="283A64E2">
      <w:pPr>
        <w:spacing w:before="120" w:line="22" w:lineRule="atLeast"/>
        <w:ind w:left="96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u w:val="single"/>
        </w:rPr>
        <w:t xml:space="preserve">                                   </w:t>
      </w:r>
    </w:p>
    <w:p w14:paraId="633CFD7A">
      <w:pPr>
        <w:pStyle w:val="108"/>
        <w:spacing w:before="120" w:line="22" w:lineRule="atLeast"/>
        <w:rPr>
          <w:rFonts w:hint="eastAsia" w:asciiTheme="minorEastAsia" w:hAnsiTheme="minorEastAsia" w:eastAsiaTheme="minorEastAsia" w:cstheme="minorEastAsia"/>
          <w:szCs w:val="24"/>
          <w:highlight w:val="none"/>
        </w:rPr>
      </w:pPr>
    </w:p>
    <w:p w14:paraId="35D5272F">
      <w:pPr>
        <w:pStyle w:val="108"/>
        <w:spacing w:before="120" w:line="22" w:lineRule="atLeast"/>
        <w:rPr>
          <w:rFonts w:hint="eastAsia" w:asciiTheme="minorEastAsia" w:hAnsiTheme="minorEastAsia" w:eastAsiaTheme="minorEastAsia" w:cstheme="minorEastAsia"/>
          <w:szCs w:val="24"/>
          <w:highlight w:val="none"/>
        </w:rPr>
      </w:pPr>
    </w:p>
    <w:p w14:paraId="4D4D0533">
      <w:pPr>
        <w:rPr>
          <w:rFonts w:hint="eastAsia" w:asciiTheme="minorEastAsia" w:hAnsiTheme="minorEastAsia" w:eastAsiaTheme="minorEastAsia" w:cstheme="minorEastAsia"/>
          <w:highlight w:val="none"/>
        </w:rPr>
      </w:pPr>
    </w:p>
    <w:p w14:paraId="1ECD482D">
      <w:pPr>
        <w:spacing w:before="120" w:line="22" w:lineRule="atLeast"/>
        <w:ind w:left="96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甲方：</w:t>
      </w:r>
      <w:r>
        <w:rPr>
          <w:rFonts w:hint="eastAsia" w:asciiTheme="minorEastAsia" w:hAnsiTheme="minorEastAsia" w:eastAsiaTheme="minorEastAsia" w:cstheme="minorEastAsia"/>
          <w:sz w:val="24"/>
          <w:highlight w:val="none"/>
          <w:u w:val="single"/>
        </w:rPr>
        <w:t xml:space="preserve">                                       </w:t>
      </w:r>
    </w:p>
    <w:p w14:paraId="4456A73C">
      <w:pPr>
        <w:spacing w:before="120" w:line="22" w:lineRule="atLeast"/>
        <w:rPr>
          <w:rFonts w:hint="eastAsia" w:asciiTheme="minorEastAsia" w:hAnsiTheme="minorEastAsia" w:eastAsiaTheme="minorEastAsia" w:cstheme="minorEastAsia"/>
          <w:sz w:val="24"/>
          <w:highlight w:val="none"/>
        </w:rPr>
      </w:pPr>
    </w:p>
    <w:p w14:paraId="4B5A8E2D">
      <w:pPr>
        <w:spacing w:before="120" w:line="22" w:lineRule="atLeast"/>
        <w:ind w:left="96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乙方：</w:t>
      </w:r>
      <w:r>
        <w:rPr>
          <w:rFonts w:hint="eastAsia" w:asciiTheme="minorEastAsia" w:hAnsiTheme="minorEastAsia" w:eastAsiaTheme="minorEastAsia" w:cstheme="minorEastAsia"/>
          <w:sz w:val="24"/>
          <w:highlight w:val="none"/>
          <w:u w:val="single"/>
        </w:rPr>
        <w:t xml:space="preserve">                                       </w:t>
      </w:r>
    </w:p>
    <w:p w14:paraId="6C0D24F8">
      <w:pPr>
        <w:spacing w:before="120" w:line="22" w:lineRule="atLeast"/>
        <w:rPr>
          <w:rFonts w:hint="eastAsia" w:asciiTheme="minorEastAsia" w:hAnsiTheme="minorEastAsia" w:eastAsiaTheme="minorEastAsia" w:cstheme="minorEastAsia"/>
          <w:sz w:val="24"/>
          <w:highlight w:val="none"/>
        </w:rPr>
      </w:pPr>
    </w:p>
    <w:p w14:paraId="4F502904">
      <w:pPr>
        <w:spacing w:before="120" w:line="22" w:lineRule="atLeast"/>
        <w:ind w:firstLine="960" w:firstLineChars="4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签订地：</w:t>
      </w:r>
      <w:r>
        <w:rPr>
          <w:rFonts w:hint="eastAsia" w:asciiTheme="minorEastAsia" w:hAnsiTheme="minorEastAsia" w:eastAsiaTheme="minorEastAsia" w:cstheme="minorEastAsia"/>
          <w:sz w:val="24"/>
          <w:highlight w:val="none"/>
          <w:u w:val="single"/>
        </w:rPr>
        <w:t xml:space="preserve">                                     </w:t>
      </w:r>
    </w:p>
    <w:p w14:paraId="51426015">
      <w:pPr>
        <w:spacing w:before="120" w:line="22" w:lineRule="atLeast"/>
        <w:rPr>
          <w:rFonts w:hint="eastAsia" w:asciiTheme="minorEastAsia" w:hAnsiTheme="minorEastAsia" w:eastAsiaTheme="minorEastAsia" w:cstheme="minorEastAsia"/>
          <w:sz w:val="24"/>
          <w:highlight w:val="none"/>
        </w:rPr>
      </w:pPr>
    </w:p>
    <w:p w14:paraId="7A6CF977">
      <w:pPr>
        <w:spacing w:before="120" w:line="22" w:lineRule="atLeast"/>
        <w:ind w:firstLine="960" w:firstLineChars="4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签订日期：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14:paraId="5E9C0702">
      <w:pPr>
        <w:autoSpaceDE w:val="0"/>
        <w:autoSpaceDN w:val="0"/>
        <w:adjustRightInd w:val="0"/>
        <w:spacing w:line="600" w:lineRule="exact"/>
        <w:ind w:firstLine="640"/>
        <w:jc w:val="center"/>
        <w:rPr>
          <w:rFonts w:hint="eastAsia" w:asciiTheme="minorEastAsia" w:hAnsiTheme="minorEastAsia" w:eastAsiaTheme="minorEastAsia" w:cstheme="minorEastAsia"/>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6245223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val="zh-CN"/>
        </w:rPr>
        <w:t xml:space="preserve">        </w:t>
      </w:r>
      <w:r>
        <w:rPr>
          <w:rFonts w:hint="eastAsia" w:asciiTheme="minorEastAsia" w:hAnsiTheme="minorEastAsia" w:eastAsiaTheme="minorEastAsia" w:cstheme="minorEastAsia"/>
          <w:sz w:val="24"/>
          <w:highlight w:val="none"/>
          <w:lang w:val="zh-CN"/>
        </w:rPr>
        <w:t>年</w:t>
      </w:r>
      <w:r>
        <w:rPr>
          <w:rFonts w:hint="eastAsia" w:asciiTheme="minorEastAsia" w:hAnsiTheme="minorEastAsia" w:eastAsiaTheme="minorEastAsia" w:cstheme="minorEastAsia"/>
          <w:sz w:val="24"/>
          <w:highlight w:val="none"/>
          <w:u w:val="single"/>
          <w:lang w:val="zh-CN"/>
        </w:rPr>
        <w:t xml:space="preserve">    </w:t>
      </w:r>
      <w:r>
        <w:rPr>
          <w:rFonts w:hint="eastAsia" w:asciiTheme="minorEastAsia" w:hAnsiTheme="minorEastAsia" w:eastAsiaTheme="minorEastAsia" w:cstheme="minorEastAsia"/>
          <w:sz w:val="24"/>
          <w:highlight w:val="none"/>
          <w:lang w:val="zh-CN"/>
        </w:rPr>
        <w:t>月</w:t>
      </w:r>
      <w:r>
        <w:rPr>
          <w:rFonts w:hint="eastAsia" w:asciiTheme="minorEastAsia" w:hAnsiTheme="minorEastAsia" w:eastAsiaTheme="minorEastAsia" w:cstheme="minorEastAsia"/>
          <w:sz w:val="24"/>
          <w:highlight w:val="none"/>
          <w:u w:val="single"/>
          <w:lang w:val="zh-CN"/>
        </w:rPr>
        <w:t xml:space="preserve">    </w:t>
      </w:r>
      <w:r>
        <w:rPr>
          <w:rFonts w:hint="eastAsia" w:asciiTheme="minorEastAsia" w:hAnsiTheme="minorEastAsia" w:eastAsiaTheme="minorEastAsia" w:cstheme="minorEastAsia"/>
          <w:sz w:val="24"/>
          <w:highlight w:val="none"/>
          <w:lang w:val="zh-CN"/>
        </w:rPr>
        <w:t>日</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（采购人名称）   </w:t>
      </w:r>
      <w:r>
        <w:rPr>
          <w:rFonts w:hint="eastAsia" w:asciiTheme="minorEastAsia" w:hAnsiTheme="minorEastAsia" w:eastAsiaTheme="minorEastAsia" w:cstheme="minorEastAsia"/>
          <w:sz w:val="24"/>
          <w:highlight w:val="none"/>
        </w:rPr>
        <w:t>以</w:t>
      </w:r>
      <w:r>
        <w:rPr>
          <w:rFonts w:hint="eastAsia" w:asciiTheme="minorEastAsia" w:hAnsiTheme="minorEastAsia" w:eastAsiaTheme="minorEastAsia" w:cstheme="minorEastAsia"/>
          <w:sz w:val="24"/>
          <w:highlight w:val="none"/>
          <w:u w:val="single"/>
        </w:rPr>
        <w:t xml:space="preserve">   （政府采购方式）  </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u w:val="single"/>
        </w:rPr>
        <w:t xml:space="preserve">   （同前页项目名称）   </w:t>
      </w:r>
      <w:r>
        <w:rPr>
          <w:rFonts w:hint="eastAsia" w:asciiTheme="minorEastAsia" w:hAnsiTheme="minorEastAsia" w:eastAsiaTheme="minorEastAsia" w:cstheme="minorEastAsia"/>
          <w:sz w:val="24"/>
          <w:highlight w:val="none"/>
        </w:rPr>
        <w:t>项目进行了采购。经</w:t>
      </w:r>
      <w:r>
        <w:rPr>
          <w:rFonts w:hint="eastAsia" w:asciiTheme="minorEastAsia" w:hAnsiTheme="minorEastAsia" w:eastAsiaTheme="minorEastAsia" w:cstheme="minorEastAsia"/>
          <w:sz w:val="24"/>
          <w:highlight w:val="none"/>
          <w:u w:val="single"/>
        </w:rPr>
        <w:t xml:space="preserve">   （相关评定主体名称）   </w:t>
      </w:r>
      <w:r>
        <w:rPr>
          <w:rFonts w:hint="eastAsia" w:asciiTheme="minorEastAsia" w:hAnsiTheme="minorEastAsia" w:eastAsiaTheme="minorEastAsia" w:cstheme="minorEastAsia"/>
          <w:sz w:val="24"/>
          <w:highlight w:val="none"/>
        </w:rPr>
        <w:t>评定，</w:t>
      </w:r>
      <w:r>
        <w:rPr>
          <w:rFonts w:hint="eastAsia" w:asciiTheme="minorEastAsia" w:hAnsiTheme="minorEastAsia" w:eastAsiaTheme="minorEastAsia" w:cstheme="minorEastAsia"/>
          <w:sz w:val="24"/>
          <w:highlight w:val="none"/>
          <w:u w:val="single"/>
        </w:rPr>
        <w:t xml:space="preserve">   （中标供应商名称） </w:t>
      </w:r>
      <w:r>
        <w:rPr>
          <w:rFonts w:hint="eastAsia" w:asciiTheme="minorEastAsia" w:hAnsiTheme="minorEastAsia" w:eastAsiaTheme="minorEastAsia" w:cstheme="minorEastAsia"/>
          <w:sz w:val="24"/>
          <w:highlight w:val="none"/>
        </w:rPr>
        <w:t>为该项目中标供应商。现于中标通知书发出之日起三十日内，按照采购文件确定的事项签订本合同。</w:t>
      </w:r>
    </w:p>
    <w:p w14:paraId="113EEF2D">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sz w:val="24"/>
          <w:highlight w:val="none"/>
          <w:u w:val="single"/>
        </w:rPr>
        <w:t xml:space="preserve">   （采购人名称）   </w:t>
      </w:r>
      <w:r>
        <w:rPr>
          <w:rFonts w:hint="eastAsia" w:asciiTheme="minorEastAsia" w:hAnsiTheme="minorEastAsia" w:eastAsiaTheme="minorEastAsia" w:cstheme="minorEastAsia"/>
          <w:sz w:val="24"/>
          <w:highlight w:val="none"/>
          <w:lang w:val="zh-CN"/>
        </w:rPr>
        <w:t>(以下简称：甲方)和</w:t>
      </w:r>
      <w:r>
        <w:rPr>
          <w:rFonts w:hint="eastAsia" w:asciiTheme="minorEastAsia" w:hAnsiTheme="minorEastAsia" w:eastAsiaTheme="minorEastAsia" w:cstheme="minorEastAsia"/>
          <w:sz w:val="24"/>
          <w:highlight w:val="none"/>
          <w:u w:val="single"/>
        </w:rPr>
        <w:t xml:space="preserve">   （中标供应商名称）   </w:t>
      </w:r>
      <w:r>
        <w:rPr>
          <w:rFonts w:hint="eastAsia" w:asciiTheme="minorEastAsia" w:hAnsiTheme="minorEastAsia" w:eastAsiaTheme="minorEastAsia" w:cstheme="minorEastAsia"/>
          <w:sz w:val="24"/>
          <w:highlight w:val="none"/>
          <w:lang w:val="zh-CN"/>
        </w:rPr>
        <w:t>(以下简称：乙方)协商一致，约定以下合同</w:t>
      </w:r>
      <w:r>
        <w:rPr>
          <w:rFonts w:hint="eastAsia" w:asciiTheme="minorEastAsia" w:hAnsiTheme="minorEastAsia" w:eastAsiaTheme="minorEastAsia" w:cstheme="minorEastAsia"/>
          <w:sz w:val="24"/>
          <w:highlight w:val="none"/>
        </w:rPr>
        <w:t>条款，以兹共同遵守、全面履行。</w:t>
      </w:r>
    </w:p>
    <w:p w14:paraId="366A5E9A">
      <w:pPr>
        <w:spacing w:line="560" w:lineRule="exact"/>
        <w:ind w:firstLine="482" w:firstLineChars="200"/>
        <w:outlineLvl w:val="0"/>
        <w:rPr>
          <w:rFonts w:hint="eastAsia" w:asciiTheme="minorEastAsia" w:hAnsiTheme="minorEastAsia" w:eastAsiaTheme="minorEastAsia" w:cstheme="minorEastAsia"/>
          <w:sz w:val="24"/>
          <w:highlight w:val="none"/>
        </w:rPr>
      </w:pPr>
      <w:bookmarkStart w:id="97" w:name="_Toc16717"/>
      <w:bookmarkStart w:id="98" w:name="_Toc19273"/>
      <w:bookmarkStart w:id="99" w:name="_Toc15367"/>
      <w:bookmarkStart w:id="100" w:name="_Toc28855"/>
      <w:bookmarkStart w:id="101" w:name="_Toc22967"/>
      <w:bookmarkStart w:id="102" w:name="_Toc20421"/>
      <w:r>
        <w:rPr>
          <w:rFonts w:hint="eastAsia" w:asciiTheme="minorEastAsia" w:hAnsiTheme="minorEastAsia" w:eastAsiaTheme="minorEastAsia" w:cstheme="minorEastAsia"/>
          <w:b/>
          <w:sz w:val="24"/>
          <w:highlight w:val="none"/>
        </w:rPr>
        <w:t>1.1 合同组成部分</w:t>
      </w:r>
      <w:bookmarkEnd w:id="97"/>
      <w:bookmarkEnd w:id="98"/>
      <w:bookmarkEnd w:id="99"/>
      <w:bookmarkEnd w:id="100"/>
      <w:bookmarkEnd w:id="101"/>
      <w:bookmarkEnd w:id="102"/>
    </w:p>
    <w:p w14:paraId="29BBF7D6">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1FA7EE">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 本合同及其补充合同、变更协议；</w:t>
      </w:r>
    </w:p>
    <w:p w14:paraId="787A3178">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 中标通知书；</w:t>
      </w:r>
    </w:p>
    <w:p w14:paraId="02C8CAE6">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 响应文件（含澄清或者说明文件）；</w:t>
      </w:r>
    </w:p>
    <w:p w14:paraId="6C1C883C">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1.1.4 竞争性磋商文件（含澄清或者修改文件）；</w:t>
      </w:r>
    </w:p>
    <w:p w14:paraId="1DA345DC">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 其他相关采购文件。</w:t>
      </w:r>
    </w:p>
    <w:p w14:paraId="1BBBCE3C">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03" w:name="_Toc18585"/>
      <w:bookmarkStart w:id="104" w:name="_Toc6311"/>
      <w:bookmarkStart w:id="105" w:name="_Toc16645"/>
      <w:bookmarkStart w:id="106" w:name="_Toc2918"/>
      <w:bookmarkStart w:id="107" w:name="_Toc22185"/>
      <w:bookmarkStart w:id="108" w:name="_Toc6773"/>
      <w:r>
        <w:rPr>
          <w:rFonts w:hint="eastAsia" w:asciiTheme="minorEastAsia" w:hAnsiTheme="minorEastAsia" w:eastAsiaTheme="minorEastAsia" w:cstheme="minorEastAsia"/>
          <w:b/>
          <w:sz w:val="24"/>
          <w:highlight w:val="none"/>
        </w:rPr>
        <w:t>1.2 标的</w:t>
      </w:r>
      <w:bookmarkEnd w:id="103"/>
      <w:bookmarkEnd w:id="104"/>
      <w:bookmarkEnd w:id="105"/>
      <w:bookmarkEnd w:id="106"/>
      <w:bookmarkEnd w:id="107"/>
      <w:bookmarkEnd w:id="108"/>
    </w:p>
    <w:p w14:paraId="0EE387F3">
      <w:pPr>
        <w:spacing w:line="560" w:lineRule="exact"/>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1.2.1 标的名称：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49E338F0">
      <w:pPr>
        <w:spacing w:line="560" w:lineRule="exact"/>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1.2.2 标的数量：</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2D0C29D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 标的质量：</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46AE61CB">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09" w:name="_Toc1386"/>
      <w:bookmarkStart w:id="110" w:name="_Toc7233"/>
      <w:bookmarkStart w:id="111" w:name="_Toc13918"/>
      <w:bookmarkStart w:id="112" w:name="_Toc4929"/>
      <w:bookmarkStart w:id="113" w:name="_Toc5635"/>
      <w:bookmarkStart w:id="114" w:name="_Toc21124"/>
      <w:r>
        <w:rPr>
          <w:rFonts w:hint="eastAsia" w:asciiTheme="minorEastAsia" w:hAnsiTheme="minorEastAsia" w:eastAsiaTheme="minorEastAsia" w:cstheme="minorEastAsia"/>
          <w:b/>
          <w:sz w:val="24"/>
          <w:highlight w:val="none"/>
        </w:rPr>
        <w:t>1.3 价款</w:t>
      </w:r>
      <w:bookmarkEnd w:id="109"/>
      <w:bookmarkEnd w:id="110"/>
      <w:bookmarkEnd w:id="111"/>
      <w:bookmarkEnd w:id="112"/>
      <w:bookmarkEnd w:id="113"/>
      <w:bookmarkEnd w:id="114"/>
    </w:p>
    <w:p w14:paraId="2AEA7B2B">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本合同总价为：￥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元人民币）。</w:t>
      </w:r>
    </w:p>
    <w:p w14:paraId="0083F2F9">
      <w:pPr>
        <w:spacing w:line="560" w:lineRule="exact"/>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7C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0CDF78">
            <w:pPr>
              <w:pStyle w:val="109"/>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402" w:type="dxa"/>
            <w:vAlign w:val="center"/>
          </w:tcPr>
          <w:p w14:paraId="45E5F475">
            <w:pPr>
              <w:pStyle w:val="109"/>
              <w:spacing w:line="560" w:lineRule="exact"/>
              <w:ind w:firstLine="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分项名称</w:t>
            </w:r>
          </w:p>
        </w:tc>
        <w:tc>
          <w:tcPr>
            <w:tcW w:w="2552" w:type="dxa"/>
            <w:vAlign w:val="center"/>
          </w:tcPr>
          <w:p w14:paraId="21E00718">
            <w:pPr>
              <w:pStyle w:val="109"/>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分项价格</w:t>
            </w:r>
          </w:p>
        </w:tc>
      </w:tr>
      <w:tr w14:paraId="3A39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D0A2E1">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3402" w:type="dxa"/>
            <w:vAlign w:val="center"/>
          </w:tcPr>
          <w:p w14:paraId="00053D5A">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2552" w:type="dxa"/>
            <w:vAlign w:val="center"/>
          </w:tcPr>
          <w:p w14:paraId="640F4E3B">
            <w:pPr>
              <w:pStyle w:val="109"/>
              <w:spacing w:line="560" w:lineRule="exact"/>
              <w:ind w:firstLine="200"/>
              <w:jc w:val="center"/>
              <w:rPr>
                <w:rFonts w:hint="eastAsia" w:asciiTheme="minorEastAsia" w:hAnsiTheme="minorEastAsia" w:eastAsiaTheme="minorEastAsia" w:cstheme="minorEastAsia"/>
                <w:sz w:val="24"/>
                <w:szCs w:val="24"/>
                <w:highlight w:val="none"/>
              </w:rPr>
            </w:pPr>
          </w:p>
        </w:tc>
      </w:tr>
      <w:tr w14:paraId="24C9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62B63F">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3402" w:type="dxa"/>
            <w:vAlign w:val="center"/>
          </w:tcPr>
          <w:p w14:paraId="77F663ED">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2552" w:type="dxa"/>
            <w:vAlign w:val="center"/>
          </w:tcPr>
          <w:p w14:paraId="42648185">
            <w:pPr>
              <w:pStyle w:val="109"/>
              <w:spacing w:line="560" w:lineRule="exact"/>
              <w:ind w:firstLine="200"/>
              <w:jc w:val="center"/>
              <w:rPr>
                <w:rFonts w:hint="eastAsia" w:asciiTheme="minorEastAsia" w:hAnsiTheme="minorEastAsia" w:eastAsiaTheme="minorEastAsia" w:cstheme="minorEastAsia"/>
                <w:sz w:val="24"/>
                <w:szCs w:val="24"/>
                <w:highlight w:val="none"/>
              </w:rPr>
            </w:pPr>
          </w:p>
        </w:tc>
      </w:tr>
      <w:tr w14:paraId="00AE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0E49FF">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3402" w:type="dxa"/>
            <w:vAlign w:val="center"/>
          </w:tcPr>
          <w:p w14:paraId="4D39A0B7">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2552" w:type="dxa"/>
            <w:vAlign w:val="center"/>
          </w:tcPr>
          <w:p w14:paraId="36D76798">
            <w:pPr>
              <w:pStyle w:val="109"/>
              <w:spacing w:line="560" w:lineRule="exact"/>
              <w:ind w:firstLine="200"/>
              <w:jc w:val="center"/>
              <w:rPr>
                <w:rFonts w:hint="eastAsia" w:asciiTheme="minorEastAsia" w:hAnsiTheme="minorEastAsia" w:eastAsiaTheme="minorEastAsia" w:cstheme="minorEastAsia"/>
                <w:sz w:val="24"/>
                <w:szCs w:val="24"/>
                <w:highlight w:val="none"/>
              </w:rPr>
            </w:pPr>
          </w:p>
        </w:tc>
      </w:tr>
      <w:tr w14:paraId="0029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597566">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3402" w:type="dxa"/>
            <w:vAlign w:val="center"/>
          </w:tcPr>
          <w:p w14:paraId="15F99EA7">
            <w:pPr>
              <w:pStyle w:val="109"/>
              <w:spacing w:line="560" w:lineRule="exact"/>
              <w:ind w:firstLine="200"/>
              <w:jc w:val="center"/>
              <w:rPr>
                <w:rFonts w:hint="eastAsia" w:asciiTheme="minorEastAsia" w:hAnsiTheme="minorEastAsia" w:eastAsiaTheme="minorEastAsia" w:cstheme="minorEastAsia"/>
                <w:sz w:val="24"/>
                <w:szCs w:val="24"/>
                <w:highlight w:val="none"/>
              </w:rPr>
            </w:pPr>
          </w:p>
        </w:tc>
        <w:tc>
          <w:tcPr>
            <w:tcW w:w="2552" w:type="dxa"/>
            <w:vAlign w:val="center"/>
          </w:tcPr>
          <w:p w14:paraId="24482E6B">
            <w:pPr>
              <w:pStyle w:val="109"/>
              <w:spacing w:line="560" w:lineRule="exact"/>
              <w:ind w:firstLine="200"/>
              <w:jc w:val="center"/>
              <w:rPr>
                <w:rFonts w:hint="eastAsia" w:asciiTheme="minorEastAsia" w:hAnsiTheme="minorEastAsia" w:eastAsiaTheme="minorEastAsia" w:cstheme="minorEastAsia"/>
                <w:sz w:val="24"/>
                <w:szCs w:val="24"/>
                <w:highlight w:val="none"/>
              </w:rPr>
            </w:pPr>
          </w:p>
        </w:tc>
      </w:tr>
      <w:tr w14:paraId="41F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631E718">
            <w:pPr>
              <w:pStyle w:val="109"/>
              <w:spacing w:line="560" w:lineRule="exact"/>
              <w:ind w:firstLine="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w:t>
            </w:r>
          </w:p>
        </w:tc>
        <w:tc>
          <w:tcPr>
            <w:tcW w:w="2552" w:type="dxa"/>
            <w:vAlign w:val="center"/>
          </w:tcPr>
          <w:p w14:paraId="537B72F3">
            <w:pPr>
              <w:pStyle w:val="109"/>
              <w:spacing w:line="560" w:lineRule="exact"/>
              <w:ind w:firstLine="200"/>
              <w:jc w:val="center"/>
              <w:rPr>
                <w:rFonts w:hint="eastAsia" w:asciiTheme="minorEastAsia" w:hAnsiTheme="minorEastAsia" w:eastAsiaTheme="minorEastAsia" w:cstheme="minorEastAsia"/>
                <w:sz w:val="24"/>
                <w:szCs w:val="24"/>
                <w:highlight w:val="none"/>
              </w:rPr>
            </w:pPr>
          </w:p>
        </w:tc>
      </w:tr>
    </w:tbl>
    <w:p w14:paraId="0C22242C">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15" w:name="_Toc26916"/>
      <w:bookmarkStart w:id="116" w:name="_Toc30506"/>
      <w:bookmarkStart w:id="117" w:name="_Toc3654"/>
      <w:bookmarkStart w:id="118" w:name="_Toc26963"/>
      <w:bookmarkStart w:id="119" w:name="_Toc30158"/>
      <w:bookmarkStart w:id="120" w:name="_Toc14993"/>
      <w:r>
        <w:rPr>
          <w:rFonts w:hint="eastAsia" w:asciiTheme="minorEastAsia" w:hAnsiTheme="minorEastAsia" w:eastAsiaTheme="minorEastAsia" w:cstheme="minorEastAsia"/>
          <w:b/>
          <w:sz w:val="24"/>
          <w:highlight w:val="none"/>
        </w:rPr>
        <w:t>1.4 付款方式和发票开具方式</w:t>
      </w:r>
      <w:bookmarkEnd w:id="115"/>
      <w:bookmarkEnd w:id="116"/>
      <w:bookmarkEnd w:id="117"/>
      <w:bookmarkEnd w:id="118"/>
      <w:bookmarkEnd w:id="119"/>
      <w:bookmarkEnd w:id="120"/>
    </w:p>
    <w:p w14:paraId="14D26F5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1.4.1付款方式：</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6806681F">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 发票开具方式：</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58D54F57">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21" w:name="_Toc31421"/>
      <w:bookmarkStart w:id="122" w:name="_Toc8772"/>
      <w:bookmarkStart w:id="123" w:name="_Toc3625"/>
      <w:bookmarkStart w:id="124" w:name="_Toc23542"/>
      <w:bookmarkStart w:id="125" w:name="_Toc11108"/>
      <w:bookmarkStart w:id="126" w:name="_Toc4760"/>
      <w:r>
        <w:rPr>
          <w:rFonts w:hint="eastAsia" w:asciiTheme="minorEastAsia" w:hAnsiTheme="minorEastAsia" w:eastAsiaTheme="minorEastAsia" w:cstheme="minorEastAsia"/>
          <w:b/>
          <w:sz w:val="24"/>
          <w:highlight w:val="none"/>
        </w:rPr>
        <w:t>1.5 履行期限、地点和方式</w:t>
      </w:r>
      <w:bookmarkEnd w:id="121"/>
      <w:bookmarkEnd w:id="122"/>
      <w:bookmarkEnd w:id="123"/>
      <w:bookmarkEnd w:id="124"/>
      <w:bookmarkEnd w:id="125"/>
      <w:bookmarkEnd w:id="126"/>
    </w:p>
    <w:p w14:paraId="0A51B3E5">
      <w:pPr>
        <w:spacing w:line="560" w:lineRule="exact"/>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1.5.1 履行期限：</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7B6F1242">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1.5.2 履行地点：</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6F1C656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1.5.3 履行方式：</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2F6B5BAA">
      <w:pPr>
        <w:spacing w:line="560" w:lineRule="exact"/>
        <w:ind w:firstLine="482" w:firstLineChars="200"/>
        <w:outlineLvl w:val="0"/>
        <w:rPr>
          <w:rFonts w:hint="eastAsia" w:asciiTheme="minorEastAsia" w:hAnsiTheme="minorEastAsia" w:eastAsiaTheme="minorEastAsia" w:cstheme="minorEastAsia"/>
          <w:sz w:val="24"/>
          <w:highlight w:val="none"/>
          <w:u w:val="single"/>
        </w:rPr>
      </w:pPr>
      <w:bookmarkStart w:id="127" w:name="_Toc2375"/>
      <w:bookmarkStart w:id="128" w:name="_Toc21493"/>
      <w:bookmarkStart w:id="129" w:name="_Toc5698"/>
      <w:bookmarkStart w:id="130" w:name="_Toc24662"/>
      <w:bookmarkStart w:id="131" w:name="_Toc3079"/>
      <w:bookmarkStart w:id="132" w:name="_Toc8586"/>
      <w:r>
        <w:rPr>
          <w:rFonts w:hint="eastAsia" w:asciiTheme="minorEastAsia" w:hAnsiTheme="minorEastAsia" w:eastAsiaTheme="minorEastAsia" w:cstheme="minorEastAsia"/>
          <w:b/>
          <w:sz w:val="24"/>
          <w:highlight w:val="none"/>
        </w:rPr>
        <w:t>1.6 违约责任</w:t>
      </w:r>
      <w:bookmarkEnd w:id="127"/>
      <w:bookmarkEnd w:id="128"/>
      <w:bookmarkEnd w:id="129"/>
      <w:bookmarkEnd w:id="130"/>
      <w:bookmarkEnd w:id="131"/>
      <w:bookmarkEnd w:id="132"/>
    </w:p>
    <w:p w14:paraId="44A85F9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%计算，最高限额为本合同总价的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%；迟延履行的违约金计算数额达到前述最高限额之日起，甲方有权在要求乙方支付违约金的同时，书面通知乙方解除本合同；</w:t>
      </w:r>
    </w:p>
    <w:p w14:paraId="0A685E6E">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%计算，最高限额为本合同总价的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%；迟延付款的违约金计算数额达到前述最高限额之日起，乙方有权在要求甲方支付违约金的同时，书面通知甲方解除本合同；</w:t>
      </w:r>
    </w:p>
    <w:p w14:paraId="60FB6060">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AD287B">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F6B5D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AB2465">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A9FF303">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33" w:name="_Toc30329"/>
      <w:bookmarkStart w:id="134" w:name="_Toc9497"/>
      <w:bookmarkStart w:id="135" w:name="_Toc18683"/>
      <w:bookmarkStart w:id="136" w:name="_Toc26807"/>
      <w:bookmarkStart w:id="137" w:name="_Toc9206"/>
      <w:bookmarkStart w:id="138" w:name="_Toc32454"/>
      <w:r>
        <w:rPr>
          <w:rFonts w:hint="eastAsia" w:asciiTheme="minorEastAsia" w:hAnsiTheme="minorEastAsia" w:eastAsiaTheme="minorEastAsia" w:cstheme="minorEastAsia"/>
          <w:b/>
          <w:sz w:val="24"/>
          <w:highlight w:val="none"/>
        </w:rPr>
        <w:t>1.7 合同争议的解决</w:t>
      </w:r>
      <w:bookmarkEnd w:id="133"/>
      <w:bookmarkEnd w:id="134"/>
      <w:bookmarkEnd w:id="135"/>
      <w:bookmarkEnd w:id="136"/>
      <w:bookmarkEnd w:id="137"/>
      <w:bookmarkEnd w:id="138"/>
    </w:p>
    <w:p w14:paraId="053A760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种方式解决：</w:t>
      </w:r>
    </w:p>
    <w:p w14:paraId="2ECEF6BC">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 将争议提交</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仲裁委员会依申请仲裁时其现行有效的仲裁规则裁决；</w:t>
      </w:r>
    </w:p>
    <w:p w14:paraId="54DC5E5E">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1.7.2 向</w:t>
      </w:r>
      <w:r>
        <w:rPr>
          <w:rFonts w:hint="eastAsia" w:asciiTheme="minorEastAsia" w:hAnsiTheme="minorEastAsia" w:eastAsiaTheme="minorEastAsia" w:cstheme="minorEastAsia"/>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sz w:val="24"/>
          <w:highlight w:val="none"/>
        </w:rPr>
        <w:t>人民法院起诉。</w:t>
      </w:r>
    </w:p>
    <w:p w14:paraId="251D0E59">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39" w:name="_Toc26227"/>
      <w:bookmarkStart w:id="140" w:name="_Toc15827"/>
      <w:bookmarkStart w:id="141" w:name="_Toc12273"/>
      <w:bookmarkStart w:id="142" w:name="_Toc21736"/>
      <w:bookmarkStart w:id="143" w:name="_Toc16417"/>
      <w:r>
        <w:rPr>
          <w:rFonts w:hint="eastAsia" w:asciiTheme="minorEastAsia" w:hAnsiTheme="minorEastAsia" w:eastAsiaTheme="minorEastAsia" w:cstheme="minorEastAsia"/>
          <w:b/>
          <w:sz w:val="24"/>
          <w:highlight w:val="none"/>
        </w:rPr>
        <w:t>1.8 合同生效</w:t>
      </w:r>
      <w:bookmarkEnd w:id="139"/>
      <w:bookmarkEnd w:id="140"/>
      <w:bookmarkEnd w:id="141"/>
      <w:bookmarkEnd w:id="142"/>
      <w:bookmarkEnd w:id="143"/>
    </w:p>
    <w:p w14:paraId="66BC29C5">
      <w:pPr>
        <w:spacing w:line="560" w:lineRule="exact"/>
        <w:ind w:firstLine="480"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本合同自双方当事人盖章或者签字时生效。</w:t>
      </w:r>
    </w:p>
    <w:p w14:paraId="5B9B68AB">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p>
    <w:p w14:paraId="740B5CDB">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b/>
          <w:sz w:val="24"/>
          <w:highlight w:val="none"/>
          <w:lang w:val="zh-CN"/>
        </w:rPr>
        <w:t>甲方</w:t>
      </w:r>
      <w:r>
        <w:rPr>
          <w:rFonts w:hint="eastAsia" w:asciiTheme="minorEastAsia" w:hAnsiTheme="minorEastAsia" w:eastAsiaTheme="minorEastAsia" w:cstheme="minorEastAsia"/>
          <w:sz w:val="24"/>
          <w:highlight w:val="none"/>
          <w:lang w:val="zh-CN"/>
        </w:rPr>
        <w:t xml:space="preserve">：                             </w:t>
      </w:r>
      <w:r>
        <w:rPr>
          <w:rFonts w:hint="eastAsia" w:asciiTheme="minorEastAsia" w:hAnsiTheme="minorEastAsia" w:eastAsiaTheme="minorEastAsia" w:cstheme="minorEastAsia"/>
          <w:b/>
          <w:sz w:val="24"/>
          <w:highlight w:val="none"/>
          <w:lang w:val="zh-CN"/>
        </w:rPr>
        <w:t xml:space="preserve">      乙方</w:t>
      </w:r>
      <w:r>
        <w:rPr>
          <w:rFonts w:hint="eastAsia" w:asciiTheme="minorEastAsia" w:hAnsiTheme="minorEastAsia" w:eastAsiaTheme="minorEastAsia" w:cstheme="minorEastAsia"/>
          <w:sz w:val="24"/>
          <w:highlight w:val="none"/>
          <w:lang w:val="zh-CN"/>
        </w:rPr>
        <w:t>：</w:t>
      </w:r>
    </w:p>
    <w:p w14:paraId="72F63D9C">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统一社会信用代码：                        统一社会信用代码或身份证号码：</w:t>
      </w:r>
    </w:p>
    <w:p w14:paraId="6BA673D8">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p>
    <w:p w14:paraId="6BB70E24">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住所：                                   住所：</w:t>
      </w:r>
    </w:p>
    <w:p w14:paraId="68A671D6">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法定代表人或                             法定代表人</w:t>
      </w:r>
    </w:p>
    <w:p w14:paraId="546A1B32">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 xml:space="preserve">授权代表（签字）：                        或授权代表（签字）: </w:t>
      </w:r>
    </w:p>
    <w:p w14:paraId="05A2420E">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联系人：                                 联系人：</w:t>
      </w:r>
    </w:p>
    <w:p w14:paraId="3CCCD459">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约定送达地址：                           约定送达地址：</w:t>
      </w:r>
    </w:p>
    <w:p w14:paraId="18FB3C31">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邮政编码：                               邮政编码：</w:t>
      </w:r>
    </w:p>
    <w:p w14:paraId="7940DFD1">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 xml:space="preserve">电话:                                    电话: </w:t>
      </w:r>
    </w:p>
    <w:p w14:paraId="48D741B9">
      <w:pPr>
        <w:autoSpaceDE w:val="0"/>
        <w:autoSpaceDN w:val="0"/>
        <w:adjustRightInd w:val="0"/>
        <w:spacing w:line="560" w:lineRule="exac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传真:                                    传真:</w:t>
      </w:r>
    </w:p>
    <w:p w14:paraId="05012629">
      <w:pPr>
        <w:autoSpaceDE w:val="0"/>
        <w:autoSpaceDN w:val="0"/>
        <w:adjustRightInd w:val="0"/>
        <w:spacing w:line="5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电子邮箱：                               电子邮箱：</w:t>
      </w:r>
    </w:p>
    <w:p w14:paraId="18219F1B">
      <w:pPr>
        <w:autoSpaceDE w:val="0"/>
        <w:autoSpaceDN w:val="0"/>
        <w:adjustRightInd w:val="0"/>
        <w:spacing w:line="5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开户银行：                               开户银行： </w:t>
      </w:r>
    </w:p>
    <w:p w14:paraId="5CE188BA">
      <w:pPr>
        <w:autoSpaceDE w:val="0"/>
        <w:autoSpaceDN w:val="0"/>
        <w:adjustRightInd w:val="0"/>
        <w:spacing w:line="5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开户名称：                               开户名称： </w:t>
      </w:r>
    </w:p>
    <w:p w14:paraId="53473112">
      <w:pPr>
        <w:autoSpaceDE w:val="0"/>
        <w:autoSpaceDN w:val="0"/>
        <w:adjustRightInd w:val="0"/>
        <w:spacing w:line="5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开户账号：</w:t>
      </w:r>
      <w:r>
        <w:rPr>
          <w:rFonts w:hint="eastAsia" w:asciiTheme="minorEastAsia" w:hAnsiTheme="minorEastAsia" w:eastAsiaTheme="minorEastAsia" w:cstheme="minorEastAsia"/>
          <w:sz w:val="24"/>
          <w:highlight w:val="none"/>
          <w:lang w:val="zh-CN"/>
        </w:rPr>
        <w:t xml:space="preserve">                               </w:t>
      </w:r>
      <w:r>
        <w:rPr>
          <w:rFonts w:hint="eastAsia" w:asciiTheme="minorEastAsia" w:hAnsiTheme="minorEastAsia" w:eastAsiaTheme="minorEastAsia" w:cstheme="minorEastAsia"/>
          <w:sz w:val="24"/>
          <w:highlight w:val="none"/>
        </w:rPr>
        <w:t>开户账号：</w:t>
      </w:r>
    </w:p>
    <w:p w14:paraId="6D324FC9">
      <w:pPr>
        <w:widowControl/>
        <w:spacing w:line="560" w:lineRule="exact"/>
        <w:jc w:val="left"/>
        <w:rPr>
          <w:rFonts w:hint="eastAsia" w:asciiTheme="minorEastAsia" w:hAnsiTheme="minorEastAsia" w:eastAsiaTheme="minorEastAsia" w:cstheme="minorEastAsia"/>
          <w:b/>
          <w:highlight w:val="none"/>
        </w:rPr>
      </w:pPr>
      <w:bookmarkStart w:id="144" w:name="_Toc331685783"/>
    </w:p>
    <w:p w14:paraId="3E2BC077">
      <w:pPr>
        <w:widowControl/>
        <w:spacing w:line="560" w:lineRule="exact"/>
        <w:jc w:val="left"/>
        <w:rPr>
          <w:rFonts w:hint="eastAsia" w:asciiTheme="minorEastAsia" w:hAnsiTheme="minorEastAsia" w:eastAsiaTheme="minorEastAsia" w:cstheme="minorEastAsia"/>
          <w:b/>
          <w:kern w:val="0"/>
          <w:sz w:val="24"/>
          <w:highlight w:val="none"/>
        </w:rPr>
      </w:pPr>
    </w:p>
    <w:p w14:paraId="2F83652E">
      <w:pPr>
        <w:widowControl/>
        <w:spacing w:line="560" w:lineRule="exact"/>
        <w:jc w:val="left"/>
        <w:rPr>
          <w:rFonts w:hint="eastAsia" w:asciiTheme="minorEastAsia" w:hAnsiTheme="minorEastAsia" w:eastAsiaTheme="minorEastAsia" w:cstheme="minorEastAsia"/>
          <w:b/>
          <w:kern w:val="0"/>
          <w:sz w:val="24"/>
          <w:highlight w:val="none"/>
        </w:rPr>
      </w:pPr>
    </w:p>
    <w:p w14:paraId="5ECD6848">
      <w:pPr>
        <w:widowControl/>
        <w:spacing w:line="560" w:lineRule="exact"/>
        <w:jc w:val="left"/>
        <w:rPr>
          <w:rFonts w:hint="eastAsia" w:asciiTheme="minorEastAsia" w:hAnsiTheme="minorEastAsia" w:eastAsiaTheme="minorEastAsia" w:cstheme="minorEastAsia"/>
          <w:b/>
          <w:kern w:val="0"/>
          <w:sz w:val="24"/>
          <w:highlight w:val="none"/>
        </w:rPr>
      </w:pPr>
    </w:p>
    <w:p w14:paraId="09267271">
      <w:pPr>
        <w:widowControl/>
        <w:spacing w:line="560" w:lineRule="exact"/>
        <w:jc w:val="left"/>
        <w:rPr>
          <w:rFonts w:hint="eastAsia" w:asciiTheme="minorEastAsia" w:hAnsiTheme="minorEastAsia" w:eastAsiaTheme="minorEastAsia" w:cstheme="minorEastAsia"/>
          <w:b/>
          <w:kern w:val="0"/>
          <w:sz w:val="24"/>
          <w:highlight w:val="none"/>
        </w:rPr>
      </w:pPr>
    </w:p>
    <w:p w14:paraId="23011C30">
      <w:pPr>
        <w:widowControl/>
        <w:spacing w:line="560" w:lineRule="exact"/>
        <w:jc w:val="left"/>
        <w:rPr>
          <w:rFonts w:hint="eastAsia" w:asciiTheme="minorEastAsia" w:hAnsiTheme="minorEastAsia" w:eastAsiaTheme="minorEastAsia" w:cstheme="minorEastAsia"/>
          <w:b/>
          <w:kern w:val="0"/>
          <w:sz w:val="24"/>
          <w:highlight w:val="none"/>
        </w:rPr>
      </w:pPr>
    </w:p>
    <w:p w14:paraId="7CA32DAF">
      <w:pPr>
        <w:pStyle w:val="107"/>
        <w:spacing w:line="560" w:lineRule="exact"/>
        <w:ind w:firstLine="200"/>
        <w:jc w:val="center"/>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第二部分 合同一般条款</w:t>
      </w:r>
      <w:bookmarkEnd w:id="144"/>
    </w:p>
    <w:p w14:paraId="1B1C8105">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45" w:name="_Toc487900349"/>
      <w:bookmarkStart w:id="146" w:name="_Ref467379195"/>
      <w:bookmarkStart w:id="147" w:name="_Ref467379225"/>
      <w:bookmarkStart w:id="148" w:name="_Ref467378463"/>
      <w:bookmarkStart w:id="149" w:name="_Toc5228"/>
      <w:bookmarkStart w:id="150" w:name="_Toc19680"/>
      <w:bookmarkStart w:id="151" w:name="_Ref467378404"/>
      <w:bookmarkStart w:id="152" w:name="_Toc14021"/>
      <w:bookmarkStart w:id="153" w:name="_Toc279701240"/>
      <w:bookmarkStart w:id="154" w:name="_Ref467379214"/>
      <w:bookmarkStart w:id="155" w:name="_Ref467379101"/>
      <w:bookmarkStart w:id="156" w:name="_Toc17500"/>
      <w:bookmarkStart w:id="157" w:name="_Toc31297"/>
      <w:bookmarkStart w:id="158" w:name="_Ref467379094"/>
      <w:bookmarkStart w:id="159" w:name="_Ref467379109"/>
      <w:bookmarkStart w:id="160" w:name="_Ref467378499"/>
      <w:bookmarkStart w:id="161" w:name="_Toc25079"/>
      <w:bookmarkStart w:id="162" w:name="_Ref467379205"/>
      <w:bookmarkStart w:id="163" w:name="_Toc259093669"/>
      <w:r>
        <w:rPr>
          <w:rFonts w:hint="eastAsia" w:asciiTheme="minorEastAsia" w:hAnsiTheme="minorEastAsia" w:eastAsiaTheme="minorEastAsia" w:cstheme="minorEastAsia"/>
          <w:b/>
          <w:sz w:val="24"/>
          <w:highlight w:val="none"/>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F8E6CC4">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本合同中的下列词语应按以下内容进行解释：</w:t>
      </w:r>
    </w:p>
    <w:p w14:paraId="05EF6DC7">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 “合同”系指采购人和中标供应商签订的载明双方当事人所达成的协议，并包括所有的附件、附录和构成合同的其他文件。</w:t>
      </w:r>
    </w:p>
    <w:p w14:paraId="4D532536">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 “合同价”系指根据合同约定，中标供应商在完全履行合同义务后，采购人应支付给中标供应商的价格。</w:t>
      </w:r>
    </w:p>
    <w:p w14:paraId="09C7721F">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 “服务”系指中标供应商根据合同约定应向采购人履行的除货物和工程以外的其他政府采购对象，包括采购人自身需要的服务和向社会公众提供的公共服务。</w:t>
      </w:r>
    </w:p>
    <w:p w14:paraId="4371B926">
      <w:pPr>
        <w:spacing w:line="560" w:lineRule="exact"/>
        <w:ind w:firstLine="480" w:firstLineChars="200"/>
        <w:rPr>
          <w:rFonts w:hint="eastAsia" w:asciiTheme="minorEastAsia" w:hAnsiTheme="minorEastAsia" w:eastAsiaTheme="minorEastAsia" w:cstheme="minorEastAsia"/>
          <w:sz w:val="24"/>
          <w:highlight w:val="none"/>
        </w:rPr>
      </w:pPr>
      <w:bookmarkStart w:id="164" w:name="_Ref467378840"/>
      <w:r>
        <w:rPr>
          <w:rFonts w:hint="eastAsia" w:asciiTheme="minorEastAsia" w:hAnsiTheme="minorEastAsia" w:eastAsiaTheme="minorEastAsia" w:cstheme="minorEastAsia"/>
          <w:sz w:val="24"/>
          <w:highlight w:val="none"/>
        </w:rPr>
        <w:t>2.1.4 “甲方”系指与中标供应商签署合同的采购人</w:t>
      </w:r>
      <w:bookmarkEnd w:id="164"/>
      <w:r>
        <w:rPr>
          <w:rFonts w:hint="eastAsia" w:asciiTheme="minorEastAsia" w:hAnsiTheme="minorEastAsia" w:eastAsiaTheme="minorEastAsia" w:cstheme="minorEastAsia"/>
          <w:sz w:val="24"/>
          <w:highlight w:val="none"/>
        </w:rPr>
        <w:t>；采购人委托采购代理机构代表其与乙方签订合同的，采购人的授权委托书作为合同附件。</w:t>
      </w:r>
    </w:p>
    <w:p w14:paraId="7CD8AEE2">
      <w:pPr>
        <w:spacing w:line="560" w:lineRule="exact"/>
        <w:ind w:firstLine="480" w:firstLineChars="200"/>
        <w:rPr>
          <w:rFonts w:hint="eastAsia" w:asciiTheme="minorEastAsia" w:hAnsiTheme="minorEastAsia" w:eastAsiaTheme="minorEastAsia" w:cstheme="minorEastAsia"/>
          <w:sz w:val="24"/>
          <w:highlight w:val="none"/>
        </w:rPr>
      </w:pPr>
      <w:bookmarkStart w:id="165" w:name="_Ref467379400"/>
      <w:r>
        <w:rPr>
          <w:rFonts w:hint="eastAsia" w:asciiTheme="minorEastAsia" w:hAnsiTheme="minorEastAsia" w:eastAsiaTheme="minorEastAsia" w:cstheme="minorEastAsia"/>
          <w:sz w:val="24"/>
          <w:highlight w:val="none"/>
        </w:rPr>
        <w:t>2.1.5 “乙方”系指根据合同约定提供服务的中标供应商</w:t>
      </w:r>
      <w:bookmarkEnd w:id="165"/>
      <w:r>
        <w:rPr>
          <w:rFonts w:hint="eastAsia" w:asciiTheme="minorEastAsia" w:hAnsiTheme="minorEastAsia" w:eastAsiaTheme="minorEastAsia" w:cs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BA0A44">
      <w:pPr>
        <w:spacing w:line="560" w:lineRule="exact"/>
        <w:ind w:firstLine="480" w:firstLineChars="200"/>
        <w:rPr>
          <w:rFonts w:hint="eastAsia" w:asciiTheme="minorEastAsia" w:hAnsiTheme="minorEastAsia" w:eastAsiaTheme="minorEastAsia" w:cstheme="minorEastAsia"/>
          <w:sz w:val="24"/>
          <w:highlight w:val="none"/>
        </w:rPr>
      </w:pPr>
      <w:bookmarkStart w:id="166" w:name="_Ref467379436"/>
      <w:r>
        <w:rPr>
          <w:rFonts w:hint="eastAsia" w:asciiTheme="minorEastAsia" w:hAnsiTheme="minorEastAsia" w:eastAsiaTheme="minorEastAsia" w:cstheme="minorEastAsia"/>
          <w:sz w:val="24"/>
          <w:highlight w:val="none"/>
        </w:rPr>
        <w:t>2.1.6 “现场”系指合同约定提供服务的地点。</w:t>
      </w:r>
      <w:bookmarkEnd w:id="166"/>
    </w:p>
    <w:p w14:paraId="3F28976A">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67" w:name="_Toc3769"/>
      <w:bookmarkStart w:id="168" w:name="_Toc32661"/>
      <w:bookmarkStart w:id="169" w:name="_Toc259093670"/>
      <w:bookmarkStart w:id="170" w:name="_Toc19539"/>
      <w:bookmarkStart w:id="171" w:name="_Toc279701241"/>
      <w:bookmarkStart w:id="172" w:name="_Toc23289"/>
      <w:bookmarkStart w:id="173" w:name="_Toc31402"/>
      <w:bookmarkStart w:id="174" w:name="_Toc487900350"/>
      <w:bookmarkStart w:id="175" w:name="_Toc16752"/>
      <w:r>
        <w:rPr>
          <w:rFonts w:hint="eastAsia" w:asciiTheme="minorEastAsia" w:hAnsiTheme="minorEastAsia" w:eastAsiaTheme="minorEastAsia" w:cstheme="minorEastAsia"/>
          <w:b/>
          <w:sz w:val="24"/>
          <w:highlight w:val="none"/>
        </w:rPr>
        <w:t>2.2 技术规范</w:t>
      </w:r>
      <w:bookmarkEnd w:id="167"/>
      <w:bookmarkEnd w:id="168"/>
      <w:bookmarkEnd w:id="169"/>
      <w:bookmarkEnd w:id="170"/>
      <w:bookmarkEnd w:id="171"/>
      <w:bookmarkEnd w:id="172"/>
      <w:bookmarkEnd w:id="173"/>
      <w:bookmarkEnd w:id="174"/>
      <w:bookmarkEnd w:id="175"/>
    </w:p>
    <w:p w14:paraId="134586A4">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4AFFD7">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76" w:name="_Toc279701242"/>
      <w:bookmarkStart w:id="177" w:name="_Toc487900351"/>
      <w:bookmarkStart w:id="178" w:name="_Toc13673"/>
      <w:bookmarkStart w:id="179" w:name="_Toc9161"/>
      <w:bookmarkStart w:id="180" w:name="_Toc27945"/>
      <w:bookmarkStart w:id="181" w:name="_Toc12412"/>
      <w:bookmarkStart w:id="182" w:name="_Toc4133"/>
      <w:bookmarkStart w:id="183" w:name="_Toc259093671"/>
      <w:bookmarkStart w:id="184" w:name="_Toc16350"/>
      <w:r>
        <w:rPr>
          <w:rFonts w:hint="eastAsia" w:asciiTheme="minorEastAsia" w:hAnsiTheme="minorEastAsia" w:eastAsiaTheme="minorEastAsia" w:cstheme="minorEastAsia"/>
          <w:b/>
          <w:sz w:val="24"/>
          <w:highlight w:val="none"/>
        </w:rPr>
        <w:t>2.3 知识产权</w:t>
      </w:r>
      <w:bookmarkEnd w:id="176"/>
      <w:bookmarkEnd w:id="177"/>
      <w:bookmarkEnd w:id="178"/>
      <w:bookmarkEnd w:id="179"/>
      <w:bookmarkEnd w:id="180"/>
      <w:bookmarkEnd w:id="181"/>
      <w:bookmarkEnd w:id="182"/>
      <w:bookmarkEnd w:id="183"/>
      <w:bookmarkEnd w:id="184"/>
    </w:p>
    <w:p w14:paraId="7145D922">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FA7DB46">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 合同涉及技术成果的归属和收益的分成办法的，详见</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w:t>
      </w:r>
    </w:p>
    <w:p w14:paraId="0593D1E4">
      <w:pPr>
        <w:spacing w:line="56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2.4 履约检查和问题反馈</w:t>
      </w:r>
    </w:p>
    <w:p w14:paraId="12E7D9EB">
      <w:pPr>
        <w:spacing w:line="560" w:lineRule="exact"/>
        <w:ind w:firstLine="480" w:firstLineChars="200"/>
        <w:rPr>
          <w:rFonts w:hint="eastAsia" w:asciiTheme="minorEastAsia" w:hAnsiTheme="minorEastAsia" w:eastAsiaTheme="minorEastAsia" w:cstheme="minorEastAsia"/>
          <w:sz w:val="24"/>
          <w:highlight w:val="none"/>
        </w:rPr>
      </w:pPr>
      <w:bookmarkStart w:id="185" w:name="_Ref467379657"/>
      <w:r>
        <w:rPr>
          <w:rFonts w:hint="eastAsia" w:asciiTheme="minorEastAsia" w:hAnsiTheme="minorEastAsia" w:eastAsiaTheme="minorEastAsia" w:cstheme="minorEastAsia"/>
          <w:sz w:val="24"/>
          <w:highlight w:val="none"/>
        </w:rPr>
        <w:t>2.4.1</w:t>
      </w:r>
      <w:bookmarkEnd w:id="185"/>
      <w:bookmarkStart w:id="186" w:name="_Toc186431854"/>
      <w:bookmarkStart w:id="187" w:name="_Toc259093676"/>
      <w:bookmarkStart w:id="188" w:name="_Toc279701247"/>
      <w:bookmarkStart w:id="189" w:name="_Ref467379793"/>
      <w:bookmarkStart w:id="190" w:name="_Ref467379807"/>
      <w:bookmarkStart w:id="191" w:name="_Toc487900357"/>
      <w:r>
        <w:rPr>
          <w:rFonts w:hint="eastAsia" w:asciiTheme="minorEastAsia" w:hAnsiTheme="minorEastAsia" w:eastAsiaTheme="minorEastAsia" w:cstheme="minorEastAsia"/>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39FC7C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2.4.2 合同履行期间，甲方有权将履行过程中出现的问题反馈给乙方，双方当事人应以书面形式约定需要完善和改进的内容</w:t>
      </w:r>
      <w:bookmarkEnd w:id="186"/>
      <w:bookmarkStart w:id="192" w:name="_Toc186431855"/>
      <w:r>
        <w:rPr>
          <w:rFonts w:hint="eastAsia" w:asciiTheme="minorEastAsia" w:hAnsiTheme="minorEastAsia" w:eastAsiaTheme="minorEastAsia" w:cstheme="minorEastAsia"/>
          <w:sz w:val="24"/>
          <w:highlight w:val="none"/>
        </w:rPr>
        <w:t>。</w:t>
      </w:r>
    </w:p>
    <w:bookmarkEnd w:id="192"/>
    <w:p w14:paraId="03C06BCD">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93" w:name="_Toc31233"/>
      <w:bookmarkStart w:id="194" w:name="_Toc32670"/>
      <w:bookmarkStart w:id="195" w:name="_Toc15638"/>
      <w:bookmarkStart w:id="196" w:name="_Toc26555"/>
      <w:bookmarkStart w:id="197" w:name="_Toc22011"/>
      <w:bookmarkStart w:id="198" w:name="_Toc15447"/>
      <w:r>
        <w:rPr>
          <w:rFonts w:hint="eastAsia" w:asciiTheme="minorEastAsia" w:hAnsiTheme="minorEastAsia" w:eastAsiaTheme="minorEastAsia" w:cstheme="minorEastAsia"/>
          <w:b/>
          <w:sz w:val="24"/>
          <w:highlight w:val="none"/>
        </w:rPr>
        <w:t>2.5 结算方式和付款条件</w:t>
      </w:r>
      <w:bookmarkEnd w:id="187"/>
      <w:bookmarkEnd w:id="188"/>
      <w:bookmarkEnd w:id="189"/>
      <w:bookmarkEnd w:id="190"/>
      <w:bookmarkEnd w:id="191"/>
      <w:bookmarkEnd w:id="193"/>
      <w:bookmarkEnd w:id="194"/>
      <w:bookmarkEnd w:id="195"/>
      <w:bookmarkEnd w:id="196"/>
      <w:bookmarkEnd w:id="197"/>
      <w:bookmarkEnd w:id="198"/>
    </w:p>
    <w:p w14:paraId="07F43BAB">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详见</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w:t>
      </w:r>
    </w:p>
    <w:p w14:paraId="3FA1B855">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199" w:name="_Toc259093677"/>
      <w:bookmarkStart w:id="200" w:name="_Toc279701248"/>
      <w:bookmarkStart w:id="201" w:name="_Ref467379863"/>
      <w:bookmarkStart w:id="202" w:name="_Ref467379923"/>
      <w:bookmarkStart w:id="203" w:name="_Ref467379852"/>
      <w:bookmarkStart w:id="204" w:name="_Toc487900358"/>
      <w:bookmarkStart w:id="205" w:name="_Toc13154"/>
      <w:bookmarkStart w:id="206" w:name="_Toc3939"/>
      <w:bookmarkStart w:id="207" w:name="_Toc13467"/>
      <w:bookmarkStart w:id="208" w:name="_Toc30507"/>
      <w:bookmarkStart w:id="209" w:name="_Toc18990"/>
      <w:bookmarkStart w:id="210" w:name="_Toc16163"/>
      <w:r>
        <w:rPr>
          <w:rFonts w:hint="eastAsia" w:asciiTheme="minorEastAsia" w:hAnsiTheme="minorEastAsia" w:eastAsiaTheme="minorEastAsia" w:cstheme="minorEastAsia"/>
          <w:b/>
          <w:sz w:val="24"/>
          <w:highlight w:val="none"/>
        </w:rPr>
        <w:t>2.6 技术资料</w:t>
      </w:r>
      <w:bookmarkEnd w:id="199"/>
      <w:bookmarkEnd w:id="200"/>
      <w:bookmarkEnd w:id="201"/>
      <w:bookmarkEnd w:id="202"/>
      <w:bookmarkEnd w:id="203"/>
      <w:bookmarkEnd w:id="204"/>
      <w:r>
        <w:rPr>
          <w:rFonts w:hint="eastAsia" w:asciiTheme="minorEastAsia" w:hAnsiTheme="minorEastAsia" w:eastAsiaTheme="minorEastAsia" w:cstheme="minorEastAsia"/>
          <w:b/>
          <w:sz w:val="24"/>
          <w:highlight w:val="none"/>
        </w:rPr>
        <w:t>和保密义务</w:t>
      </w:r>
      <w:bookmarkEnd w:id="205"/>
      <w:bookmarkEnd w:id="206"/>
      <w:bookmarkEnd w:id="207"/>
      <w:bookmarkEnd w:id="208"/>
      <w:bookmarkEnd w:id="209"/>
      <w:bookmarkEnd w:id="210"/>
    </w:p>
    <w:p w14:paraId="3A296AF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2.6.1 乙方有权依据合同约定和项目需要，向甲方了解有关情况，调阅有关资料等，甲方应予积极配合；</w:t>
      </w:r>
    </w:p>
    <w:p w14:paraId="61F9A0FB">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2.6.2 乙方有义务妥善保管和保护由甲方提供的前款信息和资料等；</w:t>
      </w:r>
    </w:p>
    <w:p w14:paraId="40A1A4CF">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3C7B0F">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11" w:name="_Toc19069"/>
      <w:bookmarkStart w:id="212" w:name="_Toc28170"/>
      <w:bookmarkStart w:id="213" w:name="_Toc279701252"/>
      <w:bookmarkStart w:id="214" w:name="_Toc487900362"/>
      <w:bookmarkStart w:id="215" w:name="_Toc259093681"/>
      <w:r>
        <w:rPr>
          <w:rFonts w:hint="eastAsia" w:asciiTheme="minorEastAsia" w:hAnsiTheme="minorEastAsia" w:eastAsiaTheme="minorEastAsia" w:cstheme="minorEastAsia"/>
          <w:b/>
          <w:sz w:val="24"/>
          <w:highlight w:val="none"/>
        </w:rPr>
        <w:t>2.7 质量保证</w:t>
      </w:r>
      <w:bookmarkEnd w:id="211"/>
      <w:bookmarkEnd w:id="212"/>
    </w:p>
    <w:p w14:paraId="6F49AA77">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 乙方应建立和完善履行合同的内部质量保证体系，并提供相关内部规章制度给甲方，以便甲方进行监督检查；</w:t>
      </w:r>
    </w:p>
    <w:p w14:paraId="781D8406">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 乙方应保证履行合同的人员数量和素质、软件和硬件设备的配置、场地、环境和设施等满足全面履行合同的要求，并应接受甲方的监督检查。</w:t>
      </w:r>
    </w:p>
    <w:p w14:paraId="1F5ED07E">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16" w:name="_Toc30492"/>
      <w:bookmarkStart w:id="217" w:name="_Toc22267"/>
      <w:r>
        <w:rPr>
          <w:rFonts w:hint="eastAsia" w:asciiTheme="minorEastAsia" w:hAnsiTheme="minorEastAsia" w:eastAsiaTheme="minorEastAsia" w:cstheme="minorEastAsia"/>
          <w:b/>
          <w:sz w:val="24"/>
          <w:highlight w:val="none"/>
        </w:rPr>
        <w:t>2.8 延迟</w:t>
      </w:r>
      <w:bookmarkEnd w:id="213"/>
      <w:bookmarkEnd w:id="214"/>
      <w:bookmarkEnd w:id="215"/>
      <w:r>
        <w:rPr>
          <w:rFonts w:hint="eastAsia" w:asciiTheme="minorEastAsia" w:hAnsiTheme="minorEastAsia" w:eastAsiaTheme="minorEastAsia" w:cstheme="minorEastAsia"/>
          <w:b/>
          <w:sz w:val="24"/>
          <w:highlight w:val="none"/>
        </w:rPr>
        <w:t>履行</w:t>
      </w:r>
      <w:bookmarkEnd w:id="216"/>
      <w:bookmarkEnd w:id="217"/>
    </w:p>
    <w:p w14:paraId="1371446C">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B5AA41E">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18" w:name="_Toc10611"/>
      <w:bookmarkStart w:id="219" w:name="_Toc15299"/>
      <w:bookmarkStart w:id="220" w:name="_Toc279701254"/>
      <w:bookmarkStart w:id="221" w:name="_Ref467378121"/>
      <w:bookmarkStart w:id="222" w:name="_Toc259093683"/>
      <w:bookmarkStart w:id="223" w:name="_Toc487900364"/>
      <w:r>
        <w:rPr>
          <w:rFonts w:hint="eastAsia" w:asciiTheme="minorEastAsia" w:hAnsiTheme="minorEastAsia" w:eastAsiaTheme="minorEastAsia" w:cstheme="minorEastAsia"/>
          <w:b/>
          <w:sz w:val="24"/>
          <w:highlight w:val="none"/>
        </w:rPr>
        <w:t>2.9 合同变更</w:t>
      </w:r>
      <w:bookmarkEnd w:id="218"/>
      <w:bookmarkEnd w:id="219"/>
    </w:p>
    <w:p w14:paraId="5F571EA3">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C3F4A47">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2.9.2 合同继续履行将损害国家利益和社会公共利益的，双方当事人应当以书面形式变更合同。有过错的一方应当承担赔偿责任，双方当事人都有过错的，各自承担相应的责任。</w:t>
      </w:r>
      <w:bookmarkStart w:id="224" w:name="_Toc487900369"/>
      <w:bookmarkStart w:id="225" w:name="_Toc279701259"/>
      <w:bookmarkStart w:id="226" w:name="_Toc259093688"/>
    </w:p>
    <w:p w14:paraId="13115153">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27" w:name="_Toc8556"/>
      <w:bookmarkStart w:id="228" w:name="_Toc26689"/>
      <w:bookmarkStart w:id="229" w:name="_Toc23368"/>
      <w:bookmarkStart w:id="230" w:name="_Toc21830"/>
      <w:bookmarkStart w:id="231" w:name="_Toc42"/>
      <w:bookmarkStart w:id="232" w:name="_Toc10663"/>
      <w:r>
        <w:rPr>
          <w:rFonts w:hint="eastAsia" w:asciiTheme="minorEastAsia" w:hAnsiTheme="minorEastAsia" w:eastAsiaTheme="minorEastAsia" w:cstheme="minorEastAsia"/>
          <w:b/>
          <w:sz w:val="24"/>
          <w:highlight w:val="none"/>
        </w:rPr>
        <w:t>2.10 合同转让</w:t>
      </w:r>
      <w:bookmarkEnd w:id="224"/>
      <w:bookmarkEnd w:id="225"/>
      <w:bookmarkEnd w:id="226"/>
      <w:r>
        <w:rPr>
          <w:rFonts w:hint="eastAsia" w:asciiTheme="minorEastAsia" w:hAnsiTheme="minorEastAsia" w:eastAsiaTheme="minorEastAsia" w:cstheme="minorEastAsia"/>
          <w:b/>
          <w:sz w:val="24"/>
          <w:highlight w:val="none"/>
        </w:rPr>
        <w:t>和分包</w:t>
      </w:r>
      <w:bookmarkEnd w:id="227"/>
      <w:bookmarkEnd w:id="228"/>
      <w:bookmarkEnd w:id="229"/>
      <w:bookmarkEnd w:id="230"/>
      <w:bookmarkEnd w:id="231"/>
      <w:bookmarkEnd w:id="232"/>
    </w:p>
    <w:p w14:paraId="1A69943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683BF3">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33" w:name="_Toc7172"/>
      <w:bookmarkStart w:id="234" w:name="_Toc25571"/>
      <w:bookmarkStart w:id="235" w:name="_Toc26633"/>
      <w:bookmarkStart w:id="236" w:name="_Toc32494"/>
      <w:bookmarkStart w:id="237" w:name="_Toc4720"/>
      <w:bookmarkStart w:id="238" w:name="_Toc14371"/>
      <w:r>
        <w:rPr>
          <w:rFonts w:hint="eastAsia" w:asciiTheme="minorEastAsia" w:hAnsiTheme="minorEastAsia" w:eastAsiaTheme="minorEastAsia" w:cstheme="minorEastAsia"/>
          <w:b/>
          <w:sz w:val="24"/>
          <w:highlight w:val="none"/>
        </w:rPr>
        <w:t>2.11 不可抗力</w:t>
      </w:r>
      <w:bookmarkEnd w:id="233"/>
      <w:bookmarkEnd w:id="234"/>
      <w:bookmarkEnd w:id="235"/>
      <w:bookmarkEnd w:id="236"/>
      <w:bookmarkEnd w:id="237"/>
      <w:bookmarkEnd w:id="238"/>
    </w:p>
    <w:p w14:paraId="3CD0D30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2.11.1如果任何一方遭遇法律规定的不可抗力，致使合同履行受阻时，履行合同的期限应予延长，延长的期限应相当于不可抗力所影响的时间；</w:t>
      </w:r>
    </w:p>
    <w:p w14:paraId="323CE07B">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2.11.2 因不可抗力致使不能实现合同目的的，当事人可以解除合同；</w:t>
      </w:r>
    </w:p>
    <w:p w14:paraId="647C8AD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2.11.3 因不可抗力致使合同有变更必要的，双方当事人应在</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sz w:val="24"/>
          <w:highlight w:val="none"/>
        </w:rPr>
        <w:t>约定时间内以书面形式变更合同；</w:t>
      </w:r>
    </w:p>
    <w:p w14:paraId="18E7A191">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2.11.4受不可抗力影响的一方在不可抗力发生后，应在</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约</w:t>
      </w:r>
      <w:r>
        <w:rPr>
          <w:rFonts w:hint="eastAsia" w:asciiTheme="minorEastAsia" w:hAnsiTheme="minorEastAsia" w:eastAsiaTheme="minorEastAsia" w:cstheme="minorEastAsia"/>
          <w:sz w:val="24"/>
          <w:highlight w:val="none"/>
        </w:rPr>
        <w:t>定时间内以书面形式通知对方当事人，并在</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sz w:val="24"/>
          <w:highlight w:val="none"/>
        </w:rPr>
        <w:t>约定时间内，将有关部门出具的证明文件送达对方当事人。</w:t>
      </w:r>
    </w:p>
    <w:p w14:paraId="092DFF63">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39" w:name="_Toc279701255"/>
      <w:bookmarkStart w:id="240" w:name="_Toc5681"/>
      <w:bookmarkStart w:id="241" w:name="_Toc24465"/>
      <w:bookmarkStart w:id="242" w:name="_Toc14115"/>
      <w:bookmarkStart w:id="243" w:name="_Toc23854"/>
      <w:bookmarkStart w:id="244" w:name="_Toc487900365"/>
      <w:bookmarkStart w:id="245" w:name="_Toc259093684"/>
      <w:bookmarkStart w:id="246" w:name="_Toc3638"/>
      <w:bookmarkStart w:id="247" w:name="_Toc25783"/>
      <w:r>
        <w:rPr>
          <w:rFonts w:hint="eastAsia" w:asciiTheme="minorEastAsia" w:hAnsiTheme="minorEastAsia" w:eastAsiaTheme="minorEastAsia" w:cstheme="minorEastAsia"/>
          <w:b/>
          <w:sz w:val="24"/>
          <w:highlight w:val="none"/>
        </w:rPr>
        <w:t>2.12 税费</w:t>
      </w:r>
      <w:bookmarkEnd w:id="239"/>
      <w:bookmarkEnd w:id="240"/>
      <w:bookmarkEnd w:id="241"/>
      <w:bookmarkEnd w:id="242"/>
      <w:bookmarkEnd w:id="243"/>
      <w:bookmarkEnd w:id="244"/>
      <w:bookmarkEnd w:id="245"/>
      <w:bookmarkEnd w:id="246"/>
      <w:bookmarkEnd w:id="247"/>
    </w:p>
    <w:p w14:paraId="44AB25EC">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与合同有关的一切税费，均按照中华人民共和国法律的相关规定缴纳。</w:t>
      </w:r>
    </w:p>
    <w:p w14:paraId="74DAA7F9">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48" w:name="_Toc25529"/>
      <w:bookmarkStart w:id="249" w:name="_Toc279701258"/>
      <w:bookmarkStart w:id="250" w:name="_Toc30105"/>
      <w:bookmarkStart w:id="251" w:name="_Toc7315"/>
      <w:bookmarkStart w:id="252" w:name="_Toc25525"/>
      <w:bookmarkStart w:id="253" w:name="_Toc259093687"/>
      <w:bookmarkStart w:id="254" w:name="_Toc487900368"/>
      <w:bookmarkStart w:id="255" w:name="_Toc14814"/>
      <w:bookmarkStart w:id="256" w:name="_Toc26883"/>
      <w:r>
        <w:rPr>
          <w:rFonts w:hint="eastAsia" w:asciiTheme="minorEastAsia" w:hAnsiTheme="minorEastAsia" w:eastAsiaTheme="minorEastAsia" w:cstheme="minorEastAsia"/>
          <w:b/>
          <w:sz w:val="24"/>
          <w:highlight w:val="none"/>
        </w:rPr>
        <w:t>2.13 乙方破产</w:t>
      </w:r>
      <w:bookmarkEnd w:id="248"/>
      <w:bookmarkEnd w:id="249"/>
      <w:bookmarkEnd w:id="250"/>
      <w:bookmarkEnd w:id="251"/>
      <w:bookmarkEnd w:id="252"/>
      <w:bookmarkEnd w:id="253"/>
      <w:bookmarkEnd w:id="254"/>
      <w:bookmarkEnd w:id="255"/>
      <w:bookmarkEnd w:id="256"/>
    </w:p>
    <w:p w14:paraId="036AE21D">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712051">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57" w:name="_Toc2016"/>
      <w:bookmarkStart w:id="258" w:name="_Toc23323"/>
      <w:bookmarkStart w:id="259" w:name="_Toc6439"/>
      <w:bookmarkStart w:id="260" w:name="_Toc1123"/>
      <w:r>
        <w:rPr>
          <w:rFonts w:hint="eastAsia" w:asciiTheme="minorEastAsia" w:hAnsiTheme="minorEastAsia" w:eastAsiaTheme="minorEastAsia" w:cstheme="minorEastAsia"/>
          <w:b/>
          <w:sz w:val="24"/>
          <w:highlight w:val="none"/>
        </w:rPr>
        <w:t>2.14 合同中止、终止</w:t>
      </w:r>
      <w:bookmarkEnd w:id="257"/>
      <w:bookmarkEnd w:id="258"/>
      <w:bookmarkEnd w:id="259"/>
      <w:bookmarkEnd w:id="260"/>
    </w:p>
    <w:p w14:paraId="2CF19C98">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2.14.1 双方当事人不得擅自中止或者终止合同；</w:t>
      </w:r>
    </w:p>
    <w:p w14:paraId="4C112C8A">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14:paraId="49E68240">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61" w:name="_Toc17363"/>
      <w:bookmarkStart w:id="262" w:name="_Toc14525"/>
      <w:bookmarkStart w:id="263" w:name="_Toc4211"/>
      <w:bookmarkStart w:id="264" w:name="_Toc1969"/>
      <w:r>
        <w:rPr>
          <w:rFonts w:hint="eastAsia" w:asciiTheme="minorEastAsia" w:hAnsiTheme="minorEastAsia" w:eastAsiaTheme="minorEastAsia" w:cstheme="minorEastAsia"/>
          <w:b/>
          <w:sz w:val="24"/>
          <w:highlight w:val="none"/>
        </w:rPr>
        <w:t>2.15 检验和验收</w:t>
      </w:r>
      <w:bookmarkEnd w:id="261"/>
      <w:bookmarkEnd w:id="262"/>
      <w:bookmarkEnd w:id="263"/>
      <w:bookmarkEnd w:id="264"/>
    </w:p>
    <w:p w14:paraId="2B1F9C1B">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2.15.1 乙方按照</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sz w:val="24"/>
          <w:highlight w:val="none"/>
        </w:rPr>
        <w:t>的约定，定期提交服务报告，甲方按照</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的</w:t>
      </w:r>
      <w:r>
        <w:rPr>
          <w:rFonts w:hint="eastAsia" w:asciiTheme="minorEastAsia" w:hAnsiTheme="minorEastAsia" w:eastAsiaTheme="minorEastAsia" w:cstheme="minorEastAsia"/>
          <w:sz w:val="24"/>
          <w:highlight w:val="none"/>
        </w:rPr>
        <w:t>约定进行定期验收；</w:t>
      </w:r>
    </w:p>
    <w:p w14:paraId="76B47CE4">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2822CE">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Cs/>
          <w:sz w:val="24"/>
          <w:highlight w:val="none"/>
        </w:rPr>
      </w:pPr>
      <w:r>
        <w:rPr>
          <w:rFonts w:hint="eastAsia" w:asciiTheme="minorEastAsia" w:hAnsiTheme="minorEastAsia" w:eastAsiaTheme="minorEastAsia" w:cstheme="minorEastAsia"/>
          <w:sz w:val="24"/>
          <w:highlight w:val="none"/>
        </w:rPr>
        <w:t>2.15.3 检验和验收标准、程序等具体内容以及前述验收书的效力详见</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w:t>
      </w:r>
    </w:p>
    <w:bookmarkEnd w:id="220"/>
    <w:bookmarkEnd w:id="221"/>
    <w:bookmarkEnd w:id="222"/>
    <w:bookmarkEnd w:id="223"/>
    <w:p w14:paraId="6FCBE292">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65" w:name="_Toc279701261"/>
      <w:bookmarkStart w:id="266" w:name="_Toc487900371"/>
      <w:bookmarkStart w:id="267" w:name="_Toc259093690"/>
      <w:bookmarkStart w:id="268" w:name="_Toc12666"/>
      <w:bookmarkStart w:id="269" w:name="_Toc25198"/>
      <w:bookmarkStart w:id="270" w:name="_Toc27723"/>
      <w:bookmarkStart w:id="271" w:name="_Toc9808"/>
      <w:bookmarkStart w:id="272" w:name="_Toc2308"/>
      <w:bookmarkStart w:id="273" w:name="_Toc31892"/>
      <w:r>
        <w:rPr>
          <w:rFonts w:hint="eastAsia" w:asciiTheme="minorEastAsia" w:hAnsiTheme="minorEastAsia" w:eastAsiaTheme="minorEastAsia" w:cstheme="minorEastAsia"/>
          <w:b/>
          <w:sz w:val="24"/>
          <w:highlight w:val="none"/>
        </w:rPr>
        <w:t>2.16 通知</w:t>
      </w:r>
      <w:bookmarkEnd w:id="265"/>
      <w:bookmarkEnd w:id="266"/>
      <w:bookmarkEnd w:id="267"/>
      <w:r>
        <w:rPr>
          <w:rFonts w:hint="eastAsia" w:asciiTheme="minorEastAsia" w:hAnsiTheme="minorEastAsia" w:eastAsiaTheme="minorEastAsia" w:cstheme="minorEastAsia"/>
          <w:b/>
          <w:sz w:val="24"/>
          <w:highlight w:val="none"/>
        </w:rPr>
        <w:t>和送达</w:t>
      </w:r>
      <w:bookmarkEnd w:id="268"/>
      <w:bookmarkEnd w:id="269"/>
      <w:bookmarkEnd w:id="270"/>
      <w:bookmarkEnd w:id="271"/>
      <w:bookmarkEnd w:id="272"/>
      <w:bookmarkEnd w:id="273"/>
    </w:p>
    <w:p w14:paraId="7BBFDB8B">
      <w:pPr>
        <w:spacing w:line="560" w:lineRule="exact"/>
        <w:ind w:firstLine="480" w:firstLineChars="200"/>
        <w:rPr>
          <w:rFonts w:hint="eastAsia" w:asciiTheme="minorEastAsia" w:hAnsiTheme="minorEastAsia" w:eastAsiaTheme="minorEastAsia" w:cstheme="minorEastAsia"/>
          <w:sz w:val="24"/>
          <w:highlight w:val="none"/>
        </w:rPr>
      </w:pPr>
      <w:bookmarkStart w:id="274" w:name="_Toc7073"/>
      <w:bookmarkStart w:id="275" w:name="_Toc29220"/>
      <w:bookmarkStart w:id="276" w:name="_Toc279701262"/>
      <w:bookmarkStart w:id="277" w:name="_Toc487900372"/>
      <w:bookmarkStart w:id="278" w:name="_Toc259093691"/>
      <w:r>
        <w:rPr>
          <w:rFonts w:hint="eastAsia" w:asciiTheme="minorEastAsia" w:hAnsiTheme="minorEastAsia" w:eastAsiaTheme="minorEastAsia" w:cstheme="minorEastAsia"/>
          <w:sz w:val="24"/>
          <w:highlight w:val="none"/>
        </w:rPr>
        <w:t>2.16.1 任何一方因履行合同而以合同第一部分尾部所列明的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个工作日内书面通知对方当事人，在对方当事人收到有关变更通知之前，变更前的约定送达方式或者地址仍视为有效。</w:t>
      </w:r>
      <w:bookmarkEnd w:id="274"/>
      <w:bookmarkEnd w:id="275"/>
    </w:p>
    <w:p w14:paraId="0A5661E7">
      <w:pPr>
        <w:spacing w:line="560" w:lineRule="exact"/>
        <w:ind w:firstLine="480" w:firstLineChars="200"/>
        <w:rPr>
          <w:rFonts w:hint="eastAsia" w:asciiTheme="minorEastAsia" w:hAnsiTheme="minorEastAsia" w:eastAsiaTheme="minorEastAsia" w:cstheme="minorEastAsia"/>
          <w:sz w:val="24"/>
          <w:highlight w:val="none"/>
        </w:rPr>
      </w:pPr>
      <w:bookmarkStart w:id="279" w:name="_Toc27674"/>
      <w:bookmarkStart w:id="280" w:name="_Toc18401"/>
      <w:r>
        <w:rPr>
          <w:rFonts w:hint="eastAsia" w:asciiTheme="minorEastAsia" w:hAnsiTheme="minorEastAsia" w:eastAsiaTheme="minorEastAsia" w:cstheme="minorEastAsia"/>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9"/>
      <w:bookmarkEnd w:id="280"/>
    </w:p>
    <w:bookmarkEnd w:id="276"/>
    <w:bookmarkEnd w:id="277"/>
    <w:bookmarkEnd w:id="278"/>
    <w:p w14:paraId="2EF69EE1">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81" w:name="_Toc28906"/>
      <w:bookmarkStart w:id="282" w:name="_Toc487900373"/>
      <w:bookmarkStart w:id="283" w:name="_Toc27644"/>
      <w:bookmarkStart w:id="284" w:name="_Toc12254"/>
      <w:bookmarkStart w:id="285" w:name="_Toc5063"/>
      <w:bookmarkStart w:id="286" w:name="_Toc23720"/>
      <w:bookmarkStart w:id="287" w:name="_Toc279701263"/>
      <w:bookmarkStart w:id="288" w:name="_Toc20808"/>
      <w:bookmarkStart w:id="289" w:name="_Toc259093692"/>
      <w:r>
        <w:rPr>
          <w:rFonts w:hint="eastAsia" w:asciiTheme="minorEastAsia" w:hAnsiTheme="minorEastAsia" w:eastAsiaTheme="minorEastAsia" w:cstheme="minorEastAsia"/>
          <w:b/>
          <w:sz w:val="24"/>
          <w:highlight w:val="none"/>
        </w:rPr>
        <w:t>2.17 合同使用的文字和适用的法律</w:t>
      </w:r>
      <w:bookmarkEnd w:id="281"/>
      <w:bookmarkEnd w:id="282"/>
      <w:bookmarkEnd w:id="283"/>
      <w:bookmarkEnd w:id="284"/>
      <w:bookmarkEnd w:id="285"/>
      <w:bookmarkEnd w:id="286"/>
      <w:bookmarkEnd w:id="287"/>
      <w:bookmarkEnd w:id="288"/>
      <w:bookmarkEnd w:id="289"/>
    </w:p>
    <w:p w14:paraId="4639EDE9">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2.17.1 合同使用汉语书就、变更和解释；</w:t>
      </w:r>
    </w:p>
    <w:p w14:paraId="3768EB1F">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2.17.2 合同适用中华人民共和国法律。</w:t>
      </w:r>
    </w:p>
    <w:p w14:paraId="4F10D82E">
      <w:pPr>
        <w:spacing w:line="560" w:lineRule="exact"/>
        <w:ind w:firstLine="482" w:firstLineChars="200"/>
        <w:outlineLvl w:val="0"/>
        <w:rPr>
          <w:rFonts w:hint="eastAsia" w:asciiTheme="minorEastAsia" w:hAnsiTheme="minorEastAsia" w:eastAsiaTheme="minorEastAsia" w:cstheme="minorEastAsia"/>
          <w:b/>
          <w:sz w:val="24"/>
          <w:highlight w:val="none"/>
        </w:rPr>
      </w:pPr>
      <w:bookmarkStart w:id="290" w:name="_Toc259093693"/>
      <w:bookmarkStart w:id="291" w:name="_Toc27403"/>
      <w:bookmarkStart w:id="292" w:name="_Toc30096"/>
      <w:bookmarkStart w:id="293" w:name="_Toc27127"/>
      <w:bookmarkStart w:id="294" w:name="_Toc1492"/>
      <w:bookmarkStart w:id="295" w:name="_Toc15443"/>
      <w:bookmarkStart w:id="296" w:name="_Toc279701264"/>
      <w:bookmarkStart w:id="297" w:name="_Toc22266"/>
      <w:bookmarkStart w:id="298" w:name="_Toc487900374"/>
      <w:r>
        <w:rPr>
          <w:rFonts w:hint="eastAsia" w:asciiTheme="minorEastAsia" w:hAnsiTheme="minorEastAsia" w:eastAsiaTheme="minorEastAsia" w:cstheme="minorEastAsia"/>
          <w:b/>
          <w:sz w:val="24"/>
          <w:highlight w:val="none"/>
        </w:rPr>
        <w:t>2.18 履约保证金</w:t>
      </w:r>
      <w:bookmarkEnd w:id="290"/>
      <w:bookmarkEnd w:id="291"/>
      <w:bookmarkEnd w:id="292"/>
      <w:bookmarkEnd w:id="293"/>
      <w:bookmarkEnd w:id="294"/>
      <w:bookmarkEnd w:id="295"/>
      <w:bookmarkEnd w:id="296"/>
      <w:bookmarkEnd w:id="297"/>
    </w:p>
    <w:p w14:paraId="54424755">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2.18.1 采购文件要求乙方提交履约保证金的，乙方应按</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iCs/>
          <w:sz w:val="24"/>
          <w:highlight w:val="none"/>
        </w:rPr>
        <w:t>约</w:t>
      </w:r>
      <w:r>
        <w:rPr>
          <w:rFonts w:hint="eastAsia" w:asciiTheme="minorEastAsia" w:hAnsiTheme="minorEastAsia" w:eastAsiaTheme="minorEastAsia" w:cstheme="minorEastAsia"/>
          <w:sz w:val="24"/>
          <w:highlight w:val="none"/>
        </w:rPr>
        <w:t>定的方式，以支票、汇票、本票或者金融机构、担保机构出具的保函等非现金形式，提交不超过合同价10%的履约保证金；</w:t>
      </w:r>
    </w:p>
    <w:p w14:paraId="0DB773EE">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2.18.2 履约保证金在</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sz w:val="24"/>
          <w:highlight w:val="none"/>
        </w:rPr>
        <w:t>约定期间内不予退还或者应完全有效，前述约定期间届满之日起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个工作日内，甲方应将履约保证金退还乙方；</w:t>
      </w:r>
    </w:p>
    <w:p w14:paraId="51E72217">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8"/>
    <w:p w14:paraId="2B13A1C6">
      <w:pPr>
        <w:spacing w:line="56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2.19 合同份数</w:t>
      </w:r>
    </w:p>
    <w:p w14:paraId="2B320578">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合同份数按</w:t>
      </w:r>
      <w:r>
        <w:rPr>
          <w:rFonts w:hint="eastAsia" w:asciiTheme="minorEastAsia" w:hAnsiTheme="minorEastAsia" w:eastAsiaTheme="minorEastAsia" w:cstheme="minorEastAsia"/>
          <w:b/>
          <w:iCs/>
          <w:sz w:val="24"/>
          <w:highlight w:val="none"/>
          <w:u w:val="single"/>
        </w:rPr>
        <w:t>合同专用条款</w:t>
      </w:r>
      <w:r>
        <w:rPr>
          <w:rFonts w:hint="eastAsia" w:asciiTheme="minorEastAsia" w:hAnsiTheme="minorEastAsia" w:eastAsiaTheme="minorEastAsia" w:cstheme="minorEastAsia"/>
          <w:sz w:val="24"/>
          <w:highlight w:val="none"/>
        </w:rPr>
        <w:t>规定，每份均具有同等法律效力。</w:t>
      </w:r>
    </w:p>
    <w:p w14:paraId="39088C95">
      <w:pPr>
        <w:pStyle w:val="107"/>
        <w:spacing w:line="560" w:lineRule="exact"/>
        <w:ind w:firstLine="0"/>
        <w:jc w:val="center"/>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br w:type="page"/>
      </w:r>
      <w:bookmarkStart w:id="299" w:name="_Toc331685784"/>
      <w:r>
        <w:rPr>
          <w:rFonts w:hint="eastAsia" w:asciiTheme="minorEastAsia" w:hAnsiTheme="minorEastAsia" w:eastAsiaTheme="minorEastAsia" w:cstheme="minorEastAsia"/>
          <w:b/>
          <w:szCs w:val="24"/>
          <w:highlight w:val="none"/>
        </w:rPr>
        <w:t>第三部分  合同专用条款</w:t>
      </w:r>
      <w:bookmarkEnd w:id="299"/>
    </w:p>
    <w:p w14:paraId="18060E9E">
      <w:pPr>
        <w:spacing w:line="5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9F8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B6B78BF">
            <w:pPr>
              <w:spacing w:line="560" w:lineRule="exac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条款号</w:t>
            </w:r>
          </w:p>
        </w:tc>
        <w:tc>
          <w:tcPr>
            <w:tcW w:w="7633" w:type="dxa"/>
            <w:vAlign w:val="center"/>
          </w:tcPr>
          <w:p w14:paraId="25041DD1">
            <w:pPr>
              <w:spacing w:line="560" w:lineRule="exac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约定内容</w:t>
            </w:r>
          </w:p>
        </w:tc>
      </w:tr>
      <w:tr w14:paraId="0962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4139630B">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519983CC">
            <w:pPr>
              <w:spacing w:line="560" w:lineRule="exact"/>
              <w:rPr>
                <w:rFonts w:hint="eastAsia" w:asciiTheme="minorEastAsia" w:hAnsiTheme="minorEastAsia" w:eastAsiaTheme="minorEastAsia" w:cstheme="minorEastAsia"/>
                <w:sz w:val="24"/>
                <w:highlight w:val="none"/>
              </w:rPr>
            </w:pPr>
          </w:p>
        </w:tc>
      </w:tr>
      <w:tr w14:paraId="4DDF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14E67FC">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07F7F0DD">
            <w:pPr>
              <w:spacing w:line="560" w:lineRule="exact"/>
              <w:rPr>
                <w:rFonts w:hint="eastAsia" w:asciiTheme="minorEastAsia" w:hAnsiTheme="minorEastAsia" w:eastAsiaTheme="minorEastAsia" w:cstheme="minorEastAsia"/>
                <w:sz w:val="24"/>
                <w:highlight w:val="none"/>
              </w:rPr>
            </w:pPr>
          </w:p>
        </w:tc>
      </w:tr>
      <w:tr w14:paraId="51CA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44357F0">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46915DDD">
            <w:pPr>
              <w:spacing w:line="560" w:lineRule="exact"/>
              <w:rPr>
                <w:rFonts w:hint="eastAsia" w:asciiTheme="minorEastAsia" w:hAnsiTheme="minorEastAsia" w:eastAsiaTheme="minorEastAsia" w:cstheme="minorEastAsia"/>
                <w:sz w:val="24"/>
                <w:highlight w:val="none"/>
              </w:rPr>
            </w:pPr>
          </w:p>
        </w:tc>
      </w:tr>
      <w:tr w14:paraId="0725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D005C08">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41D7996A">
            <w:pPr>
              <w:spacing w:line="560" w:lineRule="exact"/>
              <w:rPr>
                <w:rFonts w:hint="eastAsia" w:asciiTheme="minorEastAsia" w:hAnsiTheme="minorEastAsia" w:eastAsiaTheme="minorEastAsia" w:cstheme="minorEastAsia"/>
                <w:sz w:val="24"/>
                <w:highlight w:val="none"/>
              </w:rPr>
            </w:pPr>
          </w:p>
        </w:tc>
      </w:tr>
      <w:tr w14:paraId="3F6D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D97960A">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7B63D1A0">
            <w:pPr>
              <w:spacing w:line="560" w:lineRule="exact"/>
              <w:rPr>
                <w:rFonts w:hint="eastAsia" w:asciiTheme="minorEastAsia" w:hAnsiTheme="minorEastAsia" w:eastAsiaTheme="minorEastAsia" w:cstheme="minorEastAsia"/>
                <w:sz w:val="24"/>
                <w:highlight w:val="none"/>
                <w:u w:val="single"/>
              </w:rPr>
            </w:pPr>
          </w:p>
        </w:tc>
      </w:tr>
      <w:tr w14:paraId="0727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41FCC67">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02F18927">
            <w:pPr>
              <w:spacing w:line="560" w:lineRule="exact"/>
              <w:rPr>
                <w:rFonts w:hint="eastAsia" w:asciiTheme="minorEastAsia" w:hAnsiTheme="minorEastAsia" w:eastAsiaTheme="minorEastAsia" w:cstheme="minorEastAsia"/>
                <w:sz w:val="24"/>
                <w:highlight w:val="none"/>
              </w:rPr>
            </w:pPr>
          </w:p>
        </w:tc>
      </w:tr>
      <w:tr w14:paraId="11633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22A912">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11BCC1CB">
            <w:pPr>
              <w:spacing w:line="560" w:lineRule="exact"/>
              <w:rPr>
                <w:rFonts w:hint="eastAsia" w:asciiTheme="minorEastAsia" w:hAnsiTheme="minorEastAsia" w:eastAsiaTheme="minorEastAsia" w:cstheme="minorEastAsia"/>
                <w:sz w:val="24"/>
                <w:highlight w:val="none"/>
                <w:u w:val="single"/>
              </w:rPr>
            </w:pPr>
          </w:p>
        </w:tc>
      </w:tr>
      <w:tr w14:paraId="5151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750393D">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4BB09BB2">
            <w:pPr>
              <w:spacing w:line="560" w:lineRule="exact"/>
              <w:rPr>
                <w:rFonts w:hint="eastAsia" w:asciiTheme="minorEastAsia" w:hAnsiTheme="minorEastAsia" w:eastAsiaTheme="minorEastAsia" w:cstheme="minorEastAsia"/>
                <w:sz w:val="24"/>
                <w:highlight w:val="none"/>
              </w:rPr>
            </w:pPr>
          </w:p>
        </w:tc>
      </w:tr>
      <w:tr w14:paraId="5635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D2D73E1">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63C34B8A">
            <w:pPr>
              <w:spacing w:line="560" w:lineRule="exact"/>
              <w:rPr>
                <w:rFonts w:hint="eastAsia" w:asciiTheme="minorEastAsia" w:hAnsiTheme="minorEastAsia" w:eastAsiaTheme="minorEastAsia" w:cstheme="minorEastAsia"/>
                <w:sz w:val="24"/>
                <w:highlight w:val="none"/>
              </w:rPr>
            </w:pPr>
          </w:p>
        </w:tc>
      </w:tr>
      <w:tr w14:paraId="66A0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92A6419">
            <w:pPr>
              <w:spacing w:line="560" w:lineRule="exact"/>
              <w:rPr>
                <w:rFonts w:hint="eastAsia" w:asciiTheme="minorEastAsia" w:hAnsiTheme="minorEastAsia" w:eastAsiaTheme="minorEastAsia" w:cstheme="minorEastAsia"/>
                <w:sz w:val="24"/>
                <w:highlight w:val="none"/>
              </w:rPr>
            </w:pPr>
          </w:p>
        </w:tc>
        <w:tc>
          <w:tcPr>
            <w:tcW w:w="7633" w:type="dxa"/>
            <w:vAlign w:val="center"/>
          </w:tcPr>
          <w:p w14:paraId="1A4F1336">
            <w:pPr>
              <w:spacing w:line="560" w:lineRule="exact"/>
              <w:rPr>
                <w:rFonts w:hint="eastAsia" w:asciiTheme="minorEastAsia" w:hAnsiTheme="minorEastAsia" w:eastAsiaTheme="minorEastAsia" w:cstheme="minorEastAsia"/>
                <w:sz w:val="24"/>
                <w:highlight w:val="none"/>
              </w:rPr>
            </w:pPr>
          </w:p>
        </w:tc>
      </w:tr>
      <w:tr w14:paraId="4AA4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41582C4D">
            <w:pPr>
              <w:spacing w:line="560" w:lineRule="exact"/>
              <w:rPr>
                <w:rFonts w:hint="eastAsia" w:asciiTheme="minorEastAsia" w:hAnsiTheme="minorEastAsia" w:eastAsiaTheme="minorEastAsia" w:cstheme="minorEastAsia"/>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6EA853D2">
            <w:pPr>
              <w:spacing w:line="560" w:lineRule="exact"/>
              <w:rPr>
                <w:rFonts w:hint="eastAsia" w:asciiTheme="minorEastAsia" w:hAnsiTheme="minorEastAsia" w:eastAsiaTheme="minorEastAsia" w:cstheme="minorEastAsia"/>
                <w:sz w:val="24"/>
                <w:highlight w:val="none"/>
              </w:rPr>
            </w:pPr>
          </w:p>
        </w:tc>
      </w:tr>
      <w:tr w14:paraId="505D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6F228D5">
            <w:pPr>
              <w:spacing w:line="560" w:lineRule="exact"/>
              <w:rPr>
                <w:rFonts w:hint="eastAsia" w:asciiTheme="minorEastAsia" w:hAnsiTheme="minorEastAsia" w:eastAsiaTheme="minorEastAsia" w:cstheme="minorEastAsia"/>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31539F6">
            <w:pPr>
              <w:spacing w:line="560" w:lineRule="exact"/>
              <w:rPr>
                <w:rFonts w:hint="eastAsia" w:asciiTheme="minorEastAsia" w:hAnsiTheme="minorEastAsia" w:eastAsiaTheme="minorEastAsia" w:cstheme="minorEastAsia"/>
                <w:sz w:val="24"/>
                <w:highlight w:val="none"/>
              </w:rPr>
            </w:pPr>
          </w:p>
        </w:tc>
      </w:tr>
    </w:tbl>
    <w:p w14:paraId="2BA837F2">
      <w:pPr>
        <w:pStyle w:val="11"/>
        <w:spacing w:line="360" w:lineRule="auto"/>
        <w:ind w:left="540" w:leftChars="257" w:firstLine="560"/>
        <w:rPr>
          <w:rFonts w:hint="eastAsia" w:asciiTheme="minorEastAsia" w:hAnsiTheme="minorEastAsia" w:eastAsiaTheme="minorEastAsia" w:cstheme="minorEastAsia"/>
          <w:sz w:val="28"/>
          <w:highlight w:val="none"/>
        </w:rPr>
      </w:pPr>
    </w:p>
    <w:p w14:paraId="6F76F995">
      <w:pPr>
        <w:rPr>
          <w:rFonts w:hint="eastAsia" w:asciiTheme="minorEastAsia" w:hAnsiTheme="minorEastAsia" w:eastAsiaTheme="minorEastAsia" w:cstheme="minorEastAsia"/>
          <w:sz w:val="28"/>
          <w:szCs w:val="28"/>
          <w:highlight w:val="none"/>
        </w:rPr>
      </w:pPr>
    </w:p>
    <w:p w14:paraId="4251AB96">
      <w:pPr>
        <w:pStyle w:val="15"/>
        <w:rPr>
          <w:rFonts w:hint="eastAsia" w:asciiTheme="minorEastAsia" w:hAnsiTheme="minorEastAsia" w:eastAsiaTheme="minorEastAsia" w:cstheme="minorEastAsia"/>
          <w:sz w:val="28"/>
          <w:szCs w:val="28"/>
          <w:highlight w:val="none"/>
        </w:rPr>
      </w:pPr>
    </w:p>
    <w:p w14:paraId="5230670B">
      <w:pPr>
        <w:rPr>
          <w:rFonts w:hint="eastAsia" w:asciiTheme="minorEastAsia" w:hAnsiTheme="minorEastAsia" w:eastAsiaTheme="minorEastAsia" w:cstheme="minorEastAsia"/>
          <w:sz w:val="28"/>
          <w:szCs w:val="28"/>
          <w:highlight w:val="none"/>
        </w:rPr>
      </w:pPr>
    </w:p>
    <w:p w14:paraId="25EDEAC3">
      <w:pPr>
        <w:tabs>
          <w:tab w:val="left" w:pos="6300"/>
        </w:tabs>
        <w:snapToGrid w:val="0"/>
        <w:spacing w:line="312" w:lineRule="auto"/>
        <w:ind w:right="480"/>
        <w:rPr>
          <w:rFonts w:hint="eastAsia" w:ascii="黑体" w:hAnsi="黑体" w:eastAsia="黑体"/>
          <w:highlight w:val="none"/>
        </w:rPr>
      </w:pPr>
      <w:r>
        <w:rPr>
          <w:rFonts w:hint="eastAsia" w:ascii="宋体" w:hAnsi="宋体" w:cs="宋体"/>
          <w:b/>
          <w:sz w:val="32"/>
          <w:szCs w:val="32"/>
          <w:highlight w:val="none"/>
          <w:u w:val="single"/>
        </w:rPr>
        <w:br w:type="page"/>
      </w:r>
    </w:p>
    <w:p w14:paraId="3354058B">
      <w:pPr>
        <w:pStyle w:val="2"/>
        <w:numPr>
          <w:ilvl w:val="0"/>
          <w:numId w:val="1"/>
        </w:numPr>
        <w:spacing w:before="0" w:after="0" w:line="240" w:lineRule="auto"/>
        <w:rPr>
          <w:rFonts w:hint="eastAsia" w:asciiTheme="minorEastAsia" w:hAnsiTheme="minorEastAsia" w:eastAsiaTheme="minorEastAsia" w:cstheme="minorEastAsia"/>
          <w:highlight w:val="none"/>
        </w:rPr>
      </w:pPr>
      <w:bookmarkStart w:id="300" w:name="_Toc5564"/>
      <w:r>
        <w:rPr>
          <w:rFonts w:hint="eastAsia" w:asciiTheme="minorEastAsia" w:hAnsiTheme="minorEastAsia" w:eastAsiaTheme="minorEastAsia" w:cstheme="minorEastAsia"/>
          <w:highlight w:val="none"/>
        </w:rPr>
        <w:t>竞争性磋商响应文件格式</w:t>
      </w:r>
      <w:bookmarkEnd w:id="95"/>
      <w:bookmarkEnd w:id="300"/>
    </w:p>
    <w:p w14:paraId="39658302">
      <w:pPr>
        <w:rPr>
          <w:rFonts w:hint="eastAsia" w:asciiTheme="minorEastAsia" w:hAnsiTheme="minorEastAsia" w:eastAsiaTheme="minorEastAsia" w:cstheme="minorEastAsia"/>
          <w:sz w:val="24"/>
          <w:highlight w:val="none"/>
        </w:rPr>
      </w:pPr>
    </w:p>
    <w:p w14:paraId="065FB195">
      <w:pPr>
        <w:spacing w:line="360"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一、封面</w:t>
      </w:r>
    </w:p>
    <w:p w14:paraId="202C4A0B">
      <w:pPr>
        <w:spacing w:line="360"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（一）响应文件封面</w:t>
      </w:r>
    </w:p>
    <w:p w14:paraId="5E214237">
      <w:pPr>
        <w:spacing w:line="360" w:lineRule="auto"/>
        <w:rPr>
          <w:rFonts w:hint="eastAsia" w:asciiTheme="minorEastAsia" w:hAnsiTheme="minorEastAsia" w:eastAsiaTheme="minorEastAsia" w:cstheme="minorEastAsia"/>
          <w:b/>
          <w:sz w:val="28"/>
          <w:highlight w:val="none"/>
        </w:rPr>
      </w:pPr>
    </w:p>
    <w:p w14:paraId="3CF616FD">
      <w:pPr>
        <w:spacing w:line="360" w:lineRule="auto"/>
        <w:jc w:val="center"/>
        <w:rPr>
          <w:rFonts w:hint="eastAsia" w:asciiTheme="minorEastAsia" w:hAnsiTheme="minorEastAsia" w:eastAsiaTheme="minorEastAsia" w:cstheme="minorEastAsia"/>
          <w:sz w:val="28"/>
          <w:highlight w:val="none"/>
        </w:rPr>
      </w:pPr>
    </w:p>
    <w:p w14:paraId="47DCCE0A">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（项目名称）</w:t>
      </w:r>
    </w:p>
    <w:p w14:paraId="7CD91F36">
      <w:pPr>
        <w:spacing w:line="360" w:lineRule="auto"/>
        <w:jc w:val="center"/>
        <w:rPr>
          <w:rFonts w:hint="eastAsia" w:asciiTheme="minorEastAsia" w:hAnsiTheme="minorEastAsia" w:eastAsiaTheme="minorEastAsia" w:cstheme="minorEastAsia"/>
          <w:sz w:val="28"/>
          <w:szCs w:val="28"/>
          <w:highlight w:val="none"/>
        </w:rPr>
      </w:pPr>
    </w:p>
    <w:p w14:paraId="308F42B2">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（项目编号）</w:t>
      </w:r>
    </w:p>
    <w:p w14:paraId="02FE65AF">
      <w:pPr>
        <w:spacing w:line="360" w:lineRule="auto"/>
        <w:jc w:val="center"/>
        <w:rPr>
          <w:rFonts w:hint="eastAsia" w:asciiTheme="minorEastAsia" w:hAnsiTheme="minorEastAsia" w:eastAsiaTheme="minorEastAsia" w:cstheme="minorEastAsia"/>
          <w:sz w:val="28"/>
          <w:szCs w:val="28"/>
          <w:highlight w:val="none"/>
        </w:rPr>
      </w:pPr>
    </w:p>
    <w:p w14:paraId="748F94D5">
      <w:pPr>
        <w:spacing w:line="360" w:lineRule="auto"/>
        <w:jc w:val="center"/>
        <w:rPr>
          <w:rFonts w:hint="eastAsia" w:asciiTheme="minorEastAsia" w:hAnsiTheme="minorEastAsia" w:eastAsiaTheme="minorEastAsia" w:cstheme="minorEastAsia"/>
          <w:sz w:val="28"/>
          <w:highlight w:val="none"/>
        </w:rPr>
      </w:pPr>
    </w:p>
    <w:p w14:paraId="434D9A4E">
      <w:pPr>
        <w:spacing w:line="360" w:lineRule="auto"/>
        <w:jc w:val="center"/>
        <w:rPr>
          <w:rFonts w:hint="eastAsia" w:asciiTheme="minorEastAsia" w:hAnsiTheme="minorEastAsia" w:eastAsiaTheme="minorEastAsia" w:cstheme="minorEastAsia"/>
          <w:sz w:val="28"/>
          <w:highlight w:val="none"/>
        </w:rPr>
      </w:pPr>
    </w:p>
    <w:p w14:paraId="13257489">
      <w:pPr>
        <w:spacing w:line="360" w:lineRule="auto"/>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响应文件</w:t>
      </w:r>
    </w:p>
    <w:p w14:paraId="1EF46937">
      <w:pPr>
        <w:spacing w:line="360" w:lineRule="auto"/>
        <w:jc w:val="center"/>
        <w:rPr>
          <w:rFonts w:hint="eastAsia" w:asciiTheme="minorEastAsia" w:hAnsiTheme="minorEastAsia" w:eastAsiaTheme="minorEastAsia" w:cstheme="minorEastAsia"/>
          <w:sz w:val="28"/>
          <w:highlight w:val="none"/>
        </w:rPr>
      </w:pPr>
    </w:p>
    <w:p w14:paraId="2175145C">
      <w:pPr>
        <w:spacing w:line="360" w:lineRule="auto"/>
        <w:rPr>
          <w:rFonts w:hint="eastAsia" w:asciiTheme="minorEastAsia" w:hAnsiTheme="minorEastAsia" w:eastAsiaTheme="minorEastAsia" w:cstheme="minorEastAsia"/>
          <w:b/>
          <w:sz w:val="28"/>
          <w:highlight w:val="none"/>
        </w:rPr>
      </w:pPr>
    </w:p>
    <w:p w14:paraId="239ADBCD">
      <w:pPr>
        <w:spacing w:line="360" w:lineRule="auto"/>
        <w:jc w:val="center"/>
        <w:rPr>
          <w:rFonts w:hint="eastAsia" w:asciiTheme="minorEastAsia" w:hAnsiTheme="minorEastAsia" w:eastAsiaTheme="minorEastAsia" w:cstheme="minorEastAsia"/>
          <w:b/>
          <w:sz w:val="28"/>
          <w:highlight w:val="none"/>
        </w:rPr>
      </w:pPr>
    </w:p>
    <w:p w14:paraId="06EEFACD">
      <w:pPr>
        <w:spacing w:line="360" w:lineRule="auto"/>
        <w:jc w:val="center"/>
        <w:rPr>
          <w:rFonts w:hint="eastAsia" w:asciiTheme="minorEastAsia" w:hAnsiTheme="minorEastAsia" w:eastAsiaTheme="minorEastAsia" w:cstheme="minorEastAsia"/>
          <w:b/>
          <w:sz w:val="28"/>
          <w:highlight w:val="none"/>
        </w:rPr>
      </w:pPr>
    </w:p>
    <w:p w14:paraId="19184E36">
      <w:pPr>
        <w:spacing w:line="360" w:lineRule="auto"/>
        <w:jc w:val="center"/>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供应商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（供应商电子公章）</w:t>
      </w:r>
    </w:p>
    <w:p w14:paraId="547D28E2">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（电子签章）</w:t>
      </w:r>
    </w:p>
    <w:p w14:paraId="609659F0">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（年/月/日）</w:t>
      </w:r>
    </w:p>
    <w:p w14:paraId="0305455A">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7C423627">
      <w:pPr>
        <w:pStyle w:val="3"/>
        <w:rPr>
          <w:rFonts w:hint="eastAsia" w:asciiTheme="minorEastAsia" w:hAnsiTheme="minorEastAsia" w:eastAsiaTheme="minorEastAsia" w:cstheme="minorEastAsia"/>
          <w:highlight w:val="none"/>
        </w:rPr>
      </w:pPr>
      <w:bookmarkStart w:id="301" w:name="_Toc6145"/>
      <w:bookmarkStart w:id="302" w:name="_Toc16443"/>
      <w:r>
        <w:rPr>
          <w:rFonts w:hint="eastAsia" w:asciiTheme="minorEastAsia" w:hAnsiTheme="minorEastAsia" w:eastAsiaTheme="minorEastAsia" w:cstheme="minorEastAsia"/>
          <w:highlight w:val="none"/>
        </w:rPr>
        <w:t>一、资格审查材料</w:t>
      </w:r>
      <w:bookmarkEnd w:id="301"/>
      <w:bookmarkEnd w:id="302"/>
    </w:p>
    <w:p w14:paraId="132479AC">
      <w:pPr>
        <w:pStyle w:val="91"/>
        <w:jc w:val="both"/>
        <w:rPr>
          <w:rStyle w:val="78"/>
          <w:rFonts w:hint="eastAsia" w:asciiTheme="minorEastAsia" w:hAnsiTheme="minorEastAsia" w:eastAsiaTheme="minorEastAsia" w:cstheme="minorEastAsia"/>
          <w:b/>
          <w:szCs w:val="24"/>
          <w:highlight w:val="none"/>
        </w:rPr>
      </w:pPr>
      <w:r>
        <w:rPr>
          <w:rStyle w:val="78"/>
          <w:rFonts w:hint="eastAsia" w:asciiTheme="minorEastAsia" w:hAnsiTheme="minorEastAsia" w:eastAsiaTheme="minorEastAsia" w:cstheme="minorEastAsia"/>
          <w:b/>
          <w:szCs w:val="24"/>
          <w:highlight w:val="none"/>
        </w:rPr>
        <w:t>1、《中华人民共和国政府采购法》第二十二条应当具备的条件；</w:t>
      </w:r>
    </w:p>
    <w:p w14:paraId="795C7D7E">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①具有独立承担民事责任的能力；</w:t>
      </w:r>
    </w:p>
    <w:p w14:paraId="6C474BF3">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②具有良好的商业信誉和健全的财务会计制度；</w:t>
      </w:r>
    </w:p>
    <w:p w14:paraId="063988D1">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③具有履行合同所必需的设备和专业技术能力；</w:t>
      </w:r>
    </w:p>
    <w:p w14:paraId="68425DD0">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④有依法缴纳税收和社会保障资金的良好记录；</w:t>
      </w:r>
    </w:p>
    <w:p w14:paraId="5515F4FD">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⑤参加政府采购活动前三年内，在经营活动中没有重大违法记录；</w:t>
      </w:r>
    </w:p>
    <w:p w14:paraId="4664747D">
      <w:pPr>
        <w:pStyle w:val="92"/>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⑥</w:t>
      </w:r>
      <w:r>
        <w:rPr>
          <w:rStyle w:val="78"/>
          <w:rFonts w:hint="eastAsia" w:asciiTheme="minorEastAsia" w:hAnsiTheme="minorEastAsia" w:eastAsiaTheme="minorEastAsia" w:cstheme="minorEastAsia"/>
          <w:b w:val="0"/>
          <w:sz w:val="24"/>
          <w:szCs w:val="24"/>
          <w:highlight w:val="none"/>
        </w:rPr>
        <w:t>法律、行政法规规定的其他条件;</w:t>
      </w:r>
    </w:p>
    <w:p w14:paraId="16D5AC70">
      <w:pPr>
        <w:pStyle w:val="94"/>
        <w:rPr>
          <w:rStyle w:val="78"/>
          <w:rFonts w:hint="eastAsia" w:asciiTheme="minorEastAsia" w:hAnsiTheme="minorEastAsia" w:eastAsiaTheme="minorEastAsia" w:cstheme="minorEastAsia"/>
          <w:b/>
          <w:sz w:val="24"/>
          <w:szCs w:val="24"/>
          <w:highlight w:val="none"/>
        </w:rPr>
      </w:pPr>
      <w:r>
        <w:rPr>
          <w:rStyle w:val="78"/>
          <w:rFonts w:hint="eastAsia" w:asciiTheme="minorEastAsia" w:hAnsiTheme="minorEastAsia" w:eastAsiaTheme="minorEastAsia" w:cstheme="minorEastAsia"/>
          <w:b/>
          <w:sz w:val="24"/>
          <w:szCs w:val="24"/>
          <w:highlight w:val="none"/>
        </w:rPr>
        <w:t>须提供以下资料：</w:t>
      </w:r>
    </w:p>
    <w:p w14:paraId="1E45140A">
      <w:pPr>
        <w:pStyle w:val="95"/>
        <w:spacing w:line="440" w:lineRule="exact"/>
        <w:rPr>
          <w:rStyle w:val="78"/>
          <w:rFonts w:hint="eastAsia" w:asciiTheme="minorEastAsia" w:hAnsiTheme="minorEastAsia" w:eastAsiaTheme="minorEastAsia" w:cstheme="minorEastAsia"/>
          <w:bCs/>
          <w:sz w:val="24"/>
          <w:szCs w:val="24"/>
          <w:highlight w:val="none"/>
        </w:rPr>
      </w:pPr>
      <w:r>
        <w:rPr>
          <w:rStyle w:val="78"/>
          <w:rFonts w:hint="eastAsia" w:asciiTheme="minorEastAsia" w:hAnsiTheme="minorEastAsia" w:eastAsiaTheme="minorEastAsia" w:cstheme="minorEastAsia"/>
          <w:bCs/>
          <w:sz w:val="24"/>
          <w:szCs w:val="24"/>
          <w:highlight w:val="none"/>
        </w:rPr>
        <w:t>1.1、具有独立承担民事责任的能力；须提供相关证明材料，其中：</w:t>
      </w:r>
    </w:p>
    <w:p w14:paraId="5B1E84D2">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供应商是企业（包括合伙企业）的，</w:t>
      </w:r>
      <w:r>
        <w:rPr>
          <w:rStyle w:val="78"/>
          <w:rFonts w:hint="eastAsia" w:asciiTheme="minorEastAsia" w:hAnsiTheme="minorEastAsia" w:eastAsiaTheme="minorEastAsia" w:cstheme="minorEastAsia"/>
          <w:b w:val="0"/>
          <w:sz w:val="24"/>
          <w:szCs w:val="24"/>
          <w:highlight w:val="none"/>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CDA472D">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供应商是事业单位的</w:t>
      </w:r>
      <w:r>
        <w:rPr>
          <w:rStyle w:val="78"/>
          <w:rFonts w:hint="eastAsia" w:asciiTheme="minorEastAsia" w:hAnsiTheme="minorEastAsia" w:eastAsiaTheme="minorEastAsia" w:cstheme="minorEastAsia"/>
          <w:b w:val="0"/>
          <w:sz w:val="24"/>
          <w:szCs w:val="24"/>
          <w:highlight w:val="none"/>
        </w:rPr>
        <w:t>，须提供其有效的“事业单位法人证书”复印件；</w:t>
      </w:r>
    </w:p>
    <w:p w14:paraId="1CE96FDA">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供应商是非企业专业服务机构的，</w:t>
      </w:r>
      <w:r>
        <w:rPr>
          <w:rStyle w:val="78"/>
          <w:rFonts w:hint="eastAsia" w:asciiTheme="minorEastAsia" w:hAnsiTheme="minorEastAsia" w:eastAsiaTheme="minorEastAsia" w:cstheme="minorEastAsia"/>
          <w:b w:val="0"/>
          <w:sz w:val="24"/>
          <w:szCs w:val="24"/>
          <w:highlight w:val="none"/>
        </w:rPr>
        <w:t>须提供其有效的执业许可证复印件；</w:t>
      </w:r>
    </w:p>
    <w:p w14:paraId="4274C441">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供应商是个体工商户的，</w:t>
      </w:r>
      <w:r>
        <w:rPr>
          <w:rStyle w:val="78"/>
          <w:rFonts w:hint="eastAsia" w:asciiTheme="minorEastAsia" w:hAnsiTheme="minorEastAsia" w:eastAsiaTheme="minorEastAsia" w:cstheme="minorEastAsia"/>
          <w:b w:val="0"/>
          <w:sz w:val="24"/>
          <w:szCs w:val="24"/>
          <w:highlight w:val="none"/>
        </w:rPr>
        <w:t>须提供其有效的“个体工商户营业执照” 复印件；</w:t>
      </w:r>
    </w:p>
    <w:p w14:paraId="1499C516">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以上复印件须加盖供应商公章。</w:t>
      </w:r>
    </w:p>
    <w:p w14:paraId="6A2A9DCE">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供应商是自然人的，</w:t>
      </w:r>
      <w:r>
        <w:rPr>
          <w:rStyle w:val="78"/>
          <w:rFonts w:hint="eastAsia" w:asciiTheme="minorEastAsia" w:hAnsiTheme="minorEastAsia" w:eastAsiaTheme="minorEastAsia" w:cstheme="minorEastAsia"/>
          <w:b w:val="0"/>
          <w:sz w:val="24"/>
          <w:szCs w:val="24"/>
          <w:highlight w:val="none"/>
        </w:rPr>
        <w:t>应提供其有效的自然人身份证明；</w:t>
      </w:r>
    </w:p>
    <w:p w14:paraId="7FF4C63E">
      <w:pPr>
        <w:pStyle w:val="95"/>
        <w:spacing w:line="440" w:lineRule="exact"/>
        <w:rPr>
          <w:rStyle w:val="78"/>
          <w:rFonts w:hint="eastAsia" w:asciiTheme="minorEastAsia" w:hAnsiTheme="minorEastAsia" w:eastAsiaTheme="minorEastAsia" w:cstheme="minorEastAsia"/>
          <w:bCs/>
          <w:sz w:val="24"/>
          <w:szCs w:val="24"/>
          <w:highlight w:val="none"/>
        </w:rPr>
      </w:pPr>
      <w:r>
        <w:rPr>
          <w:rStyle w:val="78"/>
          <w:rFonts w:hint="eastAsia" w:asciiTheme="minorEastAsia" w:hAnsiTheme="minorEastAsia" w:eastAsiaTheme="minorEastAsia" w:cstheme="minorEastAsia"/>
          <w:bCs/>
          <w:sz w:val="24"/>
          <w:szCs w:val="24"/>
          <w:highlight w:val="none"/>
        </w:rPr>
        <w:t>1.2、具有良好的商业信誉和健全的财务会计制度；须提供相关证明材料，其中：</w:t>
      </w:r>
    </w:p>
    <w:p w14:paraId="6C6633A1">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供应商是法人的，</w:t>
      </w:r>
      <w:r>
        <w:rPr>
          <w:rStyle w:val="78"/>
          <w:rFonts w:hint="eastAsia" w:asciiTheme="minorEastAsia" w:hAnsiTheme="minorEastAsia" w:eastAsiaTheme="minorEastAsia" w:cstheme="minorEastAsia"/>
          <w:b w:val="0"/>
          <w:bCs/>
          <w:sz w:val="24"/>
          <w:szCs w:val="24"/>
          <w:highlight w:val="none"/>
        </w:rPr>
        <w:t>须提供近两年度（任意一年）经审计的财务审计报告复印件（报告中须包括资产负债表、利润表、现金流量表等），或其基本银行在开标日期前三个月内开具的资信证明</w:t>
      </w:r>
      <w:r>
        <w:rPr>
          <w:rStyle w:val="78"/>
          <w:rFonts w:hint="eastAsia" w:asciiTheme="minorEastAsia" w:hAnsiTheme="minorEastAsia" w:eastAsiaTheme="minorEastAsia" w:cstheme="minorEastAsia"/>
          <w:b w:val="0"/>
          <w:sz w:val="24"/>
          <w:szCs w:val="24"/>
          <w:highlight w:val="none"/>
        </w:rPr>
        <w:t>；</w:t>
      </w:r>
    </w:p>
    <w:p w14:paraId="27D7921D">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供应商是其他组织或自然人的，</w:t>
      </w:r>
      <w:r>
        <w:rPr>
          <w:rStyle w:val="78"/>
          <w:rFonts w:hint="eastAsia" w:asciiTheme="minorEastAsia" w:hAnsiTheme="minorEastAsia" w:eastAsiaTheme="minorEastAsia" w:cstheme="minorEastAsia"/>
          <w:b w:val="0"/>
          <w:sz w:val="24"/>
          <w:szCs w:val="24"/>
          <w:highlight w:val="none"/>
        </w:rPr>
        <w:t>须提供银行出具的资信证明原件；</w:t>
      </w:r>
    </w:p>
    <w:p w14:paraId="140D284C">
      <w:pPr>
        <w:pStyle w:val="95"/>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银行资信证明无收受人和项目的限制，银行资信证明可以是复印件，评标委员会保留审核原件的权利。资信证明的开具银行明确规定复印无效的，须提交原件；</w:t>
      </w:r>
    </w:p>
    <w:p w14:paraId="57CFA334">
      <w:pPr>
        <w:pStyle w:val="96"/>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 xml:space="preserve"> </w:t>
      </w:r>
    </w:p>
    <w:p w14:paraId="53B4F98D">
      <w:pPr>
        <w:pStyle w:val="96"/>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1.3、具有履行合同所必需的设备和专业技术能力；须附相关证明材料或书面声明</w:t>
      </w:r>
    </w:p>
    <w:p w14:paraId="60D67322">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 xml:space="preserve"> </w:t>
      </w:r>
    </w:p>
    <w:p w14:paraId="1E0BC22F">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书面声明格式：</w:t>
      </w:r>
    </w:p>
    <w:p w14:paraId="44254EF4">
      <w:pPr>
        <w:pStyle w:val="97"/>
        <w:rPr>
          <w:rStyle w:val="78"/>
          <w:rFonts w:hint="eastAsia" w:asciiTheme="minorEastAsia" w:hAnsiTheme="minorEastAsia" w:eastAsiaTheme="minorEastAsia" w:cstheme="minorEastAsia"/>
          <w:b w:val="0"/>
          <w:sz w:val="21"/>
          <w:szCs w:val="22"/>
          <w:highlight w:val="none"/>
        </w:rPr>
      </w:pPr>
      <w:r>
        <w:rPr>
          <w:rStyle w:val="78"/>
          <w:rFonts w:hint="eastAsia" w:asciiTheme="minorEastAsia" w:hAnsiTheme="minorEastAsia" w:eastAsiaTheme="minorEastAsia" w:cstheme="minorEastAsia"/>
          <w:b w:val="0"/>
          <w:sz w:val="21"/>
          <w:szCs w:val="22"/>
          <w:highlight w:val="none"/>
        </w:rPr>
        <w:t xml:space="preserve"> </w:t>
      </w:r>
    </w:p>
    <w:p w14:paraId="6652C439">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本供应商郑重声明：</w:t>
      </w:r>
    </w:p>
    <w:p w14:paraId="103EB9E4">
      <w:pPr>
        <w:pStyle w:val="94"/>
        <w:ind w:firstLine="480" w:firstLineChars="200"/>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本公司（或单位）具备本项目履行合同所必需的设备和专业技术能力，特此声明。</w:t>
      </w:r>
    </w:p>
    <w:p w14:paraId="516E2AFB">
      <w:pPr>
        <w:pStyle w:val="95"/>
        <w:snapToGrid w:val="0"/>
        <w:spacing w:line="440" w:lineRule="exact"/>
        <w:rPr>
          <w:rStyle w:val="78"/>
          <w:rFonts w:hint="eastAsia" w:asciiTheme="minorEastAsia" w:hAnsiTheme="minorEastAsia" w:eastAsiaTheme="minorEastAsia" w:cstheme="minorEastAsia"/>
          <w:b w:val="0"/>
          <w:sz w:val="24"/>
          <w:szCs w:val="24"/>
          <w:highlight w:val="none"/>
          <w:u w:val="single" w:color="000000"/>
        </w:rPr>
      </w:pPr>
      <w:r>
        <w:rPr>
          <w:rStyle w:val="78"/>
          <w:rFonts w:hint="eastAsia" w:asciiTheme="minorEastAsia" w:hAnsiTheme="minorEastAsia" w:eastAsiaTheme="minorEastAsia" w:cstheme="minorEastAsia"/>
          <w:b w:val="0"/>
          <w:sz w:val="24"/>
          <w:szCs w:val="24"/>
          <w:highlight w:val="none"/>
        </w:rPr>
        <w:t>供应商法定代表人（或法定代表人授权代表）签字或盖章：</w:t>
      </w:r>
    </w:p>
    <w:p w14:paraId="0A73C025">
      <w:pPr>
        <w:pStyle w:val="95"/>
        <w:snapToGrid w:val="0"/>
        <w:spacing w:line="440" w:lineRule="exact"/>
        <w:rPr>
          <w:rStyle w:val="78"/>
          <w:rFonts w:hint="eastAsia" w:asciiTheme="minorEastAsia" w:hAnsiTheme="minorEastAsia" w:eastAsiaTheme="minorEastAsia" w:cstheme="minorEastAsia"/>
          <w:b w:val="0"/>
          <w:sz w:val="24"/>
          <w:szCs w:val="24"/>
          <w:highlight w:val="none"/>
          <w:u w:val="single" w:color="000000"/>
        </w:rPr>
      </w:pPr>
      <w:r>
        <w:rPr>
          <w:rStyle w:val="78"/>
          <w:rFonts w:hint="eastAsia" w:asciiTheme="minorEastAsia" w:hAnsiTheme="minorEastAsia" w:eastAsiaTheme="minorEastAsia" w:cstheme="minorEastAsia"/>
          <w:b w:val="0"/>
          <w:sz w:val="24"/>
          <w:szCs w:val="24"/>
          <w:highlight w:val="none"/>
        </w:rPr>
        <w:t>供应商名称（加盖公章）：</w:t>
      </w:r>
    </w:p>
    <w:p w14:paraId="159F0092">
      <w:pPr>
        <w:pStyle w:val="96"/>
        <w:spacing w:line="440" w:lineRule="exact"/>
        <w:jc w:val="both"/>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日期：   年   月   日</w:t>
      </w:r>
    </w:p>
    <w:p w14:paraId="0FE58C33">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 xml:space="preserve"> </w:t>
      </w:r>
    </w:p>
    <w:p w14:paraId="74404BFA">
      <w:pPr>
        <w:pStyle w:val="96"/>
        <w:spacing w:line="440" w:lineRule="exact"/>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Cs/>
          <w:sz w:val="24"/>
          <w:szCs w:val="24"/>
          <w:highlight w:val="none"/>
        </w:rPr>
        <w:t>1.4、有依法缴纳税收和社会保障资金的良好记录；须提供</w:t>
      </w:r>
      <w:r>
        <w:rPr>
          <w:rStyle w:val="78"/>
          <w:rFonts w:hint="eastAsia" w:asciiTheme="minorEastAsia" w:hAnsiTheme="minorEastAsia" w:eastAsiaTheme="minorEastAsia" w:cstheme="minorEastAsia"/>
          <w:b w:val="0"/>
          <w:bCs/>
          <w:sz w:val="24"/>
          <w:szCs w:val="24"/>
          <w:highlight w:val="none"/>
        </w:rPr>
        <w:t>依法缴纳税收和社会保障资金的证明材料，须提供开标前六个月内任意一个月的依法缴税凭据和缴纳社会保险的凭据复印件（依法免税的应提供相应文件说明）</w:t>
      </w:r>
      <w:r>
        <w:rPr>
          <w:rStyle w:val="78"/>
          <w:rFonts w:hint="eastAsia" w:asciiTheme="minorEastAsia" w:hAnsiTheme="minorEastAsia" w:eastAsiaTheme="minorEastAsia" w:cstheme="minorEastAsia"/>
          <w:b w:val="0"/>
          <w:sz w:val="24"/>
          <w:szCs w:val="24"/>
          <w:highlight w:val="none"/>
        </w:rPr>
        <w:t>；</w:t>
      </w:r>
    </w:p>
    <w:p w14:paraId="61AFB2A6">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 xml:space="preserve"> </w:t>
      </w:r>
    </w:p>
    <w:p w14:paraId="2C657BD3">
      <w:pPr>
        <w:pStyle w:val="94"/>
        <w:rPr>
          <w:rStyle w:val="78"/>
          <w:rFonts w:hint="eastAsia" w:asciiTheme="minorEastAsia" w:hAnsiTheme="minorEastAsia" w:eastAsiaTheme="minorEastAsia" w:cstheme="minorEastAsia"/>
          <w:b w:val="0"/>
          <w:bCs w:val="0"/>
          <w:sz w:val="24"/>
          <w:szCs w:val="24"/>
          <w:highlight w:val="none"/>
        </w:rPr>
      </w:pPr>
      <w:r>
        <w:rPr>
          <w:rStyle w:val="78"/>
          <w:rFonts w:hint="eastAsia" w:asciiTheme="minorEastAsia" w:hAnsiTheme="minorEastAsia" w:eastAsiaTheme="minorEastAsia" w:cstheme="minorEastAsia"/>
          <w:b w:val="0"/>
          <w:bCs w:val="0"/>
          <w:sz w:val="24"/>
          <w:szCs w:val="24"/>
          <w:highlight w:val="none"/>
        </w:rPr>
        <w:t xml:space="preserve"> </w:t>
      </w:r>
    </w:p>
    <w:p w14:paraId="4C4C083F">
      <w:pPr>
        <w:pStyle w:val="94"/>
        <w:rPr>
          <w:rStyle w:val="78"/>
          <w:rFonts w:hint="eastAsia" w:asciiTheme="minorEastAsia" w:hAnsiTheme="minorEastAsia" w:eastAsiaTheme="minorEastAsia" w:cstheme="minorEastAsia"/>
          <w:b/>
          <w:sz w:val="24"/>
          <w:szCs w:val="24"/>
          <w:highlight w:val="none"/>
        </w:rPr>
      </w:pPr>
      <w:r>
        <w:rPr>
          <w:rStyle w:val="78"/>
          <w:rFonts w:hint="eastAsia" w:asciiTheme="minorEastAsia" w:hAnsiTheme="minorEastAsia" w:eastAsiaTheme="minorEastAsia" w:cstheme="minorEastAsia"/>
          <w:b/>
          <w:kern w:val="2"/>
          <w:sz w:val="24"/>
          <w:szCs w:val="24"/>
          <w:highlight w:val="none"/>
        </w:rPr>
        <w:t>1.</w:t>
      </w:r>
      <w:r>
        <w:rPr>
          <w:rStyle w:val="78"/>
          <w:rFonts w:hint="eastAsia" w:asciiTheme="minorEastAsia" w:hAnsiTheme="minorEastAsia" w:eastAsiaTheme="minorEastAsia" w:cstheme="minorEastAsia"/>
          <w:b/>
          <w:sz w:val="24"/>
          <w:szCs w:val="24"/>
          <w:highlight w:val="none"/>
        </w:rPr>
        <w:t>5、参加政府采购活动前三年内，在经营活动中没有重大违法记录；须提供书面声明</w:t>
      </w:r>
    </w:p>
    <w:p w14:paraId="1BE53460">
      <w:pPr>
        <w:pStyle w:val="94"/>
        <w:rPr>
          <w:rStyle w:val="78"/>
          <w:rFonts w:hint="eastAsia" w:asciiTheme="minorEastAsia" w:hAnsiTheme="minorEastAsia" w:eastAsiaTheme="minorEastAsia" w:cstheme="minorEastAsia"/>
          <w:b/>
          <w:sz w:val="24"/>
          <w:szCs w:val="24"/>
          <w:highlight w:val="none"/>
        </w:rPr>
      </w:pPr>
      <w:r>
        <w:rPr>
          <w:rStyle w:val="78"/>
          <w:rFonts w:hint="eastAsia" w:asciiTheme="minorEastAsia" w:hAnsiTheme="minorEastAsia" w:eastAsiaTheme="minorEastAsia" w:cstheme="minorEastAsia"/>
          <w:b/>
          <w:sz w:val="24"/>
          <w:szCs w:val="24"/>
          <w:highlight w:val="none"/>
        </w:rPr>
        <w:t xml:space="preserve"> </w:t>
      </w:r>
    </w:p>
    <w:p w14:paraId="43171866">
      <w:pPr>
        <w:pStyle w:val="95"/>
        <w:spacing w:line="360" w:lineRule="auto"/>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 xml:space="preserve">我单位郑重声明： </w:t>
      </w:r>
    </w:p>
    <w:p w14:paraId="680FCC81">
      <w:pPr>
        <w:pStyle w:val="95"/>
        <w:spacing w:line="360" w:lineRule="auto"/>
        <w:ind w:firstLine="480" w:firstLineChars="200"/>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1256DB2">
      <w:pPr>
        <w:pStyle w:val="95"/>
        <w:spacing w:line="360" w:lineRule="auto"/>
        <w:ind w:firstLine="480" w:firstLineChars="200"/>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 xml:space="preserve">如我公司声明与实际不符，我公司将承担因此引起的一切后果。 </w:t>
      </w:r>
    </w:p>
    <w:p w14:paraId="53EE10AB">
      <w:pPr>
        <w:pStyle w:val="96"/>
        <w:spacing w:line="440" w:lineRule="exact"/>
        <w:ind w:firstLine="480" w:firstLineChars="200"/>
        <w:jc w:val="both"/>
        <w:rPr>
          <w:rStyle w:val="78"/>
          <w:rFonts w:hint="eastAsia" w:asciiTheme="minorEastAsia" w:hAnsiTheme="minorEastAsia" w:eastAsiaTheme="minorEastAsia" w:cstheme="minorEastAsia"/>
          <w:b w:val="0"/>
          <w:sz w:val="24"/>
          <w:szCs w:val="24"/>
          <w:highlight w:val="none"/>
        </w:rPr>
      </w:pPr>
      <w:r>
        <w:rPr>
          <w:rStyle w:val="78"/>
          <w:rFonts w:hint="eastAsia" w:asciiTheme="minorEastAsia" w:hAnsiTheme="minorEastAsia" w:eastAsiaTheme="minorEastAsia" w:cstheme="minorEastAsia"/>
          <w:b w:val="0"/>
          <w:sz w:val="24"/>
          <w:szCs w:val="24"/>
          <w:highlight w:val="none"/>
        </w:rPr>
        <w:t xml:space="preserve"> </w:t>
      </w:r>
    </w:p>
    <w:p w14:paraId="6F024324">
      <w:pPr>
        <w:pStyle w:val="95"/>
        <w:snapToGrid w:val="0"/>
        <w:spacing w:line="440" w:lineRule="exact"/>
        <w:rPr>
          <w:rStyle w:val="78"/>
          <w:rFonts w:hint="eastAsia" w:asciiTheme="minorEastAsia" w:hAnsiTheme="minorEastAsia" w:eastAsiaTheme="minorEastAsia" w:cstheme="minorEastAsia"/>
          <w:b w:val="0"/>
          <w:sz w:val="24"/>
          <w:szCs w:val="24"/>
          <w:highlight w:val="none"/>
          <w:u w:val="single" w:color="000000"/>
        </w:rPr>
      </w:pPr>
      <w:r>
        <w:rPr>
          <w:rStyle w:val="78"/>
          <w:rFonts w:hint="eastAsia" w:asciiTheme="minorEastAsia" w:hAnsiTheme="minorEastAsia" w:eastAsiaTheme="minorEastAsia" w:cstheme="minorEastAsia"/>
          <w:b w:val="0"/>
          <w:sz w:val="24"/>
          <w:szCs w:val="24"/>
          <w:highlight w:val="none"/>
        </w:rPr>
        <w:t>供应商法定代表人（或法定代表人授权代表）签字或盖章：</w:t>
      </w:r>
    </w:p>
    <w:p w14:paraId="44D69FCF">
      <w:pPr>
        <w:pStyle w:val="95"/>
        <w:snapToGrid w:val="0"/>
        <w:spacing w:line="440" w:lineRule="exact"/>
        <w:rPr>
          <w:rStyle w:val="78"/>
          <w:rFonts w:hint="eastAsia" w:asciiTheme="minorEastAsia" w:hAnsiTheme="minorEastAsia" w:eastAsiaTheme="minorEastAsia" w:cstheme="minorEastAsia"/>
          <w:b w:val="0"/>
          <w:sz w:val="24"/>
          <w:szCs w:val="24"/>
          <w:highlight w:val="none"/>
          <w:u w:val="single" w:color="000000"/>
        </w:rPr>
      </w:pPr>
      <w:r>
        <w:rPr>
          <w:rStyle w:val="78"/>
          <w:rFonts w:hint="eastAsia" w:asciiTheme="minorEastAsia" w:hAnsiTheme="minorEastAsia" w:eastAsiaTheme="minorEastAsia" w:cstheme="minorEastAsia"/>
          <w:b w:val="0"/>
          <w:sz w:val="24"/>
          <w:szCs w:val="24"/>
          <w:highlight w:val="none"/>
        </w:rPr>
        <w:t>供应商名称（加盖公章）：</w:t>
      </w:r>
    </w:p>
    <w:p w14:paraId="78BD990B">
      <w:pPr>
        <w:pStyle w:val="96"/>
        <w:spacing w:line="440" w:lineRule="exact"/>
        <w:jc w:val="both"/>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b w:val="0"/>
          <w:kern w:val="0"/>
          <w:sz w:val="24"/>
          <w:szCs w:val="24"/>
          <w:highlight w:val="none"/>
        </w:rPr>
        <w:t>日期：   年   月   日</w:t>
      </w:r>
    </w:p>
    <w:p w14:paraId="1CA53AD4">
      <w:pPr>
        <w:pStyle w:val="98"/>
        <w:spacing w:line="440" w:lineRule="exact"/>
        <w:rPr>
          <w:rStyle w:val="78"/>
          <w:rFonts w:hint="eastAsia" w:asciiTheme="minorEastAsia" w:hAnsiTheme="minorEastAsia" w:eastAsiaTheme="minorEastAsia" w:cstheme="minorEastAsia"/>
          <w:bCs/>
          <w:kern w:val="0"/>
          <w:sz w:val="24"/>
          <w:szCs w:val="24"/>
          <w:highlight w:val="none"/>
        </w:rPr>
      </w:pPr>
    </w:p>
    <w:p w14:paraId="09CE8600">
      <w:pPr>
        <w:pStyle w:val="29"/>
        <w:numPr>
          <w:ilvl w:val="0"/>
          <w:numId w:val="5"/>
        </w:numPr>
        <w:adjustRightInd w:val="0"/>
        <w:snapToGrid w:val="0"/>
        <w:spacing w:before="0" w:beforeAutospacing="0" w:after="0" w:afterAutospacing="0" w:line="440" w:lineRule="exact"/>
        <w:rPr>
          <w:rFonts w:hint="eastAsia" w:asciiTheme="minorEastAsia" w:hAnsiTheme="minorEastAsia" w:eastAsiaTheme="minorEastAsia" w:cstheme="minorEastAsia"/>
          <w:bCs/>
          <w:szCs w:val="24"/>
          <w:highlight w:val="none"/>
        </w:rPr>
      </w:pPr>
      <w:r>
        <w:rPr>
          <w:rFonts w:hint="eastAsia" w:asciiTheme="minorEastAsia" w:hAnsiTheme="minorEastAsia" w:eastAsiaTheme="minorEastAsia" w:cstheme="minorEastAsia"/>
          <w:b/>
          <w:bCs/>
          <w:szCs w:val="24"/>
          <w:highlight w:val="none"/>
        </w:rPr>
        <w:t>本项目的特定资格要求：</w:t>
      </w:r>
      <w:r>
        <w:rPr>
          <w:rFonts w:hint="eastAsia" w:asciiTheme="minorEastAsia" w:hAnsiTheme="minorEastAsia" w:eastAsiaTheme="minorEastAsia" w:cstheme="minorEastAsia"/>
          <w:bCs/>
          <w:szCs w:val="24"/>
          <w:highlight w:val="none"/>
        </w:rPr>
        <w:t>/</w:t>
      </w:r>
    </w:p>
    <w:p w14:paraId="52F75D34">
      <w:pPr>
        <w:pStyle w:val="42"/>
        <w:ind w:left="0"/>
        <w:rPr>
          <w:highlight w:val="none"/>
        </w:rPr>
      </w:pPr>
    </w:p>
    <w:p w14:paraId="76BF7E5C">
      <w:pPr>
        <w:rPr>
          <w:highlight w:val="none"/>
        </w:rPr>
      </w:pPr>
    </w:p>
    <w:p w14:paraId="2B5F93E6">
      <w:pPr>
        <w:rPr>
          <w:highlight w:val="none"/>
        </w:rPr>
      </w:pPr>
    </w:p>
    <w:p w14:paraId="0CB9976E">
      <w:pPr>
        <w:pStyle w:val="76"/>
        <w:ind w:firstLine="480" w:firstLineChars="200"/>
        <w:rPr>
          <w:rStyle w:val="78"/>
          <w:rFonts w:hint="eastAsia" w:asciiTheme="minorEastAsia" w:hAnsiTheme="minorEastAsia" w:eastAsiaTheme="minorEastAsia" w:cstheme="minorEastAsia"/>
          <w:b w:val="0"/>
          <w:kern w:val="0"/>
          <w:sz w:val="24"/>
          <w:szCs w:val="24"/>
          <w:highlight w:val="none"/>
        </w:rPr>
      </w:pPr>
      <w:r>
        <w:rPr>
          <w:rStyle w:val="78"/>
          <w:rFonts w:hint="eastAsia" w:asciiTheme="minorEastAsia" w:hAnsiTheme="minorEastAsia" w:eastAsiaTheme="minorEastAsia" w:cstheme="minorEastAsia"/>
          <w:sz w:val="24"/>
          <w:szCs w:val="21"/>
          <w:highlight w:val="none"/>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46F30544">
      <w:pPr>
        <w:pStyle w:val="76"/>
        <w:ind w:firstLine="480" w:firstLineChars="200"/>
        <w:rPr>
          <w:rStyle w:val="78"/>
          <w:rFonts w:hint="eastAsia" w:asciiTheme="minorEastAsia" w:hAnsiTheme="minorEastAsia" w:eastAsiaTheme="minorEastAsia" w:cstheme="minorEastAsia"/>
          <w:b w:val="0"/>
          <w:kern w:val="0"/>
          <w:sz w:val="24"/>
          <w:szCs w:val="24"/>
          <w:highlight w:val="none"/>
        </w:rPr>
      </w:pPr>
    </w:p>
    <w:p w14:paraId="741DE548">
      <w:pPr>
        <w:pStyle w:val="16"/>
        <w:tabs>
          <w:tab w:val="left" w:pos="8786"/>
        </w:tabs>
        <w:spacing w:after="0" w:line="360" w:lineRule="auto"/>
        <w:rPr>
          <w:rFonts w:hint="eastAsia" w:asciiTheme="minorEastAsia" w:hAnsiTheme="minorEastAsia" w:eastAsiaTheme="minorEastAsia" w:cstheme="minorEastAsia"/>
          <w:b/>
          <w:kern w:val="0"/>
          <w:sz w:val="24"/>
          <w:highlight w:val="none"/>
        </w:rPr>
      </w:pPr>
    </w:p>
    <w:p w14:paraId="39F1E45B">
      <w:pPr>
        <w:pStyle w:val="16"/>
        <w:tabs>
          <w:tab w:val="left" w:pos="8786"/>
        </w:tabs>
        <w:spacing w:after="0" w:line="360" w:lineRule="auto"/>
        <w:rPr>
          <w:rFonts w:hint="eastAsia" w:asciiTheme="minorEastAsia" w:hAnsiTheme="minorEastAsia" w:eastAsiaTheme="minorEastAsia" w:cstheme="minorEastAsia"/>
          <w:sz w:val="24"/>
          <w:highlight w:val="none"/>
        </w:rPr>
      </w:pPr>
    </w:p>
    <w:p w14:paraId="6E062EAE">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3.磋商保证金</w:t>
      </w:r>
    </w:p>
    <w:p w14:paraId="35F5DDE4">
      <w:pPr>
        <w:pStyle w:val="16"/>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说明：此处上传</w:t>
      </w:r>
      <w:r>
        <w:rPr>
          <w:rFonts w:hint="eastAsia" w:asciiTheme="minorEastAsia" w:hAnsiTheme="minorEastAsia" w:eastAsiaTheme="minorEastAsia" w:cstheme="minorEastAsia"/>
          <w:color w:val="auto"/>
          <w:spacing w:val="0"/>
          <w:position w:val="0"/>
          <w:sz w:val="24"/>
          <w:highlight w:val="none"/>
          <w:lang w:eastAsia="zh-CN"/>
        </w:rPr>
        <w:t>磋商保证金</w:t>
      </w:r>
      <w:r>
        <w:rPr>
          <w:rFonts w:hint="eastAsia" w:asciiTheme="minorEastAsia" w:hAnsiTheme="minorEastAsia" w:eastAsiaTheme="minorEastAsia" w:cstheme="minorEastAsia"/>
          <w:color w:val="auto"/>
          <w:spacing w:val="0"/>
          <w:position w:val="0"/>
          <w:sz w:val="24"/>
          <w:highlight w:val="none"/>
        </w:rPr>
        <w:t>缴纳证明文件；</w:t>
      </w:r>
    </w:p>
    <w:p w14:paraId="66BEC447">
      <w:pPr>
        <w:pStyle w:val="2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F043E0C">
      <w:pP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br w:type="page"/>
      </w:r>
    </w:p>
    <w:p w14:paraId="0FD251CD">
      <w:pPr>
        <w:shd w:val="clear" w:color="auto" w:fill="FFFFFF"/>
        <w:spacing w:line="440" w:lineRule="exact"/>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lang w:val="en-US" w:eastAsia="zh-CN"/>
        </w:rPr>
        <w:t>4</w:t>
      </w:r>
      <w:r>
        <w:rPr>
          <w:rFonts w:hint="eastAsia" w:asciiTheme="minorEastAsia" w:hAnsiTheme="minorEastAsia" w:eastAsiaTheme="minorEastAsia" w:cstheme="minorEastAsia"/>
          <w:b/>
          <w:kern w:val="0"/>
          <w:sz w:val="24"/>
          <w:highlight w:val="none"/>
        </w:rPr>
        <w:t>.中小企业声明函</w:t>
      </w:r>
    </w:p>
    <w:p w14:paraId="1298D7AD">
      <w:pPr>
        <w:shd w:val="clear" w:color="auto" w:fill="FFFFFF"/>
        <w:spacing w:line="44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中小企业声明函（工程、服务）</w:t>
      </w:r>
    </w:p>
    <w:p w14:paraId="0C96D627">
      <w:pPr>
        <w:widowControl/>
        <w:spacing w:line="440" w:lineRule="exact"/>
        <w:jc w:val="left"/>
        <w:rPr>
          <w:rFonts w:hint="eastAsia" w:asciiTheme="minorEastAsia" w:hAnsiTheme="minorEastAsia" w:eastAsiaTheme="minorEastAsia" w:cstheme="minorEastAsia"/>
          <w:szCs w:val="21"/>
          <w:highlight w:val="none"/>
        </w:rPr>
      </w:pPr>
    </w:p>
    <w:p w14:paraId="11A24287">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highlight w:val="none"/>
          <w:u w:val="single"/>
        </w:rPr>
        <w:t xml:space="preserve">  （单位名称）  </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 xml:space="preserve">      （项目名称） </w:t>
      </w:r>
      <w:r>
        <w:rPr>
          <w:rFonts w:hint="eastAsia" w:asciiTheme="minorEastAsia" w:hAnsiTheme="minorEastAsia" w:eastAsiaTheme="minorEastAsia" w:cstheme="minorEastAsia"/>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8DEFCE7">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1、   （标的名称）  </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）；承建（承接）企业为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 xml:space="preserve"> （中型企业、小型企业、微型企业）；</w:t>
      </w:r>
    </w:p>
    <w:p w14:paraId="3D98E4D0">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2、   （标的名称）  </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）；承建（承接）企业为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 xml:space="preserve"> （中型企业、小型企业、微型企业）；</w:t>
      </w:r>
    </w:p>
    <w:p w14:paraId="2D8ED090">
      <w:pPr>
        <w:pStyle w:val="83"/>
        <w:tabs>
          <w:tab w:val="left" w:pos="-120"/>
        </w:tabs>
        <w:spacing w:line="440" w:lineRule="exact"/>
        <w:ind w:firstLine="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w:t>
      </w:r>
    </w:p>
    <w:p w14:paraId="5AE3E559">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73E27AA5">
      <w:pPr>
        <w:widowControl/>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本企业对上述声明的真实性负责。如有虚假，将依法承担相应责任。</w:t>
      </w:r>
    </w:p>
    <w:p w14:paraId="5287FAAF">
      <w:pPr>
        <w:widowControl/>
        <w:spacing w:line="440" w:lineRule="exact"/>
        <w:jc w:val="left"/>
        <w:rPr>
          <w:rFonts w:hint="eastAsia" w:asciiTheme="minorEastAsia" w:hAnsiTheme="minorEastAsia" w:eastAsiaTheme="minorEastAsia" w:cstheme="minorEastAsia"/>
          <w:sz w:val="24"/>
          <w:szCs w:val="24"/>
          <w:highlight w:val="none"/>
        </w:rPr>
      </w:pPr>
    </w:p>
    <w:p w14:paraId="45A8F765">
      <w:pPr>
        <w:widowControl/>
        <w:spacing w:line="440" w:lineRule="exact"/>
        <w:jc w:val="left"/>
        <w:rPr>
          <w:rFonts w:hint="eastAsia" w:asciiTheme="minorEastAsia" w:hAnsiTheme="minorEastAsia" w:eastAsiaTheme="minorEastAsia" w:cstheme="minorEastAsia"/>
          <w:sz w:val="24"/>
          <w:szCs w:val="24"/>
          <w:highlight w:val="none"/>
        </w:rPr>
      </w:pPr>
    </w:p>
    <w:p w14:paraId="7E27C623">
      <w:pPr>
        <w:pStyle w:val="87"/>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供应商名称：</w:t>
      </w:r>
      <w:r>
        <w:rPr>
          <w:rFonts w:hint="eastAsia" w:asciiTheme="minorEastAsia" w:hAnsiTheme="minorEastAsia" w:eastAsiaTheme="minorEastAsia" w:cstheme="minorEastAsia"/>
          <w:sz w:val="24"/>
          <w:szCs w:val="24"/>
          <w:highlight w:val="none"/>
          <w:u w:val="single"/>
        </w:rPr>
        <w:t xml:space="preserve">       （盖章）       </w:t>
      </w:r>
    </w:p>
    <w:p w14:paraId="56E934DC">
      <w:pPr>
        <w:widowControl/>
        <w:spacing w:line="440" w:lineRule="exact"/>
        <w:jc w:val="center"/>
        <w:rPr>
          <w:rFonts w:hint="eastAsia" w:asciiTheme="minorEastAsia" w:hAnsiTheme="minorEastAsia" w:eastAsiaTheme="minorEastAsia" w:cstheme="minorEastAsia"/>
          <w:sz w:val="24"/>
          <w:szCs w:val="24"/>
          <w:highlight w:val="none"/>
        </w:rPr>
      </w:pPr>
    </w:p>
    <w:p w14:paraId="4B9DB769">
      <w:pPr>
        <w:widowControl/>
        <w:spacing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   期：  年   月   日</w:t>
      </w:r>
    </w:p>
    <w:p w14:paraId="7C9208AA">
      <w:pPr>
        <w:pStyle w:val="83"/>
        <w:tabs>
          <w:tab w:val="left" w:pos="-120"/>
        </w:tabs>
        <w:spacing w:line="440" w:lineRule="exact"/>
        <w:ind w:firstLine="0"/>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说明：</w:t>
      </w:r>
    </w:p>
    <w:p w14:paraId="09635394">
      <w:pPr>
        <w:pStyle w:val="83"/>
        <w:tabs>
          <w:tab w:val="left" w:pos="-120"/>
        </w:tabs>
        <w:spacing w:line="440" w:lineRule="exact"/>
        <w:ind w:firstLine="0"/>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1、从业人员、营业收入、资产总额填报上一年度数据，无上一年度数据的新成立企业可不填报。</w:t>
      </w:r>
    </w:p>
    <w:p w14:paraId="428A04F2">
      <w:pPr>
        <w:widowControl/>
        <w:spacing w:line="4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kern w:val="0"/>
          <w:sz w:val="24"/>
          <w:szCs w:val="24"/>
          <w:highlight w:val="none"/>
        </w:rPr>
        <w:t>若为监狱企业或残疾人企业，须提供监狱企业或残疾人企业声明函（格式自拟）</w:t>
      </w:r>
    </w:p>
    <w:p w14:paraId="43EC89E3">
      <w:pPr>
        <w:pStyle w:val="83"/>
        <w:tabs>
          <w:tab w:val="left" w:pos="-120"/>
        </w:tabs>
        <w:spacing w:line="440" w:lineRule="exact"/>
        <w:ind w:firstLine="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kern w:val="0"/>
          <w:sz w:val="24"/>
          <w:szCs w:val="24"/>
          <w:highlight w:val="none"/>
        </w:rPr>
        <w:t>3、中标的供应商的《中小微企业声明函》将作为中标结果公告一并公示。</w:t>
      </w:r>
    </w:p>
    <w:p w14:paraId="6472985D">
      <w:pPr>
        <w:pStyle w:val="89"/>
        <w:tabs>
          <w:tab w:val="left" w:pos="8786"/>
        </w:tabs>
        <w:spacing w:after="0" w:line="440" w:lineRule="exact"/>
        <w:rPr>
          <w:rStyle w:val="78"/>
          <w:rFonts w:hint="eastAsia" w:asciiTheme="minorEastAsia" w:hAnsiTheme="minorEastAsia" w:eastAsiaTheme="minorEastAsia" w:cstheme="minorEastAsia"/>
          <w:sz w:val="21"/>
          <w:szCs w:val="21"/>
          <w:highlight w:val="none"/>
        </w:rPr>
      </w:pPr>
    </w:p>
    <w:p w14:paraId="1B4C0BE4">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4F70F714">
      <w:pPr>
        <w:pStyle w:val="3"/>
        <w:rPr>
          <w:rFonts w:hint="eastAsia" w:asciiTheme="minorEastAsia" w:hAnsiTheme="minorEastAsia" w:eastAsiaTheme="minorEastAsia" w:cstheme="minorEastAsia"/>
          <w:highlight w:val="none"/>
        </w:rPr>
      </w:pPr>
      <w:bookmarkStart w:id="303" w:name="_Toc31934"/>
      <w:bookmarkStart w:id="304" w:name="_Toc293736028"/>
      <w:bookmarkStart w:id="305" w:name="_Toc293736071"/>
      <w:bookmarkStart w:id="306" w:name="_Toc446599332"/>
      <w:bookmarkStart w:id="307" w:name="_Toc29905"/>
      <w:bookmarkStart w:id="308" w:name="_Toc293739009"/>
      <w:bookmarkStart w:id="309" w:name="_Toc485895990"/>
      <w:r>
        <w:rPr>
          <w:rFonts w:hint="eastAsia" w:asciiTheme="minorEastAsia" w:hAnsiTheme="minorEastAsia" w:eastAsiaTheme="minorEastAsia" w:cstheme="minorEastAsia"/>
          <w:highlight w:val="none"/>
        </w:rPr>
        <w:t>二、商务文件组成</w:t>
      </w:r>
      <w:bookmarkEnd w:id="96"/>
      <w:bookmarkEnd w:id="303"/>
      <w:bookmarkEnd w:id="304"/>
      <w:bookmarkEnd w:id="305"/>
      <w:bookmarkEnd w:id="306"/>
      <w:bookmarkEnd w:id="307"/>
      <w:bookmarkEnd w:id="308"/>
      <w:bookmarkEnd w:id="309"/>
    </w:p>
    <w:p w14:paraId="3BC39E85">
      <w:pPr>
        <w:autoSpaceDE w:val="0"/>
        <w:autoSpaceDN w:val="0"/>
        <w:adjustRightInd w:val="0"/>
        <w:spacing w:line="500" w:lineRule="exact"/>
        <w:ind w:firstLine="140" w:firstLineChars="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商务文件目录</w:t>
      </w:r>
    </w:p>
    <w:p w14:paraId="5AA52F81">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1、竞争性磋商响应函；</w:t>
      </w:r>
    </w:p>
    <w:p w14:paraId="0E1C43E1">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2、法定授权人委托书。</w:t>
      </w:r>
    </w:p>
    <w:p w14:paraId="6D64C44F">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3、开标一览表；</w:t>
      </w:r>
    </w:p>
    <w:p w14:paraId="4DCC0608">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4、竞争性磋商报价明细表</w:t>
      </w:r>
    </w:p>
    <w:p w14:paraId="27103A26">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5、项目管理机构配备情况；</w:t>
      </w:r>
    </w:p>
    <w:p w14:paraId="34938418">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6、供应商类似项目业绩表；</w:t>
      </w:r>
    </w:p>
    <w:p w14:paraId="1A3F60B7">
      <w:pPr>
        <w:autoSpaceDE w:val="0"/>
        <w:autoSpaceDN w:val="0"/>
        <w:adjustRightInd w:val="0"/>
        <w:spacing w:line="500" w:lineRule="exact"/>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7、磋商文件要求提供或供应商认为需提供的其它资料；</w:t>
      </w:r>
    </w:p>
    <w:p w14:paraId="0C6E17B6">
      <w:pPr>
        <w:autoSpaceDE w:val="0"/>
        <w:autoSpaceDN w:val="0"/>
        <w:adjustRightInd w:val="0"/>
        <w:spacing w:line="500" w:lineRule="exact"/>
        <w:ind w:firstLine="141" w:firstLineChars="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kern w:val="0"/>
          <w:sz w:val="28"/>
          <w:szCs w:val="28"/>
          <w:highlight w:val="none"/>
        </w:rPr>
        <w:br w:type="page"/>
      </w:r>
    </w:p>
    <w:p w14:paraId="769062AD">
      <w:pPr>
        <w:pStyle w:val="4"/>
        <w:rPr>
          <w:rFonts w:hint="eastAsia" w:asciiTheme="minorEastAsia" w:hAnsiTheme="minorEastAsia" w:cstheme="minorEastAsia"/>
          <w:highlight w:val="none"/>
        </w:rPr>
      </w:pPr>
      <w:bookmarkStart w:id="310" w:name="_Toc12962"/>
      <w:bookmarkStart w:id="311" w:name="_Toc485895991"/>
      <w:bookmarkStart w:id="312" w:name="_Toc13369"/>
      <w:r>
        <w:rPr>
          <w:rFonts w:hint="eastAsia" w:asciiTheme="minorEastAsia" w:hAnsiTheme="minorEastAsia" w:cstheme="minorEastAsia"/>
          <w:highlight w:val="none"/>
        </w:rPr>
        <w:t>1、竞争性磋商函</w:t>
      </w:r>
      <w:bookmarkEnd w:id="310"/>
      <w:bookmarkEnd w:id="311"/>
      <w:bookmarkEnd w:id="312"/>
    </w:p>
    <w:p w14:paraId="1C268494">
      <w:pPr>
        <w:adjustRightInd w:val="0"/>
        <w:snapToGrid w:val="0"/>
        <w:spacing w:line="400" w:lineRule="exact"/>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（代理机构名称）</w:t>
      </w:r>
      <w:r>
        <w:rPr>
          <w:rFonts w:hint="eastAsia" w:asciiTheme="minorEastAsia" w:hAnsiTheme="minorEastAsia" w:eastAsiaTheme="minorEastAsia" w:cstheme="minorEastAsia"/>
          <w:sz w:val="28"/>
          <w:szCs w:val="28"/>
          <w:highlight w:val="none"/>
        </w:rPr>
        <w:t>：</w:t>
      </w:r>
    </w:p>
    <w:p w14:paraId="0CB8F3D1">
      <w:pPr>
        <w:autoSpaceDE w:val="0"/>
        <w:autoSpaceDN w:val="0"/>
        <w:adjustRightInd w:val="0"/>
        <w:spacing w:line="400" w:lineRule="exact"/>
        <w:ind w:right="2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依据贵方</w:t>
      </w:r>
      <w:r>
        <w:rPr>
          <w:rFonts w:hint="eastAsia" w:asciiTheme="minorEastAsia" w:hAnsiTheme="minorEastAsia" w:eastAsiaTheme="minorEastAsia" w:cstheme="minorEastAsia"/>
          <w:sz w:val="28"/>
          <w:szCs w:val="28"/>
          <w:highlight w:val="none"/>
          <w:u w:val="single"/>
        </w:rPr>
        <w:t xml:space="preserve"> (采购项目名称/采购项目编号) </w:t>
      </w:r>
      <w:r>
        <w:rPr>
          <w:rFonts w:hint="eastAsia" w:asciiTheme="minorEastAsia" w:hAnsiTheme="minorEastAsia" w:eastAsiaTheme="minorEastAsia" w:cstheme="minorEastAsia"/>
          <w:kern w:val="0"/>
          <w:sz w:val="28"/>
          <w:szCs w:val="28"/>
          <w:highlight w:val="none"/>
        </w:rPr>
        <w:t>项目招标采购服务的磋商邀请，我方代表</w:t>
      </w:r>
      <w:r>
        <w:rPr>
          <w:rFonts w:hint="eastAsia" w:asciiTheme="minorEastAsia" w:hAnsiTheme="minorEastAsia" w:eastAsiaTheme="minorEastAsia" w:cstheme="minorEastAsia"/>
          <w:sz w:val="28"/>
          <w:szCs w:val="28"/>
          <w:highlight w:val="none"/>
          <w:u w:val="single"/>
        </w:rPr>
        <w:t>（姓名、职务）</w:t>
      </w:r>
      <w:r>
        <w:rPr>
          <w:rFonts w:hint="eastAsia" w:asciiTheme="minorEastAsia" w:hAnsiTheme="minorEastAsia" w:eastAsiaTheme="minorEastAsia" w:cstheme="minorEastAsia"/>
          <w:kern w:val="0"/>
          <w:sz w:val="28"/>
          <w:szCs w:val="28"/>
          <w:highlight w:val="none"/>
        </w:rPr>
        <w:t>经正式授权并代表供应商</w:t>
      </w:r>
      <w:r>
        <w:rPr>
          <w:rFonts w:hint="eastAsia" w:asciiTheme="minorEastAsia" w:hAnsiTheme="minorEastAsia" w:eastAsiaTheme="minorEastAsia" w:cstheme="minorEastAsia"/>
          <w:sz w:val="28"/>
          <w:szCs w:val="28"/>
          <w:highlight w:val="none"/>
          <w:u w:val="single"/>
        </w:rPr>
        <w:t>（供应商名称、地址）</w:t>
      </w:r>
      <w:r>
        <w:rPr>
          <w:rFonts w:hint="eastAsia" w:asciiTheme="minorEastAsia" w:hAnsiTheme="minorEastAsia" w:eastAsiaTheme="minorEastAsia" w:cstheme="minorEastAsia"/>
          <w:kern w:val="0"/>
          <w:sz w:val="28"/>
          <w:szCs w:val="28"/>
          <w:highlight w:val="none"/>
        </w:rPr>
        <w:t>提交在项目所属电子交易平台上传电子响应文件。包含内容如下：</w:t>
      </w:r>
    </w:p>
    <w:p w14:paraId="2E6E486F">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1．磋商报价表；</w:t>
      </w:r>
    </w:p>
    <w:p w14:paraId="57DD83F1">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2．磋商报价明细表；</w:t>
      </w:r>
    </w:p>
    <w:p w14:paraId="681BA88A">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3．所投服务清单；</w:t>
      </w:r>
    </w:p>
    <w:p w14:paraId="081D96DE">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4．按磋商文件供应商须知和技术规格要求提供的有关文件；</w:t>
      </w:r>
    </w:p>
    <w:p w14:paraId="7231893A">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5．资格证明文件；</w:t>
      </w:r>
    </w:p>
    <w:p w14:paraId="716A7A51">
      <w:pPr>
        <w:autoSpaceDE w:val="0"/>
        <w:autoSpaceDN w:val="0"/>
        <w:adjustRightInd w:val="0"/>
        <w:spacing w:line="288" w:lineRule="auto"/>
        <w:ind w:right="32"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6．按磋商文件的规定递交的磋商保证金。</w:t>
      </w:r>
    </w:p>
    <w:p w14:paraId="1CE36632">
      <w:pPr>
        <w:autoSpaceDE w:val="0"/>
        <w:autoSpaceDN w:val="0"/>
        <w:adjustRightInd w:val="0"/>
        <w:spacing w:line="288" w:lineRule="auto"/>
        <w:ind w:right="246"/>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在此，我方宣布同意如下：</w:t>
      </w:r>
    </w:p>
    <w:p w14:paraId="5AD44DE0">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1．所附《磋商报价表》中规定的应提交和交付的</w:t>
      </w:r>
      <w:r>
        <w:rPr>
          <w:rFonts w:hint="eastAsia" w:asciiTheme="minorEastAsia" w:hAnsiTheme="minorEastAsia" w:eastAsiaTheme="minorEastAsia" w:cstheme="minorEastAsia"/>
          <w:kern w:val="0"/>
          <w:sz w:val="28"/>
          <w:szCs w:val="28"/>
          <w:highlight w:val="none"/>
          <w:u w:val="single"/>
        </w:rPr>
        <w:t xml:space="preserve">  （包号） </w:t>
      </w:r>
      <w:r>
        <w:rPr>
          <w:rFonts w:hint="eastAsia" w:asciiTheme="minorEastAsia" w:hAnsiTheme="minorEastAsia" w:eastAsiaTheme="minorEastAsia" w:cstheme="minorEastAsia"/>
          <w:kern w:val="0"/>
          <w:sz w:val="28"/>
          <w:szCs w:val="28"/>
          <w:highlight w:val="none"/>
        </w:rPr>
        <w:t>货物投标总价为</w:t>
      </w:r>
      <w:r>
        <w:rPr>
          <w:rFonts w:hint="eastAsia" w:asciiTheme="minorEastAsia" w:hAnsiTheme="minorEastAsia" w:eastAsiaTheme="minorEastAsia" w:cstheme="minorEastAsia"/>
          <w:kern w:val="0"/>
          <w:sz w:val="28"/>
          <w:szCs w:val="28"/>
          <w:highlight w:val="none"/>
          <w:u w:val="single"/>
        </w:rPr>
        <w:t>（注明币种，并用文字和数字表示的投标总价）</w:t>
      </w:r>
      <w:r>
        <w:rPr>
          <w:rFonts w:hint="eastAsia" w:asciiTheme="minorEastAsia" w:hAnsiTheme="minorEastAsia" w:eastAsiaTheme="minorEastAsia" w:cstheme="minorEastAsia"/>
          <w:kern w:val="0"/>
          <w:sz w:val="28"/>
          <w:szCs w:val="28"/>
          <w:highlight w:val="none"/>
        </w:rPr>
        <w:t>。</w:t>
      </w:r>
    </w:p>
    <w:p w14:paraId="1DBC6FAE">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2．将按磋商文件的约定履行合同责任和义务。</w:t>
      </w:r>
    </w:p>
    <w:p w14:paraId="61152FDD">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3．已详细审查全部磋商文件，包括</w:t>
      </w:r>
      <w:r>
        <w:rPr>
          <w:rFonts w:hint="eastAsia" w:asciiTheme="minorEastAsia" w:hAnsiTheme="minorEastAsia" w:eastAsiaTheme="minorEastAsia" w:cstheme="minorEastAsia"/>
          <w:kern w:val="0"/>
          <w:sz w:val="28"/>
          <w:szCs w:val="28"/>
          <w:highlight w:val="none"/>
          <w:u w:val="single"/>
        </w:rPr>
        <w:t>（修正或补充文件）</w:t>
      </w:r>
      <w:r>
        <w:rPr>
          <w:rFonts w:hint="eastAsia" w:asciiTheme="minorEastAsia" w:hAnsiTheme="minorEastAsia" w:eastAsiaTheme="minorEastAsia" w:cstheme="minorEastAsia"/>
          <w:kern w:val="0"/>
          <w:sz w:val="28"/>
          <w:szCs w:val="28"/>
          <w:highlight w:val="none"/>
        </w:rPr>
        <w:t>（如有），对此无异议。</w:t>
      </w:r>
    </w:p>
    <w:p w14:paraId="04DA2055">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4．本投标有效期为自开标日起，共</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个日历日。</w:t>
      </w:r>
    </w:p>
    <w:p w14:paraId="3F1717B3">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5．接受磋商文件所列须知中关于没收磋商保证金的约定。</w:t>
      </w:r>
    </w:p>
    <w:p w14:paraId="73F4F80E">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6．同意提供按照贵方可能要求的与其投标有关的一切数据或资料。</w:t>
      </w:r>
    </w:p>
    <w:p w14:paraId="17DD1C9C">
      <w:pPr>
        <w:autoSpaceDE w:val="0"/>
        <w:autoSpaceDN w:val="0"/>
        <w:adjustRightInd w:val="0"/>
        <w:spacing w:line="288" w:lineRule="auto"/>
        <w:ind w:right="246" w:firstLine="560" w:firstLineChars="20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7.与本投标有关的一切正式往来信函请寄：</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w:t>
      </w:r>
    </w:p>
    <w:p w14:paraId="189F5954">
      <w:pPr>
        <w:adjustRightInd w:val="0"/>
        <w:snapToGrid w:val="0"/>
        <w:spacing w:line="40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8.其他：</w:t>
      </w:r>
    </w:p>
    <w:p w14:paraId="34329806">
      <w:pPr>
        <w:adjustRightInd w:val="0"/>
        <w:snapToGrid w:val="0"/>
        <w:spacing w:line="400" w:lineRule="exact"/>
        <w:ind w:firstLine="420" w:firstLineChars="150"/>
        <w:jc w:val="lef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 xml:space="preserve">供应商名称(公章)： </w:t>
      </w:r>
    </w:p>
    <w:p w14:paraId="13FEF3FA">
      <w:pPr>
        <w:adjustRightInd w:val="0"/>
        <w:snapToGrid w:val="0"/>
        <w:spacing w:line="400" w:lineRule="exact"/>
        <w:ind w:firstLine="420" w:firstLineChars="150"/>
        <w:jc w:val="lef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法定代表人签章：</w:t>
      </w:r>
    </w:p>
    <w:p w14:paraId="36E27079">
      <w:pPr>
        <w:autoSpaceDE w:val="0"/>
        <w:autoSpaceDN w:val="0"/>
        <w:adjustRightInd w:val="0"/>
        <w:spacing w:line="400" w:lineRule="exact"/>
        <w:ind w:right="246" w:firstLine="420" w:firstLineChars="1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地    址：</w:t>
      </w:r>
    </w:p>
    <w:p w14:paraId="2801A3B5">
      <w:pPr>
        <w:autoSpaceDE w:val="0"/>
        <w:autoSpaceDN w:val="0"/>
        <w:adjustRightInd w:val="0"/>
        <w:spacing w:line="400" w:lineRule="exact"/>
        <w:ind w:right="33" w:firstLine="420" w:firstLineChars="1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电    话：</w:t>
      </w:r>
    </w:p>
    <w:p w14:paraId="61F210BF">
      <w:pPr>
        <w:autoSpaceDE w:val="0"/>
        <w:autoSpaceDN w:val="0"/>
        <w:adjustRightInd w:val="0"/>
        <w:spacing w:line="400" w:lineRule="exact"/>
        <w:ind w:right="246" w:firstLine="420" w:firstLineChars="150"/>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电子函件：</w:t>
      </w:r>
    </w:p>
    <w:p w14:paraId="1E795FDB">
      <w:pPr>
        <w:adjustRightInd w:val="0"/>
        <w:snapToGrid w:val="0"/>
        <w:spacing w:line="400" w:lineRule="exact"/>
        <w:ind w:firstLine="420" w:firstLineChars="150"/>
        <w:jc w:val="lef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日  期：</w:t>
      </w:r>
    </w:p>
    <w:p w14:paraId="315F20B0">
      <w:pPr>
        <w:adjustRightInd w:val="0"/>
        <w:snapToGrid w:val="0"/>
        <w:spacing w:line="50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975C865">
      <w:pPr>
        <w:pStyle w:val="4"/>
        <w:rPr>
          <w:rFonts w:hint="eastAsia" w:asciiTheme="minorEastAsia" w:hAnsiTheme="minorEastAsia" w:cstheme="minorEastAsia"/>
          <w:highlight w:val="none"/>
        </w:rPr>
      </w:pPr>
      <w:bookmarkStart w:id="313" w:name="_Toc12383"/>
      <w:bookmarkStart w:id="314" w:name="_Toc13846"/>
      <w:bookmarkStart w:id="315" w:name="_Toc485895992"/>
      <w:r>
        <w:rPr>
          <w:rFonts w:hint="eastAsia" w:asciiTheme="minorEastAsia" w:hAnsiTheme="minorEastAsia" w:cstheme="minorEastAsia"/>
          <w:highlight w:val="none"/>
        </w:rPr>
        <w:t>2、法定授权人委托书</w:t>
      </w:r>
      <w:bookmarkEnd w:id="313"/>
    </w:p>
    <w:p w14:paraId="269596F8">
      <w:pPr>
        <w:adjustRightInd w:val="0"/>
        <w:snapToGrid w:val="0"/>
        <w:spacing w:line="360" w:lineRule="auto"/>
        <w:ind w:left="560" w:hanging="560" w:hangingChars="200"/>
        <w:rPr>
          <w:rFonts w:hint="eastAsia" w:asciiTheme="minorEastAsia" w:hAnsiTheme="minorEastAsia" w:eastAsiaTheme="minorEastAsia" w:cstheme="minorEastAsia"/>
          <w:sz w:val="28"/>
          <w:szCs w:val="28"/>
          <w:highlight w:val="none"/>
        </w:rPr>
      </w:pPr>
    </w:p>
    <w:p w14:paraId="53CD7E7C">
      <w:pPr>
        <w:pStyle w:val="21"/>
        <w:tabs>
          <w:tab w:val="left" w:pos="5580"/>
        </w:tabs>
        <w:spacing w:line="360" w:lineRule="auto"/>
        <w:ind w:firstLine="480"/>
        <w:rPr>
          <w:rFonts w:hint="eastAsia" w:asciiTheme="minorEastAsia" w:hAnsiTheme="minorEastAsia" w:eastAsiaTheme="minorEastAsia" w:cstheme="minorEastAsia"/>
          <w:sz w:val="28"/>
          <w:szCs w:val="32"/>
          <w:highlight w:val="none"/>
        </w:rPr>
      </w:pPr>
      <w:r>
        <w:rPr>
          <w:rFonts w:hint="eastAsia" w:asciiTheme="minorEastAsia" w:hAnsiTheme="minorEastAsia" w:eastAsiaTheme="minorEastAsia" w:cstheme="minorEastAsia"/>
          <w:sz w:val="28"/>
          <w:szCs w:val="28"/>
          <w:highlight w:val="none"/>
        </w:rPr>
        <w:t xml:space="preserve">本授权书声明：注册于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（供应商住址）的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（供应商名称）的在下面电子签章的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（法定代表人姓名、职务）代表本公司授权</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（授权代理人的姓名、职务）为本公司的合法代理人，就贵方组织</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（项目名称）项目（项目编号、包号：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），以本公司名义处理一切与之有关的事宜。</w:t>
      </w:r>
      <w:r>
        <w:rPr>
          <w:rFonts w:hint="eastAsia" w:asciiTheme="minorEastAsia" w:hAnsiTheme="minorEastAsia" w:eastAsiaTheme="minorEastAsia" w:cstheme="minorEastAsia"/>
          <w:sz w:val="28"/>
          <w:szCs w:val="32"/>
          <w:highlight w:val="none"/>
        </w:rPr>
        <w:t>供应商授权代理人在投标过程中所签署的一切文件和处理与之有关的一切事务，本公司均予以认可并对此承担责任。</w:t>
      </w:r>
    </w:p>
    <w:p w14:paraId="0D7A4573">
      <w:pPr>
        <w:pStyle w:val="21"/>
        <w:tabs>
          <w:tab w:val="left" w:pos="5580"/>
        </w:tabs>
        <w:spacing w:line="360" w:lineRule="auto"/>
        <w:ind w:firstLine="48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32"/>
          <w:highlight w:val="none"/>
        </w:rPr>
        <w:t>供应商授权代理人无转委托权。特此授权。</w:t>
      </w:r>
      <w:r>
        <w:rPr>
          <w:rFonts w:hint="eastAsia" w:asciiTheme="minorEastAsia" w:hAnsiTheme="minorEastAsia" w:eastAsiaTheme="minorEastAsia" w:cstheme="minorEastAsia"/>
          <w:sz w:val="28"/>
          <w:szCs w:val="28"/>
          <w:highlight w:val="none"/>
        </w:rPr>
        <w:cr/>
      </w:r>
      <w:r>
        <w:rPr>
          <w:rFonts w:hint="eastAsia" w:asciiTheme="minorEastAsia" w:hAnsiTheme="minorEastAsia" w:eastAsiaTheme="minorEastAsia" w:cstheme="minorEastAsia"/>
          <w:sz w:val="28"/>
          <w:szCs w:val="28"/>
          <w:highlight w:val="none"/>
        </w:rPr>
        <w:t>　　</w:t>
      </w:r>
    </w:p>
    <w:p w14:paraId="26C6FD8F">
      <w:pPr>
        <w:pStyle w:val="21"/>
        <w:tabs>
          <w:tab w:val="left" w:pos="5580"/>
        </w:tabs>
        <w:spacing w:line="360" w:lineRule="auto"/>
        <w:ind w:firstLine="48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本授权书于__________年_____月______日生效，特此声明。</w:t>
      </w:r>
      <w:r>
        <w:rPr>
          <w:rFonts w:hint="eastAsia" w:asciiTheme="minorEastAsia" w:hAnsiTheme="minorEastAsia" w:eastAsiaTheme="minorEastAsia" w:cstheme="minorEastAsia"/>
          <w:sz w:val="28"/>
          <w:szCs w:val="28"/>
          <w:highlight w:val="none"/>
        </w:rPr>
        <w:cr/>
      </w:r>
    </w:p>
    <w:p w14:paraId="3AFA13F1">
      <w:pPr>
        <w:pStyle w:val="21"/>
        <w:tabs>
          <w:tab w:val="left" w:pos="5580"/>
        </w:tabs>
        <w:spacing w:line="360" w:lineRule="auto"/>
        <w:rPr>
          <w:rFonts w:hint="eastAsia" w:asciiTheme="minorEastAsia" w:hAnsiTheme="minorEastAsia" w:eastAsiaTheme="minorEastAsia" w:cstheme="minorEastAsia"/>
          <w:sz w:val="28"/>
          <w:szCs w:val="28"/>
          <w:highlight w:val="none"/>
        </w:rPr>
      </w:pPr>
    </w:p>
    <w:p w14:paraId="26DBD8D9">
      <w:pPr>
        <w:pStyle w:val="21"/>
        <w:tabs>
          <w:tab w:val="left" w:pos="5580"/>
        </w:tabs>
        <w:spacing w:line="360" w:lineRule="auto"/>
        <w:rPr>
          <w:rFonts w:hint="eastAsia" w:asciiTheme="minorEastAsia" w:hAnsiTheme="minorEastAsia" w:eastAsiaTheme="minorEastAsia" w:cstheme="minorEastAsia"/>
          <w:sz w:val="28"/>
          <w:szCs w:val="28"/>
          <w:highlight w:val="none"/>
        </w:rPr>
      </w:pPr>
    </w:p>
    <w:p w14:paraId="5B1ABD92">
      <w:pPr>
        <w:pStyle w:val="21"/>
        <w:tabs>
          <w:tab w:val="left" w:pos="5580"/>
        </w:tabs>
        <w:spacing w:line="360" w:lineRule="auto"/>
        <w:rPr>
          <w:rFonts w:hint="eastAsia" w:asciiTheme="minorEastAsia" w:hAnsiTheme="minorEastAsia" w:eastAsiaTheme="minorEastAsia" w:cstheme="minorEastAsia"/>
          <w:sz w:val="28"/>
          <w:szCs w:val="28"/>
          <w:highlight w:val="none"/>
        </w:rPr>
      </w:pPr>
    </w:p>
    <w:p w14:paraId="2BE7617B">
      <w:pPr>
        <w:pStyle w:val="21"/>
        <w:tabs>
          <w:tab w:val="left" w:pos="5580"/>
        </w:tabs>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                         （附授权代理人身份证正反两面扫描件）</w:t>
      </w:r>
    </w:p>
    <w:p w14:paraId="6693848C">
      <w:pPr>
        <w:pStyle w:val="21"/>
        <w:tabs>
          <w:tab w:val="left" w:pos="5580"/>
        </w:tabs>
        <w:spacing w:line="360" w:lineRule="auto"/>
        <w:rPr>
          <w:rFonts w:hint="eastAsia" w:asciiTheme="minorEastAsia" w:hAnsiTheme="minorEastAsia" w:eastAsiaTheme="minorEastAsia" w:cstheme="minorEastAsia"/>
          <w:sz w:val="28"/>
          <w:szCs w:val="28"/>
          <w:highlight w:val="none"/>
        </w:rPr>
      </w:pPr>
    </w:p>
    <w:p w14:paraId="4450D908">
      <w:pPr>
        <w:pStyle w:val="21"/>
        <w:tabs>
          <w:tab w:val="left" w:pos="5580"/>
        </w:tabs>
        <w:spacing w:line="360" w:lineRule="auto"/>
        <w:rPr>
          <w:rFonts w:hint="eastAsia" w:asciiTheme="minorEastAsia" w:hAnsiTheme="minorEastAsia" w:eastAsiaTheme="minorEastAsia" w:cstheme="minorEastAsia"/>
          <w:sz w:val="28"/>
          <w:szCs w:val="28"/>
          <w:highlight w:val="none"/>
        </w:rPr>
      </w:pPr>
    </w:p>
    <w:p w14:paraId="6CA2F081">
      <w:pPr>
        <w:spacing w:line="360" w:lineRule="auto"/>
        <w:ind w:firstLine="560" w:firstLineChars="20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供应商法定代表人电子签章：</w:t>
      </w:r>
    </w:p>
    <w:p w14:paraId="41F17495">
      <w:pPr>
        <w:spacing w:line="360" w:lineRule="auto"/>
        <w:ind w:firstLine="560" w:firstLineChars="200"/>
        <w:rPr>
          <w:rFonts w:hint="eastAsia" w:asciiTheme="minorEastAsia" w:hAnsiTheme="minorEastAsia" w:eastAsiaTheme="minorEastAsia" w:cstheme="minorEastAsia"/>
          <w:sz w:val="28"/>
          <w:szCs w:val="24"/>
          <w:highlight w:val="none"/>
        </w:rPr>
      </w:pPr>
    </w:p>
    <w:p w14:paraId="67124B5F">
      <w:pPr>
        <w:spacing w:line="360" w:lineRule="auto"/>
        <w:ind w:firstLine="560" w:firstLineChars="20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供应商电子公章：</w:t>
      </w:r>
    </w:p>
    <w:p w14:paraId="43E27425">
      <w:pPr>
        <w:spacing w:line="360" w:lineRule="auto"/>
        <w:ind w:firstLine="560" w:firstLineChars="200"/>
        <w:rPr>
          <w:rFonts w:hint="eastAsia" w:asciiTheme="minorEastAsia" w:hAnsiTheme="minorEastAsia" w:eastAsiaTheme="minorEastAsia" w:cstheme="minorEastAsia"/>
          <w:sz w:val="28"/>
          <w:szCs w:val="24"/>
          <w:highlight w:val="none"/>
        </w:rPr>
      </w:pPr>
    </w:p>
    <w:p w14:paraId="618E9A36">
      <w:pPr>
        <w:spacing w:line="360" w:lineRule="auto"/>
        <w:ind w:firstLine="560" w:firstLineChars="20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日   期：</w:t>
      </w:r>
      <w:r>
        <w:rPr>
          <w:rFonts w:hint="eastAsia" w:asciiTheme="minorEastAsia" w:hAnsiTheme="minorEastAsia" w:eastAsiaTheme="minorEastAsia" w:cstheme="minorEastAsia"/>
          <w:sz w:val="28"/>
          <w:szCs w:val="24"/>
          <w:highlight w:val="none"/>
          <w:u w:val="single"/>
        </w:rPr>
        <w:t xml:space="preserve">         </w:t>
      </w:r>
      <w:r>
        <w:rPr>
          <w:rFonts w:hint="eastAsia" w:asciiTheme="minorEastAsia" w:hAnsiTheme="minorEastAsia" w:eastAsiaTheme="minorEastAsia" w:cstheme="minorEastAsia"/>
          <w:sz w:val="28"/>
          <w:szCs w:val="24"/>
          <w:highlight w:val="none"/>
        </w:rPr>
        <w:t>年</w:t>
      </w:r>
      <w:r>
        <w:rPr>
          <w:rFonts w:hint="eastAsia" w:asciiTheme="minorEastAsia" w:hAnsiTheme="minorEastAsia" w:eastAsiaTheme="minorEastAsia" w:cstheme="minorEastAsia"/>
          <w:sz w:val="28"/>
          <w:szCs w:val="24"/>
          <w:highlight w:val="none"/>
          <w:u w:val="single"/>
        </w:rPr>
        <w:t xml:space="preserve">     </w:t>
      </w:r>
      <w:r>
        <w:rPr>
          <w:rFonts w:hint="eastAsia" w:asciiTheme="minorEastAsia" w:hAnsiTheme="minorEastAsia" w:eastAsiaTheme="minorEastAsia" w:cstheme="minorEastAsia"/>
          <w:sz w:val="28"/>
          <w:szCs w:val="24"/>
          <w:highlight w:val="none"/>
        </w:rPr>
        <w:t>月</w:t>
      </w:r>
      <w:r>
        <w:rPr>
          <w:rFonts w:hint="eastAsia" w:asciiTheme="minorEastAsia" w:hAnsiTheme="minorEastAsia" w:eastAsiaTheme="minorEastAsia" w:cstheme="minorEastAsia"/>
          <w:sz w:val="28"/>
          <w:szCs w:val="24"/>
          <w:highlight w:val="none"/>
          <w:u w:val="single"/>
        </w:rPr>
        <w:t xml:space="preserve">     </w:t>
      </w:r>
      <w:r>
        <w:rPr>
          <w:rFonts w:hint="eastAsia" w:asciiTheme="minorEastAsia" w:hAnsiTheme="minorEastAsia" w:eastAsiaTheme="minorEastAsia" w:cstheme="minorEastAsia"/>
          <w:sz w:val="28"/>
          <w:szCs w:val="24"/>
          <w:highlight w:val="none"/>
        </w:rPr>
        <w:t>日</w:t>
      </w:r>
    </w:p>
    <w:p w14:paraId="36BF039A">
      <w:pPr>
        <w:pStyle w:val="21"/>
        <w:snapToGrid w:val="0"/>
        <w:spacing w:line="360" w:lineRule="auto"/>
        <w:jc w:val="left"/>
        <w:rPr>
          <w:rFonts w:hint="eastAsia" w:asciiTheme="minorEastAsia" w:hAnsiTheme="minorEastAsia" w:eastAsiaTheme="minorEastAsia" w:cstheme="minorEastAsia"/>
          <w:b/>
          <w:sz w:val="24"/>
          <w:szCs w:val="24"/>
          <w:highlight w:val="none"/>
        </w:rPr>
      </w:pPr>
    </w:p>
    <w:p w14:paraId="58F9F9B2">
      <w:pPr>
        <w:pStyle w:val="22"/>
        <w:widowControl/>
        <w:spacing w:line="360" w:lineRule="auto"/>
        <w:ind w:left="0" w:leftChars="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4"/>
          <w:highlight w:val="none"/>
        </w:rPr>
        <w:br w:type="page"/>
      </w:r>
      <w:r>
        <w:rPr>
          <w:rFonts w:hint="eastAsia" w:asciiTheme="minorEastAsia" w:hAnsiTheme="minorEastAsia" w:eastAsiaTheme="minorEastAsia" w:cstheme="minorEastAsia"/>
          <w:b/>
          <w:sz w:val="28"/>
          <w:szCs w:val="28"/>
          <w:highlight w:val="none"/>
        </w:rPr>
        <w:t>附：法定代表人身份证明书</w:t>
      </w:r>
    </w:p>
    <w:p w14:paraId="08ECF7D6">
      <w:pPr>
        <w:spacing w:line="360" w:lineRule="auto"/>
        <w:rPr>
          <w:rFonts w:hint="eastAsia" w:asciiTheme="minorEastAsia" w:hAnsiTheme="minorEastAsia" w:eastAsiaTheme="minorEastAsia" w:cstheme="minorEastAsia"/>
          <w:sz w:val="28"/>
          <w:szCs w:val="28"/>
          <w:highlight w:val="none"/>
        </w:rPr>
      </w:pPr>
    </w:p>
    <w:p w14:paraId="05EC7BE0">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单位名称：</w:t>
      </w:r>
      <w:r>
        <w:rPr>
          <w:rFonts w:hint="eastAsia" w:asciiTheme="minorEastAsia" w:hAnsiTheme="minorEastAsia" w:eastAsiaTheme="minorEastAsia" w:cstheme="minorEastAsia"/>
          <w:sz w:val="28"/>
          <w:szCs w:val="28"/>
          <w:highlight w:val="none"/>
          <w:u w:val="single"/>
        </w:rPr>
        <w:t xml:space="preserve">                                  </w:t>
      </w:r>
    </w:p>
    <w:p w14:paraId="5C58FD84">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单位类型：</w:t>
      </w:r>
      <w:r>
        <w:rPr>
          <w:rFonts w:hint="eastAsia" w:asciiTheme="minorEastAsia" w:hAnsiTheme="minorEastAsia" w:eastAsiaTheme="minorEastAsia" w:cstheme="minorEastAsia"/>
          <w:sz w:val="28"/>
          <w:szCs w:val="28"/>
          <w:highlight w:val="none"/>
          <w:u w:val="single"/>
        </w:rPr>
        <w:t xml:space="preserve">                                  </w:t>
      </w:r>
    </w:p>
    <w:p w14:paraId="5D02932F">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住    所：</w:t>
      </w:r>
      <w:r>
        <w:rPr>
          <w:rFonts w:hint="eastAsia" w:asciiTheme="minorEastAsia" w:hAnsiTheme="minorEastAsia" w:eastAsiaTheme="minorEastAsia" w:cstheme="minorEastAsia"/>
          <w:sz w:val="28"/>
          <w:szCs w:val="28"/>
          <w:highlight w:val="none"/>
          <w:u w:val="single"/>
        </w:rPr>
        <w:t xml:space="preserve">                                  </w:t>
      </w:r>
    </w:p>
    <w:p w14:paraId="46D550EF">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成立日期：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08EB905">
      <w:pPr>
        <w:spacing w:line="360" w:lineRule="auto"/>
        <w:ind w:firstLine="465"/>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营业期限：</w:t>
      </w:r>
      <w:r>
        <w:rPr>
          <w:rFonts w:hint="eastAsia" w:asciiTheme="minorEastAsia" w:hAnsiTheme="minorEastAsia" w:eastAsiaTheme="minorEastAsia" w:cstheme="minorEastAsia"/>
          <w:sz w:val="28"/>
          <w:szCs w:val="28"/>
          <w:highlight w:val="none"/>
          <w:u w:val="single"/>
        </w:rPr>
        <w:t xml:space="preserve">                                  </w:t>
      </w:r>
    </w:p>
    <w:p w14:paraId="7E5CA045">
      <w:pPr>
        <w:spacing w:line="360" w:lineRule="auto"/>
        <w:ind w:firstLine="465"/>
        <w:rPr>
          <w:rFonts w:hint="eastAsia" w:asciiTheme="minorEastAsia" w:hAnsiTheme="minorEastAsia" w:eastAsiaTheme="minorEastAsia" w:cstheme="minorEastAsia"/>
          <w:sz w:val="28"/>
          <w:szCs w:val="28"/>
          <w:highlight w:val="none"/>
        </w:rPr>
      </w:pPr>
    </w:p>
    <w:p w14:paraId="427D84C2">
      <w:pPr>
        <w:spacing w:line="360" w:lineRule="auto"/>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姓    名：</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性别：</w:t>
      </w:r>
      <w:r>
        <w:rPr>
          <w:rFonts w:hint="eastAsia" w:asciiTheme="minorEastAsia" w:hAnsiTheme="minorEastAsia" w:eastAsiaTheme="minorEastAsia" w:cstheme="minorEastAsia"/>
          <w:sz w:val="28"/>
          <w:szCs w:val="28"/>
          <w:highlight w:val="none"/>
          <w:u w:val="single"/>
        </w:rPr>
        <w:t xml:space="preserve">           </w:t>
      </w:r>
    </w:p>
    <w:p w14:paraId="645AD812">
      <w:pPr>
        <w:spacing w:line="360" w:lineRule="auto"/>
        <w:ind w:firstLine="48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系</w:t>
      </w:r>
      <w:r>
        <w:rPr>
          <w:rFonts w:hint="eastAsia" w:asciiTheme="minorEastAsia" w:hAnsiTheme="minorEastAsia" w:eastAsiaTheme="minorEastAsia" w:cstheme="minorEastAsia"/>
          <w:sz w:val="28"/>
          <w:szCs w:val="28"/>
          <w:highlight w:val="none"/>
          <w:u w:val="single"/>
        </w:rPr>
        <w:t xml:space="preserve">    （供应商名称）   </w:t>
      </w:r>
      <w:r>
        <w:rPr>
          <w:rFonts w:hint="eastAsia" w:asciiTheme="minorEastAsia" w:hAnsiTheme="minorEastAsia" w:eastAsiaTheme="minorEastAsia" w:cstheme="minorEastAsia"/>
          <w:sz w:val="28"/>
          <w:szCs w:val="28"/>
          <w:highlight w:val="none"/>
        </w:rPr>
        <w:t>的法定代表人。</w:t>
      </w:r>
    </w:p>
    <w:p w14:paraId="0C202354">
      <w:pPr>
        <w:spacing w:line="360" w:lineRule="auto"/>
        <w:ind w:firstLine="480"/>
        <w:rPr>
          <w:rFonts w:hint="eastAsia" w:asciiTheme="minorEastAsia" w:hAnsiTheme="minorEastAsia" w:eastAsiaTheme="minorEastAsia" w:cstheme="minorEastAsia"/>
          <w:sz w:val="28"/>
          <w:szCs w:val="28"/>
          <w:highlight w:val="none"/>
        </w:rPr>
      </w:pPr>
    </w:p>
    <w:p w14:paraId="47F7F980">
      <w:pPr>
        <w:spacing w:line="360" w:lineRule="auto"/>
        <w:ind w:firstLine="48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特此证明。</w:t>
      </w:r>
    </w:p>
    <w:p w14:paraId="0F2B6EE2">
      <w:pPr>
        <w:spacing w:line="360" w:lineRule="auto"/>
        <w:ind w:firstLine="480"/>
        <w:rPr>
          <w:rFonts w:hint="eastAsia" w:asciiTheme="minorEastAsia" w:hAnsiTheme="minorEastAsia" w:eastAsiaTheme="minorEastAsia" w:cstheme="minorEastAsia"/>
          <w:sz w:val="28"/>
          <w:szCs w:val="28"/>
          <w:highlight w:val="none"/>
        </w:rPr>
      </w:pPr>
    </w:p>
    <w:p w14:paraId="10497D3E">
      <w:pPr>
        <w:pStyle w:val="21"/>
        <w:tabs>
          <w:tab w:val="left" w:pos="5580"/>
        </w:tabs>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（附法定代表人身份证正反两面扫描件）</w:t>
      </w:r>
    </w:p>
    <w:p w14:paraId="6E565C48">
      <w:pPr>
        <w:spacing w:line="360" w:lineRule="auto"/>
        <w:ind w:firstLine="480"/>
        <w:rPr>
          <w:rFonts w:hint="eastAsia" w:asciiTheme="minorEastAsia" w:hAnsiTheme="minorEastAsia" w:eastAsiaTheme="minorEastAsia" w:cstheme="minorEastAsia"/>
          <w:sz w:val="28"/>
          <w:szCs w:val="28"/>
          <w:highlight w:val="none"/>
        </w:rPr>
      </w:pPr>
    </w:p>
    <w:p w14:paraId="021F2F2B">
      <w:pPr>
        <w:spacing w:line="360" w:lineRule="auto"/>
        <w:rPr>
          <w:rFonts w:hint="eastAsia" w:asciiTheme="minorEastAsia" w:hAnsiTheme="minorEastAsia" w:eastAsiaTheme="minorEastAsia" w:cstheme="minorEastAsia"/>
          <w:sz w:val="28"/>
          <w:szCs w:val="28"/>
          <w:highlight w:val="none"/>
        </w:rPr>
      </w:pPr>
    </w:p>
    <w:p w14:paraId="01614597">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供应商电子公章：</w:t>
      </w:r>
    </w:p>
    <w:p w14:paraId="0BB7517B">
      <w:pPr>
        <w:spacing w:line="360" w:lineRule="auto"/>
        <w:ind w:firstLine="560" w:firstLineChars="200"/>
        <w:rPr>
          <w:rFonts w:hint="eastAsia" w:asciiTheme="minorEastAsia" w:hAnsiTheme="minorEastAsia" w:eastAsiaTheme="minorEastAsia" w:cstheme="minorEastAsia"/>
          <w:sz w:val="28"/>
          <w:szCs w:val="28"/>
          <w:highlight w:val="none"/>
        </w:rPr>
      </w:pPr>
    </w:p>
    <w:p w14:paraId="12BD98D3">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   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E9C7F66">
      <w:pPr>
        <w:spacing w:line="360" w:lineRule="auto"/>
        <w:rPr>
          <w:rFonts w:hint="eastAsia" w:asciiTheme="minorEastAsia" w:hAnsiTheme="minorEastAsia" w:eastAsiaTheme="minorEastAsia" w:cstheme="minorEastAsia"/>
          <w:sz w:val="28"/>
          <w:szCs w:val="28"/>
          <w:highlight w:val="none"/>
        </w:rPr>
      </w:pPr>
    </w:p>
    <w:p w14:paraId="6053A708">
      <w:pPr>
        <w:spacing w:line="360" w:lineRule="auto"/>
        <w:rPr>
          <w:rFonts w:hint="eastAsia" w:asciiTheme="minorEastAsia" w:hAnsiTheme="minorEastAsia" w:eastAsiaTheme="minorEastAsia" w:cstheme="minorEastAsia"/>
          <w:sz w:val="28"/>
          <w:szCs w:val="28"/>
          <w:highlight w:val="none"/>
        </w:rPr>
        <w:sectPr>
          <w:headerReference r:id="rId6" w:type="default"/>
          <w:footerReference r:id="rId7" w:type="default"/>
          <w:pgSz w:w="11906" w:h="16838"/>
          <w:pgMar w:top="1440" w:right="1797" w:bottom="1440" w:left="1797" w:header="851" w:footer="992" w:gutter="0"/>
          <w:cols w:space="425" w:num="1"/>
          <w:docGrid w:linePitch="312" w:charSpace="0"/>
        </w:sectPr>
      </w:pPr>
      <w:r>
        <w:rPr>
          <w:rFonts w:hint="eastAsia" w:asciiTheme="minorEastAsia" w:hAnsiTheme="minorEastAsia" w:eastAsiaTheme="minorEastAsia" w:cstheme="minorEastAsia"/>
          <w:sz w:val="28"/>
          <w:szCs w:val="28"/>
          <w:highlight w:val="none"/>
        </w:rPr>
        <w:t>注：1、本项目只允许有唯一的供应商授权代理人，且必须为供应商在职员工。2、供应商法定代表人参加投标的，可以不提供法定代表人授权委托书，但必须提供上述法定代表人身份证明书，否则将按无效投标处理。</w:t>
      </w:r>
    </w:p>
    <w:p w14:paraId="5F6F9CF2">
      <w:pPr>
        <w:rPr>
          <w:rFonts w:hint="eastAsia" w:asciiTheme="minorEastAsia" w:hAnsiTheme="minorEastAsia" w:eastAsiaTheme="minorEastAsia" w:cstheme="minorEastAsia"/>
          <w:highlight w:val="none"/>
        </w:rPr>
      </w:pPr>
    </w:p>
    <w:p w14:paraId="57E4D537">
      <w:pPr>
        <w:pStyle w:val="4"/>
        <w:rPr>
          <w:rFonts w:hint="eastAsia" w:asciiTheme="minorEastAsia" w:hAnsiTheme="minorEastAsia" w:cstheme="minorEastAsia"/>
          <w:highlight w:val="none"/>
        </w:rPr>
      </w:pPr>
      <w:bookmarkStart w:id="316" w:name="_Toc29659"/>
      <w:r>
        <w:rPr>
          <w:rFonts w:hint="eastAsia" w:asciiTheme="minorEastAsia" w:hAnsiTheme="minorEastAsia" w:cstheme="minorEastAsia"/>
          <w:highlight w:val="none"/>
        </w:rPr>
        <w:t>3、开标一览表</w:t>
      </w:r>
      <w:bookmarkEnd w:id="314"/>
      <w:bookmarkEnd w:id="315"/>
      <w:bookmarkEnd w:id="316"/>
    </w:p>
    <w:p w14:paraId="00D48F01">
      <w:pPr>
        <w:pStyle w:val="18"/>
        <w:spacing w:line="360" w:lineRule="auto"/>
        <w:ind w:firstLine="0" w:firstLineChars="0"/>
        <w:rPr>
          <w:rFonts w:hint="eastAsia" w:asciiTheme="minorEastAsia" w:hAnsiTheme="minorEastAsia" w:eastAsiaTheme="minorEastAsia" w:cstheme="minorEastAsia"/>
          <w:sz w:val="28"/>
          <w:szCs w:val="28"/>
          <w:highlight w:val="none"/>
        </w:rPr>
      </w:pPr>
      <w:bookmarkStart w:id="317" w:name="_Toc485895993"/>
      <w:r>
        <w:rPr>
          <w:rFonts w:hint="eastAsia" w:asciiTheme="minorEastAsia" w:hAnsiTheme="minorEastAsia" w:eastAsiaTheme="minorEastAsia" w:cstheme="minorEastAsia"/>
          <w:sz w:val="28"/>
          <w:szCs w:val="28"/>
          <w:highlight w:val="none"/>
        </w:rPr>
        <w:t>项目编号、包号：</w:t>
      </w:r>
      <w:r>
        <w:rPr>
          <w:rFonts w:hint="eastAsia" w:asciiTheme="minorEastAsia" w:hAnsiTheme="minorEastAsia" w:eastAsiaTheme="minorEastAsia" w:cstheme="minorEastAsia"/>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60A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757EBBAD">
            <w:pPr>
              <w:tabs>
                <w:tab w:val="left" w:pos="1337"/>
              </w:tabs>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项目名称</w:t>
            </w:r>
          </w:p>
        </w:tc>
        <w:tc>
          <w:tcPr>
            <w:tcW w:w="6770" w:type="dxa"/>
            <w:tcBorders>
              <w:bottom w:val="single" w:color="auto" w:sz="4" w:space="0"/>
            </w:tcBorders>
            <w:vAlign w:val="center"/>
          </w:tcPr>
          <w:p w14:paraId="19F2E366">
            <w:pPr>
              <w:tabs>
                <w:tab w:val="left" w:pos="1337"/>
              </w:tabs>
              <w:jc w:val="center"/>
              <w:rPr>
                <w:rFonts w:hint="eastAsia" w:asciiTheme="minorEastAsia" w:hAnsiTheme="minorEastAsia" w:eastAsiaTheme="minorEastAsia" w:cstheme="minorEastAsia"/>
                <w:bCs/>
                <w:sz w:val="28"/>
                <w:szCs w:val="28"/>
                <w:highlight w:val="none"/>
              </w:rPr>
            </w:pPr>
          </w:p>
        </w:tc>
      </w:tr>
      <w:tr w14:paraId="49D4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295E0152">
            <w:pPr>
              <w:tabs>
                <w:tab w:val="left" w:pos="1337"/>
              </w:tabs>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投 标 报 价</w:t>
            </w:r>
          </w:p>
        </w:tc>
        <w:tc>
          <w:tcPr>
            <w:tcW w:w="6770" w:type="dxa"/>
          </w:tcPr>
          <w:p w14:paraId="166580C8">
            <w:pPr>
              <w:tabs>
                <w:tab w:val="left" w:pos="1337"/>
              </w:tabs>
              <w:rPr>
                <w:rFonts w:hint="eastAsia" w:asciiTheme="minorEastAsia" w:hAnsiTheme="minorEastAsia" w:eastAsiaTheme="minorEastAsia" w:cstheme="minorEastAsia"/>
                <w:bCs/>
                <w:sz w:val="28"/>
                <w:szCs w:val="28"/>
                <w:highlight w:val="none"/>
              </w:rPr>
            </w:pPr>
          </w:p>
          <w:p w14:paraId="4F0A31E7">
            <w:pPr>
              <w:tabs>
                <w:tab w:val="left" w:pos="1337"/>
              </w:tabs>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小写：</w:t>
            </w:r>
            <w:r>
              <w:rPr>
                <w:rFonts w:hint="eastAsia" w:asciiTheme="minorEastAsia" w:hAnsiTheme="minorEastAsia" w:eastAsiaTheme="minorEastAsia" w:cstheme="minorEastAsia"/>
                <w:bCs/>
                <w:sz w:val="28"/>
                <w:szCs w:val="28"/>
                <w:highlight w:val="none"/>
                <w:u w:val="single"/>
              </w:rPr>
              <w:t xml:space="preserve">                               </w:t>
            </w:r>
          </w:p>
          <w:p w14:paraId="55293C10">
            <w:pPr>
              <w:tabs>
                <w:tab w:val="left" w:pos="1337"/>
              </w:tabs>
              <w:rPr>
                <w:rFonts w:hint="eastAsia" w:asciiTheme="minorEastAsia" w:hAnsiTheme="minorEastAsia" w:eastAsiaTheme="minorEastAsia" w:cstheme="minorEastAsia"/>
                <w:bCs/>
                <w:sz w:val="28"/>
                <w:szCs w:val="28"/>
                <w:highlight w:val="none"/>
              </w:rPr>
            </w:pPr>
          </w:p>
          <w:p w14:paraId="29F22727">
            <w:pPr>
              <w:tabs>
                <w:tab w:val="left" w:pos="133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大写：</w:t>
            </w:r>
            <w:r>
              <w:rPr>
                <w:rFonts w:hint="eastAsia" w:asciiTheme="minorEastAsia" w:hAnsiTheme="minorEastAsia" w:eastAsiaTheme="minorEastAsia" w:cstheme="minorEastAsia"/>
                <w:bCs/>
                <w:sz w:val="28"/>
                <w:szCs w:val="28"/>
                <w:highlight w:val="none"/>
                <w:u w:val="single"/>
              </w:rPr>
              <w:t xml:space="preserve">                               </w:t>
            </w:r>
          </w:p>
        </w:tc>
      </w:tr>
      <w:tr w14:paraId="3294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0304CBDF">
            <w:pPr>
              <w:tabs>
                <w:tab w:val="left" w:pos="1337"/>
              </w:tabs>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服务期限</w:t>
            </w:r>
          </w:p>
        </w:tc>
        <w:tc>
          <w:tcPr>
            <w:tcW w:w="6770" w:type="dxa"/>
            <w:vAlign w:val="center"/>
          </w:tcPr>
          <w:p w14:paraId="6A0DE846">
            <w:pPr>
              <w:tabs>
                <w:tab w:val="left" w:pos="1337"/>
              </w:tabs>
              <w:jc w:val="center"/>
              <w:rPr>
                <w:rFonts w:hint="eastAsia" w:asciiTheme="minorEastAsia" w:hAnsiTheme="minorEastAsia" w:eastAsiaTheme="minorEastAsia" w:cstheme="minorEastAsia"/>
                <w:sz w:val="28"/>
                <w:szCs w:val="28"/>
                <w:highlight w:val="none"/>
              </w:rPr>
            </w:pPr>
          </w:p>
        </w:tc>
      </w:tr>
      <w:tr w14:paraId="05E2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tcPr>
          <w:p w14:paraId="101B6448">
            <w:pPr>
              <w:tabs>
                <w:tab w:val="left" w:pos="133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备注：</w:t>
            </w:r>
          </w:p>
        </w:tc>
      </w:tr>
    </w:tbl>
    <w:p w14:paraId="68CD8E51">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说明：1、供应商严格按照规定的格式填写。投标报价为优惠后报价，并作为评审及定标的依据。</w:t>
      </w:r>
    </w:p>
    <w:p w14:paraId="30D99E81">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2、任何有选择或有条件的投标报价或表中某一包填写多个报价，均将导致投标被拒绝。</w:t>
      </w:r>
    </w:p>
    <w:p w14:paraId="27A295FA">
      <w:pPr>
        <w:spacing w:line="360" w:lineRule="auto"/>
        <w:ind w:firstLine="560" w:firstLineChars="200"/>
        <w:rPr>
          <w:rFonts w:hint="eastAsia" w:asciiTheme="minorEastAsia" w:hAnsiTheme="minorEastAsia" w:eastAsiaTheme="minorEastAsia" w:cstheme="minorEastAsia"/>
          <w:sz w:val="28"/>
          <w:szCs w:val="28"/>
          <w:highlight w:val="none"/>
        </w:rPr>
      </w:pPr>
    </w:p>
    <w:p w14:paraId="23606CDE">
      <w:pPr>
        <w:spacing w:line="360" w:lineRule="auto"/>
        <w:ind w:firstLine="560" w:firstLineChars="200"/>
        <w:rPr>
          <w:rFonts w:hint="eastAsia" w:asciiTheme="minorEastAsia" w:hAnsiTheme="minorEastAsia" w:eastAsiaTheme="minorEastAsia" w:cstheme="minorEastAsia"/>
          <w:sz w:val="28"/>
          <w:szCs w:val="28"/>
          <w:highlight w:val="none"/>
          <w:u w:val="single"/>
        </w:rPr>
      </w:pPr>
    </w:p>
    <w:p w14:paraId="453D3A58">
      <w:pPr>
        <w:spacing w:line="360" w:lineRule="auto"/>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供应商电子公章：</w:t>
      </w:r>
    </w:p>
    <w:p w14:paraId="58F41690">
      <w:pPr>
        <w:spacing w:line="360" w:lineRule="auto"/>
        <w:ind w:firstLine="560" w:firstLineChars="200"/>
        <w:rPr>
          <w:rFonts w:hint="eastAsia" w:asciiTheme="minorEastAsia" w:hAnsiTheme="minorEastAsia" w:eastAsiaTheme="minorEastAsia" w:cstheme="minorEastAsia"/>
          <w:sz w:val="28"/>
          <w:szCs w:val="28"/>
          <w:highlight w:val="none"/>
        </w:rPr>
      </w:pPr>
    </w:p>
    <w:p w14:paraId="27126EED">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   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936410F">
      <w:pPr>
        <w:spacing w:line="360" w:lineRule="auto"/>
        <w:rPr>
          <w:rFonts w:hint="eastAsia" w:asciiTheme="minorEastAsia" w:hAnsiTheme="minorEastAsia" w:eastAsiaTheme="minorEastAsia" w:cstheme="minorEastAsia"/>
          <w:sz w:val="28"/>
          <w:szCs w:val="28"/>
          <w:highlight w:val="none"/>
        </w:rPr>
      </w:pPr>
    </w:p>
    <w:p w14:paraId="016A9074">
      <w:pPr>
        <w:pStyle w:val="4"/>
        <w:rPr>
          <w:rFonts w:hint="eastAsia" w:asciiTheme="minorEastAsia" w:hAnsiTheme="minorEastAsia" w:cstheme="minorEastAsia"/>
          <w:highlight w:val="none"/>
        </w:rPr>
      </w:pPr>
      <w:r>
        <w:rPr>
          <w:rFonts w:hint="eastAsia" w:asciiTheme="minorEastAsia" w:hAnsiTheme="minorEastAsia" w:cstheme="minorEastAsia"/>
          <w:b w:val="0"/>
          <w:sz w:val="28"/>
          <w:highlight w:val="none"/>
        </w:rPr>
        <w:br w:type="page"/>
      </w:r>
      <w:bookmarkStart w:id="318" w:name="_Toc25216"/>
      <w:bookmarkStart w:id="319" w:name="_Toc11120"/>
      <w:r>
        <w:rPr>
          <w:rFonts w:hint="eastAsia" w:asciiTheme="minorEastAsia" w:hAnsiTheme="minorEastAsia" w:cstheme="minorEastAsia"/>
          <w:highlight w:val="none"/>
        </w:rPr>
        <w:t>4、竞争性磋商报价明细表</w:t>
      </w:r>
      <w:bookmarkEnd w:id="317"/>
      <w:bookmarkEnd w:id="318"/>
      <w:bookmarkEnd w:id="319"/>
    </w:p>
    <w:p w14:paraId="703467DD">
      <w:pPr>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采购项目编号：</w:t>
      </w:r>
    </w:p>
    <w:p w14:paraId="25816C32">
      <w:pPr>
        <w:adjustRightInd w:val="0"/>
        <w:snapToGrid w:val="0"/>
        <w:spacing w:line="500" w:lineRule="exac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采购项目名称：</w:t>
      </w:r>
    </w:p>
    <w:tbl>
      <w:tblPr>
        <w:tblStyle w:val="34"/>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10088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7120702F">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47CB9DB">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明细名称</w:t>
            </w:r>
          </w:p>
        </w:tc>
        <w:tc>
          <w:tcPr>
            <w:tcW w:w="2699" w:type="dxa"/>
            <w:tcBorders>
              <w:top w:val="single" w:color="auto" w:sz="4" w:space="0"/>
              <w:left w:val="single" w:color="auto" w:sz="6" w:space="0"/>
              <w:bottom w:val="single" w:color="auto" w:sz="6" w:space="0"/>
              <w:right w:val="single" w:color="auto" w:sz="4" w:space="0"/>
            </w:tcBorders>
            <w:vAlign w:val="center"/>
          </w:tcPr>
          <w:p w14:paraId="3FF2C6EC">
            <w:pPr>
              <w:adjustRightInd w:val="0"/>
              <w:snapToGrid w:val="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5FC626B2">
            <w:pPr>
              <w:adjustRightInd w:val="0"/>
              <w:snapToGrid w:val="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4FC76822">
            <w:pPr>
              <w:adjustRightInd w:val="0"/>
              <w:snapToGrid w:val="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2FF2C8A7">
            <w:pPr>
              <w:adjustRightInd w:val="0"/>
              <w:snapToGrid w:val="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总价</w:t>
            </w:r>
          </w:p>
        </w:tc>
      </w:tr>
      <w:tr w14:paraId="6ADD74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3183BF3F">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264C9DB1">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44A65EA">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534C150">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3E8E4D8">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89FF096">
            <w:pPr>
              <w:adjustRightInd w:val="0"/>
              <w:snapToGrid w:val="0"/>
              <w:jc w:val="center"/>
              <w:rPr>
                <w:rFonts w:hint="eastAsia" w:asciiTheme="minorEastAsia" w:hAnsiTheme="minorEastAsia" w:eastAsiaTheme="minorEastAsia" w:cstheme="minorEastAsia"/>
                <w:sz w:val="28"/>
                <w:szCs w:val="28"/>
                <w:highlight w:val="none"/>
              </w:rPr>
            </w:pPr>
          </w:p>
        </w:tc>
      </w:tr>
      <w:tr w14:paraId="7FAE4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CC07E5B">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0FBC4633">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44DDBD89">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9BD14A7">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5CE0304">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B567AB5">
            <w:pPr>
              <w:adjustRightInd w:val="0"/>
              <w:snapToGrid w:val="0"/>
              <w:jc w:val="center"/>
              <w:rPr>
                <w:rFonts w:hint="eastAsia" w:asciiTheme="minorEastAsia" w:hAnsiTheme="minorEastAsia" w:eastAsiaTheme="minorEastAsia" w:cstheme="minorEastAsia"/>
                <w:sz w:val="28"/>
                <w:szCs w:val="28"/>
                <w:highlight w:val="none"/>
              </w:rPr>
            </w:pPr>
          </w:p>
        </w:tc>
      </w:tr>
      <w:tr w14:paraId="586ED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C9F7780">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6CB85CF6">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7D3460B">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F331DC9">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670AA9B8">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F1DE1DF">
            <w:pPr>
              <w:adjustRightInd w:val="0"/>
              <w:snapToGrid w:val="0"/>
              <w:jc w:val="center"/>
              <w:rPr>
                <w:rFonts w:hint="eastAsia" w:asciiTheme="minorEastAsia" w:hAnsiTheme="minorEastAsia" w:eastAsiaTheme="minorEastAsia" w:cstheme="minorEastAsia"/>
                <w:sz w:val="28"/>
                <w:szCs w:val="28"/>
                <w:highlight w:val="none"/>
              </w:rPr>
            </w:pPr>
          </w:p>
        </w:tc>
      </w:tr>
      <w:tr w14:paraId="4DF02F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3006BAA9">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1573" w:type="dxa"/>
            <w:tcBorders>
              <w:top w:val="single" w:color="auto" w:sz="6" w:space="0"/>
              <w:left w:val="single" w:color="auto" w:sz="6" w:space="0"/>
              <w:bottom w:val="single" w:color="auto" w:sz="6" w:space="0"/>
              <w:right w:val="single" w:color="auto" w:sz="6" w:space="0"/>
            </w:tcBorders>
            <w:vAlign w:val="center"/>
          </w:tcPr>
          <w:p w14:paraId="0D33B7D2">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141F9F46">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C2E0BCF">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D87D3B3">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ED14927">
            <w:pPr>
              <w:adjustRightInd w:val="0"/>
              <w:snapToGrid w:val="0"/>
              <w:jc w:val="center"/>
              <w:rPr>
                <w:rFonts w:hint="eastAsia" w:asciiTheme="minorEastAsia" w:hAnsiTheme="minorEastAsia" w:eastAsiaTheme="minorEastAsia" w:cstheme="minorEastAsia"/>
                <w:sz w:val="28"/>
                <w:szCs w:val="28"/>
                <w:highlight w:val="none"/>
              </w:rPr>
            </w:pPr>
          </w:p>
        </w:tc>
      </w:tr>
      <w:tr w14:paraId="0CC33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26725D1">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p>
        </w:tc>
        <w:tc>
          <w:tcPr>
            <w:tcW w:w="1573" w:type="dxa"/>
            <w:tcBorders>
              <w:top w:val="single" w:color="auto" w:sz="6" w:space="0"/>
              <w:left w:val="single" w:color="auto" w:sz="6" w:space="0"/>
              <w:bottom w:val="single" w:color="auto" w:sz="6" w:space="0"/>
              <w:right w:val="single" w:color="auto" w:sz="6" w:space="0"/>
            </w:tcBorders>
            <w:vAlign w:val="center"/>
          </w:tcPr>
          <w:p w14:paraId="1A2281F1">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8DFCB2D">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C8241E7">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C2742D7">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793BF8C2">
            <w:pPr>
              <w:adjustRightInd w:val="0"/>
              <w:snapToGrid w:val="0"/>
              <w:jc w:val="center"/>
              <w:rPr>
                <w:rFonts w:hint="eastAsia" w:asciiTheme="minorEastAsia" w:hAnsiTheme="minorEastAsia" w:eastAsiaTheme="minorEastAsia" w:cstheme="minorEastAsia"/>
                <w:sz w:val="28"/>
                <w:szCs w:val="28"/>
                <w:highlight w:val="none"/>
              </w:rPr>
            </w:pPr>
          </w:p>
        </w:tc>
      </w:tr>
      <w:tr w14:paraId="23B928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37EFB406">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w:t>
            </w:r>
          </w:p>
        </w:tc>
        <w:tc>
          <w:tcPr>
            <w:tcW w:w="1573" w:type="dxa"/>
            <w:tcBorders>
              <w:top w:val="single" w:color="auto" w:sz="6" w:space="0"/>
              <w:left w:val="single" w:color="auto" w:sz="6" w:space="0"/>
              <w:bottom w:val="single" w:color="auto" w:sz="6" w:space="0"/>
              <w:right w:val="single" w:color="auto" w:sz="6" w:space="0"/>
            </w:tcBorders>
            <w:vAlign w:val="center"/>
          </w:tcPr>
          <w:p w14:paraId="01DA132A">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61DE297">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38A7467">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1A07114">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31EE80E">
            <w:pPr>
              <w:adjustRightInd w:val="0"/>
              <w:snapToGrid w:val="0"/>
              <w:jc w:val="center"/>
              <w:rPr>
                <w:rFonts w:hint="eastAsia" w:asciiTheme="minorEastAsia" w:hAnsiTheme="minorEastAsia" w:eastAsiaTheme="minorEastAsia" w:cstheme="minorEastAsia"/>
                <w:sz w:val="28"/>
                <w:szCs w:val="28"/>
                <w:highlight w:val="none"/>
              </w:rPr>
            </w:pPr>
          </w:p>
        </w:tc>
      </w:tr>
      <w:tr w14:paraId="44729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144E83C">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w:t>
            </w:r>
          </w:p>
        </w:tc>
        <w:tc>
          <w:tcPr>
            <w:tcW w:w="1573" w:type="dxa"/>
            <w:tcBorders>
              <w:top w:val="single" w:color="auto" w:sz="6" w:space="0"/>
              <w:left w:val="single" w:color="auto" w:sz="6" w:space="0"/>
              <w:bottom w:val="single" w:color="auto" w:sz="6" w:space="0"/>
              <w:right w:val="single" w:color="auto" w:sz="6" w:space="0"/>
            </w:tcBorders>
            <w:vAlign w:val="center"/>
          </w:tcPr>
          <w:p w14:paraId="1B8DF767">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058E756">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5DAF9B91">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4EFF4E6">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7492F29E">
            <w:pPr>
              <w:adjustRightInd w:val="0"/>
              <w:snapToGrid w:val="0"/>
              <w:jc w:val="center"/>
              <w:rPr>
                <w:rFonts w:hint="eastAsia" w:asciiTheme="minorEastAsia" w:hAnsiTheme="minorEastAsia" w:eastAsiaTheme="minorEastAsia" w:cstheme="minorEastAsia"/>
                <w:sz w:val="28"/>
                <w:szCs w:val="28"/>
                <w:highlight w:val="none"/>
              </w:rPr>
            </w:pPr>
          </w:p>
        </w:tc>
      </w:tr>
      <w:tr w14:paraId="41952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B907C4B">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w:t>
            </w:r>
          </w:p>
        </w:tc>
        <w:tc>
          <w:tcPr>
            <w:tcW w:w="1573" w:type="dxa"/>
            <w:tcBorders>
              <w:top w:val="single" w:color="auto" w:sz="6" w:space="0"/>
              <w:left w:val="single" w:color="auto" w:sz="6" w:space="0"/>
              <w:bottom w:val="single" w:color="auto" w:sz="6" w:space="0"/>
              <w:right w:val="single" w:color="auto" w:sz="6" w:space="0"/>
            </w:tcBorders>
            <w:vAlign w:val="center"/>
          </w:tcPr>
          <w:p w14:paraId="70FD36F0">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D319265">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31C9F440">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BAC00A3">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0A12856">
            <w:pPr>
              <w:adjustRightInd w:val="0"/>
              <w:snapToGrid w:val="0"/>
              <w:jc w:val="center"/>
              <w:rPr>
                <w:rFonts w:hint="eastAsia" w:asciiTheme="minorEastAsia" w:hAnsiTheme="minorEastAsia" w:eastAsiaTheme="minorEastAsia" w:cstheme="minorEastAsia"/>
                <w:sz w:val="28"/>
                <w:szCs w:val="28"/>
                <w:highlight w:val="none"/>
              </w:rPr>
            </w:pPr>
          </w:p>
        </w:tc>
      </w:tr>
      <w:tr w14:paraId="0DA037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29715B3">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w:t>
            </w:r>
          </w:p>
        </w:tc>
        <w:tc>
          <w:tcPr>
            <w:tcW w:w="1573" w:type="dxa"/>
            <w:tcBorders>
              <w:top w:val="single" w:color="auto" w:sz="6" w:space="0"/>
              <w:left w:val="single" w:color="auto" w:sz="6" w:space="0"/>
              <w:bottom w:val="single" w:color="auto" w:sz="6" w:space="0"/>
              <w:right w:val="single" w:color="auto" w:sz="6" w:space="0"/>
            </w:tcBorders>
            <w:vAlign w:val="center"/>
          </w:tcPr>
          <w:p w14:paraId="49282734">
            <w:pPr>
              <w:adjustRightInd w:val="0"/>
              <w:snapToGrid w:val="0"/>
              <w:ind w:left="-88" w:leftChars="-42"/>
              <w:jc w:val="center"/>
              <w:rPr>
                <w:rFonts w:hint="eastAsia" w:asciiTheme="minorEastAsia" w:hAnsiTheme="minorEastAsia" w:eastAsiaTheme="minorEastAsia" w:cstheme="minorEastAsia"/>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474D20E">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30AB2699">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0F4884F">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01E188A">
            <w:pPr>
              <w:adjustRightInd w:val="0"/>
              <w:snapToGrid w:val="0"/>
              <w:jc w:val="center"/>
              <w:rPr>
                <w:rFonts w:hint="eastAsia" w:asciiTheme="minorEastAsia" w:hAnsiTheme="minorEastAsia" w:eastAsiaTheme="minorEastAsia" w:cstheme="minorEastAsia"/>
                <w:sz w:val="28"/>
                <w:szCs w:val="28"/>
                <w:highlight w:val="none"/>
              </w:rPr>
            </w:pPr>
          </w:p>
        </w:tc>
      </w:tr>
      <w:tr w14:paraId="56F2F3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689B339">
            <w:pPr>
              <w:adjustRightInd w:val="0"/>
              <w:snapToGrid w:val="0"/>
              <w:ind w:left="-88" w:leftChars="-42"/>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7BAD864B">
            <w:pPr>
              <w:adjustRightInd w:val="0"/>
              <w:snapToGrid w:val="0"/>
              <w:ind w:left="-88" w:leftChars="-42"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4B05DD5D">
            <w:pPr>
              <w:adjustRightInd w:val="0"/>
              <w:snapToGrid w:val="0"/>
              <w:jc w:val="center"/>
              <w:rPr>
                <w:rFonts w:hint="eastAsia" w:asciiTheme="minorEastAsia" w:hAnsiTheme="minorEastAsia" w:eastAsiaTheme="minorEastAsia" w:cstheme="minorEastAsia"/>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3B0A04D7">
            <w:pPr>
              <w:adjustRightInd w:val="0"/>
              <w:snapToGrid w:val="0"/>
              <w:jc w:val="center"/>
              <w:rPr>
                <w:rFonts w:hint="eastAsia" w:asciiTheme="minorEastAsia" w:hAnsiTheme="minorEastAsia" w:eastAsiaTheme="minorEastAsia" w:cstheme="minorEastAsia"/>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0A686D99">
            <w:pPr>
              <w:adjustRightInd w:val="0"/>
              <w:snapToGrid w:val="0"/>
              <w:jc w:val="center"/>
              <w:rPr>
                <w:rFonts w:hint="eastAsia" w:asciiTheme="minorEastAsia" w:hAnsiTheme="minorEastAsia" w:eastAsiaTheme="minorEastAsia" w:cstheme="minorEastAsia"/>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341309D">
            <w:pPr>
              <w:adjustRightInd w:val="0"/>
              <w:snapToGrid w:val="0"/>
              <w:jc w:val="center"/>
              <w:rPr>
                <w:rFonts w:hint="eastAsia" w:asciiTheme="minorEastAsia" w:hAnsiTheme="minorEastAsia" w:eastAsiaTheme="minorEastAsia" w:cstheme="minorEastAsia"/>
                <w:sz w:val="28"/>
                <w:szCs w:val="28"/>
                <w:highlight w:val="none"/>
              </w:rPr>
            </w:pPr>
          </w:p>
        </w:tc>
      </w:tr>
      <w:tr w14:paraId="5526B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4171176E">
            <w:pPr>
              <w:adjustRightInd w:val="0"/>
              <w:snapToGrid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2A9C9C59">
            <w:pPr>
              <w:adjustRightInd w:val="0"/>
              <w:snapToGrid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r>
    </w:tbl>
    <w:p w14:paraId="4A3ECAAE">
      <w:pPr>
        <w:adjustRightInd w:val="0"/>
        <w:snapToGrid w:val="0"/>
        <w:spacing w:line="500" w:lineRule="exact"/>
        <w:ind w:left="-88" w:leftChars="-4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说明：1．所有价格均用人民币表示，单位为元。</w:t>
      </w:r>
    </w:p>
    <w:p w14:paraId="65F2503F">
      <w:pPr>
        <w:adjustRightInd w:val="0"/>
        <w:snapToGrid w:val="0"/>
        <w:spacing w:line="500" w:lineRule="exact"/>
        <w:ind w:left="-88" w:leftChars="-42"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 分项报价总计价格必须与《开标一览表》报价一致。</w:t>
      </w:r>
    </w:p>
    <w:p w14:paraId="1BFD7554">
      <w:pPr>
        <w:adjustRightInd w:val="0"/>
        <w:snapToGrid w:val="0"/>
        <w:spacing w:line="500" w:lineRule="exact"/>
        <w:ind w:left="1079" w:leftChars="358" w:hanging="327" w:hangingChars="117"/>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如果不提供详细的投标分项报价表将被视为没有实质性响应磋商文件。</w:t>
      </w:r>
    </w:p>
    <w:p w14:paraId="658AD554">
      <w:pPr>
        <w:adjustRightInd w:val="0"/>
        <w:snapToGrid w:val="0"/>
        <w:spacing w:line="500" w:lineRule="exact"/>
        <w:ind w:left="1079" w:leftChars="358" w:hanging="327" w:hangingChars="117"/>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4．供应商必须按此表格式中的对应栏目内容填写，若需增加栏目，请在栏目“其它”中填写，并作详细说明。</w:t>
      </w:r>
    </w:p>
    <w:p w14:paraId="1A26F21A">
      <w:pPr>
        <w:adjustRightInd w:val="0"/>
        <w:snapToGrid w:val="0"/>
        <w:spacing w:line="500" w:lineRule="exact"/>
        <w:rPr>
          <w:rFonts w:hint="eastAsia" w:asciiTheme="minorEastAsia" w:hAnsiTheme="minorEastAsia" w:eastAsiaTheme="minorEastAsia" w:cstheme="minorEastAsia"/>
          <w:sz w:val="28"/>
          <w:szCs w:val="28"/>
          <w:highlight w:val="none"/>
        </w:rPr>
      </w:pPr>
    </w:p>
    <w:p w14:paraId="63228937">
      <w:pPr>
        <w:adjustRightInd w:val="0"/>
        <w:snapToGrid w:val="0"/>
        <w:spacing w:line="500" w:lineRule="exact"/>
        <w:rPr>
          <w:rFonts w:hint="eastAsia" w:asciiTheme="minorEastAsia" w:hAnsiTheme="minorEastAsia" w:eastAsiaTheme="minorEastAsia" w:cstheme="minorEastAsia"/>
          <w:sz w:val="28"/>
          <w:szCs w:val="28"/>
          <w:highlight w:val="none"/>
        </w:rPr>
      </w:pPr>
    </w:p>
    <w:p w14:paraId="3EF6DE8B">
      <w:pPr>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供应商法定代表人（签章）：</w:t>
      </w:r>
    </w:p>
    <w:p w14:paraId="1FC452FD">
      <w:pPr>
        <w:adjustRightInd w:val="0"/>
        <w:snapToGrid w:val="0"/>
        <w:spacing w:line="500" w:lineRule="exac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供应商名称（签章）：</w:t>
      </w:r>
    </w:p>
    <w:p w14:paraId="49B07B3E">
      <w:pPr>
        <w:adjustRightInd w:val="0"/>
        <w:snapToGrid w:val="0"/>
        <w:spacing w:line="500" w:lineRule="exac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日期：年 月 日</w:t>
      </w:r>
    </w:p>
    <w:p w14:paraId="1274D05E">
      <w:pPr>
        <w:adjustRightInd w:val="0"/>
        <w:snapToGrid w:val="0"/>
        <w:spacing w:line="50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br w:type="page"/>
      </w:r>
    </w:p>
    <w:p w14:paraId="266A6DA2">
      <w:pPr>
        <w:pStyle w:val="4"/>
        <w:rPr>
          <w:rFonts w:hint="eastAsia" w:asciiTheme="minorEastAsia" w:hAnsiTheme="minorEastAsia" w:cstheme="minorEastAsia"/>
          <w:highlight w:val="none"/>
        </w:rPr>
      </w:pPr>
      <w:bookmarkStart w:id="320" w:name="_Toc23988"/>
      <w:r>
        <w:rPr>
          <w:rFonts w:hint="eastAsia" w:asciiTheme="minorEastAsia" w:hAnsiTheme="minorEastAsia" w:cstheme="minorEastAsia"/>
          <w:highlight w:val="none"/>
        </w:rPr>
        <w:t>5、项目管理机构配备情况</w:t>
      </w:r>
      <w:bookmarkEnd w:id="320"/>
    </w:p>
    <w:p w14:paraId="5BFC9E44">
      <w:pPr>
        <w:spacing w:line="364" w:lineRule="exact"/>
        <w:ind w:left="219" w:right="-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（1）项目负责人简历表</w:t>
      </w:r>
    </w:p>
    <w:p w14:paraId="05507C4F">
      <w:pPr>
        <w:spacing w:before="7" w:line="40" w:lineRule="exact"/>
        <w:rPr>
          <w:rFonts w:hint="eastAsia" w:asciiTheme="minorEastAsia" w:hAnsiTheme="minorEastAsia" w:eastAsiaTheme="minorEastAsia" w:cstheme="minorEastAsia"/>
          <w:sz w:val="4"/>
          <w:szCs w:val="4"/>
          <w:highlight w:val="none"/>
        </w:rPr>
      </w:pPr>
    </w:p>
    <w:tbl>
      <w:tblPr>
        <w:tblStyle w:val="34"/>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3AA30979">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tcPr>
          <w:p w14:paraId="7BBDA1DC">
            <w:pPr>
              <w:spacing w:before="55"/>
              <w:ind w:left="489" w:right="4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tcPr>
          <w:p w14:paraId="34F779D8">
            <w:pPr>
              <w:rPr>
                <w:rFonts w:hint="eastAsia" w:asciiTheme="minorEastAsia" w:hAnsiTheme="minorEastAsia" w:eastAsiaTheme="minorEastAsia" w:cstheme="minorEastAsia"/>
                <w:highlight w:val="none"/>
              </w:rPr>
            </w:pPr>
          </w:p>
        </w:tc>
        <w:tc>
          <w:tcPr>
            <w:tcW w:w="1548" w:type="dxa"/>
            <w:tcBorders>
              <w:top w:val="single" w:color="000000" w:sz="4" w:space="0"/>
              <w:left w:val="single" w:color="000000" w:sz="4" w:space="0"/>
              <w:bottom w:val="single" w:color="000000" w:sz="4" w:space="0"/>
              <w:right w:val="single" w:color="000000" w:sz="4" w:space="0"/>
            </w:tcBorders>
          </w:tcPr>
          <w:p w14:paraId="150A364D">
            <w:pPr>
              <w:spacing w:before="55"/>
              <w:ind w:left="487" w:right="47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tcPr>
          <w:p w14:paraId="43D1F1DA">
            <w:pPr>
              <w:rPr>
                <w:rFonts w:hint="eastAsia" w:asciiTheme="minorEastAsia" w:hAnsiTheme="minorEastAsia" w:eastAsiaTheme="minorEastAsia" w:cstheme="minorEastAsia"/>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tcPr>
          <w:p w14:paraId="683815C7">
            <w:pPr>
              <w:spacing w:before="55"/>
              <w:ind w:left="489" w:right="47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tcPr>
          <w:p w14:paraId="4AA86E7A">
            <w:pPr>
              <w:rPr>
                <w:rFonts w:hint="eastAsia" w:asciiTheme="minorEastAsia" w:hAnsiTheme="minorEastAsia" w:eastAsiaTheme="minorEastAsia" w:cstheme="minorEastAsia"/>
                <w:highlight w:val="none"/>
              </w:rPr>
            </w:pPr>
          </w:p>
        </w:tc>
      </w:tr>
      <w:tr w14:paraId="2B4B2A95">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tcPr>
          <w:p w14:paraId="1BAF47EB">
            <w:pPr>
              <w:spacing w:before="58"/>
              <w:ind w:left="489" w:right="4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tcPr>
          <w:p w14:paraId="2E66B77F">
            <w:pPr>
              <w:rPr>
                <w:rFonts w:hint="eastAsia" w:asciiTheme="minorEastAsia" w:hAnsiTheme="minorEastAsia" w:eastAsiaTheme="minorEastAsia" w:cstheme="minorEastAsia"/>
                <w:highlight w:val="none"/>
              </w:rPr>
            </w:pPr>
          </w:p>
        </w:tc>
        <w:tc>
          <w:tcPr>
            <w:tcW w:w="1548" w:type="dxa"/>
            <w:tcBorders>
              <w:top w:val="single" w:color="000000" w:sz="4" w:space="0"/>
              <w:left w:val="single" w:color="000000" w:sz="4" w:space="0"/>
              <w:bottom w:val="single" w:color="000000" w:sz="4" w:space="0"/>
              <w:right w:val="single" w:color="000000" w:sz="4" w:space="0"/>
            </w:tcBorders>
          </w:tcPr>
          <w:p w14:paraId="359A54A9">
            <w:pPr>
              <w:spacing w:before="58"/>
              <w:ind w:left="487" w:right="47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tcPr>
          <w:p w14:paraId="7CAEA2D8">
            <w:pPr>
              <w:rPr>
                <w:rFonts w:hint="eastAsia" w:asciiTheme="minorEastAsia" w:hAnsiTheme="minorEastAsia" w:eastAsiaTheme="minorEastAsia" w:cstheme="minorEastAsia"/>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tcPr>
          <w:p w14:paraId="52AA354C">
            <w:pPr>
              <w:spacing w:before="58"/>
              <w:ind w:left="489" w:right="47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tcPr>
          <w:p w14:paraId="66CB9620">
            <w:pPr>
              <w:rPr>
                <w:rFonts w:hint="eastAsia" w:asciiTheme="minorEastAsia" w:hAnsiTheme="minorEastAsia" w:eastAsiaTheme="minorEastAsia" w:cstheme="minorEastAsia"/>
                <w:highlight w:val="none"/>
              </w:rPr>
            </w:pPr>
          </w:p>
        </w:tc>
      </w:tr>
      <w:tr w14:paraId="4FCC1949">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7DAD719D">
            <w:pPr>
              <w:spacing w:before="55"/>
              <w:ind w:left="433"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tcPr>
          <w:p w14:paraId="01EC8BED">
            <w:pPr>
              <w:rPr>
                <w:rFonts w:hint="eastAsia" w:asciiTheme="minorEastAsia" w:hAnsiTheme="minorEastAsia" w:eastAsiaTheme="minorEastAsia" w:cstheme="minorEastAsia"/>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6AC0A82F">
            <w:pPr>
              <w:spacing w:before="55"/>
              <w:ind w:left="191"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参与相关工作时间</w:t>
            </w:r>
          </w:p>
        </w:tc>
        <w:tc>
          <w:tcPr>
            <w:tcW w:w="2321" w:type="dxa"/>
            <w:gridSpan w:val="2"/>
            <w:tcBorders>
              <w:top w:val="single" w:color="000000" w:sz="4" w:space="0"/>
              <w:left w:val="single" w:color="000000" w:sz="4" w:space="0"/>
              <w:bottom w:val="single" w:color="000000" w:sz="4" w:space="0"/>
              <w:right w:val="single" w:color="000000" w:sz="4" w:space="0"/>
            </w:tcBorders>
          </w:tcPr>
          <w:p w14:paraId="7C010FE7">
            <w:pPr>
              <w:rPr>
                <w:rFonts w:hint="eastAsia" w:asciiTheme="minorEastAsia" w:hAnsiTheme="minorEastAsia" w:eastAsiaTheme="minorEastAsia" w:cstheme="minorEastAsia"/>
                <w:highlight w:val="none"/>
              </w:rPr>
            </w:pPr>
          </w:p>
        </w:tc>
      </w:tr>
      <w:tr w14:paraId="7ACDF74B">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tcPr>
          <w:p w14:paraId="63F2F5D6">
            <w:pPr>
              <w:spacing w:before="58"/>
              <w:ind w:left="3878" w:right="386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承担项目情况</w:t>
            </w:r>
          </w:p>
        </w:tc>
      </w:tr>
      <w:tr w14:paraId="5E6F16D8">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4A94EF4F">
            <w:pPr>
              <w:spacing w:before="55"/>
              <w:ind w:left="673"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委托方名称</w:t>
            </w:r>
          </w:p>
        </w:tc>
        <w:tc>
          <w:tcPr>
            <w:tcW w:w="2324" w:type="dxa"/>
            <w:gridSpan w:val="2"/>
            <w:tcBorders>
              <w:top w:val="single" w:color="000000" w:sz="4" w:space="0"/>
              <w:left w:val="single" w:color="000000" w:sz="4" w:space="0"/>
              <w:bottom w:val="single" w:color="000000" w:sz="4" w:space="0"/>
              <w:right w:val="single" w:color="000000" w:sz="4" w:space="0"/>
            </w:tcBorders>
          </w:tcPr>
          <w:p w14:paraId="4EAD754D">
            <w:pPr>
              <w:spacing w:before="55"/>
              <w:ind w:left="676"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tcPr>
          <w:p w14:paraId="6F79EF60">
            <w:pPr>
              <w:spacing w:before="55"/>
              <w:ind w:left="671"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tc>
        <w:tc>
          <w:tcPr>
            <w:tcW w:w="2321" w:type="dxa"/>
            <w:gridSpan w:val="2"/>
            <w:tcBorders>
              <w:top w:val="single" w:color="000000" w:sz="4" w:space="0"/>
              <w:left w:val="single" w:color="000000" w:sz="4" w:space="0"/>
              <w:bottom w:val="single" w:color="000000" w:sz="4" w:space="0"/>
              <w:right w:val="single" w:color="000000" w:sz="4" w:space="0"/>
            </w:tcBorders>
          </w:tcPr>
          <w:p w14:paraId="33E11F00">
            <w:pPr>
              <w:spacing w:before="55"/>
              <w:ind w:left="674" w:right="-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签订时间</w:t>
            </w:r>
          </w:p>
        </w:tc>
      </w:tr>
      <w:tr w14:paraId="7494A388">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66CC401F">
            <w:pPr>
              <w:rPr>
                <w:rFonts w:hint="eastAsia" w:asciiTheme="minorEastAsia" w:hAnsiTheme="minorEastAsia" w:eastAsiaTheme="minorEastAsia" w:cstheme="minorEastAsia"/>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tcPr>
          <w:p w14:paraId="44C4D56E">
            <w:pPr>
              <w:rPr>
                <w:rFonts w:hint="eastAsia" w:asciiTheme="minorEastAsia" w:hAnsiTheme="minorEastAsia" w:eastAsiaTheme="minorEastAsia" w:cstheme="minorEastAsia"/>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4E3CB394">
            <w:pPr>
              <w:rPr>
                <w:rFonts w:hint="eastAsia" w:asciiTheme="minorEastAsia" w:hAnsiTheme="minorEastAsia" w:eastAsiaTheme="minorEastAsia" w:cstheme="minorEastAsia"/>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09C20DB6">
            <w:pPr>
              <w:rPr>
                <w:rFonts w:hint="eastAsia" w:asciiTheme="minorEastAsia" w:hAnsiTheme="minorEastAsia" w:eastAsiaTheme="minorEastAsia" w:cstheme="minorEastAsia"/>
                <w:highlight w:val="none"/>
              </w:rPr>
            </w:pPr>
          </w:p>
        </w:tc>
      </w:tr>
      <w:tr w14:paraId="247EB3B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tcPr>
          <w:p w14:paraId="05527CE4">
            <w:pPr>
              <w:rPr>
                <w:rFonts w:hint="eastAsia" w:asciiTheme="minorEastAsia" w:hAnsiTheme="minorEastAsia" w:eastAsiaTheme="minorEastAsia" w:cstheme="minorEastAsia"/>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tcPr>
          <w:p w14:paraId="488DDA45">
            <w:pPr>
              <w:rPr>
                <w:rFonts w:hint="eastAsia" w:asciiTheme="minorEastAsia" w:hAnsiTheme="minorEastAsia" w:eastAsiaTheme="minorEastAsia" w:cstheme="minorEastAsia"/>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04FB5FB0">
            <w:pPr>
              <w:rPr>
                <w:rFonts w:hint="eastAsia" w:asciiTheme="minorEastAsia" w:hAnsiTheme="minorEastAsia" w:eastAsiaTheme="minorEastAsia" w:cstheme="minorEastAsia"/>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tcPr>
          <w:p w14:paraId="3A929584">
            <w:pPr>
              <w:rPr>
                <w:rFonts w:hint="eastAsia" w:asciiTheme="minorEastAsia" w:hAnsiTheme="minorEastAsia" w:eastAsiaTheme="minorEastAsia" w:cstheme="minorEastAsia"/>
                <w:highlight w:val="none"/>
              </w:rPr>
            </w:pPr>
          </w:p>
        </w:tc>
      </w:tr>
    </w:tbl>
    <w:p w14:paraId="2BC1F16A">
      <w:pPr>
        <w:spacing w:line="364" w:lineRule="exact"/>
        <w:ind w:right="-2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注：后附相关证件（书）</w:t>
      </w:r>
    </w:p>
    <w:p w14:paraId="4A57393D">
      <w:pPr>
        <w:spacing w:line="364" w:lineRule="exact"/>
        <w:ind w:right="-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拟投入项目组成人员简历表</w:t>
      </w:r>
    </w:p>
    <w:p w14:paraId="0F3BA8D0">
      <w:pPr>
        <w:spacing w:before="7" w:line="40" w:lineRule="exact"/>
        <w:rPr>
          <w:rFonts w:hint="eastAsia" w:asciiTheme="minorEastAsia" w:hAnsiTheme="minorEastAsia" w:eastAsiaTheme="minorEastAsia" w:cstheme="minorEastAsia"/>
          <w:sz w:val="4"/>
          <w:szCs w:val="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16F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vAlign w:val="center"/>
          </w:tcPr>
          <w:p w14:paraId="7EC7EA4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1175" w:type="dxa"/>
            <w:vAlign w:val="center"/>
          </w:tcPr>
          <w:p w14:paraId="5672D6B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tc>
        <w:tc>
          <w:tcPr>
            <w:tcW w:w="1147" w:type="dxa"/>
            <w:vAlign w:val="center"/>
          </w:tcPr>
          <w:p w14:paraId="0EA51F1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1176" w:type="dxa"/>
            <w:vAlign w:val="center"/>
          </w:tcPr>
          <w:p w14:paraId="6FA6E76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1176" w:type="dxa"/>
            <w:vAlign w:val="center"/>
          </w:tcPr>
          <w:p w14:paraId="71078A9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1150" w:type="dxa"/>
            <w:vAlign w:val="center"/>
          </w:tcPr>
          <w:p w14:paraId="495DBE8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1176" w:type="dxa"/>
            <w:vAlign w:val="center"/>
          </w:tcPr>
          <w:p w14:paraId="2C62B62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从事工作年限</w:t>
            </w:r>
          </w:p>
        </w:tc>
        <w:tc>
          <w:tcPr>
            <w:tcW w:w="1144" w:type="dxa"/>
          </w:tcPr>
          <w:p w14:paraId="61F3CF9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参与相关工作经验</w:t>
            </w:r>
          </w:p>
        </w:tc>
      </w:tr>
      <w:tr w14:paraId="55D3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10BE4180">
            <w:pPr>
              <w:rPr>
                <w:rFonts w:hint="eastAsia" w:asciiTheme="minorEastAsia" w:hAnsiTheme="minorEastAsia" w:eastAsiaTheme="minorEastAsia" w:cstheme="minorEastAsia"/>
                <w:sz w:val="24"/>
                <w:szCs w:val="24"/>
                <w:highlight w:val="none"/>
              </w:rPr>
            </w:pPr>
          </w:p>
        </w:tc>
        <w:tc>
          <w:tcPr>
            <w:tcW w:w="1175" w:type="dxa"/>
          </w:tcPr>
          <w:p w14:paraId="6DE37F46">
            <w:pPr>
              <w:rPr>
                <w:rFonts w:hint="eastAsia" w:asciiTheme="minorEastAsia" w:hAnsiTheme="minorEastAsia" w:eastAsiaTheme="minorEastAsia" w:cstheme="minorEastAsia"/>
                <w:sz w:val="24"/>
                <w:szCs w:val="24"/>
                <w:highlight w:val="none"/>
              </w:rPr>
            </w:pPr>
          </w:p>
        </w:tc>
        <w:tc>
          <w:tcPr>
            <w:tcW w:w="1147" w:type="dxa"/>
          </w:tcPr>
          <w:p w14:paraId="4B968DF9">
            <w:pPr>
              <w:rPr>
                <w:rFonts w:hint="eastAsia" w:asciiTheme="minorEastAsia" w:hAnsiTheme="minorEastAsia" w:eastAsiaTheme="minorEastAsia" w:cstheme="minorEastAsia"/>
                <w:sz w:val="24"/>
                <w:szCs w:val="24"/>
                <w:highlight w:val="none"/>
              </w:rPr>
            </w:pPr>
          </w:p>
        </w:tc>
        <w:tc>
          <w:tcPr>
            <w:tcW w:w="1176" w:type="dxa"/>
          </w:tcPr>
          <w:p w14:paraId="69D178E0">
            <w:pPr>
              <w:rPr>
                <w:rFonts w:hint="eastAsia" w:asciiTheme="minorEastAsia" w:hAnsiTheme="minorEastAsia" w:eastAsiaTheme="minorEastAsia" w:cstheme="minorEastAsia"/>
                <w:sz w:val="24"/>
                <w:szCs w:val="24"/>
                <w:highlight w:val="none"/>
              </w:rPr>
            </w:pPr>
          </w:p>
        </w:tc>
        <w:tc>
          <w:tcPr>
            <w:tcW w:w="1176" w:type="dxa"/>
          </w:tcPr>
          <w:p w14:paraId="2417070A">
            <w:pPr>
              <w:rPr>
                <w:rFonts w:hint="eastAsia" w:asciiTheme="minorEastAsia" w:hAnsiTheme="minorEastAsia" w:eastAsiaTheme="minorEastAsia" w:cstheme="minorEastAsia"/>
                <w:sz w:val="24"/>
                <w:szCs w:val="24"/>
                <w:highlight w:val="none"/>
              </w:rPr>
            </w:pPr>
          </w:p>
        </w:tc>
        <w:tc>
          <w:tcPr>
            <w:tcW w:w="1150" w:type="dxa"/>
          </w:tcPr>
          <w:p w14:paraId="2275C00F">
            <w:pPr>
              <w:rPr>
                <w:rFonts w:hint="eastAsia" w:asciiTheme="minorEastAsia" w:hAnsiTheme="minorEastAsia" w:eastAsiaTheme="minorEastAsia" w:cstheme="minorEastAsia"/>
                <w:sz w:val="24"/>
                <w:szCs w:val="24"/>
                <w:highlight w:val="none"/>
              </w:rPr>
            </w:pPr>
          </w:p>
        </w:tc>
        <w:tc>
          <w:tcPr>
            <w:tcW w:w="1176" w:type="dxa"/>
          </w:tcPr>
          <w:p w14:paraId="1A55C67C">
            <w:pPr>
              <w:rPr>
                <w:rFonts w:hint="eastAsia" w:asciiTheme="minorEastAsia" w:hAnsiTheme="minorEastAsia" w:eastAsiaTheme="minorEastAsia" w:cstheme="minorEastAsia"/>
                <w:sz w:val="24"/>
                <w:szCs w:val="24"/>
                <w:highlight w:val="none"/>
              </w:rPr>
            </w:pPr>
          </w:p>
        </w:tc>
        <w:tc>
          <w:tcPr>
            <w:tcW w:w="1144" w:type="dxa"/>
          </w:tcPr>
          <w:p w14:paraId="67AC3E03">
            <w:pPr>
              <w:rPr>
                <w:rFonts w:hint="eastAsia" w:asciiTheme="minorEastAsia" w:hAnsiTheme="minorEastAsia" w:eastAsiaTheme="minorEastAsia" w:cstheme="minorEastAsia"/>
                <w:sz w:val="24"/>
                <w:szCs w:val="24"/>
                <w:highlight w:val="none"/>
              </w:rPr>
            </w:pPr>
          </w:p>
        </w:tc>
      </w:tr>
      <w:tr w14:paraId="53A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3FC7A727">
            <w:pPr>
              <w:rPr>
                <w:rFonts w:hint="eastAsia" w:asciiTheme="minorEastAsia" w:hAnsiTheme="minorEastAsia" w:eastAsiaTheme="minorEastAsia" w:cstheme="minorEastAsia"/>
                <w:sz w:val="24"/>
                <w:szCs w:val="24"/>
                <w:highlight w:val="none"/>
              </w:rPr>
            </w:pPr>
          </w:p>
        </w:tc>
        <w:tc>
          <w:tcPr>
            <w:tcW w:w="1175" w:type="dxa"/>
          </w:tcPr>
          <w:p w14:paraId="6964507E">
            <w:pPr>
              <w:rPr>
                <w:rFonts w:hint="eastAsia" w:asciiTheme="minorEastAsia" w:hAnsiTheme="minorEastAsia" w:eastAsiaTheme="minorEastAsia" w:cstheme="minorEastAsia"/>
                <w:sz w:val="24"/>
                <w:szCs w:val="24"/>
                <w:highlight w:val="none"/>
              </w:rPr>
            </w:pPr>
          </w:p>
        </w:tc>
        <w:tc>
          <w:tcPr>
            <w:tcW w:w="1147" w:type="dxa"/>
          </w:tcPr>
          <w:p w14:paraId="4870DCFF">
            <w:pPr>
              <w:rPr>
                <w:rFonts w:hint="eastAsia" w:asciiTheme="minorEastAsia" w:hAnsiTheme="minorEastAsia" w:eastAsiaTheme="minorEastAsia" w:cstheme="minorEastAsia"/>
                <w:sz w:val="24"/>
                <w:szCs w:val="24"/>
                <w:highlight w:val="none"/>
              </w:rPr>
            </w:pPr>
          </w:p>
        </w:tc>
        <w:tc>
          <w:tcPr>
            <w:tcW w:w="1176" w:type="dxa"/>
          </w:tcPr>
          <w:p w14:paraId="2CDAF9B4">
            <w:pPr>
              <w:rPr>
                <w:rFonts w:hint="eastAsia" w:asciiTheme="minorEastAsia" w:hAnsiTheme="minorEastAsia" w:eastAsiaTheme="minorEastAsia" w:cstheme="minorEastAsia"/>
                <w:sz w:val="24"/>
                <w:szCs w:val="24"/>
                <w:highlight w:val="none"/>
              </w:rPr>
            </w:pPr>
          </w:p>
        </w:tc>
        <w:tc>
          <w:tcPr>
            <w:tcW w:w="1176" w:type="dxa"/>
          </w:tcPr>
          <w:p w14:paraId="67AA4AC6">
            <w:pPr>
              <w:rPr>
                <w:rFonts w:hint="eastAsia" w:asciiTheme="minorEastAsia" w:hAnsiTheme="minorEastAsia" w:eastAsiaTheme="minorEastAsia" w:cstheme="minorEastAsia"/>
                <w:sz w:val="24"/>
                <w:szCs w:val="24"/>
                <w:highlight w:val="none"/>
              </w:rPr>
            </w:pPr>
          </w:p>
        </w:tc>
        <w:tc>
          <w:tcPr>
            <w:tcW w:w="1150" w:type="dxa"/>
          </w:tcPr>
          <w:p w14:paraId="0B038CB6">
            <w:pPr>
              <w:rPr>
                <w:rFonts w:hint="eastAsia" w:asciiTheme="minorEastAsia" w:hAnsiTheme="minorEastAsia" w:eastAsiaTheme="minorEastAsia" w:cstheme="minorEastAsia"/>
                <w:sz w:val="24"/>
                <w:szCs w:val="24"/>
                <w:highlight w:val="none"/>
              </w:rPr>
            </w:pPr>
          </w:p>
        </w:tc>
        <w:tc>
          <w:tcPr>
            <w:tcW w:w="1176" w:type="dxa"/>
          </w:tcPr>
          <w:p w14:paraId="2239E27C">
            <w:pPr>
              <w:rPr>
                <w:rFonts w:hint="eastAsia" w:asciiTheme="minorEastAsia" w:hAnsiTheme="minorEastAsia" w:eastAsiaTheme="minorEastAsia" w:cstheme="minorEastAsia"/>
                <w:sz w:val="24"/>
                <w:szCs w:val="24"/>
                <w:highlight w:val="none"/>
              </w:rPr>
            </w:pPr>
          </w:p>
        </w:tc>
        <w:tc>
          <w:tcPr>
            <w:tcW w:w="1144" w:type="dxa"/>
          </w:tcPr>
          <w:p w14:paraId="21B263A6">
            <w:pPr>
              <w:rPr>
                <w:rFonts w:hint="eastAsia" w:asciiTheme="minorEastAsia" w:hAnsiTheme="minorEastAsia" w:eastAsiaTheme="minorEastAsia" w:cstheme="minorEastAsia"/>
                <w:sz w:val="24"/>
                <w:szCs w:val="24"/>
                <w:highlight w:val="none"/>
              </w:rPr>
            </w:pPr>
          </w:p>
        </w:tc>
      </w:tr>
      <w:tr w14:paraId="1E85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13BB0A73">
            <w:pPr>
              <w:rPr>
                <w:rFonts w:hint="eastAsia" w:asciiTheme="minorEastAsia" w:hAnsiTheme="minorEastAsia" w:eastAsiaTheme="minorEastAsia" w:cstheme="minorEastAsia"/>
                <w:sz w:val="24"/>
                <w:szCs w:val="24"/>
                <w:highlight w:val="none"/>
              </w:rPr>
            </w:pPr>
          </w:p>
        </w:tc>
        <w:tc>
          <w:tcPr>
            <w:tcW w:w="1175" w:type="dxa"/>
          </w:tcPr>
          <w:p w14:paraId="098C8B43">
            <w:pPr>
              <w:rPr>
                <w:rFonts w:hint="eastAsia" w:asciiTheme="minorEastAsia" w:hAnsiTheme="minorEastAsia" w:eastAsiaTheme="minorEastAsia" w:cstheme="minorEastAsia"/>
                <w:sz w:val="24"/>
                <w:szCs w:val="24"/>
                <w:highlight w:val="none"/>
              </w:rPr>
            </w:pPr>
          </w:p>
        </w:tc>
        <w:tc>
          <w:tcPr>
            <w:tcW w:w="1147" w:type="dxa"/>
          </w:tcPr>
          <w:p w14:paraId="6FC746A1">
            <w:pPr>
              <w:rPr>
                <w:rFonts w:hint="eastAsia" w:asciiTheme="minorEastAsia" w:hAnsiTheme="minorEastAsia" w:eastAsiaTheme="minorEastAsia" w:cstheme="minorEastAsia"/>
                <w:sz w:val="24"/>
                <w:szCs w:val="24"/>
                <w:highlight w:val="none"/>
              </w:rPr>
            </w:pPr>
          </w:p>
        </w:tc>
        <w:tc>
          <w:tcPr>
            <w:tcW w:w="1176" w:type="dxa"/>
          </w:tcPr>
          <w:p w14:paraId="4AED7EA8">
            <w:pPr>
              <w:rPr>
                <w:rFonts w:hint="eastAsia" w:asciiTheme="minorEastAsia" w:hAnsiTheme="minorEastAsia" w:eastAsiaTheme="minorEastAsia" w:cstheme="minorEastAsia"/>
                <w:sz w:val="24"/>
                <w:szCs w:val="24"/>
                <w:highlight w:val="none"/>
              </w:rPr>
            </w:pPr>
          </w:p>
        </w:tc>
        <w:tc>
          <w:tcPr>
            <w:tcW w:w="1176" w:type="dxa"/>
          </w:tcPr>
          <w:p w14:paraId="1420C9BA">
            <w:pPr>
              <w:rPr>
                <w:rFonts w:hint="eastAsia" w:asciiTheme="minorEastAsia" w:hAnsiTheme="minorEastAsia" w:eastAsiaTheme="minorEastAsia" w:cstheme="minorEastAsia"/>
                <w:sz w:val="24"/>
                <w:szCs w:val="24"/>
                <w:highlight w:val="none"/>
              </w:rPr>
            </w:pPr>
          </w:p>
        </w:tc>
        <w:tc>
          <w:tcPr>
            <w:tcW w:w="1150" w:type="dxa"/>
          </w:tcPr>
          <w:p w14:paraId="48E79E1D">
            <w:pPr>
              <w:rPr>
                <w:rFonts w:hint="eastAsia" w:asciiTheme="minorEastAsia" w:hAnsiTheme="minorEastAsia" w:eastAsiaTheme="minorEastAsia" w:cstheme="minorEastAsia"/>
                <w:sz w:val="24"/>
                <w:szCs w:val="24"/>
                <w:highlight w:val="none"/>
              </w:rPr>
            </w:pPr>
          </w:p>
        </w:tc>
        <w:tc>
          <w:tcPr>
            <w:tcW w:w="1176" w:type="dxa"/>
          </w:tcPr>
          <w:p w14:paraId="78A9AB8D">
            <w:pPr>
              <w:rPr>
                <w:rFonts w:hint="eastAsia" w:asciiTheme="minorEastAsia" w:hAnsiTheme="minorEastAsia" w:eastAsiaTheme="minorEastAsia" w:cstheme="minorEastAsia"/>
                <w:sz w:val="24"/>
                <w:szCs w:val="24"/>
                <w:highlight w:val="none"/>
              </w:rPr>
            </w:pPr>
          </w:p>
        </w:tc>
        <w:tc>
          <w:tcPr>
            <w:tcW w:w="1144" w:type="dxa"/>
          </w:tcPr>
          <w:p w14:paraId="20274B71">
            <w:pPr>
              <w:rPr>
                <w:rFonts w:hint="eastAsia" w:asciiTheme="minorEastAsia" w:hAnsiTheme="minorEastAsia" w:eastAsiaTheme="minorEastAsia" w:cstheme="minorEastAsia"/>
                <w:sz w:val="24"/>
                <w:szCs w:val="24"/>
                <w:highlight w:val="none"/>
              </w:rPr>
            </w:pPr>
          </w:p>
        </w:tc>
      </w:tr>
      <w:tr w14:paraId="4B7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13FE2921">
            <w:pPr>
              <w:rPr>
                <w:rFonts w:hint="eastAsia" w:asciiTheme="minorEastAsia" w:hAnsiTheme="minorEastAsia" w:eastAsiaTheme="minorEastAsia" w:cstheme="minorEastAsia"/>
                <w:sz w:val="24"/>
                <w:szCs w:val="24"/>
                <w:highlight w:val="none"/>
              </w:rPr>
            </w:pPr>
          </w:p>
        </w:tc>
        <w:tc>
          <w:tcPr>
            <w:tcW w:w="1175" w:type="dxa"/>
          </w:tcPr>
          <w:p w14:paraId="187C8752">
            <w:pPr>
              <w:rPr>
                <w:rFonts w:hint="eastAsia" w:asciiTheme="minorEastAsia" w:hAnsiTheme="minorEastAsia" w:eastAsiaTheme="minorEastAsia" w:cstheme="minorEastAsia"/>
                <w:sz w:val="24"/>
                <w:szCs w:val="24"/>
                <w:highlight w:val="none"/>
              </w:rPr>
            </w:pPr>
          </w:p>
        </w:tc>
        <w:tc>
          <w:tcPr>
            <w:tcW w:w="1147" w:type="dxa"/>
          </w:tcPr>
          <w:p w14:paraId="7C600E55">
            <w:pPr>
              <w:rPr>
                <w:rFonts w:hint="eastAsia" w:asciiTheme="minorEastAsia" w:hAnsiTheme="minorEastAsia" w:eastAsiaTheme="minorEastAsia" w:cstheme="minorEastAsia"/>
                <w:sz w:val="24"/>
                <w:szCs w:val="24"/>
                <w:highlight w:val="none"/>
              </w:rPr>
            </w:pPr>
          </w:p>
        </w:tc>
        <w:tc>
          <w:tcPr>
            <w:tcW w:w="1176" w:type="dxa"/>
          </w:tcPr>
          <w:p w14:paraId="0C12BFE7">
            <w:pPr>
              <w:rPr>
                <w:rFonts w:hint="eastAsia" w:asciiTheme="minorEastAsia" w:hAnsiTheme="minorEastAsia" w:eastAsiaTheme="minorEastAsia" w:cstheme="minorEastAsia"/>
                <w:sz w:val="24"/>
                <w:szCs w:val="24"/>
                <w:highlight w:val="none"/>
              </w:rPr>
            </w:pPr>
          </w:p>
        </w:tc>
        <w:tc>
          <w:tcPr>
            <w:tcW w:w="1176" w:type="dxa"/>
          </w:tcPr>
          <w:p w14:paraId="4658BF7C">
            <w:pPr>
              <w:rPr>
                <w:rFonts w:hint="eastAsia" w:asciiTheme="minorEastAsia" w:hAnsiTheme="minorEastAsia" w:eastAsiaTheme="minorEastAsia" w:cstheme="minorEastAsia"/>
                <w:sz w:val="24"/>
                <w:szCs w:val="24"/>
                <w:highlight w:val="none"/>
              </w:rPr>
            </w:pPr>
          </w:p>
        </w:tc>
        <w:tc>
          <w:tcPr>
            <w:tcW w:w="1150" w:type="dxa"/>
          </w:tcPr>
          <w:p w14:paraId="55B6C539">
            <w:pPr>
              <w:rPr>
                <w:rFonts w:hint="eastAsia" w:asciiTheme="minorEastAsia" w:hAnsiTheme="minorEastAsia" w:eastAsiaTheme="minorEastAsia" w:cstheme="minorEastAsia"/>
                <w:sz w:val="24"/>
                <w:szCs w:val="24"/>
                <w:highlight w:val="none"/>
              </w:rPr>
            </w:pPr>
          </w:p>
        </w:tc>
        <w:tc>
          <w:tcPr>
            <w:tcW w:w="1176" w:type="dxa"/>
          </w:tcPr>
          <w:p w14:paraId="5FB8F8FE">
            <w:pPr>
              <w:rPr>
                <w:rFonts w:hint="eastAsia" w:asciiTheme="minorEastAsia" w:hAnsiTheme="minorEastAsia" w:eastAsiaTheme="minorEastAsia" w:cstheme="minorEastAsia"/>
                <w:sz w:val="24"/>
                <w:szCs w:val="24"/>
                <w:highlight w:val="none"/>
              </w:rPr>
            </w:pPr>
          </w:p>
        </w:tc>
        <w:tc>
          <w:tcPr>
            <w:tcW w:w="1144" w:type="dxa"/>
          </w:tcPr>
          <w:p w14:paraId="56350795">
            <w:pPr>
              <w:rPr>
                <w:rFonts w:hint="eastAsia" w:asciiTheme="minorEastAsia" w:hAnsiTheme="minorEastAsia" w:eastAsiaTheme="minorEastAsia" w:cstheme="minorEastAsia"/>
                <w:sz w:val="24"/>
                <w:szCs w:val="24"/>
                <w:highlight w:val="none"/>
              </w:rPr>
            </w:pPr>
          </w:p>
        </w:tc>
      </w:tr>
      <w:tr w14:paraId="218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3EB9D0AA">
            <w:pPr>
              <w:rPr>
                <w:rFonts w:hint="eastAsia" w:asciiTheme="minorEastAsia" w:hAnsiTheme="minorEastAsia" w:eastAsiaTheme="minorEastAsia" w:cstheme="minorEastAsia"/>
                <w:sz w:val="24"/>
                <w:szCs w:val="24"/>
                <w:highlight w:val="none"/>
              </w:rPr>
            </w:pPr>
          </w:p>
        </w:tc>
        <w:tc>
          <w:tcPr>
            <w:tcW w:w="1175" w:type="dxa"/>
          </w:tcPr>
          <w:p w14:paraId="7986CCF7">
            <w:pPr>
              <w:rPr>
                <w:rFonts w:hint="eastAsia" w:asciiTheme="minorEastAsia" w:hAnsiTheme="minorEastAsia" w:eastAsiaTheme="minorEastAsia" w:cstheme="minorEastAsia"/>
                <w:sz w:val="24"/>
                <w:szCs w:val="24"/>
                <w:highlight w:val="none"/>
              </w:rPr>
            </w:pPr>
          </w:p>
        </w:tc>
        <w:tc>
          <w:tcPr>
            <w:tcW w:w="1147" w:type="dxa"/>
          </w:tcPr>
          <w:p w14:paraId="43721D4F">
            <w:pPr>
              <w:rPr>
                <w:rFonts w:hint="eastAsia" w:asciiTheme="minorEastAsia" w:hAnsiTheme="minorEastAsia" w:eastAsiaTheme="minorEastAsia" w:cstheme="minorEastAsia"/>
                <w:sz w:val="24"/>
                <w:szCs w:val="24"/>
                <w:highlight w:val="none"/>
              </w:rPr>
            </w:pPr>
          </w:p>
        </w:tc>
        <w:tc>
          <w:tcPr>
            <w:tcW w:w="1176" w:type="dxa"/>
          </w:tcPr>
          <w:p w14:paraId="0BDB4A07">
            <w:pPr>
              <w:rPr>
                <w:rFonts w:hint="eastAsia" w:asciiTheme="minorEastAsia" w:hAnsiTheme="minorEastAsia" w:eastAsiaTheme="minorEastAsia" w:cstheme="minorEastAsia"/>
                <w:sz w:val="24"/>
                <w:szCs w:val="24"/>
                <w:highlight w:val="none"/>
              </w:rPr>
            </w:pPr>
          </w:p>
        </w:tc>
        <w:tc>
          <w:tcPr>
            <w:tcW w:w="1176" w:type="dxa"/>
          </w:tcPr>
          <w:p w14:paraId="76B3985A">
            <w:pPr>
              <w:rPr>
                <w:rFonts w:hint="eastAsia" w:asciiTheme="minorEastAsia" w:hAnsiTheme="minorEastAsia" w:eastAsiaTheme="minorEastAsia" w:cstheme="minorEastAsia"/>
                <w:sz w:val="24"/>
                <w:szCs w:val="24"/>
                <w:highlight w:val="none"/>
              </w:rPr>
            </w:pPr>
          </w:p>
        </w:tc>
        <w:tc>
          <w:tcPr>
            <w:tcW w:w="1150" w:type="dxa"/>
          </w:tcPr>
          <w:p w14:paraId="62E89C2B">
            <w:pPr>
              <w:rPr>
                <w:rFonts w:hint="eastAsia" w:asciiTheme="minorEastAsia" w:hAnsiTheme="minorEastAsia" w:eastAsiaTheme="minorEastAsia" w:cstheme="minorEastAsia"/>
                <w:sz w:val="24"/>
                <w:szCs w:val="24"/>
                <w:highlight w:val="none"/>
              </w:rPr>
            </w:pPr>
          </w:p>
        </w:tc>
        <w:tc>
          <w:tcPr>
            <w:tcW w:w="1176" w:type="dxa"/>
          </w:tcPr>
          <w:p w14:paraId="10BC17FB">
            <w:pPr>
              <w:rPr>
                <w:rFonts w:hint="eastAsia" w:asciiTheme="minorEastAsia" w:hAnsiTheme="minorEastAsia" w:eastAsiaTheme="minorEastAsia" w:cstheme="minorEastAsia"/>
                <w:sz w:val="24"/>
                <w:szCs w:val="24"/>
                <w:highlight w:val="none"/>
              </w:rPr>
            </w:pPr>
          </w:p>
        </w:tc>
        <w:tc>
          <w:tcPr>
            <w:tcW w:w="1144" w:type="dxa"/>
          </w:tcPr>
          <w:p w14:paraId="1AF0C36A">
            <w:pPr>
              <w:rPr>
                <w:rFonts w:hint="eastAsia" w:asciiTheme="minorEastAsia" w:hAnsiTheme="minorEastAsia" w:eastAsiaTheme="minorEastAsia" w:cstheme="minorEastAsia"/>
                <w:sz w:val="24"/>
                <w:szCs w:val="24"/>
                <w:highlight w:val="none"/>
              </w:rPr>
            </w:pPr>
          </w:p>
        </w:tc>
      </w:tr>
      <w:tr w14:paraId="2238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tcPr>
          <w:p w14:paraId="18CF38E8">
            <w:pPr>
              <w:rPr>
                <w:rFonts w:hint="eastAsia" w:asciiTheme="minorEastAsia" w:hAnsiTheme="minorEastAsia" w:eastAsiaTheme="minorEastAsia" w:cstheme="minorEastAsia"/>
                <w:sz w:val="24"/>
                <w:szCs w:val="24"/>
                <w:highlight w:val="none"/>
              </w:rPr>
            </w:pPr>
          </w:p>
        </w:tc>
        <w:tc>
          <w:tcPr>
            <w:tcW w:w="1175" w:type="dxa"/>
          </w:tcPr>
          <w:p w14:paraId="60C6EE2D">
            <w:pPr>
              <w:rPr>
                <w:rFonts w:hint="eastAsia" w:asciiTheme="minorEastAsia" w:hAnsiTheme="minorEastAsia" w:eastAsiaTheme="minorEastAsia" w:cstheme="minorEastAsia"/>
                <w:sz w:val="24"/>
                <w:szCs w:val="24"/>
                <w:highlight w:val="none"/>
              </w:rPr>
            </w:pPr>
          </w:p>
        </w:tc>
        <w:tc>
          <w:tcPr>
            <w:tcW w:w="1147" w:type="dxa"/>
          </w:tcPr>
          <w:p w14:paraId="4AAC22A4">
            <w:pPr>
              <w:rPr>
                <w:rFonts w:hint="eastAsia" w:asciiTheme="minorEastAsia" w:hAnsiTheme="minorEastAsia" w:eastAsiaTheme="minorEastAsia" w:cstheme="minorEastAsia"/>
                <w:sz w:val="24"/>
                <w:szCs w:val="24"/>
                <w:highlight w:val="none"/>
              </w:rPr>
            </w:pPr>
          </w:p>
        </w:tc>
        <w:tc>
          <w:tcPr>
            <w:tcW w:w="1176" w:type="dxa"/>
          </w:tcPr>
          <w:p w14:paraId="48B9D5CE">
            <w:pPr>
              <w:rPr>
                <w:rFonts w:hint="eastAsia" w:asciiTheme="minorEastAsia" w:hAnsiTheme="minorEastAsia" w:eastAsiaTheme="minorEastAsia" w:cstheme="minorEastAsia"/>
                <w:sz w:val="24"/>
                <w:szCs w:val="24"/>
                <w:highlight w:val="none"/>
              </w:rPr>
            </w:pPr>
          </w:p>
        </w:tc>
        <w:tc>
          <w:tcPr>
            <w:tcW w:w="1176" w:type="dxa"/>
          </w:tcPr>
          <w:p w14:paraId="1C4C0CB7">
            <w:pPr>
              <w:rPr>
                <w:rFonts w:hint="eastAsia" w:asciiTheme="minorEastAsia" w:hAnsiTheme="minorEastAsia" w:eastAsiaTheme="minorEastAsia" w:cstheme="minorEastAsia"/>
                <w:sz w:val="24"/>
                <w:szCs w:val="24"/>
                <w:highlight w:val="none"/>
              </w:rPr>
            </w:pPr>
          </w:p>
        </w:tc>
        <w:tc>
          <w:tcPr>
            <w:tcW w:w="1150" w:type="dxa"/>
          </w:tcPr>
          <w:p w14:paraId="2C9089E5">
            <w:pPr>
              <w:rPr>
                <w:rFonts w:hint="eastAsia" w:asciiTheme="minorEastAsia" w:hAnsiTheme="minorEastAsia" w:eastAsiaTheme="minorEastAsia" w:cstheme="minorEastAsia"/>
                <w:sz w:val="24"/>
                <w:szCs w:val="24"/>
                <w:highlight w:val="none"/>
              </w:rPr>
            </w:pPr>
          </w:p>
        </w:tc>
        <w:tc>
          <w:tcPr>
            <w:tcW w:w="1176" w:type="dxa"/>
          </w:tcPr>
          <w:p w14:paraId="4006DF9F">
            <w:pPr>
              <w:rPr>
                <w:rFonts w:hint="eastAsia" w:asciiTheme="minorEastAsia" w:hAnsiTheme="minorEastAsia" w:eastAsiaTheme="minorEastAsia" w:cstheme="minorEastAsia"/>
                <w:sz w:val="24"/>
                <w:szCs w:val="24"/>
                <w:highlight w:val="none"/>
              </w:rPr>
            </w:pPr>
          </w:p>
        </w:tc>
        <w:tc>
          <w:tcPr>
            <w:tcW w:w="1144" w:type="dxa"/>
          </w:tcPr>
          <w:p w14:paraId="62BDB0E6">
            <w:pPr>
              <w:rPr>
                <w:rFonts w:hint="eastAsia" w:asciiTheme="minorEastAsia" w:hAnsiTheme="minorEastAsia" w:eastAsiaTheme="minorEastAsia" w:cstheme="minorEastAsia"/>
                <w:sz w:val="24"/>
                <w:szCs w:val="24"/>
                <w:highlight w:val="none"/>
              </w:rPr>
            </w:pPr>
          </w:p>
        </w:tc>
      </w:tr>
      <w:tr w14:paraId="069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tcPr>
          <w:p w14:paraId="66258F59">
            <w:pPr>
              <w:rPr>
                <w:rFonts w:hint="eastAsia" w:asciiTheme="minorEastAsia" w:hAnsiTheme="minorEastAsia" w:eastAsiaTheme="minorEastAsia" w:cstheme="minorEastAsia"/>
                <w:sz w:val="24"/>
                <w:szCs w:val="24"/>
                <w:highlight w:val="none"/>
              </w:rPr>
            </w:pPr>
          </w:p>
        </w:tc>
        <w:tc>
          <w:tcPr>
            <w:tcW w:w="1175" w:type="dxa"/>
          </w:tcPr>
          <w:p w14:paraId="49F93F6B">
            <w:pPr>
              <w:rPr>
                <w:rFonts w:hint="eastAsia" w:asciiTheme="minorEastAsia" w:hAnsiTheme="minorEastAsia" w:eastAsiaTheme="minorEastAsia" w:cstheme="minorEastAsia"/>
                <w:sz w:val="24"/>
                <w:szCs w:val="24"/>
                <w:highlight w:val="none"/>
              </w:rPr>
            </w:pPr>
          </w:p>
        </w:tc>
        <w:tc>
          <w:tcPr>
            <w:tcW w:w="1147" w:type="dxa"/>
          </w:tcPr>
          <w:p w14:paraId="7A02CFE6">
            <w:pPr>
              <w:rPr>
                <w:rFonts w:hint="eastAsia" w:asciiTheme="minorEastAsia" w:hAnsiTheme="minorEastAsia" w:eastAsiaTheme="minorEastAsia" w:cstheme="minorEastAsia"/>
                <w:sz w:val="24"/>
                <w:szCs w:val="24"/>
                <w:highlight w:val="none"/>
              </w:rPr>
            </w:pPr>
          </w:p>
        </w:tc>
        <w:tc>
          <w:tcPr>
            <w:tcW w:w="1176" w:type="dxa"/>
          </w:tcPr>
          <w:p w14:paraId="58EE9733">
            <w:pPr>
              <w:rPr>
                <w:rFonts w:hint="eastAsia" w:asciiTheme="minorEastAsia" w:hAnsiTheme="minorEastAsia" w:eastAsiaTheme="minorEastAsia" w:cstheme="minorEastAsia"/>
                <w:sz w:val="24"/>
                <w:szCs w:val="24"/>
                <w:highlight w:val="none"/>
              </w:rPr>
            </w:pPr>
          </w:p>
        </w:tc>
        <w:tc>
          <w:tcPr>
            <w:tcW w:w="1176" w:type="dxa"/>
          </w:tcPr>
          <w:p w14:paraId="542B680D">
            <w:pPr>
              <w:rPr>
                <w:rFonts w:hint="eastAsia" w:asciiTheme="minorEastAsia" w:hAnsiTheme="minorEastAsia" w:eastAsiaTheme="minorEastAsia" w:cstheme="minorEastAsia"/>
                <w:sz w:val="24"/>
                <w:szCs w:val="24"/>
                <w:highlight w:val="none"/>
              </w:rPr>
            </w:pPr>
          </w:p>
        </w:tc>
        <w:tc>
          <w:tcPr>
            <w:tcW w:w="1150" w:type="dxa"/>
          </w:tcPr>
          <w:p w14:paraId="2043A37A">
            <w:pPr>
              <w:rPr>
                <w:rFonts w:hint="eastAsia" w:asciiTheme="minorEastAsia" w:hAnsiTheme="minorEastAsia" w:eastAsiaTheme="minorEastAsia" w:cstheme="minorEastAsia"/>
                <w:sz w:val="24"/>
                <w:szCs w:val="24"/>
                <w:highlight w:val="none"/>
              </w:rPr>
            </w:pPr>
          </w:p>
        </w:tc>
        <w:tc>
          <w:tcPr>
            <w:tcW w:w="1176" w:type="dxa"/>
          </w:tcPr>
          <w:p w14:paraId="5DE3303F">
            <w:pPr>
              <w:rPr>
                <w:rFonts w:hint="eastAsia" w:asciiTheme="minorEastAsia" w:hAnsiTheme="minorEastAsia" w:eastAsiaTheme="minorEastAsia" w:cstheme="minorEastAsia"/>
                <w:sz w:val="24"/>
                <w:szCs w:val="24"/>
                <w:highlight w:val="none"/>
              </w:rPr>
            </w:pPr>
          </w:p>
        </w:tc>
        <w:tc>
          <w:tcPr>
            <w:tcW w:w="1144" w:type="dxa"/>
          </w:tcPr>
          <w:p w14:paraId="6FBED22D">
            <w:pPr>
              <w:rPr>
                <w:rFonts w:hint="eastAsia" w:asciiTheme="minorEastAsia" w:hAnsiTheme="minorEastAsia" w:eastAsiaTheme="minorEastAsia" w:cstheme="minorEastAsia"/>
                <w:sz w:val="24"/>
                <w:szCs w:val="24"/>
                <w:highlight w:val="none"/>
              </w:rPr>
            </w:pPr>
          </w:p>
        </w:tc>
      </w:tr>
    </w:tbl>
    <w:p w14:paraId="294DF2C4">
      <w:pPr>
        <w:spacing w:line="364" w:lineRule="exact"/>
        <w:ind w:right="-2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注：后附相关证件（书），工作经验需提供合同等证明材料</w:t>
      </w:r>
    </w:p>
    <w:p w14:paraId="2E672092">
      <w:pPr>
        <w:autoSpaceDE w:val="0"/>
        <w:autoSpaceDN w:val="0"/>
        <w:spacing w:line="500" w:lineRule="exact"/>
        <w:ind w:firstLine="480"/>
        <w:rPr>
          <w:rFonts w:hint="eastAsia" w:asciiTheme="minorEastAsia" w:hAnsiTheme="minorEastAsia" w:eastAsiaTheme="minorEastAsia" w:cstheme="minorEastAsia"/>
          <w:sz w:val="28"/>
          <w:szCs w:val="28"/>
          <w:highlight w:val="none"/>
        </w:rPr>
      </w:pPr>
    </w:p>
    <w:p w14:paraId="455952F0">
      <w:pPr>
        <w:autoSpaceDE w:val="0"/>
        <w:autoSpaceDN w:val="0"/>
        <w:spacing w:line="500" w:lineRule="exact"/>
        <w:ind w:firstLine="480"/>
        <w:rPr>
          <w:rFonts w:hint="eastAsia" w:asciiTheme="minorEastAsia" w:hAnsiTheme="minorEastAsia" w:eastAsiaTheme="minorEastAsia" w:cstheme="minorEastAsia"/>
          <w:sz w:val="28"/>
          <w:szCs w:val="28"/>
          <w:highlight w:val="none"/>
        </w:rPr>
      </w:pPr>
    </w:p>
    <w:p w14:paraId="0ECF891F">
      <w:pPr>
        <w:widowControl/>
        <w:jc w:val="left"/>
        <w:rPr>
          <w:rFonts w:hint="eastAsia" w:asciiTheme="minorEastAsia" w:hAnsiTheme="minorEastAsia" w:eastAsiaTheme="minorEastAsia" w:cstheme="minorEastAsia"/>
          <w:sz w:val="28"/>
          <w:szCs w:val="28"/>
          <w:highlight w:val="none"/>
        </w:rPr>
      </w:pPr>
    </w:p>
    <w:p w14:paraId="4ACC2C20">
      <w:pPr>
        <w:pStyle w:val="21"/>
        <w:spacing w:line="360" w:lineRule="auto"/>
        <w:jc w:val="left"/>
        <w:rPr>
          <w:rFonts w:hint="eastAsia" w:asciiTheme="minorEastAsia" w:hAnsiTheme="minorEastAsia" w:eastAsiaTheme="minorEastAsia" w:cstheme="minorEastAsia"/>
          <w:sz w:val="28"/>
          <w:szCs w:val="28"/>
          <w:highlight w:val="none"/>
        </w:rPr>
      </w:pPr>
    </w:p>
    <w:p w14:paraId="15C59481">
      <w:pPr>
        <w:tabs>
          <w:tab w:val="left" w:pos="750"/>
        </w:tabs>
        <w:adjustRightInd w:val="0"/>
        <w:snapToGrid w:val="0"/>
        <w:spacing w:line="500" w:lineRule="exact"/>
        <w:rPr>
          <w:rFonts w:hint="eastAsia" w:asciiTheme="minorEastAsia" w:hAnsiTheme="minorEastAsia" w:eastAsiaTheme="minorEastAsia" w:cstheme="minorEastAsia"/>
          <w:sz w:val="28"/>
          <w:szCs w:val="28"/>
          <w:highlight w:val="none"/>
        </w:rPr>
      </w:pPr>
    </w:p>
    <w:p w14:paraId="57DEDA46">
      <w:pPr>
        <w:widowControl/>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1B689F3A">
      <w:pPr>
        <w:pStyle w:val="4"/>
        <w:rPr>
          <w:rFonts w:hint="eastAsia" w:asciiTheme="minorEastAsia" w:hAnsiTheme="minorEastAsia" w:cstheme="minorEastAsia"/>
          <w:highlight w:val="none"/>
        </w:rPr>
      </w:pPr>
      <w:bookmarkStart w:id="321" w:name="_Toc485896002"/>
      <w:bookmarkStart w:id="322" w:name="_Toc32608"/>
      <w:bookmarkStart w:id="323" w:name="_Toc236473312"/>
      <w:bookmarkStart w:id="324" w:name="_Toc238276256"/>
      <w:bookmarkStart w:id="325" w:name="_Toc437611485"/>
      <w:bookmarkStart w:id="326" w:name="_Toc12618"/>
      <w:r>
        <w:rPr>
          <w:rFonts w:hint="eastAsia" w:asciiTheme="minorEastAsia" w:hAnsiTheme="minorEastAsia" w:cstheme="minorEastAsia"/>
          <w:highlight w:val="none"/>
        </w:rPr>
        <w:t>6、供应商类似项目业绩表</w:t>
      </w:r>
      <w:bookmarkEnd w:id="321"/>
      <w:bookmarkEnd w:id="322"/>
      <w:bookmarkEnd w:id="323"/>
      <w:bookmarkEnd w:id="324"/>
      <w:bookmarkEnd w:id="325"/>
      <w:bookmarkEnd w:id="326"/>
    </w:p>
    <w:p w14:paraId="17B127D9">
      <w:pPr>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采购项目编号：</w:t>
      </w:r>
    </w:p>
    <w:p w14:paraId="02527705">
      <w:pPr>
        <w:adjustRightInd w:val="0"/>
        <w:snapToGrid w:val="0"/>
        <w:spacing w:line="500" w:lineRule="exac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采购项目名称：</w:t>
      </w:r>
    </w:p>
    <w:p w14:paraId="30AC9D5C">
      <w:pPr>
        <w:pStyle w:val="11"/>
        <w:ind w:firstLine="560"/>
        <w:rPr>
          <w:rFonts w:hint="eastAsia" w:asciiTheme="minorEastAsia" w:hAnsiTheme="minorEastAsia" w:eastAsiaTheme="minorEastAsia" w:cstheme="minorEastAsia"/>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779B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691DA225">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7200" w:type="dxa"/>
            <w:shd w:val="clear" w:color="auto" w:fill="auto"/>
          </w:tcPr>
          <w:p w14:paraId="30E2607A">
            <w:pPr>
              <w:jc w:val="center"/>
              <w:rPr>
                <w:rFonts w:hint="eastAsia" w:asciiTheme="minorEastAsia" w:hAnsiTheme="minorEastAsia" w:eastAsiaTheme="minorEastAsia" w:cstheme="minorEastAsia"/>
                <w:sz w:val="28"/>
                <w:szCs w:val="28"/>
                <w:highlight w:val="none"/>
              </w:rPr>
            </w:pPr>
          </w:p>
        </w:tc>
      </w:tr>
      <w:tr w14:paraId="55D4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32C1A1F8">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项目单位名称</w:t>
            </w:r>
          </w:p>
        </w:tc>
        <w:tc>
          <w:tcPr>
            <w:tcW w:w="7200" w:type="dxa"/>
            <w:shd w:val="clear" w:color="auto" w:fill="auto"/>
          </w:tcPr>
          <w:p w14:paraId="496F81D5">
            <w:pPr>
              <w:jc w:val="center"/>
              <w:rPr>
                <w:rFonts w:hint="eastAsia" w:asciiTheme="minorEastAsia" w:hAnsiTheme="minorEastAsia" w:eastAsiaTheme="minorEastAsia" w:cstheme="minorEastAsia"/>
                <w:sz w:val="28"/>
                <w:szCs w:val="28"/>
                <w:highlight w:val="none"/>
              </w:rPr>
            </w:pPr>
          </w:p>
        </w:tc>
      </w:tr>
      <w:tr w14:paraId="3E26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592F3237">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项目单位联系人姓名及联系方式</w:t>
            </w:r>
          </w:p>
        </w:tc>
        <w:tc>
          <w:tcPr>
            <w:tcW w:w="7200" w:type="dxa"/>
            <w:shd w:val="clear" w:color="auto" w:fill="auto"/>
          </w:tcPr>
          <w:p w14:paraId="02A63AB5">
            <w:pPr>
              <w:jc w:val="center"/>
              <w:rPr>
                <w:rFonts w:hint="eastAsia" w:asciiTheme="minorEastAsia" w:hAnsiTheme="minorEastAsia" w:eastAsiaTheme="minorEastAsia" w:cstheme="minorEastAsia"/>
                <w:sz w:val="28"/>
                <w:szCs w:val="28"/>
                <w:highlight w:val="none"/>
              </w:rPr>
            </w:pPr>
          </w:p>
        </w:tc>
      </w:tr>
      <w:tr w14:paraId="0F8E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7282F925">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合同金额</w:t>
            </w:r>
          </w:p>
        </w:tc>
        <w:tc>
          <w:tcPr>
            <w:tcW w:w="7200" w:type="dxa"/>
            <w:shd w:val="clear" w:color="auto" w:fill="auto"/>
          </w:tcPr>
          <w:p w14:paraId="259CE872">
            <w:pPr>
              <w:jc w:val="center"/>
              <w:rPr>
                <w:rFonts w:hint="eastAsia" w:asciiTheme="minorEastAsia" w:hAnsiTheme="minorEastAsia" w:eastAsiaTheme="minorEastAsia" w:cstheme="minorEastAsia"/>
                <w:sz w:val="28"/>
                <w:szCs w:val="28"/>
                <w:highlight w:val="none"/>
              </w:rPr>
            </w:pPr>
          </w:p>
        </w:tc>
      </w:tr>
      <w:tr w14:paraId="784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58D744BD">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项目负责人</w:t>
            </w:r>
          </w:p>
          <w:p w14:paraId="5574F554">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姓名</w:t>
            </w:r>
          </w:p>
        </w:tc>
        <w:tc>
          <w:tcPr>
            <w:tcW w:w="7200" w:type="dxa"/>
            <w:shd w:val="clear" w:color="auto" w:fill="auto"/>
          </w:tcPr>
          <w:p w14:paraId="02F47C39">
            <w:pPr>
              <w:jc w:val="center"/>
              <w:rPr>
                <w:rFonts w:hint="eastAsia" w:asciiTheme="minorEastAsia" w:hAnsiTheme="minorEastAsia" w:eastAsiaTheme="minorEastAsia" w:cstheme="minorEastAsia"/>
                <w:sz w:val="28"/>
                <w:szCs w:val="28"/>
                <w:highlight w:val="none"/>
              </w:rPr>
            </w:pPr>
          </w:p>
        </w:tc>
      </w:tr>
      <w:tr w14:paraId="08EF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F38B678">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项目实施时间</w:t>
            </w:r>
          </w:p>
        </w:tc>
        <w:tc>
          <w:tcPr>
            <w:tcW w:w="7200" w:type="dxa"/>
            <w:shd w:val="clear" w:color="auto" w:fill="auto"/>
          </w:tcPr>
          <w:p w14:paraId="6DBD0EDB">
            <w:pPr>
              <w:jc w:val="center"/>
              <w:rPr>
                <w:rFonts w:hint="eastAsia" w:asciiTheme="minorEastAsia" w:hAnsiTheme="minorEastAsia" w:eastAsiaTheme="minorEastAsia" w:cstheme="minorEastAsia"/>
                <w:sz w:val="28"/>
                <w:szCs w:val="28"/>
                <w:highlight w:val="none"/>
              </w:rPr>
            </w:pPr>
          </w:p>
        </w:tc>
      </w:tr>
      <w:tr w14:paraId="366F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7267E5F4">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项目内容说明</w:t>
            </w:r>
          </w:p>
        </w:tc>
        <w:tc>
          <w:tcPr>
            <w:tcW w:w="7200" w:type="dxa"/>
            <w:shd w:val="clear" w:color="auto" w:fill="auto"/>
          </w:tcPr>
          <w:p w14:paraId="16EDA8BF">
            <w:pPr>
              <w:jc w:val="center"/>
              <w:rPr>
                <w:rFonts w:hint="eastAsia" w:asciiTheme="minorEastAsia" w:hAnsiTheme="minorEastAsia" w:eastAsiaTheme="minorEastAsia" w:cstheme="minorEastAsia"/>
                <w:sz w:val="28"/>
                <w:szCs w:val="28"/>
                <w:highlight w:val="none"/>
              </w:rPr>
            </w:pPr>
          </w:p>
        </w:tc>
      </w:tr>
    </w:tbl>
    <w:p w14:paraId="68A1A618">
      <w:pPr>
        <w:autoSpaceDE w:val="0"/>
        <w:autoSpaceDN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说明：1．每个合同须单独附表，并附上相关证明材料，否则专家在评审时将不予采信；</w:t>
      </w:r>
    </w:p>
    <w:p w14:paraId="1C6DD0E5">
      <w:pPr>
        <w:spacing w:line="360"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2．项目内容请详细说明所承担的具体工作内容；</w:t>
      </w:r>
    </w:p>
    <w:p w14:paraId="3BF3A36E">
      <w:pPr>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bookmarkStart w:id="327" w:name="_Toc437611486"/>
    </w:p>
    <w:p w14:paraId="0CD17C52">
      <w:pPr>
        <w:pStyle w:val="4"/>
        <w:rPr>
          <w:rFonts w:hint="eastAsia" w:asciiTheme="minorEastAsia" w:hAnsiTheme="minorEastAsia" w:cstheme="minorEastAsia"/>
          <w:highlight w:val="none"/>
        </w:rPr>
      </w:pPr>
      <w:bookmarkStart w:id="328" w:name="_Toc31528"/>
      <w:r>
        <w:rPr>
          <w:rFonts w:hint="eastAsia" w:asciiTheme="minorEastAsia" w:hAnsiTheme="minorEastAsia" w:cstheme="minorEastAsia"/>
          <w:highlight w:val="none"/>
        </w:rPr>
        <w:t>7、磋商文件要求提供或供应商认为需提供的其它资料；</w:t>
      </w:r>
      <w:bookmarkEnd w:id="328"/>
    </w:p>
    <w:p w14:paraId="5B9B0298">
      <w:pPr>
        <w:rPr>
          <w:rFonts w:hint="eastAsia" w:asciiTheme="minorEastAsia" w:hAnsiTheme="minorEastAsia" w:eastAsiaTheme="minorEastAsia" w:cstheme="minorEastAsia"/>
          <w:sz w:val="28"/>
          <w:szCs w:val="28"/>
          <w:highlight w:val="none"/>
        </w:rPr>
      </w:pPr>
    </w:p>
    <w:p w14:paraId="64BF72E2">
      <w:pPr>
        <w:pStyle w:val="32"/>
        <w:ind w:firstLine="280"/>
        <w:rPr>
          <w:rFonts w:hint="eastAsia" w:asciiTheme="minorEastAsia" w:hAnsiTheme="minorEastAsia" w:eastAsiaTheme="minorEastAsia" w:cstheme="minorEastAsia"/>
          <w:highlight w:val="none"/>
        </w:rPr>
      </w:pPr>
    </w:p>
    <w:p w14:paraId="1FA736FF">
      <w:pPr>
        <w:rPr>
          <w:rFonts w:hint="eastAsia" w:asciiTheme="minorEastAsia" w:hAnsiTheme="minorEastAsia" w:eastAsiaTheme="minorEastAsia" w:cstheme="minorEastAsia"/>
          <w:highlight w:val="none"/>
        </w:rPr>
      </w:pPr>
    </w:p>
    <w:p w14:paraId="6CF5A7E1">
      <w:pPr>
        <w:pStyle w:val="32"/>
        <w:ind w:firstLine="280"/>
        <w:rPr>
          <w:rFonts w:hint="eastAsia" w:asciiTheme="minorEastAsia" w:hAnsiTheme="minorEastAsia" w:eastAsiaTheme="minorEastAsia" w:cstheme="minorEastAsia"/>
          <w:highlight w:val="none"/>
        </w:rPr>
      </w:pPr>
    </w:p>
    <w:p w14:paraId="27365B60">
      <w:pPr>
        <w:rPr>
          <w:rFonts w:hint="eastAsia" w:asciiTheme="minorEastAsia" w:hAnsiTheme="minorEastAsia" w:eastAsiaTheme="minorEastAsia" w:cstheme="minorEastAsia"/>
          <w:highlight w:val="none"/>
        </w:rPr>
      </w:pPr>
    </w:p>
    <w:p w14:paraId="6B5C366F">
      <w:pPr>
        <w:pStyle w:val="32"/>
        <w:ind w:firstLine="280"/>
        <w:rPr>
          <w:rFonts w:hint="eastAsia" w:asciiTheme="minorEastAsia" w:hAnsiTheme="minorEastAsia" w:eastAsiaTheme="minorEastAsia" w:cstheme="minorEastAsia"/>
          <w:highlight w:val="none"/>
        </w:rPr>
      </w:pPr>
    </w:p>
    <w:p w14:paraId="4BA121E1">
      <w:pPr>
        <w:rPr>
          <w:rFonts w:hint="eastAsia" w:asciiTheme="minorEastAsia" w:hAnsiTheme="minorEastAsia" w:eastAsiaTheme="minorEastAsia" w:cstheme="minorEastAsia"/>
          <w:highlight w:val="none"/>
        </w:rPr>
      </w:pPr>
    </w:p>
    <w:p w14:paraId="7F9DA1C1">
      <w:pPr>
        <w:pStyle w:val="32"/>
        <w:ind w:firstLine="280"/>
        <w:rPr>
          <w:rFonts w:hint="eastAsia" w:asciiTheme="minorEastAsia" w:hAnsiTheme="minorEastAsia" w:eastAsiaTheme="minorEastAsia" w:cstheme="minorEastAsia"/>
          <w:highlight w:val="none"/>
        </w:rPr>
      </w:pPr>
    </w:p>
    <w:p w14:paraId="5D537454">
      <w:pPr>
        <w:rPr>
          <w:rFonts w:hint="eastAsia" w:asciiTheme="minorEastAsia" w:hAnsiTheme="minorEastAsia" w:eastAsiaTheme="minorEastAsia" w:cstheme="minorEastAsia"/>
          <w:highlight w:val="none"/>
        </w:rPr>
      </w:pPr>
    </w:p>
    <w:p w14:paraId="65A2A73C">
      <w:pPr>
        <w:pStyle w:val="32"/>
        <w:ind w:firstLine="280"/>
        <w:rPr>
          <w:rFonts w:hint="eastAsia" w:asciiTheme="minorEastAsia" w:hAnsiTheme="minorEastAsia" w:eastAsiaTheme="minorEastAsia" w:cstheme="minorEastAsia"/>
          <w:highlight w:val="none"/>
        </w:rPr>
      </w:pPr>
    </w:p>
    <w:p w14:paraId="2BF69824">
      <w:pPr>
        <w:rPr>
          <w:rFonts w:hint="eastAsia" w:asciiTheme="minorEastAsia" w:hAnsiTheme="minorEastAsia" w:eastAsiaTheme="minorEastAsia" w:cstheme="minorEastAsia"/>
          <w:highlight w:val="none"/>
        </w:rPr>
      </w:pPr>
    </w:p>
    <w:p w14:paraId="2E3773C6">
      <w:pPr>
        <w:pStyle w:val="32"/>
        <w:ind w:firstLine="280"/>
        <w:rPr>
          <w:rFonts w:hint="eastAsia" w:asciiTheme="minorEastAsia" w:hAnsiTheme="minorEastAsia" w:eastAsiaTheme="minorEastAsia" w:cstheme="minorEastAsia"/>
          <w:highlight w:val="none"/>
        </w:rPr>
      </w:pPr>
    </w:p>
    <w:p w14:paraId="20612C7A">
      <w:pPr>
        <w:rPr>
          <w:rFonts w:hint="eastAsia" w:asciiTheme="minorEastAsia" w:hAnsiTheme="minorEastAsia" w:eastAsiaTheme="minorEastAsia" w:cstheme="minorEastAsia"/>
          <w:highlight w:val="none"/>
        </w:rPr>
      </w:pPr>
    </w:p>
    <w:p w14:paraId="4AF40AFA">
      <w:pPr>
        <w:pStyle w:val="32"/>
        <w:ind w:firstLine="280"/>
        <w:rPr>
          <w:rFonts w:hint="eastAsia" w:asciiTheme="minorEastAsia" w:hAnsiTheme="minorEastAsia" w:eastAsiaTheme="minorEastAsia" w:cstheme="minorEastAsia"/>
          <w:highlight w:val="none"/>
        </w:rPr>
      </w:pPr>
    </w:p>
    <w:p w14:paraId="0F55FDAD">
      <w:pPr>
        <w:rPr>
          <w:rFonts w:hint="eastAsia" w:asciiTheme="minorEastAsia" w:hAnsiTheme="minorEastAsia" w:eastAsiaTheme="minorEastAsia" w:cstheme="minorEastAsia"/>
          <w:highlight w:val="none"/>
        </w:rPr>
      </w:pPr>
    </w:p>
    <w:p w14:paraId="70F19C0E">
      <w:pPr>
        <w:pStyle w:val="32"/>
        <w:ind w:firstLine="280"/>
        <w:rPr>
          <w:rFonts w:hint="eastAsia" w:asciiTheme="minorEastAsia" w:hAnsiTheme="minorEastAsia" w:eastAsiaTheme="minorEastAsia" w:cstheme="minorEastAsia"/>
          <w:highlight w:val="none"/>
        </w:rPr>
      </w:pPr>
    </w:p>
    <w:p w14:paraId="7FFCA67D">
      <w:pPr>
        <w:rPr>
          <w:rFonts w:hint="eastAsia" w:asciiTheme="minorEastAsia" w:hAnsiTheme="minorEastAsia" w:eastAsiaTheme="minorEastAsia" w:cstheme="minorEastAsia"/>
          <w:highlight w:val="none"/>
        </w:rPr>
      </w:pPr>
    </w:p>
    <w:p w14:paraId="1A8C0EB6">
      <w:pPr>
        <w:pStyle w:val="32"/>
        <w:ind w:firstLine="280"/>
        <w:rPr>
          <w:rFonts w:hint="eastAsia" w:asciiTheme="minorEastAsia" w:hAnsiTheme="minorEastAsia" w:eastAsiaTheme="minorEastAsia" w:cstheme="minorEastAsia"/>
          <w:highlight w:val="none"/>
        </w:rPr>
      </w:pPr>
    </w:p>
    <w:p w14:paraId="0A1D14FE">
      <w:pPr>
        <w:rPr>
          <w:rFonts w:hint="eastAsia" w:asciiTheme="minorEastAsia" w:hAnsiTheme="minorEastAsia" w:eastAsiaTheme="minorEastAsia" w:cstheme="minorEastAsia"/>
          <w:highlight w:val="none"/>
        </w:rPr>
      </w:pPr>
    </w:p>
    <w:p w14:paraId="18BB0295">
      <w:pPr>
        <w:pStyle w:val="32"/>
        <w:ind w:firstLine="280"/>
        <w:rPr>
          <w:rFonts w:hint="eastAsia" w:asciiTheme="minorEastAsia" w:hAnsiTheme="minorEastAsia" w:eastAsiaTheme="minorEastAsia" w:cstheme="minorEastAsia"/>
          <w:highlight w:val="none"/>
        </w:rPr>
      </w:pPr>
    </w:p>
    <w:p w14:paraId="595ECB58">
      <w:pPr>
        <w:rPr>
          <w:rFonts w:hint="eastAsia" w:asciiTheme="minorEastAsia" w:hAnsiTheme="minorEastAsia" w:eastAsiaTheme="minorEastAsia" w:cstheme="minorEastAsia"/>
          <w:highlight w:val="none"/>
        </w:rPr>
      </w:pPr>
    </w:p>
    <w:p w14:paraId="24ABD82C">
      <w:pPr>
        <w:pStyle w:val="32"/>
        <w:ind w:firstLine="280"/>
        <w:rPr>
          <w:rFonts w:hint="eastAsia" w:asciiTheme="minorEastAsia" w:hAnsiTheme="minorEastAsia" w:eastAsiaTheme="minorEastAsia" w:cstheme="minorEastAsia"/>
          <w:highlight w:val="none"/>
        </w:rPr>
      </w:pPr>
    </w:p>
    <w:p w14:paraId="6F90C45B">
      <w:pPr>
        <w:rPr>
          <w:rFonts w:hint="eastAsia" w:asciiTheme="minorEastAsia" w:hAnsiTheme="minorEastAsia" w:eastAsiaTheme="minorEastAsia" w:cstheme="minorEastAsia"/>
          <w:highlight w:val="none"/>
        </w:rPr>
      </w:pPr>
    </w:p>
    <w:p w14:paraId="1FC9D5FD">
      <w:pPr>
        <w:pStyle w:val="32"/>
        <w:ind w:firstLine="280"/>
        <w:rPr>
          <w:rFonts w:hint="eastAsia" w:asciiTheme="minorEastAsia" w:hAnsiTheme="minorEastAsia" w:eastAsiaTheme="minorEastAsia" w:cstheme="minorEastAsia"/>
          <w:highlight w:val="none"/>
        </w:rPr>
      </w:pPr>
    </w:p>
    <w:p w14:paraId="1D23195D">
      <w:pPr>
        <w:rPr>
          <w:rFonts w:hint="eastAsia" w:asciiTheme="minorEastAsia" w:hAnsiTheme="minorEastAsia" w:eastAsiaTheme="minorEastAsia" w:cstheme="minorEastAsia"/>
          <w:highlight w:val="none"/>
        </w:rPr>
      </w:pPr>
    </w:p>
    <w:p w14:paraId="6690BF14">
      <w:pPr>
        <w:pStyle w:val="32"/>
        <w:ind w:firstLine="280"/>
        <w:rPr>
          <w:rFonts w:hint="eastAsia" w:asciiTheme="minorEastAsia" w:hAnsiTheme="minorEastAsia" w:eastAsiaTheme="minorEastAsia" w:cstheme="minorEastAsia"/>
          <w:highlight w:val="none"/>
        </w:rPr>
      </w:pPr>
    </w:p>
    <w:p w14:paraId="59FF483E">
      <w:pPr>
        <w:rPr>
          <w:rFonts w:hint="eastAsia" w:asciiTheme="minorEastAsia" w:hAnsiTheme="minorEastAsia" w:eastAsiaTheme="minorEastAsia" w:cstheme="minorEastAsia"/>
          <w:highlight w:val="none"/>
        </w:rPr>
      </w:pPr>
    </w:p>
    <w:p w14:paraId="31835488">
      <w:pPr>
        <w:pStyle w:val="32"/>
        <w:ind w:firstLine="280"/>
        <w:rPr>
          <w:rFonts w:hint="eastAsia" w:asciiTheme="minorEastAsia" w:hAnsiTheme="minorEastAsia" w:eastAsiaTheme="minorEastAsia" w:cstheme="minorEastAsia"/>
          <w:highlight w:val="none"/>
        </w:rPr>
      </w:pPr>
    </w:p>
    <w:bookmarkEnd w:id="327"/>
    <w:p w14:paraId="164EAF5D">
      <w:pPr>
        <w:pStyle w:val="3"/>
        <w:ind w:left="0" w:leftChars="0"/>
        <w:rPr>
          <w:rFonts w:hint="eastAsia" w:asciiTheme="minorEastAsia" w:hAnsiTheme="minorEastAsia" w:eastAsiaTheme="minorEastAsia" w:cstheme="minorEastAsia"/>
          <w:highlight w:val="none"/>
        </w:rPr>
      </w:pPr>
      <w:bookmarkStart w:id="329" w:name="_Toc293739010"/>
      <w:bookmarkStart w:id="330" w:name="_Toc293736029"/>
      <w:bookmarkStart w:id="331" w:name="_Toc20323"/>
      <w:bookmarkStart w:id="332" w:name="_Toc293736072"/>
      <w:bookmarkStart w:id="333" w:name="_Toc485896007"/>
      <w:bookmarkStart w:id="334" w:name="_Toc446599333"/>
      <w:bookmarkStart w:id="335" w:name="_Toc5292"/>
      <w:r>
        <w:rPr>
          <w:rFonts w:hint="eastAsia" w:asciiTheme="minorEastAsia" w:hAnsiTheme="minorEastAsia" w:eastAsiaTheme="minorEastAsia" w:cstheme="minorEastAsia"/>
          <w:highlight w:val="none"/>
        </w:rPr>
        <w:t>二、</w:t>
      </w:r>
      <w:bookmarkStart w:id="336" w:name="_Toc257633149"/>
      <w:r>
        <w:rPr>
          <w:rFonts w:hint="eastAsia" w:asciiTheme="minorEastAsia" w:hAnsiTheme="minorEastAsia" w:eastAsiaTheme="minorEastAsia" w:cstheme="minorEastAsia"/>
          <w:highlight w:val="none"/>
        </w:rPr>
        <w:t>技术文件组成</w:t>
      </w:r>
      <w:bookmarkEnd w:id="329"/>
      <w:bookmarkEnd w:id="330"/>
      <w:bookmarkEnd w:id="331"/>
      <w:bookmarkEnd w:id="332"/>
      <w:bookmarkEnd w:id="333"/>
      <w:bookmarkEnd w:id="334"/>
      <w:bookmarkEnd w:id="335"/>
      <w:bookmarkEnd w:id="336"/>
    </w:p>
    <w:p w14:paraId="63AA40F9">
      <w:pPr>
        <w:tabs>
          <w:tab w:val="left" w:pos="1365"/>
        </w:tabs>
        <w:spacing w:line="360" w:lineRule="auto"/>
        <w:ind w:firstLine="565" w:firstLineChars="202"/>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由各供应商根据招标文件要求自行编写。目录清晰、内容详尽、易于理解和评审并富有建设性的技术方案将在评审时具有优势。</w:t>
      </w:r>
    </w:p>
    <w:p w14:paraId="158B8785">
      <w:pPr>
        <w:tabs>
          <w:tab w:val="left" w:pos="1365"/>
        </w:tabs>
        <w:spacing w:line="360" w:lineRule="auto"/>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24DAC4D9">
      <w:pPr>
        <w:widowControl/>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77BE6FE7">
      <w:pPr>
        <w:jc w:val="center"/>
        <w:rPr>
          <w:rStyle w:val="78"/>
          <w:rFonts w:hint="eastAsia" w:asciiTheme="minorEastAsia" w:hAnsiTheme="minorEastAsia" w:eastAsiaTheme="minorEastAsia" w:cstheme="minorEastAsia"/>
          <w:bCs/>
          <w:sz w:val="28"/>
          <w:szCs w:val="28"/>
          <w:highlight w:val="none"/>
        </w:rPr>
      </w:pPr>
      <w:r>
        <w:rPr>
          <w:rStyle w:val="78"/>
          <w:rFonts w:hint="eastAsia" w:asciiTheme="minorEastAsia" w:hAnsiTheme="minorEastAsia" w:eastAsiaTheme="minorEastAsia" w:cstheme="minorEastAsia"/>
          <w:bCs/>
          <w:sz w:val="28"/>
          <w:szCs w:val="28"/>
          <w:highlight w:val="none"/>
        </w:rPr>
        <w:t>磋商文件补充材料</w:t>
      </w:r>
    </w:p>
    <w:p w14:paraId="5FD7DE29">
      <w:pPr>
        <w:widowControl/>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kern w:val="0"/>
          <w:sz w:val="24"/>
          <w:szCs w:val="24"/>
          <w:highlight w:val="none"/>
          <w:lang w:bidi="ar"/>
        </w:rPr>
        <w:t>1、关于印发中小企业划型标准规定的通知（不属于响应文件格式，仅作为判断中小企业的依据）</w:t>
      </w:r>
    </w:p>
    <w:p w14:paraId="7772C4CD">
      <w:pPr>
        <w:pStyle w:val="29"/>
        <w:spacing w:before="0" w:beforeAutospacing="0" w:after="0" w:afterAutospacing="0"/>
        <w:jc w:val="center"/>
        <w:textAlignment w:val="center"/>
        <w:rPr>
          <w:rStyle w:val="37"/>
          <w:rFonts w:hint="eastAsia" w:asciiTheme="minorEastAsia" w:hAnsiTheme="minorEastAsia" w:eastAsiaTheme="minorEastAsia" w:cstheme="minorEastAsia"/>
          <w:sz w:val="36"/>
          <w:szCs w:val="36"/>
          <w:highlight w:val="none"/>
        </w:rPr>
      </w:pPr>
      <w:r>
        <w:rPr>
          <w:rStyle w:val="37"/>
          <w:rFonts w:hint="eastAsia" w:asciiTheme="minorEastAsia" w:hAnsiTheme="minorEastAsia" w:eastAsiaTheme="minorEastAsia" w:cstheme="minorEastAsia"/>
          <w:sz w:val="36"/>
          <w:szCs w:val="36"/>
          <w:highlight w:val="none"/>
        </w:rPr>
        <w:t>关于印发中小企业划型标准规定的通知</w:t>
      </w:r>
    </w:p>
    <w:p w14:paraId="08F4DA9F">
      <w:pPr>
        <w:pStyle w:val="29"/>
        <w:spacing w:before="0" w:beforeAutospacing="0" w:after="0" w:afterAutospacing="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工信部联企业〔2011〕300号</w:t>
      </w:r>
    </w:p>
    <w:p w14:paraId="3473B9D7">
      <w:pPr>
        <w:pStyle w:val="29"/>
        <w:spacing w:before="0" w:beforeAutospacing="0" w:after="0" w:afterAutospacing="0"/>
        <w:textAlignment w:val="center"/>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各省、自治区、直辖市人民政府，国务院各部委、各直属机构及有关单位：</w:t>
      </w:r>
    </w:p>
    <w:p w14:paraId="56AD29CC">
      <w:pPr>
        <w:pStyle w:val="29"/>
        <w:spacing w:before="0" w:beforeAutospacing="0" w:after="0" w:afterAutospacing="0"/>
        <w:textAlignment w:val="center"/>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C2955E5">
      <w:pPr>
        <w:pStyle w:val="29"/>
        <w:spacing w:before="0" w:beforeAutospacing="0" w:after="0" w:afterAutospacing="0"/>
        <w:textAlignment w:val="center"/>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　　　　　　　　　　　　　　　　　　　　工业和信息化部　国家统计局</w:t>
      </w:r>
    </w:p>
    <w:p w14:paraId="68D10369">
      <w:pPr>
        <w:pStyle w:val="29"/>
        <w:spacing w:before="0" w:beforeAutospacing="0" w:after="0" w:afterAutospacing="0"/>
        <w:textAlignment w:val="center"/>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　　　　　　　　　　　　　　　　　　　国家发展和改革委员会　财政部</w:t>
      </w:r>
    </w:p>
    <w:p w14:paraId="357CCF74">
      <w:pPr>
        <w:pStyle w:val="29"/>
        <w:spacing w:before="0" w:beforeAutospacing="0" w:after="0" w:afterAutospacing="0"/>
        <w:textAlignment w:val="center"/>
        <w:rPr>
          <w:rFonts w:hint="eastAsia"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　　　　　　　　　　　　　　　　　　　　　　二○一一年六月十八日</w:t>
      </w:r>
    </w:p>
    <w:p w14:paraId="102F55BB">
      <w:pPr>
        <w:pStyle w:val="29"/>
        <w:spacing w:before="0" w:beforeAutospacing="0" w:after="0" w:afterAutospacing="0"/>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p w14:paraId="02F8B071">
      <w:pPr>
        <w:pStyle w:val="29"/>
        <w:spacing w:before="0" w:beforeAutospacing="0" w:after="0" w:afterAutospacing="0"/>
        <w:jc w:val="center"/>
        <w:textAlignment w:val="center"/>
        <w:rPr>
          <w:rFonts w:hint="eastAsia" w:asciiTheme="minorEastAsia" w:hAnsiTheme="minorEastAsia" w:eastAsiaTheme="minorEastAsia" w:cstheme="minorEastAsia"/>
          <w:sz w:val="21"/>
          <w:szCs w:val="21"/>
          <w:highlight w:val="none"/>
        </w:rPr>
      </w:pPr>
      <w:r>
        <w:rPr>
          <w:rStyle w:val="37"/>
          <w:rFonts w:hint="eastAsia" w:asciiTheme="minorEastAsia" w:hAnsiTheme="minorEastAsia" w:eastAsiaTheme="minorEastAsia" w:cstheme="minorEastAsia"/>
          <w:sz w:val="36"/>
          <w:szCs w:val="36"/>
          <w:highlight w:val="none"/>
        </w:rPr>
        <w:t>中小企业划型标准规定</w:t>
      </w:r>
    </w:p>
    <w:p w14:paraId="199599CC">
      <w:pPr>
        <w:pStyle w:val="32"/>
        <w:ind w:firstLine="2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sz w:val="24"/>
          <w:szCs w:val="24"/>
          <w:highlight w:val="none"/>
        </w:rPr>
        <w:t>一、根据《中华人民共和国中小企业促进法》和《国务院关于进一步促进中小企业发展的若干意见》(国发〔2009〕36号)，制定本规定。</w:t>
      </w:r>
    </w:p>
    <w:p w14:paraId="1B39EA2D">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二、中小企业划分为中型、小型、微型三种类型，具体标准根据企业从业人员、营业收入、资产总额等指标，结合行业特点制定。</w:t>
      </w:r>
    </w:p>
    <w:p w14:paraId="17D97A45">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346C35">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四、各行业划型标准为：</w:t>
      </w:r>
    </w:p>
    <w:p w14:paraId="2F27D724">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6754829">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5E1CB1">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7F9D4C">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C25522">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48E21A">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16D6BC">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38DB96">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4CFBE8">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68DB22">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AB77C1">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1DD6C5">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C50B20">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489002">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C97E35">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FB9D28">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3BC8E292">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五、企业类型的划分以统计部门的统计数据为依据。</w:t>
      </w:r>
    </w:p>
    <w:p w14:paraId="24A8C91E">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六、本规定适用于在中华人民共和国境内依法设立的各类所有制和各种组织形式的企业。个体工商户和本规定以外的行业，参照本规定进行划型。</w:t>
      </w:r>
    </w:p>
    <w:p w14:paraId="7A3841B6">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B3DDDB3">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八、本规定由工业和信息化部、国家统计局会同有关部门根据《国民经济行业分类》修订情况和企业发展变化情况适时修订。</w:t>
      </w:r>
    </w:p>
    <w:p w14:paraId="6F6EFC28">
      <w:pPr>
        <w:pStyle w:val="32"/>
        <w:ind w:firstLine="2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九、本规定由工业和信息化部、国家统计局会同有关部门负责解释。</w:t>
      </w:r>
    </w:p>
    <w:p w14:paraId="0FCC8C76">
      <w:pPr>
        <w:pStyle w:val="33"/>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 SimSun">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F0A3">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97E2B">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2yM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R69sjCAQAAjQMAAA4AAAAAAAAAAQAgAAAAHgEAAGRycy9lMm9Eb2MueG1sUEsF&#10;BgAAAAAGAAYAWQEAAFIFAAAAAA==&#10;">
              <v:fill on="f" focussize="0,0"/>
              <v:stroke on="f"/>
              <v:imagedata o:title=""/>
              <o:lock v:ext="edit" aspectratio="f"/>
              <v:textbox inset="0mm,0mm,0mm,0mm" style="mso-fit-shape-to-text:t;">
                <w:txbxContent>
                  <w:p w14:paraId="32B97E2B">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D52F">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060D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144060D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70562AB6">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8FAF">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7B14B2">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0A7B14B2">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01E9F7CE">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1147">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D0D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2F6C">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abstractNum w:abstractNumId="4">
    <w:nsid w:val="23D14851"/>
    <w:multiLevelType w:val="singleLevel"/>
    <w:tmpl w:val="23D14851"/>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WM1MTM0MDQxMzRhNDRkY2FkZWFlNDBkNzlmYTE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379"/>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02D"/>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25CC"/>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40A"/>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17"/>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57E9"/>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62B"/>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6EA"/>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3B74"/>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D7C3B"/>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59E5"/>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577"/>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06A"/>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B26"/>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E726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17EF"/>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694"/>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2C2"/>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7A6"/>
    <w:rsid w:val="00FE0A06"/>
    <w:rsid w:val="00FE0C72"/>
    <w:rsid w:val="00FE1D7E"/>
    <w:rsid w:val="00FE244A"/>
    <w:rsid w:val="00FE2C03"/>
    <w:rsid w:val="00FE60D4"/>
    <w:rsid w:val="00FE707D"/>
    <w:rsid w:val="00FE764E"/>
    <w:rsid w:val="00FF2005"/>
    <w:rsid w:val="00FF2392"/>
    <w:rsid w:val="00FF3045"/>
    <w:rsid w:val="00FF37EA"/>
    <w:rsid w:val="01415CD2"/>
    <w:rsid w:val="01576F46"/>
    <w:rsid w:val="0167398B"/>
    <w:rsid w:val="01676158"/>
    <w:rsid w:val="021B4775"/>
    <w:rsid w:val="02201D8C"/>
    <w:rsid w:val="024141DC"/>
    <w:rsid w:val="02832A46"/>
    <w:rsid w:val="02C941D1"/>
    <w:rsid w:val="02D92666"/>
    <w:rsid w:val="03064AB8"/>
    <w:rsid w:val="0328539C"/>
    <w:rsid w:val="033C0E47"/>
    <w:rsid w:val="033E4BBF"/>
    <w:rsid w:val="03972DDE"/>
    <w:rsid w:val="03AF786B"/>
    <w:rsid w:val="03F93A73"/>
    <w:rsid w:val="042046F5"/>
    <w:rsid w:val="043833BC"/>
    <w:rsid w:val="04787C5D"/>
    <w:rsid w:val="04C16888"/>
    <w:rsid w:val="04ED41A7"/>
    <w:rsid w:val="055C757F"/>
    <w:rsid w:val="058A7C48"/>
    <w:rsid w:val="05900FD6"/>
    <w:rsid w:val="05CA273A"/>
    <w:rsid w:val="06087B94"/>
    <w:rsid w:val="0689662B"/>
    <w:rsid w:val="0698114A"/>
    <w:rsid w:val="06F85085"/>
    <w:rsid w:val="06FE6B3F"/>
    <w:rsid w:val="070F1FD8"/>
    <w:rsid w:val="07A11279"/>
    <w:rsid w:val="07D77E99"/>
    <w:rsid w:val="07E147B8"/>
    <w:rsid w:val="08066F25"/>
    <w:rsid w:val="08712537"/>
    <w:rsid w:val="08DA29A0"/>
    <w:rsid w:val="09856E55"/>
    <w:rsid w:val="09D00DB5"/>
    <w:rsid w:val="09D25006"/>
    <w:rsid w:val="09F340E8"/>
    <w:rsid w:val="0A5C592B"/>
    <w:rsid w:val="0A732D15"/>
    <w:rsid w:val="0A757553"/>
    <w:rsid w:val="0AAB0D8C"/>
    <w:rsid w:val="0AAD0049"/>
    <w:rsid w:val="0AEF01C9"/>
    <w:rsid w:val="0B9E6FCA"/>
    <w:rsid w:val="0BA56A3C"/>
    <w:rsid w:val="0C060244"/>
    <w:rsid w:val="0CA23AC9"/>
    <w:rsid w:val="0CC779D3"/>
    <w:rsid w:val="0D1C451A"/>
    <w:rsid w:val="0D817CDD"/>
    <w:rsid w:val="0D86163D"/>
    <w:rsid w:val="0D9B07AF"/>
    <w:rsid w:val="0DAE46EF"/>
    <w:rsid w:val="0DCB2EC9"/>
    <w:rsid w:val="0DDB5519"/>
    <w:rsid w:val="0E2F5830"/>
    <w:rsid w:val="0E670F34"/>
    <w:rsid w:val="0E735A21"/>
    <w:rsid w:val="0E770F85"/>
    <w:rsid w:val="0E8A2A67"/>
    <w:rsid w:val="0EA63619"/>
    <w:rsid w:val="0EF90537"/>
    <w:rsid w:val="0F274759"/>
    <w:rsid w:val="0F706100"/>
    <w:rsid w:val="0FC4644C"/>
    <w:rsid w:val="0FC87CEA"/>
    <w:rsid w:val="0FF65C06"/>
    <w:rsid w:val="1008205A"/>
    <w:rsid w:val="101A2510"/>
    <w:rsid w:val="10B4026F"/>
    <w:rsid w:val="10CD3604"/>
    <w:rsid w:val="110342FF"/>
    <w:rsid w:val="118A0FD0"/>
    <w:rsid w:val="121D6EB6"/>
    <w:rsid w:val="121E6BD5"/>
    <w:rsid w:val="127D2F5A"/>
    <w:rsid w:val="12843C37"/>
    <w:rsid w:val="1297070E"/>
    <w:rsid w:val="12E666D9"/>
    <w:rsid w:val="13336E3E"/>
    <w:rsid w:val="137D0DEC"/>
    <w:rsid w:val="13BA3963"/>
    <w:rsid w:val="13BD35E6"/>
    <w:rsid w:val="13E75FD4"/>
    <w:rsid w:val="141A2ADF"/>
    <w:rsid w:val="14221EEF"/>
    <w:rsid w:val="14CD7B51"/>
    <w:rsid w:val="14D0319D"/>
    <w:rsid w:val="14FC3F92"/>
    <w:rsid w:val="156D6C3E"/>
    <w:rsid w:val="15785BB6"/>
    <w:rsid w:val="158C3568"/>
    <w:rsid w:val="15B8435D"/>
    <w:rsid w:val="1609105D"/>
    <w:rsid w:val="16257519"/>
    <w:rsid w:val="16565924"/>
    <w:rsid w:val="165C6DCA"/>
    <w:rsid w:val="168E50BE"/>
    <w:rsid w:val="169528F0"/>
    <w:rsid w:val="169C5A2D"/>
    <w:rsid w:val="17771FF6"/>
    <w:rsid w:val="177E44BC"/>
    <w:rsid w:val="177F0FF5"/>
    <w:rsid w:val="17920BDE"/>
    <w:rsid w:val="190A0BD8"/>
    <w:rsid w:val="1912647A"/>
    <w:rsid w:val="194523AC"/>
    <w:rsid w:val="19622F5E"/>
    <w:rsid w:val="199B1FCC"/>
    <w:rsid w:val="19D41982"/>
    <w:rsid w:val="1A085187"/>
    <w:rsid w:val="1A632B36"/>
    <w:rsid w:val="1A8B0292"/>
    <w:rsid w:val="1AF916A0"/>
    <w:rsid w:val="1B2B711A"/>
    <w:rsid w:val="1B352404"/>
    <w:rsid w:val="1B583A4F"/>
    <w:rsid w:val="1C5A2E43"/>
    <w:rsid w:val="1C5E26D8"/>
    <w:rsid w:val="1C6C5EA1"/>
    <w:rsid w:val="1CBF7BEB"/>
    <w:rsid w:val="1CC730D8"/>
    <w:rsid w:val="1CF814E3"/>
    <w:rsid w:val="1D0D3CA0"/>
    <w:rsid w:val="1D1125A5"/>
    <w:rsid w:val="1D3C38E1"/>
    <w:rsid w:val="1D4A5240"/>
    <w:rsid w:val="1D4E37F9"/>
    <w:rsid w:val="1D8F1E47"/>
    <w:rsid w:val="1D94745E"/>
    <w:rsid w:val="1DAB47A7"/>
    <w:rsid w:val="1DDC0E05"/>
    <w:rsid w:val="1DFE1EE3"/>
    <w:rsid w:val="1E5E59CA"/>
    <w:rsid w:val="1EAE09F3"/>
    <w:rsid w:val="1F2962CC"/>
    <w:rsid w:val="1F356A1F"/>
    <w:rsid w:val="203931EC"/>
    <w:rsid w:val="205F6769"/>
    <w:rsid w:val="20655B3D"/>
    <w:rsid w:val="208A4B48"/>
    <w:rsid w:val="210F67FD"/>
    <w:rsid w:val="213C22E6"/>
    <w:rsid w:val="217750CC"/>
    <w:rsid w:val="21FA7BC8"/>
    <w:rsid w:val="224F4AB9"/>
    <w:rsid w:val="229121BE"/>
    <w:rsid w:val="22AD2D70"/>
    <w:rsid w:val="22B76683"/>
    <w:rsid w:val="22E12559"/>
    <w:rsid w:val="231F1167"/>
    <w:rsid w:val="235C2BD4"/>
    <w:rsid w:val="23C2284B"/>
    <w:rsid w:val="23FF4341"/>
    <w:rsid w:val="2449696F"/>
    <w:rsid w:val="24942439"/>
    <w:rsid w:val="2581038F"/>
    <w:rsid w:val="25931F1B"/>
    <w:rsid w:val="259A3A7F"/>
    <w:rsid w:val="25B11518"/>
    <w:rsid w:val="25B86563"/>
    <w:rsid w:val="25EC2F6E"/>
    <w:rsid w:val="26D05957"/>
    <w:rsid w:val="26E52AD8"/>
    <w:rsid w:val="275748D6"/>
    <w:rsid w:val="27C415A7"/>
    <w:rsid w:val="28832709"/>
    <w:rsid w:val="28C1544E"/>
    <w:rsid w:val="28EF5E90"/>
    <w:rsid w:val="28F03549"/>
    <w:rsid w:val="2938027B"/>
    <w:rsid w:val="29451F54"/>
    <w:rsid w:val="29600B3C"/>
    <w:rsid w:val="296E3259"/>
    <w:rsid w:val="299407E6"/>
    <w:rsid w:val="29F10FDB"/>
    <w:rsid w:val="29F15020"/>
    <w:rsid w:val="2A321930"/>
    <w:rsid w:val="2A495030"/>
    <w:rsid w:val="2A676E5E"/>
    <w:rsid w:val="2ACC4185"/>
    <w:rsid w:val="2B997798"/>
    <w:rsid w:val="2BEA0B91"/>
    <w:rsid w:val="2C250A37"/>
    <w:rsid w:val="2C3C5312"/>
    <w:rsid w:val="2CA31F00"/>
    <w:rsid w:val="2CD70E83"/>
    <w:rsid w:val="2CF47464"/>
    <w:rsid w:val="2D23435A"/>
    <w:rsid w:val="2D355E3C"/>
    <w:rsid w:val="2D397142"/>
    <w:rsid w:val="2D71345A"/>
    <w:rsid w:val="2DCA2DA2"/>
    <w:rsid w:val="2DD12008"/>
    <w:rsid w:val="2E0B376C"/>
    <w:rsid w:val="2E871C5E"/>
    <w:rsid w:val="2E8B665B"/>
    <w:rsid w:val="2F277698"/>
    <w:rsid w:val="2F805A94"/>
    <w:rsid w:val="2F835A02"/>
    <w:rsid w:val="2FAA2B11"/>
    <w:rsid w:val="2FBB2F70"/>
    <w:rsid w:val="2FBB4416"/>
    <w:rsid w:val="2FDB37C9"/>
    <w:rsid w:val="30347DA4"/>
    <w:rsid w:val="30564A47"/>
    <w:rsid w:val="30582787"/>
    <w:rsid w:val="307A5768"/>
    <w:rsid w:val="30BE3DCE"/>
    <w:rsid w:val="30C44045"/>
    <w:rsid w:val="30E81B43"/>
    <w:rsid w:val="310C4583"/>
    <w:rsid w:val="31321010"/>
    <w:rsid w:val="313258E8"/>
    <w:rsid w:val="316513E5"/>
    <w:rsid w:val="31822DF7"/>
    <w:rsid w:val="31A072B4"/>
    <w:rsid w:val="31A6555A"/>
    <w:rsid w:val="31CF685F"/>
    <w:rsid w:val="3251196A"/>
    <w:rsid w:val="32A25D21"/>
    <w:rsid w:val="32D87995"/>
    <w:rsid w:val="32FA3DAF"/>
    <w:rsid w:val="32FB322A"/>
    <w:rsid w:val="3304078A"/>
    <w:rsid w:val="334540FB"/>
    <w:rsid w:val="33491B5A"/>
    <w:rsid w:val="337A22F5"/>
    <w:rsid w:val="34142984"/>
    <w:rsid w:val="34E641C2"/>
    <w:rsid w:val="34F856A3"/>
    <w:rsid w:val="35315E89"/>
    <w:rsid w:val="353A77E0"/>
    <w:rsid w:val="358B6F41"/>
    <w:rsid w:val="35B53732"/>
    <w:rsid w:val="35C30488"/>
    <w:rsid w:val="360A60B7"/>
    <w:rsid w:val="36345EE6"/>
    <w:rsid w:val="365B4488"/>
    <w:rsid w:val="369B1D40"/>
    <w:rsid w:val="369E4A52"/>
    <w:rsid w:val="37092813"/>
    <w:rsid w:val="37256F21"/>
    <w:rsid w:val="3758200A"/>
    <w:rsid w:val="379A346B"/>
    <w:rsid w:val="37BC2078"/>
    <w:rsid w:val="382A0C93"/>
    <w:rsid w:val="386C58FB"/>
    <w:rsid w:val="386D15ED"/>
    <w:rsid w:val="389F7463"/>
    <w:rsid w:val="38FF1191"/>
    <w:rsid w:val="392F0EB2"/>
    <w:rsid w:val="39537D75"/>
    <w:rsid w:val="39D72754"/>
    <w:rsid w:val="3A804B32"/>
    <w:rsid w:val="3A900B55"/>
    <w:rsid w:val="3AAA1C17"/>
    <w:rsid w:val="3AB46F3A"/>
    <w:rsid w:val="3B27770B"/>
    <w:rsid w:val="3B46541F"/>
    <w:rsid w:val="3B567FF1"/>
    <w:rsid w:val="3B6650C4"/>
    <w:rsid w:val="3BD66CA2"/>
    <w:rsid w:val="3BF07AFD"/>
    <w:rsid w:val="3C247E8C"/>
    <w:rsid w:val="3C9C5ED7"/>
    <w:rsid w:val="3C9C7C85"/>
    <w:rsid w:val="3CB45CFB"/>
    <w:rsid w:val="3DC76F84"/>
    <w:rsid w:val="3DEE7764"/>
    <w:rsid w:val="3E95498C"/>
    <w:rsid w:val="3EA352FB"/>
    <w:rsid w:val="3EB968CD"/>
    <w:rsid w:val="3EC875D4"/>
    <w:rsid w:val="3EE071AB"/>
    <w:rsid w:val="3EEF22EE"/>
    <w:rsid w:val="3EFB0C93"/>
    <w:rsid w:val="3EFF2568"/>
    <w:rsid w:val="3FAF7CCF"/>
    <w:rsid w:val="3FCC5A47"/>
    <w:rsid w:val="402204A1"/>
    <w:rsid w:val="403326AF"/>
    <w:rsid w:val="40624D42"/>
    <w:rsid w:val="40C304AF"/>
    <w:rsid w:val="40CF0629"/>
    <w:rsid w:val="41456B3D"/>
    <w:rsid w:val="41516B51"/>
    <w:rsid w:val="418A09F4"/>
    <w:rsid w:val="41A108EA"/>
    <w:rsid w:val="42605CE0"/>
    <w:rsid w:val="43081BD1"/>
    <w:rsid w:val="43342547"/>
    <w:rsid w:val="43544E16"/>
    <w:rsid w:val="43751A61"/>
    <w:rsid w:val="438020AF"/>
    <w:rsid w:val="43AD04A2"/>
    <w:rsid w:val="43AF6AFE"/>
    <w:rsid w:val="44290050"/>
    <w:rsid w:val="442A5B77"/>
    <w:rsid w:val="44366C11"/>
    <w:rsid w:val="451505D5"/>
    <w:rsid w:val="453E2BF0"/>
    <w:rsid w:val="45C41F63"/>
    <w:rsid w:val="463E3999"/>
    <w:rsid w:val="467F70E2"/>
    <w:rsid w:val="468D2996"/>
    <w:rsid w:val="47E0136E"/>
    <w:rsid w:val="481E1E96"/>
    <w:rsid w:val="48284861"/>
    <w:rsid w:val="484713ED"/>
    <w:rsid w:val="48623B31"/>
    <w:rsid w:val="48897310"/>
    <w:rsid w:val="49247038"/>
    <w:rsid w:val="496B4C67"/>
    <w:rsid w:val="49885819"/>
    <w:rsid w:val="49F84FFA"/>
    <w:rsid w:val="4A012E2B"/>
    <w:rsid w:val="4A340100"/>
    <w:rsid w:val="4A392FB7"/>
    <w:rsid w:val="4A437992"/>
    <w:rsid w:val="4A6C513B"/>
    <w:rsid w:val="4A8E6E5F"/>
    <w:rsid w:val="4A915202"/>
    <w:rsid w:val="4B460B4B"/>
    <w:rsid w:val="4B9319B6"/>
    <w:rsid w:val="4BB3139E"/>
    <w:rsid w:val="4BD56119"/>
    <w:rsid w:val="4C0E061A"/>
    <w:rsid w:val="4C994D97"/>
    <w:rsid w:val="4D963478"/>
    <w:rsid w:val="4D970721"/>
    <w:rsid w:val="4DBA440F"/>
    <w:rsid w:val="4DEC6CD7"/>
    <w:rsid w:val="4E233D83"/>
    <w:rsid w:val="4F271C4B"/>
    <w:rsid w:val="4F912F4E"/>
    <w:rsid w:val="4FBA06F6"/>
    <w:rsid w:val="4FDD44A2"/>
    <w:rsid w:val="509A0C0E"/>
    <w:rsid w:val="50A32F39"/>
    <w:rsid w:val="50EA6DB9"/>
    <w:rsid w:val="51082263"/>
    <w:rsid w:val="513C37FC"/>
    <w:rsid w:val="514141DD"/>
    <w:rsid w:val="515661FD"/>
    <w:rsid w:val="5198572E"/>
    <w:rsid w:val="519D5BDA"/>
    <w:rsid w:val="51CF7E46"/>
    <w:rsid w:val="52374280"/>
    <w:rsid w:val="52630BD1"/>
    <w:rsid w:val="528D3EA0"/>
    <w:rsid w:val="52A90634"/>
    <w:rsid w:val="53193986"/>
    <w:rsid w:val="53574187"/>
    <w:rsid w:val="536410A5"/>
    <w:rsid w:val="53B561C0"/>
    <w:rsid w:val="54482775"/>
    <w:rsid w:val="54651927"/>
    <w:rsid w:val="54AF3253"/>
    <w:rsid w:val="55307659"/>
    <w:rsid w:val="5535543A"/>
    <w:rsid w:val="55383F64"/>
    <w:rsid w:val="55913D6C"/>
    <w:rsid w:val="55BC6160"/>
    <w:rsid w:val="55DB0405"/>
    <w:rsid w:val="55E0339D"/>
    <w:rsid w:val="561F3061"/>
    <w:rsid w:val="56261518"/>
    <w:rsid w:val="568832FC"/>
    <w:rsid w:val="579655A5"/>
    <w:rsid w:val="57AD28EF"/>
    <w:rsid w:val="57C06AC6"/>
    <w:rsid w:val="58424AB5"/>
    <w:rsid w:val="58A15FD0"/>
    <w:rsid w:val="58D05A14"/>
    <w:rsid w:val="594A6647"/>
    <w:rsid w:val="595455B5"/>
    <w:rsid w:val="598B7205"/>
    <w:rsid w:val="59DC7B32"/>
    <w:rsid w:val="59F22154"/>
    <w:rsid w:val="59F6057D"/>
    <w:rsid w:val="5A074490"/>
    <w:rsid w:val="5A2302F0"/>
    <w:rsid w:val="5A364E1D"/>
    <w:rsid w:val="5A7218A2"/>
    <w:rsid w:val="5A7F0116"/>
    <w:rsid w:val="5AAC50E0"/>
    <w:rsid w:val="5AB50333"/>
    <w:rsid w:val="5AC01473"/>
    <w:rsid w:val="5ADE798F"/>
    <w:rsid w:val="5B0E4FB1"/>
    <w:rsid w:val="5B3A093D"/>
    <w:rsid w:val="5B5E7E0F"/>
    <w:rsid w:val="5BA80943"/>
    <w:rsid w:val="5BC02519"/>
    <w:rsid w:val="5CC0147B"/>
    <w:rsid w:val="5CD56B70"/>
    <w:rsid w:val="5DE15411"/>
    <w:rsid w:val="5DF14806"/>
    <w:rsid w:val="5DFB0858"/>
    <w:rsid w:val="5E0F7E5F"/>
    <w:rsid w:val="5E834211"/>
    <w:rsid w:val="5E9071F2"/>
    <w:rsid w:val="5F2A7A3E"/>
    <w:rsid w:val="5F3E0E69"/>
    <w:rsid w:val="5F9F32CB"/>
    <w:rsid w:val="5FE5531C"/>
    <w:rsid w:val="60B82A30"/>
    <w:rsid w:val="60BF1B76"/>
    <w:rsid w:val="60FB291D"/>
    <w:rsid w:val="6126799A"/>
    <w:rsid w:val="6137073F"/>
    <w:rsid w:val="6186668A"/>
    <w:rsid w:val="61E7413F"/>
    <w:rsid w:val="62065A1D"/>
    <w:rsid w:val="62500A46"/>
    <w:rsid w:val="628A21AA"/>
    <w:rsid w:val="635D3BCB"/>
    <w:rsid w:val="638526BF"/>
    <w:rsid w:val="63A43996"/>
    <w:rsid w:val="63FF3B09"/>
    <w:rsid w:val="64011719"/>
    <w:rsid w:val="64261175"/>
    <w:rsid w:val="644A1BF1"/>
    <w:rsid w:val="648D5F82"/>
    <w:rsid w:val="64CA4AE0"/>
    <w:rsid w:val="64CE04C8"/>
    <w:rsid w:val="653E0CAA"/>
    <w:rsid w:val="654725D5"/>
    <w:rsid w:val="65710418"/>
    <w:rsid w:val="65CD0D2C"/>
    <w:rsid w:val="663A71E2"/>
    <w:rsid w:val="668F5FE1"/>
    <w:rsid w:val="670855E5"/>
    <w:rsid w:val="67201AA0"/>
    <w:rsid w:val="674C3ED2"/>
    <w:rsid w:val="67705E13"/>
    <w:rsid w:val="684F761B"/>
    <w:rsid w:val="68E71D71"/>
    <w:rsid w:val="69605A13"/>
    <w:rsid w:val="69C67F6C"/>
    <w:rsid w:val="6A5C18FD"/>
    <w:rsid w:val="6A6B167A"/>
    <w:rsid w:val="6A800F11"/>
    <w:rsid w:val="6AE61F48"/>
    <w:rsid w:val="6BAA27E8"/>
    <w:rsid w:val="6C57134F"/>
    <w:rsid w:val="6C895281"/>
    <w:rsid w:val="6C992F6F"/>
    <w:rsid w:val="6CA87DFD"/>
    <w:rsid w:val="6CAD71C1"/>
    <w:rsid w:val="6CB14C95"/>
    <w:rsid w:val="6CC60283"/>
    <w:rsid w:val="6CD56718"/>
    <w:rsid w:val="6CE25F96"/>
    <w:rsid w:val="6D745F31"/>
    <w:rsid w:val="6D882473"/>
    <w:rsid w:val="6D8E7684"/>
    <w:rsid w:val="6DF350A8"/>
    <w:rsid w:val="6E302E16"/>
    <w:rsid w:val="6E737F96"/>
    <w:rsid w:val="6E7F2DDF"/>
    <w:rsid w:val="6EBD1212"/>
    <w:rsid w:val="6F3829E8"/>
    <w:rsid w:val="6FA523D2"/>
    <w:rsid w:val="6FC22F83"/>
    <w:rsid w:val="70030492"/>
    <w:rsid w:val="702A28D7"/>
    <w:rsid w:val="70470CA7"/>
    <w:rsid w:val="70560679"/>
    <w:rsid w:val="708F3534"/>
    <w:rsid w:val="70CC1BE0"/>
    <w:rsid w:val="715C7408"/>
    <w:rsid w:val="721970A7"/>
    <w:rsid w:val="72247F25"/>
    <w:rsid w:val="72827F6B"/>
    <w:rsid w:val="72D231ED"/>
    <w:rsid w:val="72D75763"/>
    <w:rsid w:val="72FA2A34"/>
    <w:rsid w:val="730B69EF"/>
    <w:rsid w:val="735C324C"/>
    <w:rsid w:val="73661E78"/>
    <w:rsid w:val="7375655F"/>
    <w:rsid w:val="73F456D6"/>
    <w:rsid w:val="74177616"/>
    <w:rsid w:val="741E6BF6"/>
    <w:rsid w:val="74277859"/>
    <w:rsid w:val="742B1FE0"/>
    <w:rsid w:val="74367A9C"/>
    <w:rsid w:val="74583EB6"/>
    <w:rsid w:val="750744E5"/>
    <w:rsid w:val="753161AE"/>
    <w:rsid w:val="75330480"/>
    <w:rsid w:val="75680129"/>
    <w:rsid w:val="757545F4"/>
    <w:rsid w:val="757A4300"/>
    <w:rsid w:val="759C6025"/>
    <w:rsid w:val="76217F91"/>
    <w:rsid w:val="763C5D0A"/>
    <w:rsid w:val="7662726E"/>
    <w:rsid w:val="769B26DC"/>
    <w:rsid w:val="76D80CE3"/>
    <w:rsid w:val="76E2215D"/>
    <w:rsid w:val="773D0465"/>
    <w:rsid w:val="774B1AB0"/>
    <w:rsid w:val="77AD276B"/>
    <w:rsid w:val="77E37F3B"/>
    <w:rsid w:val="786B2585"/>
    <w:rsid w:val="78921F38"/>
    <w:rsid w:val="78B90C9C"/>
    <w:rsid w:val="78F2573D"/>
    <w:rsid w:val="78F970D1"/>
    <w:rsid w:val="795F53B0"/>
    <w:rsid w:val="795F7A95"/>
    <w:rsid w:val="79617E9F"/>
    <w:rsid w:val="79671759"/>
    <w:rsid w:val="797075DA"/>
    <w:rsid w:val="7A1B3C8B"/>
    <w:rsid w:val="7A1C7734"/>
    <w:rsid w:val="7A1D5313"/>
    <w:rsid w:val="7A7632E8"/>
    <w:rsid w:val="7AA03EC1"/>
    <w:rsid w:val="7AA8721A"/>
    <w:rsid w:val="7B0F54EB"/>
    <w:rsid w:val="7B183B96"/>
    <w:rsid w:val="7B220D7A"/>
    <w:rsid w:val="7B5A7ACB"/>
    <w:rsid w:val="7BB41C3D"/>
    <w:rsid w:val="7BBF44BB"/>
    <w:rsid w:val="7BD77DB7"/>
    <w:rsid w:val="7BD863FC"/>
    <w:rsid w:val="7BDC50A2"/>
    <w:rsid w:val="7BDEB431"/>
    <w:rsid w:val="7BE20509"/>
    <w:rsid w:val="7C7C270C"/>
    <w:rsid w:val="7C8C4B5A"/>
    <w:rsid w:val="7C8D66C7"/>
    <w:rsid w:val="7CAF663E"/>
    <w:rsid w:val="7D0B0461"/>
    <w:rsid w:val="7D282903"/>
    <w:rsid w:val="7D401A7F"/>
    <w:rsid w:val="7D4C20DE"/>
    <w:rsid w:val="7DA22646"/>
    <w:rsid w:val="7DAF0BC1"/>
    <w:rsid w:val="7DFF35F5"/>
    <w:rsid w:val="7E015867"/>
    <w:rsid w:val="7E502C4A"/>
    <w:rsid w:val="7E753116"/>
    <w:rsid w:val="7EA810DB"/>
    <w:rsid w:val="7EB97C47"/>
    <w:rsid w:val="7EEC3C4F"/>
    <w:rsid w:val="7F1E7AAB"/>
    <w:rsid w:val="7F5E6DA6"/>
    <w:rsid w:val="7F8E48CA"/>
    <w:rsid w:val="7FAB18EF"/>
    <w:rsid w:val="7FF151BF"/>
    <w:rsid w:val="D6DBA352"/>
    <w:rsid w:val="FDFF72F6"/>
    <w:rsid w:val="FED39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4"/>
    <w:next w:val="1"/>
    <w:link w:val="50"/>
    <w:qFormat/>
    <w:uiPriority w:val="0"/>
    <w:pPr>
      <w:keepNext/>
      <w:keepLines/>
      <w:spacing w:before="260" w:after="260"/>
      <w:contextualSpacing/>
      <w:outlineLvl w:val="1"/>
    </w:pPr>
    <w:rPr>
      <w:rFonts w:asciiTheme="majorEastAsia" w:hAnsiTheme="majorEastAsia" w:eastAsiaTheme="majorEastAsia"/>
      <w:szCs w:val="28"/>
    </w:rPr>
  </w:style>
  <w:style w:type="paragraph" w:styleId="4">
    <w:name w:val="heading 3"/>
    <w:basedOn w:val="1"/>
    <w:next w:val="1"/>
    <w:link w:val="48"/>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5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0"/>
    <w:pPr>
      <w:keepNext/>
      <w:keepLines/>
      <w:spacing w:before="280" w:after="290" w:line="376" w:lineRule="auto"/>
      <w:outlineLvl w:val="4"/>
    </w:pPr>
    <w:rPr>
      <w:b/>
      <w:bCs/>
      <w:sz w:val="28"/>
      <w:szCs w:val="28"/>
    </w:rPr>
  </w:style>
  <w:style w:type="paragraph" w:styleId="7">
    <w:name w:val="heading 6"/>
    <w:basedOn w:val="6"/>
    <w:next w:val="1"/>
    <w:link w:val="52"/>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3"/>
    <w:qFormat/>
    <w:uiPriority w:val="0"/>
    <w:pPr>
      <w:tabs>
        <w:tab w:val="left" w:pos="1800"/>
        <w:tab w:val="clear" w:pos="1440"/>
      </w:tabs>
      <w:ind w:left="1276" w:hanging="1276"/>
      <w:outlineLvl w:val="6"/>
    </w:pPr>
  </w:style>
  <w:style w:type="paragraph" w:styleId="9">
    <w:name w:val="heading 8"/>
    <w:basedOn w:val="8"/>
    <w:next w:val="1"/>
    <w:link w:val="54"/>
    <w:qFormat/>
    <w:uiPriority w:val="0"/>
    <w:pPr>
      <w:ind w:left="1418" w:hanging="1418"/>
      <w:outlineLvl w:val="7"/>
    </w:pPr>
  </w:style>
  <w:style w:type="paragraph" w:styleId="10">
    <w:name w:val="heading 9"/>
    <w:basedOn w:val="9"/>
    <w:next w:val="1"/>
    <w:link w:val="55"/>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2"/>
    <w:autoRedefine/>
    <w:unhideWhenUsed/>
    <w:qFormat/>
    <w:uiPriority w:val="0"/>
    <w:pPr>
      <w:ind w:firstLine="420" w:firstLineChars="200"/>
    </w:pPr>
  </w:style>
  <w:style w:type="paragraph" w:styleId="12">
    <w:name w:val="Document Map"/>
    <w:basedOn w:val="1"/>
    <w:link w:val="67"/>
    <w:autoRedefine/>
    <w:qFormat/>
    <w:uiPriority w:val="0"/>
    <w:rPr>
      <w:rFonts w:ascii="宋体"/>
      <w:sz w:val="18"/>
      <w:szCs w:val="18"/>
    </w:rPr>
  </w:style>
  <w:style w:type="paragraph" w:styleId="13">
    <w:name w:val="toa heading"/>
    <w:basedOn w:val="1"/>
    <w:next w:val="1"/>
    <w:qFormat/>
    <w:uiPriority w:val="0"/>
    <w:pPr>
      <w:spacing w:before="120"/>
    </w:pPr>
    <w:rPr>
      <w:rFonts w:ascii="Cambria" w:hAnsi="Cambria" w:cs="Times New Roman"/>
      <w:sz w:val="24"/>
      <w:szCs w:val="24"/>
    </w:rPr>
  </w:style>
  <w:style w:type="paragraph" w:styleId="14">
    <w:name w:val="annotation text"/>
    <w:basedOn w:val="1"/>
    <w:link w:val="65"/>
    <w:autoRedefine/>
    <w:qFormat/>
    <w:uiPriority w:val="0"/>
    <w:pPr>
      <w:jc w:val="left"/>
    </w:pPr>
  </w:style>
  <w:style w:type="paragraph" w:styleId="15">
    <w:name w:val="index 6"/>
    <w:basedOn w:val="1"/>
    <w:next w:val="1"/>
    <w:qFormat/>
    <w:uiPriority w:val="99"/>
    <w:pPr>
      <w:ind w:left="2100"/>
    </w:pPr>
  </w:style>
  <w:style w:type="paragraph" w:styleId="16">
    <w:name w:val="Body Text"/>
    <w:basedOn w:val="1"/>
    <w:next w:val="17"/>
    <w:autoRedefine/>
    <w:unhideWhenUsed/>
    <w:qFormat/>
    <w:uiPriority w:val="0"/>
    <w:pPr>
      <w:spacing w:after="120"/>
    </w:pPr>
  </w:style>
  <w:style w:type="paragraph" w:customStyle="1" w:styleId="17">
    <w:name w:val="正文首行缩进1"/>
    <w:basedOn w:val="16"/>
    <w:qFormat/>
    <w:uiPriority w:val="2457"/>
    <w:pPr>
      <w:spacing w:line="360" w:lineRule="auto"/>
      <w:ind w:left="0" w:right="0" w:firstLine="200"/>
    </w:pPr>
    <w:rPr>
      <w:rFonts w:ascii="仿宋_GB2312" w:hAnsi="仿宋_GB2312" w:eastAsia="仿宋_GB2312" w:cs="仿宋_GB2312"/>
      <w:sz w:val="30"/>
      <w:szCs w:val="30"/>
    </w:rPr>
  </w:style>
  <w:style w:type="paragraph" w:styleId="18">
    <w:name w:val="Body Text Indent"/>
    <w:basedOn w:val="1"/>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autoRedefine/>
    <w:unhideWhenUsed/>
    <w:qFormat/>
    <w:uiPriority w:val="39"/>
    <w:pPr>
      <w:ind w:left="840" w:leftChars="400"/>
    </w:pPr>
  </w:style>
  <w:style w:type="paragraph" w:styleId="21">
    <w:name w:val="Plain Text"/>
    <w:basedOn w:val="1"/>
    <w:link w:val="59"/>
    <w:autoRedefine/>
    <w:qFormat/>
    <w:uiPriority w:val="0"/>
    <w:rPr>
      <w:rFonts w:ascii="宋体" w:hAnsi="Courier New"/>
      <w:szCs w:val="21"/>
    </w:rPr>
  </w:style>
  <w:style w:type="paragraph" w:styleId="22">
    <w:name w:val="Date"/>
    <w:basedOn w:val="1"/>
    <w:next w:val="1"/>
    <w:autoRedefine/>
    <w:qFormat/>
    <w:uiPriority w:val="0"/>
    <w:pPr>
      <w:ind w:left="100" w:leftChars="2500"/>
    </w:pPr>
    <w:rPr>
      <w:rFonts w:ascii="宋体" w:hAnsi="Courier New" w:cs="Courier New"/>
      <w:szCs w:val="21"/>
    </w:rPr>
  </w:style>
  <w:style w:type="paragraph" w:styleId="23">
    <w:name w:val="Balloon Text"/>
    <w:basedOn w:val="1"/>
    <w:autoRedefine/>
    <w:semiHidden/>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222"/>
      </w:tabs>
      <w:spacing w:line="440" w:lineRule="exact"/>
      <w:ind w:right="231" w:rightChars="110"/>
    </w:pPr>
    <w:rPr>
      <w:sz w:val="28"/>
    </w:rPr>
  </w:style>
  <w:style w:type="paragraph" w:styleId="27">
    <w:name w:val="Body Text Indent 3"/>
    <w:basedOn w:val="1"/>
    <w:link w:val="74"/>
    <w:autoRedefine/>
    <w:semiHidden/>
    <w:unhideWhenUsed/>
    <w:qFormat/>
    <w:uiPriority w:val="0"/>
    <w:pPr>
      <w:spacing w:after="120"/>
      <w:ind w:left="420" w:leftChars="200"/>
    </w:pPr>
    <w:rPr>
      <w:sz w:val="16"/>
      <w:szCs w:val="16"/>
    </w:rPr>
  </w:style>
  <w:style w:type="paragraph" w:styleId="28">
    <w:name w:val="toc 2"/>
    <w:basedOn w:val="1"/>
    <w:next w:val="1"/>
    <w:autoRedefine/>
    <w:qFormat/>
    <w:uiPriority w:val="39"/>
    <w:pPr>
      <w:tabs>
        <w:tab w:val="right" w:leader="dot" w:pos="8222"/>
      </w:tabs>
      <w:ind w:left="420" w:leftChars="200"/>
      <w:jc w:val="left"/>
    </w:pPr>
    <w:rPr>
      <w:sz w:val="28"/>
    </w:rPr>
  </w:style>
  <w:style w:type="paragraph" w:styleId="2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46"/>
    <w:autoRedefine/>
    <w:qFormat/>
    <w:uiPriority w:val="0"/>
    <w:rPr>
      <w:rFonts w:ascii="宋体"/>
      <w:sz w:val="44"/>
    </w:rPr>
  </w:style>
  <w:style w:type="paragraph" w:styleId="31">
    <w:name w:val="annotation subject"/>
    <w:basedOn w:val="14"/>
    <w:next w:val="14"/>
    <w:link w:val="64"/>
    <w:autoRedefine/>
    <w:qFormat/>
    <w:uiPriority w:val="99"/>
    <w:rPr>
      <w:rFonts w:ascii="Times New Roman" w:hAnsi="Times New Roman"/>
      <w:b/>
      <w:sz w:val="28"/>
      <w:szCs w:val="20"/>
    </w:rPr>
  </w:style>
  <w:style w:type="paragraph" w:styleId="32">
    <w:name w:val="Body Text First Indent"/>
    <w:basedOn w:val="16"/>
    <w:autoRedefine/>
    <w:unhideWhenUsed/>
    <w:qFormat/>
    <w:uiPriority w:val="99"/>
    <w:pPr>
      <w:spacing w:line="360" w:lineRule="auto"/>
      <w:ind w:firstLine="420" w:firstLineChars="100"/>
    </w:pPr>
    <w:rPr>
      <w:rFonts w:eastAsia="仿宋"/>
      <w:sz w:val="28"/>
    </w:rPr>
  </w:style>
  <w:style w:type="paragraph" w:styleId="33">
    <w:name w:val="Body Text First Indent 2"/>
    <w:basedOn w:val="18"/>
    <w:next w:val="32"/>
    <w:autoRedefine/>
    <w:qFormat/>
    <w:uiPriority w:val="0"/>
    <w:pPr>
      <w:ind w:firstLine="420" w:firstLineChars="200"/>
    </w:pPr>
    <w:rPr>
      <w:rFonts w:ascii="Calibri" w:eastAsia="宋体"/>
      <w:szCs w:val="21"/>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basedOn w:val="36"/>
    <w:autoRedefine/>
    <w:unhideWhenUsed/>
    <w:qFormat/>
    <w:uiPriority w:val="0"/>
    <w:rPr>
      <w:sz w:val="21"/>
      <w:szCs w:val="21"/>
    </w:rPr>
  </w:style>
  <w:style w:type="paragraph" w:customStyle="1" w:styleId="41">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3">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4">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5">
    <w:name w:val="case31"/>
    <w:autoRedefine/>
    <w:qFormat/>
    <w:uiPriority w:val="0"/>
    <w:rPr>
      <w:rFonts w:hint="default"/>
      <w:spacing w:val="390"/>
      <w:sz w:val="21"/>
      <w:szCs w:val="21"/>
    </w:rPr>
  </w:style>
  <w:style w:type="character" w:customStyle="1" w:styleId="46">
    <w:name w:val="标题 字符"/>
    <w:link w:val="30"/>
    <w:autoRedefine/>
    <w:qFormat/>
    <w:uiPriority w:val="0"/>
    <w:rPr>
      <w:rFonts w:ascii="宋体" w:hAnsiTheme="majorEastAsia" w:eastAsiaTheme="majorEastAsia"/>
      <w:b/>
      <w:kern w:val="2"/>
      <w:sz w:val="44"/>
      <w:szCs w:val="28"/>
    </w:rPr>
  </w:style>
  <w:style w:type="character" w:customStyle="1" w:styleId="47">
    <w:name w:val="标题 1 字符"/>
    <w:link w:val="2"/>
    <w:autoRedefine/>
    <w:qFormat/>
    <w:uiPriority w:val="9"/>
    <w:rPr>
      <w:rFonts w:ascii="Calibri" w:hAnsi="Calibri"/>
      <w:b/>
      <w:bCs/>
      <w:kern w:val="44"/>
      <w:sz w:val="44"/>
      <w:szCs w:val="44"/>
    </w:rPr>
  </w:style>
  <w:style w:type="character" w:customStyle="1" w:styleId="48">
    <w:name w:val="标题 3 字符"/>
    <w:link w:val="4"/>
    <w:autoRedefine/>
    <w:qFormat/>
    <w:uiPriority w:val="0"/>
    <w:rPr>
      <w:rFonts w:ascii="仿宋_GB2312" w:hAnsi="宋体" w:eastAsiaTheme="minorEastAsia"/>
      <w:b/>
      <w:kern w:val="2"/>
      <w:sz w:val="32"/>
      <w:szCs w:val="32"/>
    </w:rPr>
  </w:style>
  <w:style w:type="character" w:customStyle="1" w:styleId="49">
    <w:name w:val="标题 5 字符"/>
    <w:link w:val="6"/>
    <w:autoRedefine/>
    <w:qFormat/>
    <w:uiPriority w:val="0"/>
    <w:rPr>
      <w:rFonts w:ascii="Calibri" w:hAnsi="Calibri"/>
      <w:b/>
      <w:bCs/>
      <w:kern w:val="2"/>
      <w:sz w:val="28"/>
      <w:szCs w:val="28"/>
    </w:rPr>
  </w:style>
  <w:style w:type="character" w:customStyle="1" w:styleId="50">
    <w:name w:val="标题 2 字符"/>
    <w:link w:val="3"/>
    <w:autoRedefine/>
    <w:qFormat/>
    <w:uiPriority w:val="0"/>
    <w:rPr>
      <w:rFonts w:asciiTheme="majorEastAsia" w:hAnsiTheme="majorEastAsia" w:eastAsiaTheme="majorEastAsia"/>
      <w:b/>
      <w:kern w:val="2"/>
      <w:sz w:val="32"/>
      <w:szCs w:val="28"/>
    </w:rPr>
  </w:style>
  <w:style w:type="character" w:customStyle="1" w:styleId="51">
    <w:name w:val="标题 4 字符"/>
    <w:link w:val="5"/>
    <w:autoRedefine/>
    <w:qFormat/>
    <w:uiPriority w:val="0"/>
    <w:rPr>
      <w:rFonts w:ascii="Arial" w:hAnsi="Arial" w:eastAsia="黑体"/>
      <w:b/>
      <w:bCs/>
      <w:kern w:val="2"/>
      <w:sz w:val="28"/>
      <w:szCs w:val="28"/>
    </w:rPr>
  </w:style>
  <w:style w:type="character" w:customStyle="1" w:styleId="52">
    <w:name w:val="标题 6 字符"/>
    <w:link w:val="7"/>
    <w:autoRedefine/>
    <w:qFormat/>
    <w:uiPriority w:val="0"/>
    <w:rPr>
      <w:b/>
      <w:bCs/>
      <w:kern w:val="2"/>
      <w:sz w:val="30"/>
      <w:szCs w:val="18"/>
    </w:rPr>
  </w:style>
  <w:style w:type="character" w:customStyle="1" w:styleId="53">
    <w:name w:val="标题 7 字符"/>
    <w:link w:val="8"/>
    <w:autoRedefine/>
    <w:qFormat/>
    <w:uiPriority w:val="0"/>
    <w:rPr>
      <w:b/>
      <w:bCs/>
      <w:kern w:val="2"/>
      <w:sz w:val="30"/>
      <w:szCs w:val="18"/>
    </w:rPr>
  </w:style>
  <w:style w:type="character" w:customStyle="1" w:styleId="54">
    <w:name w:val="标题 8 字符"/>
    <w:link w:val="9"/>
    <w:autoRedefine/>
    <w:qFormat/>
    <w:uiPriority w:val="0"/>
    <w:rPr>
      <w:b/>
      <w:bCs/>
      <w:kern w:val="2"/>
      <w:sz w:val="30"/>
      <w:szCs w:val="18"/>
    </w:rPr>
  </w:style>
  <w:style w:type="character" w:customStyle="1" w:styleId="55">
    <w:name w:val="标题 9 字符"/>
    <w:link w:val="10"/>
    <w:autoRedefine/>
    <w:qFormat/>
    <w:uiPriority w:val="0"/>
    <w:rPr>
      <w:b/>
      <w:bCs/>
      <w:kern w:val="2"/>
      <w:sz w:val="30"/>
      <w:szCs w:val="18"/>
    </w:rPr>
  </w:style>
  <w:style w:type="paragraph" w:customStyle="1" w:styleId="56">
    <w:name w:val="列出段落1"/>
    <w:basedOn w:val="1"/>
    <w:autoRedefine/>
    <w:qFormat/>
    <w:uiPriority w:val="34"/>
    <w:pPr>
      <w:ind w:firstLine="420" w:firstLineChars="200"/>
    </w:pPr>
  </w:style>
  <w:style w:type="paragraph" w:customStyle="1" w:styleId="57">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8">
    <w:name w:val="页眉 字符"/>
    <w:link w:val="25"/>
    <w:autoRedefine/>
    <w:qFormat/>
    <w:uiPriority w:val="99"/>
    <w:rPr>
      <w:rFonts w:ascii="Calibri" w:hAnsi="Calibri" w:eastAsia="宋体" w:cs="Times New Roman"/>
      <w:kern w:val="2"/>
      <w:sz w:val="18"/>
      <w:szCs w:val="18"/>
    </w:rPr>
  </w:style>
  <w:style w:type="character" w:customStyle="1" w:styleId="59">
    <w:name w:val="纯文本 字符"/>
    <w:link w:val="21"/>
    <w:autoRedefine/>
    <w:qFormat/>
    <w:locked/>
    <w:uiPriority w:val="0"/>
    <w:rPr>
      <w:rFonts w:ascii="宋体" w:hAnsi="Courier New" w:eastAsia="宋体" w:cs="Courier New"/>
      <w:kern w:val="2"/>
      <w:sz w:val="21"/>
      <w:szCs w:val="21"/>
    </w:rPr>
  </w:style>
  <w:style w:type="paragraph" w:customStyle="1" w:styleId="60">
    <w:name w:val="需求样式"/>
    <w:basedOn w:val="2"/>
    <w:link w:val="61"/>
    <w:autoRedefine/>
    <w:qFormat/>
    <w:uiPriority w:val="0"/>
    <w:pPr>
      <w:spacing w:before="120" w:after="120" w:line="360" w:lineRule="auto"/>
      <w:ind w:left="425" w:hanging="425"/>
    </w:pPr>
    <w:rPr>
      <w:rFonts w:ascii="Times New Roman" w:hAnsi="Times New Roman"/>
      <w:sz w:val="32"/>
      <w:szCs w:val="28"/>
    </w:rPr>
  </w:style>
  <w:style w:type="character" w:customStyle="1" w:styleId="61">
    <w:name w:val="需求样式 Char"/>
    <w:link w:val="60"/>
    <w:autoRedefine/>
    <w:qFormat/>
    <w:uiPriority w:val="0"/>
    <w:rPr>
      <w:b/>
      <w:bCs/>
      <w:kern w:val="44"/>
      <w:sz w:val="32"/>
      <w:szCs w:val="28"/>
    </w:rPr>
  </w:style>
  <w:style w:type="character" w:customStyle="1" w:styleId="62">
    <w:name w:val="正文缩进 字符"/>
    <w:link w:val="11"/>
    <w:autoRedefine/>
    <w:qFormat/>
    <w:uiPriority w:val="0"/>
    <w:rPr>
      <w:rFonts w:ascii="Calibri" w:hAnsi="Calibri" w:eastAsia="宋体"/>
      <w:kern w:val="2"/>
      <w:sz w:val="21"/>
      <w:szCs w:val="22"/>
      <w:lang w:val="en-US" w:eastAsia="zh-CN" w:bidi="ar-SA"/>
    </w:rPr>
  </w:style>
  <w:style w:type="character" w:customStyle="1" w:styleId="63">
    <w:name w:val="普通文字 Char Char2"/>
    <w:autoRedefine/>
    <w:qFormat/>
    <w:uiPriority w:val="0"/>
    <w:rPr>
      <w:rFonts w:ascii="宋体" w:hAnsi="Courier New" w:cs="Courier New"/>
      <w:kern w:val="2"/>
      <w:sz w:val="21"/>
      <w:szCs w:val="21"/>
    </w:rPr>
  </w:style>
  <w:style w:type="character" w:customStyle="1" w:styleId="64">
    <w:name w:val="批注主题 字符"/>
    <w:link w:val="31"/>
    <w:autoRedefine/>
    <w:qFormat/>
    <w:uiPriority w:val="99"/>
    <w:rPr>
      <w:b/>
      <w:kern w:val="2"/>
      <w:sz w:val="28"/>
    </w:rPr>
  </w:style>
  <w:style w:type="character" w:customStyle="1" w:styleId="65">
    <w:name w:val="批注文字 字符"/>
    <w:basedOn w:val="36"/>
    <w:link w:val="14"/>
    <w:autoRedefine/>
    <w:qFormat/>
    <w:uiPriority w:val="0"/>
    <w:rPr>
      <w:rFonts w:ascii="Calibri" w:hAnsi="Calibri"/>
      <w:kern w:val="2"/>
      <w:sz w:val="21"/>
      <w:szCs w:val="22"/>
    </w:rPr>
  </w:style>
  <w:style w:type="character" w:customStyle="1" w:styleId="66">
    <w:name w:val="批注主题 Char1"/>
    <w:basedOn w:val="65"/>
    <w:autoRedefine/>
    <w:qFormat/>
    <w:uiPriority w:val="0"/>
    <w:rPr>
      <w:rFonts w:ascii="Calibri" w:hAnsi="Calibri"/>
      <w:b/>
      <w:bCs/>
      <w:kern w:val="2"/>
      <w:sz w:val="21"/>
      <w:szCs w:val="22"/>
    </w:rPr>
  </w:style>
  <w:style w:type="character" w:customStyle="1" w:styleId="67">
    <w:name w:val="文档结构图 字符"/>
    <w:basedOn w:val="36"/>
    <w:link w:val="12"/>
    <w:autoRedefine/>
    <w:qFormat/>
    <w:uiPriority w:val="0"/>
    <w:rPr>
      <w:rFonts w:ascii="宋体" w:hAnsi="Calibri"/>
      <w:kern w:val="2"/>
      <w:sz w:val="18"/>
      <w:szCs w:val="18"/>
    </w:rPr>
  </w:style>
  <w:style w:type="paragraph" w:customStyle="1" w:styleId="68">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9">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0">
    <w:name w:val="2册标题2 Char"/>
    <w:link w:val="71"/>
    <w:autoRedefine/>
    <w:qFormat/>
    <w:uiPriority w:val="0"/>
    <w:rPr>
      <w:rFonts w:ascii="Arial" w:hAnsi="Arial" w:eastAsia="黑体"/>
      <w:kern w:val="2"/>
      <w:sz w:val="30"/>
    </w:rPr>
  </w:style>
  <w:style w:type="paragraph" w:customStyle="1" w:styleId="71">
    <w:name w:val="2册标题2"/>
    <w:basedOn w:val="1"/>
    <w:next w:val="1"/>
    <w:link w:val="70"/>
    <w:autoRedefine/>
    <w:qFormat/>
    <w:uiPriority w:val="0"/>
    <w:pPr>
      <w:spacing w:beforeLines="50" w:afterLines="50" w:line="300" w:lineRule="auto"/>
      <w:outlineLvl w:val="1"/>
    </w:pPr>
    <w:rPr>
      <w:rFonts w:ascii="Arial" w:hAnsi="Arial" w:eastAsia="黑体"/>
      <w:sz w:val="30"/>
      <w:szCs w:val="20"/>
    </w:rPr>
  </w:style>
  <w:style w:type="paragraph" w:styleId="72">
    <w:name w:val="List Paragraph"/>
    <w:basedOn w:val="1"/>
    <w:autoRedefine/>
    <w:unhideWhenUsed/>
    <w:qFormat/>
    <w:uiPriority w:val="99"/>
    <w:pPr>
      <w:ind w:firstLine="420" w:firstLineChars="200"/>
    </w:pPr>
  </w:style>
  <w:style w:type="paragraph" w:customStyle="1" w:styleId="73">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4">
    <w:name w:val="正文文本缩进 3 字符"/>
    <w:basedOn w:val="36"/>
    <w:link w:val="27"/>
    <w:autoRedefine/>
    <w:semiHidden/>
    <w:qFormat/>
    <w:uiPriority w:val="0"/>
    <w:rPr>
      <w:rFonts w:ascii="Calibri" w:hAnsi="Calibri"/>
      <w:kern w:val="2"/>
      <w:sz w:val="16"/>
      <w:szCs w:val="16"/>
    </w:rPr>
  </w:style>
  <w:style w:type="paragraph" w:customStyle="1" w:styleId="7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8">
    <w:name w:val="NormalCharacter"/>
    <w:link w:val="79"/>
    <w:autoRedefine/>
    <w:semiHidden/>
    <w:qFormat/>
    <w:uiPriority w:val="0"/>
  </w:style>
  <w:style w:type="paragraph" w:customStyle="1" w:styleId="79">
    <w:name w:val="UserStyle_5"/>
    <w:basedOn w:val="1"/>
    <w:link w:val="78"/>
    <w:autoRedefine/>
    <w:qFormat/>
    <w:uiPriority w:val="0"/>
    <w:pPr>
      <w:widowControl/>
      <w:spacing w:after="160" w:line="240" w:lineRule="exact"/>
      <w:jc w:val="left"/>
      <w:textAlignment w:val="baseline"/>
    </w:pPr>
  </w:style>
  <w:style w:type="paragraph" w:customStyle="1" w:styleId="80">
    <w:name w:val="UserStyle_461"/>
    <w:basedOn w:val="1"/>
    <w:link w:val="78"/>
    <w:autoRedefine/>
    <w:qFormat/>
    <w:uiPriority w:val="0"/>
    <w:pPr>
      <w:widowControl/>
      <w:textAlignment w:val="baseline"/>
    </w:pPr>
    <w:rPr>
      <w:rFonts w:ascii="仿宋_GB2312" w:eastAsia="仿宋_GB2312"/>
      <w:b/>
      <w:sz w:val="32"/>
      <w:szCs w:val="32"/>
    </w:rPr>
  </w:style>
  <w:style w:type="paragraph" w:customStyle="1" w:styleId="81">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2">
    <w:name w:val="BodyTextIndent"/>
    <w:basedOn w:val="1"/>
    <w:autoRedefine/>
    <w:qFormat/>
    <w:uiPriority w:val="0"/>
    <w:pPr>
      <w:spacing w:line="500" w:lineRule="exact"/>
      <w:ind w:left="1588" w:leftChars="832" w:firstLine="433" w:firstLineChars="196"/>
      <w:textAlignment w:val="baseline"/>
    </w:pPr>
    <w:rPr>
      <w:rFonts w:ascii="Times New Roman" w:hAnsi="Times New Roman"/>
      <w:sz w:val="24"/>
      <w:szCs w:val="24"/>
    </w:rPr>
  </w:style>
  <w:style w:type="paragraph" w:customStyle="1" w:styleId="83">
    <w:name w:val="正"/>
    <w:basedOn w:val="84"/>
    <w:autoRedefine/>
    <w:qFormat/>
    <w:uiPriority w:val="0"/>
    <w:pPr>
      <w:ind w:firstLine="525"/>
    </w:pPr>
    <w:rPr>
      <w:spacing w:val="20"/>
      <w:szCs w:val="20"/>
    </w:rPr>
  </w:style>
  <w:style w:type="paragraph" w:customStyle="1" w:styleId="84">
    <w:name w:val="正文_1"/>
    <w:basedOn w:val="85"/>
    <w:next w:val="83"/>
    <w:autoRedefine/>
    <w:qFormat/>
    <w:uiPriority w:val="0"/>
    <w:rPr>
      <w:rFonts w:ascii="Calibri" w:hAnsi="Calibri" w:cs="Calibri"/>
      <w:szCs w:val="21"/>
    </w:rPr>
  </w:style>
  <w:style w:type="paragraph" w:customStyle="1" w:styleId="85">
    <w:name w:val="正文_2"/>
    <w:basedOn w:val="86"/>
    <w:autoRedefine/>
    <w:qFormat/>
    <w:uiPriority w:val="0"/>
    <w:rPr>
      <w:rFonts w:ascii="Times New Roman" w:hAnsi="Times New Roman"/>
      <w:szCs w:val="24"/>
    </w:rPr>
  </w:style>
  <w:style w:type="paragraph" w:customStyle="1" w:styleId="8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3_0"/>
    <w:next w:val="8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文本_2_0"/>
    <w:basedOn w:val="87"/>
    <w:autoRedefine/>
    <w:qFormat/>
    <w:uiPriority w:val="0"/>
    <w:pPr>
      <w:spacing w:after="120"/>
    </w:pPr>
  </w:style>
  <w:style w:type="paragraph" w:customStyle="1" w:styleId="89">
    <w:name w:val="UserStyle_56"/>
    <w:basedOn w:val="90"/>
    <w:autoRedefine/>
    <w:qFormat/>
    <w:uiPriority w:val="0"/>
    <w:pPr>
      <w:spacing w:after="120"/>
    </w:pPr>
    <w:rPr>
      <w:kern w:val="0"/>
      <w:sz w:val="20"/>
    </w:rPr>
  </w:style>
  <w:style w:type="paragraph" w:customStyle="1" w:styleId="90">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1">
    <w:name w:val="UserStyle_38"/>
    <w:autoRedefine/>
    <w:qFormat/>
    <w:uiPriority w:val="0"/>
    <w:pPr>
      <w:textAlignment w:val="baseline"/>
    </w:pPr>
    <w:rPr>
      <w:rFonts w:ascii="黑体" w:hAnsi="黑体" w:eastAsia="黑体" w:cs="Times New Roman"/>
      <w:b/>
      <w:sz w:val="32"/>
      <w:szCs w:val="24"/>
      <w:lang w:val="en-US" w:eastAsia="zh-CN" w:bidi="ar-SA"/>
    </w:rPr>
  </w:style>
  <w:style w:type="paragraph" w:customStyle="1" w:styleId="92">
    <w:name w:val="UserStyle_66"/>
    <w:basedOn w:val="93"/>
    <w:autoRedefine/>
    <w:qFormat/>
    <w:uiPriority w:val="0"/>
  </w:style>
  <w:style w:type="paragraph" w:customStyle="1" w:styleId="93">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4">
    <w:name w:val="UserStyle_122"/>
    <w:basedOn w:val="93"/>
    <w:autoRedefine/>
    <w:qFormat/>
    <w:uiPriority w:val="0"/>
    <w:pPr>
      <w:jc w:val="left"/>
    </w:pPr>
    <w:rPr>
      <w:rFonts w:ascii="黑体" w:hAnsi="黑体" w:eastAsia="黑体" w:cs="宋体"/>
      <w:b/>
      <w:bCs/>
      <w:kern w:val="0"/>
      <w:sz w:val="32"/>
      <w:szCs w:val="32"/>
    </w:rPr>
  </w:style>
  <w:style w:type="paragraph" w:customStyle="1" w:styleId="95">
    <w:name w:val="UserStyle_123"/>
    <w:basedOn w:val="93"/>
    <w:next w:val="96"/>
    <w:autoRedefine/>
    <w:qFormat/>
    <w:uiPriority w:val="0"/>
    <w:rPr>
      <w:rFonts w:ascii="Times New Roman" w:hAnsi="Times New Roman"/>
      <w:szCs w:val="21"/>
    </w:rPr>
  </w:style>
  <w:style w:type="paragraph" w:customStyle="1" w:styleId="96">
    <w:name w:val="UserStyle_124"/>
    <w:basedOn w:val="95"/>
    <w:autoRedefine/>
    <w:semiHidden/>
    <w:qFormat/>
    <w:uiPriority w:val="0"/>
    <w:pPr>
      <w:snapToGrid w:val="0"/>
      <w:jc w:val="left"/>
    </w:pPr>
    <w:rPr>
      <w:rFonts w:ascii="Calibri" w:hAnsi="Calibri"/>
      <w:sz w:val="18"/>
      <w:szCs w:val="18"/>
    </w:rPr>
  </w:style>
  <w:style w:type="paragraph" w:customStyle="1" w:styleId="97">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8">
    <w:name w:val="UserStyle_125"/>
    <w:basedOn w:val="93"/>
    <w:autoRedefine/>
    <w:qFormat/>
    <w:uiPriority w:val="0"/>
    <w:rPr>
      <w:rFonts w:ascii="Times New Roman" w:hAnsi="Times New Roman"/>
      <w:szCs w:val="21"/>
    </w:rPr>
  </w:style>
  <w:style w:type="paragraph" w:customStyle="1" w:styleId="99">
    <w:name w:val="UserStyle_74"/>
    <w:autoRedefine/>
    <w:qFormat/>
    <w:uiPriority w:val="0"/>
    <w:pPr>
      <w:textAlignment w:val="baseline"/>
    </w:pPr>
    <w:rPr>
      <w:rFonts w:ascii="黑体" w:hAnsi="黑体" w:eastAsia="黑体" w:cs="Times New Roman"/>
      <w:b/>
      <w:sz w:val="32"/>
      <w:szCs w:val="24"/>
      <w:lang w:val="en-US" w:eastAsia="zh-CN" w:bidi="ar-SA"/>
    </w:rPr>
  </w:style>
  <w:style w:type="paragraph" w:customStyle="1" w:styleId="100">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01">
    <w:name w:val="UserStyle_32"/>
    <w:autoRedefine/>
    <w:qFormat/>
    <w:uiPriority w:val="0"/>
    <w:pPr>
      <w:textAlignment w:val="baseline"/>
    </w:pPr>
    <w:rPr>
      <w:rFonts w:ascii="黑体" w:hAnsi="黑体" w:eastAsia="黑体" w:cs="Times New Roman"/>
      <w:b/>
      <w:sz w:val="32"/>
      <w:szCs w:val="24"/>
      <w:lang w:val="en-US" w:eastAsia="zh-CN" w:bidi="ar-SA"/>
    </w:rPr>
  </w:style>
  <w:style w:type="paragraph" w:customStyle="1" w:styleId="102">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03">
    <w:name w:val="HtmlNormal"/>
    <w:basedOn w:val="1"/>
    <w:autoRedefine/>
    <w:qFormat/>
    <w:uiPriority w:val="0"/>
    <w:pPr>
      <w:textAlignment w:val="baseline"/>
    </w:pPr>
    <w:rPr>
      <w:sz w:val="24"/>
    </w:rPr>
  </w:style>
  <w:style w:type="paragraph" w:customStyle="1" w:styleId="104">
    <w:name w:val="_Style 2"/>
    <w:basedOn w:val="1"/>
    <w:autoRedefine/>
    <w:qFormat/>
    <w:uiPriority w:val="99"/>
    <w:pPr>
      <w:ind w:firstLine="420" w:firstLineChars="200"/>
    </w:pPr>
  </w:style>
  <w:style w:type="character" w:customStyle="1" w:styleId="105">
    <w:name w:val="font31"/>
    <w:basedOn w:val="36"/>
    <w:autoRedefine/>
    <w:qFormat/>
    <w:uiPriority w:val="0"/>
    <w:rPr>
      <w:rFonts w:hint="eastAsia" w:ascii="仿宋" w:hAnsi="仿宋" w:eastAsia="仿宋" w:cs="仿宋"/>
      <w:color w:val="000000"/>
      <w:sz w:val="22"/>
      <w:szCs w:val="22"/>
      <w:u w:val="none"/>
    </w:rPr>
  </w:style>
  <w:style w:type="character" w:customStyle="1" w:styleId="106">
    <w:name w:val="font61"/>
    <w:basedOn w:val="36"/>
    <w:autoRedefine/>
    <w:qFormat/>
    <w:uiPriority w:val="0"/>
    <w:rPr>
      <w:rFonts w:hint="eastAsia" w:ascii="微软雅黑" w:hAnsi="微软雅黑" w:eastAsia="微软雅黑" w:cs="微软雅黑"/>
      <w:color w:val="000000"/>
      <w:sz w:val="20"/>
      <w:szCs w:val="20"/>
      <w:u w:val="none"/>
    </w:rPr>
  </w:style>
  <w:style w:type="paragraph" w:customStyle="1" w:styleId="10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8">
    <w:name w:val="索引 11"/>
    <w:basedOn w:val="1"/>
    <w:next w:val="1"/>
    <w:autoRedefine/>
    <w:qFormat/>
    <w:uiPriority w:val="0"/>
    <w:pPr>
      <w:spacing w:line="360" w:lineRule="auto"/>
    </w:pPr>
    <w:rPr>
      <w:rFonts w:ascii="仿宋_GB2312" w:eastAsia="仿宋_GB2312"/>
      <w:sz w:val="24"/>
      <w:szCs w:val="20"/>
    </w:rPr>
  </w:style>
  <w:style w:type="paragraph" w:customStyle="1" w:styleId="109">
    <w:name w:val="纯文本1"/>
    <w:basedOn w:val="1"/>
    <w:autoRedefine/>
    <w:qFormat/>
    <w:uiPriority w:val="0"/>
    <w:rPr>
      <w:rFonts w:ascii="宋体" w:hAnsi="Courier New"/>
      <w:kern w:val="0"/>
      <w:sz w:val="20"/>
      <w:szCs w:val="20"/>
    </w:rPr>
  </w:style>
  <w:style w:type="paragraph" w:customStyle="1" w:styleId="110">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11">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2302</Words>
  <Characters>2756</Characters>
  <Lines>252</Lines>
  <Paragraphs>71</Paragraphs>
  <TotalTime>2</TotalTime>
  <ScaleCrop>false</ScaleCrop>
  <LinksUpToDate>false</LinksUpToDate>
  <CharactersWithSpaces>2844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2016-10-09T04:40:00Z</dcterms:created>
  <dc:creator>微软用户</dc:creator>
  <cp:lastModifiedBy>Administrator</cp:lastModifiedBy>
  <cp:lastPrinted>2018-11-21T03:43:00Z</cp:lastPrinted>
  <dcterms:modified xsi:type="dcterms:W3CDTF">2025-07-10T12:39:11Z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820A88630F944F5FB8DBF069A13EEDF1_13</vt:lpwstr>
  </property>
  <property fmtid="{D5CDD505-2E9C-101B-9397-08002B2CF9AE}" pid="4" name="KSOTemplateDocerSaveRecord">
    <vt:lpwstr>eyJoZGlkIjoiOGY3MjZhOTBlMThhODA4YWFhZjJjMjdhOTJmZTUwYzciLCJ1c2VySWQiOiIyNjMzMDkwNTYifQ==</vt:lpwstr>
  </property>
</Properties>
</file>