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B4262">
      <w:pPr>
        <w:pageBreakBefore w:val="0"/>
        <w:tabs>
          <w:tab w:val="left" w:pos="1134"/>
          <w:tab w:val="left" w:pos="5481"/>
          <w:tab w:val="left" w:pos="5859"/>
        </w:tabs>
        <w:kinsoku/>
        <w:overflowPunct/>
        <w:topLinePunct w:val="0"/>
        <w:bidi w:val="0"/>
        <w:jc w:val="both"/>
        <w:rPr>
          <w:rFonts w:hint="eastAsia" w:ascii="宋体" w:hAnsi="宋体" w:eastAsia="宋体" w:cs="宋体"/>
          <w:b/>
          <w:color w:val="auto"/>
          <w:spacing w:val="0"/>
          <w:position w:val="0"/>
          <w:sz w:val="44"/>
          <w:szCs w:val="20"/>
          <w:highlight w:val="none"/>
        </w:rPr>
      </w:pPr>
    </w:p>
    <w:p w14:paraId="75A5BF5B">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72"/>
          <w:szCs w:val="72"/>
          <w:highlight w:val="none"/>
        </w:rPr>
      </w:pPr>
      <w:r>
        <w:rPr>
          <w:rFonts w:hint="eastAsia" w:ascii="宋体" w:hAnsi="宋体" w:eastAsia="宋体" w:cs="宋体"/>
          <w:color w:val="auto"/>
          <w:spacing w:val="0"/>
          <w:position w:val="0"/>
          <w:sz w:val="72"/>
          <w:szCs w:val="72"/>
          <w:highlight w:val="none"/>
        </w:rPr>
        <w:t>政府采购</w:t>
      </w:r>
    </w:p>
    <w:p w14:paraId="2FD7FC7A">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72"/>
          <w:szCs w:val="72"/>
          <w:highlight w:val="none"/>
        </w:rPr>
      </w:pPr>
      <w:r>
        <w:rPr>
          <w:rFonts w:hint="eastAsia" w:ascii="宋体" w:hAnsi="宋体" w:eastAsia="宋体" w:cs="宋体"/>
          <w:color w:val="auto"/>
          <w:spacing w:val="0"/>
          <w:position w:val="0"/>
          <w:sz w:val="72"/>
          <w:szCs w:val="72"/>
          <w:highlight w:val="none"/>
          <w:lang w:eastAsia="zh-CN"/>
        </w:rPr>
        <w:t>公开</w:t>
      </w:r>
      <w:r>
        <w:rPr>
          <w:rFonts w:hint="eastAsia" w:ascii="宋体" w:hAnsi="宋体" w:eastAsia="宋体" w:cs="宋体"/>
          <w:color w:val="auto"/>
          <w:spacing w:val="0"/>
          <w:position w:val="0"/>
          <w:sz w:val="72"/>
          <w:szCs w:val="72"/>
          <w:highlight w:val="none"/>
        </w:rPr>
        <w:t>招标文件</w:t>
      </w:r>
    </w:p>
    <w:p w14:paraId="5D95E1C6">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b/>
          <w:color w:val="auto"/>
          <w:spacing w:val="0"/>
          <w:position w:val="0"/>
          <w:sz w:val="36"/>
          <w:szCs w:val="36"/>
          <w:highlight w:val="none"/>
        </w:rPr>
      </w:pPr>
    </w:p>
    <w:p w14:paraId="3E3AD42E">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48"/>
          <w:szCs w:val="48"/>
          <w:highlight w:val="none"/>
        </w:rPr>
      </w:pPr>
      <w:r>
        <w:rPr>
          <w:rFonts w:hint="eastAsia" w:ascii="宋体" w:hAnsi="宋体" w:eastAsia="宋体" w:cs="宋体"/>
          <w:color w:val="auto"/>
          <w:spacing w:val="0"/>
          <w:position w:val="0"/>
          <w:sz w:val="48"/>
          <w:szCs w:val="48"/>
          <w:highlight w:val="none"/>
        </w:rPr>
        <w:t>（货物类）</w:t>
      </w:r>
    </w:p>
    <w:p w14:paraId="10919A9A">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48"/>
          <w:szCs w:val="48"/>
          <w:highlight w:val="none"/>
        </w:rPr>
      </w:pPr>
      <w:r>
        <w:rPr>
          <w:rFonts w:hint="eastAsia" w:ascii="宋体" w:hAnsi="宋体" w:eastAsia="宋体" w:cs="宋体"/>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1342390</wp:posOffset>
            </wp:positionH>
            <wp:positionV relativeFrom="paragraph">
              <wp:posOffset>285115</wp:posOffset>
            </wp:positionV>
            <wp:extent cx="2544445" cy="1998345"/>
            <wp:effectExtent l="0" t="0" r="825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4"/>
                    <a:stretch>
                      <a:fillRect/>
                    </a:stretch>
                  </pic:blipFill>
                  <pic:spPr>
                    <a:xfrm>
                      <a:off x="0" y="0"/>
                      <a:ext cx="2544445" cy="1998345"/>
                    </a:xfrm>
                    <a:prstGeom prst="rect">
                      <a:avLst/>
                    </a:prstGeom>
                    <a:noFill/>
                    <a:ln>
                      <a:noFill/>
                    </a:ln>
                  </pic:spPr>
                </pic:pic>
              </a:graphicData>
            </a:graphic>
          </wp:anchor>
        </w:drawing>
      </w:r>
    </w:p>
    <w:p w14:paraId="40A36A42">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1"/>
          <w:rFonts w:hint="eastAsia" w:ascii="宋体" w:hAnsi="宋体" w:eastAsia="宋体" w:cs="宋体"/>
          <w:b/>
          <w:bCs/>
          <w:i w:val="0"/>
          <w:caps w:val="0"/>
          <w:color w:val="auto"/>
          <w:spacing w:val="0"/>
          <w:w w:val="100"/>
          <w:kern w:val="2"/>
          <w:position w:val="0"/>
          <w:sz w:val="32"/>
          <w:szCs w:val="22"/>
          <w:highlight w:val="none"/>
          <w:lang w:val="en-US" w:eastAsia="zh-CN" w:bidi="ar-SA"/>
        </w:rPr>
      </w:pPr>
    </w:p>
    <w:p w14:paraId="55111C1E">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both"/>
        <w:rPr>
          <w:rFonts w:hint="eastAsia" w:ascii="宋体" w:hAnsi="宋体" w:eastAsia="宋体" w:cs="宋体"/>
          <w:b/>
          <w:color w:val="auto"/>
          <w:spacing w:val="0"/>
          <w:position w:val="0"/>
          <w:sz w:val="32"/>
          <w:highlight w:val="none"/>
          <w:lang w:val="en-US" w:eastAsia="zh-CN"/>
        </w:rPr>
      </w:pPr>
    </w:p>
    <w:p w14:paraId="06FD76D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11EC06AE">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51F66502">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6C22E2C9">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r>
        <w:rPr>
          <w:rFonts w:hint="eastAsia" w:ascii="宋体" w:hAnsi="宋体" w:eastAsia="宋体" w:cs="宋体"/>
          <w:b/>
          <w:color w:val="auto"/>
          <w:spacing w:val="0"/>
          <w:position w:val="0"/>
          <w:sz w:val="32"/>
          <w:highlight w:val="none"/>
          <w:lang w:val="en-US" w:eastAsia="zh-CN"/>
        </w:rPr>
        <w:t>项目名称：</w:t>
      </w:r>
      <w:r>
        <w:rPr>
          <w:rFonts w:hint="eastAsia" w:ascii="宋体" w:hAnsi="宋体" w:cs="宋体"/>
          <w:b/>
          <w:color w:val="auto"/>
          <w:spacing w:val="0"/>
          <w:position w:val="0"/>
          <w:sz w:val="32"/>
          <w:highlight w:val="none"/>
          <w:lang w:val="en-US" w:eastAsia="zh-CN"/>
        </w:rPr>
        <w:t>新疆维吾尔自治区第三人民医院职业卫生检测中心医疗设备采购项目</w:t>
      </w:r>
    </w:p>
    <w:p w14:paraId="17EFAFA1">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1"/>
          <w:rFonts w:hint="eastAsia" w:ascii="宋体" w:hAnsi="宋体" w:eastAsia="宋体" w:cs="宋体"/>
          <w:b/>
          <w:bCs/>
          <w:i w:val="0"/>
          <w:caps w:val="0"/>
          <w:color w:val="auto"/>
          <w:spacing w:val="0"/>
          <w:w w:val="100"/>
          <w:kern w:val="2"/>
          <w:position w:val="0"/>
          <w:sz w:val="32"/>
          <w:szCs w:val="22"/>
          <w:highlight w:val="none"/>
          <w:lang w:val="en-US" w:eastAsia="zh-CN" w:bidi="ar-SA"/>
        </w:rPr>
      </w:pPr>
    </w:p>
    <w:p w14:paraId="3B4472C9">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1"/>
          <w:rFonts w:hint="eastAsia" w:ascii="宋体" w:hAnsi="宋体" w:eastAsia="宋体" w:cs="宋体"/>
          <w:b/>
          <w:i w:val="0"/>
          <w:caps w:val="0"/>
          <w:color w:val="auto"/>
          <w:spacing w:val="0"/>
          <w:w w:val="100"/>
          <w:kern w:val="2"/>
          <w:position w:val="0"/>
          <w:sz w:val="32"/>
          <w:szCs w:val="22"/>
          <w:highlight w:val="none"/>
          <w:lang w:val="en-US" w:eastAsia="zh-CN" w:bidi="ar-SA"/>
        </w:rPr>
      </w:pPr>
      <w:r>
        <w:rPr>
          <w:rStyle w:val="21"/>
          <w:rFonts w:hint="eastAsia" w:ascii="宋体" w:hAnsi="宋体" w:eastAsia="宋体" w:cs="宋体"/>
          <w:b/>
          <w:bCs/>
          <w:i w:val="0"/>
          <w:caps w:val="0"/>
          <w:color w:val="auto"/>
          <w:spacing w:val="0"/>
          <w:w w:val="100"/>
          <w:kern w:val="2"/>
          <w:position w:val="0"/>
          <w:sz w:val="32"/>
          <w:szCs w:val="22"/>
          <w:highlight w:val="none"/>
          <w:lang w:val="en-US" w:eastAsia="zh-CN" w:bidi="ar-SA"/>
        </w:rPr>
        <w:t>招标编号：</w:t>
      </w:r>
      <w:r>
        <w:rPr>
          <w:rStyle w:val="21"/>
          <w:rFonts w:hint="eastAsia" w:ascii="宋体" w:hAnsi="宋体" w:cs="宋体"/>
          <w:b/>
          <w:bCs/>
          <w:i w:val="0"/>
          <w:caps w:val="0"/>
          <w:color w:val="auto"/>
          <w:spacing w:val="0"/>
          <w:w w:val="100"/>
          <w:kern w:val="2"/>
          <w:position w:val="0"/>
          <w:sz w:val="32"/>
          <w:szCs w:val="22"/>
          <w:highlight w:val="none"/>
          <w:lang w:val="en-US" w:eastAsia="zh-CN" w:bidi="ar-SA"/>
        </w:rPr>
        <w:t>XJCC-ZB-2025-078</w:t>
      </w:r>
    </w:p>
    <w:p w14:paraId="58E8104E">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54D0A702">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pPr>
      <w:r>
        <w:rPr>
          <w:rStyle w:val="21"/>
          <w:rFonts w:hint="eastAsia" w:ascii="宋体" w:hAnsi="宋体" w:eastAsia="宋体" w:cs="宋体"/>
          <w:b/>
          <w:i w:val="0"/>
          <w:caps w:val="0"/>
          <w:color w:val="auto"/>
          <w:spacing w:val="0"/>
          <w:w w:val="100"/>
          <w:kern w:val="2"/>
          <w:position w:val="0"/>
          <w:sz w:val="32"/>
          <w:szCs w:val="24"/>
          <w:highlight w:val="none"/>
          <w:lang w:val="en-US" w:eastAsia="zh-CN" w:bidi="ar-SA"/>
        </w:rPr>
        <w:t>采购人：</w:t>
      </w:r>
      <w:r>
        <w:rPr>
          <w:rStyle w:val="21"/>
          <w:rFonts w:hint="eastAsia" w:ascii="宋体" w:hAnsi="宋体" w:cs="宋体"/>
          <w:b/>
          <w:i w:val="0"/>
          <w:caps w:val="0"/>
          <w:color w:val="auto"/>
          <w:spacing w:val="0"/>
          <w:w w:val="100"/>
          <w:kern w:val="2"/>
          <w:position w:val="0"/>
          <w:sz w:val="32"/>
          <w:szCs w:val="24"/>
          <w:highlight w:val="none"/>
          <w:u w:val="single"/>
          <w:lang w:val="en-US" w:eastAsia="zh-CN" w:bidi="ar-SA"/>
        </w:rPr>
        <w:t>新疆维吾尔自治区第三人民医院</w:t>
      </w:r>
      <w:r>
        <w:rPr>
          <w:rStyle w:val="21"/>
          <w:rFonts w:hint="eastAsia" w:ascii="宋体" w:hAnsi="宋体" w:eastAsia="宋体" w:cs="宋体"/>
          <w:b/>
          <w:i w:val="0"/>
          <w:caps w:val="0"/>
          <w:color w:val="auto"/>
          <w:spacing w:val="0"/>
          <w:w w:val="100"/>
          <w:kern w:val="2"/>
          <w:position w:val="0"/>
          <w:sz w:val="32"/>
          <w:szCs w:val="24"/>
          <w:highlight w:val="none"/>
          <w:lang w:val="en-US" w:eastAsia="zh-CN" w:bidi="ar-SA"/>
        </w:rPr>
        <w:t>（盖章）</w:t>
      </w:r>
    </w:p>
    <w:p w14:paraId="6BF021BC">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pPr>
    </w:p>
    <w:p w14:paraId="3EA2E3D0">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1"/>
          <w:rFonts w:hint="eastAsia" w:ascii="宋体" w:hAnsi="宋体" w:eastAsia="宋体" w:cs="宋体"/>
          <w:b/>
          <w:i w:val="0"/>
          <w:caps w:val="0"/>
          <w:color w:val="auto"/>
          <w:spacing w:val="0"/>
          <w:w w:val="100"/>
          <w:kern w:val="2"/>
          <w:position w:val="0"/>
          <w:sz w:val="32"/>
          <w:szCs w:val="24"/>
          <w:highlight w:val="none"/>
          <w:u w:val="single" w:color="000000"/>
          <w:lang w:val="en-US" w:eastAsia="zh-CN" w:bidi="ar-SA"/>
        </w:rPr>
      </w:pPr>
      <w:r>
        <w:rPr>
          <w:rStyle w:val="21"/>
          <w:rFonts w:hint="eastAsia" w:ascii="宋体" w:hAnsi="宋体" w:eastAsia="宋体" w:cs="宋体"/>
          <w:b/>
          <w:i w:val="0"/>
          <w:caps w:val="0"/>
          <w:color w:val="auto"/>
          <w:spacing w:val="0"/>
          <w:w w:val="100"/>
          <w:kern w:val="2"/>
          <w:position w:val="0"/>
          <w:sz w:val="32"/>
          <w:szCs w:val="24"/>
          <w:highlight w:val="none"/>
          <w:lang w:val="en-US" w:eastAsia="zh-CN" w:bidi="ar-SA"/>
        </w:rPr>
        <w:t>代理机构：</w:t>
      </w:r>
      <w:r>
        <w:rPr>
          <w:rStyle w:val="21"/>
          <w:rFonts w:hint="eastAsia" w:ascii="宋体" w:hAnsi="宋体" w:eastAsia="宋体" w:cs="宋体"/>
          <w:b/>
          <w:i w:val="0"/>
          <w:caps w:val="0"/>
          <w:color w:val="auto"/>
          <w:spacing w:val="0"/>
          <w:w w:val="100"/>
          <w:kern w:val="2"/>
          <w:position w:val="0"/>
          <w:sz w:val="32"/>
          <w:szCs w:val="24"/>
          <w:highlight w:val="none"/>
          <w:u w:val="single"/>
          <w:lang w:val="en-US" w:eastAsia="zh-CN" w:bidi="ar-SA"/>
        </w:rPr>
        <w:t>新疆诚成工程项目管理有限公司</w:t>
      </w:r>
      <w:r>
        <w:rPr>
          <w:rStyle w:val="21"/>
          <w:rFonts w:hint="eastAsia" w:ascii="宋体" w:hAnsi="宋体" w:eastAsia="宋体" w:cs="宋体"/>
          <w:b/>
          <w:i w:val="0"/>
          <w:caps w:val="0"/>
          <w:color w:val="auto"/>
          <w:spacing w:val="0"/>
          <w:w w:val="100"/>
          <w:kern w:val="2"/>
          <w:position w:val="0"/>
          <w:sz w:val="32"/>
          <w:szCs w:val="24"/>
          <w:highlight w:val="none"/>
          <w:lang w:val="en-US" w:eastAsia="zh-CN" w:bidi="ar-SA"/>
        </w:rPr>
        <w:t>（盖章）</w:t>
      </w:r>
    </w:p>
    <w:p w14:paraId="6BF2389C">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pPr>
    </w:p>
    <w:p w14:paraId="37DD56B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pPr>
      <w:r>
        <w:rPr>
          <w:rStyle w:val="21"/>
          <w:rFonts w:hint="eastAsia" w:ascii="宋体" w:hAnsi="宋体" w:eastAsia="宋体" w:cs="宋体"/>
          <w:b/>
          <w:i w:val="0"/>
          <w:caps w:val="0"/>
          <w:color w:val="auto"/>
          <w:spacing w:val="0"/>
          <w:w w:val="100"/>
          <w:kern w:val="2"/>
          <w:position w:val="0"/>
          <w:sz w:val="32"/>
          <w:szCs w:val="24"/>
          <w:highlight w:val="none"/>
          <w:lang w:val="en-US" w:eastAsia="zh-CN" w:bidi="ar-SA"/>
        </w:rPr>
        <w:t>日期：</w:t>
      </w:r>
      <w:r>
        <w:rPr>
          <w:rStyle w:val="21"/>
          <w:rFonts w:hint="eastAsia" w:ascii="宋体" w:hAnsi="宋体" w:cs="宋体"/>
          <w:b/>
          <w:i w:val="0"/>
          <w:caps w:val="0"/>
          <w:color w:val="auto"/>
          <w:spacing w:val="0"/>
          <w:w w:val="100"/>
          <w:kern w:val="2"/>
          <w:position w:val="0"/>
          <w:sz w:val="32"/>
          <w:szCs w:val="24"/>
          <w:highlight w:val="none"/>
          <w:lang w:val="en-US" w:eastAsia="zh-CN" w:bidi="ar-SA"/>
        </w:rPr>
        <w:t>2025年05</w:t>
      </w:r>
      <w:r>
        <w:rPr>
          <w:rStyle w:val="21"/>
          <w:rFonts w:hint="eastAsia" w:ascii="宋体" w:hAnsi="宋体" w:eastAsia="宋体" w:cs="宋体"/>
          <w:b/>
          <w:i w:val="0"/>
          <w:caps w:val="0"/>
          <w:color w:val="auto"/>
          <w:spacing w:val="0"/>
          <w:w w:val="100"/>
          <w:kern w:val="2"/>
          <w:position w:val="0"/>
          <w:sz w:val="32"/>
          <w:szCs w:val="24"/>
          <w:highlight w:val="none"/>
          <w:lang w:val="en-US" w:eastAsia="zh-CN" w:bidi="ar-SA"/>
        </w:rPr>
        <w:t>月</w:t>
      </w:r>
    </w:p>
    <w:p w14:paraId="5AE8047B">
      <w:pPr>
        <w:pStyle w:val="25"/>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sectPr>
          <w:headerReference r:id="rId4" w:type="first"/>
          <w:footerReference r:id="rId6" w:type="first"/>
          <w:headerReference r:id="rId3" w:type="default"/>
          <w:footerReference r:id="rId5" w:type="default"/>
          <w:pgSz w:w="11905" w:h="16838"/>
          <w:pgMar w:top="1440" w:right="1803" w:bottom="1440" w:left="1803" w:header="850" w:footer="992" w:gutter="0"/>
          <w:pgNumType w:start="0"/>
          <w:cols w:space="0" w:num="1"/>
          <w:titlePg/>
          <w:rtlGutter w:val="0"/>
          <w:docGrid w:type="lines" w:linePitch="317" w:charSpace="0"/>
        </w:sectPr>
      </w:pPr>
    </w:p>
    <w:p w14:paraId="29395CE0">
      <w:pPr>
        <w:pStyle w:val="25"/>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1"/>
          <w:rFonts w:hint="eastAsia" w:ascii="宋体" w:hAnsi="宋体" w:eastAsia="宋体" w:cs="宋体"/>
          <w:b/>
          <w:i w:val="0"/>
          <w:caps w:val="0"/>
          <w:color w:val="auto"/>
          <w:spacing w:val="0"/>
          <w:w w:val="100"/>
          <w:kern w:val="2"/>
          <w:position w:val="0"/>
          <w:sz w:val="32"/>
          <w:szCs w:val="24"/>
          <w:highlight w:val="none"/>
          <w:lang w:val="en-US" w:eastAsia="zh-CN" w:bidi="ar-SA"/>
        </w:rPr>
      </w:pPr>
    </w:p>
    <w:p w14:paraId="7D409EEC">
      <w:pPr>
        <w:pageBreakBefore w:val="0"/>
        <w:kinsoku/>
        <w:overflowPunct/>
        <w:topLinePunct w:val="0"/>
        <w:bidi w:val="0"/>
        <w:spacing w:line="360" w:lineRule="auto"/>
        <w:ind w:firstLine="4357" w:firstLineChars="1550"/>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lang w:val="zh-CN"/>
        </w:rPr>
        <w:t>目 录</w:t>
      </w:r>
    </w:p>
    <w:p w14:paraId="0C3061A0">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highlight w:val="none"/>
        </w:rPr>
        <w:fldChar w:fldCharType="begin"/>
      </w:r>
      <w:r>
        <w:rPr>
          <w:rFonts w:hint="eastAsia" w:ascii="宋体" w:hAnsi="宋体" w:eastAsia="宋体" w:cs="宋体"/>
          <w:color w:val="auto"/>
          <w:spacing w:val="0"/>
          <w:position w:val="0"/>
          <w:highlight w:val="none"/>
        </w:rPr>
        <w:instrText xml:space="preserve"> TOC \o "1-3" \u </w:instrText>
      </w:r>
      <w:r>
        <w:rPr>
          <w:rFonts w:hint="eastAsia" w:ascii="宋体" w:hAnsi="宋体" w:eastAsia="宋体" w:cs="宋体"/>
          <w:color w:val="auto"/>
          <w:spacing w:val="0"/>
          <w:position w:val="0"/>
          <w:highlight w:val="none"/>
        </w:rPr>
        <w:fldChar w:fldCharType="separate"/>
      </w:r>
      <w:r>
        <w:rPr>
          <w:rFonts w:hint="eastAsia" w:ascii="宋体" w:hAnsi="宋体" w:eastAsia="宋体" w:cs="宋体"/>
          <w:color w:val="auto"/>
          <w:spacing w:val="0"/>
          <w:position w:val="0"/>
          <w:sz w:val="24"/>
          <w:szCs w:val="24"/>
          <w:highlight w:val="none"/>
          <w:lang w:val="en-US" w:eastAsia="zh-CN"/>
        </w:rPr>
        <w:t>第一部分  招标公告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1</w:t>
      </w:r>
    </w:p>
    <w:p w14:paraId="39E6E069">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 xml:space="preserve">第二部分  </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须知</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4</w:t>
      </w:r>
    </w:p>
    <w:p w14:paraId="75F9FD37">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第三部分   采购需求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31</w:t>
      </w:r>
    </w:p>
    <w:p w14:paraId="01C08E89">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第四部分   评审方法（综合评分法）</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33</w:t>
      </w:r>
    </w:p>
    <w:p w14:paraId="459A15D9">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第五部分   政府采购合同</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_Toc22459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44</w:t>
      </w:r>
      <w:r>
        <w:rPr>
          <w:rFonts w:hint="eastAsia" w:ascii="宋体" w:hAnsi="宋体" w:eastAsia="宋体" w:cs="宋体"/>
          <w:color w:val="auto"/>
          <w:spacing w:val="0"/>
          <w:position w:val="0"/>
          <w:sz w:val="24"/>
          <w:szCs w:val="24"/>
          <w:highlight w:val="none"/>
        </w:rPr>
        <w:fldChar w:fldCharType="end"/>
      </w:r>
    </w:p>
    <w:p w14:paraId="4BF25E48">
      <w:pPr>
        <w:pStyle w:val="15"/>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第六部分   投标文件格式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50</w:t>
      </w:r>
    </w:p>
    <w:p w14:paraId="1A3C66CF">
      <w:pPr>
        <w:pStyle w:val="11"/>
        <w:pageBreakBefore w:val="0"/>
        <w:tabs>
          <w:tab w:val="right" w:leader="dot" w:pos="8312"/>
        </w:tabs>
        <w:kinsoku/>
        <w:overflowPunct/>
        <w:topLinePunct w:val="0"/>
        <w:bidi w:val="0"/>
        <w:rPr>
          <w:rFonts w:hint="eastAsia" w:ascii="宋体" w:hAnsi="宋体" w:eastAsia="宋体" w:cs="宋体"/>
          <w:color w:val="auto"/>
          <w:spacing w:val="0"/>
          <w:position w:val="0"/>
          <w:highlight w:val="none"/>
        </w:rPr>
      </w:pPr>
    </w:p>
    <w:p w14:paraId="4B4A1D71">
      <w:pPr>
        <w:pageBreakBefore w:val="0"/>
        <w:kinsoku/>
        <w:overflowPunct/>
        <w:topLinePunct w:val="0"/>
        <w:bidi w:val="0"/>
        <w:rPr>
          <w:rFonts w:hint="eastAsia" w:ascii="宋体" w:hAnsi="宋体" w:eastAsia="宋体" w:cs="宋体"/>
          <w:b/>
          <w:bCs/>
          <w:color w:val="auto"/>
          <w:spacing w:val="0"/>
          <w:position w:val="0"/>
          <w:highlight w:val="none"/>
          <w:lang w:val="zh-CN"/>
        </w:rPr>
      </w:pPr>
      <w:r>
        <w:rPr>
          <w:rFonts w:hint="eastAsia" w:ascii="宋体" w:hAnsi="宋体" w:eastAsia="宋体" w:cs="宋体"/>
          <w:color w:val="auto"/>
          <w:spacing w:val="0"/>
          <w:position w:val="0"/>
          <w:highlight w:val="none"/>
        </w:rPr>
        <w:fldChar w:fldCharType="end"/>
      </w:r>
    </w:p>
    <w:p w14:paraId="0D1F712B">
      <w:pPr>
        <w:pStyle w:val="7"/>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宋体" w:hAnsi="宋体" w:eastAsia="宋体" w:cs="宋体"/>
          <w:b/>
          <w:color w:val="auto"/>
          <w:spacing w:val="0"/>
          <w:position w:val="0"/>
          <w:sz w:val="28"/>
          <w:szCs w:val="28"/>
          <w:highlight w:val="none"/>
          <w:lang w:val="en-US" w:eastAsia="zh-CN"/>
        </w:rPr>
        <w:sectPr>
          <w:footerReference r:id="rId8" w:type="first"/>
          <w:footerReference r:id="rId7" w:type="default"/>
          <w:pgSz w:w="11905" w:h="16838"/>
          <w:pgMar w:top="1440" w:right="1803" w:bottom="1440" w:left="1803" w:header="850" w:footer="992" w:gutter="0"/>
          <w:pgNumType w:start="0"/>
          <w:cols w:space="0" w:num="1"/>
          <w:titlePg/>
          <w:rtlGutter w:val="0"/>
          <w:docGrid w:type="lines" w:linePitch="317" w:charSpace="0"/>
        </w:sectPr>
      </w:pPr>
      <w:bookmarkStart w:id="0" w:name="_Toc4964"/>
    </w:p>
    <w:p w14:paraId="407D9CD2">
      <w:pPr>
        <w:pStyle w:val="2"/>
        <w:bidi w:val="0"/>
        <w:jc w:val="center"/>
        <w:rPr>
          <w:rFonts w:hint="eastAsia"/>
          <w:highlight w:val="none"/>
          <w:lang w:val="en-US" w:eastAsia="zh-CN"/>
        </w:rPr>
      </w:pPr>
      <w:r>
        <w:rPr>
          <w:rFonts w:hint="eastAsia"/>
          <w:highlight w:val="none"/>
          <w:lang w:val="en-US" w:eastAsia="zh-CN"/>
        </w:rPr>
        <w:t>第一部分  招标公告</w:t>
      </w:r>
      <w:bookmarkEnd w:id="0"/>
    </w:p>
    <w:p w14:paraId="67B7BAAD">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宋体" w:hAnsi="宋体" w:eastAsia="宋体" w:cs="宋体"/>
          <w:color w:val="auto"/>
          <w:spacing w:val="0"/>
          <w:position w:val="0"/>
          <w:sz w:val="28"/>
          <w:szCs w:val="28"/>
          <w:highlight w:val="none"/>
        </w:rPr>
      </w:pPr>
      <w:r>
        <w:rPr>
          <w:rFonts w:hint="eastAsia" w:ascii="宋体" w:hAnsi="宋体" w:cs="宋体"/>
          <w:b/>
          <w:color w:val="auto"/>
          <w:spacing w:val="0"/>
          <w:kern w:val="0"/>
          <w:position w:val="0"/>
          <w:sz w:val="28"/>
          <w:szCs w:val="28"/>
          <w:highlight w:val="none"/>
          <w:lang w:eastAsia="zh-CN"/>
        </w:rPr>
        <w:t>新疆维吾尔自治区第三人民医院社区卫生服务中心、职业卫生检测中心医疗设备采购项目</w:t>
      </w:r>
      <w:r>
        <w:rPr>
          <w:rFonts w:hint="eastAsia" w:ascii="宋体" w:hAnsi="宋体" w:eastAsia="宋体" w:cs="宋体"/>
          <w:b/>
          <w:color w:val="auto"/>
          <w:spacing w:val="0"/>
          <w:kern w:val="0"/>
          <w:position w:val="0"/>
          <w:sz w:val="28"/>
          <w:szCs w:val="28"/>
          <w:highlight w:val="none"/>
        </w:rPr>
        <w:t>招标公告</w:t>
      </w:r>
    </w:p>
    <w:tbl>
      <w:tblPr>
        <w:tblStyle w:val="1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19E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49D08CF3">
            <w:pPr>
              <w:pStyle w:val="9"/>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项目概况</w:t>
            </w:r>
          </w:p>
          <w:p w14:paraId="65BF2267">
            <w:pPr>
              <w:pStyle w:val="9"/>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w:t>
            </w:r>
            <w:r>
              <w:rPr>
                <w:rFonts w:hint="eastAsia" w:ascii="宋体" w:hAnsi="宋体" w:cs="宋体"/>
                <w:i w:val="0"/>
                <w:iCs w:val="0"/>
                <w:color w:val="auto"/>
                <w:spacing w:val="0"/>
                <w:position w:val="0"/>
                <w:highlight w:val="none"/>
                <w:u w:val="single"/>
                <w:lang w:eastAsia="zh-CN"/>
              </w:rPr>
              <w:t>新疆维吾尔自治区第三人民医</w:t>
            </w:r>
            <w:r>
              <w:rPr>
                <w:rFonts w:hint="eastAsia" w:ascii="宋体" w:hAnsi="宋体" w:eastAsia="宋体" w:cs="宋体"/>
                <w:i w:val="0"/>
                <w:iCs w:val="0"/>
                <w:color w:val="auto"/>
                <w:spacing w:val="0"/>
                <w:position w:val="0"/>
                <w:highlight w:val="none"/>
                <w:u w:val="single"/>
                <w:lang w:eastAsia="zh-CN"/>
              </w:rPr>
              <w:t>院职业卫生检测中心</w:t>
            </w:r>
            <w:r>
              <w:rPr>
                <w:rFonts w:hint="eastAsia" w:ascii="宋体" w:hAnsi="宋体" w:eastAsia="宋体" w:cs="宋体"/>
                <w:i w:val="0"/>
                <w:iCs w:val="0"/>
                <w:color w:val="auto"/>
                <w:spacing w:val="0"/>
                <w:position w:val="0"/>
                <w:highlight w:val="none"/>
                <w:u w:val="single"/>
                <w:lang w:val="en-US" w:eastAsia="zh-CN"/>
              </w:rPr>
              <w:t>医</w:t>
            </w:r>
            <w:r>
              <w:rPr>
                <w:rFonts w:hint="eastAsia" w:ascii="宋体" w:hAnsi="宋体" w:cs="宋体"/>
                <w:i w:val="0"/>
                <w:iCs w:val="0"/>
                <w:color w:val="auto"/>
                <w:spacing w:val="0"/>
                <w:position w:val="0"/>
                <w:highlight w:val="none"/>
                <w:u w:val="single"/>
                <w:lang w:val="en-US" w:eastAsia="zh-CN"/>
              </w:rPr>
              <w:t>疗设备</w:t>
            </w:r>
            <w:r>
              <w:rPr>
                <w:rFonts w:hint="eastAsia" w:ascii="宋体" w:hAnsi="宋体" w:cs="宋体"/>
                <w:i w:val="0"/>
                <w:iCs w:val="0"/>
                <w:color w:val="auto"/>
                <w:spacing w:val="0"/>
                <w:position w:val="0"/>
                <w:highlight w:val="none"/>
                <w:u w:val="single"/>
                <w:lang w:eastAsia="zh-CN"/>
              </w:rPr>
              <w:t>采购项目</w:t>
            </w:r>
            <w:r>
              <w:rPr>
                <w:rFonts w:hint="eastAsia" w:ascii="宋体" w:hAnsi="宋体" w:eastAsia="宋体" w:cs="宋体"/>
                <w:color w:val="auto"/>
                <w:spacing w:val="0"/>
                <w:position w:val="0"/>
                <w:highlight w:val="none"/>
              </w:rPr>
              <w:t>招标项目的潜在投标人应在</w:t>
            </w:r>
            <w:r>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政采云线上平台</w:t>
            </w:r>
            <w:r>
              <w:rPr>
                <w:rFonts w:hint="eastAsia" w:ascii="宋体" w:hAnsi="宋体" w:eastAsia="宋体" w:cs="宋体"/>
                <w:color w:val="auto"/>
                <w:spacing w:val="0"/>
                <w:position w:val="0"/>
                <w:highlight w:val="none"/>
              </w:rPr>
              <w:t>获取招标文件，并于</w:t>
            </w:r>
            <w:r>
              <w:rPr>
                <w:rStyle w:val="21"/>
                <w:rFonts w:hint="eastAsia" w:ascii="宋体" w:hAnsi="宋体" w:cs="宋体"/>
                <w:b w:val="0"/>
                <w:i w:val="0"/>
                <w:iCs w:val="0"/>
                <w:caps w:val="0"/>
                <w:color w:val="auto"/>
                <w:spacing w:val="0"/>
                <w:w w:val="100"/>
                <w:kern w:val="2"/>
                <w:position w:val="0"/>
                <w:sz w:val="24"/>
                <w:szCs w:val="24"/>
                <w:highlight w:val="none"/>
                <w:u w:val="single"/>
                <w:lang w:val="en-US" w:eastAsia="zh-CN" w:bidi="ar-SA"/>
              </w:rPr>
              <w:t>2025年6月13日11:00</w:t>
            </w:r>
            <w:r>
              <w:rPr>
                <w:rStyle w:val="21"/>
                <w:rFonts w:hint="eastAsia" w:ascii="宋体" w:hAnsi="宋体" w:eastAsia="宋体" w:cs="宋体"/>
                <w:b w:val="0"/>
                <w:i w:val="0"/>
                <w:iCs w:val="0"/>
                <w:caps w:val="0"/>
                <w:color w:val="auto"/>
                <w:spacing w:val="0"/>
                <w:w w:val="100"/>
                <w:kern w:val="2"/>
                <w:position w:val="0"/>
                <w:sz w:val="24"/>
                <w:szCs w:val="24"/>
                <w:highlight w:val="none"/>
                <w:u w:val="single"/>
                <w:lang w:val="en-US" w:eastAsia="zh-CN" w:bidi="ar-SA"/>
              </w:rPr>
              <w:t>（北京时间）</w:t>
            </w:r>
            <w:r>
              <w:rPr>
                <w:rFonts w:hint="eastAsia" w:ascii="宋体" w:hAnsi="宋体" w:eastAsia="宋体" w:cs="宋体"/>
                <w:color w:val="auto"/>
                <w:spacing w:val="0"/>
                <w:position w:val="0"/>
                <w:highlight w:val="none"/>
              </w:rPr>
              <w:t>前递交投标文件。</w:t>
            </w:r>
          </w:p>
        </w:tc>
      </w:tr>
    </w:tbl>
    <w:p w14:paraId="471CB26F">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pacing w:val="0"/>
          <w:position w:val="0"/>
          <w:highlight w:val="none"/>
          <w:lang w:eastAsia="zh-CN"/>
        </w:rPr>
      </w:pPr>
      <w:r>
        <w:rPr>
          <w:rFonts w:hint="eastAsia" w:ascii="宋体" w:hAnsi="宋体" w:eastAsia="宋体" w:cs="宋体"/>
          <w:b/>
          <w:bCs/>
          <w:color w:val="auto"/>
          <w:spacing w:val="0"/>
          <w:position w:val="0"/>
          <w:highlight w:val="none"/>
          <w:lang w:eastAsia="zh-CN"/>
        </w:rPr>
        <w:t>一、项目基本情况</w:t>
      </w:r>
    </w:p>
    <w:p w14:paraId="180D310E">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b w:val="0"/>
          <w:bCs w:val="0"/>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cs="宋体"/>
          <w:color w:val="auto"/>
          <w:spacing w:val="0"/>
          <w:position w:val="0"/>
          <w:highlight w:val="none"/>
          <w:lang w:eastAsia="zh-CN"/>
        </w:rPr>
        <w:t>XJCC-ZB-2025-07</w:t>
      </w:r>
      <w:r>
        <w:rPr>
          <w:rFonts w:hint="eastAsia" w:ascii="宋体" w:hAnsi="宋体" w:cs="宋体"/>
          <w:color w:val="auto"/>
          <w:spacing w:val="0"/>
          <w:position w:val="0"/>
          <w:highlight w:val="none"/>
          <w:lang w:val="en-US" w:eastAsia="zh-CN"/>
        </w:rPr>
        <w:t>8</w:t>
      </w:r>
      <w:r>
        <w:rPr>
          <w:rFonts w:hint="eastAsia" w:ascii="宋体" w:hAnsi="宋体" w:eastAsia="宋体" w:cs="宋体"/>
          <w:b w:val="0"/>
          <w:bCs w:val="0"/>
          <w:color w:val="auto"/>
          <w:spacing w:val="0"/>
          <w:position w:val="0"/>
          <w:highlight w:val="none"/>
        </w:rPr>
        <w:t> </w:t>
      </w:r>
    </w:p>
    <w:p w14:paraId="5EBEA1B2">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eastAsia="宋体" w:cs="宋体"/>
          <w:color w:val="auto"/>
          <w:spacing w:val="0"/>
          <w:position w:val="0"/>
          <w:highlight w:val="none"/>
          <w:lang w:eastAsia="zh-CN"/>
        </w:rPr>
        <w:t>：</w:t>
      </w:r>
      <w:r>
        <w:rPr>
          <w:rFonts w:hint="eastAsia" w:ascii="宋体" w:hAnsi="宋体" w:cs="宋体"/>
          <w:color w:val="auto"/>
          <w:spacing w:val="0"/>
          <w:position w:val="0"/>
          <w:highlight w:val="none"/>
          <w:lang w:eastAsia="zh-CN"/>
        </w:rPr>
        <w:t>新疆维吾尔自治区第三人民医院职业卫生检测中心医疗设备采购项目</w:t>
      </w:r>
      <w:r>
        <w:rPr>
          <w:rFonts w:hint="eastAsia" w:ascii="宋体" w:hAnsi="宋体" w:eastAsia="宋体" w:cs="宋体"/>
          <w:color w:val="auto"/>
          <w:spacing w:val="0"/>
          <w:position w:val="0"/>
          <w:highlight w:val="none"/>
        </w:rPr>
        <w:t> </w:t>
      </w:r>
    </w:p>
    <w:p w14:paraId="013FB769">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w:t>
      </w:r>
      <w:r>
        <w:rPr>
          <w:rFonts w:hint="eastAsia" w:ascii="宋体" w:hAnsi="宋体" w:eastAsia="宋体" w:cs="宋体"/>
          <w:color w:val="auto"/>
          <w:spacing w:val="0"/>
          <w:position w:val="0"/>
          <w:highlight w:val="none"/>
          <w:lang w:eastAsia="zh-CN"/>
        </w:rPr>
        <w:t>：</w:t>
      </w:r>
      <w:r>
        <w:rPr>
          <w:rFonts w:hint="eastAsia" w:ascii="宋体" w:hAnsi="宋体" w:cs="宋体"/>
          <w:color w:val="auto"/>
          <w:spacing w:val="0"/>
          <w:position w:val="0"/>
          <w:highlight w:val="none"/>
          <w:lang w:val="en-US" w:eastAsia="zh-CN"/>
        </w:rPr>
        <w:t>200000.00</w:t>
      </w:r>
      <w:r>
        <w:rPr>
          <w:rFonts w:hint="eastAsia" w:ascii="宋体" w:hAnsi="宋体" w:cs="宋体"/>
          <w:color w:val="auto"/>
          <w:spacing w:val="0"/>
          <w:position w:val="0"/>
          <w:highlight w:val="none"/>
          <w:lang w:eastAsia="zh-CN"/>
        </w:rPr>
        <w:t>元</w:t>
      </w:r>
    </w:p>
    <w:p w14:paraId="247F831D">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val="en-US" w:eastAsia="zh-CN"/>
        </w:rPr>
        <w:t>最高限价：</w:t>
      </w:r>
      <w:r>
        <w:rPr>
          <w:rFonts w:hint="eastAsia" w:ascii="宋体" w:hAnsi="宋体" w:cs="宋体"/>
          <w:color w:val="auto"/>
          <w:spacing w:val="0"/>
          <w:position w:val="0"/>
          <w:highlight w:val="none"/>
          <w:lang w:val="en-US" w:eastAsia="zh-CN"/>
        </w:rPr>
        <w:t>200000.00 元</w:t>
      </w:r>
    </w:p>
    <w:p w14:paraId="59E3EE66">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采购需求：     </w:t>
      </w:r>
    </w:p>
    <w:p w14:paraId="6FBDF99A">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标项</w:t>
      </w:r>
      <w:r>
        <w:rPr>
          <w:rFonts w:hint="eastAsia" w:asciiTheme="minorEastAsia" w:hAnsiTheme="minorEastAsia" w:eastAsiaTheme="minorEastAsia" w:cstheme="minorEastAsia"/>
          <w:color w:val="auto"/>
          <w:spacing w:val="0"/>
          <w:position w:val="0"/>
          <w:sz w:val="24"/>
          <w:szCs w:val="24"/>
          <w:highlight w:val="none"/>
          <w:lang w:val="en-US" w:eastAsia="zh-CN"/>
        </w:rPr>
        <w:t>一</w:t>
      </w:r>
    </w:p>
    <w:p w14:paraId="11A847CA">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标项名称</w:t>
      </w:r>
      <w:r>
        <w:rPr>
          <w:rFonts w:hint="eastAsia" w:asciiTheme="minorEastAsia" w:hAnsiTheme="minorEastAsia" w:eastAsiaTheme="minorEastAsia" w:cstheme="minorEastAsia"/>
          <w:color w:val="auto"/>
          <w:spacing w:val="0"/>
          <w:position w:val="0"/>
          <w:sz w:val="24"/>
          <w:szCs w:val="24"/>
          <w:highlight w:val="none"/>
          <w:lang w:eastAsia="zh-CN"/>
        </w:rPr>
        <w:t>：新疆维吾尔自治区第三人民医院职业卫生检测中心</w:t>
      </w:r>
      <w:r>
        <w:rPr>
          <w:rFonts w:hint="eastAsia" w:asciiTheme="minorEastAsia" w:hAnsiTheme="minorEastAsia" w:eastAsiaTheme="minorEastAsia" w:cstheme="minorEastAsia"/>
          <w:color w:val="auto"/>
          <w:spacing w:val="0"/>
          <w:position w:val="0"/>
          <w:sz w:val="24"/>
          <w:szCs w:val="24"/>
          <w:highlight w:val="none"/>
          <w:lang w:val="en-US" w:eastAsia="zh-CN"/>
        </w:rPr>
        <w:t>医疗设备</w:t>
      </w:r>
      <w:r>
        <w:rPr>
          <w:rFonts w:hint="eastAsia" w:asciiTheme="minorEastAsia" w:hAnsiTheme="minorEastAsia" w:eastAsiaTheme="minorEastAsia" w:cstheme="minorEastAsia"/>
          <w:color w:val="auto"/>
          <w:spacing w:val="0"/>
          <w:position w:val="0"/>
          <w:sz w:val="24"/>
          <w:szCs w:val="24"/>
          <w:highlight w:val="none"/>
          <w:lang w:eastAsia="zh-CN"/>
        </w:rPr>
        <w:t>采购项目</w:t>
      </w:r>
    </w:p>
    <w:p w14:paraId="1E6BBE79">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数量</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1批</w:t>
      </w:r>
    </w:p>
    <w:p w14:paraId="070E826F">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预算金额（元）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200000.00元</w:t>
      </w:r>
    </w:p>
    <w:p w14:paraId="3C23F185">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简要规格描述或项目基本概况介绍、用途：具体参数要求详见招标文件</w:t>
      </w:r>
      <w:r>
        <w:rPr>
          <w:rFonts w:hint="eastAsia" w:asciiTheme="minorEastAsia" w:hAnsiTheme="minorEastAsia" w:eastAsiaTheme="minorEastAsia" w:cstheme="minorEastAsia"/>
          <w:color w:val="auto"/>
          <w:spacing w:val="0"/>
          <w:position w:val="0"/>
          <w:sz w:val="24"/>
          <w:szCs w:val="24"/>
          <w:highlight w:val="none"/>
          <w:lang w:eastAsia="zh-CN"/>
        </w:rPr>
        <w:t>。</w:t>
      </w:r>
    </w:p>
    <w:p w14:paraId="65BA7BA5">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p w14:paraId="6190AB45">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合同履行期限：合同签订之日起</w:t>
      </w:r>
      <w:r>
        <w:rPr>
          <w:rFonts w:hint="eastAsia" w:ascii="宋体" w:hAnsi="宋体" w:cs="宋体"/>
          <w:color w:val="auto"/>
          <w:spacing w:val="0"/>
          <w:position w:val="0"/>
          <w:highlight w:val="none"/>
          <w:lang w:val="en-US" w:eastAsia="zh-CN"/>
        </w:rPr>
        <w:t>30天</w:t>
      </w:r>
      <w:r>
        <w:rPr>
          <w:rFonts w:hint="eastAsia" w:ascii="宋体" w:hAnsi="宋体" w:eastAsia="宋体" w:cs="宋体"/>
          <w:color w:val="auto"/>
          <w:spacing w:val="0"/>
          <w:position w:val="0"/>
          <w:highlight w:val="none"/>
        </w:rPr>
        <w:t>内</w:t>
      </w:r>
      <w:r>
        <w:rPr>
          <w:rFonts w:hint="eastAsia" w:ascii="宋体" w:hAnsi="宋体" w:cs="宋体"/>
          <w:color w:val="auto"/>
          <w:spacing w:val="0"/>
          <w:position w:val="0"/>
          <w:highlight w:val="none"/>
          <w:lang w:val="en-US" w:eastAsia="zh-CN"/>
        </w:rPr>
        <w:t>交货</w:t>
      </w:r>
      <w:r>
        <w:rPr>
          <w:rFonts w:hint="eastAsia" w:ascii="宋体" w:hAnsi="宋体" w:eastAsia="宋体" w:cs="宋体"/>
          <w:color w:val="auto"/>
          <w:spacing w:val="0"/>
          <w:position w:val="0"/>
          <w:highlight w:val="none"/>
        </w:rPr>
        <w:t>。</w:t>
      </w:r>
    </w:p>
    <w:p w14:paraId="4F2D2F4E">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14:paraId="3A94F7D2">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pacing w:val="0"/>
          <w:position w:val="0"/>
          <w:highlight w:val="none"/>
        </w:rPr>
      </w:pPr>
      <w:r>
        <w:rPr>
          <w:rFonts w:hint="eastAsia" w:ascii="宋体" w:hAnsi="宋体" w:eastAsia="宋体" w:cs="宋体"/>
          <w:b/>
          <w:bCs/>
          <w:color w:val="auto"/>
          <w:spacing w:val="0"/>
          <w:position w:val="0"/>
          <w:highlight w:val="none"/>
        </w:rPr>
        <w:t>二、申请人的资格要求：</w:t>
      </w:r>
    </w:p>
    <w:p w14:paraId="192CE965">
      <w:pPr>
        <w:pStyle w:val="9"/>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1.满足《中华人民共和国政府采购法》第二十二条规定；</w:t>
      </w:r>
    </w:p>
    <w:p w14:paraId="6517C22D">
      <w:pPr>
        <w:pStyle w:val="9"/>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spacing w:val="0"/>
          <w:position w:val="0"/>
          <w:highlight w:val="none"/>
        </w:rPr>
      </w:pPr>
      <w:r>
        <w:rPr>
          <w:rFonts w:hint="eastAsia" w:ascii="宋体" w:hAnsi="宋体" w:eastAsia="宋体" w:cs="宋体"/>
          <w:color w:val="auto"/>
          <w:spacing w:val="0"/>
          <w:position w:val="0"/>
          <w:highlight w:val="none"/>
        </w:rPr>
        <w:t>2.落实政府采购政策需满足的资格要求：</w:t>
      </w:r>
      <w:r>
        <w:rPr>
          <w:rFonts w:hint="eastAsia" w:asciiTheme="minorEastAsia" w:hAnsiTheme="minorEastAsia" w:eastAsiaTheme="minorEastAsia" w:cstheme="minorEastAsia"/>
          <w:color w:val="auto"/>
          <w:spacing w:val="0"/>
          <w:position w:val="0"/>
          <w:highlight w:val="none"/>
        </w:rPr>
        <w:t>本项目专门面向</w:t>
      </w:r>
      <w:r>
        <w:rPr>
          <w:rFonts w:hint="eastAsia" w:asciiTheme="minorEastAsia" w:hAnsiTheme="minorEastAsia" w:eastAsiaTheme="minorEastAsia" w:cstheme="minorEastAsia"/>
          <w:color w:val="auto"/>
          <w:spacing w:val="0"/>
          <w:position w:val="0"/>
          <w:highlight w:val="none"/>
          <w:lang w:val="en-US" w:eastAsia="zh-CN"/>
        </w:rPr>
        <w:t>小微</w:t>
      </w:r>
      <w:r>
        <w:rPr>
          <w:rFonts w:hint="eastAsia" w:asciiTheme="minorEastAsia" w:hAnsiTheme="minorEastAsia" w:eastAsiaTheme="minorEastAsia" w:cstheme="minorEastAsia"/>
          <w:color w:val="auto"/>
          <w:spacing w:val="0"/>
          <w:position w:val="0"/>
          <w:highlight w:val="none"/>
        </w:rPr>
        <w:t>企业。</w:t>
      </w:r>
    </w:p>
    <w:p w14:paraId="5C0E26F0">
      <w:pPr>
        <w:pStyle w:val="9"/>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3.本项目的特定资格要求：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auto"/>
          <w:spacing w:val="0"/>
          <w:position w:val="0"/>
          <w:highlight w:val="none"/>
          <w:lang w:eastAsia="zh-CN"/>
        </w:rPr>
        <w:t>。</w:t>
      </w:r>
    </w:p>
    <w:p w14:paraId="7E97546C">
      <w:pPr>
        <w:pStyle w:val="9"/>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b/>
          <w:bCs w:val="0"/>
          <w:color w:val="auto"/>
          <w:spacing w:val="0"/>
          <w:position w:val="0"/>
          <w:sz w:val="24"/>
          <w:szCs w:val="24"/>
          <w:highlight w:val="none"/>
        </w:rPr>
      </w:pPr>
      <w:r>
        <w:rPr>
          <w:rStyle w:val="20"/>
          <w:rFonts w:hint="eastAsia" w:ascii="宋体" w:hAnsi="宋体" w:eastAsia="宋体" w:cs="宋体"/>
          <w:b/>
          <w:bCs w:val="0"/>
          <w:color w:val="auto"/>
          <w:spacing w:val="0"/>
          <w:position w:val="0"/>
          <w:sz w:val="24"/>
          <w:szCs w:val="24"/>
          <w:highlight w:val="none"/>
        </w:rPr>
        <w:t>三、获取招标文件</w:t>
      </w:r>
    </w:p>
    <w:p w14:paraId="3641147C">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w:t>
      </w:r>
      <w:r>
        <w:rPr>
          <w:rStyle w:val="20"/>
          <w:rFonts w:hint="eastAsia" w:ascii="宋体" w:hAnsi="宋体" w:cs="宋体"/>
          <w:b w:val="0"/>
          <w:bCs w:val="0"/>
          <w:i w:val="0"/>
          <w:caps w:val="0"/>
          <w:color w:val="auto"/>
          <w:spacing w:val="0"/>
          <w:w w:val="100"/>
          <w:kern w:val="2"/>
          <w:position w:val="0"/>
          <w:sz w:val="24"/>
          <w:szCs w:val="24"/>
          <w:highlight w:val="none"/>
          <w:lang w:val="en-US" w:eastAsia="zh-CN" w:bidi="ar-SA"/>
        </w:rPr>
        <w:t>2025年 5</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20"/>
          <w:rFonts w:hint="eastAsia" w:ascii="宋体" w:hAnsi="宋体" w:cs="宋体"/>
          <w:b w:val="0"/>
          <w:bCs w:val="0"/>
          <w:i w:val="0"/>
          <w:caps w:val="0"/>
          <w:color w:val="auto"/>
          <w:spacing w:val="0"/>
          <w:w w:val="100"/>
          <w:kern w:val="2"/>
          <w:position w:val="0"/>
          <w:sz w:val="24"/>
          <w:szCs w:val="24"/>
          <w:highlight w:val="none"/>
          <w:lang w:val="en-US" w:eastAsia="zh-CN" w:bidi="ar-SA"/>
        </w:rPr>
        <w:t xml:space="preserve">24 </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日至2025年</w:t>
      </w:r>
      <w:r>
        <w:rPr>
          <w:rStyle w:val="20"/>
          <w:rFonts w:hint="eastAsia" w:ascii="宋体" w:hAnsi="宋体" w:cs="宋体"/>
          <w:b w:val="0"/>
          <w:bCs w:val="0"/>
          <w:i w:val="0"/>
          <w:caps w:val="0"/>
          <w:color w:val="auto"/>
          <w:spacing w:val="0"/>
          <w:w w:val="100"/>
          <w:kern w:val="2"/>
          <w:position w:val="0"/>
          <w:sz w:val="24"/>
          <w:szCs w:val="24"/>
          <w:highlight w:val="none"/>
          <w:lang w:val="en-US" w:eastAsia="zh-CN" w:bidi="ar-SA"/>
        </w:rPr>
        <w:t xml:space="preserve">5 </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20"/>
          <w:rFonts w:hint="eastAsia" w:ascii="宋体" w:hAnsi="宋体" w:cs="宋体"/>
          <w:b w:val="0"/>
          <w:bCs w:val="0"/>
          <w:i w:val="0"/>
          <w:caps w:val="0"/>
          <w:color w:val="auto"/>
          <w:spacing w:val="0"/>
          <w:w w:val="100"/>
          <w:kern w:val="2"/>
          <w:position w:val="0"/>
          <w:sz w:val="24"/>
          <w:szCs w:val="24"/>
          <w:highlight w:val="none"/>
          <w:lang w:val="en-US" w:eastAsia="zh-CN" w:bidi="ar-SA"/>
        </w:rPr>
        <w:t xml:space="preserve">30 </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日，每天上午00:00至1</w:t>
      </w:r>
      <w:r>
        <w:rPr>
          <w:rStyle w:val="20"/>
          <w:rFonts w:hint="eastAsia" w:ascii="宋体" w:hAnsi="宋体" w:cs="宋体"/>
          <w:b w:val="0"/>
          <w:bCs w:val="0"/>
          <w:i w:val="0"/>
          <w:caps w:val="0"/>
          <w:color w:val="auto"/>
          <w:spacing w:val="0"/>
          <w:w w:val="100"/>
          <w:kern w:val="2"/>
          <w:position w:val="0"/>
          <w:sz w:val="24"/>
          <w:szCs w:val="24"/>
          <w:highlight w:val="none"/>
          <w:lang w:val="en-US" w:eastAsia="zh-CN" w:bidi="ar-SA"/>
        </w:rPr>
        <w:t>4</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:00，下午1</w:t>
      </w:r>
      <w:r>
        <w:rPr>
          <w:rStyle w:val="20"/>
          <w:rFonts w:hint="eastAsia" w:ascii="宋体" w:hAnsi="宋体" w:cs="宋体"/>
          <w:b w:val="0"/>
          <w:bCs w:val="0"/>
          <w:i w:val="0"/>
          <w:caps w:val="0"/>
          <w:color w:val="auto"/>
          <w:spacing w:val="0"/>
          <w:w w:val="100"/>
          <w:kern w:val="2"/>
          <w:position w:val="0"/>
          <w:sz w:val="24"/>
          <w:szCs w:val="24"/>
          <w:highlight w:val="none"/>
          <w:lang w:val="en-US" w:eastAsia="zh-CN" w:bidi="ar-SA"/>
        </w:rPr>
        <w:t>4</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:00至23:59（北京时间，法定节假日除外）</w:t>
      </w:r>
    </w:p>
    <w:p w14:paraId="7BBE259F">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i w:val="0"/>
          <w:iCs w:val="0"/>
          <w:caps w:val="0"/>
          <w:color w:val="auto"/>
          <w:spacing w:val="0"/>
          <w:w w:val="100"/>
          <w:kern w:val="0"/>
          <w:position w:val="0"/>
          <w:sz w:val="24"/>
          <w:szCs w:val="24"/>
          <w:highlight w:val="none"/>
          <w:lang w:val="en-US" w:eastAsia="zh-CN" w:bidi="ar-SA"/>
        </w:rPr>
      </w:pP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w:t>
      </w:r>
      <w:r>
        <w:rPr>
          <w:rStyle w:val="21"/>
          <w:rFonts w:hint="eastAsia" w:ascii="宋体" w:hAnsi="宋体" w:eastAsia="宋体" w:cs="宋体"/>
          <w:b w:val="0"/>
          <w:i w:val="0"/>
          <w:iCs w:val="0"/>
          <w:caps w:val="0"/>
          <w:color w:val="auto"/>
          <w:spacing w:val="0"/>
          <w:w w:val="100"/>
          <w:kern w:val="0"/>
          <w:position w:val="0"/>
          <w:sz w:val="24"/>
          <w:szCs w:val="24"/>
          <w:highlight w:val="none"/>
          <w:lang w:val="en-US" w:eastAsia="zh-CN" w:bidi="ar-SA"/>
        </w:rPr>
        <w:t>政采云平台线上</w:t>
      </w:r>
    </w:p>
    <w:p w14:paraId="6DAED0AC">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Fonts w:hint="eastAsia" w:ascii="宋体" w:hAnsi="宋体" w:eastAsia="宋体" w:cs="宋体"/>
          <w:color w:val="auto"/>
          <w:spacing w:val="0"/>
          <w:position w:val="0"/>
          <w:sz w:val="24"/>
          <w:szCs w:val="24"/>
          <w:highlight w:val="none"/>
        </w:rPr>
      </w:pP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E907DE2">
      <w:pPr>
        <w:pStyle w:val="9"/>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left"/>
        <w:outlineLvl w:val="0"/>
        <w:rPr>
          <w:rFonts w:hint="eastAsia" w:ascii="宋体" w:hAnsi="宋体" w:eastAsia="宋体" w:cs="宋体"/>
          <w:b/>
          <w:bCs w:val="0"/>
          <w:color w:val="auto"/>
          <w:spacing w:val="0"/>
          <w:position w:val="0"/>
          <w:sz w:val="24"/>
          <w:szCs w:val="24"/>
          <w:highlight w:val="none"/>
        </w:rPr>
      </w:pPr>
      <w:bookmarkStart w:id="1" w:name="_Toc25999"/>
      <w:r>
        <w:rPr>
          <w:rStyle w:val="20"/>
          <w:rFonts w:hint="eastAsia" w:ascii="宋体" w:hAnsi="宋体" w:eastAsia="宋体" w:cs="宋体"/>
          <w:b/>
          <w:bCs w:val="0"/>
          <w:color w:val="auto"/>
          <w:spacing w:val="0"/>
          <w:position w:val="0"/>
          <w:sz w:val="24"/>
          <w:szCs w:val="24"/>
          <w:highlight w:val="none"/>
        </w:rPr>
        <w:t>四、提交投标文件截止时间、开标时间和地点</w:t>
      </w:r>
      <w:bookmarkEnd w:id="1"/>
    </w:p>
    <w:p w14:paraId="78EEABAA">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w:t>
      </w:r>
      <w:r>
        <w:rPr>
          <w:rStyle w:val="21"/>
          <w:rFonts w:hint="eastAsia" w:ascii="宋体" w:hAnsi="宋体" w:cs="宋体"/>
          <w:b w:val="0"/>
          <w:i w:val="0"/>
          <w:iCs w:val="0"/>
          <w:caps w:val="0"/>
          <w:color w:val="auto"/>
          <w:spacing w:val="0"/>
          <w:w w:val="100"/>
          <w:kern w:val="2"/>
          <w:position w:val="0"/>
          <w:sz w:val="24"/>
          <w:szCs w:val="24"/>
          <w:highlight w:val="none"/>
          <w:lang w:val="en-US" w:eastAsia="zh-CN" w:bidi="ar-SA"/>
        </w:rPr>
        <w:t>2025年6月13 日11:00</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6CDD8CD0">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i w:val="0"/>
          <w:iCs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w:t>
      </w:r>
      <w:r>
        <w:rPr>
          <w:rStyle w:val="21"/>
          <w:rFonts w:hint="eastAsia" w:ascii="宋体" w:hAnsi="宋体" w:eastAsia="宋体" w:cs="宋体"/>
          <w:b w:val="0"/>
          <w:i w:val="0"/>
          <w:iCs w:val="0"/>
          <w:caps w:val="0"/>
          <w:color w:val="auto"/>
          <w:spacing w:val="0"/>
          <w:w w:val="100"/>
          <w:kern w:val="0"/>
          <w:position w:val="0"/>
          <w:sz w:val="24"/>
          <w:szCs w:val="24"/>
          <w:highlight w:val="none"/>
          <w:lang w:val="en-US" w:eastAsia="zh-CN" w:bidi="ar-SA"/>
        </w:rPr>
        <w:t>请登录政采云投标客户端投标</w:t>
      </w:r>
    </w:p>
    <w:p w14:paraId="575736F5">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w:t>
      </w:r>
      <w:r>
        <w:rPr>
          <w:rStyle w:val="21"/>
          <w:rFonts w:hint="eastAsia" w:ascii="宋体" w:hAnsi="宋体" w:cs="宋体"/>
          <w:b w:val="0"/>
          <w:i w:val="0"/>
          <w:iCs w:val="0"/>
          <w:caps w:val="0"/>
          <w:color w:val="auto"/>
          <w:spacing w:val="0"/>
          <w:w w:val="100"/>
          <w:kern w:val="2"/>
          <w:position w:val="0"/>
          <w:sz w:val="24"/>
          <w:szCs w:val="24"/>
          <w:highlight w:val="none"/>
          <w:lang w:val="en-US" w:eastAsia="zh-CN" w:bidi="ar-SA"/>
        </w:rPr>
        <w:t>2025年6 月13 日11:00</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495BF08D">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w:t>
      </w:r>
      <w:r>
        <w:rPr>
          <w:rStyle w:val="21"/>
          <w:rFonts w:hint="eastAsia" w:ascii="宋体" w:hAnsi="宋体" w:eastAsia="宋体" w:cs="宋体"/>
          <w:b w:val="0"/>
          <w:i w:val="0"/>
          <w:iCs w:val="0"/>
          <w:caps w:val="0"/>
          <w:color w:val="auto"/>
          <w:spacing w:val="0"/>
          <w:w w:val="100"/>
          <w:kern w:val="0"/>
          <w:position w:val="0"/>
          <w:sz w:val="24"/>
          <w:szCs w:val="24"/>
          <w:highlight w:val="none"/>
          <w:lang w:val="en-US" w:eastAsia="zh-CN" w:bidi="ar-SA"/>
        </w:rPr>
        <w:t>政采云平台https://www.zcygov.cn/</w:t>
      </w:r>
    </w:p>
    <w:p w14:paraId="48CDAC81">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14:paraId="54CAE53C">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14:paraId="57E04132">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14:paraId="5E350A7B">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w:t>
      </w:r>
    </w:p>
    <w:p w14:paraId="20F29B5A">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2、</w:t>
      </w:r>
      <w:r>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3E17D46">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left"/>
        <w:textAlignment w:val="baseline"/>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27F7BF4">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23FAFE3D">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54561DBE">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0"/>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6、供应商登录政采云平台，在招标时间后30分钟内用“项目采购-开标评标”功能进行解密响应文件。若供应商在规定时间内（未按时解密的，视为无效招标。解密与加密响应文件须使用同一个CA。</w:t>
      </w:r>
      <w:r>
        <w:rPr>
          <w:rStyle w:val="20"/>
          <w:rFonts w:hint="eastAsia" w:ascii="宋体" w:hAnsi="宋体" w:eastAsia="宋体" w:cs="宋体"/>
          <w:b w:val="0"/>
          <w:bCs w:val="0"/>
          <w:i w:val="0"/>
          <w:caps w:val="0"/>
          <w:color w:val="auto"/>
          <w:spacing w:val="0"/>
          <w:w w:val="100"/>
          <w:kern w:val="2"/>
          <w:position w:val="0"/>
          <w:sz w:val="24"/>
          <w:szCs w:val="24"/>
          <w:highlight w:val="none"/>
          <w:lang w:val="en-US" w:eastAsia="zh-CN" w:bidi="ar-SA"/>
        </w:rPr>
        <w:t> </w:t>
      </w:r>
      <w:r>
        <w:rPr>
          <w:rStyle w:val="20"/>
          <w:rFonts w:hint="eastAsia" w:ascii="宋体" w:hAnsi="宋体" w:eastAsia="宋体" w:cs="宋体"/>
          <w:b/>
          <w:bCs/>
          <w:i w:val="0"/>
          <w:caps w:val="0"/>
          <w:color w:val="auto"/>
          <w:spacing w:val="0"/>
          <w:w w:val="100"/>
          <w:kern w:val="2"/>
          <w:position w:val="0"/>
          <w:sz w:val="24"/>
          <w:szCs w:val="24"/>
          <w:highlight w:val="none"/>
          <w:lang w:val="en-US" w:eastAsia="zh-CN" w:bidi="ar-SA"/>
        </w:rPr>
        <w:t> </w:t>
      </w:r>
    </w:p>
    <w:p w14:paraId="0EA16120">
      <w:pPr>
        <w:pStyle w:val="9"/>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color w:val="auto"/>
          <w:spacing w:val="0"/>
          <w:position w:val="0"/>
          <w:sz w:val="24"/>
          <w:szCs w:val="24"/>
          <w:highlight w:val="none"/>
        </w:rPr>
      </w:pPr>
      <w:bookmarkStart w:id="2" w:name="_Toc4893"/>
      <w:r>
        <w:rPr>
          <w:rStyle w:val="20"/>
          <w:rFonts w:hint="eastAsia" w:ascii="宋体" w:hAnsi="宋体" w:eastAsia="宋体" w:cs="宋体"/>
          <w:b/>
          <w:bCs/>
          <w:i w:val="0"/>
          <w:caps w:val="0"/>
          <w:color w:val="auto"/>
          <w:spacing w:val="0"/>
          <w:w w:val="100"/>
          <w:position w:val="0"/>
          <w:sz w:val="24"/>
          <w:highlight w:val="none"/>
        </w:rPr>
        <w:t>七、对本次招标提出询问，请按以下方式联系。</w:t>
      </w:r>
      <w:bookmarkEnd w:id="2"/>
      <w:r>
        <w:rPr>
          <w:rStyle w:val="20"/>
          <w:rFonts w:hint="eastAsia" w:ascii="宋体" w:hAnsi="宋体" w:eastAsia="宋体" w:cs="宋体"/>
          <w:b/>
          <w:bCs/>
          <w:i w:val="0"/>
          <w:caps w:val="0"/>
          <w:color w:val="auto"/>
          <w:spacing w:val="0"/>
          <w:w w:val="100"/>
          <w:position w:val="0"/>
          <w:sz w:val="24"/>
          <w:highlight w:val="none"/>
        </w:rPr>
        <w:t>　</w:t>
      </w:r>
      <w:r>
        <w:rPr>
          <w:rFonts w:hint="eastAsia" w:ascii="宋体" w:hAnsi="宋体" w:eastAsia="宋体" w:cs="宋体"/>
          <w:color w:val="auto"/>
          <w:spacing w:val="0"/>
          <w:position w:val="0"/>
          <w:sz w:val="24"/>
          <w:szCs w:val="24"/>
          <w:highlight w:val="none"/>
        </w:rPr>
        <w:t>　　　　　　　　　　　</w:t>
      </w:r>
    </w:p>
    <w:p w14:paraId="7372A7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1.采购人信息</w:t>
      </w:r>
    </w:p>
    <w:p w14:paraId="57C780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名称：</w:t>
      </w:r>
      <w:r>
        <w:rPr>
          <w:rStyle w:val="20"/>
          <w:rFonts w:hint="eastAsia" w:ascii="宋体" w:hAnsi="宋体" w:cs="宋体"/>
          <w:b w:val="0"/>
          <w:bCs w:val="0"/>
          <w:i w:val="0"/>
          <w:caps w:val="0"/>
          <w:color w:val="auto"/>
          <w:spacing w:val="0"/>
          <w:w w:val="100"/>
          <w:position w:val="0"/>
          <w:sz w:val="24"/>
          <w:highlight w:val="none"/>
          <w:lang w:eastAsia="zh-CN"/>
        </w:rPr>
        <w:t>新疆维吾尔自治区第三人民医院</w:t>
      </w:r>
      <w:r>
        <w:rPr>
          <w:rStyle w:val="20"/>
          <w:rFonts w:hint="eastAsia" w:ascii="宋体" w:hAnsi="宋体" w:eastAsia="宋体" w:cs="宋体"/>
          <w:b w:val="0"/>
          <w:bCs w:val="0"/>
          <w:i w:val="0"/>
          <w:caps w:val="0"/>
          <w:color w:val="auto"/>
          <w:spacing w:val="0"/>
          <w:w w:val="100"/>
          <w:position w:val="0"/>
          <w:sz w:val="24"/>
          <w:highlight w:val="none"/>
        </w:rPr>
        <w:t> 　　　　　　　　　</w:t>
      </w:r>
    </w:p>
    <w:p w14:paraId="1B3050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地址：</w:t>
      </w:r>
      <w:r>
        <w:rPr>
          <w:rFonts w:hint="eastAsia" w:asciiTheme="minorEastAsia" w:hAnsiTheme="minorEastAsia" w:eastAsiaTheme="minorEastAsia" w:cstheme="minorEastAsia"/>
          <w:color w:val="auto"/>
          <w:sz w:val="24"/>
          <w:szCs w:val="24"/>
          <w:highlight w:val="none"/>
          <w:u w:val="none" w:color="auto"/>
        </w:rPr>
        <w:t>新疆维吾尔自治区乌鲁木齐市沙依巴克区南昌路9号</w:t>
      </w:r>
      <w:r>
        <w:rPr>
          <w:rStyle w:val="20"/>
          <w:rFonts w:hint="eastAsia" w:ascii="宋体" w:hAnsi="宋体" w:eastAsia="宋体" w:cs="宋体"/>
          <w:b w:val="0"/>
          <w:bCs w:val="0"/>
          <w:i w:val="0"/>
          <w:caps w:val="0"/>
          <w:color w:val="auto"/>
          <w:spacing w:val="0"/>
          <w:w w:val="100"/>
          <w:position w:val="0"/>
          <w:sz w:val="24"/>
          <w:highlight w:val="none"/>
        </w:rPr>
        <w:t> </w:t>
      </w:r>
    </w:p>
    <w:p w14:paraId="2B6628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项目联系人（询问）：</w:t>
      </w:r>
      <w:r>
        <w:rPr>
          <w:rFonts w:hint="eastAsia" w:asciiTheme="minorEastAsia" w:hAnsiTheme="minorEastAsia" w:eastAsiaTheme="minorEastAsia" w:cstheme="minorEastAsia"/>
          <w:color w:val="auto"/>
          <w:sz w:val="24"/>
          <w:szCs w:val="24"/>
          <w:highlight w:val="none"/>
          <w:u w:val="none" w:color="auto"/>
          <w:lang w:eastAsia="zh-CN"/>
        </w:rPr>
        <w:t>钟老师</w:t>
      </w:r>
      <w:r>
        <w:rPr>
          <w:rStyle w:val="20"/>
          <w:rFonts w:hint="eastAsia" w:ascii="宋体" w:hAnsi="宋体" w:eastAsia="宋体" w:cs="宋体"/>
          <w:b w:val="0"/>
          <w:bCs w:val="0"/>
          <w:i w:val="0"/>
          <w:caps w:val="0"/>
          <w:color w:val="auto"/>
          <w:spacing w:val="0"/>
          <w:w w:val="100"/>
          <w:position w:val="0"/>
          <w:sz w:val="24"/>
          <w:highlight w:val="none"/>
        </w:rPr>
        <w:t>　　　　　　　　　　</w:t>
      </w:r>
    </w:p>
    <w:p w14:paraId="1CD69B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lang w:eastAsia="zh-CN"/>
        </w:rPr>
      </w:pPr>
      <w:r>
        <w:rPr>
          <w:rStyle w:val="20"/>
          <w:rFonts w:hint="eastAsia" w:ascii="宋体" w:hAnsi="宋体" w:eastAsia="宋体" w:cs="宋体"/>
          <w:b w:val="0"/>
          <w:bCs w:val="0"/>
          <w:i w:val="0"/>
          <w:caps w:val="0"/>
          <w:color w:val="auto"/>
          <w:spacing w:val="0"/>
          <w:w w:val="100"/>
          <w:position w:val="0"/>
          <w:sz w:val="24"/>
          <w:highlight w:val="none"/>
        </w:rPr>
        <w:t>项目联系方式（询问）：</w:t>
      </w:r>
      <w:r>
        <w:rPr>
          <w:rFonts w:hint="eastAsia" w:asciiTheme="minorEastAsia" w:hAnsiTheme="minorEastAsia" w:eastAsiaTheme="minorEastAsia" w:cstheme="minorEastAsia"/>
          <w:color w:val="auto"/>
          <w:sz w:val="24"/>
          <w:szCs w:val="24"/>
          <w:highlight w:val="none"/>
          <w:u w:val="none" w:color="auto"/>
          <w:lang w:val="en-US" w:eastAsia="zh-CN"/>
        </w:rPr>
        <w:t>0991-7523760</w:t>
      </w:r>
      <w:r>
        <w:rPr>
          <w:rFonts w:hint="eastAsia" w:asciiTheme="minorEastAsia" w:hAnsiTheme="minorEastAsia" w:eastAsiaTheme="minorEastAsia" w:cstheme="minorEastAsia"/>
          <w:color w:val="auto"/>
          <w:sz w:val="24"/>
          <w:szCs w:val="24"/>
          <w:highlight w:val="none"/>
          <w:u w:val="none" w:color="auto"/>
        </w:rPr>
        <w:t xml:space="preserve"> </w:t>
      </w:r>
    </w:p>
    <w:p w14:paraId="719BF3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2.采购代理机构信息</w:t>
      </w:r>
    </w:p>
    <w:p w14:paraId="36299E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名 称：新疆诚成工程项目管理有限公司</w:t>
      </w:r>
    </w:p>
    <w:p w14:paraId="7B7F98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地 址：乌鲁木齐市水磨沟区红光山路2588号绿地中心</w:t>
      </w:r>
      <w:r>
        <w:rPr>
          <w:rStyle w:val="20"/>
          <w:rFonts w:hint="eastAsia" w:ascii="宋体" w:hAnsi="宋体" w:eastAsia="宋体" w:cs="宋体"/>
          <w:b w:val="0"/>
          <w:bCs w:val="0"/>
          <w:i w:val="0"/>
          <w:caps w:val="0"/>
          <w:color w:val="auto"/>
          <w:spacing w:val="0"/>
          <w:w w:val="100"/>
          <w:position w:val="0"/>
          <w:sz w:val="24"/>
          <w:highlight w:val="none"/>
          <w:lang w:val="en-US" w:eastAsia="zh-CN"/>
        </w:rPr>
        <w:t>领海大厦1806</w:t>
      </w:r>
    </w:p>
    <w:p w14:paraId="2E8033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lang w:eastAsia="zh-CN"/>
        </w:rPr>
      </w:pPr>
      <w:r>
        <w:rPr>
          <w:rStyle w:val="20"/>
          <w:rFonts w:hint="eastAsia" w:ascii="宋体" w:hAnsi="宋体" w:eastAsia="宋体" w:cs="宋体"/>
          <w:b w:val="0"/>
          <w:bCs w:val="0"/>
          <w:i w:val="0"/>
          <w:caps w:val="0"/>
          <w:color w:val="auto"/>
          <w:spacing w:val="0"/>
          <w:w w:val="100"/>
          <w:position w:val="0"/>
          <w:sz w:val="24"/>
          <w:highlight w:val="none"/>
        </w:rPr>
        <w:t>联系方式：</w:t>
      </w:r>
      <w:r>
        <w:rPr>
          <w:rStyle w:val="20"/>
          <w:rFonts w:hint="eastAsia" w:ascii="宋体" w:hAnsi="宋体" w:cs="宋体"/>
          <w:b w:val="0"/>
          <w:bCs w:val="0"/>
          <w:i w:val="0"/>
          <w:caps w:val="0"/>
          <w:color w:val="auto"/>
          <w:spacing w:val="0"/>
          <w:w w:val="100"/>
          <w:position w:val="0"/>
          <w:sz w:val="24"/>
          <w:highlight w:val="none"/>
          <w:lang w:val="en-US" w:eastAsia="zh-CN"/>
        </w:rPr>
        <w:t>19990210962、17767622798</w:t>
      </w:r>
    </w:p>
    <w:p w14:paraId="077336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rPr>
      </w:pPr>
      <w:r>
        <w:rPr>
          <w:rStyle w:val="20"/>
          <w:rFonts w:hint="eastAsia" w:ascii="宋体" w:hAnsi="宋体" w:eastAsia="宋体" w:cs="宋体"/>
          <w:b w:val="0"/>
          <w:bCs w:val="0"/>
          <w:i w:val="0"/>
          <w:caps w:val="0"/>
          <w:color w:val="auto"/>
          <w:spacing w:val="0"/>
          <w:w w:val="100"/>
          <w:position w:val="0"/>
          <w:sz w:val="24"/>
          <w:highlight w:val="none"/>
        </w:rPr>
        <w:t>3.项目联系方式</w:t>
      </w:r>
    </w:p>
    <w:p w14:paraId="64EE80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lang w:eastAsia="zh-CN"/>
        </w:rPr>
      </w:pPr>
      <w:r>
        <w:rPr>
          <w:rStyle w:val="20"/>
          <w:rFonts w:hint="eastAsia" w:ascii="宋体" w:hAnsi="宋体" w:eastAsia="宋体" w:cs="宋体"/>
          <w:b w:val="0"/>
          <w:bCs w:val="0"/>
          <w:i w:val="0"/>
          <w:caps w:val="0"/>
          <w:color w:val="auto"/>
          <w:spacing w:val="0"/>
          <w:w w:val="100"/>
          <w:position w:val="0"/>
          <w:sz w:val="24"/>
          <w:highlight w:val="none"/>
        </w:rPr>
        <w:t>项目联系人：</w:t>
      </w:r>
      <w:r>
        <w:rPr>
          <w:rStyle w:val="20"/>
          <w:rFonts w:hint="eastAsia" w:ascii="宋体" w:hAnsi="宋体" w:cs="宋体"/>
          <w:b w:val="0"/>
          <w:bCs w:val="0"/>
          <w:i w:val="0"/>
          <w:caps w:val="0"/>
          <w:color w:val="auto"/>
          <w:spacing w:val="0"/>
          <w:w w:val="100"/>
          <w:position w:val="0"/>
          <w:sz w:val="24"/>
          <w:highlight w:val="none"/>
          <w:lang w:eastAsia="zh-CN"/>
        </w:rPr>
        <w:t>赵雅琦、马洁</w:t>
      </w:r>
    </w:p>
    <w:p w14:paraId="63EFC70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Style w:val="20"/>
          <w:rFonts w:hint="eastAsia" w:ascii="宋体" w:hAnsi="宋体" w:eastAsia="宋体" w:cs="宋体"/>
          <w:b w:val="0"/>
          <w:bCs w:val="0"/>
          <w:i w:val="0"/>
          <w:caps w:val="0"/>
          <w:color w:val="auto"/>
          <w:spacing w:val="0"/>
          <w:w w:val="100"/>
          <w:position w:val="0"/>
          <w:sz w:val="24"/>
          <w:highlight w:val="none"/>
          <w:lang w:val="en-US" w:eastAsia="zh-CN"/>
        </w:rPr>
      </w:pPr>
      <w:r>
        <w:rPr>
          <w:rStyle w:val="20"/>
          <w:rFonts w:hint="eastAsia" w:ascii="宋体" w:hAnsi="宋体" w:eastAsia="宋体" w:cs="宋体"/>
          <w:b w:val="0"/>
          <w:bCs w:val="0"/>
          <w:i w:val="0"/>
          <w:caps w:val="0"/>
          <w:color w:val="auto"/>
          <w:spacing w:val="0"/>
          <w:w w:val="100"/>
          <w:position w:val="0"/>
          <w:sz w:val="24"/>
          <w:highlight w:val="none"/>
          <w:lang w:val="en-US" w:eastAsia="zh-CN"/>
        </w:rPr>
        <w:t>电话：</w:t>
      </w:r>
      <w:r>
        <w:rPr>
          <w:rStyle w:val="20"/>
          <w:rFonts w:hint="eastAsia" w:ascii="宋体" w:hAnsi="宋体" w:cs="宋体"/>
          <w:b w:val="0"/>
          <w:bCs w:val="0"/>
          <w:i w:val="0"/>
          <w:caps w:val="0"/>
          <w:color w:val="auto"/>
          <w:spacing w:val="0"/>
          <w:w w:val="100"/>
          <w:position w:val="0"/>
          <w:sz w:val="24"/>
          <w:highlight w:val="none"/>
          <w:lang w:val="en-US" w:eastAsia="zh-CN"/>
        </w:rPr>
        <w:t>19990210962、17767622798</w:t>
      </w:r>
    </w:p>
    <w:p w14:paraId="6AAF26C4">
      <w:pPr>
        <w:pStyle w:val="24"/>
        <w:pageBreakBefore w:val="0"/>
        <w:kinsoku/>
        <w:overflowPunct/>
        <w:topLinePunct w:val="0"/>
        <w:bidi w:val="0"/>
        <w:rPr>
          <w:rStyle w:val="20"/>
          <w:rFonts w:hint="eastAsia" w:ascii="宋体" w:hAnsi="宋体" w:eastAsia="宋体" w:cs="宋体"/>
          <w:b w:val="0"/>
          <w:bCs w:val="0"/>
          <w:i w:val="0"/>
          <w:caps w:val="0"/>
          <w:color w:val="auto"/>
          <w:spacing w:val="0"/>
          <w:w w:val="100"/>
          <w:position w:val="0"/>
          <w:sz w:val="24"/>
          <w:highlight w:val="none"/>
          <w:lang w:val="en-US" w:eastAsia="zh-CN"/>
        </w:rPr>
      </w:pPr>
    </w:p>
    <w:p w14:paraId="4CB8E409">
      <w:pPr>
        <w:pageBreakBefore w:val="0"/>
        <w:kinsoku/>
        <w:overflowPunct/>
        <w:topLinePunct w:val="0"/>
        <w:bidi w:val="0"/>
        <w:rPr>
          <w:rStyle w:val="20"/>
          <w:rFonts w:hint="eastAsia" w:ascii="宋体" w:hAnsi="宋体" w:eastAsia="宋体" w:cs="宋体"/>
          <w:b w:val="0"/>
          <w:bCs w:val="0"/>
          <w:i w:val="0"/>
          <w:caps w:val="0"/>
          <w:color w:val="auto"/>
          <w:spacing w:val="0"/>
          <w:w w:val="100"/>
          <w:position w:val="0"/>
          <w:sz w:val="24"/>
          <w:highlight w:val="none"/>
          <w:lang w:val="en-US" w:eastAsia="zh-CN"/>
        </w:rPr>
      </w:pPr>
    </w:p>
    <w:p w14:paraId="42A70BDC">
      <w:pPr>
        <w:bidi w:val="0"/>
        <w:rPr>
          <w:rFonts w:hint="eastAsia"/>
          <w:highlight w:val="none"/>
        </w:rPr>
      </w:pPr>
      <w:bookmarkStart w:id="3" w:name="_Toc22314"/>
    </w:p>
    <w:p w14:paraId="3004C4A5">
      <w:pPr>
        <w:pStyle w:val="27"/>
        <w:rPr>
          <w:rFonts w:hint="eastAsia" w:ascii="宋体" w:hAnsi="宋体" w:eastAsia="宋体" w:cs="宋体"/>
          <w:color w:val="auto"/>
          <w:highlight w:val="none"/>
        </w:rPr>
      </w:pPr>
    </w:p>
    <w:p w14:paraId="2E14489A">
      <w:pPr>
        <w:rPr>
          <w:rFonts w:hint="eastAsia"/>
          <w:highlight w:val="none"/>
        </w:rPr>
      </w:pPr>
      <w:r>
        <w:rPr>
          <w:rFonts w:hint="eastAsia"/>
          <w:highlight w:val="none"/>
        </w:rPr>
        <w:br w:type="page"/>
      </w:r>
    </w:p>
    <w:p w14:paraId="1B7E5664">
      <w:pPr>
        <w:pStyle w:val="2"/>
        <w:bidi w:val="0"/>
        <w:jc w:val="center"/>
        <w:rPr>
          <w:rFonts w:hint="eastAsia"/>
          <w:highlight w:val="none"/>
        </w:rPr>
      </w:pPr>
      <w:r>
        <w:rPr>
          <w:rFonts w:hint="eastAsia"/>
          <w:highlight w:val="none"/>
        </w:rPr>
        <w:t xml:space="preserve">第二部分  </w:t>
      </w:r>
      <w:r>
        <w:rPr>
          <w:rFonts w:hint="eastAsia"/>
          <w:highlight w:val="none"/>
          <w:lang w:eastAsia="zh-CN"/>
        </w:rPr>
        <w:t>供应商</w:t>
      </w:r>
      <w:r>
        <w:rPr>
          <w:rFonts w:hint="eastAsia"/>
          <w:highlight w:val="none"/>
        </w:rPr>
        <w:t>须知</w:t>
      </w:r>
      <w:bookmarkEnd w:id="3"/>
    </w:p>
    <w:p w14:paraId="26AF5B0C">
      <w:pPr>
        <w:pageBreakBefore w:val="0"/>
        <w:kinsoku/>
        <w:overflowPunct/>
        <w:topLinePunct w:val="0"/>
        <w:bidi w:val="0"/>
        <w:spacing w:line="500" w:lineRule="exact"/>
        <w:jc w:val="center"/>
        <w:outlineLvl w:val="1"/>
        <w:rPr>
          <w:rFonts w:hint="eastAsia" w:ascii="宋体" w:hAnsi="宋体" w:eastAsia="宋体" w:cs="宋体"/>
          <w:b/>
          <w:color w:val="auto"/>
          <w:spacing w:val="0"/>
          <w:position w:val="0"/>
          <w:sz w:val="28"/>
          <w:szCs w:val="28"/>
          <w:highlight w:val="none"/>
        </w:rPr>
      </w:pPr>
      <w:bookmarkStart w:id="4" w:name="_Toc11613"/>
      <w:r>
        <w:rPr>
          <w:rFonts w:hint="eastAsia" w:ascii="宋体" w:hAnsi="宋体" w:eastAsia="宋体" w:cs="宋体"/>
          <w:b/>
          <w:color w:val="auto"/>
          <w:spacing w:val="0"/>
          <w:position w:val="0"/>
          <w:sz w:val="28"/>
          <w:szCs w:val="28"/>
          <w:highlight w:val="none"/>
          <w:lang w:eastAsia="zh-CN"/>
        </w:rPr>
        <w:t>供应商</w:t>
      </w:r>
      <w:r>
        <w:rPr>
          <w:rFonts w:hint="eastAsia" w:ascii="宋体" w:hAnsi="宋体" w:eastAsia="宋体" w:cs="宋体"/>
          <w:b/>
          <w:color w:val="auto"/>
          <w:spacing w:val="0"/>
          <w:position w:val="0"/>
          <w:sz w:val="28"/>
          <w:szCs w:val="28"/>
          <w:highlight w:val="none"/>
        </w:rPr>
        <w:t>须知前附表</w:t>
      </w:r>
      <w:bookmarkEnd w:id="4"/>
    </w:p>
    <w:tbl>
      <w:tblPr>
        <w:tblStyle w:val="1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638"/>
        <w:gridCol w:w="7002"/>
      </w:tblGrid>
      <w:tr w14:paraId="0528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9BC998">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序号</w:t>
            </w:r>
          </w:p>
        </w:tc>
        <w:tc>
          <w:tcPr>
            <w:tcW w:w="1638" w:type="dxa"/>
            <w:noWrap w:val="0"/>
            <w:vAlign w:val="center"/>
          </w:tcPr>
          <w:p w14:paraId="045A20C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内容</w:t>
            </w:r>
          </w:p>
        </w:tc>
        <w:tc>
          <w:tcPr>
            <w:tcW w:w="7002" w:type="dxa"/>
            <w:noWrap w:val="0"/>
            <w:vAlign w:val="center"/>
          </w:tcPr>
          <w:p w14:paraId="2138E3AB">
            <w:pPr>
              <w:pStyle w:val="28"/>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说明与要求</w:t>
            </w:r>
          </w:p>
        </w:tc>
      </w:tr>
      <w:tr w14:paraId="2D6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3" w:type="dxa"/>
            <w:noWrap w:val="0"/>
            <w:vAlign w:val="center"/>
          </w:tcPr>
          <w:p w14:paraId="73BD52E0">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1</w:t>
            </w:r>
          </w:p>
        </w:tc>
        <w:tc>
          <w:tcPr>
            <w:tcW w:w="1638" w:type="dxa"/>
            <w:noWrap w:val="0"/>
            <w:vAlign w:val="center"/>
          </w:tcPr>
          <w:p w14:paraId="38CBC650">
            <w:pPr>
              <w:pStyle w:val="28"/>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项目名称</w:t>
            </w:r>
          </w:p>
        </w:tc>
        <w:tc>
          <w:tcPr>
            <w:tcW w:w="7002" w:type="dxa"/>
            <w:noWrap w:val="0"/>
            <w:vAlign w:val="center"/>
          </w:tcPr>
          <w:p w14:paraId="17B073D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cs="宋体"/>
                <w:color w:val="auto"/>
                <w:spacing w:val="0"/>
                <w:position w:val="0"/>
                <w:sz w:val="24"/>
                <w:szCs w:val="24"/>
                <w:highlight w:val="none"/>
                <w:u w:val="none"/>
                <w:lang w:eastAsia="zh-CN"/>
              </w:rPr>
              <w:t>新疆维吾尔自治区第三人民医院职业卫生检测中心医疗设备采购项目</w:t>
            </w:r>
          </w:p>
        </w:tc>
      </w:tr>
      <w:tr w14:paraId="198F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3A94A2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2</w:t>
            </w:r>
          </w:p>
        </w:tc>
        <w:tc>
          <w:tcPr>
            <w:tcW w:w="1638" w:type="dxa"/>
            <w:noWrap w:val="0"/>
            <w:vAlign w:val="center"/>
          </w:tcPr>
          <w:p w14:paraId="4D37BF2E">
            <w:pPr>
              <w:pStyle w:val="28"/>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采购人</w:t>
            </w:r>
          </w:p>
        </w:tc>
        <w:tc>
          <w:tcPr>
            <w:tcW w:w="7002" w:type="dxa"/>
            <w:noWrap w:val="0"/>
            <w:vAlign w:val="center"/>
          </w:tcPr>
          <w:p w14:paraId="21BAE284">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采购人名称：</w:t>
            </w:r>
            <w:r>
              <w:rPr>
                <w:rFonts w:hint="eastAsia" w:ascii="宋体" w:hAnsi="宋体" w:cs="宋体"/>
                <w:color w:val="auto"/>
                <w:spacing w:val="0"/>
                <w:position w:val="0"/>
                <w:sz w:val="24"/>
                <w:szCs w:val="24"/>
                <w:highlight w:val="none"/>
                <w:u w:val="none"/>
                <w:lang w:eastAsia="zh-CN"/>
              </w:rPr>
              <w:t>新疆维吾尔自治区第三人民医院</w:t>
            </w:r>
          </w:p>
          <w:p w14:paraId="6FDDA90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联系人：</w:t>
            </w:r>
            <w:r>
              <w:rPr>
                <w:rFonts w:hint="eastAsia" w:asciiTheme="minorEastAsia" w:hAnsiTheme="minorEastAsia" w:eastAsiaTheme="minorEastAsia" w:cstheme="minorEastAsia"/>
                <w:color w:val="auto"/>
                <w:sz w:val="24"/>
                <w:szCs w:val="24"/>
                <w:highlight w:val="none"/>
                <w:u w:val="none" w:color="auto"/>
                <w:lang w:eastAsia="zh-CN"/>
              </w:rPr>
              <w:t>钟老师</w:t>
            </w:r>
            <w:r>
              <w:rPr>
                <w:rFonts w:hint="eastAsia" w:ascii="宋体" w:hAnsi="宋体" w:eastAsia="宋体" w:cs="宋体"/>
                <w:color w:val="auto"/>
                <w:spacing w:val="0"/>
                <w:position w:val="0"/>
                <w:sz w:val="24"/>
                <w:szCs w:val="24"/>
                <w:highlight w:val="none"/>
                <w:u w:val="none"/>
              </w:rPr>
              <w:t> </w:t>
            </w:r>
          </w:p>
          <w:p w14:paraId="1650FCD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联系电话：</w:t>
            </w:r>
            <w:r>
              <w:rPr>
                <w:rFonts w:hint="eastAsia" w:asciiTheme="minorEastAsia" w:hAnsiTheme="minorEastAsia" w:eastAsiaTheme="minorEastAsia" w:cstheme="minorEastAsia"/>
                <w:color w:val="auto"/>
                <w:sz w:val="24"/>
                <w:szCs w:val="24"/>
                <w:highlight w:val="none"/>
                <w:u w:val="none" w:color="auto"/>
                <w:lang w:val="en-US" w:eastAsia="zh-CN"/>
              </w:rPr>
              <w:t>0991-7523760</w:t>
            </w:r>
            <w:r>
              <w:rPr>
                <w:rFonts w:hint="eastAsia" w:asciiTheme="minorEastAsia" w:hAnsiTheme="minorEastAsia" w:eastAsiaTheme="minorEastAsia" w:cstheme="minorEastAsia"/>
                <w:color w:val="auto"/>
                <w:sz w:val="24"/>
                <w:szCs w:val="24"/>
                <w:highlight w:val="none"/>
                <w:u w:val="none" w:color="auto"/>
              </w:rPr>
              <w:t xml:space="preserve"> </w:t>
            </w:r>
          </w:p>
          <w:p w14:paraId="0D67B79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地址：</w:t>
            </w:r>
            <w:r>
              <w:rPr>
                <w:rFonts w:hint="eastAsia" w:asciiTheme="minorEastAsia" w:hAnsiTheme="minorEastAsia" w:eastAsiaTheme="minorEastAsia" w:cstheme="minorEastAsia"/>
                <w:color w:val="auto"/>
                <w:sz w:val="24"/>
                <w:szCs w:val="24"/>
                <w:highlight w:val="none"/>
                <w:u w:val="none" w:color="auto"/>
              </w:rPr>
              <w:t>新疆维吾尔自治区乌鲁木齐市沙依巴克区南昌路9号</w:t>
            </w:r>
            <w:r>
              <w:rPr>
                <w:rFonts w:hint="eastAsia" w:ascii="宋体" w:hAnsi="宋体" w:eastAsia="宋体" w:cs="宋体"/>
                <w:color w:val="auto"/>
                <w:spacing w:val="0"/>
                <w:position w:val="0"/>
                <w:sz w:val="24"/>
                <w:szCs w:val="24"/>
                <w:highlight w:val="none"/>
                <w:u w:val="none"/>
              </w:rPr>
              <w:t xml:space="preserve">　　　　　　　                                                                                        </w:t>
            </w:r>
          </w:p>
        </w:tc>
      </w:tr>
      <w:tr w14:paraId="79C0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1CD202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3</w:t>
            </w:r>
          </w:p>
        </w:tc>
        <w:tc>
          <w:tcPr>
            <w:tcW w:w="1638" w:type="dxa"/>
            <w:noWrap w:val="0"/>
            <w:vAlign w:val="center"/>
          </w:tcPr>
          <w:p w14:paraId="2C97293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采购代理机构</w:t>
            </w:r>
          </w:p>
        </w:tc>
        <w:tc>
          <w:tcPr>
            <w:tcW w:w="7002" w:type="dxa"/>
            <w:noWrap w:val="0"/>
            <w:vAlign w:val="center"/>
          </w:tcPr>
          <w:p w14:paraId="3582E67E">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采购代理机构名称：新疆诚成工程项目管理有限公司</w:t>
            </w:r>
          </w:p>
          <w:p w14:paraId="2021016D">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联系人：</w:t>
            </w:r>
            <w:r>
              <w:rPr>
                <w:rFonts w:hint="eastAsia" w:ascii="宋体" w:hAnsi="宋体" w:cs="宋体"/>
                <w:color w:val="auto"/>
                <w:spacing w:val="0"/>
                <w:position w:val="0"/>
                <w:sz w:val="24"/>
                <w:szCs w:val="24"/>
                <w:highlight w:val="none"/>
                <w:u w:val="none"/>
                <w:lang w:eastAsia="zh-CN"/>
              </w:rPr>
              <w:t>赵雅琦、马洁</w:t>
            </w:r>
            <w:r>
              <w:rPr>
                <w:rFonts w:hint="eastAsia" w:ascii="宋体" w:hAnsi="宋体" w:eastAsia="宋体" w:cs="宋体"/>
                <w:color w:val="auto"/>
                <w:spacing w:val="0"/>
                <w:position w:val="0"/>
                <w:sz w:val="24"/>
                <w:szCs w:val="24"/>
                <w:highlight w:val="none"/>
                <w:u w:val="none"/>
              </w:rPr>
              <w:t> </w:t>
            </w:r>
          </w:p>
          <w:p w14:paraId="01286793">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联系电话：</w:t>
            </w:r>
            <w:r>
              <w:rPr>
                <w:rFonts w:hint="eastAsia" w:ascii="宋体" w:hAnsi="宋体" w:cs="宋体"/>
                <w:color w:val="auto"/>
                <w:spacing w:val="0"/>
                <w:position w:val="0"/>
                <w:sz w:val="24"/>
                <w:szCs w:val="24"/>
                <w:highlight w:val="none"/>
                <w:u w:val="none"/>
                <w:lang w:eastAsia="zh-CN"/>
              </w:rPr>
              <w:t>19990210962、17767622798</w:t>
            </w:r>
          </w:p>
          <w:p w14:paraId="390037A8">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 xml:space="preserve">地址：乌鲁木齐市水磨沟区红光山路2588号绿地中心领海大厦1806                                    </w:t>
            </w:r>
          </w:p>
        </w:tc>
      </w:tr>
      <w:tr w14:paraId="095A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712D642">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4</w:t>
            </w:r>
          </w:p>
        </w:tc>
        <w:tc>
          <w:tcPr>
            <w:tcW w:w="1638" w:type="dxa"/>
            <w:noWrap w:val="0"/>
            <w:vAlign w:val="center"/>
          </w:tcPr>
          <w:p w14:paraId="382F4D0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采购内容</w:t>
            </w:r>
          </w:p>
        </w:tc>
        <w:tc>
          <w:tcPr>
            <w:tcW w:w="7002" w:type="dxa"/>
            <w:noWrap w:val="0"/>
            <w:vAlign w:val="center"/>
          </w:tcPr>
          <w:p w14:paraId="44320C92">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cs="宋体"/>
                <w:color w:val="auto"/>
                <w:spacing w:val="0"/>
                <w:position w:val="0"/>
                <w:sz w:val="24"/>
                <w:szCs w:val="24"/>
                <w:highlight w:val="none"/>
                <w:u w:val="none"/>
                <w:lang w:eastAsia="zh-CN"/>
              </w:rPr>
              <w:t>新疆维吾尔自治区第三人民医院社区卫生服务中心、职业卫生检测中心医疗设备采购项目</w:t>
            </w:r>
            <w:r>
              <w:rPr>
                <w:rFonts w:hint="eastAsia" w:ascii="宋体" w:hAnsi="宋体" w:eastAsia="宋体" w:cs="宋体"/>
                <w:color w:val="auto"/>
                <w:spacing w:val="0"/>
                <w:position w:val="0"/>
                <w:sz w:val="24"/>
                <w:szCs w:val="24"/>
                <w:highlight w:val="none"/>
                <w:u w:val="none"/>
                <w:lang w:eastAsia="zh-CN"/>
              </w:rPr>
              <w:t>，具体</w:t>
            </w:r>
            <w:r>
              <w:rPr>
                <w:rFonts w:hint="eastAsia" w:ascii="宋体" w:hAnsi="宋体" w:eastAsia="宋体" w:cs="宋体"/>
                <w:color w:val="auto"/>
                <w:spacing w:val="0"/>
                <w:position w:val="0"/>
                <w:sz w:val="24"/>
                <w:szCs w:val="24"/>
                <w:highlight w:val="none"/>
                <w:u w:val="none"/>
              </w:rPr>
              <w:t>详见招标文件第三部分采购需求；</w:t>
            </w:r>
          </w:p>
        </w:tc>
      </w:tr>
      <w:tr w14:paraId="0D12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98A12AF">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5</w:t>
            </w:r>
          </w:p>
        </w:tc>
        <w:tc>
          <w:tcPr>
            <w:tcW w:w="1638" w:type="dxa"/>
            <w:noWrap w:val="0"/>
            <w:vAlign w:val="center"/>
          </w:tcPr>
          <w:p w14:paraId="1B57E12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lang w:eastAsia="zh-CN"/>
              </w:rPr>
              <w:t>供应商</w:t>
            </w:r>
            <w:r>
              <w:rPr>
                <w:rFonts w:hint="eastAsia" w:ascii="宋体" w:hAnsi="宋体" w:eastAsia="宋体" w:cs="宋体"/>
                <w:b/>
                <w:color w:val="auto"/>
                <w:spacing w:val="0"/>
                <w:kern w:val="0"/>
                <w:position w:val="0"/>
                <w:sz w:val="24"/>
                <w:szCs w:val="24"/>
                <w:highlight w:val="none"/>
                <w:u w:val="none"/>
              </w:rPr>
              <w:t>资格要求</w:t>
            </w:r>
          </w:p>
        </w:tc>
        <w:tc>
          <w:tcPr>
            <w:tcW w:w="7002" w:type="dxa"/>
            <w:noWrap w:val="0"/>
            <w:vAlign w:val="center"/>
          </w:tcPr>
          <w:p w14:paraId="0B1476BA">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bookmarkStart w:id="5" w:name="EB7907836f74a6455bb75d2ff8b438afad"/>
            <w:bookmarkEnd w:id="5"/>
            <w:r>
              <w:rPr>
                <w:rFonts w:hint="eastAsia" w:ascii="宋体" w:hAnsi="宋体" w:eastAsia="宋体" w:cs="宋体"/>
                <w:color w:val="auto"/>
                <w:spacing w:val="0"/>
                <w:position w:val="0"/>
                <w:sz w:val="24"/>
                <w:szCs w:val="24"/>
                <w:highlight w:val="none"/>
                <w:u w:val="none"/>
              </w:rPr>
              <w:t>1.满足《中华人民共和国政府采购法》第二十二条规定；</w:t>
            </w:r>
          </w:p>
          <w:p w14:paraId="25756AAF">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2.落实政府采购政策需满足的资格要求：本项目专门面向</w:t>
            </w:r>
            <w:r>
              <w:rPr>
                <w:rFonts w:hint="eastAsia" w:ascii="宋体" w:hAnsi="宋体" w:eastAsia="宋体" w:cs="宋体"/>
                <w:color w:val="auto"/>
                <w:spacing w:val="0"/>
                <w:position w:val="0"/>
                <w:sz w:val="24"/>
                <w:szCs w:val="24"/>
                <w:highlight w:val="none"/>
                <w:u w:val="none"/>
                <w:lang w:val="en-US" w:eastAsia="zh-CN"/>
              </w:rPr>
              <w:t>小微</w:t>
            </w:r>
            <w:r>
              <w:rPr>
                <w:rFonts w:hint="eastAsia" w:ascii="宋体" w:hAnsi="宋体" w:eastAsia="宋体" w:cs="宋体"/>
                <w:color w:val="auto"/>
                <w:spacing w:val="0"/>
                <w:position w:val="0"/>
                <w:sz w:val="24"/>
                <w:szCs w:val="24"/>
                <w:highlight w:val="none"/>
                <w:u w:val="none"/>
              </w:rPr>
              <w:t>企业。   </w:t>
            </w:r>
          </w:p>
          <w:p w14:paraId="128BE193">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3.本项目的特定资格要求</w:t>
            </w:r>
            <w:r>
              <w:rPr>
                <w:rFonts w:hint="eastAsia" w:ascii="宋体" w:hAnsi="宋体" w:eastAsia="宋体" w:cs="宋体"/>
                <w:color w:val="auto"/>
                <w:spacing w:val="0"/>
                <w:position w:val="0"/>
                <w:sz w:val="24"/>
                <w:szCs w:val="24"/>
                <w:highlight w:val="none"/>
                <w:u w:val="none"/>
                <w:lang w:eastAsia="zh-CN"/>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auto"/>
                <w:spacing w:val="0"/>
                <w:position w:val="0"/>
                <w:sz w:val="24"/>
                <w:szCs w:val="24"/>
                <w:highlight w:val="none"/>
                <w:u w:val="none"/>
              </w:rPr>
              <w:t xml:space="preserve">    </w:t>
            </w:r>
          </w:p>
        </w:tc>
      </w:tr>
      <w:tr w14:paraId="3C77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A620BA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6</w:t>
            </w:r>
          </w:p>
        </w:tc>
        <w:tc>
          <w:tcPr>
            <w:tcW w:w="1638" w:type="dxa"/>
            <w:noWrap w:val="0"/>
            <w:vAlign w:val="center"/>
          </w:tcPr>
          <w:p w14:paraId="2C801CD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是否允许联合体投标</w:t>
            </w:r>
          </w:p>
        </w:tc>
        <w:tc>
          <w:tcPr>
            <w:tcW w:w="7002" w:type="dxa"/>
            <w:noWrap w:val="0"/>
            <w:vAlign w:val="center"/>
          </w:tcPr>
          <w:p w14:paraId="4A4580F0">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6" w:name="EBc6ac0877da194e1ead2e51743a97925a"/>
            <w:bookmarkEnd w:id="6"/>
            <w:r>
              <w:rPr>
                <w:rFonts w:hint="eastAsia" w:ascii="宋体" w:hAnsi="宋体" w:eastAsia="宋体" w:cs="宋体"/>
                <w:color w:val="auto"/>
                <w:spacing w:val="0"/>
                <w:kern w:val="0"/>
                <w:position w:val="0"/>
                <w:sz w:val="24"/>
                <w:szCs w:val="24"/>
                <w:highlight w:val="none"/>
                <w:u w:val="none"/>
              </w:rPr>
              <w:t xml:space="preserve">否  </w:t>
            </w:r>
            <w:r>
              <w:rPr>
                <w:rFonts w:hint="eastAsia" w:ascii="宋体" w:hAnsi="宋体" w:eastAsia="宋体" w:cs="宋体"/>
                <w:color w:val="auto"/>
                <w:spacing w:val="0"/>
                <w:kern w:val="0"/>
                <w:position w:val="0"/>
                <w:sz w:val="24"/>
                <w:szCs w:val="24"/>
                <w:highlight w:val="none"/>
                <w:u w:val="none"/>
                <w:lang w:val="en-US" w:eastAsia="zh-CN"/>
              </w:rPr>
              <w:t xml:space="preserve">                                 </w:t>
            </w:r>
            <w:r>
              <w:rPr>
                <w:rFonts w:hint="eastAsia" w:ascii="宋体" w:hAnsi="宋体" w:eastAsia="宋体" w:cs="宋体"/>
                <w:color w:val="auto"/>
                <w:spacing w:val="0"/>
                <w:kern w:val="0"/>
                <w:position w:val="0"/>
                <w:sz w:val="24"/>
                <w:szCs w:val="24"/>
                <w:highlight w:val="none"/>
                <w:u w:val="none"/>
              </w:rPr>
              <w:t xml:space="preserve"> </w:t>
            </w:r>
          </w:p>
        </w:tc>
      </w:tr>
      <w:tr w14:paraId="31C0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26BF4C4">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7</w:t>
            </w:r>
          </w:p>
        </w:tc>
        <w:tc>
          <w:tcPr>
            <w:tcW w:w="1638" w:type="dxa"/>
            <w:noWrap w:val="0"/>
            <w:vAlign w:val="center"/>
          </w:tcPr>
          <w:p w14:paraId="65F502E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是否允许投报进口产品</w:t>
            </w:r>
          </w:p>
        </w:tc>
        <w:tc>
          <w:tcPr>
            <w:tcW w:w="7002" w:type="dxa"/>
            <w:noWrap w:val="0"/>
            <w:vAlign w:val="center"/>
          </w:tcPr>
          <w:p w14:paraId="65E6E54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7" w:name="EB7401d5a3a7c54a98b25d14a9dd4d0afa"/>
            <w:bookmarkEnd w:id="7"/>
            <w:r>
              <w:rPr>
                <w:rFonts w:hint="eastAsia" w:ascii="宋体" w:hAnsi="宋体" w:eastAsia="宋体" w:cs="宋体"/>
                <w:color w:val="auto"/>
                <w:spacing w:val="0"/>
                <w:kern w:val="0"/>
                <w:position w:val="0"/>
                <w:sz w:val="24"/>
                <w:szCs w:val="24"/>
                <w:highlight w:val="none"/>
                <w:u w:val="none"/>
                <w:lang w:val="en-US" w:eastAsia="zh-CN"/>
              </w:rPr>
              <w:t>否</w:t>
            </w:r>
            <w:r>
              <w:rPr>
                <w:rFonts w:hint="eastAsia" w:ascii="宋体" w:hAnsi="宋体" w:eastAsia="宋体" w:cs="宋体"/>
                <w:color w:val="auto"/>
                <w:spacing w:val="0"/>
                <w:kern w:val="0"/>
                <w:position w:val="0"/>
                <w:sz w:val="24"/>
                <w:szCs w:val="24"/>
                <w:highlight w:val="none"/>
                <w:u w:val="none"/>
              </w:rPr>
              <w:t xml:space="preserve">            </w:t>
            </w:r>
          </w:p>
        </w:tc>
      </w:tr>
      <w:tr w14:paraId="67C3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3F2F2C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8</w:t>
            </w:r>
          </w:p>
        </w:tc>
        <w:tc>
          <w:tcPr>
            <w:tcW w:w="1638" w:type="dxa"/>
            <w:noWrap w:val="0"/>
            <w:vAlign w:val="center"/>
          </w:tcPr>
          <w:p w14:paraId="49C4E099">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2"/>
                <w:position w:val="0"/>
                <w:sz w:val="24"/>
                <w:szCs w:val="24"/>
                <w:highlight w:val="none"/>
                <w:u w:val="none"/>
                <w:lang w:val="en-US" w:eastAsia="zh-CN" w:bidi="ar-SA"/>
              </w:rPr>
            </w:pPr>
            <w:r>
              <w:rPr>
                <w:rFonts w:hint="eastAsia" w:ascii="宋体" w:hAnsi="宋体" w:eastAsia="宋体" w:cs="宋体"/>
                <w:b/>
                <w:color w:val="auto"/>
                <w:spacing w:val="0"/>
                <w:position w:val="0"/>
                <w:sz w:val="24"/>
                <w:szCs w:val="24"/>
                <w:highlight w:val="none"/>
                <w:u w:val="none"/>
              </w:rPr>
              <w:t>答疑接受时间</w:t>
            </w:r>
          </w:p>
        </w:tc>
        <w:tc>
          <w:tcPr>
            <w:tcW w:w="7002" w:type="dxa"/>
            <w:noWrap w:val="0"/>
            <w:vAlign w:val="center"/>
          </w:tcPr>
          <w:p w14:paraId="4F8DA78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8" w:name="EB7f9a2183097e49ed95bd12c9f3aa7860"/>
            <w:bookmarkEnd w:id="8"/>
            <w:r>
              <w:rPr>
                <w:rFonts w:hint="eastAsia" w:ascii="宋体" w:hAnsi="宋体" w:eastAsia="宋体" w:cs="宋体"/>
                <w:color w:val="auto"/>
                <w:spacing w:val="0"/>
                <w:kern w:val="0"/>
                <w:position w:val="0"/>
                <w:sz w:val="24"/>
                <w:szCs w:val="24"/>
                <w:highlight w:val="none"/>
                <w:u w:val="none"/>
              </w:rPr>
              <w:t>联系人</w:t>
            </w:r>
            <w:r>
              <w:rPr>
                <w:rFonts w:hint="eastAsia" w:ascii="宋体" w:hAnsi="宋体" w:eastAsia="宋体" w:cs="宋体"/>
                <w:color w:val="auto"/>
                <w:spacing w:val="0"/>
                <w:kern w:val="0"/>
                <w:position w:val="0"/>
                <w:sz w:val="24"/>
                <w:szCs w:val="24"/>
                <w:highlight w:val="none"/>
                <w:u w:val="none"/>
                <w:lang w:eastAsia="zh-CN"/>
              </w:rPr>
              <w:t>：</w:t>
            </w:r>
            <w:r>
              <w:rPr>
                <w:rFonts w:hint="eastAsia" w:ascii="宋体" w:hAnsi="宋体" w:cs="宋体"/>
                <w:color w:val="auto"/>
                <w:spacing w:val="0"/>
                <w:kern w:val="0"/>
                <w:position w:val="0"/>
                <w:sz w:val="24"/>
                <w:szCs w:val="24"/>
                <w:highlight w:val="none"/>
                <w:u w:val="none"/>
                <w:lang w:eastAsia="zh-CN"/>
              </w:rPr>
              <w:t>赵雅琦、马洁</w:t>
            </w:r>
            <w:r>
              <w:rPr>
                <w:rFonts w:hint="eastAsia" w:ascii="宋体" w:hAnsi="宋体" w:eastAsia="宋体" w:cs="宋体"/>
                <w:color w:val="auto"/>
                <w:spacing w:val="0"/>
                <w:kern w:val="0"/>
                <w:position w:val="0"/>
                <w:sz w:val="24"/>
                <w:szCs w:val="24"/>
                <w:highlight w:val="none"/>
                <w:u w:val="none"/>
              </w:rPr>
              <w:t xml:space="preserve">                                        </w:t>
            </w:r>
          </w:p>
          <w:p w14:paraId="7C722E7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联系电话：</w:t>
            </w:r>
            <w:r>
              <w:rPr>
                <w:rFonts w:hint="eastAsia" w:ascii="宋体" w:hAnsi="宋体" w:cs="宋体"/>
                <w:color w:val="auto"/>
                <w:spacing w:val="0"/>
                <w:kern w:val="0"/>
                <w:position w:val="0"/>
                <w:sz w:val="24"/>
                <w:szCs w:val="24"/>
                <w:highlight w:val="none"/>
                <w:u w:val="none"/>
                <w:lang w:eastAsia="zh-CN"/>
              </w:rPr>
              <w:t>19990210962、17767622798</w:t>
            </w:r>
            <w:r>
              <w:rPr>
                <w:rFonts w:hint="eastAsia" w:ascii="宋体" w:hAnsi="宋体" w:eastAsia="宋体" w:cs="宋体"/>
                <w:color w:val="auto"/>
                <w:spacing w:val="0"/>
                <w:kern w:val="0"/>
                <w:position w:val="0"/>
                <w:sz w:val="24"/>
                <w:szCs w:val="24"/>
                <w:highlight w:val="none"/>
                <w:u w:val="none"/>
              </w:rPr>
              <w:t xml:space="preserve">                                             </w:t>
            </w:r>
          </w:p>
          <w:p w14:paraId="3C2D630D">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 xml:space="preserve">提交方式：现场递交纸质版及Word格式电子版质疑文件至接受单位                                              </w:t>
            </w:r>
          </w:p>
          <w:p w14:paraId="6DE69654">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
                <w:bCs/>
                <w:color w:val="auto"/>
                <w:spacing w:val="0"/>
                <w:kern w:val="2"/>
                <w:position w:val="0"/>
                <w:sz w:val="24"/>
                <w:szCs w:val="24"/>
                <w:highlight w:val="none"/>
                <w:u w:val="none"/>
                <w:lang w:val="en-US" w:eastAsia="zh-CN" w:bidi="ar-SA"/>
              </w:rPr>
            </w:pPr>
            <w:r>
              <w:rPr>
                <w:rFonts w:hint="eastAsia" w:ascii="宋体" w:hAnsi="宋体" w:eastAsia="宋体" w:cs="宋体"/>
                <w:bCs/>
                <w:color w:val="auto"/>
                <w:spacing w:val="0"/>
                <w:position w:val="0"/>
                <w:sz w:val="24"/>
                <w:szCs w:val="24"/>
                <w:highlight w:val="none"/>
                <w:u w:val="none"/>
              </w:rPr>
              <w:t>注：澄清、修改文件发出后，</w:t>
            </w:r>
            <w:r>
              <w:rPr>
                <w:rFonts w:hint="eastAsia" w:ascii="宋体" w:hAnsi="宋体" w:eastAsia="宋体" w:cs="宋体"/>
                <w:bCs/>
                <w:color w:val="auto"/>
                <w:spacing w:val="0"/>
                <w:position w:val="0"/>
                <w:sz w:val="24"/>
                <w:szCs w:val="24"/>
                <w:highlight w:val="none"/>
                <w:u w:val="none"/>
                <w:lang w:eastAsia="zh-CN"/>
              </w:rPr>
              <w:t>供应商</w:t>
            </w:r>
            <w:r>
              <w:rPr>
                <w:rFonts w:hint="eastAsia" w:ascii="宋体" w:hAnsi="宋体" w:eastAsia="宋体" w:cs="宋体"/>
                <w:bCs/>
                <w:color w:val="auto"/>
                <w:spacing w:val="0"/>
                <w:position w:val="0"/>
                <w:sz w:val="24"/>
                <w:szCs w:val="24"/>
                <w:highlight w:val="none"/>
                <w:u w:val="none"/>
              </w:rPr>
              <w:t>必须使用最新的澄清文件制作投标文件，否则将无法完成上传。</w:t>
            </w:r>
          </w:p>
        </w:tc>
      </w:tr>
      <w:tr w14:paraId="23B7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3C3FB7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9</w:t>
            </w:r>
          </w:p>
        </w:tc>
        <w:tc>
          <w:tcPr>
            <w:tcW w:w="1638" w:type="dxa"/>
            <w:noWrap w:val="0"/>
            <w:vAlign w:val="center"/>
          </w:tcPr>
          <w:p w14:paraId="0C36F85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2"/>
                <w:position w:val="0"/>
                <w:sz w:val="24"/>
                <w:szCs w:val="24"/>
                <w:highlight w:val="none"/>
                <w:u w:val="none"/>
                <w:lang w:val="en-US" w:eastAsia="zh-CN" w:bidi="ar-SA"/>
              </w:rPr>
            </w:pPr>
            <w:r>
              <w:rPr>
                <w:rFonts w:hint="eastAsia" w:ascii="宋体" w:hAnsi="宋体" w:eastAsia="宋体" w:cs="宋体"/>
                <w:b/>
                <w:color w:val="auto"/>
                <w:spacing w:val="0"/>
                <w:position w:val="0"/>
                <w:sz w:val="24"/>
                <w:szCs w:val="24"/>
                <w:highlight w:val="none"/>
                <w:u w:val="none"/>
              </w:rPr>
              <w:t>投标有效期</w:t>
            </w:r>
          </w:p>
        </w:tc>
        <w:tc>
          <w:tcPr>
            <w:tcW w:w="7002" w:type="dxa"/>
            <w:noWrap w:val="0"/>
            <w:vAlign w:val="center"/>
          </w:tcPr>
          <w:p w14:paraId="3439BD8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9" w:name="EBbb43714198e3424880ac7b30e46e04ef"/>
            <w:bookmarkEnd w:id="9"/>
            <w:r>
              <w:rPr>
                <w:rFonts w:hint="eastAsia" w:ascii="宋体" w:hAnsi="宋体" w:eastAsia="宋体" w:cs="宋体"/>
                <w:color w:val="auto"/>
                <w:spacing w:val="0"/>
                <w:position w:val="0"/>
                <w:sz w:val="24"/>
                <w:szCs w:val="24"/>
                <w:highlight w:val="none"/>
                <w:u w:val="none"/>
                <w:lang w:val="zh-CN"/>
              </w:rPr>
              <w:t>自投标截止之日起</w:t>
            </w:r>
            <w:r>
              <w:rPr>
                <w:rFonts w:hint="eastAsia" w:ascii="宋体" w:hAnsi="宋体" w:eastAsia="宋体" w:cs="宋体"/>
                <w:color w:val="auto"/>
                <w:spacing w:val="0"/>
                <w:position w:val="0"/>
                <w:sz w:val="24"/>
                <w:szCs w:val="24"/>
                <w:highlight w:val="none"/>
                <w:u w:val="single"/>
                <w:lang w:val="en-US" w:eastAsia="zh-CN"/>
              </w:rPr>
              <w:t>90</w:t>
            </w:r>
            <w:r>
              <w:rPr>
                <w:rFonts w:hint="eastAsia" w:ascii="宋体" w:hAnsi="宋体" w:eastAsia="宋体" w:cs="宋体"/>
                <w:color w:val="auto"/>
                <w:spacing w:val="0"/>
                <w:position w:val="0"/>
                <w:sz w:val="24"/>
                <w:szCs w:val="24"/>
                <w:highlight w:val="none"/>
                <w:u w:val="none"/>
                <w:lang w:val="zh-CN"/>
              </w:rPr>
              <w:t>日历天。</w:t>
            </w:r>
          </w:p>
        </w:tc>
      </w:tr>
      <w:tr w14:paraId="00F0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E8AF4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rPr>
            </w:pPr>
            <w:r>
              <w:rPr>
                <w:rFonts w:hint="eastAsia" w:ascii="宋体" w:hAnsi="宋体" w:eastAsia="宋体" w:cs="宋体"/>
                <w:b/>
                <w:color w:val="auto"/>
                <w:spacing w:val="0"/>
                <w:kern w:val="0"/>
                <w:position w:val="0"/>
                <w:sz w:val="24"/>
                <w:szCs w:val="24"/>
                <w:highlight w:val="none"/>
                <w:u w:val="none"/>
                <w:lang w:val="en-US" w:eastAsia="zh-CN"/>
              </w:rPr>
              <w:t>10</w:t>
            </w:r>
          </w:p>
        </w:tc>
        <w:tc>
          <w:tcPr>
            <w:tcW w:w="1638" w:type="dxa"/>
            <w:noWrap w:val="0"/>
            <w:vAlign w:val="center"/>
          </w:tcPr>
          <w:p w14:paraId="2B5FA0A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投标截止时间（开标时间）</w:t>
            </w:r>
          </w:p>
        </w:tc>
        <w:tc>
          <w:tcPr>
            <w:tcW w:w="7002" w:type="dxa"/>
            <w:noWrap w:val="0"/>
            <w:vAlign w:val="center"/>
          </w:tcPr>
          <w:p w14:paraId="0D39A10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0" w:name="EBcc65ac7201d245c29c488553475d3e35"/>
            <w:bookmarkEnd w:id="10"/>
            <w:r>
              <w:rPr>
                <w:rFonts w:hint="eastAsia" w:ascii="宋体" w:hAnsi="宋体" w:eastAsia="宋体" w:cs="宋体"/>
                <w:color w:val="auto"/>
                <w:spacing w:val="0"/>
                <w:position w:val="0"/>
                <w:sz w:val="24"/>
                <w:szCs w:val="24"/>
                <w:highlight w:val="none"/>
                <w:u w:val="none"/>
              </w:rPr>
              <w:t>截止时间：</w:t>
            </w:r>
            <w:r>
              <w:rPr>
                <w:rStyle w:val="21"/>
                <w:rFonts w:hint="eastAsia" w:ascii="宋体" w:hAnsi="宋体" w:cs="宋体"/>
                <w:b w:val="0"/>
                <w:i w:val="0"/>
                <w:iCs w:val="0"/>
                <w:caps w:val="0"/>
                <w:color w:val="auto"/>
                <w:spacing w:val="0"/>
                <w:w w:val="100"/>
                <w:kern w:val="2"/>
                <w:position w:val="0"/>
                <w:sz w:val="24"/>
                <w:szCs w:val="24"/>
                <w:highlight w:val="none"/>
                <w:lang w:val="en-US" w:eastAsia="zh-CN" w:bidi="ar-SA"/>
              </w:rPr>
              <w:t>2025年6 月 13日11:00</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tc>
      </w:tr>
      <w:tr w14:paraId="6D9A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1FAB7B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1</w:t>
            </w:r>
          </w:p>
        </w:tc>
        <w:tc>
          <w:tcPr>
            <w:tcW w:w="1638" w:type="dxa"/>
            <w:noWrap w:val="0"/>
            <w:vAlign w:val="center"/>
          </w:tcPr>
          <w:p w14:paraId="08B7BD4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供应商</w:t>
            </w:r>
            <w:r>
              <w:rPr>
                <w:rFonts w:hint="eastAsia" w:ascii="宋体" w:hAnsi="宋体" w:eastAsia="宋体" w:cs="宋体"/>
                <w:b/>
                <w:color w:val="auto"/>
                <w:spacing w:val="0"/>
                <w:kern w:val="0"/>
                <w:position w:val="0"/>
                <w:sz w:val="24"/>
                <w:szCs w:val="24"/>
                <w:highlight w:val="none"/>
                <w:u w:val="none"/>
              </w:rPr>
              <w:t>在投标截止时间前提交的文件</w:t>
            </w:r>
          </w:p>
        </w:tc>
        <w:tc>
          <w:tcPr>
            <w:tcW w:w="7002" w:type="dxa"/>
            <w:noWrap w:val="0"/>
            <w:vAlign w:val="center"/>
          </w:tcPr>
          <w:p w14:paraId="6AA27A5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0"/>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rPr>
              <w:t>投标文件（具体要求见本表第</w:t>
            </w:r>
            <w:r>
              <w:rPr>
                <w:rFonts w:hint="eastAsia" w:ascii="宋体" w:hAnsi="宋体" w:cs="宋体"/>
                <w:color w:val="auto"/>
                <w:spacing w:val="0"/>
                <w:position w:val="0"/>
                <w:sz w:val="24"/>
                <w:szCs w:val="24"/>
                <w:highlight w:val="none"/>
                <w:u w:val="none"/>
                <w:lang w:val="en-US" w:eastAsia="zh-CN"/>
              </w:rPr>
              <w:t>13</w:t>
            </w:r>
            <w:r>
              <w:rPr>
                <w:rFonts w:hint="eastAsia" w:ascii="宋体" w:hAnsi="宋体" w:eastAsia="宋体" w:cs="宋体"/>
                <w:color w:val="auto"/>
                <w:spacing w:val="0"/>
                <w:position w:val="0"/>
                <w:sz w:val="24"/>
                <w:szCs w:val="24"/>
                <w:highlight w:val="none"/>
                <w:u w:val="none"/>
              </w:rPr>
              <w:t>项）</w:t>
            </w:r>
          </w:p>
        </w:tc>
      </w:tr>
      <w:tr w14:paraId="0C6B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325F41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2</w:t>
            </w:r>
          </w:p>
        </w:tc>
        <w:tc>
          <w:tcPr>
            <w:tcW w:w="1638" w:type="dxa"/>
            <w:noWrap w:val="0"/>
            <w:vAlign w:val="center"/>
          </w:tcPr>
          <w:p w14:paraId="13805B1C">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lang w:val="en-US" w:eastAsia="zh-CN" w:bidi="ar-SA"/>
              </w:rPr>
            </w:pPr>
            <w:r>
              <w:rPr>
                <w:rStyle w:val="21"/>
                <w:rFonts w:hint="eastAsia" w:ascii="宋体" w:hAnsi="宋体" w:eastAsia="宋体" w:cs="宋体"/>
                <w:b/>
                <w:i w:val="0"/>
                <w:caps w:val="0"/>
                <w:color w:val="auto"/>
                <w:spacing w:val="0"/>
                <w:w w:val="100"/>
                <w:kern w:val="0"/>
                <w:position w:val="0"/>
                <w:sz w:val="24"/>
                <w:szCs w:val="24"/>
                <w:highlight w:val="none"/>
                <w:lang w:val="en-US" w:eastAsia="zh-CN" w:bidi="ar-SA"/>
              </w:rPr>
              <w:t>投标文件</w:t>
            </w:r>
          </w:p>
        </w:tc>
        <w:tc>
          <w:tcPr>
            <w:tcW w:w="7002" w:type="dxa"/>
            <w:noWrap w:val="0"/>
            <w:vAlign w:val="center"/>
          </w:tcPr>
          <w:p w14:paraId="7F1F4D8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1．本项目采用不见面开标、投标人需要递交电子投标文件，加密的电子投标文件，在投标截止时间前通过新疆政府采购云平台：https://www.zcygov.cn/上传到指定位置。无需递交纸质文件。</w:t>
            </w:r>
          </w:p>
          <w:p w14:paraId="336F415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5A7A3C05">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spacing w:val="0"/>
                <w:kern w:val="2"/>
                <w:position w:val="0"/>
                <w:sz w:val="24"/>
                <w:szCs w:val="24"/>
                <w:highlight w:val="none"/>
                <w:u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3.远程开标前，投标人务必在新疆政府采购云平台：https://www.zcygov.cn/投标文件上传模块中使用“模拟解密”功能，验证本机远程自助解密环境。</w:t>
            </w:r>
          </w:p>
        </w:tc>
      </w:tr>
      <w:tr w14:paraId="10C2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4F5C0B4">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3</w:t>
            </w:r>
          </w:p>
        </w:tc>
        <w:tc>
          <w:tcPr>
            <w:tcW w:w="1638" w:type="dxa"/>
            <w:noWrap w:val="0"/>
            <w:vAlign w:val="center"/>
          </w:tcPr>
          <w:p w14:paraId="41A7F0D9">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lang w:val="en-US" w:eastAsia="zh-CN" w:bidi="ar-SA"/>
              </w:rPr>
            </w:pPr>
            <w:r>
              <w:rPr>
                <w:rStyle w:val="21"/>
                <w:rFonts w:hint="eastAsia" w:ascii="宋体" w:hAnsi="宋体" w:eastAsia="宋体" w:cs="宋体"/>
                <w:b/>
                <w:i w:val="0"/>
                <w:caps w:val="0"/>
                <w:color w:val="auto"/>
                <w:spacing w:val="0"/>
                <w:w w:val="100"/>
                <w:kern w:val="0"/>
                <w:position w:val="0"/>
                <w:sz w:val="24"/>
                <w:szCs w:val="24"/>
                <w:highlight w:val="none"/>
                <w:lang w:val="en-US" w:eastAsia="zh-CN" w:bidi="ar-SA"/>
              </w:rPr>
              <w:t>开标时间及地点</w:t>
            </w:r>
          </w:p>
        </w:tc>
        <w:tc>
          <w:tcPr>
            <w:tcW w:w="7002" w:type="dxa"/>
            <w:noWrap w:val="0"/>
            <w:vAlign w:val="center"/>
          </w:tcPr>
          <w:p w14:paraId="1B569232">
            <w:pPr>
              <w:pStyle w:val="29"/>
              <w:keepNext w:val="0"/>
              <w:keepLines w:val="0"/>
              <w:pageBreakBefore w:val="0"/>
              <w:kinsoku/>
              <w:wordWrap/>
              <w:overflowPunct/>
              <w:topLinePunct w:val="0"/>
              <w:bidi w:val="0"/>
              <w:adjustRightInd w:val="0"/>
              <w:snapToGrid w:val="0"/>
              <w:spacing w:line="440" w:lineRule="exact"/>
              <w:ind w:firstLine="0" w:firstLineChars="0"/>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采用不见面开标</w:t>
            </w:r>
          </w:p>
          <w:p w14:paraId="1A1B30D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开标时间：</w:t>
            </w:r>
            <w:r>
              <w:rPr>
                <w:rStyle w:val="21"/>
                <w:rFonts w:hint="eastAsia" w:ascii="宋体" w:hAnsi="宋体" w:cs="宋体"/>
                <w:b w:val="0"/>
                <w:i w:val="0"/>
                <w:iCs w:val="0"/>
                <w:caps w:val="0"/>
                <w:color w:val="auto"/>
                <w:spacing w:val="0"/>
                <w:w w:val="100"/>
                <w:kern w:val="2"/>
                <w:position w:val="0"/>
                <w:sz w:val="24"/>
                <w:szCs w:val="24"/>
                <w:highlight w:val="none"/>
                <w:lang w:val="en-US" w:eastAsia="zh-CN" w:bidi="ar-SA"/>
              </w:rPr>
              <w:t>2025年 6 月13 日11:00</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56036E08">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pacing w:val="0"/>
                <w:kern w:val="2"/>
                <w:position w:val="0"/>
                <w:sz w:val="24"/>
                <w:szCs w:val="24"/>
                <w:highlight w:val="none"/>
                <w:u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60EC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853" w:type="dxa"/>
            <w:noWrap w:val="0"/>
            <w:vAlign w:val="center"/>
          </w:tcPr>
          <w:p w14:paraId="37BAF4F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4</w:t>
            </w:r>
          </w:p>
        </w:tc>
        <w:tc>
          <w:tcPr>
            <w:tcW w:w="1638" w:type="dxa"/>
            <w:noWrap w:val="0"/>
            <w:vAlign w:val="center"/>
          </w:tcPr>
          <w:p w14:paraId="1834ACCB">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评标委员会的组成</w:t>
            </w:r>
          </w:p>
        </w:tc>
        <w:tc>
          <w:tcPr>
            <w:tcW w:w="7002" w:type="dxa"/>
            <w:noWrap w:val="0"/>
            <w:vAlign w:val="center"/>
          </w:tcPr>
          <w:p w14:paraId="5F394F1A">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招标采购单位依法组建</w:t>
            </w:r>
            <w:r>
              <w:rPr>
                <w:rFonts w:hint="eastAsia" w:ascii="宋体" w:hAnsi="宋体" w:eastAsia="宋体" w:cs="宋体"/>
                <w:color w:val="auto"/>
                <w:spacing w:val="0"/>
                <w:position w:val="0"/>
                <w:sz w:val="24"/>
                <w:szCs w:val="24"/>
                <w:highlight w:val="none"/>
                <w:lang w:eastAsia="zh-CN"/>
              </w:rPr>
              <w:t>评标委员会</w:t>
            </w:r>
            <w:r>
              <w:rPr>
                <w:rFonts w:hint="eastAsia" w:ascii="宋体" w:hAnsi="宋体" w:eastAsia="宋体" w:cs="宋体"/>
                <w:color w:val="auto"/>
                <w:spacing w:val="0"/>
                <w:position w:val="0"/>
                <w:sz w:val="24"/>
                <w:szCs w:val="24"/>
                <w:highlight w:val="none"/>
              </w:rPr>
              <w:t>由采购人代表和评审专家</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人</w:t>
            </w:r>
            <w:r>
              <w:rPr>
                <w:rFonts w:hint="eastAsia" w:ascii="宋体" w:hAnsi="宋体" w:eastAsia="宋体" w:cs="宋体"/>
                <w:color w:val="auto"/>
                <w:spacing w:val="0"/>
                <w:position w:val="0"/>
                <w:sz w:val="24"/>
                <w:szCs w:val="24"/>
                <w:highlight w:val="none"/>
                <w:lang w:val="en-US" w:eastAsia="zh-CN"/>
              </w:rPr>
              <w:t>或</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en-US" w:eastAsia="zh-CN"/>
              </w:rPr>
              <w:t>人</w:t>
            </w:r>
            <w:r>
              <w:rPr>
                <w:rFonts w:hint="eastAsia" w:ascii="宋体" w:hAnsi="宋体" w:eastAsia="宋体" w:cs="宋体"/>
                <w:color w:val="auto"/>
                <w:spacing w:val="0"/>
                <w:position w:val="0"/>
                <w:sz w:val="24"/>
                <w:szCs w:val="24"/>
                <w:highlight w:val="none"/>
              </w:rPr>
              <w:t>以上单数组成，其中评审专家人数不得少于</w:t>
            </w:r>
            <w:r>
              <w:rPr>
                <w:rFonts w:hint="eastAsia" w:ascii="宋体" w:hAnsi="宋体" w:eastAsia="宋体" w:cs="宋体"/>
                <w:color w:val="auto"/>
                <w:spacing w:val="0"/>
                <w:position w:val="0"/>
                <w:sz w:val="24"/>
                <w:szCs w:val="24"/>
                <w:highlight w:val="none"/>
                <w:lang w:eastAsia="zh-CN"/>
              </w:rPr>
              <w:t>评标委员会</w:t>
            </w:r>
            <w:r>
              <w:rPr>
                <w:rFonts w:hint="eastAsia" w:ascii="宋体" w:hAnsi="宋体" w:eastAsia="宋体" w:cs="宋体"/>
                <w:color w:val="auto"/>
                <w:spacing w:val="0"/>
                <w:position w:val="0"/>
                <w:sz w:val="24"/>
                <w:szCs w:val="24"/>
                <w:highlight w:val="none"/>
              </w:rPr>
              <w:t>成员总数的2/3。</w:t>
            </w:r>
          </w:p>
          <w:p w14:paraId="7EC421D7">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outlineLvl w:val="9"/>
              <w:rPr>
                <w:rFonts w:hint="eastAsia" w:ascii="宋体" w:hAnsi="宋体" w:eastAsia="宋体" w:cs="宋体"/>
                <w:b/>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lang w:val="en-US" w:eastAsia="zh-CN"/>
              </w:rPr>
              <w:t>评标</w:t>
            </w:r>
            <w:r>
              <w:rPr>
                <w:rFonts w:hint="eastAsia" w:ascii="宋体" w:hAnsi="宋体" w:eastAsia="宋体" w:cs="宋体"/>
                <w:color w:val="auto"/>
                <w:spacing w:val="0"/>
                <w:position w:val="0"/>
                <w:sz w:val="24"/>
                <w:szCs w:val="24"/>
                <w:highlight w:val="none"/>
              </w:rPr>
              <w:t xml:space="preserve">专家确定方式：计算机随机抽取语音通知方式 </w:t>
            </w:r>
          </w:p>
        </w:tc>
      </w:tr>
      <w:tr w14:paraId="1CB4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635B1C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5</w:t>
            </w:r>
          </w:p>
        </w:tc>
        <w:tc>
          <w:tcPr>
            <w:tcW w:w="1638" w:type="dxa"/>
            <w:noWrap w:val="0"/>
            <w:vAlign w:val="center"/>
          </w:tcPr>
          <w:p w14:paraId="70E5B763">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投标保证金</w:t>
            </w:r>
          </w:p>
        </w:tc>
        <w:tc>
          <w:tcPr>
            <w:tcW w:w="7002" w:type="dxa"/>
            <w:noWrap w:val="0"/>
            <w:vAlign w:val="center"/>
          </w:tcPr>
          <w:p w14:paraId="6FB5A19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21"/>
                <w:rFonts w:hint="default" w:ascii="宋体" w:hAnsi="宋体" w:eastAsia="宋体" w:cs="宋体"/>
                <w:b w:val="0"/>
                <w:i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olor w:val="auto"/>
                <w:spacing w:val="0"/>
                <w:w w:val="100"/>
                <w:kern w:val="0"/>
                <w:position w:val="0"/>
                <w:sz w:val="24"/>
                <w:szCs w:val="24"/>
                <w:highlight w:val="none"/>
                <w:lang w:val="en-US" w:eastAsia="zh-CN" w:bidi="ar-SA"/>
              </w:rPr>
              <w:t>投标保证金额为：</w:t>
            </w:r>
            <w:r>
              <w:rPr>
                <w:rStyle w:val="21"/>
                <w:rFonts w:hint="eastAsia" w:ascii="宋体" w:hAnsi="宋体" w:cs="宋体"/>
                <w:b w:val="0"/>
                <w:i w:val="0"/>
                <w:color w:val="auto"/>
                <w:spacing w:val="0"/>
                <w:w w:val="100"/>
                <w:kern w:val="0"/>
                <w:position w:val="0"/>
                <w:sz w:val="24"/>
                <w:szCs w:val="24"/>
                <w:highlight w:val="none"/>
                <w:lang w:val="en-US" w:eastAsia="zh-CN" w:bidi="ar-SA"/>
              </w:rPr>
              <w:t>4000.00元；</w:t>
            </w:r>
          </w:p>
          <w:p w14:paraId="7630C46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742C028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21"/>
                <w:rFonts w:hint="eastAsia" w:ascii="宋体" w:hAnsi="宋体" w:cs="宋体"/>
                <w:b w:val="0"/>
                <w:i w:val="0"/>
                <w:iCs w:val="0"/>
                <w:caps w:val="0"/>
                <w:color w:val="auto"/>
                <w:spacing w:val="0"/>
                <w:w w:val="100"/>
                <w:kern w:val="2"/>
                <w:position w:val="0"/>
                <w:sz w:val="24"/>
                <w:szCs w:val="24"/>
                <w:highlight w:val="none"/>
                <w:lang w:val="en-US" w:eastAsia="zh-CN" w:bidi="ar-SA"/>
              </w:rPr>
              <w:t>2025年6月13日11:00</w:t>
            </w:r>
            <w:r>
              <w:rPr>
                <w:rStyle w:val="2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2AE90FA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w:t>
            </w:r>
            <w:r>
              <w:rPr>
                <w:rStyle w:val="21"/>
                <w:rFonts w:hint="eastAsia" w:ascii="宋体" w:hAnsi="宋体" w:cs="宋体"/>
                <w:b w:val="0"/>
                <w:i w:val="0"/>
                <w:caps w:val="0"/>
                <w:color w:val="auto"/>
                <w:spacing w:val="0"/>
                <w:w w:val="100"/>
                <w:kern w:val="0"/>
                <w:position w:val="0"/>
                <w:sz w:val="24"/>
                <w:szCs w:val="24"/>
                <w:highlight w:val="none"/>
                <w:lang w:val="en-US" w:eastAsia="zh-CN" w:bidi="ar-SA"/>
              </w:rPr>
              <w:t>5</w:t>
            </w: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w:t>
            </w:r>
            <w:r>
              <w:rPr>
                <w:rFonts w:hint="eastAsia" w:ascii="宋体" w:hAnsi="宋体" w:eastAsia="宋体" w:cs="宋体"/>
                <w:bCs/>
                <w:color w:val="auto"/>
                <w:spacing w:val="0"/>
                <w:kern w:val="0"/>
                <w:position w:val="0"/>
                <w:sz w:val="24"/>
                <w:szCs w:val="24"/>
                <w:highlight w:val="none"/>
                <w:u w:val="none"/>
                <w:lang w:val="en-US" w:eastAsia="zh-CN"/>
              </w:rPr>
              <w:t>XX</w:t>
            </w: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345DDA7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4A3BEB9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328100F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5EB74066">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0EFDAE87">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7ADEAAE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37B169C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58A9EF2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1236796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（3）具体办理流程详见政采云平台《关于办理电子保函操作指南》。</w:t>
            </w:r>
          </w:p>
          <w:p w14:paraId="0E8E1C7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投标人以保函形式缴纳投标保证金的，应通过“政采云电子交易金融服务平台”，使用其企业CA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0E21B9F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30A9FBDE">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Cs/>
                <w:color w:val="auto"/>
                <w:spacing w:val="0"/>
                <w:kern w:val="0"/>
                <w:position w:val="0"/>
                <w:sz w:val="24"/>
                <w:szCs w:val="24"/>
                <w:highlight w:val="none"/>
                <w:u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5C2B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F3BF7B6">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6</w:t>
            </w:r>
          </w:p>
        </w:tc>
        <w:tc>
          <w:tcPr>
            <w:tcW w:w="1638" w:type="dxa"/>
            <w:noWrap w:val="0"/>
            <w:vAlign w:val="center"/>
          </w:tcPr>
          <w:p w14:paraId="7C67D76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政府采购政策落实</w:t>
            </w:r>
          </w:p>
        </w:tc>
        <w:tc>
          <w:tcPr>
            <w:tcW w:w="7002" w:type="dxa"/>
            <w:noWrap w:val="0"/>
            <w:vAlign w:val="center"/>
          </w:tcPr>
          <w:p w14:paraId="44933E98">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w:t>
            </w:r>
            <w:r>
              <w:rPr>
                <w:rStyle w:val="21"/>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t>本项目专门面向小微企业，各供应商须提供《中小企业申明函》（由供应商声明其所投货物的生产厂家为中小企业），否则视为无效投标。</w:t>
            </w:r>
          </w:p>
          <w:p w14:paraId="671091F6">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w:t>
            </w:r>
            <w:r>
              <w:rPr>
                <w:rStyle w:val="21"/>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lang w:val="en-US" w:eastAsia="zh-CN" w:bidi="ar-SA"/>
              </w:rPr>
              <w:t>工业</w:t>
            </w: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，符合以下条件的中小微型企业应按照采购文件格式要求提供《中小企业声明函》。</w:t>
            </w:r>
          </w:p>
          <w:p w14:paraId="24982CD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A4D48F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（2）在政府采购活动中，供应商提供的货物、工程或者服务符合下列情形的，享受本办法规定的中小企业扶持政策：</w:t>
            </w:r>
          </w:p>
          <w:p w14:paraId="5FE5DAA8">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（一）在货物采购项目中，货物由中小企业制造，即货物由中小企业生产且使用该中小企业商号或者注册商标；</w:t>
            </w:r>
          </w:p>
          <w:p w14:paraId="225DC789">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（二）在工程采购项目中，工程由中小企业承建，即工程施工单位为中小企业；</w:t>
            </w:r>
          </w:p>
          <w:p w14:paraId="6980736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（三）在服务采购项目中，服务由中小企业承接，即提供服务的人员为中小企业依照《中华人民共和国劳动合同法》订立劳动合同的从业人员。</w:t>
            </w:r>
          </w:p>
          <w:p w14:paraId="2D9A9BE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在货物采购项目中，供应商提供的货物既有中小企业制造货物，也有大型企业制造货物的，不享受本办法规定的中小企业扶持政策。</w:t>
            </w:r>
          </w:p>
          <w:p w14:paraId="1A8309EF">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以联合体形式参加政府采购活动，联合体各方均为中小企业的，联合体视同中小企业。其中，联合体各方均为小微企业的，联合体视同小微企业。</w:t>
            </w:r>
          </w:p>
          <w:p w14:paraId="38706F8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（3）依据本办法规定享受扶持政策获得政府采购合同的，小微企业不得将合同分包给大中型企业，中型企业不得将合同分包给大型企业。</w:t>
            </w:r>
          </w:p>
          <w:p w14:paraId="27D22702">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（4）提供由省级以上监狱管理局、戒毒管理局（含新疆生产建设兵团）出具的属于监狱企业证明文件（扫描件）的，视同为小型和微型企业。</w:t>
            </w:r>
          </w:p>
          <w:p w14:paraId="636AD079">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spacing w:val="0"/>
                <w:kern w:val="0"/>
                <w:position w:val="0"/>
                <w:sz w:val="24"/>
                <w:szCs w:val="24"/>
                <w:highlight w:val="none"/>
                <w:u w:val="none"/>
                <w:lang w:val="en-US" w:eastAsia="zh-CN" w:bidi="ar-SA"/>
              </w:rPr>
            </w:pPr>
            <w:r>
              <w:rPr>
                <w:rStyle w:val="2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（5）符合享受政府采购支持政策的残疾人福利性单位条件且提供《残疾人福利性单位声明函》的，视同为小型和微型企业。</w:t>
            </w:r>
          </w:p>
        </w:tc>
      </w:tr>
      <w:tr w14:paraId="162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BE9D69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7</w:t>
            </w:r>
          </w:p>
        </w:tc>
        <w:tc>
          <w:tcPr>
            <w:tcW w:w="1638" w:type="dxa"/>
            <w:noWrap w:val="0"/>
            <w:vAlign w:val="center"/>
          </w:tcPr>
          <w:p w14:paraId="207CEDE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技术部分是否采用“暗标”评审方式</w:t>
            </w:r>
          </w:p>
        </w:tc>
        <w:tc>
          <w:tcPr>
            <w:tcW w:w="7002" w:type="dxa"/>
            <w:noWrap w:val="0"/>
            <w:vAlign w:val="center"/>
          </w:tcPr>
          <w:p w14:paraId="5E86C40D">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0"/>
                <w:position w:val="0"/>
                <w:sz w:val="24"/>
                <w:szCs w:val="24"/>
                <w:highlight w:val="none"/>
                <w:u w:val="none"/>
                <w:lang w:val="en-US" w:eastAsia="zh-CN" w:bidi="ar-SA"/>
              </w:rPr>
            </w:pPr>
            <w:bookmarkStart w:id="11" w:name="EB6479c32eb2ce45839a2e1507d7cdac93"/>
            <w:bookmarkEnd w:id="11"/>
            <w:r>
              <w:rPr>
                <w:rFonts w:hint="eastAsia" w:ascii="宋体" w:hAnsi="宋体" w:eastAsia="宋体" w:cs="宋体"/>
                <w:color w:val="auto"/>
                <w:spacing w:val="0"/>
                <w:kern w:val="0"/>
                <w:position w:val="0"/>
                <w:sz w:val="24"/>
                <w:szCs w:val="24"/>
                <w:highlight w:val="none"/>
                <w:u w:val="none"/>
              </w:rPr>
              <w:t>否</w:t>
            </w:r>
          </w:p>
        </w:tc>
      </w:tr>
      <w:tr w14:paraId="1971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115304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8</w:t>
            </w:r>
          </w:p>
        </w:tc>
        <w:tc>
          <w:tcPr>
            <w:tcW w:w="1638" w:type="dxa"/>
            <w:noWrap w:val="0"/>
            <w:vAlign w:val="center"/>
          </w:tcPr>
          <w:p w14:paraId="4506814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评审方法</w:t>
            </w:r>
          </w:p>
        </w:tc>
        <w:tc>
          <w:tcPr>
            <w:tcW w:w="7002" w:type="dxa"/>
            <w:tcBorders>
              <w:bottom w:val="single" w:color="auto" w:sz="4" w:space="0"/>
            </w:tcBorders>
            <w:noWrap w:val="0"/>
            <w:vAlign w:val="center"/>
          </w:tcPr>
          <w:p w14:paraId="4950B650">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 xml:space="preserve">资格后审       </w:t>
            </w:r>
          </w:p>
          <w:p w14:paraId="316F97F2">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 xml:space="preserve">综合评分法     </w:t>
            </w:r>
          </w:p>
          <w:p w14:paraId="45E6F91F">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注：</w:t>
            </w:r>
            <w:r>
              <w:rPr>
                <w:rFonts w:hint="eastAsia" w:ascii="宋体" w:hAnsi="宋体" w:eastAsia="宋体" w:cs="宋体"/>
                <w:color w:val="auto"/>
                <w:spacing w:val="0"/>
                <w:position w:val="0"/>
                <w:sz w:val="24"/>
                <w:szCs w:val="24"/>
                <w:highlight w:val="none"/>
                <w:u w:val="none"/>
              </w:rPr>
              <w:t>1、最低评标价法，是指以价格为主要因素确定中标供应商的评标方法，即在全部满足招标文件实质性要求前提下，依据统一的价格要素评定最低报价，以提出最低报价的</w:t>
            </w:r>
            <w:r>
              <w:rPr>
                <w:rFonts w:hint="eastAsia" w:ascii="宋体" w:hAnsi="宋体" w:eastAsia="宋体" w:cs="宋体"/>
                <w:color w:val="auto"/>
                <w:spacing w:val="0"/>
                <w:position w:val="0"/>
                <w:sz w:val="24"/>
                <w:szCs w:val="24"/>
                <w:highlight w:val="none"/>
                <w:u w:val="none"/>
                <w:lang w:eastAsia="zh-CN"/>
              </w:rPr>
              <w:t>供应商</w:t>
            </w:r>
            <w:r>
              <w:rPr>
                <w:rFonts w:hint="eastAsia" w:ascii="宋体" w:hAnsi="宋体" w:eastAsia="宋体" w:cs="宋体"/>
                <w:color w:val="auto"/>
                <w:spacing w:val="0"/>
                <w:position w:val="0"/>
                <w:sz w:val="24"/>
                <w:szCs w:val="24"/>
                <w:highlight w:val="none"/>
                <w:u w:val="none"/>
              </w:rPr>
              <w:t>作为中标候选供应商或者中标供应商的评标方法。投标报价相同的，按技术指标优劣顺序排列，技术指标较优的一方为中标人。</w:t>
            </w:r>
          </w:p>
          <w:p w14:paraId="189FCE7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0"/>
                <w:position w:val="0"/>
                <w:sz w:val="24"/>
                <w:szCs w:val="24"/>
                <w:highlight w:val="none"/>
                <w:u w:val="none"/>
                <w:lang w:val="en-US" w:eastAsia="zh-CN" w:bidi="ar-SA"/>
              </w:rPr>
            </w:pPr>
            <w:r>
              <w:rPr>
                <w:rFonts w:hint="eastAsia" w:ascii="宋体" w:hAnsi="宋体" w:eastAsia="宋体" w:cs="宋体"/>
                <w:color w:val="auto"/>
                <w:spacing w:val="0"/>
                <w:kern w:val="0"/>
                <w:position w:val="0"/>
                <w:sz w:val="24"/>
                <w:szCs w:val="24"/>
                <w:highlight w:val="none"/>
                <w:u w:val="none"/>
              </w:rPr>
              <w:t>2、综合评分法是指在最大限度地满足招标文件实质性要求前提下，按照招标文件中规定的评分细则评审后，以评标最终得分最高的</w:t>
            </w:r>
            <w:r>
              <w:rPr>
                <w:rFonts w:hint="eastAsia" w:ascii="宋体" w:hAnsi="宋体" w:eastAsia="宋体" w:cs="宋体"/>
                <w:color w:val="auto"/>
                <w:spacing w:val="0"/>
                <w:kern w:val="0"/>
                <w:position w:val="0"/>
                <w:sz w:val="24"/>
                <w:szCs w:val="24"/>
                <w:highlight w:val="none"/>
                <w:u w:val="none"/>
                <w:lang w:eastAsia="zh-CN"/>
              </w:rPr>
              <w:t>供应商</w:t>
            </w:r>
            <w:r>
              <w:rPr>
                <w:rFonts w:hint="eastAsia" w:ascii="宋体" w:hAnsi="宋体" w:eastAsia="宋体" w:cs="宋体"/>
                <w:color w:val="auto"/>
                <w:spacing w:val="0"/>
                <w:kern w:val="0"/>
                <w:position w:val="0"/>
                <w:sz w:val="24"/>
                <w:szCs w:val="24"/>
                <w:highlight w:val="none"/>
                <w:u w:val="none"/>
              </w:rPr>
              <w:t>作为中标人的评标方法。每一</w:t>
            </w:r>
            <w:r>
              <w:rPr>
                <w:rFonts w:hint="eastAsia" w:ascii="宋体" w:hAnsi="宋体" w:eastAsia="宋体" w:cs="宋体"/>
                <w:color w:val="auto"/>
                <w:spacing w:val="0"/>
                <w:kern w:val="0"/>
                <w:position w:val="0"/>
                <w:sz w:val="24"/>
                <w:szCs w:val="24"/>
                <w:highlight w:val="none"/>
                <w:u w:val="none"/>
                <w:lang w:eastAsia="zh-CN"/>
              </w:rPr>
              <w:t>供应商</w:t>
            </w:r>
            <w:r>
              <w:rPr>
                <w:rFonts w:hint="eastAsia" w:ascii="宋体" w:hAnsi="宋体" w:eastAsia="宋体" w:cs="宋体"/>
                <w:color w:val="auto"/>
                <w:spacing w:val="0"/>
                <w:kern w:val="0"/>
                <w:position w:val="0"/>
                <w:sz w:val="24"/>
                <w:szCs w:val="24"/>
                <w:highlight w:val="none"/>
                <w:u w:val="none"/>
              </w:rPr>
              <w:t>的最终得分为所有评委评分的算术平均值</w:t>
            </w:r>
            <w:r>
              <w:rPr>
                <w:rFonts w:hint="eastAsia" w:ascii="宋体" w:hAnsi="宋体" w:eastAsia="宋体" w:cs="宋体"/>
                <w:b/>
                <w:color w:val="auto"/>
                <w:spacing w:val="0"/>
                <w:kern w:val="0"/>
                <w:position w:val="0"/>
                <w:sz w:val="24"/>
                <w:szCs w:val="24"/>
                <w:highlight w:val="none"/>
                <w:u w:val="none"/>
              </w:rPr>
              <w:t>。</w:t>
            </w:r>
            <w:r>
              <w:rPr>
                <w:rFonts w:hint="eastAsia" w:ascii="宋体" w:hAnsi="宋体" w:eastAsia="宋体" w:cs="宋体"/>
                <w:color w:val="auto"/>
                <w:spacing w:val="0"/>
                <w:kern w:val="0"/>
                <w:position w:val="0"/>
                <w:sz w:val="24"/>
                <w:szCs w:val="24"/>
                <w:highlight w:val="none"/>
                <w:u w:val="none"/>
              </w:rPr>
              <w:t>得分相同的，报价较低的一方为中标人。得分且投标报价相同的，技术指标较优的一方为中标人。</w:t>
            </w:r>
          </w:p>
        </w:tc>
      </w:tr>
      <w:tr w14:paraId="1C35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740A44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rPr>
              <w:t>19</w:t>
            </w:r>
          </w:p>
        </w:tc>
        <w:tc>
          <w:tcPr>
            <w:tcW w:w="1638" w:type="dxa"/>
            <w:noWrap w:val="0"/>
            <w:vAlign w:val="center"/>
          </w:tcPr>
          <w:p w14:paraId="69E9E8E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履约保证金</w:t>
            </w:r>
          </w:p>
        </w:tc>
        <w:tc>
          <w:tcPr>
            <w:tcW w:w="7002" w:type="dxa"/>
            <w:tcBorders>
              <w:top w:val="single" w:color="auto" w:sz="4" w:space="0"/>
            </w:tcBorders>
            <w:noWrap w:val="0"/>
            <w:vAlign w:val="center"/>
          </w:tcPr>
          <w:p w14:paraId="3915C66A">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2" w:name="EB5eb2ef9949894c46a4ae078c6e67fc3e"/>
            <w:bookmarkEnd w:id="12"/>
            <w:r>
              <w:rPr>
                <w:rFonts w:hint="eastAsia" w:ascii="宋体" w:hAnsi="宋体" w:eastAsia="宋体" w:cs="宋体"/>
                <w:color w:val="auto"/>
                <w:spacing w:val="0"/>
                <w:kern w:val="2"/>
                <w:position w:val="0"/>
                <w:sz w:val="24"/>
                <w:szCs w:val="24"/>
                <w:highlight w:val="none"/>
                <w:u w:val="none"/>
                <w:lang w:val="en-US" w:eastAsia="zh-CN" w:bidi="ar-SA"/>
              </w:rPr>
              <w:t>金额：合同总金额的10 %</w:t>
            </w:r>
          </w:p>
          <w:p w14:paraId="496FFFD3">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交款方式：非现金方式</w:t>
            </w:r>
          </w:p>
          <w:p w14:paraId="62825EC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收款单位：新疆维吾尔自治区第三人民医院（新疆维吾尔自治区职业病防治院）</w:t>
            </w:r>
          </w:p>
          <w:p w14:paraId="2425D23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开户行：采购人指定银行</w:t>
            </w:r>
          </w:p>
          <w:p w14:paraId="17394F1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银行账号：采购人指定账号</w:t>
            </w:r>
          </w:p>
          <w:p w14:paraId="16423C2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备注：</w:t>
            </w:r>
            <w:r>
              <w:rPr>
                <w:rFonts w:hint="eastAsia" w:ascii="宋体" w:hAnsi="宋体" w:cs="宋体"/>
                <w:color w:val="auto"/>
                <w:spacing w:val="0"/>
                <w:kern w:val="2"/>
                <w:position w:val="0"/>
                <w:sz w:val="24"/>
                <w:szCs w:val="24"/>
                <w:highlight w:val="none"/>
                <w:u w:val="none"/>
                <w:lang w:val="en-US" w:eastAsia="zh-CN" w:bidi="ar-SA"/>
              </w:rPr>
              <w:t>项目名称</w:t>
            </w:r>
          </w:p>
        </w:tc>
      </w:tr>
      <w:tr w14:paraId="2846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9EB446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0</w:t>
            </w:r>
          </w:p>
        </w:tc>
        <w:tc>
          <w:tcPr>
            <w:tcW w:w="1638" w:type="dxa"/>
            <w:noWrap w:val="0"/>
            <w:vAlign w:val="center"/>
          </w:tcPr>
          <w:p w14:paraId="5EECEDE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代理服务费</w:t>
            </w:r>
          </w:p>
        </w:tc>
        <w:tc>
          <w:tcPr>
            <w:tcW w:w="7002" w:type="dxa"/>
            <w:tcBorders>
              <w:top w:val="single" w:color="auto" w:sz="4" w:space="0"/>
            </w:tcBorders>
            <w:noWrap w:val="0"/>
            <w:vAlign w:val="center"/>
          </w:tcPr>
          <w:p w14:paraId="331F36C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下浮</w:t>
            </w:r>
            <w:r>
              <w:rPr>
                <w:rFonts w:hint="eastAsia" w:ascii="宋体" w:hAnsi="宋体" w:cs="宋体"/>
                <w:b w:val="0"/>
                <w:i w:val="0"/>
                <w:caps w:val="0"/>
                <w:color w:val="auto"/>
                <w:spacing w:val="0"/>
                <w:w w:val="100"/>
                <w:kern w:val="2"/>
                <w:position w:val="0"/>
                <w:sz w:val="24"/>
                <w:szCs w:val="24"/>
                <w:highlight w:val="none"/>
                <w:u w:val="none" w:color="auto"/>
                <w:lang w:val="en-US" w:eastAsia="zh-CN" w:bidi="ar-SA"/>
              </w:rPr>
              <w:t>30</w:t>
            </w: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%收取</w:t>
            </w:r>
            <w:r>
              <w:rPr>
                <w:rFonts w:hint="eastAsia" w:ascii="宋体" w:hAnsi="宋体" w:cs="宋体"/>
                <w:b w:val="0"/>
                <w:i w:val="0"/>
                <w:caps w:val="0"/>
                <w:color w:val="auto"/>
                <w:spacing w:val="0"/>
                <w:w w:val="100"/>
                <w:kern w:val="2"/>
                <w:position w:val="0"/>
                <w:sz w:val="24"/>
                <w:szCs w:val="24"/>
                <w:highlight w:val="none"/>
                <w:u w:val="none" w:color="auto"/>
                <w:lang w:val="en-US" w:eastAsia="zh-CN" w:bidi="ar-SA"/>
              </w:rPr>
              <w:t>,计算后不足3000元按3000元收取，</w:t>
            </w:r>
            <w:r>
              <w:rPr>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由中标人向采购代理机构支付。本项目最高限价已包含代理服务费，请供应商将该费用考虑在报价之中，招标人将不另行支付。</w:t>
            </w:r>
          </w:p>
        </w:tc>
      </w:tr>
      <w:tr w14:paraId="27EA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A25309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rPr>
              <w:t>21</w:t>
            </w:r>
          </w:p>
        </w:tc>
        <w:tc>
          <w:tcPr>
            <w:tcW w:w="1638" w:type="dxa"/>
            <w:shd w:val="clear" w:color="auto" w:fill="auto"/>
            <w:noWrap w:val="0"/>
            <w:vAlign w:val="center"/>
          </w:tcPr>
          <w:p w14:paraId="0329503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付款途径</w:t>
            </w:r>
          </w:p>
        </w:tc>
        <w:tc>
          <w:tcPr>
            <w:tcW w:w="7002" w:type="dxa"/>
            <w:shd w:val="clear" w:color="auto" w:fill="auto"/>
            <w:noWrap w:val="0"/>
            <w:vAlign w:val="center"/>
          </w:tcPr>
          <w:p w14:paraId="1C5A09A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3" w:name="EB9ad3541a282b4a7283f6b2d3dd53e7a3"/>
            <w:bookmarkEnd w:id="13"/>
            <w:r>
              <w:rPr>
                <w:rFonts w:hint="eastAsia" w:ascii="宋体" w:hAnsi="宋体" w:eastAsia="宋体" w:cs="宋体"/>
                <w:color w:val="auto"/>
                <w:spacing w:val="0"/>
                <w:position w:val="0"/>
                <w:sz w:val="24"/>
                <w:szCs w:val="24"/>
                <w:highlight w:val="none"/>
                <w:u w:val="none"/>
                <w:lang w:val="en-US" w:eastAsia="zh-CN"/>
              </w:rPr>
              <w:t>银行转账</w:t>
            </w:r>
            <w:r>
              <w:rPr>
                <w:rFonts w:hint="eastAsia" w:ascii="宋体" w:hAnsi="宋体" w:eastAsia="宋体" w:cs="宋体"/>
                <w:color w:val="auto"/>
                <w:spacing w:val="0"/>
                <w:position w:val="0"/>
                <w:sz w:val="24"/>
                <w:szCs w:val="24"/>
                <w:highlight w:val="none"/>
                <w:u w:val="none"/>
              </w:rPr>
              <w:t xml:space="preserve">                                      </w:t>
            </w:r>
          </w:p>
        </w:tc>
      </w:tr>
      <w:tr w14:paraId="70DF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60FAA5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2</w:t>
            </w:r>
          </w:p>
        </w:tc>
        <w:tc>
          <w:tcPr>
            <w:tcW w:w="1638" w:type="dxa"/>
            <w:shd w:val="clear" w:color="auto" w:fill="auto"/>
            <w:noWrap w:val="0"/>
            <w:vAlign w:val="center"/>
          </w:tcPr>
          <w:p w14:paraId="3F6709F6">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宋体" w:hAnsi="宋体" w:eastAsia="宋体" w:cs="宋体"/>
                <w:b/>
                <w:bCs/>
                <w:color w:val="auto"/>
                <w:spacing w:val="0"/>
                <w:position w:val="0"/>
                <w:sz w:val="24"/>
                <w:szCs w:val="24"/>
                <w:highlight w:val="none"/>
              </w:rPr>
            </w:pPr>
          </w:p>
          <w:p w14:paraId="36BD02D4">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bCs/>
                <w:color w:val="auto"/>
                <w:spacing w:val="0"/>
                <w:position w:val="0"/>
                <w:sz w:val="24"/>
                <w:szCs w:val="24"/>
                <w:highlight w:val="none"/>
              </w:rPr>
              <w:t>付款方式及币种</w:t>
            </w:r>
          </w:p>
        </w:tc>
        <w:tc>
          <w:tcPr>
            <w:tcW w:w="7002" w:type="dxa"/>
            <w:shd w:val="clear" w:color="auto" w:fill="auto"/>
            <w:noWrap w:val="0"/>
            <w:vAlign w:val="center"/>
          </w:tcPr>
          <w:p w14:paraId="38D9AF52">
            <w:pPr>
              <w:keepNext w:val="0"/>
              <w:keepLines w:val="0"/>
              <w:pageBreakBefore w:val="0"/>
              <w:kinsoku/>
              <w:wordWrap/>
              <w:overflowPunct/>
              <w:topLinePunct w:val="0"/>
              <w:bidi w:val="0"/>
              <w:snapToGrid/>
              <w:spacing w:line="440" w:lineRule="exact"/>
              <w:jc w:val="left"/>
              <w:rPr>
                <w:rFonts w:hint="eastAsia" w:ascii="宋体" w:hAnsi="宋体" w:eastAsia="宋体" w:cs="宋体"/>
                <w:color w:val="auto"/>
                <w:spacing w:val="0"/>
                <w:position w:val="0"/>
                <w:sz w:val="24"/>
                <w:szCs w:val="24"/>
                <w:highlight w:val="none"/>
              </w:rPr>
            </w:pPr>
            <w:bookmarkStart w:id="14" w:name="EBfac76cf65e4c418cba0e15c753f1359b"/>
            <w:bookmarkEnd w:id="14"/>
            <w:r>
              <w:rPr>
                <w:rFonts w:hint="eastAsia" w:ascii="宋体" w:hAnsi="宋体" w:eastAsia="宋体" w:cs="宋体"/>
                <w:color w:val="auto"/>
                <w:spacing w:val="0"/>
                <w:position w:val="0"/>
                <w:sz w:val="24"/>
                <w:szCs w:val="24"/>
                <w:highlight w:val="none"/>
              </w:rPr>
              <w:t>1、付款币种</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本次招标所述的项目资金均以人民币支付。</w:t>
            </w:r>
          </w:p>
          <w:p w14:paraId="5A61E238">
            <w:pPr>
              <w:keepNext w:val="0"/>
              <w:keepLines w:val="0"/>
              <w:pageBreakBefore w:val="0"/>
              <w:kinsoku/>
              <w:wordWrap/>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2、付款方式</w:t>
            </w:r>
            <w:r>
              <w:rPr>
                <w:rFonts w:hint="eastAsia" w:ascii="宋体" w:hAnsi="宋体" w:cs="宋体"/>
                <w:color w:val="auto"/>
                <w:spacing w:val="0"/>
                <w:position w:val="0"/>
                <w:sz w:val="24"/>
                <w:szCs w:val="24"/>
                <w:highlight w:val="none"/>
                <w:lang w:eastAsia="zh-CN"/>
              </w:rPr>
              <w:t>（</w:t>
            </w:r>
            <w:r>
              <w:rPr>
                <w:rFonts w:hint="eastAsia" w:ascii="宋体" w:hAnsi="宋体" w:cs="宋体"/>
                <w:color w:val="auto"/>
                <w:spacing w:val="0"/>
                <w:position w:val="0"/>
                <w:sz w:val="24"/>
                <w:szCs w:val="24"/>
                <w:highlight w:val="none"/>
                <w:lang w:val="en-US" w:eastAsia="zh-CN"/>
              </w:rPr>
              <w:t>以实际合同签订为准</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w:t>
            </w:r>
          </w:p>
          <w:p w14:paraId="29FB2D78">
            <w:pPr>
              <w:keepNext w:val="0"/>
              <w:keepLines w:val="0"/>
              <w:pageBreakBefore w:val="0"/>
              <w:kinsoku/>
              <w:wordWrap/>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1、</w:t>
            </w:r>
            <w:r>
              <w:rPr>
                <w:rFonts w:hint="eastAsia" w:ascii="宋体" w:hAnsi="宋体" w:eastAsia="宋体" w:cs="宋体"/>
                <w:color w:val="auto"/>
                <w:spacing w:val="0"/>
                <w:position w:val="0"/>
                <w:sz w:val="24"/>
                <w:szCs w:val="24"/>
                <w:highlight w:val="none"/>
              </w:rPr>
              <w:t>安装、验收合格支付合同总金额的</w:t>
            </w:r>
            <w:r>
              <w:rPr>
                <w:rFonts w:hint="eastAsia" w:ascii="宋体" w:hAnsi="宋体"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rPr>
              <w:t>%，设备使用满</w:t>
            </w:r>
            <w:r>
              <w:rPr>
                <w:rFonts w:hint="eastAsia" w:ascii="宋体" w:hAnsi="宋体" w:cs="宋体"/>
                <w:color w:val="auto"/>
                <w:spacing w:val="0"/>
                <w:position w:val="0"/>
                <w:sz w:val="24"/>
                <w:szCs w:val="24"/>
                <w:highlight w:val="none"/>
                <w:lang w:val="en-US" w:eastAsia="zh-CN"/>
              </w:rPr>
              <w:t>六个月</w:t>
            </w:r>
            <w:r>
              <w:rPr>
                <w:rFonts w:hint="eastAsia" w:ascii="宋体" w:hAnsi="宋体" w:eastAsia="宋体" w:cs="宋体"/>
                <w:color w:val="auto"/>
                <w:spacing w:val="0"/>
                <w:position w:val="0"/>
                <w:sz w:val="24"/>
                <w:szCs w:val="24"/>
                <w:highlight w:val="none"/>
              </w:rPr>
              <w:t>后支付合同总金额的</w:t>
            </w:r>
            <w:r>
              <w:rPr>
                <w:rFonts w:hint="eastAsia" w:ascii="宋体" w:hAnsi="宋体" w:cs="宋体"/>
                <w:color w:val="auto"/>
                <w:spacing w:val="0"/>
                <w:position w:val="0"/>
                <w:sz w:val="24"/>
                <w:szCs w:val="24"/>
                <w:highlight w:val="none"/>
                <w:lang w:val="en-US" w:eastAsia="zh-CN"/>
              </w:rPr>
              <w:t>60</w:t>
            </w:r>
            <w:r>
              <w:rPr>
                <w:rFonts w:hint="eastAsia" w:ascii="宋体" w:hAnsi="宋体" w:eastAsia="宋体" w:cs="宋体"/>
                <w:color w:val="auto"/>
                <w:spacing w:val="0"/>
                <w:position w:val="0"/>
                <w:sz w:val="24"/>
                <w:szCs w:val="24"/>
                <w:highlight w:val="none"/>
              </w:rPr>
              <w:t>%，合同全部内容履约完成，无任何质量问题后支付合同金额的剩余10%。</w:t>
            </w:r>
          </w:p>
        </w:tc>
      </w:tr>
      <w:tr w14:paraId="7E5D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563E3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3</w:t>
            </w:r>
          </w:p>
        </w:tc>
        <w:tc>
          <w:tcPr>
            <w:tcW w:w="1638" w:type="dxa"/>
            <w:shd w:val="clear" w:color="auto" w:fill="auto"/>
            <w:noWrap w:val="0"/>
            <w:vAlign w:val="center"/>
          </w:tcPr>
          <w:p w14:paraId="1FDC131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交货期</w:t>
            </w:r>
          </w:p>
        </w:tc>
        <w:tc>
          <w:tcPr>
            <w:tcW w:w="7002" w:type="dxa"/>
            <w:shd w:val="clear" w:color="auto" w:fill="auto"/>
            <w:noWrap w:val="0"/>
            <w:vAlign w:val="center"/>
          </w:tcPr>
          <w:p w14:paraId="1FACB909">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合同签订之日起</w:t>
            </w:r>
            <w:r>
              <w:rPr>
                <w:rFonts w:hint="eastAsia" w:ascii="宋体" w:hAnsi="宋体" w:cs="宋体"/>
                <w:color w:val="auto"/>
                <w:spacing w:val="0"/>
                <w:kern w:val="2"/>
                <w:position w:val="0"/>
                <w:sz w:val="24"/>
                <w:szCs w:val="24"/>
                <w:highlight w:val="none"/>
                <w:u w:val="none"/>
                <w:lang w:val="en-US" w:eastAsia="zh-CN" w:bidi="ar-SA"/>
              </w:rPr>
              <w:t>30</w:t>
            </w:r>
            <w:r>
              <w:rPr>
                <w:rFonts w:hint="eastAsia" w:ascii="宋体" w:hAnsi="宋体" w:eastAsia="宋体" w:cs="宋体"/>
                <w:color w:val="auto"/>
                <w:spacing w:val="0"/>
                <w:kern w:val="2"/>
                <w:position w:val="0"/>
                <w:sz w:val="24"/>
                <w:szCs w:val="24"/>
                <w:highlight w:val="none"/>
                <w:u w:val="none"/>
                <w:lang w:val="en-US" w:eastAsia="zh-CN" w:bidi="ar-SA"/>
              </w:rPr>
              <w:t>天内交货。</w:t>
            </w:r>
          </w:p>
        </w:tc>
      </w:tr>
      <w:tr w14:paraId="1ABD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EE2ECD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4</w:t>
            </w:r>
          </w:p>
        </w:tc>
        <w:tc>
          <w:tcPr>
            <w:tcW w:w="1638" w:type="dxa"/>
            <w:shd w:val="clear" w:color="auto" w:fill="auto"/>
            <w:noWrap w:val="0"/>
            <w:vAlign w:val="center"/>
          </w:tcPr>
          <w:p w14:paraId="61352926">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交货地点</w:t>
            </w:r>
          </w:p>
        </w:tc>
        <w:tc>
          <w:tcPr>
            <w:tcW w:w="7002" w:type="dxa"/>
            <w:shd w:val="clear" w:color="auto" w:fill="auto"/>
            <w:noWrap w:val="0"/>
            <w:vAlign w:val="center"/>
          </w:tcPr>
          <w:p w14:paraId="05D91A5F">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5" w:name="EB61747f1953474773bc4afe96f1735977"/>
            <w:bookmarkEnd w:id="15"/>
            <w:r>
              <w:rPr>
                <w:rFonts w:hint="eastAsia" w:ascii="宋体" w:hAnsi="宋体" w:cs="宋体"/>
                <w:color w:val="auto"/>
                <w:spacing w:val="0"/>
                <w:kern w:val="2"/>
                <w:position w:val="0"/>
                <w:sz w:val="24"/>
                <w:szCs w:val="24"/>
                <w:highlight w:val="none"/>
                <w:u w:val="none"/>
                <w:lang w:val="en-US" w:eastAsia="zh-CN" w:bidi="ar-SA"/>
              </w:rPr>
              <w:t>新疆维吾尔自治区第三人民医院</w:t>
            </w:r>
            <w:r>
              <w:rPr>
                <w:rFonts w:hint="eastAsia" w:ascii="宋体" w:hAnsi="宋体" w:eastAsia="宋体" w:cs="宋体"/>
                <w:color w:val="auto"/>
                <w:spacing w:val="0"/>
                <w:kern w:val="2"/>
                <w:position w:val="0"/>
                <w:sz w:val="24"/>
                <w:szCs w:val="24"/>
                <w:highlight w:val="none"/>
                <w:u w:val="none"/>
                <w:lang w:val="en-US" w:eastAsia="zh-CN" w:bidi="ar-SA"/>
              </w:rPr>
              <w:t>（最终按甲方指定地点验收、交货）</w:t>
            </w:r>
          </w:p>
        </w:tc>
      </w:tr>
      <w:tr w14:paraId="2617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82E4D39">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bookmarkStart w:id="93" w:name="_GoBack" w:colFirst="1" w:colLast="2"/>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5</w:t>
            </w:r>
          </w:p>
        </w:tc>
        <w:tc>
          <w:tcPr>
            <w:tcW w:w="1638" w:type="dxa"/>
            <w:shd w:val="clear" w:color="auto" w:fill="auto"/>
            <w:noWrap w:val="0"/>
            <w:vAlign w:val="center"/>
          </w:tcPr>
          <w:p w14:paraId="32A10B2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质保期</w:t>
            </w:r>
          </w:p>
        </w:tc>
        <w:tc>
          <w:tcPr>
            <w:tcW w:w="7002" w:type="dxa"/>
            <w:shd w:val="clear" w:color="auto" w:fill="auto"/>
            <w:noWrap w:val="0"/>
            <w:vAlign w:val="center"/>
          </w:tcPr>
          <w:p w14:paraId="7D9CF1BF">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6" w:name="EB2f5f405fa5e847b7b1e93aa13e02f53c"/>
            <w:bookmarkEnd w:id="16"/>
            <w:bookmarkStart w:id="17" w:name="EB032dd5bb9a2a45ea8238724fe0749933"/>
            <w:bookmarkEnd w:id="17"/>
            <w:r>
              <w:rPr>
                <w:rFonts w:hint="eastAsia" w:ascii="宋体" w:hAnsi="宋体" w:cs="宋体"/>
                <w:color w:val="auto"/>
                <w:spacing w:val="0"/>
                <w:kern w:val="2"/>
                <w:position w:val="0"/>
                <w:sz w:val="24"/>
                <w:szCs w:val="24"/>
                <w:highlight w:val="none"/>
                <w:u w:val="none"/>
                <w:lang w:val="en-US" w:eastAsia="zh-CN" w:bidi="ar-SA"/>
              </w:rPr>
              <w:t>不少于2年</w:t>
            </w:r>
          </w:p>
        </w:tc>
      </w:tr>
      <w:bookmarkEnd w:id="93"/>
      <w:tr w14:paraId="5C2E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47944E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6</w:t>
            </w:r>
          </w:p>
        </w:tc>
        <w:tc>
          <w:tcPr>
            <w:tcW w:w="1638" w:type="dxa"/>
            <w:shd w:val="clear" w:color="auto" w:fill="auto"/>
            <w:noWrap w:val="0"/>
            <w:vAlign w:val="center"/>
          </w:tcPr>
          <w:p w14:paraId="3D9571FB">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是否需要提交样品</w:t>
            </w:r>
          </w:p>
        </w:tc>
        <w:tc>
          <w:tcPr>
            <w:tcW w:w="7002" w:type="dxa"/>
            <w:shd w:val="clear" w:color="auto" w:fill="auto"/>
            <w:noWrap w:val="0"/>
            <w:vAlign w:val="center"/>
          </w:tcPr>
          <w:p w14:paraId="4A3EB5F7">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default" w:ascii="宋体" w:hAnsi="宋体" w:eastAsia="宋体" w:cs="宋体"/>
                <w:color w:val="auto"/>
                <w:spacing w:val="0"/>
                <w:kern w:val="2"/>
                <w:position w:val="0"/>
                <w:sz w:val="24"/>
                <w:szCs w:val="24"/>
                <w:highlight w:val="none"/>
                <w:u w:val="none"/>
                <w:lang w:val="en-US" w:eastAsia="zh-CN" w:bidi="ar-SA"/>
              </w:rPr>
            </w:pPr>
            <w:bookmarkStart w:id="18" w:name="EB2ce5b88eba94499ba45199c3c51dafe2"/>
            <w:bookmarkEnd w:id="18"/>
            <w:r>
              <w:rPr>
                <w:rFonts w:hint="eastAsia" w:ascii="宋体" w:hAnsi="宋体" w:eastAsia="宋体" w:cs="宋体"/>
                <w:color w:val="auto"/>
                <w:spacing w:val="0"/>
                <w:position w:val="0"/>
                <w:sz w:val="24"/>
                <w:szCs w:val="24"/>
                <w:highlight w:val="none"/>
                <w:u w:val="none"/>
                <w:lang w:val="zh-CN"/>
              </w:rPr>
              <w:t>不需要</w:t>
            </w:r>
            <w:r>
              <w:rPr>
                <w:rFonts w:hint="eastAsia" w:ascii="宋体" w:hAnsi="宋体" w:eastAsia="宋体" w:cs="宋体"/>
                <w:color w:val="auto"/>
                <w:spacing w:val="0"/>
                <w:position w:val="0"/>
                <w:sz w:val="24"/>
                <w:szCs w:val="24"/>
                <w:highlight w:val="none"/>
                <w:u w:val="none"/>
                <w:lang w:val="en-US" w:eastAsia="zh-CN"/>
              </w:rPr>
              <w:t xml:space="preserve">                                                   </w:t>
            </w:r>
          </w:p>
        </w:tc>
      </w:tr>
      <w:tr w14:paraId="3145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399907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7</w:t>
            </w:r>
          </w:p>
        </w:tc>
        <w:tc>
          <w:tcPr>
            <w:tcW w:w="1638" w:type="dxa"/>
            <w:shd w:val="clear" w:color="auto" w:fill="auto"/>
            <w:noWrap w:val="0"/>
            <w:vAlign w:val="center"/>
          </w:tcPr>
          <w:p w14:paraId="70A13F1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现场陈述</w:t>
            </w:r>
          </w:p>
        </w:tc>
        <w:tc>
          <w:tcPr>
            <w:tcW w:w="7002" w:type="dxa"/>
            <w:shd w:val="clear" w:color="auto" w:fill="auto"/>
            <w:noWrap w:val="0"/>
            <w:vAlign w:val="center"/>
          </w:tcPr>
          <w:p w14:paraId="140DDB11">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19" w:name="EBea6107e5580a4549be5b498765332fd3"/>
            <w:bookmarkEnd w:id="19"/>
            <w:r>
              <w:rPr>
                <w:rFonts w:hint="eastAsia" w:ascii="宋体" w:hAnsi="宋体" w:eastAsia="宋体" w:cs="宋体"/>
                <w:color w:val="auto"/>
                <w:spacing w:val="0"/>
                <w:position w:val="0"/>
                <w:sz w:val="24"/>
                <w:szCs w:val="24"/>
                <w:highlight w:val="none"/>
                <w:u w:val="none"/>
                <w:lang w:val="zh-CN"/>
              </w:rPr>
              <w:t>不需要</w:t>
            </w:r>
          </w:p>
        </w:tc>
      </w:tr>
      <w:tr w14:paraId="56D4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A3338A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8</w:t>
            </w:r>
          </w:p>
        </w:tc>
        <w:tc>
          <w:tcPr>
            <w:tcW w:w="1638" w:type="dxa"/>
            <w:shd w:val="clear" w:color="auto" w:fill="auto"/>
            <w:noWrap w:val="0"/>
            <w:vAlign w:val="center"/>
          </w:tcPr>
          <w:p w14:paraId="5ED218A9">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项目预算</w:t>
            </w:r>
          </w:p>
        </w:tc>
        <w:tc>
          <w:tcPr>
            <w:tcW w:w="7002" w:type="dxa"/>
            <w:shd w:val="clear" w:color="auto" w:fill="auto"/>
            <w:noWrap w:val="0"/>
            <w:vAlign w:val="center"/>
          </w:tcPr>
          <w:p w14:paraId="6433DFFA">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20" w:name="EB2dc74b14846046859499e4929e78dd41"/>
            <w:bookmarkEnd w:id="20"/>
            <w:r>
              <w:rPr>
                <w:rFonts w:hint="eastAsia" w:ascii="宋体" w:hAnsi="宋体" w:eastAsia="宋体" w:cs="宋体"/>
                <w:color w:val="auto"/>
                <w:spacing w:val="0"/>
                <w:kern w:val="2"/>
                <w:position w:val="0"/>
                <w:sz w:val="24"/>
                <w:szCs w:val="24"/>
                <w:highlight w:val="none"/>
                <w:u w:val="none"/>
                <w:lang w:val="en-US" w:eastAsia="zh-CN" w:bidi="ar-SA"/>
              </w:rPr>
              <w:t>见采购需求产品清单中的总价及单价。</w:t>
            </w:r>
          </w:p>
          <w:p w14:paraId="7DA71DFE">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（投标人投标报价不得高于预算总价及单价，否则其投标将被否决。）</w:t>
            </w:r>
          </w:p>
        </w:tc>
      </w:tr>
      <w:tr w14:paraId="1BA5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D2814D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rPr>
            </w:pPr>
            <w:r>
              <w:rPr>
                <w:rFonts w:hint="eastAsia" w:ascii="宋体" w:hAnsi="宋体" w:eastAsia="宋体" w:cs="宋体"/>
                <w:b/>
                <w:color w:val="auto"/>
                <w:spacing w:val="0"/>
                <w:kern w:val="0"/>
                <w:position w:val="0"/>
                <w:sz w:val="24"/>
                <w:szCs w:val="24"/>
                <w:highlight w:val="none"/>
                <w:u w:val="none"/>
                <w:lang w:val="en-US" w:eastAsia="zh-CN"/>
              </w:rPr>
              <w:t>29</w:t>
            </w:r>
          </w:p>
        </w:tc>
        <w:tc>
          <w:tcPr>
            <w:tcW w:w="1638" w:type="dxa"/>
            <w:shd w:val="clear" w:color="auto" w:fill="auto"/>
            <w:noWrap w:val="0"/>
            <w:vAlign w:val="center"/>
          </w:tcPr>
          <w:p w14:paraId="78DF77FE">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其他</w:t>
            </w:r>
          </w:p>
        </w:tc>
        <w:tc>
          <w:tcPr>
            <w:tcW w:w="7002" w:type="dxa"/>
            <w:shd w:val="clear" w:color="auto" w:fill="auto"/>
            <w:noWrap w:val="0"/>
            <w:vAlign w:val="center"/>
          </w:tcPr>
          <w:p w14:paraId="0BDF5D7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1、各</w:t>
            </w:r>
            <w:r>
              <w:rPr>
                <w:rFonts w:hint="eastAsia" w:ascii="宋体" w:hAnsi="宋体" w:eastAsia="宋体" w:cs="宋体"/>
                <w:color w:val="auto"/>
                <w:spacing w:val="0"/>
                <w:position w:val="0"/>
                <w:sz w:val="24"/>
                <w:szCs w:val="24"/>
                <w:highlight w:val="none"/>
                <w:u w:val="none"/>
                <w:lang w:eastAsia="zh-CN"/>
              </w:rPr>
              <w:t>供应商</w:t>
            </w:r>
            <w:r>
              <w:rPr>
                <w:rFonts w:hint="eastAsia" w:ascii="宋体" w:hAnsi="宋体" w:eastAsia="宋体" w:cs="宋体"/>
                <w:color w:val="auto"/>
                <w:spacing w:val="0"/>
                <w:position w:val="0"/>
                <w:sz w:val="24"/>
                <w:szCs w:val="24"/>
                <w:highlight w:val="none"/>
                <w:u w:val="none"/>
              </w:rPr>
              <w:t xml:space="preserve">必须针对每包项目分别制作投标文件并报价，每包的投标文件均必须满足招标文件份数与制作等要求，否则将导致投标被拒绝。 </w:t>
            </w:r>
          </w:p>
          <w:p w14:paraId="4944A7D5">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rPr>
              <w:t>2、</w:t>
            </w:r>
            <w:r>
              <w:rPr>
                <w:rFonts w:hint="eastAsia" w:ascii="宋体" w:hAnsi="宋体" w:eastAsia="宋体" w:cs="宋体"/>
                <w:color w:val="auto"/>
                <w:spacing w:val="0"/>
                <w:position w:val="0"/>
                <w:sz w:val="24"/>
                <w:szCs w:val="24"/>
                <w:highlight w:val="none"/>
                <w:u w:val="none"/>
                <w:lang w:val="zh-CN"/>
              </w:rPr>
              <w:t>本项目的招标投标活动以及相关当事人须接受财政监督部门依法实施的监督。</w:t>
            </w:r>
          </w:p>
        </w:tc>
      </w:tr>
      <w:tr w14:paraId="0217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0A83C49">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rPr>
            </w:pPr>
            <w:r>
              <w:rPr>
                <w:rFonts w:hint="eastAsia" w:ascii="宋体" w:hAnsi="宋体" w:eastAsia="宋体" w:cs="宋体"/>
                <w:b/>
                <w:color w:val="auto"/>
                <w:spacing w:val="0"/>
                <w:kern w:val="0"/>
                <w:position w:val="0"/>
                <w:sz w:val="24"/>
                <w:szCs w:val="24"/>
                <w:highlight w:val="none"/>
                <w:u w:val="none"/>
                <w:lang w:val="en-US" w:eastAsia="zh-CN"/>
              </w:rPr>
              <w:t>30</w:t>
            </w:r>
          </w:p>
        </w:tc>
        <w:tc>
          <w:tcPr>
            <w:tcW w:w="1638" w:type="dxa"/>
            <w:shd w:val="clear" w:color="auto" w:fill="auto"/>
            <w:noWrap w:val="0"/>
            <w:vAlign w:val="center"/>
          </w:tcPr>
          <w:p w14:paraId="0C5B98F7">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color w:val="auto"/>
                <w:spacing w:val="0"/>
                <w:kern w:val="0"/>
                <w:position w:val="0"/>
                <w:sz w:val="24"/>
                <w:szCs w:val="24"/>
                <w:highlight w:val="none"/>
                <w:u w:val="none"/>
                <w:lang w:val="en-US" w:eastAsia="zh-CN" w:bidi="ar-SA"/>
              </w:rPr>
            </w:pPr>
            <w:r>
              <w:rPr>
                <w:rStyle w:val="21"/>
                <w:rFonts w:hint="eastAsia" w:ascii="宋体" w:hAnsi="宋体" w:eastAsia="宋体" w:cs="宋体"/>
                <w:b/>
                <w:i w:val="0"/>
                <w:caps w:val="0"/>
                <w:color w:val="auto"/>
                <w:spacing w:val="0"/>
                <w:w w:val="100"/>
                <w:kern w:val="0"/>
                <w:position w:val="0"/>
                <w:sz w:val="24"/>
                <w:szCs w:val="24"/>
                <w:highlight w:val="none"/>
                <w:lang w:val="en-US" w:eastAsia="zh-CN" w:bidi="ar-SA"/>
              </w:rPr>
              <w:t>特别提示</w:t>
            </w:r>
          </w:p>
        </w:tc>
        <w:tc>
          <w:tcPr>
            <w:tcW w:w="7002" w:type="dxa"/>
            <w:shd w:val="clear" w:color="auto" w:fill="auto"/>
            <w:noWrap w:val="0"/>
            <w:vAlign w:val="center"/>
          </w:tcPr>
          <w:p w14:paraId="4190BDA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bCs w:val="0"/>
                <w:i w:val="0"/>
                <w:caps w:val="0"/>
                <w:color w:val="auto"/>
                <w:spacing w:val="0"/>
                <w:w w:val="100"/>
                <w:kern w:val="2"/>
                <w:position w:val="0"/>
                <w:sz w:val="22"/>
                <w:szCs w:val="22"/>
                <w:highlight w:val="none"/>
                <w:lang w:val="en-US" w:eastAsia="zh-CN" w:bidi="ar-SA"/>
              </w:rPr>
            </w:pPr>
            <w:r>
              <w:rPr>
                <w:rStyle w:val="21"/>
                <w:rFonts w:hint="eastAsia" w:ascii="宋体" w:hAnsi="宋体" w:eastAsia="宋体" w:cs="宋体"/>
                <w:b w:val="0"/>
                <w:bCs w:val="0"/>
                <w:i w:val="0"/>
                <w:caps w:val="0"/>
                <w:color w:val="auto"/>
                <w:spacing w:val="0"/>
                <w:w w:val="100"/>
                <w:kern w:val="2"/>
                <w:position w:val="0"/>
                <w:sz w:val="22"/>
                <w:szCs w:val="22"/>
                <w:highlight w:val="none"/>
                <w:lang w:val="en-US" w:eastAsia="zh-CN" w:bidi="ar-SA"/>
              </w:rPr>
              <w:t>1、本项目实行网上投标，采用电子投标文件；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136FE4E">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spacing w:val="0"/>
                <w:kern w:val="2"/>
                <w:position w:val="0"/>
                <w:sz w:val="24"/>
                <w:szCs w:val="24"/>
                <w:highlight w:val="none"/>
                <w:u w:val="none"/>
                <w:lang w:val="en-US" w:eastAsia="zh-CN" w:bidi="ar-SA"/>
              </w:rPr>
            </w:pPr>
            <w:r>
              <w:rPr>
                <w:rStyle w:val="21"/>
                <w:rFonts w:hint="eastAsia" w:ascii="宋体" w:hAnsi="宋体" w:eastAsia="宋体" w:cs="宋体"/>
                <w:b w:val="0"/>
                <w:bCs w:val="0"/>
                <w:i w:val="0"/>
                <w:caps w:val="0"/>
                <w:color w:val="auto"/>
                <w:spacing w:val="0"/>
                <w:w w:val="100"/>
                <w:kern w:val="2"/>
                <w:position w:val="0"/>
                <w:sz w:val="22"/>
                <w:szCs w:val="22"/>
                <w:highlight w:val="none"/>
                <w:lang w:val="en-US" w:eastAsia="zh-CN" w:bidi="ar-SA"/>
              </w:rPr>
              <w:t>4、供应商应当在招标截止时间前,将生成的“电子加密响应文件”上传递交至“政府采购云平台”,招标截止时间以后上传递交的响应文件将被“政府采购云平台”拒收。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6、供应商登录政采云平台，在招标时间后30分钟内用“项目采购-开标评标”功能进行解密响应文件。若供应商在规定时间内未按时解密的，视为无效招标。解密与加密响应文件须使用同一个 CA。</w:t>
            </w: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 </w:t>
            </w:r>
          </w:p>
        </w:tc>
      </w:tr>
      <w:tr w14:paraId="7B12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334D13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备注</w:t>
            </w:r>
          </w:p>
        </w:tc>
        <w:tc>
          <w:tcPr>
            <w:tcW w:w="8640" w:type="dxa"/>
            <w:gridSpan w:val="2"/>
            <w:noWrap w:val="0"/>
            <w:vAlign w:val="center"/>
          </w:tcPr>
          <w:p w14:paraId="3572E9D4">
            <w:pPr>
              <w:keepNext w:val="0"/>
              <w:keepLines w:val="0"/>
              <w:pageBreakBefore w:val="0"/>
              <w:widowControl/>
              <w:kinsoku/>
              <w:wordWrap w:val="0"/>
              <w:overflowPunct/>
              <w:topLinePunct w:val="0"/>
              <w:bidi w:val="0"/>
              <w:snapToGrid/>
              <w:spacing w:line="440" w:lineRule="exact"/>
              <w:ind w:left="0" w:right="0" w:firstLine="0" w:firstLineChars="0"/>
              <w:jc w:val="both"/>
              <w:rPr>
                <w:rFonts w:hint="eastAsia" w:ascii="宋体" w:hAnsi="宋体" w:eastAsia="宋体" w:cs="宋体"/>
                <w:bCs/>
                <w:color w:val="auto"/>
                <w:spacing w:val="0"/>
                <w:position w:val="0"/>
                <w:sz w:val="24"/>
                <w:szCs w:val="24"/>
                <w:highlight w:val="none"/>
                <w:u w:val="none"/>
                <w:lang w:val="en-US" w:eastAsia="zh-CN"/>
              </w:rPr>
            </w:pPr>
          </w:p>
        </w:tc>
      </w:tr>
    </w:tbl>
    <w:p w14:paraId="2A3C4926">
      <w:pPr>
        <w:pageBreakBefore w:val="0"/>
        <w:kinsoku/>
        <w:overflowPunct/>
        <w:topLinePunct w:val="0"/>
        <w:bidi w:val="0"/>
        <w:spacing w:line="440" w:lineRule="exact"/>
        <w:ind w:firstLine="480" w:firstLineChars="200"/>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注：本表内容与招标文件其它内容不一致的，应当以本表内容为准。</w:t>
      </w:r>
    </w:p>
    <w:p w14:paraId="2DF4C5CA">
      <w:pPr>
        <w:pageBreakBefore w:val="0"/>
        <w:kinsoku/>
        <w:overflowPunct/>
        <w:topLinePunct w:val="0"/>
        <w:bidi w:val="0"/>
        <w:spacing w:line="500" w:lineRule="exact"/>
        <w:jc w:val="center"/>
        <w:outlineLvl w:val="1"/>
        <w:rPr>
          <w:rFonts w:hint="eastAsia" w:ascii="宋体" w:hAnsi="宋体" w:eastAsia="宋体" w:cs="宋体"/>
          <w:color w:val="auto"/>
          <w:spacing w:val="0"/>
          <w:position w:val="0"/>
          <w:highlight w:val="none"/>
        </w:rPr>
      </w:pPr>
      <w:r>
        <w:rPr>
          <w:rFonts w:hint="eastAsia" w:ascii="宋体" w:hAnsi="宋体" w:eastAsia="宋体" w:cs="宋体"/>
          <w:b/>
          <w:color w:val="auto"/>
          <w:spacing w:val="0"/>
          <w:position w:val="0"/>
          <w:sz w:val="28"/>
          <w:szCs w:val="28"/>
          <w:highlight w:val="none"/>
        </w:rPr>
        <w:br w:type="page"/>
      </w:r>
      <w:bookmarkStart w:id="21" w:name="_Toc20770"/>
      <w:r>
        <w:rPr>
          <w:rFonts w:hint="eastAsia" w:ascii="宋体" w:hAnsi="宋体" w:eastAsia="宋体" w:cs="宋体"/>
          <w:b/>
          <w:color w:val="auto"/>
          <w:spacing w:val="0"/>
          <w:position w:val="0"/>
          <w:sz w:val="28"/>
          <w:szCs w:val="28"/>
          <w:highlight w:val="none"/>
          <w:lang w:eastAsia="zh-CN"/>
        </w:rPr>
        <w:t>供应商</w:t>
      </w:r>
      <w:r>
        <w:rPr>
          <w:rFonts w:hint="eastAsia" w:ascii="宋体" w:hAnsi="宋体" w:eastAsia="宋体" w:cs="宋体"/>
          <w:b/>
          <w:color w:val="auto"/>
          <w:spacing w:val="0"/>
          <w:position w:val="0"/>
          <w:sz w:val="28"/>
          <w:szCs w:val="28"/>
          <w:highlight w:val="none"/>
        </w:rPr>
        <w:t>须知正文部分</w:t>
      </w:r>
      <w:bookmarkEnd w:id="21"/>
      <w:bookmarkStart w:id="22" w:name="EB45a2b082a6fc468db99fa2bedab5cec9"/>
      <w:bookmarkEnd w:id="22"/>
      <w:bookmarkStart w:id="23" w:name="EB6161aeb75e73451e88b561c498c7790b"/>
      <w:bookmarkEnd w:id="23"/>
    </w:p>
    <w:p w14:paraId="2551FCD1">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szCs w:val="24"/>
          <w:highlight w:val="none"/>
        </w:rPr>
      </w:pPr>
      <w:bookmarkStart w:id="24" w:name="_Toc32102"/>
      <w:bookmarkStart w:id="25" w:name="_Toc256000004"/>
      <w:r>
        <w:rPr>
          <w:rFonts w:hint="eastAsia" w:ascii="宋体" w:hAnsi="宋体" w:eastAsia="宋体" w:cs="宋体"/>
          <w:color w:val="auto"/>
          <w:spacing w:val="0"/>
          <w:position w:val="0"/>
          <w:sz w:val="24"/>
          <w:szCs w:val="24"/>
          <w:highlight w:val="none"/>
        </w:rPr>
        <w:t>一、总则</w:t>
      </w:r>
      <w:bookmarkEnd w:id="24"/>
      <w:bookmarkEnd w:id="25"/>
    </w:p>
    <w:p w14:paraId="66DA6CC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1.说明</w:t>
      </w:r>
    </w:p>
    <w:p w14:paraId="583577E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 本招标文件适用于本次招标采购项目的招标投标。</w:t>
      </w:r>
    </w:p>
    <w:p w14:paraId="2BEEB55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2.定义</w:t>
      </w:r>
    </w:p>
    <w:p w14:paraId="15F4327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 “采购人”名称见本招标文件第二部分“投标人须知前附表”。</w:t>
      </w:r>
    </w:p>
    <w:p w14:paraId="5BA36D5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2.2 “采购代理机构”名称见本招标文件第二部分“投标人须知前附表”。</w:t>
      </w:r>
    </w:p>
    <w:p w14:paraId="2DB52F0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 “服务”指招标文件第三部分所述投标人应该履行的承诺和义务。</w:t>
      </w:r>
    </w:p>
    <w:p w14:paraId="6BBB4EE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 “潜在投标人”指符合招标文件各项规定的供应商。</w:t>
      </w:r>
    </w:p>
    <w:p w14:paraId="134A2FD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 “投标人”指符合招标文件规定并参加投标的供应商。</w:t>
      </w:r>
    </w:p>
    <w:p w14:paraId="13BBD60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 “投标人公章”在投标文件中指与投标人标准公章一致的投标人电子签章。</w:t>
      </w:r>
    </w:p>
    <w:p w14:paraId="7E8FD3B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5F0EAF7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3.合格投标人的条件</w:t>
      </w:r>
    </w:p>
    <w:p w14:paraId="20C285C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3.1 具有本项目实施能力，符合、承认并承诺履行本文件各项规定的国内法人、其他组织或自然人均可参加投标。</w:t>
      </w:r>
    </w:p>
    <w:p w14:paraId="24236B7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 遵守有关的国家法律、法规和条例，具备《中华人民共和国政府采购法》和本文件中规定的条件：</w:t>
      </w:r>
    </w:p>
    <w:p w14:paraId="63A33FD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1)具有独立承担民事责任的能力； </w:t>
      </w:r>
    </w:p>
    <w:p w14:paraId="004AD94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5C126C5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40DC25A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4)具有依法缴纳税收和社会保障资金的良好记录；</w:t>
      </w:r>
    </w:p>
    <w:p w14:paraId="1473753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5)参加政府采购活动前三年内，在经营活动中没有重大违法记录；</w:t>
      </w:r>
    </w:p>
    <w:p w14:paraId="2D2A504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40F7871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7)具有本招标文件第二部分“投标人须知前附表”中第5项规定的资格条件。</w:t>
      </w:r>
    </w:p>
    <w:p w14:paraId="5263BEB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 投标人之间如果存在下列情形之一的，不得同时参加同一包（标段）或者不分包（标段）的同一项目投标：</w:t>
      </w:r>
    </w:p>
    <w:p w14:paraId="58F08C6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法定代表人为同一个人的两个及两个以上法人；</w:t>
      </w:r>
    </w:p>
    <w:p w14:paraId="4CE75F6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母公司、全资子公司及其控股公司；</w:t>
      </w:r>
    </w:p>
    <w:p w14:paraId="42298AD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参加投标的其他组织之间存在特殊的利害关系的；</w:t>
      </w:r>
    </w:p>
    <w:p w14:paraId="18D0159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法律和行政法规规定的其他情形。</w:t>
      </w:r>
    </w:p>
    <w:p w14:paraId="30A8C07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3.4 投标人须持有《法定代表人授权委托书》。</w:t>
      </w:r>
    </w:p>
    <w:p w14:paraId="3B3F35C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 供应商在政采云交易平台内针对本项目报名并下载了电子采购文件。</w:t>
      </w:r>
    </w:p>
    <w:p w14:paraId="3FBC764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 投标人按时足额交纳投标保证金。</w:t>
      </w:r>
    </w:p>
    <w:p w14:paraId="5AC7C02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本次招标是否允许由两个以上投标人组成一个联合体以一个投标人身份共同投标，按照招标文件第二部分“投标人须知前附表”中第</w:t>
      </w:r>
      <w:r>
        <w:rPr>
          <w:rFonts w:hint="eastAsia" w:ascii="宋体" w:hAnsi="宋体" w:eastAsia="宋体" w:cs="宋体"/>
          <w:color w:val="auto"/>
          <w:spacing w:val="0"/>
          <w:position w:val="0"/>
          <w:sz w:val="24"/>
          <w:highlight w:val="none"/>
          <w:lang w:val="en-US" w:eastAsia="zh-CN"/>
        </w:rPr>
        <w:t>6</w:t>
      </w:r>
      <w:r>
        <w:rPr>
          <w:rFonts w:hint="eastAsia" w:ascii="宋体" w:hAnsi="宋体" w:eastAsia="宋体" w:cs="宋体"/>
          <w:color w:val="auto"/>
          <w:spacing w:val="0"/>
          <w:position w:val="0"/>
          <w:sz w:val="24"/>
          <w:highlight w:val="none"/>
        </w:rPr>
        <w:t>项的规定。如果允许，除均应符合上述规定外，还应符合下列要求：</w:t>
      </w:r>
    </w:p>
    <w:p w14:paraId="771622B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09CB498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2）联合体各方中至少应当有一方对应满足本项目规定的相应资质条件，并且联合体投标人整体应当符合本项目的资质要求，否则，其提交的联合投标将被拒绝。</w:t>
      </w:r>
    </w:p>
    <w:p w14:paraId="6C8D428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3）由不同专业的投标人组成的联合体, 首先以投标的全权代表方的应答材料作为认定资质以及商务评审的依据；涉及行业专属的资质,按照所属行业所对应的投标人的应答材料确定。</w:t>
      </w:r>
    </w:p>
    <w:p w14:paraId="2674D74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59B2DB4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47C0FE4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5413A409">
      <w:pPr>
        <w:pStyle w:val="10"/>
        <w:pageBreakBefore w:val="0"/>
        <w:tabs>
          <w:tab w:val="left" w:pos="1146"/>
        </w:tabs>
        <w:kinsoku/>
        <w:overflowPunct/>
        <w:topLinePunct w:val="0"/>
        <w:bidi w:val="0"/>
        <w:spacing w:line="360" w:lineRule="auto"/>
        <w:ind w:left="0" w:leftChars="0"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投标人不得与采购人、采购代理机构等有利害关系。</w:t>
      </w:r>
    </w:p>
    <w:p w14:paraId="5984812F">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4.投标费用</w:t>
      </w:r>
    </w:p>
    <w:p w14:paraId="4B1A7D8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 投标人应承担所有与准备和参加投标有关的费用。</w:t>
      </w:r>
    </w:p>
    <w:p w14:paraId="56AF1CE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5.纪律</w:t>
      </w:r>
    </w:p>
    <w:p w14:paraId="1F605B7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5.1 投标人的投标行为应遵守中国的有关法律、法规和规章。</w:t>
      </w:r>
    </w:p>
    <w:p w14:paraId="59CEE10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14:paraId="32ED48F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 有下列情形之一的，属于投标人相互串通投标：</w:t>
      </w:r>
    </w:p>
    <w:p w14:paraId="166D41A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5.2.1.1 投标人之间协商投标报价等投标文件的实质性内容；</w:t>
      </w:r>
    </w:p>
    <w:p w14:paraId="7E8366A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5.2.1.2 投标人之间约定中标人；</w:t>
      </w:r>
    </w:p>
    <w:p w14:paraId="33922B9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5.2.1.3 投标人之间约定部分投标人放弃投标或者中标；</w:t>
      </w:r>
    </w:p>
    <w:p w14:paraId="01E8E36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5.2.1.4 属于同一集团、协会、商会等组织成员的投标人按照该组织要求协同投标；</w:t>
      </w:r>
    </w:p>
    <w:p w14:paraId="521FD34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5.2.1.5 投标人之间为谋取中标或者排斥特定投标人而采取的其他联合行动。</w:t>
      </w:r>
    </w:p>
    <w:p w14:paraId="3CC38A5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 有下列情形之一的，视为投标人相互串通投标：</w:t>
      </w:r>
    </w:p>
    <w:p w14:paraId="1A134A8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5.2.2.1 不同投标人的投标文件由同一单位或者个人编制；</w:t>
      </w:r>
    </w:p>
    <w:p w14:paraId="781447C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5.2.2.2 不同投标人委托同一单位或者个人办理投标事宜，或制作电子投标文件的文件制作机器码（mac地址）一致，或制作电子投标文件的文件创建标识码一致；</w:t>
      </w:r>
    </w:p>
    <w:p w14:paraId="479D8D5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5.2.2.3 不同投标人的投标文件载明的项目管理成员为同一人；</w:t>
      </w:r>
    </w:p>
    <w:p w14:paraId="1CC699B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5.2.2.4 不同投标人的投标文件异常一致或者投标报价呈规律性差异；</w:t>
      </w:r>
    </w:p>
    <w:p w14:paraId="712846E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5.2.2.5 不同投标人的投标文件相互混装；</w:t>
      </w:r>
    </w:p>
    <w:p w14:paraId="5BABE4A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5.2.2.6 不同投标人的投标保证金从同一单位或者个人的账户转出。</w:t>
      </w:r>
    </w:p>
    <w:p w14:paraId="3BBEF5D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6.通知</w:t>
      </w:r>
    </w:p>
    <w:p w14:paraId="46D42A0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458604CB">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szCs w:val="24"/>
          <w:highlight w:val="none"/>
        </w:rPr>
      </w:pPr>
      <w:bookmarkStart w:id="26" w:name="_Toc256000005"/>
      <w:bookmarkStart w:id="27" w:name="_Toc9328"/>
      <w:r>
        <w:rPr>
          <w:rFonts w:hint="eastAsia" w:ascii="宋体" w:hAnsi="宋体" w:eastAsia="宋体" w:cs="宋体"/>
          <w:color w:val="auto"/>
          <w:spacing w:val="0"/>
          <w:position w:val="0"/>
          <w:sz w:val="24"/>
          <w:szCs w:val="24"/>
          <w:highlight w:val="none"/>
        </w:rPr>
        <w:t>二、招标文件</w:t>
      </w:r>
      <w:bookmarkEnd w:id="26"/>
      <w:bookmarkEnd w:id="27"/>
    </w:p>
    <w:p w14:paraId="10012B3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7.招标文件组成</w:t>
      </w:r>
    </w:p>
    <w:p w14:paraId="1BDD7B8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7.1 招标文件由招标文件目录所列内容组成。</w:t>
      </w:r>
    </w:p>
    <w:p w14:paraId="2A4BCCE8">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8.踏勘现场</w:t>
      </w:r>
    </w:p>
    <w:p w14:paraId="59571E0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8.1 本项目是否统一组织投标人踏勘现场见招标文件第二部分“投标人须知前附表”中的规定。无论是否统一组织，投标人应对供货现场和周围环境进行勘察，以获取编制投标文件所需的资料。</w:t>
      </w:r>
    </w:p>
    <w:p w14:paraId="7B355AC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66E4E40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8.3 除非有特殊要求，招标文件不单独提供供货使用地的自然环境、气候条件、公用设施等情况，投标人被视为熟悉上述与履行合同有关的一切情况。</w:t>
      </w:r>
    </w:p>
    <w:p w14:paraId="767A0E6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8.4 除采购人原因外，投标人自行负责在踏勘现场中所发生的人员伤亡和财产损失。</w:t>
      </w:r>
    </w:p>
    <w:p w14:paraId="796B0895">
      <w:pPr>
        <w:pageBreakBefore w:val="0"/>
        <w:kinsoku/>
        <w:overflowPunct/>
        <w:topLinePunct w:val="0"/>
        <w:bidi w:val="0"/>
        <w:spacing w:line="360" w:lineRule="auto"/>
        <w:rPr>
          <w:rFonts w:hint="eastAsia" w:ascii="宋体" w:hAnsi="宋体" w:eastAsia="宋体" w:cs="宋体"/>
          <w:bCs/>
          <w:color w:val="auto"/>
          <w:spacing w:val="0"/>
          <w:position w:val="0"/>
          <w:sz w:val="24"/>
          <w:highlight w:val="none"/>
        </w:rPr>
      </w:pPr>
      <w:r>
        <w:rPr>
          <w:rFonts w:hint="eastAsia" w:ascii="宋体" w:hAnsi="宋体" w:eastAsia="宋体" w:cs="宋体"/>
          <w:b/>
          <w:color w:val="auto"/>
          <w:spacing w:val="0"/>
          <w:position w:val="0"/>
          <w:sz w:val="24"/>
          <w:highlight w:val="none"/>
        </w:rPr>
        <w:t>9.知识产权</w:t>
      </w:r>
    </w:p>
    <w:p w14:paraId="39DD9EC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652F605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9.2 投标人如欲在项目实施过程中采用自有知识成果，须在投标文件中声明，并提供相关知识产权证明文件。使用该知识成果后，投标人须提供开发接口和开发手册等技术文档。</w:t>
      </w:r>
    </w:p>
    <w:p w14:paraId="03BAFB1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10.答疑及招标文件的澄清和修改</w:t>
      </w:r>
    </w:p>
    <w:p w14:paraId="62840C3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2D19F62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投标人在规定的时间内未对招标文件提出疑问或要求澄清的，采购代理机构将视其为同意，对在“答疑接受时间”后就招标文件内容提出的疑问及澄清要求将不予受理。</w:t>
      </w:r>
    </w:p>
    <w:p w14:paraId="6BE5FAA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5A61292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特殊情况下，采购代理机构发布澄清、修改文件后，征得投标人同意，可不改变投标截止时间和开标时间。</w:t>
      </w:r>
    </w:p>
    <w:p w14:paraId="4A8AFB8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06C7D29E">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10.4 采购代理机构对招标文件作出的澄清、修改在</w:t>
      </w:r>
      <w:r>
        <w:rPr>
          <w:rFonts w:hint="eastAsia" w:ascii="宋体" w:hAnsi="宋体" w:eastAsia="宋体" w:cs="宋体"/>
          <w:color w:val="auto"/>
          <w:spacing w:val="0"/>
          <w:position w:val="0"/>
          <w:sz w:val="24"/>
          <w:highlight w:val="none"/>
          <w:lang w:eastAsia="zh-CN"/>
        </w:rPr>
        <w:t>政采云</w:t>
      </w:r>
      <w:r>
        <w:rPr>
          <w:rFonts w:hint="eastAsia" w:ascii="宋体" w:hAnsi="宋体" w:eastAsia="宋体" w:cs="宋体"/>
          <w:color w:val="auto"/>
          <w:spacing w:val="0"/>
          <w:position w:val="0"/>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783F9DC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en-US" w:eastAsia="zh-CN"/>
        </w:rPr>
        <w:t>10.5澄清、修改文件发出后，供应商必须使用最新的答疑、澄清文件制作电子投标文件，未按最终版本招标文件制作的投标文件造成的后果由投标人自行承担。</w:t>
      </w:r>
    </w:p>
    <w:p w14:paraId="2A3699DB">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28" w:name="_Toc22770"/>
      <w:bookmarkStart w:id="29" w:name="_Toc256000006"/>
      <w:r>
        <w:rPr>
          <w:rFonts w:hint="eastAsia" w:ascii="宋体" w:hAnsi="宋体" w:eastAsia="宋体" w:cs="宋体"/>
          <w:color w:val="auto"/>
          <w:spacing w:val="0"/>
          <w:position w:val="0"/>
          <w:sz w:val="24"/>
          <w:highlight w:val="none"/>
        </w:rPr>
        <w:t>三、投标文件</w:t>
      </w:r>
      <w:bookmarkEnd w:id="28"/>
      <w:bookmarkEnd w:id="29"/>
    </w:p>
    <w:p w14:paraId="295055DA">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11.投标文件的语言及计量单位</w:t>
      </w:r>
    </w:p>
    <w:p w14:paraId="2415B12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11.1 投标人提交的投标文件（包括技术文件和资料、图纸中的说明）以及投标人与采购代理机构就有关投标的所有来往函电均应使用中文简体字。</w:t>
      </w:r>
    </w:p>
    <w:p w14:paraId="3276AC2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173DBDF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11.3 除非招标文件另有规定，投标文件所使用的计量单位，应使用国家法定计量单位。</w:t>
      </w:r>
    </w:p>
    <w:p w14:paraId="5F0621C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11.4 对违反上述规定情形的，评标委员会有权要求投标人限期提供相应文件或决定对其投标予以拒绝。</w:t>
      </w:r>
    </w:p>
    <w:p w14:paraId="0732E4A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11.5 电报、电话、传真形式的投标概不接受。投标人的投标文件一律不予退还。</w:t>
      </w:r>
    </w:p>
    <w:p w14:paraId="706C2F1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12.投标文件组成及编制</w:t>
      </w:r>
    </w:p>
    <w:p w14:paraId="0CBD9CA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12.1投标文件分为资格审查、商务文件、技术文件和服务文件。</w:t>
      </w:r>
    </w:p>
    <w:p w14:paraId="29092AA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42C0634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en-US" w:eastAsia="zh-CN"/>
        </w:rPr>
        <w:t>12.2供应商递交的投标文件及相关要求按照招标文件第二部分“供应商须知前附表”中的规定。</w:t>
      </w:r>
    </w:p>
    <w:p w14:paraId="152A0AD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 电子投标文件的编制</w:t>
      </w:r>
    </w:p>
    <w:p w14:paraId="5AB6E12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3F9F577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12.2.1.2电子投标文件须使用供应商公章的电子签章以及法定代表人的电子签章。若无电子签章，则视为无效投标。</w:t>
      </w:r>
    </w:p>
    <w:p w14:paraId="66005B1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1444631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12.2.1.4电子投标文件制作工具在生成加密投标文件时，同时生成非加密投标文件一份。 </w:t>
      </w:r>
    </w:p>
    <w:p w14:paraId="02979736">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13.投标报价</w:t>
      </w:r>
    </w:p>
    <w:p w14:paraId="629B157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001CDD1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13.2 投标人投报多包的，须对每包分别制作投标文件并报价</w:t>
      </w:r>
      <w:r>
        <w:rPr>
          <w:rFonts w:hint="eastAsia" w:ascii="宋体" w:hAnsi="宋体" w:eastAsia="宋体" w:cs="宋体"/>
          <w:b/>
          <w:color w:val="auto"/>
          <w:spacing w:val="0"/>
          <w:position w:val="0"/>
          <w:sz w:val="24"/>
          <w:highlight w:val="none"/>
        </w:rPr>
        <w:t>。</w:t>
      </w:r>
    </w:p>
    <w:p w14:paraId="672AFE48">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14:paraId="11FB107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13.4 本项目是否接受进口产品按照招标文件第二部分“投标人须知前附表中”中第6项的规定。</w:t>
      </w:r>
    </w:p>
    <w:p w14:paraId="2959DD7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2313E8D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13.6 投标人须严格按照报价明细表规定的内容填写货物单价以及其他事项。</w:t>
      </w:r>
    </w:p>
    <w:p w14:paraId="2239D8D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13.7 投标人对投标报价若有说明应在投标文件中显著处注明。</w:t>
      </w:r>
    </w:p>
    <w:p w14:paraId="35501D5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除政策性文件规定以外，投标人所报价格在合同实施期间不因市场变化因素而变动。</w:t>
      </w:r>
    </w:p>
    <w:p w14:paraId="3C793ED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2134B53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13.9 最低报价不能作为中标的保证。</w:t>
      </w:r>
    </w:p>
    <w:p w14:paraId="49E80CC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14.投标有效期</w:t>
      </w:r>
    </w:p>
    <w:p w14:paraId="1F4DCFF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14.1 本项目的投标有效期按照招标文件第二部分“投标人须知前附表”中的规定。投标有效期自开标之日起计算，短于规定期限的投标将按无效投标处理。</w:t>
      </w:r>
    </w:p>
    <w:p w14:paraId="22E7813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5ACBC67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15.投标内容填写说明</w:t>
      </w:r>
    </w:p>
    <w:p w14:paraId="1DAEDB6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6C7416E0">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color w:val="auto"/>
          <w:spacing w:val="0"/>
          <w:position w:val="0"/>
          <w:sz w:val="24"/>
          <w:highlight w:val="none"/>
        </w:rPr>
        <w:t>。</w:t>
      </w:r>
    </w:p>
    <w:p w14:paraId="738EA91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15.3 开标一览表为在开标仪式上唱标的内容，要求按格式统一填写，不得自行增减内容。</w:t>
      </w:r>
    </w:p>
    <w:p w14:paraId="6DFB906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36E92C8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15.5 投标人必须保证投标文件所提供的全部资料真实可靠，并接受采购代理机构或评标委员会对其中任何资料进一步审查的要求。</w:t>
      </w:r>
    </w:p>
    <w:p w14:paraId="2896BB82">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583A413B">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0" w:name="_Toc13369"/>
      <w:bookmarkStart w:id="31" w:name="_Toc256000007"/>
      <w:r>
        <w:rPr>
          <w:rFonts w:hint="eastAsia" w:ascii="宋体" w:hAnsi="宋体" w:eastAsia="宋体" w:cs="宋体"/>
          <w:color w:val="auto"/>
          <w:spacing w:val="0"/>
          <w:position w:val="0"/>
          <w:sz w:val="24"/>
          <w:highlight w:val="none"/>
        </w:rPr>
        <w:t>四、投标保证金</w:t>
      </w:r>
      <w:bookmarkEnd w:id="30"/>
      <w:bookmarkEnd w:id="31"/>
    </w:p>
    <w:p w14:paraId="253B848E">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16.投标保证金 </w:t>
      </w:r>
    </w:p>
    <w:p w14:paraId="26816FF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74CB5C1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16.2未按要求提交投标保证金的，将被视为无效投标。</w:t>
      </w:r>
    </w:p>
    <w:p w14:paraId="1024490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144CDE4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2B102078">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2" w:name="_Toc256000008"/>
      <w:bookmarkStart w:id="33" w:name="_Toc5875"/>
      <w:r>
        <w:rPr>
          <w:rFonts w:hint="eastAsia" w:ascii="宋体" w:hAnsi="宋体" w:eastAsia="宋体" w:cs="宋体"/>
          <w:color w:val="auto"/>
          <w:spacing w:val="0"/>
          <w:position w:val="0"/>
          <w:sz w:val="24"/>
          <w:highlight w:val="none"/>
        </w:rPr>
        <w:t>五、投标文件的递交</w:t>
      </w:r>
      <w:bookmarkEnd w:id="32"/>
      <w:bookmarkEnd w:id="33"/>
    </w:p>
    <w:p w14:paraId="275BAFDE">
      <w:pPr>
        <w:pageBreakBefore w:val="0"/>
        <w:kinsoku/>
        <w:wordWrap/>
        <w:overflowPunct/>
        <w:topLinePunct w:val="0"/>
        <w:bidi w:val="0"/>
        <w:snapToGrid w:val="0"/>
        <w:spacing w:before="0" w:beforeAutospacing="0" w:after="0" w:afterAutospacing="0" w:line="360" w:lineRule="auto"/>
        <w:jc w:val="both"/>
        <w:textAlignment w:val="baseline"/>
        <w:rPr>
          <w:rStyle w:val="2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i w:val="0"/>
          <w:caps w:val="0"/>
          <w:color w:val="auto"/>
          <w:spacing w:val="0"/>
          <w:w w:val="100"/>
          <w:kern w:val="2"/>
          <w:position w:val="0"/>
          <w:sz w:val="24"/>
          <w:szCs w:val="24"/>
          <w:highlight w:val="none"/>
          <w:lang w:val="en-US" w:eastAsia="zh-CN" w:bidi="ar-SA"/>
        </w:rPr>
        <w:t>17.投标文件的密封和标记</w:t>
      </w:r>
    </w:p>
    <w:p w14:paraId="030FF32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67D3A01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4AB58D62">
      <w:pPr>
        <w:pageBreakBefore w:val="0"/>
        <w:kinsoku/>
        <w:wordWrap/>
        <w:overflowPunct/>
        <w:topLinePunct w:val="0"/>
        <w:bidi w:val="0"/>
        <w:snapToGrid w:val="0"/>
        <w:spacing w:before="0" w:beforeAutospacing="0" w:after="0" w:afterAutospacing="0" w:line="360" w:lineRule="auto"/>
        <w:jc w:val="both"/>
        <w:textAlignment w:val="baseline"/>
        <w:rPr>
          <w:rStyle w:val="2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i w:val="0"/>
          <w:caps w:val="0"/>
          <w:color w:val="auto"/>
          <w:spacing w:val="0"/>
          <w:w w:val="100"/>
          <w:kern w:val="2"/>
          <w:position w:val="0"/>
          <w:sz w:val="24"/>
          <w:szCs w:val="24"/>
          <w:highlight w:val="none"/>
          <w:lang w:val="en-US" w:eastAsia="zh-CN" w:bidi="ar-SA"/>
        </w:rPr>
        <w:t>18.投标文件的递交</w:t>
      </w:r>
    </w:p>
    <w:p w14:paraId="265780A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5663D72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33845127">
      <w:pPr>
        <w:pageBreakBefore w:val="0"/>
        <w:kinsoku/>
        <w:wordWrap/>
        <w:overflowPunct/>
        <w:topLinePunct w:val="0"/>
        <w:bidi w:val="0"/>
        <w:snapToGrid w:val="0"/>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效投标文件，采购代理机构将拒绝接收。</w:t>
      </w:r>
    </w:p>
    <w:p w14:paraId="39EDAB6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0D6DDC0C">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19.投标文件的修改和撤回</w:t>
      </w:r>
    </w:p>
    <w:p w14:paraId="7953796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19.1  投标人在递交投标文件后，可以修改或撤回其投标，但这种修改和撤回，必须在规定的投标截止时间前。在投标截止时间后，投标人不得要求修改或撤回其投标文件。</w:t>
      </w:r>
    </w:p>
    <w:p w14:paraId="0A1F37EC">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4" w:name="_Toc13383"/>
      <w:bookmarkStart w:id="35" w:name="_Toc256000009"/>
      <w:r>
        <w:rPr>
          <w:rFonts w:hint="eastAsia" w:ascii="宋体" w:hAnsi="宋体" w:eastAsia="宋体" w:cs="宋体"/>
          <w:color w:val="auto"/>
          <w:spacing w:val="0"/>
          <w:position w:val="0"/>
          <w:sz w:val="24"/>
          <w:highlight w:val="none"/>
        </w:rPr>
        <w:t>六、开标</w:t>
      </w:r>
      <w:bookmarkEnd w:id="34"/>
      <w:bookmarkEnd w:id="35"/>
    </w:p>
    <w:p w14:paraId="7978747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20.开标</w:t>
      </w:r>
    </w:p>
    <w:p w14:paraId="31C6AAF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26D0CF5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F3A080C">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6" w:name="_Toc256000010"/>
      <w:bookmarkStart w:id="37" w:name="_Toc25139"/>
      <w:r>
        <w:rPr>
          <w:rFonts w:hint="eastAsia" w:ascii="宋体" w:hAnsi="宋体" w:eastAsia="宋体" w:cs="宋体"/>
          <w:color w:val="auto"/>
          <w:spacing w:val="0"/>
          <w:position w:val="0"/>
          <w:sz w:val="24"/>
          <w:highlight w:val="none"/>
        </w:rPr>
        <w:t>七、评标步骤和要求</w:t>
      </w:r>
      <w:bookmarkEnd w:id="36"/>
      <w:bookmarkEnd w:id="37"/>
    </w:p>
    <w:p w14:paraId="271D584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21.组建评标委员会</w:t>
      </w:r>
    </w:p>
    <w:p w14:paraId="37A1E25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520F552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21.2 参与过本项目的论证专家不得作为评标专家参加评标，采购人不得以专家身份参与评标。</w:t>
      </w:r>
    </w:p>
    <w:p w14:paraId="6DCE3AF0">
      <w:pPr>
        <w:pageBreakBefore w:val="0"/>
        <w:kinsoku/>
        <w:overflowPunct/>
        <w:topLinePunct w:val="0"/>
        <w:bidi w:val="0"/>
        <w:spacing w:line="360" w:lineRule="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22、资格审查</w:t>
      </w:r>
    </w:p>
    <w:p w14:paraId="4699963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rPr>
        <w:t>22.1公开招标采购项目开标结束后，采购人应当依法对投标人的资格进行审查。合格投标人不足3家的，不得评标。</w:t>
      </w:r>
      <w:r>
        <w:rPr>
          <w:rFonts w:hint="eastAsia" w:ascii="宋体" w:hAnsi="宋体" w:eastAsia="宋体" w:cs="宋体"/>
          <w:color w:val="auto"/>
          <w:spacing w:val="0"/>
          <w:position w:val="0"/>
          <w:sz w:val="24"/>
          <w:highlight w:val="none"/>
          <w:lang w:val="en-US" w:eastAsia="zh-CN"/>
        </w:rPr>
        <w:t>资格审查内容见下表：</w:t>
      </w:r>
    </w:p>
    <w:tbl>
      <w:tblPr>
        <w:tblStyle w:val="17"/>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442"/>
        <w:gridCol w:w="6080"/>
        <w:gridCol w:w="605"/>
        <w:gridCol w:w="759"/>
      </w:tblGrid>
      <w:tr w14:paraId="68324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5145B">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评分因素</w:t>
            </w:r>
          </w:p>
        </w:tc>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D6BB05">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评分点</w:t>
            </w:r>
          </w:p>
        </w:tc>
        <w:tc>
          <w:tcPr>
            <w:tcW w:w="6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688B5">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08965C2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评审意见</w:t>
            </w:r>
          </w:p>
        </w:tc>
      </w:tr>
      <w:tr w14:paraId="1A6C8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680B3">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118C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6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EBC1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2443A54">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8A25019">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否</w:t>
            </w:r>
          </w:p>
        </w:tc>
      </w:tr>
      <w:tr w14:paraId="535BB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66F4374E">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资格检查</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6D33D24">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280358E3">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558250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9FF22A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4389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8EEA564">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4012AE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3275E8AB">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w:t>
            </w:r>
            <w:r>
              <w:rPr>
                <w:rStyle w:val="21"/>
                <w:rFonts w:hint="eastAsia" w:ascii="宋体" w:hAnsi="宋体" w:eastAsia="宋体" w:cs="宋体"/>
                <w:b w:val="0"/>
                <w:bCs/>
                <w:i w:val="0"/>
                <w:caps w:val="0"/>
                <w:color w:val="auto"/>
                <w:spacing w:val="0"/>
                <w:w w:val="100"/>
                <w:position w:val="0"/>
                <w:sz w:val="24"/>
                <w:szCs w:val="24"/>
                <w:highlight w:val="none"/>
                <w:lang w:val="en-US" w:eastAsia="zh-CN" w:bidi="ar-SA"/>
              </w:rPr>
              <w:t>或</w:t>
            </w:r>
            <w:r>
              <w:rPr>
                <w:rStyle w:val="21"/>
                <w:rFonts w:hint="eastAsia" w:ascii="宋体" w:hAnsi="宋体" w:eastAsia="宋体" w:cs="宋体"/>
                <w:b w:val="0"/>
                <w:bCs/>
                <w:i w:val="0"/>
                <w:caps w:val="0"/>
                <w:color w:val="auto"/>
                <w:spacing w:val="0"/>
                <w:w w:val="100"/>
                <w:position w:val="0"/>
                <w:sz w:val="24"/>
                <w:szCs w:val="24"/>
                <w:highlight w:val="none"/>
                <w:lang w:bidi="ar-SA"/>
              </w:rPr>
              <w:t>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02A7C2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CF1738E">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6449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63B7F9E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DB40F55">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23F8ABF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2BF303">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7BB8BAE">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0303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32B596B">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005C336A">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039AC3BA">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r>
              <w:rPr>
                <w:rStyle w:val="21"/>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21"/>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3B3000B">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E1360E4">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2F760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1FB3A3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3A83676A">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21"/>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0E72781C">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21"/>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FFF3704">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103CE1E">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2B43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22E23DEB">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20A0715E">
            <w:pPr>
              <w:pStyle w:val="31"/>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b w:val="0"/>
                <w:color w:val="auto"/>
                <w:spacing w:val="0"/>
                <w:kern w:val="2"/>
                <w:position w:val="0"/>
                <w:sz w:val="24"/>
                <w:szCs w:val="24"/>
                <w:highlight w:val="none"/>
                <w:lang w:val="en-US" w:eastAsia="zh-CN" w:bidi="ar-SA"/>
              </w:rPr>
              <w:t>投标保证金</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71F0BEC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是否有投标保证金缴纳凭证</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14D44C">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7C3B36F">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669B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3801DD75">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13444545">
            <w:pPr>
              <w:pStyle w:val="31"/>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color w:val="auto"/>
                <w:spacing w:val="0"/>
                <w:kern w:val="2"/>
                <w:position w:val="0"/>
                <w:sz w:val="24"/>
                <w:szCs w:val="24"/>
                <w:highlight w:val="none"/>
                <w:lang w:val="en-US" w:eastAsia="zh-CN" w:bidi="ar-SA"/>
              </w:rPr>
            </w:pPr>
            <w:r>
              <w:rPr>
                <w:rFonts w:hint="eastAsia" w:ascii="宋体" w:hAnsi="宋体" w:eastAsia="宋体" w:cs="宋体"/>
                <w:b w:val="0"/>
                <w:color w:val="auto"/>
                <w:spacing w:val="0"/>
                <w:kern w:val="2"/>
                <w:position w:val="0"/>
                <w:sz w:val="24"/>
                <w:szCs w:val="24"/>
                <w:highlight w:val="none"/>
                <w:lang w:val="en-US" w:eastAsia="zh-CN" w:bidi="ar-SA"/>
              </w:rPr>
              <w:t>资质证书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11B2E5F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u w:val="none"/>
                <w:lang w:eastAsia="zh-CN"/>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auto"/>
                <w:spacing w:val="0"/>
                <w:position w:val="0"/>
                <w:sz w:val="24"/>
                <w:szCs w:val="24"/>
                <w:highlight w:val="none"/>
                <w:u w:val="none"/>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846F08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DF2AA4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r w14:paraId="6CC38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D6ABACC">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B7C15">
            <w:pPr>
              <w:pStyle w:val="31"/>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bidi="ar-SA"/>
              </w:rPr>
              <w:t>中小企业声明函</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14210">
            <w:pPr>
              <w:pStyle w:val="31"/>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Theme="minorEastAsia" w:hAnsiTheme="minorEastAsia" w:eastAsiaTheme="minorEastAsia" w:cstheme="minorEastAsia"/>
                <w:b w:val="0"/>
                <w:bCs/>
                <w:color w:val="auto"/>
                <w:spacing w:val="0"/>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eastAsia="zh-CN"/>
              </w:rPr>
              <w:t>本项目专门面向</w:t>
            </w:r>
            <w:r>
              <w:rPr>
                <w:rFonts w:hint="eastAsia" w:ascii="宋体" w:hAnsi="宋体" w:eastAsia="宋体" w:cs="宋体"/>
                <w:b w:val="0"/>
                <w:bCs/>
                <w:color w:val="auto"/>
                <w:spacing w:val="0"/>
                <w:position w:val="0"/>
                <w:sz w:val="24"/>
                <w:szCs w:val="24"/>
                <w:highlight w:val="none"/>
                <w:lang w:val="en-US" w:eastAsia="zh-CN"/>
              </w:rPr>
              <w:t>小微</w:t>
            </w:r>
            <w:r>
              <w:rPr>
                <w:rFonts w:hint="eastAsia" w:ascii="宋体" w:hAnsi="宋体" w:eastAsia="宋体" w:cs="宋体"/>
                <w:b w:val="0"/>
                <w:bCs/>
                <w:color w:val="auto"/>
                <w:spacing w:val="0"/>
                <w:position w:val="0"/>
                <w:sz w:val="24"/>
                <w:szCs w:val="24"/>
                <w:highlight w:val="none"/>
                <w:lang w:eastAsia="zh-CN"/>
              </w:rPr>
              <w:t>企业，</w:t>
            </w:r>
            <w:r>
              <w:rPr>
                <w:rFonts w:hint="eastAsia" w:ascii="宋体" w:hAnsi="宋体" w:eastAsia="宋体" w:cs="宋体"/>
                <w:b w:val="0"/>
                <w:bCs/>
                <w:color w:val="auto"/>
                <w:spacing w:val="0"/>
                <w:position w:val="0"/>
                <w:sz w:val="24"/>
                <w:szCs w:val="24"/>
                <w:highlight w:val="none"/>
                <w:lang w:val="en-US" w:eastAsia="zh-CN" w:bidi="ar-SA"/>
              </w:rPr>
              <w:t>请根据要求提供《中小企业声明函》。格式以采购文件要求为准</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68E9B62">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15111E5">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1"/>
                <w:rFonts w:hint="eastAsia" w:ascii="宋体" w:hAnsi="宋体" w:eastAsia="宋体" w:cs="宋体"/>
                <w:b w:val="0"/>
                <w:bCs/>
                <w:i w:val="0"/>
                <w:caps w:val="0"/>
                <w:color w:val="auto"/>
                <w:spacing w:val="0"/>
                <w:w w:val="100"/>
                <w:position w:val="0"/>
                <w:sz w:val="24"/>
                <w:szCs w:val="24"/>
                <w:highlight w:val="none"/>
                <w:lang w:bidi="ar-SA"/>
              </w:rPr>
            </w:pPr>
          </w:p>
        </w:tc>
      </w:tr>
    </w:tbl>
    <w:p w14:paraId="77B7676A">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23.初步评审</w:t>
      </w:r>
    </w:p>
    <w:p w14:paraId="0607470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14:paraId="21A7718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23.2 评标委员会审查投标文件是否实质上响应招标文件的要求。</w:t>
      </w:r>
    </w:p>
    <w:p w14:paraId="2C12FD1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1）实质上响应的投标是指与招标文件上的条款、条件和规格相符，没有重大偏离或保留，否则将视为无效投标。</w:t>
      </w:r>
    </w:p>
    <w:p w14:paraId="5D6593F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07ADB4C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A、招标文件第二部分“投标人须知前附表”第6条“投标文件组成”部分中，带“☆”号部分的证明文件不全或无效的；</w:t>
      </w:r>
    </w:p>
    <w:p w14:paraId="36C24B2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B、投标文件未按招标文件的规定签章的；</w:t>
      </w:r>
    </w:p>
    <w:p w14:paraId="3E6D905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C、未按投标文件份数要求提交投标文件的；</w:t>
      </w:r>
    </w:p>
    <w:p w14:paraId="34CE94F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D、招标文件带“☆”号部分任意一款不满足要求的；</w:t>
      </w:r>
    </w:p>
    <w:p w14:paraId="66A137D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E、报价超过项目预算或经评标委员会认定低于成本的；</w:t>
      </w:r>
    </w:p>
    <w:p w14:paraId="2BCD194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F、投标有效期不足的；</w:t>
      </w:r>
    </w:p>
    <w:p w14:paraId="7E6A777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G、联合体投标文件未附联合体投标协议书的；</w:t>
      </w:r>
    </w:p>
    <w:p w14:paraId="24B0855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H、不符合招标文件中有关分包规定的；</w:t>
      </w:r>
    </w:p>
    <w:p w14:paraId="366E2A8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I、有串通投标或弄虚作假或有其他违法行为的；</w:t>
      </w:r>
    </w:p>
    <w:p w14:paraId="16D023E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J、投标人递交的电子投标文件无法满足正常开标、评标使用功能的；</w:t>
      </w:r>
    </w:p>
    <w:p w14:paraId="18F9C38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K、投标人名称或组织结构与报名时不一致且无有效变更证明的；</w:t>
      </w:r>
    </w:p>
    <w:p w14:paraId="5D395F1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L、不符合招标文件中规定的其他实质性要求。</w:t>
      </w:r>
    </w:p>
    <w:p w14:paraId="7B99697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29F4CE5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23.4 初步评审中，对明显的文字和计算错误按下述原则处理，若出现相互矛盾之处，应以排列在先的原则为准优先处理：        </w:t>
      </w:r>
    </w:p>
    <w:p w14:paraId="1A5F792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1）投标文件中的开标一览表与明细表内容不一致的，以开标一览表为准。</w:t>
      </w:r>
    </w:p>
    <w:p w14:paraId="6A613E1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2）如果以文字表示的数据与数字表示的有差别，以文字为准修正数字。如果大写金额和小写金额不一致的，以大写金额为准；</w:t>
      </w:r>
    </w:p>
    <w:p w14:paraId="3CB5EFE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14:paraId="4C1E012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4）调整后的数据对投标人具有约束力，投标人不同意以上修正，其投标将被拒绝。</w:t>
      </w:r>
    </w:p>
    <w:p w14:paraId="1152E48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23.5 评标委员会对投标文件的判定，只依据投标文件内容本身，不依据其他外来证明。</w:t>
      </w:r>
    </w:p>
    <w:p w14:paraId="4B75D5F5">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24.投标的澄清</w:t>
      </w:r>
    </w:p>
    <w:p w14:paraId="4A958F4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02EFD26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538B472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1B0112D8">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25.详细评审</w:t>
      </w:r>
    </w:p>
    <w:p w14:paraId="77B990F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25.1 评标委员会只对实质上响应招标文件的投标进行评价和比较；评审应严格按照招标文件第二部分“投标人须知前附表”中第17项规定以及招标文件的要求进行。具体要求等详见招标文件第四部分“评审方法”。</w:t>
      </w:r>
    </w:p>
    <w:p w14:paraId="40ED1C8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61D99BD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26.确定中标人</w:t>
      </w:r>
    </w:p>
    <w:p w14:paraId="752B27D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8DCB4B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26.2 评标委员会根据评审结果及招标文件的规定确定中标人。</w:t>
      </w:r>
    </w:p>
    <w:p w14:paraId="2C065077">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27.评标过程要求</w:t>
      </w:r>
    </w:p>
    <w:p w14:paraId="62DC068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27.1 开标之后，直到签订合同止，凡是属于审查、澄清、评价和比较投标的有关资料以及定标意向等，均不向投标人或者其他与评标无关的人员透露。</w:t>
      </w:r>
    </w:p>
    <w:p w14:paraId="788B43A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27.2 在确定中标人之前，投标人试图在投标文件审查、澄清、比较和评标时对评标委员会、采购人和采购代理机构施加任何影响都可能导致其投标无效。</w:t>
      </w:r>
    </w:p>
    <w:p w14:paraId="59AF006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 电子招投标的应急措施</w:t>
      </w:r>
    </w:p>
    <w:p w14:paraId="626FE88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27.3.1 电子开标、评标如出现下列原因，导致系统无法正常运行或无法正常评标时，应采取应急措施。</w:t>
      </w:r>
    </w:p>
    <w:p w14:paraId="306653C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（1）系统服务器发生故障，无法访问或无法使用系统；</w:t>
      </w:r>
    </w:p>
    <w:p w14:paraId="6BE1D18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（2）系统的软件或数据库出现错误，不能进行正常操作；</w:t>
      </w:r>
    </w:p>
    <w:p w14:paraId="3E54606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（3）系统发现有安全漏洞，有潜在的泄密危险；</w:t>
      </w:r>
    </w:p>
    <w:p w14:paraId="153FD25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（4）病毒发作或受到外来病毒的攻击；</w:t>
      </w:r>
    </w:p>
    <w:p w14:paraId="4C30F43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（5）出现其他不可抗拒的客观原因造成开评标系统无法正常使用。</w:t>
      </w:r>
    </w:p>
    <w:p w14:paraId="0435BC9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出现上述情况时，应对未开标的暂停开标。已在系统内开标、评标的立即停止。采取应急措施时，必须对原有资料及信息作出妥善保密处理。</w:t>
      </w:r>
    </w:p>
    <w:p w14:paraId="7383031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27.3.2 因系统原因导致投标人均无法解密电子投标文件时，采购代理机构可在开标现场直接导入投标人在投标截止时间前递交的未加密的电子投标文件进行开标、评标。</w:t>
      </w:r>
    </w:p>
    <w:p w14:paraId="50D21945">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28.投标人瑕疵滞后发现的处理规则</w:t>
      </w:r>
    </w:p>
    <w:p w14:paraId="7045BED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0319E122">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29.采购项目废标</w:t>
      </w:r>
    </w:p>
    <w:p w14:paraId="79E051A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29.1 在评标过程中，评标委员会发现有下列情形之一的，应对采购项目予以废标：</w:t>
      </w:r>
    </w:p>
    <w:p w14:paraId="7213063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1）符合专业条件的供应商或者对招标文件作实质响应的供应商数量不足，导致进入详细评审、打分阶段的供应商不足3家的； </w:t>
      </w:r>
    </w:p>
    <w:p w14:paraId="75ED8EC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2）投标人的报价均超过了采购预算；</w:t>
      </w:r>
    </w:p>
    <w:p w14:paraId="0C8464D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3）出现影响采购公正的违法、违规行为的；</w:t>
      </w:r>
    </w:p>
    <w:p w14:paraId="6B601E8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4）因重大变故，采购任务取消的。</w:t>
      </w:r>
    </w:p>
    <w:p w14:paraId="651B0B15">
      <w:pPr>
        <w:pageBreakBefore w:val="0"/>
        <w:kinsoku/>
        <w:overflowPunct/>
        <w:topLinePunct w:val="0"/>
        <w:bidi w:val="0"/>
        <w:spacing w:line="36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除前款第四项规定的情形外，项目废标后，采购代理机构将依法重新组织招标。</w:t>
      </w:r>
    </w:p>
    <w:p w14:paraId="0A6B8283">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38" w:name="_Toc871"/>
      <w:bookmarkStart w:id="39" w:name="_Toc256000011"/>
      <w:r>
        <w:rPr>
          <w:rFonts w:hint="eastAsia" w:ascii="宋体" w:hAnsi="宋体" w:eastAsia="宋体" w:cs="宋体"/>
          <w:color w:val="auto"/>
          <w:spacing w:val="0"/>
          <w:position w:val="0"/>
          <w:sz w:val="24"/>
          <w:highlight w:val="none"/>
        </w:rPr>
        <w:t>八、履约保证金</w:t>
      </w:r>
      <w:bookmarkEnd w:id="38"/>
      <w:bookmarkEnd w:id="39"/>
    </w:p>
    <w:p w14:paraId="2E41F029">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30.履约保证金</w:t>
      </w:r>
    </w:p>
    <w:p w14:paraId="51A716C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30.1 履约保证金按照招标文件第二部分“投标人须知前附表”中第21项规定，在签订合同前交纳。</w:t>
      </w:r>
    </w:p>
    <w:p w14:paraId="4884A5C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30.2 中标人在中标公告发布后及时足额交纳履约保证金。</w:t>
      </w:r>
    </w:p>
    <w:p w14:paraId="4A3CC0CC">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0" w:name="_Toc10446"/>
      <w:bookmarkStart w:id="41" w:name="_Toc256000012"/>
      <w:r>
        <w:rPr>
          <w:rFonts w:hint="eastAsia" w:ascii="宋体" w:hAnsi="宋体" w:eastAsia="宋体" w:cs="宋体"/>
          <w:color w:val="auto"/>
          <w:spacing w:val="0"/>
          <w:position w:val="0"/>
          <w:sz w:val="24"/>
          <w:highlight w:val="none"/>
        </w:rPr>
        <w:t>九、代理服务费、公证费</w:t>
      </w:r>
      <w:bookmarkEnd w:id="40"/>
      <w:bookmarkEnd w:id="41"/>
    </w:p>
    <w:p w14:paraId="573AC13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31.代理服务费、公证费</w:t>
      </w:r>
    </w:p>
    <w:p w14:paraId="04332EC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31.1 代理服务费、公证费按照招标文件第二部分“投标人须知前附表”中的规定由中标人交纳，请投标人在测算投标报价时充分考虑这一因素。</w:t>
      </w:r>
    </w:p>
    <w:p w14:paraId="2956C3CC">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2" w:name="_Toc16321"/>
      <w:bookmarkStart w:id="43" w:name="_Toc256000013"/>
      <w:r>
        <w:rPr>
          <w:rFonts w:hint="eastAsia" w:ascii="宋体" w:hAnsi="宋体" w:eastAsia="宋体" w:cs="宋体"/>
          <w:color w:val="auto"/>
          <w:spacing w:val="0"/>
          <w:position w:val="0"/>
          <w:sz w:val="24"/>
          <w:highlight w:val="none"/>
        </w:rPr>
        <w:t>十、签订、审核合同</w:t>
      </w:r>
      <w:bookmarkEnd w:id="42"/>
      <w:bookmarkEnd w:id="43"/>
    </w:p>
    <w:p w14:paraId="7F47690A">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32.中标通知</w:t>
      </w:r>
    </w:p>
    <w:p w14:paraId="366EFFD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1672E2C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32.2 采购代理机构对未中标的投标人不作未中标原因的解释，但中标结果的有效性不以未中标的投标人是否收到相应的通知为前提。</w:t>
      </w:r>
    </w:p>
    <w:p w14:paraId="729977A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32.3 中标通知书是合同的组成部分。</w:t>
      </w:r>
    </w:p>
    <w:p w14:paraId="1C3E6F20">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33.签订合同</w:t>
      </w:r>
    </w:p>
    <w:p w14:paraId="7F3D498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中标人须在中标通知书发出之日起</w:t>
      </w:r>
      <w:r>
        <w:rPr>
          <w:rFonts w:hint="eastAsia" w:ascii="宋体" w:hAnsi="宋体" w:eastAsia="宋体" w:cs="宋体"/>
          <w:color w:val="auto"/>
          <w:spacing w:val="0"/>
          <w:position w:val="0"/>
          <w:sz w:val="24"/>
          <w:highlight w:val="none"/>
          <w:lang w:val="en-US" w:eastAsia="zh-CN"/>
        </w:rPr>
        <w:t>30</w:t>
      </w:r>
      <w:r>
        <w:rPr>
          <w:rFonts w:hint="eastAsia" w:ascii="宋体" w:hAnsi="宋体" w:eastAsia="宋体" w:cs="宋体"/>
          <w:color w:val="auto"/>
          <w:spacing w:val="0"/>
          <w:position w:val="0"/>
          <w:sz w:val="24"/>
          <w:highlight w:val="none"/>
        </w:rPr>
        <w:t>日内与采购人签订采购合同。</w:t>
      </w:r>
    </w:p>
    <w:p w14:paraId="0081FAB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195FD97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1B51CF0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中标人一旦中标及签订合同后，不得转包，亦不得将合同全部及任何权利、义务向第三方转让。</w:t>
      </w:r>
    </w:p>
    <w:p w14:paraId="7CA4AAD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2F25A37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33.6 违反32.1条、32.2条的规定，给对方造成损失的，应承担赔偿责任。</w:t>
      </w:r>
    </w:p>
    <w:p w14:paraId="55587439">
      <w:pPr>
        <w:pageBreakBefore w:val="0"/>
        <w:kinsoku/>
        <w:wordWrap/>
        <w:overflowPunct/>
        <w:topLinePunct w:val="0"/>
        <w:bidi w:val="0"/>
        <w:snapToGrid w:val="0"/>
        <w:spacing w:before="0" w:beforeAutospacing="0" w:after="0" w:afterAutospacing="0" w:line="360" w:lineRule="auto"/>
        <w:jc w:val="both"/>
        <w:textAlignment w:val="baseline"/>
        <w:rPr>
          <w:rStyle w:val="2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i w:val="0"/>
          <w:caps w:val="0"/>
          <w:color w:val="auto"/>
          <w:spacing w:val="0"/>
          <w:w w:val="100"/>
          <w:kern w:val="2"/>
          <w:position w:val="0"/>
          <w:sz w:val="24"/>
          <w:szCs w:val="24"/>
          <w:highlight w:val="none"/>
          <w:lang w:val="en-US" w:eastAsia="zh-CN" w:bidi="ar-SA"/>
        </w:rPr>
        <w:t>34.合同公示</w:t>
      </w:r>
    </w:p>
    <w:p w14:paraId="329269D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21C2CAF4">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4" w:name="_Toc16099"/>
      <w:bookmarkStart w:id="45" w:name="_Toc256000014"/>
      <w:r>
        <w:rPr>
          <w:rFonts w:hint="eastAsia" w:ascii="宋体" w:hAnsi="宋体" w:eastAsia="宋体" w:cs="宋体"/>
          <w:color w:val="auto"/>
          <w:spacing w:val="0"/>
          <w:position w:val="0"/>
          <w:sz w:val="24"/>
          <w:highlight w:val="none"/>
        </w:rPr>
        <w:t>十一、处罚、询问和质疑</w:t>
      </w:r>
      <w:bookmarkEnd w:id="44"/>
      <w:bookmarkEnd w:id="45"/>
      <w:r>
        <w:rPr>
          <w:rFonts w:hint="eastAsia" w:ascii="宋体" w:hAnsi="宋体" w:eastAsia="宋体" w:cs="宋体"/>
          <w:color w:val="auto"/>
          <w:spacing w:val="0"/>
          <w:position w:val="0"/>
          <w:sz w:val="24"/>
          <w:highlight w:val="none"/>
        </w:rPr>
        <w:t xml:space="preserve"> </w:t>
      </w:r>
    </w:p>
    <w:p w14:paraId="34B4C796">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35.处罚</w:t>
      </w:r>
    </w:p>
    <w:p w14:paraId="600C7F7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35.1 发生下列情况之一，投标人的保证金不予退还；情节严重的将其列入不良记录名单。</w:t>
      </w:r>
    </w:p>
    <w:p w14:paraId="5BF7120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1）开标后在投标有效期内，投标人撤回其投标；</w:t>
      </w:r>
    </w:p>
    <w:p w14:paraId="6D44E59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2）中标后无正当理由不与采购人签订合同的；</w:t>
      </w:r>
    </w:p>
    <w:p w14:paraId="328C98D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3）中标人与采购人订立背离合同实质性内容的其他协议；</w:t>
      </w:r>
    </w:p>
    <w:p w14:paraId="4A35450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4）将中标项目转让给他人，或者在投标文件中未说明，且未经采购代理机构同意，将中标项目分包给他人的；</w:t>
      </w:r>
    </w:p>
    <w:p w14:paraId="4DE9838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5）存在串通投标行为的；</w:t>
      </w:r>
    </w:p>
    <w:p w14:paraId="03E8C28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6）存在弄虚作假或提供虚假材料谋取中标的；</w:t>
      </w:r>
    </w:p>
    <w:p w14:paraId="6A7F034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7）投标人其他未按招标文件规定和合同约定履行义务的行为。</w:t>
      </w:r>
    </w:p>
    <w:p w14:paraId="22FD6295">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36.询问</w:t>
      </w:r>
    </w:p>
    <w:p w14:paraId="2F03495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36.1 投标人对采购事项有疑问的，可以向采购人或采购代理机构提出询问。</w:t>
      </w:r>
    </w:p>
    <w:p w14:paraId="62597EFC">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37.投标人有权就招标事宜提出质疑</w:t>
      </w:r>
    </w:p>
    <w:p w14:paraId="43553EF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37.1 投标人认为招标文件、采购过程和中标结果使自已的权益受到损害的，可以在知道或者应知其权益受到损害之日起7个工作日内，以书面形式提出质疑。</w:t>
      </w:r>
    </w:p>
    <w:p w14:paraId="4620832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14:paraId="2EE9FAC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3921636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14:paraId="4B0737A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14:paraId="7DEAD81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37.6 投标人进行虚假和恶意质疑的，采购代理机构将提请有关部门将其列入不良记录名单，在一至三年内禁止参加政府采购活动，并将处理决定在相关政府采购媒体上公布。</w:t>
      </w:r>
    </w:p>
    <w:p w14:paraId="021F94D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37.7 质疑人对答复不满意以及采购代理机构未在规定的时间内作出答复的，可以在答复期满后15个工作日内向财政部门投拆。</w:t>
      </w:r>
      <w:bookmarkStart w:id="46" w:name="EB39c71293e74d40469078ba26d6416c98"/>
      <w:r>
        <w:rPr>
          <w:rFonts w:hint="eastAsia" w:ascii="宋体" w:hAnsi="宋体" w:eastAsia="宋体" w:cs="宋体"/>
          <w:color w:val="auto"/>
          <w:spacing w:val="0"/>
          <w:position w:val="0"/>
          <w:sz w:val="20"/>
          <w:highlight w:val="none"/>
        </w:rPr>
        <w:t xml:space="preserve"> </w:t>
      </w:r>
      <w:bookmarkEnd w:id="46"/>
      <w:bookmarkStart w:id="47" w:name="EB271efed5eb2c4571a51ef86245b10499"/>
      <w:r>
        <w:rPr>
          <w:rFonts w:hint="eastAsia" w:ascii="宋体" w:hAnsi="宋体" w:eastAsia="宋体" w:cs="宋体"/>
          <w:color w:val="auto"/>
          <w:spacing w:val="0"/>
          <w:position w:val="0"/>
          <w:sz w:val="20"/>
          <w:highlight w:val="none"/>
        </w:rPr>
        <w:t xml:space="preserve"> </w:t>
      </w:r>
      <w:bookmarkEnd w:id="47"/>
      <w:bookmarkStart w:id="48" w:name="EB1019d0c475354d278c10922fbe210b36"/>
      <w:r>
        <w:rPr>
          <w:rFonts w:hint="eastAsia" w:ascii="宋体" w:hAnsi="宋体" w:eastAsia="宋体" w:cs="宋体"/>
          <w:color w:val="auto"/>
          <w:spacing w:val="0"/>
          <w:position w:val="0"/>
          <w:sz w:val="20"/>
          <w:highlight w:val="none"/>
        </w:rPr>
        <w:t xml:space="preserve"> </w:t>
      </w:r>
      <w:bookmarkEnd w:id="48"/>
    </w:p>
    <w:p w14:paraId="63E8BA63">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9" w:name="_Toc256000015"/>
      <w:bookmarkStart w:id="50" w:name="_Toc10562"/>
      <w:r>
        <w:rPr>
          <w:rFonts w:hint="eastAsia" w:ascii="宋体" w:hAnsi="宋体" w:eastAsia="宋体" w:cs="宋体"/>
          <w:color w:val="auto"/>
          <w:spacing w:val="0"/>
          <w:position w:val="0"/>
          <w:sz w:val="24"/>
          <w:highlight w:val="none"/>
        </w:rPr>
        <w:t>十二、保密和披露</w:t>
      </w:r>
      <w:bookmarkEnd w:id="49"/>
      <w:bookmarkEnd w:id="50"/>
    </w:p>
    <w:p w14:paraId="480AEFB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38.保密和披露</w:t>
      </w:r>
    </w:p>
    <w:p w14:paraId="5C60479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7AB8E01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38.2 采购代理机构有权将投标人提供的所有资料向有关政府部门或评审标书的有关人员披露。</w:t>
      </w:r>
    </w:p>
    <w:p w14:paraId="3427904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2AC3E866">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pacing w:val="0"/>
          <w:position w:val="0"/>
          <w:sz w:val="24"/>
          <w:highlight w:val="none"/>
        </w:rPr>
      </w:pPr>
    </w:p>
    <w:p w14:paraId="7F596E91">
      <w:pPr>
        <w:pageBreakBefore w:val="0"/>
        <w:kinsoku/>
        <w:overflowPunct/>
        <w:topLinePunct w:val="0"/>
        <w:bidi w:val="0"/>
        <w:rPr>
          <w:rFonts w:hint="eastAsia" w:ascii="宋体" w:hAnsi="宋体" w:eastAsia="宋体" w:cs="宋体"/>
          <w:color w:val="auto"/>
          <w:spacing w:val="0"/>
          <w:position w:val="0"/>
          <w:highlight w:val="none"/>
        </w:rPr>
      </w:pPr>
      <w:bookmarkStart w:id="51" w:name="EB0daf250e925e43f5a6d3d576f31932f5"/>
      <w:r>
        <w:rPr>
          <w:rFonts w:hint="eastAsia" w:ascii="宋体" w:hAnsi="宋体" w:eastAsia="宋体" w:cs="宋体"/>
          <w:color w:val="auto"/>
          <w:spacing w:val="0"/>
          <w:position w:val="0"/>
          <w:sz w:val="20"/>
          <w:highlight w:val="none"/>
        </w:rPr>
        <w:t xml:space="preserve"> </w:t>
      </w:r>
      <w:bookmarkEnd w:id="51"/>
    </w:p>
    <w:p w14:paraId="07CAEBBB">
      <w:pPr>
        <w:pStyle w:val="2"/>
        <w:bidi w:val="0"/>
        <w:jc w:val="center"/>
        <w:rPr>
          <w:rFonts w:hint="eastAsia" w:ascii="宋体" w:hAnsi="宋体" w:eastAsia="宋体" w:cs="宋体"/>
          <w:b/>
          <w:bCs/>
          <w:color w:val="auto"/>
          <w:spacing w:val="0"/>
          <w:position w:val="0"/>
          <w:szCs w:val="24"/>
          <w:highlight w:val="none"/>
          <w:lang w:val="en-US" w:eastAsia="zh-CN"/>
        </w:rPr>
      </w:pPr>
      <w:r>
        <w:rPr>
          <w:rFonts w:hint="eastAsia" w:ascii="宋体" w:hAnsi="宋体" w:eastAsia="宋体" w:cs="宋体"/>
          <w:color w:val="auto"/>
          <w:spacing w:val="0"/>
          <w:position w:val="0"/>
          <w:highlight w:val="none"/>
        </w:rPr>
        <w:br w:type="page"/>
      </w:r>
      <w:bookmarkStart w:id="52" w:name="_Toc16687"/>
      <w:r>
        <w:rPr>
          <w:rFonts w:hint="eastAsia"/>
          <w:highlight w:val="none"/>
        </w:rPr>
        <w:t>第三部分   采购需求</w:t>
      </w:r>
      <w:bookmarkEnd w:id="52"/>
      <w:bookmarkStart w:id="53" w:name="EBe6f29cfd18e6459587ecf2aa36a0140e"/>
    </w:p>
    <w:p w14:paraId="20D47675">
      <w:pPr>
        <w:pStyle w:val="4"/>
        <w:keepNext w:val="0"/>
        <w:keepLines w:val="0"/>
        <w:pageBreakBefore w:val="0"/>
        <w:kinsoku/>
        <w:wordWrap/>
        <w:overflowPunct/>
        <w:topLinePunct w:val="0"/>
        <w:autoSpaceDE/>
        <w:autoSpaceDN/>
        <w:bidi w:val="0"/>
        <w:spacing w:line="440" w:lineRule="exact"/>
        <w:ind w:left="0" w:leftChars="0" w:firstLine="482" w:firstLineChars="200"/>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一、采购清单</w:t>
      </w:r>
    </w:p>
    <w:tbl>
      <w:tblPr>
        <w:tblStyle w:val="17"/>
        <w:tblW w:w="5294" w:type="pct"/>
        <w:tblInd w:w="-2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2064"/>
        <w:gridCol w:w="951"/>
        <w:gridCol w:w="794"/>
        <w:gridCol w:w="1790"/>
        <w:gridCol w:w="1719"/>
        <w:gridCol w:w="839"/>
      </w:tblGrid>
      <w:tr w14:paraId="776D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EAA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F41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0F8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D0D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0E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预算单价（元）</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EE8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预算总价</w:t>
            </w:r>
            <w:r>
              <w:rPr>
                <w:rFonts w:hint="eastAsia" w:ascii="宋体" w:hAnsi="宋体" w:eastAsia="宋体" w:cs="宋体"/>
                <w:i w:val="0"/>
                <w:iCs w:val="0"/>
                <w:color w:val="auto"/>
                <w:kern w:val="0"/>
                <w:sz w:val="24"/>
                <w:szCs w:val="24"/>
                <w:highlight w:val="none"/>
                <w:u w:val="none"/>
                <w:lang w:val="en-US" w:eastAsia="zh-CN" w:bidi="ar"/>
              </w:rPr>
              <w:t>（元）</w:t>
            </w:r>
          </w:p>
        </w:tc>
        <w:tc>
          <w:tcPr>
            <w:tcW w:w="465" w:type="pct"/>
            <w:tcBorders>
              <w:top w:val="single" w:color="000000" w:sz="4" w:space="0"/>
              <w:left w:val="single" w:color="000000" w:sz="4" w:space="0"/>
              <w:bottom w:val="single" w:color="auto" w:sz="4" w:space="0"/>
              <w:right w:val="single" w:color="000000" w:sz="4" w:space="0"/>
            </w:tcBorders>
            <w:shd w:val="clear" w:color="auto" w:fill="auto"/>
            <w:vAlign w:val="center"/>
          </w:tcPr>
          <w:p w14:paraId="6BBDCF9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7EB9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03A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422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血液锌原卟啉测定仪</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C77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7871">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7C3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200000.00</w:t>
            </w:r>
          </w:p>
        </w:tc>
        <w:tc>
          <w:tcPr>
            <w:tcW w:w="953" w:type="pct"/>
            <w:tcBorders>
              <w:top w:val="single" w:color="000000" w:sz="4" w:space="0"/>
              <w:left w:val="single" w:color="000000" w:sz="4" w:space="0"/>
              <w:bottom w:val="single" w:color="000000" w:sz="4" w:space="0"/>
              <w:right w:val="single" w:color="auto" w:sz="4" w:space="0"/>
            </w:tcBorders>
            <w:shd w:val="clear" w:color="auto" w:fill="auto"/>
            <w:vAlign w:val="center"/>
          </w:tcPr>
          <w:p w14:paraId="1E74C1D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200000.00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25CACE2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auto"/>
                <w:sz w:val="24"/>
                <w:szCs w:val="24"/>
                <w:highlight w:val="none"/>
                <w:u w:val="none"/>
              </w:rPr>
            </w:pPr>
          </w:p>
        </w:tc>
      </w:tr>
    </w:tbl>
    <w:p w14:paraId="3646BD50">
      <w:pPr>
        <w:pStyle w:val="4"/>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二、技术参数</w:t>
      </w:r>
      <w:bookmarkEnd w:id="53"/>
    </w:p>
    <w:p w14:paraId="53B63D50">
      <w:pPr>
        <w:keepNext w:val="0"/>
        <w:keepLines w:val="0"/>
        <w:pageBreakBefore w:val="0"/>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b/>
          <w:bCs/>
          <w:color w:val="auto"/>
          <w:sz w:val="24"/>
          <w:szCs w:val="24"/>
          <w:highlight w:val="none"/>
          <w:lang w:val="en-US" w:eastAsia="zh-CN"/>
        </w:rPr>
      </w:pPr>
      <w:bookmarkStart w:id="54" w:name="_Toc2110"/>
    </w:p>
    <w:p w14:paraId="2B303541">
      <w:pPr>
        <w:keepNext w:val="0"/>
        <w:keepLines w:val="0"/>
        <w:pageBreakBefore w:val="0"/>
        <w:kinsoku/>
        <w:wordWrap/>
        <w:overflowPunct/>
        <w:topLinePunct w:val="0"/>
        <w:autoSpaceDE/>
        <w:autoSpaceDN/>
        <w:bidi w:val="0"/>
        <w:adjustRightInd w:val="0"/>
        <w:snapToGrid w:val="0"/>
        <w:spacing w:line="312"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1、血液锌原卟啉测定仪技术参数</w:t>
      </w:r>
    </w:p>
    <w:p w14:paraId="04AA5029">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000000"/>
          <w:sz w:val="24"/>
          <w:szCs w:val="24"/>
        </w:rPr>
        <w:t>适用范围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用于体外检测人全血中的锌原卟啉</w:t>
      </w:r>
    </w:p>
    <w:p w14:paraId="65E8B524">
      <w:pPr>
        <w:pStyle w:val="75"/>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全中文触摸屏操作界面。</w:t>
      </w:r>
    </w:p>
    <w:p w14:paraId="2B7A06D0">
      <w:pPr>
        <w:pStyle w:val="75"/>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自动进样、检测和校准</w:t>
      </w:r>
    </w:p>
    <w:p w14:paraId="03642026">
      <w:pPr>
        <w:pStyle w:val="75"/>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测量结果可进行≥5种单位互相转换显示，能储存记录。</w:t>
      </w:r>
    </w:p>
    <w:p w14:paraId="33320954">
      <w:pPr>
        <w:pStyle w:val="75"/>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有故障自诊断提示功能。</w:t>
      </w:r>
    </w:p>
    <w:p w14:paraId="219CA5D9">
      <w:pPr>
        <w:pStyle w:val="75"/>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有中文结果及打印功能。</w:t>
      </w:r>
    </w:p>
    <w:p w14:paraId="11933081">
      <w:pPr>
        <w:pStyle w:val="75"/>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配有LAN和USB接口，支持用条码扫描仪录入样品编号。</w:t>
      </w:r>
    </w:p>
    <w:p w14:paraId="56B880F4">
      <w:pPr>
        <w:pStyle w:val="75"/>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线性误差：线性误差在（0～46.2）μg／gHb范围内≤±5.0%，线性评价r≥0.95。</w:t>
      </w:r>
    </w:p>
    <w:p w14:paraId="7F380467">
      <w:pPr>
        <w:pStyle w:val="75"/>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准确性：ZPP测量值与可接受的标准参考值之间相对偏倚≤±10％范围。</w:t>
      </w:r>
    </w:p>
    <w:p w14:paraId="230DD59C">
      <w:pPr>
        <w:pStyle w:val="75"/>
        <w:keepNext w:val="0"/>
        <w:keepLines w:val="0"/>
        <w:pageBreakBefore w:val="0"/>
        <w:numPr>
          <w:ilvl w:val="0"/>
          <w:numId w:val="3"/>
        </w:numPr>
        <w:kinsoku/>
        <w:wordWrap/>
        <w:overflowPunct/>
        <w:topLinePunct w:val="0"/>
        <w:autoSpaceDE/>
        <w:autoSpaceDN/>
        <w:bidi w:val="0"/>
        <w:adjustRightInd w:val="0"/>
        <w:snapToGrid w:val="0"/>
        <w:spacing w:line="312" w:lineRule="auto"/>
        <w:ind w:firstLineChars="0"/>
        <w:rPr>
          <w:rFonts w:hint="eastAsia" w:ascii="宋体" w:hAnsi="宋体" w:eastAsia="宋体" w:cs="宋体"/>
          <w:sz w:val="24"/>
          <w:szCs w:val="24"/>
        </w:rPr>
      </w:pPr>
      <w:r>
        <w:rPr>
          <w:rFonts w:hint="eastAsia" w:ascii="宋体" w:hAnsi="宋体" w:eastAsia="宋体" w:cs="宋体"/>
          <w:sz w:val="24"/>
          <w:szCs w:val="24"/>
        </w:rPr>
        <w:t>重复性：测量同一血样的相对标准偏差（CV）≤8%。</w:t>
      </w:r>
    </w:p>
    <w:p w14:paraId="64C8949E">
      <w:pPr>
        <w:pStyle w:val="75"/>
        <w:keepNext w:val="0"/>
        <w:keepLines w:val="0"/>
        <w:pageBreakBefore w:val="0"/>
        <w:numPr>
          <w:ilvl w:val="0"/>
          <w:numId w:val="0"/>
        </w:numPr>
        <w:kinsoku/>
        <w:wordWrap/>
        <w:overflowPunct/>
        <w:topLinePunct w:val="0"/>
        <w:autoSpaceDE/>
        <w:autoSpaceDN/>
        <w:bidi w:val="0"/>
        <w:adjustRightInd w:val="0"/>
        <w:snapToGrid w:val="0"/>
        <w:spacing w:line="312"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稳定性：测定仪开机处于稳定工作状态后4h、8h的测试结果与处于稳定工作状态初始时的测试结果的相对偏倚≤±10％范围。</w:t>
      </w:r>
    </w:p>
    <w:p w14:paraId="7DFA4E28">
      <w:pPr>
        <w:pStyle w:val="75"/>
        <w:keepNext w:val="0"/>
        <w:keepLines w:val="0"/>
        <w:pageBreakBefore w:val="0"/>
        <w:numPr>
          <w:ilvl w:val="0"/>
          <w:numId w:val="0"/>
        </w:numPr>
        <w:kinsoku/>
        <w:wordWrap/>
        <w:overflowPunct/>
        <w:topLinePunct w:val="0"/>
        <w:autoSpaceDE/>
        <w:autoSpaceDN/>
        <w:bidi w:val="0"/>
        <w:adjustRightInd w:val="0"/>
        <w:snapToGrid w:val="0"/>
        <w:spacing w:line="312"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提供标准物质≥2套（每套四种规格）</w:t>
      </w:r>
    </w:p>
    <w:p w14:paraId="3154A16A">
      <w:pPr>
        <w:keepNext w:val="0"/>
        <w:keepLines w:val="0"/>
        <w:pageBreakBefore w:val="0"/>
        <w:kinsoku/>
        <w:wordWrap/>
        <w:overflowPunct/>
        <w:topLinePunct w:val="0"/>
        <w:autoSpaceDE/>
        <w:autoSpaceDN/>
        <w:bidi w:val="0"/>
        <w:adjustRightInd w:val="0"/>
        <w:snapToGrid w:val="0"/>
        <w:spacing w:line="312" w:lineRule="auto"/>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rPr>
        <w:t>配置清单</w:t>
      </w:r>
    </w:p>
    <w:p w14:paraId="4089AF48">
      <w:pPr>
        <w:keepNext w:val="0"/>
        <w:keepLines w:val="0"/>
        <w:pageBreakBefore w:val="0"/>
        <w:kinsoku/>
        <w:wordWrap/>
        <w:overflowPunct/>
        <w:topLinePunct w:val="0"/>
        <w:autoSpaceDE/>
        <w:autoSpaceDN/>
        <w:bidi w:val="0"/>
        <w:adjustRightInd w:val="0"/>
        <w:snapToGrid w:val="0"/>
        <w:spacing w:line="312" w:lineRule="auto"/>
        <w:jc w:val="left"/>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血液锌原卟啉测定ZPP-5600A     1台</w:t>
      </w:r>
    </w:p>
    <w:p w14:paraId="01900739">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eastAsia="宋体" w:cs="宋体"/>
          <w:color w:val="000000"/>
          <w:sz w:val="24"/>
          <w:szCs w:val="24"/>
        </w:rPr>
        <w:t>激光条形码阅读器USB接口       1台</w:t>
      </w:r>
    </w:p>
    <w:p w14:paraId="25A9861D">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电源线AC220V 10A              1条</w:t>
      </w:r>
    </w:p>
    <w:p w14:paraId="0F604102">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盖玻片24*24mm                  1盒（200片）</w:t>
      </w:r>
    </w:p>
    <w:p w14:paraId="2614873F">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保险管2A                       2个</w:t>
      </w:r>
    </w:p>
    <w:p w14:paraId="02621199">
      <w:pPr>
        <w:pStyle w:val="4"/>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cs="宋体"/>
          <w:b/>
          <w:bCs/>
          <w:color w:val="auto"/>
          <w:spacing w:val="0"/>
          <w:position w:val="0"/>
          <w:sz w:val="24"/>
          <w:szCs w:val="24"/>
          <w:highlight w:val="none"/>
          <w:lang w:val="en-US" w:eastAsia="zh-CN"/>
        </w:rPr>
      </w:pPr>
      <w:r>
        <w:rPr>
          <w:rFonts w:hint="eastAsia" w:ascii="宋体" w:hAnsi="宋体" w:cs="宋体"/>
          <w:b/>
          <w:bCs/>
          <w:color w:val="auto"/>
          <w:spacing w:val="0"/>
          <w:position w:val="0"/>
          <w:sz w:val="24"/>
          <w:szCs w:val="24"/>
          <w:highlight w:val="none"/>
          <w:lang w:val="en-US" w:eastAsia="zh-CN"/>
        </w:rPr>
        <w:t>商务要求</w:t>
      </w:r>
    </w:p>
    <w:tbl>
      <w:tblPr>
        <w:tblStyle w:val="17"/>
        <w:tblW w:w="9569" w:type="dxa"/>
        <w:jc w:val="center"/>
        <w:tblLayout w:type="fixed"/>
        <w:tblCellMar>
          <w:top w:w="0" w:type="dxa"/>
          <w:left w:w="108" w:type="dxa"/>
          <w:bottom w:w="0" w:type="dxa"/>
          <w:right w:w="108" w:type="dxa"/>
        </w:tblCellMar>
      </w:tblPr>
      <w:tblGrid>
        <w:gridCol w:w="793"/>
        <w:gridCol w:w="1843"/>
        <w:gridCol w:w="6933"/>
      </w:tblGrid>
      <w:tr w14:paraId="0AAE0C4E">
        <w:tblPrEx>
          <w:tblCellMar>
            <w:top w:w="0" w:type="dxa"/>
            <w:left w:w="108" w:type="dxa"/>
            <w:bottom w:w="0" w:type="dxa"/>
            <w:right w:w="108" w:type="dxa"/>
          </w:tblCellMar>
        </w:tblPrEx>
        <w:trPr>
          <w:trHeight w:val="829"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C3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97B0">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计量要求</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734A">
            <w:pPr>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凡属于计量设备或器具，验收前必须提供合法有效的检定证书或校准证书，中标供应商承担首次检测费用。</w:t>
            </w:r>
          </w:p>
        </w:tc>
      </w:tr>
      <w:tr w14:paraId="68666520">
        <w:tblPrEx>
          <w:tblCellMar>
            <w:top w:w="0" w:type="dxa"/>
            <w:left w:w="108" w:type="dxa"/>
            <w:bottom w:w="0" w:type="dxa"/>
            <w:right w:w="108" w:type="dxa"/>
          </w:tblCellMar>
        </w:tblPrEx>
        <w:trPr>
          <w:trHeight w:val="55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93A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C6DB">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保修年限</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7EF1">
            <w:pPr>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u w:val="single"/>
                <w:lang w:bidi="ar"/>
              </w:rPr>
              <w:t xml:space="preserve">  ≥   2    </w:t>
            </w:r>
            <w:r>
              <w:rPr>
                <w:rStyle w:val="73"/>
                <w:rFonts w:hint="eastAsia" w:ascii="宋体" w:hAnsi="宋体" w:eastAsia="宋体" w:cs="宋体"/>
                <w:color w:val="auto"/>
                <w:sz w:val="24"/>
                <w:szCs w:val="24"/>
                <w:highlight w:val="none"/>
                <w:lang w:bidi="ar"/>
              </w:rPr>
              <w:t>年</w:t>
            </w:r>
          </w:p>
        </w:tc>
      </w:tr>
      <w:tr w14:paraId="2CDDB385">
        <w:tblPrEx>
          <w:tblCellMar>
            <w:top w:w="0" w:type="dxa"/>
            <w:left w:w="108" w:type="dxa"/>
            <w:bottom w:w="0" w:type="dxa"/>
            <w:right w:w="108" w:type="dxa"/>
          </w:tblCellMar>
        </w:tblPrEx>
        <w:trPr>
          <w:trHeight w:val="55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0AF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B1F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故障响应时间</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B850">
            <w:p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维修到达现场时间：≤2 小时 </w:t>
            </w:r>
          </w:p>
        </w:tc>
      </w:tr>
      <w:tr w14:paraId="2CB17FFB">
        <w:tblPrEx>
          <w:tblCellMar>
            <w:top w:w="0" w:type="dxa"/>
            <w:left w:w="108" w:type="dxa"/>
            <w:bottom w:w="0" w:type="dxa"/>
            <w:right w:w="108" w:type="dxa"/>
          </w:tblCellMar>
        </w:tblPrEx>
        <w:trPr>
          <w:trHeight w:val="571"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4AD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54D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维修支持</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1E2F">
            <w:pPr>
              <w:widowControl/>
              <w:jc w:val="left"/>
              <w:textAlignment w:val="center"/>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lang w:bidi="ar"/>
              </w:rPr>
              <w:t>后期维修配件供应时间≥ 10 年</w:t>
            </w:r>
          </w:p>
        </w:tc>
      </w:tr>
      <w:tr w14:paraId="7FB12435">
        <w:tblPrEx>
          <w:tblCellMar>
            <w:top w:w="0" w:type="dxa"/>
            <w:left w:w="108" w:type="dxa"/>
            <w:bottom w:w="0" w:type="dxa"/>
            <w:right w:w="108" w:type="dxa"/>
          </w:tblCellMar>
        </w:tblPrEx>
        <w:trPr>
          <w:trHeight w:val="5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C1A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FE3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耗材及零配件</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615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提供耗材和主要零配件目录</w:t>
            </w:r>
            <w:r>
              <w:rPr>
                <w:rStyle w:val="74"/>
                <w:rFonts w:hint="eastAsia" w:ascii="宋体" w:hAnsi="宋体" w:eastAsia="宋体" w:cs="宋体"/>
                <w:sz w:val="24"/>
                <w:szCs w:val="24"/>
                <w:lang w:bidi="ar"/>
              </w:rPr>
              <w:t>（含报价</w:t>
            </w:r>
            <w:r>
              <w:rPr>
                <w:rStyle w:val="73"/>
                <w:rFonts w:hint="eastAsia" w:ascii="宋体" w:hAnsi="宋体" w:eastAsia="宋体" w:cs="宋体"/>
                <w:sz w:val="24"/>
                <w:szCs w:val="24"/>
                <w:lang w:bidi="ar"/>
              </w:rPr>
              <w:t>）</w:t>
            </w:r>
          </w:p>
        </w:tc>
      </w:tr>
      <w:tr w14:paraId="7A6D52E8">
        <w:tblPrEx>
          <w:tblCellMar>
            <w:top w:w="0" w:type="dxa"/>
            <w:left w:w="108" w:type="dxa"/>
            <w:bottom w:w="0" w:type="dxa"/>
            <w:right w:w="108" w:type="dxa"/>
          </w:tblCellMar>
        </w:tblPrEx>
        <w:trPr>
          <w:trHeight w:val="78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DBB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EAC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维修资料</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DC2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提供详细使用说明书/操作手册，维修保养手册和用户维护联系卡，安装手册等</w:t>
            </w:r>
          </w:p>
        </w:tc>
      </w:tr>
      <w:tr w14:paraId="24BBDE72">
        <w:tblPrEx>
          <w:tblCellMar>
            <w:top w:w="0" w:type="dxa"/>
            <w:left w:w="108" w:type="dxa"/>
            <w:bottom w:w="0" w:type="dxa"/>
            <w:right w:w="108" w:type="dxa"/>
          </w:tblCellMar>
        </w:tblPrEx>
        <w:trPr>
          <w:trHeight w:val="61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863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E66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维修工具</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A23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如需特殊工具，提供专业工具一套</w:t>
            </w:r>
          </w:p>
        </w:tc>
      </w:tr>
      <w:tr w14:paraId="3D81491E">
        <w:tblPrEx>
          <w:tblCellMar>
            <w:top w:w="0" w:type="dxa"/>
            <w:left w:w="108" w:type="dxa"/>
            <w:bottom w:w="0" w:type="dxa"/>
            <w:right w:w="108" w:type="dxa"/>
          </w:tblCellMar>
        </w:tblPrEx>
        <w:trPr>
          <w:trHeight w:val="54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2C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874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预防性维护</w:t>
            </w:r>
          </w:p>
        </w:tc>
        <w:tc>
          <w:tcPr>
            <w:tcW w:w="6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9EE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质保期内提供定期维修保养服务</w:t>
            </w:r>
          </w:p>
        </w:tc>
      </w:tr>
      <w:tr w14:paraId="53B2AD99">
        <w:tblPrEx>
          <w:tblCellMar>
            <w:top w:w="0" w:type="dxa"/>
            <w:left w:w="108" w:type="dxa"/>
            <w:bottom w:w="0" w:type="dxa"/>
            <w:right w:w="108" w:type="dxa"/>
          </w:tblCellMar>
        </w:tblPrEx>
        <w:trPr>
          <w:trHeight w:val="53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5C8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F85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维修密码</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FDD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若有密码，需提供</w:t>
            </w:r>
          </w:p>
        </w:tc>
      </w:tr>
      <w:tr w14:paraId="7FA761C5">
        <w:tblPrEx>
          <w:tblCellMar>
            <w:top w:w="0" w:type="dxa"/>
            <w:left w:w="108" w:type="dxa"/>
            <w:bottom w:w="0" w:type="dxa"/>
            <w:right w:w="108" w:type="dxa"/>
          </w:tblCellMar>
        </w:tblPrEx>
        <w:trPr>
          <w:trHeight w:val="59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F2E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506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软件升级</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0A0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终生免费软件升级</w:t>
            </w:r>
          </w:p>
        </w:tc>
      </w:tr>
      <w:tr w14:paraId="0B6477DC">
        <w:tblPrEx>
          <w:tblCellMar>
            <w:top w:w="0" w:type="dxa"/>
            <w:left w:w="108" w:type="dxa"/>
            <w:bottom w:w="0" w:type="dxa"/>
            <w:right w:w="108" w:type="dxa"/>
          </w:tblCellMar>
        </w:tblPrEx>
        <w:trPr>
          <w:trHeight w:val="547"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79F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8D5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使用培训</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469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w:t>
            </w:r>
          </w:p>
        </w:tc>
      </w:tr>
      <w:tr w14:paraId="41E2D0CB">
        <w:tblPrEx>
          <w:tblCellMar>
            <w:top w:w="0" w:type="dxa"/>
            <w:left w:w="108" w:type="dxa"/>
            <w:bottom w:w="0" w:type="dxa"/>
            <w:right w:w="108"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F93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886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工程师培训</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770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w:t>
            </w:r>
          </w:p>
        </w:tc>
      </w:tr>
      <w:tr w14:paraId="5842C8B2">
        <w:tblPrEx>
          <w:tblCellMar>
            <w:top w:w="0" w:type="dxa"/>
            <w:left w:w="108" w:type="dxa"/>
            <w:bottom w:w="0" w:type="dxa"/>
            <w:right w:w="108" w:type="dxa"/>
          </w:tblCellMar>
        </w:tblPrEx>
        <w:trPr>
          <w:trHeight w:val="55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6B6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7A7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出厂日期</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57C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提供的主机须为三个月以内生产</w:t>
            </w:r>
          </w:p>
        </w:tc>
      </w:tr>
      <w:tr w14:paraId="117A3F69">
        <w:tblPrEx>
          <w:tblCellMar>
            <w:top w:w="0" w:type="dxa"/>
            <w:left w:w="108" w:type="dxa"/>
            <w:bottom w:w="0" w:type="dxa"/>
            <w:right w:w="108" w:type="dxa"/>
          </w:tblCellMar>
        </w:tblPrEx>
        <w:trPr>
          <w:trHeight w:val="55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9DF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B59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网路要求</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7B6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需要与医院连网的设备，厂家免费开放设备接口，中标供应商承担院内网络接口费用</w:t>
            </w:r>
          </w:p>
        </w:tc>
      </w:tr>
      <w:tr w14:paraId="4E49C7F0">
        <w:tblPrEx>
          <w:tblCellMar>
            <w:top w:w="0" w:type="dxa"/>
            <w:left w:w="108" w:type="dxa"/>
            <w:bottom w:w="0" w:type="dxa"/>
            <w:right w:w="108" w:type="dxa"/>
          </w:tblCellMar>
        </w:tblPrEx>
        <w:trPr>
          <w:trHeight w:val="55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4C3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281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其他要求</w:t>
            </w:r>
          </w:p>
        </w:tc>
        <w:tc>
          <w:tcPr>
            <w:tcW w:w="6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2402">
            <w:pPr>
              <w:widowControl/>
              <w:jc w:val="left"/>
              <w:textAlignment w:val="center"/>
              <w:rPr>
                <w:rFonts w:hint="eastAsia" w:ascii="宋体" w:hAnsi="宋体" w:eastAsia="宋体" w:cs="宋体"/>
                <w:color w:val="000000"/>
                <w:kern w:val="0"/>
                <w:sz w:val="24"/>
                <w:szCs w:val="24"/>
                <w:lang w:bidi="ar"/>
              </w:rPr>
            </w:pPr>
          </w:p>
        </w:tc>
      </w:tr>
    </w:tbl>
    <w:p w14:paraId="12AFFBFE">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457B1C3C">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0739DA88">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7C22185C">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37EB14A3">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2DC78258">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321F2BAD">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425A7B13">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61984902">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38A96476">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textAlignment w:val="auto"/>
        <w:rPr>
          <w:rFonts w:hint="default" w:ascii="宋体" w:hAnsi="宋体" w:cs="宋体"/>
          <w:b/>
          <w:bCs/>
          <w:color w:val="auto"/>
          <w:spacing w:val="0"/>
          <w:position w:val="0"/>
          <w:sz w:val="24"/>
          <w:szCs w:val="24"/>
          <w:highlight w:val="none"/>
          <w:lang w:val="en-US" w:eastAsia="zh-CN"/>
        </w:rPr>
      </w:pPr>
    </w:p>
    <w:p w14:paraId="010307E2">
      <w:pPr>
        <w:pStyle w:val="2"/>
        <w:bidi w:val="0"/>
        <w:jc w:val="center"/>
        <w:rPr>
          <w:rFonts w:hint="eastAsia"/>
          <w:highlight w:val="none"/>
        </w:rPr>
      </w:pPr>
      <w:r>
        <w:rPr>
          <w:rFonts w:hint="eastAsia"/>
          <w:highlight w:val="none"/>
        </w:rPr>
        <w:t>第四部分   评审方法（综合评分法）</w:t>
      </w:r>
      <w:bookmarkEnd w:id="54"/>
    </w:p>
    <w:p w14:paraId="1CC91786">
      <w:pPr>
        <w:pageBreakBefore w:val="0"/>
        <w:kinsoku/>
        <w:overflowPunct/>
        <w:topLinePunct w:val="0"/>
        <w:bidi w:val="0"/>
        <w:spacing w:line="360" w:lineRule="auto"/>
        <w:ind w:firstLine="480" w:firstLineChars="200"/>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本项目评审方法见招标文件第二部分“</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须知前附表”中第</w:t>
      </w:r>
      <w:r>
        <w:rPr>
          <w:rFonts w:hint="eastAsia" w:ascii="宋体" w:hAnsi="宋体" w:eastAsia="宋体" w:cs="宋体"/>
          <w:color w:val="auto"/>
          <w:spacing w:val="0"/>
          <w:position w:val="0"/>
          <w:sz w:val="24"/>
          <w:highlight w:val="none"/>
          <w:lang w:val="en-US" w:eastAsia="zh-CN"/>
        </w:rPr>
        <w:t>20</w:t>
      </w:r>
      <w:r>
        <w:rPr>
          <w:rFonts w:hint="eastAsia" w:ascii="宋体" w:hAnsi="宋体" w:eastAsia="宋体" w:cs="宋体"/>
          <w:color w:val="auto"/>
          <w:spacing w:val="0"/>
          <w:position w:val="0"/>
          <w:sz w:val="24"/>
          <w:highlight w:val="none"/>
        </w:rPr>
        <w:t>项的规定。</w:t>
      </w:r>
      <w:r>
        <w:rPr>
          <w:rFonts w:hint="eastAsia" w:ascii="宋体" w:hAnsi="宋体" w:eastAsia="宋体" w:cs="宋体"/>
          <w:color w:val="auto"/>
          <w:spacing w:val="0"/>
          <w:kern w:val="0"/>
          <w:position w:val="0"/>
          <w:sz w:val="24"/>
          <w:highlight w:val="none"/>
        </w:rPr>
        <w:t>如果采用综合评分法，评分细则如下：</w:t>
      </w:r>
    </w:p>
    <w:p w14:paraId="43B09EB2">
      <w:pPr>
        <w:pStyle w:val="4"/>
        <w:pageBreakBefore w:val="0"/>
        <w:kinsoku/>
        <w:overflowPunct/>
        <w:topLinePunct w:val="0"/>
        <w:bidi w:val="0"/>
        <w:ind w:left="0" w:leftChars="0" w:firstLine="480" w:firstLineChars="200"/>
        <w:rPr>
          <w:rFonts w:hint="eastAsia" w:ascii="宋体" w:hAnsi="宋体" w:eastAsia="宋体" w:cs="宋体"/>
          <w:color w:val="auto"/>
          <w:spacing w:val="0"/>
          <w:kern w:val="2"/>
          <w:position w:val="0"/>
          <w:sz w:val="24"/>
          <w:szCs w:val="22"/>
          <w:highlight w:val="none"/>
          <w:lang w:val="en-US" w:eastAsia="zh-CN" w:bidi="ar-SA"/>
        </w:rPr>
      </w:pPr>
      <w:r>
        <w:rPr>
          <w:rFonts w:hint="eastAsia" w:ascii="宋体" w:hAnsi="宋体" w:eastAsia="宋体" w:cs="宋体"/>
          <w:color w:val="auto"/>
          <w:spacing w:val="0"/>
          <w:kern w:val="2"/>
          <w:position w:val="0"/>
          <w:sz w:val="24"/>
          <w:szCs w:val="22"/>
          <w:highlight w:val="none"/>
          <w:lang w:val="en-US" w:eastAsia="zh-CN" w:bidi="ar-SA"/>
        </w:rPr>
        <w:t>1、初步评审及详细评审</w:t>
      </w:r>
    </w:p>
    <w:tbl>
      <w:tblPr>
        <w:tblStyle w:val="17"/>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536"/>
        <w:gridCol w:w="1950"/>
        <w:gridCol w:w="6328"/>
        <w:gridCol w:w="373"/>
        <w:gridCol w:w="394"/>
      </w:tblGrid>
      <w:tr w14:paraId="4062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vMerge w:val="restart"/>
            <w:noWrap w:val="0"/>
            <w:vAlign w:val="center"/>
          </w:tcPr>
          <w:p w14:paraId="79BE8A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bookmarkStart w:id="55" w:name="EBa48645eff2ee4582a36f886367fb689c"/>
            <w:bookmarkEnd w:id="55"/>
            <w:r>
              <w:rPr>
                <w:rFonts w:hint="eastAsia" w:ascii="宋体" w:hAnsi="宋体" w:eastAsia="宋体" w:cs="宋体"/>
                <w:b w:val="0"/>
                <w:bCs/>
                <w:color w:val="auto"/>
                <w:spacing w:val="0"/>
                <w:position w:val="0"/>
                <w:sz w:val="24"/>
                <w:szCs w:val="24"/>
                <w:highlight w:val="none"/>
              </w:rPr>
              <w:t>评分因素</w:t>
            </w:r>
          </w:p>
        </w:tc>
        <w:tc>
          <w:tcPr>
            <w:tcW w:w="1950" w:type="dxa"/>
            <w:vMerge w:val="restart"/>
            <w:noWrap w:val="0"/>
            <w:vAlign w:val="center"/>
          </w:tcPr>
          <w:p w14:paraId="37B913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评分点</w:t>
            </w:r>
          </w:p>
        </w:tc>
        <w:tc>
          <w:tcPr>
            <w:tcW w:w="6328" w:type="dxa"/>
            <w:vMerge w:val="restart"/>
            <w:noWrap w:val="0"/>
            <w:vAlign w:val="center"/>
          </w:tcPr>
          <w:p w14:paraId="3618B0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评分标准</w:t>
            </w:r>
          </w:p>
        </w:tc>
        <w:tc>
          <w:tcPr>
            <w:tcW w:w="767" w:type="dxa"/>
            <w:gridSpan w:val="2"/>
            <w:noWrap w:val="0"/>
            <w:vAlign w:val="center"/>
          </w:tcPr>
          <w:p w14:paraId="1241E6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评审意见</w:t>
            </w:r>
          </w:p>
        </w:tc>
      </w:tr>
      <w:tr w14:paraId="0D97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vMerge w:val="continue"/>
            <w:noWrap w:val="0"/>
            <w:vAlign w:val="center"/>
          </w:tcPr>
          <w:p w14:paraId="12621BC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vMerge w:val="continue"/>
            <w:noWrap w:val="0"/>
            <w:vAlign w:val="center"/>
          </w:tcPr>
          <w:p w14:paraId="4875AE5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6328" w:type="dxa"/>
            <w:vMerge w:val="continue"/>
            <w:noWrap w:val="0"/>
            <w:vAlign w:val="center"/>
          </w:tcPr>
          <w:p w14:paraId="32AE317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73" w:type="dxa"/>
            <w:noWrap w:val="0"/>
            <w:vAlign w:val="center"/>
          </w:tcPr>
          <w:p w14:paraId="1FB75F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w:t>
            </w:r>
          </w:p>
        </w:tc>
        <w:tc>
          <w:tcPr>
            <w:tcW w:w="394" w:type="dxa"/>
            <w:noWrap w:val="0"/>
            <w:vAlign w:val="center"/>
          </w:tcPr>
          <w:p w14:paraId="748448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否</w:t>
            </w:r>
          </w:p>
        </w:tc>
      </w:tr>
      <w:tr w14:paraId="664D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restart"/>
            <w:noWrap w:val="0"/>
            <w:vAlign w:val="center"/>
          </w:tcPr>
          <w:p w14:paraId="4AFF27D6">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p w14:paraId="62F2D36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p w14:paraId="13868C6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p w14:paraId="0249C2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初步评审</w:t>
            </w:r>
          </w:p>
        </w:tc>
        <w:tc>
          <w:tcPr>
            <w:tcW w:w="536" w:type="dxa"/>
            <w:vMerge w:val="restart"/>
            <w:noWrap w:val="0"/>
            <w:vAlign w:val="center"/>
          </w:tcPr>
          <w:p w14:paraId="161710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符合性检查</w:t>
            </w:r>
          </w:p>
        </w:tc>
        <w:tc>
          <w:tcPr>
            <w:tcW w:w="1950" w:type="dxa"/>
            <w:noWrap w:val="0"/>
            <w:vAlign w:val="center"/>
          </w:tcPr>
          <w:p w14:paraId="719714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lang w:eastAsia="zh-CN"/>
              </w:rPr>
              <w:t>供应商</w:t>
            </w:r>
            <w:r>
              <w:rPr>
                <w:rFonts w:hint="eastAsia" w:ascii="宋体" w:hAnsi="宋体" w:eastAsia="宋体" w:cs="宋体"/>
                <w:b w:val="0"/>
                <w:bCs/>
                <w:color w:val="auto"/>
                <w:spacing w:val="0"/>
                <w:position w:val="0"/>
                <w:sz w:val="24"/>
                <w:szCs w:val="24"/>
                <w:highlight w:val="none"/>
              </w:rPr>
              <w:t>名称</w:t>
            </w:r>
          </w:p>
        </w:tc>
        <w:tc>
          <w:tcPr>
            <w:tcW w:w="6328" w:type="dxa"/>
            <w:noWrap w:val="0"/>
            <w:vAlign w:val="center"/>
          </w:tcPr>
          <w:p w14:paraId="19FC680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是否与营业执照、资质证书一致</w:t>
            </w:r>
          </w:p>
        </w:tc>
        <w:tc>
          <w:tcPr>
            <w:tcW w:w="373" w:type="dxa"/>
            <w:noWrap w:val="0"/>
            <w:vAlign w:val="center"/>
          </w:tcPr>
          <w:p w14:paraId="74D81CB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4EBAB27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5C6C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071C825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40AC453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67EAF15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投标函</w:t>
            </w:r>
          </w:p>
        </w:tc>
        <w:tc>
          <w:tcPr>
            <w:tcW w:w="6328" w:type="dxa"/>
            <w:noWrap w:val="0"/>
            <w:vAlign w:val="center"/>
          </w:tcPr>
          <w:p w14:paraId="0796801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是否按招标文件规定格式提供投标函</w:t>
            </w:r>
          </w:p>
        </w:tc>
        <w:tc>
          <w:tcPr>
            <w:tcW w:w="373" w:type="dxa"/>
            <w:noWrap w:val="0"/>
            <w:vAlign w:val="center"/>
          </w:tcPr>
          <w:p w14:paraId="61E42CD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50EC314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5449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3AA3679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2A09BD8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55640B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签字盖章</w:t>
            </w:r>
          </w:p>
        </w:tc>
        <w:tc>
          <w:tcPr>
            <w:tcW w:w="6328" w:type="dxa"/>
            <w:noWrap w:val="0"/>
            <w:vAlign w:val="center"/>
          </w:tcPr>
          <w:p w14:paraId="6163F6C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是否按</w:t>
            </w:r>
            <w:r>
              <w:rPr>
                <w:rFonts w:hint="eastAsia" w:ascii="宋体" w:hAnsi="宋体" w:eastAsia="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文件格式要求提供单位盖章及法定代表人或法定代表人授权的代理人签字或盖章的</w:t>
            </w:r>
          </w:p>
        </w:tc>
        <w:tc>
          <w:tcPr>
            <w:tcW w:w="373" w:type="dxa"/>
            <w:noWrap w:val="0"/>
            <w:vAlign w:val="center"/>
          </w:tcPr>
          <w:p w14:paraId="4D3D3A5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4EC437D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30D9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4BE8FB6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2CB8D9F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4B37987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color w:val="auto"/>
                <w:spacing w:val="0"/>
                <w:position w:val="0"/>
                <w:sz w:val="24"/>
                <w:szCs w:val="24"/>
                <w:highlight w:val="none"/>
                <w:lang w:val="en-US" w:eastAsia="zh-CN"/>
              </w:rPr>
            </w:pPr>
            <w:r>
              <w:rPr>
                <w:rStyle w:val="21"/>
                <w:rFonts w:hint="eastAsia" w:ascii="宋体" w:hAnsi="宋体" w:eastAsia="宋体" w:cs="宋体"/>
                <w:b w:val="0"/>
                <w:bCs/>
                <w:i w:val="0"/>
                <w:caps w:val="0"/>
                <w:color w:val="auto"/>
                <w:spacing w:val="0"/>
                <w:w w:val="100"/>
                <w:position w:val="0"/>
                <w:sz w:val="24"/>
                <w:szCs w:val="24"/>
                <w:highlight w:val="none"/>
                <w:lang w:eastAsia="zh-CN" w:bidi="ar-SA"/>
              </w:rPr>
              <w:t>产品注册（备案）情况</w:t>
            </w:r>
          </w:p>
        </w:tc>
        <w:tc>
          <w:tcPr>
            <w:tcW w:w="6328" w:type="dxa"/>
            <w:noWrap w:val="0"/>
            <w:vAlign w:val="center"/>
          </w:tcPr>
          <w:p w14:paraId="055863D2">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bCs/>
                <w:color w:val="auto"/>
                <w:spacing w:val="0"/>
                <w:position w:val="0"/>
                <w:sz w:val="24"/>
                <w:szCs w:val="24"/>
                <w:highlight w:val="none"/>
              </w:rPr>
            </w:pPr>
            <w:r>
              <w:rPr>
                <w:rStyle w:val="21"/>
                <w:rFonts w:hint="eastAsia" w:ascii="宋体" w:hAnsi="宋体" w:eastAsia="宋体" w:cs="宋体"/>
                <w:b w:val="0"/>
                <w:bCs/>
                <w:i w:val="0"/>
                <w:caps w:val="0"/>
                <w:color w:val="auto"/>
                <w:spacing w:val="0"/>
                <w:w w:val="100"/>
                <w:position w:val="0"/>
                <w:sz w:val="24"/>
                <w:szCs w:val="24"/>
                <w:highlight w:val="none"/>
                <w:lang w:bidi="ar-SA"/>
              </w:rPr>
              <w:t>产品的医疗器械注册证或备案证明、提供所投产品（配件）注册证或整机注册证或备案证明；（根据所投内容提供）</w:t>
            </w:r>
          </w:p>
        </w:tc>
        <w:tc>
          <w:tcPr>
            <w:tcW w:w="373" w:type="dxa"/>
            <w:noWrap w:val="0"/>
            <w:vAlign w:val="center"/>
          </w:tcPr>
          <w:p w14:paraId="7A481F2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57FEF05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8BE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6B12A6C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41B4ABE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5F628A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投标有效期</w:t>
            </w:r>
          </w:p>
        </w:tc>
        <w:tc>
          <w:tcPr>
            <w:tcW w:w="6328" w:type="dxa"/>
            <w:noWrap w:val="0"/>
            <w:vAlign w:val="center"/>
          </w:tcPr>
          <w:p w14:paraId="21E0283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投标有效期是否满足</w:t>
            </w:r>
            <w:r>
              <w:rPr>
                <w:rFonts w:hint="eastAsia" w:ascii="宋体" w:hAnsi="宋体" w:eastAsia="宋体" w:cs="宋体"/>
                <w:b w:val="0"/>
                <w:bCs/>
                <w:color w:val="auto"/>
                <w:spacing w:val="0"/>
                <w:position w:val="0"/>
                <w:sz w:val="24"/>
                <w:szCs w:val="24"/>
                <w:highlight w:val="none"/>
                <w:lang w:val="en-US" w:eastAsia="zh-CN"/>
              </w:rPr>
              <w:t>招标文件</w:t>
            </w:r>
            <w:r>
              <w:rPr>
                <w:rFonts w:hint="eastAsia" w:ascii="宋体" w:hAnsi="宋体" w:eastAsia="宋体" w:cs="宋体"/>
                <w:b w:val="0"/>
                <w:bCs/>
                <w:color w:val="auto"/>
                <w:spacing w:val="0"/>
                <w:position w:val="0"/>
                <w:sz w:val="24"/>
                <w:szCs w:val="24"/>
                <w:highlight w:val="none"/>
              </w:rPr>
              <w:t>要求的</w:t>
            </w:r>
          </w:p>
        </w:tc>
        <w:tc>
          <w:tcPr>
            <w:tcW w:w="373" w:type="dxa"/>
            <w:noWrap w:val="0"/>
            <w:vAlign w:val="center"/>
          </w:tcPr>
          <w:p w14:paraId="792375B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7FB9491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12A4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733" w:type="dxa"/>
            <w:vMerge w:val="continue"/>
            <w:noWrap w:val="0"/>
            <w:vAlign w:val="center"/>
          </w:tcPr>
          <w:p w14:paraId="711B8C4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7BFD9EC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0C3C15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lang w:val="en-US" w:eastAsia="zh-CN"/>
              </w:rPr>
              <w:t>质保期、交货期</w:t>
            </w:r>
          </w:p>
        </w:tc>
        <w:tc>
          <w:tcPr>
            <w:tcW w:w="6328" w:type="dxa"/>
            <w:noWrap w:val="0"/>
            <w:vAlign w:val="center"/>
          </w:tcPr>
          <w:p w14:paraId="223F6FD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供应商所报</w:t>
            </w:r>
            <w:r>
              <w:rPr>
                <w:rFonts w:hint="eastAsia" w:ascii="宋体" w:hAnsi="宋体" w:eastAsia="宋体" w:cs="宋体"/>
                <w:b w:val="0"/>
                <w:bCs/>
                <w:color w:val="auto"/>
                <w:spacing w:val="0"/>
                <w:position w:val="0"/>
                <w:sz w:val="24"/>
                <w:szCs w:val="24"/>
                <w:highlight w:val="none"/>
                <w:lang w:val="en-US" w:eastAsia="zh-CN"/>
              </w:rPr>
              <w:t>质保期、交货期</w:t>
            </w:r>
            <w:r>
              <w:rPr>
                <w:rFonts w:hint="eastAsia" w:ascii="宋体" w:hAnsi="宋体" w:eastAsia="宋体" w:cs="宋体"/>
                <w:b w:val="0"/>
                <w:bCs/>
                <w:color w:val="auto"/>
                <w:spacing w:val="0"/>
                <w:position w:val="0"/>
                <w:sz w:val="24"/>
                <w:szCs w:val="24"/>
                <w:highlight w:val="none"/>
              </w:rPr>
              <w:t>是否满足</w:t>
            </w:r>
            <w:r>
              <w:rPr>
                <w:rFonts w:hint="eastAsia" w:ascii="宋体" w:hAnsi="宋体" w:eastAsia="宋体" w:cs="宋体"/>
                <w:b w:val="0"/>
                <w:bCs/>
                <w:color w:val="auto"/>
                <w:spacing w:val="0"/>
                <w:position w:val="0"/>
                <w:sz w:val="24"/>
                <w:szCs w:val="24"/>
                <w:highlight w:val="none"/>
                <w:lang w:val="en-US" w:eastAsia="zh-CN"/>
              </w:rPr>
              <w:t>招标文件</w:t>
            </w:r>
            <w:r>
              <w:rPr>
                <w:rFonts w:hint="eastAsia" w:ascii="宋体" w:hAnsi="宋体" w:eastAsia="宋体" w:cs="宋体"/>
                <w:b w:val="0"/>
                <w:bCs/>
                <w:color w:val="auto"/>
                <w:spacing w:val="0"/>
                <w:position w:val="0"/>
                <w:sz w:val="24"/>
                <w:szCs w:val="24"/>
                <w:highlight w:val="none"/>
              </w:rPr>
              <w:t>规定期限的</w:t>
            </w:r>
          </w:p>
        </w:tc>
        <w:tc>
          <w:tcPr>
            <w:tcW w:w="373" w:type="dxa"/>
            <w:noWrap w:val="0"/>
            <w:vAlign w:val="center"/>
          </w:tcPr>
          <w:p w14:paraId="1DE8B5E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55726BA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7E78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3" w:type="dxa"/>
            <w:vMerge w:val="continue"/>
            <w:noWrap w:val="0"/>
            <w:vAlign w:val="center"/>
          </w:tcPr>
          <w:p w14:paraId="0AE75B2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64139E9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noWrap w:val="0"/>
            <w:vAlign w:val="center"/>
          </w:tcPr>
          <w:p w14:paraId="22AF06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投标报价</w:t>
            </w:r>
          </w:p>
        </w:tc>
        <w:tc>
          <w:tcPr>
            <w:tcW w:w="6328" w:type="dxa"/>
            <w:noWrap w:val="0"/>
            <w:vAlign w:val="center"/>
          </w:tcPr>
          <w:p w14:paraId="3F733D1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供应商投标报价是否超过预算价</w:t>
            </w:r>
          </w:p>
        </w:tc>
        <w:tc>
          <w:tcPr>
            <w:tcW w:w="373" w:type="dxa"/>
            <w:noWrap w:val="0"/>
            <w:vAlign w:val="center"/>
          </w:tcPr>
          <w:p w14:paraId="5AAE3C2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74193D0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7CD2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33" w:type="dxa"/>
            <w:vMerge w:val="continue"/>
            <w:noWrap w:val="0"/>
            <w:vAlign w:val="center"/>
          </w:tcPr>
          <w:p w14:paraId="6460C59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4E5A716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vMerge w:val="restart"/>
            <w:noWrap w:val="0"/>
            <w:vAlign w:val="center"/>
          </w:tcPr>
          <w:p w14:paraId="329E1F0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其余</w:t>
            </w:r>
          </w:p>
        </w:tc>
        <w:tc>
          <w:tcPr>
            <w:tcW w:w="6328" w:type="dxa"/>
            <w:noWrap w:val="0"/>
            <w:vAlign w:val="center"/>
          </w:tcPr>
          <w:p w14:paraId="67DF7A5A">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响应文件是否附有招标人不能接受的条件</w:t>
            </w:r>
          </w:p>
        </w:tc>
        <w:tc>
          <w:tcPr>
            <w:tcW w:w="373" w:type="dxa"/>
            <w:noWrap w:val="0"/>
            <w:vAlign w:val="center"/>
          </w:tcPr>
          <w:p w14:paraId="45C6D2E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7255550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5C5A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733" w:type="dxa"/>
            <w:vMerge w:val="continue"/>
            <w:noWrap w:val="0"/>
            <w:vAlign w:val="center"/>
          </w:tcPr>
          <w:p w14:paraId="2BFB593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617813C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vMerge w:val="continue"/>
            <w:noWrap w:val="0"/>
            <w:vAlign w:val="center"/>
          </w:tcPr>
          <w:p w14:paraId="79D21EB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6328" w:type="dxa"/>
            <w:noWrap w:val="0"/>
            <w:vAlign w:val="center"/>
          </w:tcPr>
          <w:p w14:paraId="6330AB76">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是否有不符合</w:t>
            </w:r>
            <w:r>
              <w:rPr>
                <w:rFonts w:hint="eastAsia" w:ascii="宋体" w:hAnsi="宋体" w:eastAsia="宋体" w:cs="宋体"/>
                <w:b w:val="0"/>
                <w:bCs/>
                <w:color w:val="auto"/>
                <w:spacing w:val="0"/>
                <w:position w:val="0"/>
                <w:sz w:val="24"/>
                <w:szCs w:val="24"/>
                <w:highlight w:val="none"/>
                <w:lang w:eastAsia="zh-CN"/>
              </w:rPr>
              <w:t>招标</w:t>
            </w:r>
            <w:r>
              <w:rPr>
                <w:rFonts w:hint="eastAsia" w:ascii="宋体" w:hAnsi="宋体" w:eastAsia="宋体" w:cs="宋体"/>
                <w:b w:val="0"/>
                <w:bCs/>
                <w:color w:val="auto"/>
                <w:spacing w:val="0"/>
                <w:position w:val="0"/>
                <w:sz w:val="24"/>
                <w:szCs w:val="24"/>
                <w:highlight w:val="none"/>
              </w:rPr>
              <w:t>文件中规定的其他实质性要求</w:t>
            </w:r>
          </w:p>
        </w:tc>
        <w:tc>
          <w:tcPr>
            <w:tcW w:w="373" w:type="dxa"/>
            <w:noWrap w:val="0"/>
            <w:vAlign w:val="center"/>
          </w:tcPr>
          <w:p w14:paraId="0D0A803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497D858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186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733" w:type="dxa"/>
            <w:vMerge w:val="continue"/>
            <w:noWrap w:val="0"/>
            <w:vAlign w:val="center"/>
          </w:tcPr>
          <w:p w14:paraId="36E5B8C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289CAAD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950" w:type="dxa"/>
            <w:vMerge w:val="continue"/>
            <w:noWrap w:val="0"/>
            <w:vAlign w:val="center"/>
          </w:tcPr>
          <w:p w14:paraId="34A5C71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6328" w:type="dxa"/>
            <w:noWrap w:val="0"/>
            <w:vAlign w:val="center"/>
          </w:tcPr>
          <w:p w14:paraId="572027DE">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供应商是否有违法招标投标纪律的</w:t>
            </w:r>
          </w:p>
        </w:tc>
        <w:tc>
          <w:tcPr>
            <w:tcW w:w="373" w:type="dxa"/>
            <w:noWrap w:val="0"/>
            <w:vAlign w:val="center"/>
          </w:tcPr>
          <w:p w14:paraId="1CC041B9">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94" w:type="dxa"/>
            <w:noWrap w:val="0"/>
            <w:vAlign w:val="center"/>
          </w:tcPr>
          <w:p w14:paraId="2192D5E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04BB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noWrap w:val="0"/>
            <w:vAlign w:val="center"/>
          </w:tcPr>
          <w:p w14:paraId="790982D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评分因素</w:t>
            </w:r>
          </w:p>
        </w:tc>
        <w:tc>
          <w:tcPr>
            <w:tcW w:w="1950" w:type="dxa"/>
            <w:noWrap w:val="0"/>
            <w:vAlign w:val="center"/>
          </w:tcPr>
          <w:p w14:paraId="261800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评分点</w:t>
            </w:r>
          </w:p>
        </w:tc>
        <w:tc>
          <w:tcPr>
            <w:tcW w:w="6328" w:type="dxa"/>
            <w:noWrap w:val="0"/>
            <w:vAlign w:val="center"/>
          </w:tcPr>
          <w:p w14:paraId="2FAD359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评分标准</w:t>
            </w:r>
          </w:p>
        </w:tc>
        <w:tc>
          <w:tcPr>
            <w:tcW w:w="767" w:type="dxa"/>
            <w:gridSpan w:val="2"/>
            <w:noWrap w:val="0"/>
            <w:vAlign w:val="center"/>
          </w:tcPr>
          <w:p w14:paraId="353608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分值</w:t>
            </w:r>
          </w:p>
        </w:tc>
      </w:tr>
      <w:tr w14:paraId="0E2F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restart"/>
            <w:noWrap w:val="0"/>
            <w:vAlign w:val="center"/>
          </w:tcPr>
          <w:p w14:paraId="3809E3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详细评审</w:t>
            </w:r>
          </w:p>
        </w:tc>
        <w:tc>
          <w:tcPr>
            <w:tcW w:w="536" w:type="dxa"/>
            <w:noWrap w:val="0"/>
            <w:vAlign w:val="center"/>
          </w:tcPr>
          <w:p w14:paraId="366D16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价格评审</w:t>
            </w:r>
          </w:p>
          <w:p w14:paraId="57F36F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1950" w:type="dxa"/>
            <w:shd w:val="clear" w:color="auto" w:fill="auto"/>
            <w:noWrap w:val="0"/>
            <w:vAlign w:val="center"/>
          </w:tcPr>
          <w:p w14:paraId="622281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投标报价</w:t>
            </w:r>
          </w:p>
        </w:tc>
        <w:tc>
          <w:tcPr>
            <w:tcW w:w="6328" w:type="dxa"/>
            <w:shd w:val="clear" w:color="auto" w:fill="auto"/>
            <w:noWrap w:val="0"/>
            <w:vAlign w:val="center"/>
          </w:tcPr>
          <w:p w14:paraId="1F4B4FE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价格分采用低价优先法计算，即满足采购文件要求且报价最低的供应商报价为评标基准价，其价格分为满分30分，其它投标人的价格分统一按照以下公式计算：投标报价得分=（评标基准价／投标报价）×30分，小数点保留2位，计分时投标报价为按相关政策进行价格扣除后的价格。</w:t>
            </w:r>
          </w:p>
        </w:tc>
        <w:tc>
          <w:tcPr>
            <w:tcW w:w="767" w:type="dxa"/>
            <w:gridSpan w:val="2"/>
            <w:shd w:val="clear" w:color="auto" w:fill="auto"/>
            <w:noWrap w:val="0"/>
            <w:vAlign w:val="center"/>
          </w:tcPr>
          <w:p w14:paraId="7E1219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30</w:t>
            </w:r>
          </w:p>
        </w:tc>
      </w:tr>
      <w:tr w14:paraId="398F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50EFDFA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restart"/>
            <w:noWrap w:val="0"/>
            <w:vAlign w:val="center"/>
          </w:tcPr>
          <w:p w14:paraId="46A9DA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商务标评审</w:t>
            </w:r>
          </w:p>
        </w:tc>
        <w:tc>
          <w:tcPr>
            <w:tcW w:w="1950" w:type="dxa"/>
            <w:shd w:val="clear" w:color="auto" w:fill="auto"/>
            <w:noWrap w:val="0"/>
            <w:vAlign w:val="center"/>
          </w:tcPr>
          <w:p w14:paraId="6E3B1E6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rPr>
              <w:t>经营业绩</w:t>
            </w:r>
          </w:p>
        </w:tc>
        <w:tc>
          <w:tcPr>
            <w:tcW w:w="6328" w:type="dxa"/>
            <w:shd w:val="clear" w:color="auto" w:fill="auto"/>
            <w:noWrap w:val="0"/>
            <w:vAlign w:val="center"/>
          </w:tcPr>
          <w:p w14:paraId="4E6A6ED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rPr>
              <w:t>根据投标文件所提供的</w:t>
            </w:r>
            <w:r>
              <w:rPr>
                <w:rFonts w:hint="eastAsia" w:ascii="宋体" w:hAnsi="宋体" w:eastAsia="宋体" w:cs="宋体"/>
                <w:color w:val="auto"/>
                <w:spacing w:val="0"/>
                <w:kern w:val="0"/>
                <w:position w:val="0"/>
                <w:sz w:val="24"/>
                <w:szCs w:val="24"/>
                <w:highlight w:val="none"/>
                <w:lang w:eastAsia="zh-CN"/>
              </w:rPr>
              <w:t>所投产品</w:t>
            </w:r>
            <w:r>
              <w:rPr>
                <w:rFonts w:hint="eastAsia" w:ascii="宋体" w:hAnsi="宋体" w:eastAsia="宋体" w:cs="宋体"/>
                <w:color w:val="auto"/>
                <w:spacing w:val="0"/>
                <w:kern w:val="0"/>
                <w:position w:val="0"/>
                <w:sz w:val="24"/>
                <w:szCs w:val="24"/>
                <w:highlight w:val="none"/>
              </w:rPr>
              <w:t>投标截止日前三年内经营业绩进行比较：（有效业绩需附合同或中标通知书复印件，每一份有效业绩加</w:t>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分，直至满</w:t>
            </w:r>
            <w:r>
              <w:rPr>
                <w:rFonts w:hint="eastAsia" w:ascii="宋体" w:hAnsi="宋体" w:eastAsia="宋体" w:cs="宋体"/>
                <w:color w:val="auto"/>
                <w:spacing w:val="0"/>
                <w:kern w:val="0"/>
                <w:position w:val="0"/>
                <w:sz w:val="24"/>
                <w:szCs w:val="24"/>
                <w:highlight w:val="none"/>
                <w:lang w:val="en-US" w:eastAsia="zh-CN"/>
              </w:rPr>
              <w:t>5</w:t>
            </w:r>
            <w:r>
              <w:rPr>
                <w:rFonts w:hint="eastAsia" w:ascii="宋体" w:hAnsi="宋体" w:eastAsia="宋体" w:cs="宋体"/>
                <w:color w:val="auto"/>
                <w:spacing w:val="0"/>
                <w:kern w:val="0"/>
                <w:position w:val="0"/>
                <w:sz w:val="24"/>
                <w:szCs w:val="24"/>
                <w:highlight w:val="none"/>
              </w:rPr>
              <w:t>分。未提供相关证明的该项为0分。</w:t>
            </w:r>
          </w:p>
        </w:tc>
        <w:tc>
          <w:tcPr>
            <w:tcW w:w="767" w:type="dxa"/>
            <w:gridSpan w:val="2"/>
            <w:shd w:val="clear" w:color="auto" w:fill="auto"/>
            <w:noWrap w:val="0"/>
            <w:vAlign w:val="center"/>
          </w:tcPr>
          <w:p w14:paraId="18E7F2D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rPr>
              <w:t>5</w:t>
            </w:r>
          </w:p>
        </w:tc>
      </w:tr>
      <w:tr w14:paraId="38AF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8521D2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6F8FE38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1950" w:type="dxa"/>
            <w:shd w:val="clear" w:color="auto" w:fill="auto"/>
            <w:noWrap w:val="0"/>
            <w:vAlign w:val="center"/>
          </w:tcPr>
          <w:p w14:paraId="6AFB2E9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bidi="ar-SA"/>
              </w:rPr>
              <w:t>售后服务方案</w:t>
            </w:r>
          </w:p>
        </w:tc>
        <w:tc>
          <w:tcPr>
            <w:tcW w:w="6328" w:type="dxa"/>
            <w:shd w:val="clear" w:color="auto" w:fill="auto"/>
            <w:noWrap w:val="0"/>
            <w:vAlign w:val="center"/>
          </w:tcPr>
          <w:p w14:paraId="11A82327">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bidi="ar-SA"/>
              </w:rPr>
              <w:t>提供针对本项目的售后服务方案，包括：①售后服务流程；②售后服务联系方式；③售后服务人员安排、售后服务响应时间；④质量保修期内的免费维修维护（包括响应时间、修复时间、对采购人造成损失的补偿措施等内容）；⑤对质量保修期外的维修维护。每有一项内容得2分，每小项内容存在缺陷的扣1分，扣完为止。（缺陷是指：与本项目采购标的无关、方案内容前后不一致、前后逻辑错误、涉及的相关规范及标准错误、地点区域错误、内容缺失、只有简单描述无实质性内容）</w:t>
            </w:r>
          </w:p>
        </w:tc>
        <w:tc>
          <w:tcPr>
            <w:tcW w:w="767" w:type="dxa"/>
            <w:gridSpan w:val="2"/>
            <w:shd w:val="clear" w:color="auto" w:fill="auto"/>
            <w:noWrap w:val="0"/>
            <w:vAlign w:val="center"/>
          </w:tcPr>
          <w:p w14:paraId="4F907DF3">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highlight w:val="none"/>
                <w:lang w:val="en-US" w:eastAsia="zh-CN"/>
              </w:rPr>
              <w:t>10</w:t>
            </w:r>
          </w:p>
        </w:tc>
      </w:tr>
      <w:tr w14:paraId="2215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B79C99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restart"/>
            <w:noWrap w:val="0"/>
            <w:vAlign w:val="center"/>
          </w:tcPr>
          <w:p w14:paraId="379BC8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技术标</w:t>
            </w:r>
          </w:p>
          <w:p w14:paraId="35CEE0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评审</w:t>
            </w:r>
          </w:p>
        </w:tc>
        <w:tc>
          <w:tcPr>
            <w:tcW w:w="1950" w:type="dxa"/>
            <w:shd w:val="clear" w:color="auto" w:fill="auto"/>
            <w:noWrap w:val="0"/>
            <w:vAlign w:val="center"/>
          </w:tcPr>
          <w:p w14:paraId="69C4CAD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rPr>
              <w:t>产品符合性</w:t>
            </w:r>
          </w:p>
        </w:tc>
        <w:tc>
          <w:tcPr>
            <w:tcW w:w="6328" w:type="dxa"/>
            <w:shd w:val="clear" w:color="auto" w:fill="auto"/>
            <w:noWrap w:val="0"/>
            <w:vAlign w:val="center"/>
          </w:tcPr>
          <w:p w14:paraId="3E64D4E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auto"/>
                <w:spacing w:val="0"/>
                <w:position w:val="0"/>
                <w:sz w:val="24"/>
                <w:szCs w:val="24"/>
                <w:highlight w:val="none"/>
                <w:u w:val="none"/>
                <w:lang w:val="en-US" w:eastAsia="zh-CN"/>
              </w:rPr>
            </w:pPr>
            <w:r>
              <w:rPr>
                <w:rFonts w:hint="eastAsia" w:ascii="宋体" w:hAnsi="宋体" w:eastAsia="宋体" w:cs="宋体"/>
                <w:b w:val="0"/>
                <w:bCs/>
                <w:color w:val="auto"/>
                <w:spacing w:val="0"/>
                <w:position w:val="0"/>
                <w:sz w:val="24"/>
                <w:szCs w:val="24"/>
                <w:highlight w:val="none"/>
                <w:u w:val="none"/>
                <w:lang w:val="en-US" w:eastAsia="zh-CN"/>
              </w:rPr>
              <w:t>供应商全部满足招标文件“第三章采购项目技术规格、参数及要求”技术要求的得满分；由专家评审，逐条确定是否达到技术要求，</w:t>
            </w:r>
            <w:r>
              <w:rPr>
                <w:rFonts w:hint="eastAsia" w:ascii="宋体" w:hAnsi="宋体" w:eastAsia="宋体" w:cs="宋体"/>
                <w:color w:val="auto"/>
                <w:spacing w:val="0"/>
                <w:kern w:val="0"/>
                <w:position w:val="0"/>
                <w:sz w:val="24"/>
                <w:szCs w:val="24"/>
                <w:highlight w:val="none"/>
                <w:lang w:bidi="ar-SA"/>
              </w:rPr>
              <w:t>技术参数中凡是带“*”项</w:t>
            </w:r>
            <w:r>
              <w:rPr>
                <w:rFonts w:hint="eastAsia" w:ascii="宋体" w:hAnsi="宋体" w:eastAsia="宋体" w:cs="宋体"/>
                <w:color w:val="auto"/>
                <w:spacing w:val="0"/>
                <w:kern w:val="0"/>
                <w:position w:val="0"/>
                <w:sz w:val="24"/>
                <w:szCs w:val="24"/>
                <w:highlight w:val="none"/>
                <w:lang w:val="en-US" w:eastAsia="zh-CN" w:bidi="ar-SA"/>
              </w:rPr>
              <w:t>有</w:t>
            </w:r>
            <w:r>
              <w:rPr>
                <w:rFonts w:hint="eastAsia" w:ascii="宋体" w:hAnsi="宋体" w:eastAsia="宋体" w:cs="宋体"/>
                <w:color w:val="auto"/>
                <w:spacing w:val="0"/>
                <w:kern w:val="0"/>
                <w:position w:val="0"/>
                <w:sz w:val="24"/>
                <w:szCs w:val="24"/>
                <w:highlight w:val="none"/>
                <w:lang w:bidi="ar-SA"/>
              </w:rPr>
              <w:t>负偏离的，每有一项负偏离扣</w:t>
            </w:r>
            <w:r>
              <w:rPr>
                <w:rFonts w:hint="eastAsia" w:ascii="宋体" w:hAnsi="宋体" w:eastAsia="宋体" w:cs="宋体"/>
                <w:color w:val="auto"/>
                <w:spacing w:val="0"/>
                <w:kern w:val="0"/>
                <w:position w:val="0"/>
                <w:sz w:val="24"/>
                <w:szCs w:val="24"/>
                <w:highlight w:val="none"/>
                <w:lang w:val="en-US" w:eastAsia="zh-CN" w:bidi="ar-SA"/>
              </w:rPr>
              <w:t>3</w:t>
            </w:r>
            <w:r>
              <w:rPr>
                <w:rFonts w:hint="eastAsia" w:ascii="宋体" w:hAnsi="宋体" w:eastAsia="宋体" w:cs="宋体"/>
                <w:color w:val="auto"/>
                <w:spacing w:val="0"/>
                <w:kern w:val="0"/>
                <w:position w:val="0"/>
                <w:sz w:val="24"/>
                <w:szCs w:val="24"/>
                <w:highlight w:val="none"/>
                <w:lang w:bidi="ar-SA"/>
              </w:rPr>
              <w:t>分</w:t>
            </w:r>
            <w:r>
              <w:rPr>
                <w:rFonts w:hint="eastAsia" w:ascii="宋体" w:hAnsi="宋体" w:eastAsia="宋体" w:cs="宋体"/>
                <w:color w:val="auto"/>
                <w:spacing w:val="0"/>
                <w:kern w:val="0"/>
                <w:position w:val="0"/>
                <w:sz w:val="24"/>
                <w:szCs w:val="24"/>
                <w:highlight w:val="none"/>
                <w:lang w:eastAsia="zh-CN" w:bidi="ar-SA"/>
              </w:rPr>
              <w:t>；</w:t>
            </w:r>
            <w:r>
              <w:rPr>
                <w:rFonts w:hint="eastAsia" w:ascii="宋体" w:hAnsi="宋体" w:eastAsia="宋体" w:cs="宋体"/>
                <w:color w:val="auto"/>
                <w:spacing w:val="0"/>
                <w:kern w:val="0"/>
                <w:position w:val="0"/>
                <w:sz w:val="24"/>
                <w:szCs w:val="24"/>
                <w:highlight w:val="none"/>
                <w:lang w:bidi="ar-SA"/>
              </w:rPr>
              <w:t>技术参数中一般参数条款</w:t>
            </w:r>
            <w:r>
              <w:rPr>
                <w:rFonts w:hint="eastAsia" w:ascii="宋体" w:hAnsi="宋体" w:eastAsia="宋体" w:cs="宋体"/>
                <w:color w:val="auto"/>
                <w:spacing w:val="0"/>
                <w:kern w:val="0"/>
                <w:position w:val="0"/>
                <w:sz w:val="24"/>
                <w:szCs w:val="24"/>
                <w:highlight w:val="none"/>
                <w:lang w:val="en-US" w:eastAsia="zh-CN" w:bidi="ar-SA"/>
              </w:rPr>
              <w:t>有</w:t>
            </w:r>
            <w:r>
              <w:rPr>
                <w:rFonts w:hint="eastAsia" w:ascii="宋体" w:hAnsi="宋体" w:eastAsia="宋体" w:cs="宋体"/>
                <w:color w:val="auto"/>
                <w:spacing w:val="0"/>
                <w:kern w:val="0"/>
                <w:position w:val="0"/>
                <w:sz w:val="24"/>
                <w:szCs w:val="24"/>
                <w:highlight w:val="none"/>
                <w:lang w:bidi="ar-SA"/>
              </w:rPr>
              <w:t>负偏离的，每有一项负偏离扣</w:t>
            </w:r>
            <w:r>
              <w:rPr>
                <w:rFonts w:hint="eastAsia" w:ascii="宋体" w:hAnsi="宋体" w:cs="宋体"/>
                <w:color w:val="auto"/>
                <w:spacing w:val="0"/>
                <w:kern w:val="0"/>
                <w:position w:val="0"/>
                <w:sz w:val="24"/>
                <w:szCs w:val="24"/>
                <w:highlight w:val="none"/>
                <w:lang w:val="en-US" w:eastAsia="zh-CN" w:bidi="ar-SA"/>
              </w:rPr>
              <w:t>2</w:t>
            </w:r>
            <w:r>
              <w:rPr>
                <w:rFonts w:hint="eastAsia" w:ascii="宋体" w:hAnsi="宋体" w:eastAsia="宋体" w:cs="宋体"/>
                <w:color w:val="auto"/>
                <w:spacing w:val="0"/>
                <w:kern w:val="0"/>
                <w:position w:val="0"/>
                <w:sz w:val="24"/>
                <w:szCs w:val="24"/>
                <w:highlight w:val="none"/>
                <w:lang w:bidi="ar-SA"/>
              </w:rPr>
              <w:t>分</w:t>
            </w:r>
            <w:r>
              <w:rPr>
                <w:rFonts w:hint="eastAsia" w:ascii="宋体" w:hAnsi="宋体" w:eastAsia="宋体" w:cs="宋体"/>
                <w:b w:val="0"/>
                <w:bCs/>
                <w:color w:val="auto"/>
                <w:spacing w:val="0"/>
                <w:position w:val="0"/>
                <w:sz w:val="24"/>
                <w:szCs w:val="24"/>
                <w:highlight w:val="none"/>
                <w:u w:val="none"/>
                <w:lang w:val="en-US" w:eastAsia="zh-CN"/>
              </w:rPr>
              <w:t>，扣完为止。</w:t>
            </w:r>
          </w:p>
          <w:p w14:paraId="5E5CF7B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u w:val="none"/>
                <w:lang w:val="en-US" w:eastAsia="zh-CN"/>
              </w:rPr>
              <w:t>技术支持资料以所投产品的检测报告或对外公开发行印刷的宣传彩页或技术白皮书为准。（未提供参数或与其提供的技术支持资料不一致的，不得分）</w:t>
            </w:r>
          </w:p>
        </w:tc>
        <w:tc>
          <w:tcPr>
            <w:tcW w:w="767" w:type="dxa"/>
            <w:gridSpan w:val="2"/>
            <w:shd w:val="clear" w:color="auto" w:fill="auto"/>
            <w:noWrap w:val="0"/>
            <w:vAlign w:val="center"/>
          </w:tcPr>
          <w:p w14:paraId="3129E75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宋体" w:hAnsi="宋体" w:eastAsia="宋体" w:cs="宋体"/>
                <w:b w:val="0"/>
                <w:bCs/>
                <w:color w:val="auto"/>
                <w:spacing w:val="0"/>
                <w:kern w:val="2"/>
                <w:position w:val="0"/>
                <w:sz w:val="24"/>
                <w:szCs w:val="24"/>
                <w:highlight w:val="none"/>
                <w:lang w:val="en-US" w:eastAsia="zh-CN" w:bidi="ar-SA"/>
              </w:rPr>
            </w:pPr>
            <w:r>
              <w:rPr>
                <w:rFonts w:hint="eastAsia" w:ascii="宋体" w:hAnsi="宋体" w:cs="宋体"/>
                <w:color w:val="auto"/>
                <w:spacing w:val="0"/>
                <w:kern w:val="0"/>
                <w:position w:val="0"/>
                <w:sz w:val="24"/>
                <w:szCs w:val="24"/>
                <w:highlight w:val="none"/>
                <w:lang w:val="en-US" w:eastAsia="zh-CN"/>
              </w:rPr>
              <w:t>30</w:t>
            </w:r>
          </w:p>
        </w:tc>
      </w:tr>
      <w:tr w14:paraId="17FE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09B182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506117F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rPr>
            </w:pPr>
          </w:p>
        </w:tc>
        <w:tc>
          <w:tcPr>
            <w:tcW w:w="1950" w:type="dxa"/>
            <w:shd w:val="clear" w:color="auto" w:fill="auto"/>
            <w:noWrap w:val="0"/>
            <w:vAlign w:val="center"/>
          </w:tcPr>
          <w:p w14:paraId="57C1BF1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eastAsia="zh-CN" w:bidi="ar-SA"/>
              </w:rPr>
              <w:t>供货计划</w:t>
            </w:r>
          </w:p>
        </w:tc>
        <w:tc>
          <w:tcPr>
            <w:tcW w:w="6328" w:type="dxa"/>
            <w:shd w:val="clear" w:color="auto" w:fill="auto"/>
            <w:noWrap w:val="0"/>
            <w:vAlign w:val="center"/>
          </w:tcPr>
          <w:p w14:paraId="76972C61">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bidi="ar-SA"/>
              </w:rPr>
              <w:t>提供针对本项目的供货方案，包括：①供货计划； ②供货流程安排；③供货时间安排；④供货渠道；⑤验收方案。每有一项内容得</w:t>
            </w:r>
            <w:r>
              <w:rPr>
                <w:rFonts w:hint="eastAsia" w:ascii="宋体" w:hAnsi="宋体" w:cs="宋体"/>
                <w:color w:val="auto"/>
                <w:spacing w:val="0"/>
                <w:kern w:val="0"/>
                <w:position w:val="0"/>
                <w:sz w:val="24"/>
                <w:szCs w:val="24"/>
                <w:highlight w:val="none"/>
                <w:lang w:val="en-US" w:eastAsia="zh-CN" w:bidi="ar-SA"/>
              </w:rPr>
              <w:t>2</w:t>
            </w:r>
            <w:r>
              <w:rPr>
                <w:rFonts w:hint="eastAsia" w:ascii="宋体" w:hAnsi="宋体" w:eastAsia="宋体" w:cs="宋体"/>
                <w:color w:val="auto"/>
                <w:spacing w:val="0"/>
                <w:kern w:val="0"/>
                <w:position w:val="0"/>
                <w:sz w:val="24"/>
                <w:szCs w:val="24"/>
                <w:highlight w:val="none"/>
                <w:lang w:val="en-US" w:eastAsia="zh-CN" w:bidi="ar-SA"/>
              </w:rPr>
              <w:t>分，每小项内容存在缺陷的扣</w:t>
            </w:r>
            <w:r>
              <w:rPr>
                <w:rFonts w:hint="eastAsia" w:ascii="宋体" w:hAnsi="宋体" w:cs="宋体"/>
                <w:color w:val="auto"/>
                <w:spacing w:val="0"/>
                <w:kern w:val="0"/>
                <w:position w:val="0"/>
                <w:sz w:val="24"/>
                <w:szCs w:val="24"/>
                <w:highlight w:val="none"/>
                <w:lang w:val="en-US" w:eastAsia="zh-CN" w:bidi="ar-SA"/>
              </w:rPr>
              <w:t>1</w:t>
            </w:r>
            <w:r>
              <w:rPr>
                <w:rFonts w:hint="eastAsia" w:ascii="宋体" w:hAnsi="宋体" w:eastAsia="宋体" w:cs="宋体"/>
                <w:color w:val="auto"/>
                <w:spacing w:val="0"/>
                <w:kern w:val="0"/>
                <w:position w:val="0"/>
                <w:sz w:val="24"/>
                <w:szCs w:val="24"/>
                <w:highlight w:val="none"/>
                <w:lang w:val="en-US" w:eastAsia="zh-CN" w:bidi="ar-SA"/>
              </w:rPr>
              <w:t>分，扣完为止。（缺陷是指：与本项目采购标的无关、方案内容前后不一致、前后逻辑错误、涉及的相关规范及标准错误、地点区域错误、内容缺失、只有简单描述无实质性内容）</w:t>
            </w:r>
          </w:p>
        </w:tc>
        <w:tc>
          <w:tcPr>
            <w:tcW w:w="767" w:type="dxa"/>
            <w:gridSpan w:val="2"/>
            <w:shd w:val="clear" w:color="auto" w:fill="auto"/>
            <w:noWrap w:val="0"/>
            <w:vAlign w:val="center"/>
          </w:tcPr>
          <w:p w14:paraId="539DB056">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default" w:ascii="宋体" w:hAnsi="宋体" w:eastAsia="宋体" w:cs="宋体"/>
                <w:b w:val="0"/>
                <w:bCs/>
                <w:color w:val="auto"/>
                <w:spacing w:val="0"/>
                <w:kern w:val="2"/>
                <w:position w:val="0"/>
                <w:sz w:val="24"/>
                <w:szCs w:val="24"/>
                <w:highlight w:val="none"/>
                <w:lang w:val="en-US" w:eastAsia="zh-CN" w:bidi="ar-SA"/>
              </w:rPr>
            </w:pPr>
            <w:r>
              <w:rPr>
                <w:rFonts w:hint="eastAsia" w:ascii="宋体" w:hAnsi="宋体" w:cs="宋体"/>
                <w:color w:val="auto"/>
                <w:spacing w:val="0"/>
                <w:position w:val="0"/>
                <w:sz w:val="24"/>
                <w:highlight w:val="none"/>
                <w:lang w:val="en-US" w:eastAsia="zh-CN"/>
              </w:rPr>
              <w:t>10</w:t>
            </w:r>
          </w:p>
        </w:tc>
      </w:tr>
      <w:tr w14:paraId="6496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678F69B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7D3CEEA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rPr>
            </w:pPr>
          </w:p>
        </w:tc>
        <w:tc>
          <w:tcPr>
            <w:tcW w:w="1950" w:type="dxa"/>
            <w:shd w:val="clear" w:color="auto" w:fill="auto"/>
            <w:noWrap w:val="0"/>
            <w:vAlign w:val="center"/>
          </w:tcPr>
          <w:p w14:paraId="1A71BA2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应急服务方案</w:t>
            </w:r>
          </w:p>
        </w:tc>
        <w:tc>
          <w:tcPr>
            <w:tcW w:w="6328" w:type="dxa"/>
            <w:shd w:val="clear" w:color="auto" w:fill="auto"/>
            <w:noWrap w:val="0"/>
            <w:vAlign w:val="center"/>
          </w:tcPr>
          <w:p w14:paraId="5B807B46">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提供针对本项目的应急服务方案，包括：①故障处理；②应急程序。每有一项内容得</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val="en-US" w:eastAsia="zh-CN"/>
              </w:rPr>
              <w:t>分，每小项内容存在缺陷的扣1分，扣完为止。（缺陷是指：与本项目采购标的无关、方案内容前后不一致、前后逻辑错误、涉及的相关规范及标准错误、地点区域错误、内容缺失、只有简单描述无实质性内容）</w:t>
            </w:r>
          </w:p>
        </w:tc>
        <w:tc>
          <w:tcPr>
            <w:tcW w:w="767" w:type="dxa"/>
            <w:gridSpan w:val="2"/>
            <w:shd w:val="clear" w:color="auto" w:fill="auto"/>
            <w:noWrap w:val="0"/>
            <w:vAlign w:val="center"/>
          </w:tcPr>
          <w:p w14:paraId="7D8D69FA">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cs="宋体"/>
                <w:color w:val="auto"/>
                <w:spacing w:val="0"/>
                <w:position w:val="0"/>
                <w:sz w:val="24"/>
                <w:szCs w:val="24"/>
                <w:highlight w:val="none"/>
                <w:lang w:val="en-US" w:eastAsia="zh-CN"/>
              </w:rPr>
              <w:t>6</w:t>
            </w:r>
          </w:p>
        </w:tc>
      </w:tr>
      <w:tr w14:paraId="631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2D48AE99">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36" w:type="dxa"/>
            <w:vMerge w:val="continue"/>
            <w:noWrap w:val="0"/>
            <w:vAlign w:val="center"/>
          </w:tcPr>
          <w:p w14:paraId="2B065BD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rPr>
            </w:pPr>
          </w:p>
        </w:tc>
        <w:tc>
          <w:tcPr>
            <w:tcW w:w="1950" w:type="dxa"/>
            <w:shd w:val="clear" w:color="auto" w:fill="auto"/>
            <w:noWrap w:val="0"/>
            <w:vAlign w:val="center"/>
          </w:tcPr>
          <w:p w14:paraId="2501098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培训</w:t>
            </w:r>
          </w:p>
        </w:tc>
        <w:tc>
          <w:tcPr>
            <w:tcW w:w="6328" w:type="dxa"/>
            <w:shd w:val="clear" w:color="auto" w:fill="auto"/>
            <w:noWrap w:val="0"/>
            <w:vAlign w:val="center"/>
          </w:tcPr>
          <w:p w14:paraId="31623EF8">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提供针对本项目的培训方案，从①培训内容；②培训方式；</w:t>
            </w:r>
            <w:r>
              <w:rPr>
                <w:rFonts w:hint="default" w:ascii="宋体" w:hAnsi="宋体" w:eastAsia="宋体" w:cs="宋体"/>
                <w:color w:val="auto"/>
                <w:spacing w:val="0"/>
                <w:position w:val="0"/>
                <w:sz w:val="24"/>
                <w:szCs w:val="24"/>
                <w:highlight w:val="none"/>
                <w:lang w:val="en-US" w:eastAsia="zh-CN"/>
              </w:rPr>
              <w:t>③</w:t>
            </w:r>
            <w:r>
              <w:rPr>
                <w:rFonts w:hint="eastAsia" w:ascii="宋体" w:hAnsi="宋体" w:eastAsia="宋体" w:cs="宋体"/>
                <w:color w:val="auto"/>
                <w:spacing w:val="0"/>
                <w:position w:val="0"/>
                <w:sz w:val="24"/>
                <w:szCs w:val="24"/>
                <w:highlight w:val="none"/>
                <w:lang w:val="en-US" w:eastAsia="zh-CN"/>
              </w:rPr>
              <w:t>培训人员及时间安排。每有一项内容得3分，每小项内容存在缺陷的扣1分，扣完为止。（缺陷是指：与本项目采购标的无关、方案内容前后不一致、前后逻辑错误、涉及的相关规范及标准错误、地点区域错误、内容缺失、只有简单描述无实质性内容）</w:t>
            </w:r>
          </w:p>
        </w:tc>
        <w:tc>
          <w:tcPr>
            <w:tcW w:w="767" w:type="dxa"/>
            <w:gridSpan w:val="2"/>
            <w:shd w:val="clear" w:color="auto" w:fill="auto"/>
            <w:noWrap w:val="0"/>
            <w:vAlign w:val="center"/>
          </w:tcPr>
          <w:p w14:paraId="7BCCDDB0">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position w:val="0"/>
                <w:sz w:val="24"/>
                <w:szCs w:val="24"/>
                <w:highlight w:val="none"/>
                <w:lang w:val="en-US" w:eastAsia="zh-CN"/>
              </w:rPr>
              <w:t>9</w:t>
            </w:r>
          </w:p>
        </w:tc>
      </w:tr>
      <w:tr w14:paraId="3CA3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547" w:type="dxa"/>
            <w:gridSpan w:val="4"/>
            <w:noWrap w:val="0"/>
            <w:vAlign w:val="center"/>
          </w:tcPr>
          <w:p w14:paraId="18BAAA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合计</w:t>
            </w:r>
          </w:p>
        </w:tc>
        <w:tc>
          <w:tcPr>
            <w:tcW w:w="767" w:type="dxa"/>
            <w:gridSpan w:val="2"/>
            <w:noWrap w:val="0"/>
            <w:vAlign w:val="center"/>
          </w:tcPr>
          <w:p w14:paraId="71988C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100</w:t>
            </w:r>
            <w:r>
              <w:rPr>
                <w:rFonts w:hint="eastAsia" w:ascii="宋体" w:hAnsi="宋体" w:eastAsia="宋体" w:cs="宋体"/>
                <w:b w:val="0"/>
                <w:bCs/>
                <w:color w:val="auto"/>
                <w:spacing w:val="0"/>
                <w:position w:val="0"/>
                <w:sz w:val="24"/>
                <w:szCs w:val="24"/>
                <w:highlight w:val="none"/>
                <w:lang w:val="en-US" w:eastAsia="zh-CN"/>
              </w:rPr>
              <w:t>分</w:t>
            </w:r>
          </w:p>
        </w:tc>
      </w:tr>
      <w:tr w14:paraId="0605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14" w:type="dxa"/>
            <w:gridSpan w:val="6"/>
            <w:noWrap w:val="0"/>
            <w:vAlign w:val="center"/>
          </w:tcPr>
          <w:p w14:paraId="12131FE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注：评分分值计算保留小数点后两位，小数点后第三位“四舍五入”</w:t>
            </w:r>
          </w:p>
        </w:tc>
      </w:tr>
    </w:tbl>
    <w:p w14:paraId="437C95C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2、评标原则</w:t>
      </w:r>
    </w:p>
    <w:p w14:paraId="2B7C587B">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2.1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0FDBD8A3">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2.2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79580AA7">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2.3、在任何评标环节中，需评标委员会就某项评审结论做出表决的，由评标委员会全体成员按照少数服从多数的原则，以记名投票方式表决。</w:t>
      </w:r>
    </w:p>
    <w:p w14:paraId="42B01B50">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3、中标人的确定</w:t>
      </w:r>
    </w:p>
    <w:p w14:paraId="5613200B">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3.1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3BE42ED3">
      <w:pPr>
        <w:pageBreakBefore w:val="0"/>
        <w:kinsoku/>
        <w:overflowPunct/>
        <w:topLinePunct w:val="0"/>
        <w:bidi w:val="0"/>
        <w:spacing w:line="360" w:lineRule="auto"/>
        <w:ind w:firstLine="480" w:firstLineChars="200"/>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2"/>
          <w:highlight w:val="none"/>
          <w:lang w:val="en-US" w:eastAsia="zh-CN" w:bidi="ar-SA"/>
        </w:rPr>
        <w:t>3.2、中标供应商拒绝与采购人签订合同的，采购人可以按照评审报告推荐的中标人名单排序，确定下一候选人为中标人，也可以重新开展政府采购活动。</w:t>
      </w:r>
    </w:p>
    <w:p w14:paraId="6963D96A">
      <w:pPr>
        <w:pStyle w:val="2"/>
        <w:bidi w:val="0"/>
        <w:jc w:val="center"/>
        <w:rPr>
          <w:rFonts w:hint="eastAsia" w:ascii="宋体" w:hAnsi="宋体" w:eastAsia="宋体" w:cs="宋体"/>
          <w:b/>
          <w:color w:val="auto"/>
          <w:spacing w:val="0"/>
          <w:position w:val="0"/>
          <w:highlight w:val="none"/>
        </w:rPr>
      </w:pPr>
      <w:bookmarkStart w:id="56" w:name="_Toc480371714"/>
      <w:bookmarkStart w:id="57" w:name="_Toc480368415"/>
      <w:r>
        <w:rPr>
          <w:rFonts w:hint="eastAsia" w:ascii="宋体" w:hAnsi="宋体" w:eastAsia="宋体" w:cs="宋体"/>
          <w:b/>
          <w:color w:val="auto"/>
          <w:spacing w:val="0"/>
          <w:position w:val="0"/>
          <w:highlight w:val="none"/>
        </w:rPr>
        <w:br w:type="page"/>
      </w:r>
      <w:bookmarkEnd w:id="56"/>
      <w:bookmarkEnd w:id="57"/>
      <w:bookmarkStart w:id="58" w:name="_Toc22459"/>
      <w:r>
        <w:rPr>
          <w:rFonts w:hint="eastAsia"/>
          <w:highlight w:val="none"/>
        </w:rPr>
        <w:t>第五部分   政府采购合同</w:t>
      </w:r>
      <w:bookmarkEnd w:id="58"/>
    </w:p>
    <w:p w14:paraId="23431A0F">
      <w:pPr>
        <w:pStyle w:val="6"/>
        <w:spacing w:after="0"/>
        <w:jc w:val="center"/>
        <w:rPr>
          <w:rFonts w:hint="eastAsia" w:ascii="宋体" w:hAnsi="宋体" w:eastAsia="宋体" w:cs="宋体"/>
          <w:b/>
          <w:bCs/>
          <w:color w:val="auto"/>
          <w:spacing w:val="-20"/>
          <w:kern w:val="44"/>
          <w:sz w:val="48"/>
          <w:szCs w:val="48"/>
          <w:highlight w:val="none"/>
        </w:rPr>
      </w:pPr>
      <w:bookmarkStart w:id="59" w:name="_Toc21049"/>
    </w:p>
    <w:p w14:paraId="091833EF">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48"/>
          <w:szCs w:val="48"/>
          <w:highlight w:val="none"/>
          <w:lang w:val="en-US" w:eastAsia="zh-CN" w:bidi="ar"/>
        </w:rPr>
        <w:t>政府采购合同</w:t>
      </w:r>
    </w:p>
    <w:p w14:paraId="7CC5D2AD">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20"/>
          <w:szCs w:val="20"/>
          <w:highlight w:val="none"/>
          <w:lang w:val="en-US" w:eastAsia="zh-CN" w:bidi="ar"/>
        </w:rPr>
        <w:t>（本合同仅供参考，具体以实际签订的合同为准）</w:t>
      </w:r>
    </w:p>
    <w:p w14:paraId="2D013C7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89FAA2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4C60E1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49985F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5A254A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A8E00E4">
      <w:pPr>
        <w:keepNext w:val="0"/>
        <w:keepLines w:val="0"/>
        <w:widowControl/>
        <w:suppressLineNumbers w:val="0"/>
        <w:ind w:firstLine="2160" w:firstLineChars="90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项目名称：</w:t>
      </w:r>
      <w:r>
        <w:rPr>
          <w:rFonts w:hint="eastAsia" w:ascii="宋体" w:hAnsi="宋体" w:eastAsia="宋体" w:cs="宋体"/>
          <w:color w:val="auto"/>
          <w:kern w:val="0"/>
          <w:sz w:val="24"/>
          <w:szCs w:val="24"/>
          <w:highlight w:val="none"/>
          <w:u w:val="single"/>
          <w:lang w:val="en-US" w:eastAsia="zh-CN" w:bidi="ar"/>
        </w:rPr>
        <w:t xml:space="preserve">                   </w:t>
      </w:r>
    </w:p>
    <w:p w14:paraId="7C13C50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7241BCA">
      <w:pPr>
        <w:keepNext w:val="0"/>
        <w:keepLines w:val="0"/>
        <w:widowControl/>
        <w:suppressLineNumbers w:val="0"/>
        <w:ind w:firstLine="2160" w:firstLineChars="90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甲    方：</w:t>
      </w:r>
      <w:r>
        <w:rPr>
          <w:rFonts w:hint="eastAsia" w:ascii="宋体" w:hAnsi="宋体" w:eastAsia="宋体" w:cs="宋体"/>
          <w:color w:val="auto"/>
          <w:kern w:val="0"/>
          <w:sz w:val="24"/>
          <w:szCs w:val="24"/>
          <w:highlight w:val="none"/>
          <w:u w:val="single"/>
          <w:lang w:val="en-US" w:eastAsia="zh-CN" w:bidi="ar"/>
        </w:rPr>
        <w:t xml:space="preserve">                   </w:t>
      </w:r>
    </w:p>
    <w:p w14:paraId="62591F9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9210592">
      <w:pPr>
        <w:keepNext w:val="0"/>
        <w:keepLines w:val="0"/>
        <w:widowControl/>
        <w:suppressLineNumbers w:val="0"/>
        <w:ind w:firstLine="2160" w:firstLineChars="90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乙    方：</w:t>
      </w:r>
      <w:r>
        <w:rPr>
          <w:rFonts w:hint="eastAsia" w:ascii="宋体" w:hAnsi="宋体" w:eastAsia="宋体" w:cs="宋体"/>
          <w:color w:val="auto"/>
          <w:kern w:val="0"/>
          <w:sz w:val="24"/>
          <w:szCs w:val="24"/>
          <w:highlight w:val="none"/>
          <w:u w:val="single"/>
          <w:lang w:val="en-US" w:eastAsia="zh-CN" w:bidi="ar"/>
        </w:rPr>
        <w:t xml:space="preserve">                   </w:t>
      </w:r>
    </w:p>
    <w:p w14:paraId="54847357">
      <w:pPr>
        <w:keepNext w:val="0"/>
        <w:keepLines w:val="0"/>
        <w:widowControl/>
        <w:suppressLineNumbers w:val="0"/>
        <w:jc w:val="left"/>
        <w:rPr>
          <w:rFonts w:hint="eastAsia" w:ascii="宋体" w:hAnsi="宋体" w:eastAsia="宋体" w:cs="宋体"/>
          <w:color w:val="auto"/>
          <w:highlight w:val="none"/>
        </w:rPr>
      </w:pPr>
    </w:p>
    <w:p w14:paraId="79CDF0D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246FB24">
      <w:pPr>
        <w:keepNext w:val="0"/>
        <w:keepLines w:val="0"/>
        <w:widowControl/>
        <w:suppressLineNumbers w:val="0"/>
        <w:ind w:firstLine="2160" w:firstLineChars="9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签订时间：   年   月    日</w:t>
      </w:r>
    </w:p>
    <w:p w14:paraId="58F92730">
      <w:pP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br w:type="page"/>
      </w:r>
    </w:p>
    <w:p w14:paraId="41AA773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）委托（   ）进行了政府采购。按照评委会评审推荐、甲方确定乙方为成交单位。现甲乙双方协商同意签订本合同。 </w:t>
      </w:r>
    </w:p>
    <w:p w14:paraId="67502B3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第一条 合同文件 </w:t>
      </w:r>
    </w:p>
    <w:p w14:paraId="67FC294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下列与本次采购活动有关的文件及附件是本合同不可分割的组成部分，与本合同具有同等法律效力，这些文件包括但不限于： </w:t>
      </w:r>
    </w:p>
    <w:p w14:paraId="794CFBC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1.招标文件 </w:t>
      </w:r>
    </w:p>
    <w:p w14:paraId="4AA7AD5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2.成交供应商投标文件 </w:t>
      </w:r>
    </w:p>
    <w:p w14:paraId="42EC78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3.乙方在投标时的书面承诺 </w:t>
      </w:r>
    </w:p>
    <w:p w14:paraId="6E11B7F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4.成交通知书 </w:t>
      </w:r>
    </w:p>
    <w:p w14:paraId="20998CB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5.合同补充条款或说明 </w:t>
      </w:r>
    </w:p>
    <w:p w14:paraId="76FEC11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6.保密协议或条款 </w:t>
      </w:r>
    </w:p>
    <w:p w14:paraId="0404F3B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7.相关附件、图纸及电子版资料 </w:t>
      </w:r>
    </w:p>
    <w:p w14:paraId="1DB2652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第二条 合同内容 </w:t>
      </w:r>
    </w:p>
    <w:tbl>
      <w:tblPr>
        <w:tblStyle w:val="17"/>
        <w:tblW w:w="876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87"/>
        <w:gridCol w:w="1238"/>
        <w:gridCol w:w="887"/>
        <w:gridCol w:w="1013"/>
        <w:gridCol w:w="1137"/>
        <w:gridCol w:w="1213"/>
        <w:gridCol w:w="1393"/>
      </w:tblGrid>
      <w:tr w14:paraId="5F02D9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1" w:hRule="atLeast"/>
        </w:trPr>
        <w:tc>
          <w:tcPr>
            <w:tcW w:w="1887" w:type="dxa"/>
            <w:noWrap w:val="0"/>
            <w:tcMar>
              <w:top w:w="0" w:type="dxa"/>
              <w:left w:w="108" w:type="dxa"/>
              <w:bottom w:w="0" w:type="dxa"/>
              <w:right w:w="108" w:type="dxa"/>
            </w:tcMar>
            <w:vAlign w:val="center"/>
          </w:tcPr>
          <w:p w14:paraId="2CF8E60D">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38" w:type="dxa"/>
            <w:noWrap w:val="0"/>
            <w:tcMar>
              <w:top w:w="0" w:type="dxa"/>
              <w:left w:w="108" w:type="dxa"/>
              <w:bottom w:w="0" w:type="dxa"/>
              <w:right w:w="108" w:type="dxa"/>
            </w:tcMar>
            <w:vAlign w:val="center"/>
          </w:tcPr>
          <w:p w14:paraId="68576575">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887" w:type="dxa"/>
            <w:noWrap w:val="0"/>
            <w:tcMar>
              <w:top w:w="0" w:type="dxa"/>
              <w:left w:w="108" w:type="dxa"/>
              <w:bottom w:w="0" w:type="dxa"/>
              <w:right w:w="108" w:type="dxa"/>
            </w:tcMar>
            <w:vAlign w:val="center"/>
          </w:tcPr>
          <w:p w14:paraId="5C01DB98">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013" w:type="dxa"/>
            <w:noWrap w:val="0"/>
            <w:tcMar>
              <w:top w:w="0" w:type="dxa"/>
              <w:left w:w="108" w:type="dxa"/>
              <w:bottom w:w="0" w:type="dxa"/>
              <w:right w:w="108" w:type="dxa"/>
            </w:tcMar>
            <w:vAlign w:val="center"/>
          </w:tcPr>
          <w:p w14:paraId="3C8F14E8">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37" w:type="dxa"/>
            <w:noWrap w:val="0"/>
            <w:tcMar>
              <w:top w:w="0" w:type="dxa"/>
              <w:left w:w="108" w:type="dxa"/>
              <w:bottom w:w="0" w:type="dxa"/>
              <w:right w:w="108" w:type="dxa"/>
            </w:tcMar>
            <w:vAlign w:val="center"/>
          </w:tcPr>
          <w:p w14:paraId="65DFC93F">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1213" w:type="dxa"/>
            <w:noWrap w:val="0"/>
            <w:tcMar>
              <w:top w:w="0" w:type="dxa"/>
              <w:left w:w="108" w:type="dxa"/>
              <w:bottom w:w="0" w:type="dxa"/>
              <w:right w:w="108" w:type="dxa"/>
            </w:tcMar>
            <w:vAlign w:val="center"/>
          </w:tcPr>
          <w:p w14:paraId="4BB1727E">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1393" w:type="dxa"/>
            <w:noWrap w:val="0"/>
            <w:tcMar>
              <w:top w:w="0" w:type="dxa"/>
              <w:left w:w="108" w:type="dxa"/>
              <w:bottom w:w="0" w:type="dxa"/>
              <w:right w:w="108" w:type="dxa"/>
            </w:tcMar>
            <w:vAlign w:val="center"/>
          </w:tcPr>
          <w:p w14:paraId="225A683D">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C180B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trPr>
        <w:tc>
          <w:tcPr>
            <w:tcW w:w="1887" w:type="dxa"/>
            <w:noWrap w:val="0"/>
            <w:tcMar>
              <w:top w:w="0" w:type="dxa"/>
              <w:left w:w="108" w:type="dxa"/>
              <w:bottom w:w="0" w:type="dxa"/>
              <w:right w:w="108" w:type="dxa"/>
            </w:tcMar>
            <w:vAlign w:val="center"/>
          </w:tcPr>
          <w:p w14:paraId="2F36D219">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1238" w:type="dxa"/>
            <w:noWrap w:val="0"/>
            <w:tcMar>
              <w:top w:w="0" w:type="dxa"/>
              <w:left w:w="108" w:type="dxa"/>
              <w:bottom w:w="0" w:type="dxa"/>
              <w:right w:w="108" w:type="dxa"/>
            </w:tcMar>
            <w:vAlign w:val="center"/>
          </w:tcPr>
          <w:p w14:paraId="66C86429">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887" w:type="dxa"/>
            <w:noWrap w:val="0"/>
            <w:tcMar>
              <w:top w:w="0" w:type="dxa"/>
              <w:left w:w="108" w:type="dxa"/>
              <w:bottom w:w="0" w:type="dxa"/>
              <w:right w:w="108" w:type="dxa"/>
            </w:tcMar>
            <w:vAlign w:val="center"/>
          </w:tcPr>
          <w:p w14:paraId="3599D781">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1013" w:type="dxa"/>
            <w:noWrap w:val="0"/>
            <w:tcMar>
              <w:top w:w="0" w:type="dxa"/>
              <w:left w:w="108" w:type="dxa"/>
              <w:bottom w:w="0" w:type="dxa"/>
              <w:right w:w="108" w:type="dxa"/>
            </w:tcMar>
            <w:vAlign w:val="center"/>
          </w:tcPr>
          <w:p w14:paraId="24E744B9">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1137" w:type="dxa"/>
            <w:noWrap w:val="0"/>
            <w:tcMar>
              <w:top w:w="0" w:type="dxa"/>
              <w:left w:w="108" w:type="dxa"/>
              <w:bottom w:w="0" w:type="dxa"/>
              <w:right w:w="108" w:type="dxa"/>
            </w:tcMar>
            <w:vAlign w:val="center"/>
          </w:tcPr>
          <w:p w14:paraId="0373D6E8">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1213" w:type="dxa"/>
            <w:noWrap w:val="0"/>
            <w:tcMar>
              <w:top w:w="0" w:type="dxa"/>
              <w:left w:w="108" w:type="dxa"/>
              <w:bottom w:w="0" w:type="dxa"/>
              <w:right w:w="108" w:type="dxa"/>
            </w:tcMar>
            <w:vAlign w:val="center"/>
          </w:tcPr>
          <w:p w14:paraId="68DAF17B">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宋体" w:hAnsi="宋体" w:eastAsia="宋体" w:cs="宋体"/>
                <w:color w:val="auto"/>
                <w:sz w:val="24"/>
                <w:szCs w:val="24"/>
                <w:highlight w:val="none"/>
              </w:rPr>
            </w:pPr>
          </w:p>
        </w:tc>
        <w:tc>
          <w:tcPr>
            <w:tcW w:w="1393" w:type="dxa"/>
            <w:noWrap w:val="0"/>
            <w:tcMar>
              <w:top w:w="0" w:type="dxa"/>
              <w:left w:w="108" w:type="dxa"/>
              <w:bottom w:w="0" w:type="dxa"/>
              <w:right w:w="108" w:type="dxa"/>
            </w:tcMar>
            <w:vAlign w:val="center"/>
          </w:tcPr>
          <w:p w14:paraId="007548E5">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r>
      <w:tr w14:paraId="797034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trPr>
        <w:tc>
          <w:tcPr>
            <w:tcW w:w="1887" w:type="dxa"/>
            <w:noWrap w:val="0"/>
            <w:tcMar>
              <w:top w:w="0" w:type="dxa"/>
              <w:left w:w="108" w:type="dxa"/>
              <w:bottom w:w="0" w:type="dxa"/>
              <w:right w:w="108" w:type="dxa"/>
            </w:tcMar>
            <w:vAlign w:val="center"/>
          </w:tcPr>
          <w:p w14:paraId="44CD8EC9">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1238" w:type="dxa"/>
            <w:noWrap w:val="0"/>
            <w:tcMar>
              <w:top w:w="0" w:type="dxa"/>
              <w:left w:w="108" w:type="dxa"/>
              <w:bottom w:w="0" w:type="dxa"/>
              <w:right w:w="108" w:type="dxa"/>
            </w:tcMar>
            <w:vAlign w:val="center"/>
          </w:tcPr>
          <w:p w14:paraId="107573B3">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887" w:type="dxa"/>
            <w:noWrap w:val="0"/>
            <w:tcMar>
              <w:top w:w="0" w:type="dxa"/>
              <w:left w:w="108" w:type="dxa"/>
              <w:bottom w:w="0" w:type="dxa"/>
              <w:right w:w="108" w:type="dxa"/>
            </w:tcMar>
            <w:vAlign w:val="center"/>
          </w:tcPr>
          <w:p w14:paraId="57B7176E">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1013" w:type="dxa"/>
            <w:noWrap w:val="0"/>
            <w:tcMar>
              <w:top w:w="0" w:type="dxa"/>
              <w:left w:w="108" w:type="dxa"/>
              <w:bottom w:w="0" w:type="dxa"/>
              <w:right w:w="108" w:type="dxa"/>
            </w:tcMar>
            <w:vAlign w:val="center"/>
          </w:tcPr>
          <w:p w14:paraId="1C8431CF">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1137" w:type="dxa"/>
            <w:noWrap w:val="0"/>
            <w:tcMar>
              <w:top w:w="0" w:type="dxa"/>
              <w:left w:w="108" w:type="dxa"/>
              <w:bottom w:w="0" w:type="dxa"/>
              <w:right w:w="108" w:type="dxa"/>
            </w:tcMar>
            <w:vAlign w:val="center"/>
          </w:tcPr>
          <w:p w14:paraId="36E994F8">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1213" w:type="dxa"/>
            <w:noWrap w:val="0"/>
            <w:tcMar>
              <w:top w:w="0" w:type="dxa"/>
              <w:left w:w="108" w:type="dxa"/>
              <w:bottom w:w="0" w:type="dxa"/>
              <w:right w:w="108" w:type="dxa"/>
            </w:tcMar>
            <w:vAlign w:val="center"/>
          </w:tcPr>
          <w:p w14:paraId="0605C9A3">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c>
          <w:tcPr>
            <w:tcW w:w="1393" w:type="dxa"/>
            <w:noWrap w:val="0"/>
            <w:tcMar>
              <w:top w:w="0" w:type="dxa"/>
              <w:left w:w="108" w:type="dxa"/>
              <w:bottom w:w="0" w:type="dxa"/>
              <w:right w:w="108" w:type="dxa"/>
            </w:tcMar>
            <w:vAlign w:val="center"/>
          </w:tcPr>
          <w:p w14:paraId="233E62F7">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p>
        </w:tc>
      </w:tr>
    </w:tbl>
    <w:p w14:paraId="019A428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第三条 合同总金额 </w:t>
      </w:r>
    </w:p>
    <w:p w14:paraId="6E0048A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本合同总金额：￥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元。 </w:t>
      </w:r>
    </w:p>
    <w:p w14:paraId="2DE4651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大 写：</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元。 </w:t>
      </w:r>
    </w:p>
    <w:p w14:paraId="3D09036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合同总价款包括服务期间必须的日常物料、易耗品、工具、调试费、培训费等相关费用。（该合同总价是货物制造、包装、仓储、运输、装卸、安装、调试、保险、税金、培训费和其它配套设施设备的安装调试，及验收合格之前及保修期内备品备件发生的所有含税费用等。本合同执行期间合同总价不变。） </w:t>
      </w:r>
    </w:p>
    <w:p w14:paraId="30A944A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本合同执行期内，在合同总体框架内，因工作量变化而引起的服务费用的变动，由乙方自行承担。 </w:t>
      </w:r>
    </w:p>
    <w:p w14:paraId="5120D4D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第四条 权利义务和质量保证 </w:t>
      </w:r>
    </w:p>
    <w:p w14:paraId="2BE5F1E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1.甲方保证服务期间，对乙方工作给予支持，提供水、电、场地等必须的基础工作条件。 如乙方需要与已有相关平台对接，甲方负责出具乙方项目建设资格的相关证明，具体对接事项由乙方自行全面负责解决。未获甲方同意，乙方不得将甲方项目资料提供给与履行本合同无关的任何其他人。即使向履行本合同有关的人员提供，也应注意保密并限于履行合同的必需范围内。 </w:t>
      </w:r>
    </w:p>
    <w:p w14:paraId="5C9AB86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2.乙方保证所完成的本合同项目，其任何一部分均不会侵犯任何第三方的专利权、商标权或著作权。一旦出现侵权，索赔或诉讼，乙方应承担全部责任。 </w:t>
      </w:r>
    </w:p>
    <w:p w14:paraId="50BA6A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3.乙方保证本合同项目不存在影响或危害甲方已有运行平台之隐患和结果，不存在违反国家法规、法令、法律以及行业规范所要求的有关安全条款，否则应承担由此造成的所有后果和全部法律责任。 </w:t>
      </w:r>
    </w:p>
    <w:p w14:paraId="31055FF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4.本合同约定的项目系统软件及源代码等产权全部归甲方所有。项目最终验收时，乙方应将所有文档、代码、数据库和用户使用操作文档等全部交与甲方。 </w:t>
      </w:r>
    </w:p>
    <w:p w14:paraId="7C0716A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5.乙方不得在本合同项目系统中，增加或删减未经甲方同意或认可的用户类型、权限和功能模块等。 </w:t>
      </w:r>
    </w:p>
    <w:p w14:paraId="212DE8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sz w:val="24"/>
          <w:highlight w:val="none"/>
        </w:rPr>
        <w:t>合同履约期限</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lang w:val="en-US" w:eastAsia="zh-CN"/>
        </w:rPr>
        <w:t>同投标产品</w:t>
      </w:r>
      <w:r>
        <w:rPr>
          <w:rFonts w:hint="eastAsia" w:ascii="宋体" w:hAnsi="宋体" w:eastAsia="宋体" w:cs="宋体"/>
          <w:color w:val="auto"/>
          <w:kern w:val="2"/>
          <w:sz w:val="24"/>
          <w:szCs w:val="24"/>
          <w:highlight w:val="none"/>
          <w:lang w:val="en-US" w:eastAsia="zh-CN" w:bidi="ar-SA"/>
        </w:rPr>
        <w:t>质保期，</w:t>
      </w:r>
      <w:r>
        <w:rPr>
          <w:rFonts w:hint="eastAsia" w:ascii="宋体" w:hAnsi="宋体" w:eastAsia="宋体" w:cs="宋体"/>
          <w:color w:val="auto"/>
          <w:sz w:val="24"/>
          <w:highlight w:val="none"/>
        </w:rPr>
        <w:t>合同签订后</w:t>
      </w:r>
      <w:r>
        <w:rPr>
          <w:rFonts w:hint="eastAsia" w:ascii="宋体" w:hAnsi="宋体" w:eastAsia="宋体" w:cs="宋体"/>
          <w:color w:val="auto"/>
          <w:sz w:val="24"/>
          <w:highlight w:val="none"/>
          <w:lang w:val="en-US" w:eastAsia="zh-CN"/>
        </w:rPr>
        <w:t>60日历日</w:t>
      </w:r>
      <w:r>
        <w:rPr>
          <w:rFonts w:hint="eastAsia" w:ascii="宋体" w:hAnsi="宋体" w:eastAsia="宋体" w:cs="宋体"/>
          <w:color w:val="auto"/>
          <w:sz w:val="24"/>
          <w:highlight w:val="none"/>
        </w:rPr>
        <w:t>完成</w:t>
      </w:r>
      <w:r>
        <w:rPr>
          <w:rFonts w:hint="eastAsia" w:ascii="宋体" w:hAnsi="宋体" w:eastAsia="宋体" w:cs="宋体"/>
          <w:color w:val="auto"/>
          <w:sz w:val="24"/>
          <w:highlight w:val="none"/>
          <w:lang w:val="en-US" w:eastAsia="zh-CN"/>
        </w:rPr>
        <w:t>供货、安装、调试、培训、验收</w:t>
      </w:r>
      <w:r>
        <w:rPr>
          <w:rFonts w:hint="eastAsia" w:ascii="宋体" w:hAnsi="宋体" w:eastAsia="宋体" w:cs="宋体"/>
          <w:color w:val="auto"/>
          <w:sz w:val="24"/>
          <w:szCs w:val="24"/>
          <w:highlight w:val="none"/>
        </w:rPr>
        <w:t>等工作。</w:t>
      </w:r>
    </w:p>
    <w:p w14:paraId="4598B7A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第五条 付款方式 </w:t>
      </w:r>
    </w:p>
    <w:p w14:paraId="1037E98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1、全部货物安装调试完毕并验收合格之日起，乙方支付合同总价款的10%作为合同履约金，金额为￥   元，人民币大写：    元整。我院（甲方）收到(乙方）        票据凭证资料后的30日内，向乙方支付至合同中设备价款的 100% ，总金额￥     元整，人民币大写:     元整。</w:t>
      </w:r>
    </w:p>
    <w:p w14:paraId="109335D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2、履约保证金退还：在货物验收合格满       年后，甲方接到乙方通知和支付凭证资料文件，以及由甲方确认本合同货物质量与服务等约定事项已经履行完毕的正式书面文件后，向乙方支付价款￥     元，人民币大写：     元整；乙方履约不合格的，履约保证金不予退还。</w:t>
      </w:r>
    </w:p>
    <w:p w14:paraId="4C505C4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3、乙方须向甲方出具合法有效完整的完税发票及凭证资料进行支付结算。</w:t>
      </w:r>
      <w:r>
        <w:rPr>
          <w:rFonts w:hint="eastAsia" w:ascii="宋体" w:hAnsi="宋体" w:eastAsia="宋体" w:cs="宋体"/>
          <w:b/>
          <w:bCs/>
          <w:color w:val="auto"/>
          <w:kern w:val="0"/>
          <w:sz w:val="24"/>
          <w:szCs w:val="24"/>
          <w:highlight w:val="none"/>
          <w:lang w:val="en-US" w:eastAsia="zh-CN" w:bidi="ar"/>
        </w:rPr>
        <w:t xml:space="preserve">第六条 履约保证金 </w:t>
      </w:r>
    </w:p>
    <w:p w14:paraId="7893797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1.收取履约保证金金额：乙方在合同签订3个工作日，向甲方提交合同履约保证金，金额为签约合同价的10%，</w:t>
      </w:r>
    </w:p>
    <w:p w14:paraId="68273F4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2.收取履约保证金形式：缴纳方式双方协商确定。</w:t>
      </w:r>
    </w:p>
    <w:p w14:paraId="128F7C3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3.履约担保期限：</w:t>
      </w:r>
      <w:r>
        <w:rPr>
          <w:rFonts w:hint="eastAsia" w:ascii="宋体" w:hAnsi="宋体" w:eastAsia="宋体" w:cs="宋体"/>
          <w:color w:val="auto"/>
          <w:sz w:val="24"/>
          <w:highlight w:val="none"/>
          <w:lang w:val="en-US" w:eastAsia="zh-CN"/>
        </w:rPr>
        <w:t>同投标产品</w:t>
      </w:r>
      <w:r>
        <w:rPr>
          <w:rFonts w:hint="eastAsia" w:ascii="宋体" w:hAnsi="宋体" w:eastAsia="宋体" w:cs="宋体"/>
          <w:color w:val="auto"/>
          <w:kern w:val="2"/>
          <w:sz w:val="24"/>
          <w:szCs w:val="24"/>
          <w:highlight w:val="none"/>
          <w:lang w:val="en-US" w:eastAsia="zh-CN" w:bidi="ar-SA"/>
        </w:rPr>
        <w:t>质保期</w:t>
      </w:r>
      <w:r>
        <w:rPr>
          <w:rFonts w:hint="eastAsia" w:ascii="宋体" w:hAnsi="宋体" w:eastAsia="宋体" w:cs="宋体"/>
          <w:color w:val="auto"/>
          <w:sz w:val="24"/>
          <w:szCs w:val="24"/>
          <w:highlight w:val="none"/>
        </w:rPr>
        <w:t>。</w:t>
      </w:r>
    </w:p>
    <w:p w14:paraId="1E91738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4.如乙方未能履行、或未能完全履行合同规定的义务，甲方有权从履约保证金中取得补偿。</w:t>
      </w:r>
    </w:p>
    <w:p w14:paraId="59E99DC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第七条 验收 </w:t>
      </w:r>
    </w:p>
    <w:p w14:paraId="609827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1.进口产品供货时，中标人必须提供有效的进口产品报关手续证明材料</w:t>
      </w:r>
    </w:p>
    <w:p w14:paraId="49F3F2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2.本项目最终验收期限：</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日历日完成供货、安装、调试、培训、验收等工作。</w:t>
      </w:r>
      <w:r>
        <w:rPr>
          <w:rFonts w:hint="eastAsia" w:ascii="宋体" w:hAnsi="宋体" w:eastAsia="宋体" w:cs="宋体"/>
          <w:color w:val="auto"/>
          <w:kern w:val="0"/>
          <w:sz w:val="24"/>
          <w:szCs w:val="24"/>
          <w:highlight w:val="none"/>
          <w:lang w:val="en-US" w:eastAsia="zh-CN" w:bidi="ar"/>
        </w:rPr>
        <w:t xml:space="preserve"> </w:t>
      </w:r>
    </w:p>
    <w:p w14:paraId="07007E3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3.验收地点：</w:t>
      </w:r>
      <w:r>
        <w:rPr>
          <w:rFonts w:hint="eastAsia" w:ascii="宋体" w:hAnsi="宋体" w:eastAsia="宋体" w:cs="宋体"/>
          <w:color w:val="auto"/>
          <w:kern w:val="0"/>
          <w:sz w:val="24"/>
          <w:szCs w:val="24"/>
          <w:highlight w:val="none"/>
          <w:u w:val="single"/>
          <w:lang w:val="en-US" w:eastAsia="zh-CN" w:bidi="ar"/>
        </w:rPr>
        <w:t xml:space="preserve"> 采购人指定地点 </w:t>
      </w:r>
      <w:r>
        <w:rPr>
          <w:rFonts w:hint="eastAsia" w:ascii="宋体" w:hAnsi="宋体" w:eastAsia="宋体" w:cs="宋体"/>
          <w:color w:val="auto"/>
          <w:kern w:val="0"/>
          <w:sz w:val="24"/>
          <w:szCs w:val="24"/>
          <w:highlight w:val="none"/>
          <w:lang w:val="en-US" w:eastAsia="zh-CN" w:bidi="ar"/>
        </w:rPr>
        <w:t xml:space="preserve">。 </w:t>
      </w:r>
    </w:p>
    <w:p w14:paraId="5E51E45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4.乙方应对提供的服务成果作出全面自查和整理，并列出清单，作为甲方验收和使用的务条件依据，清单应随提供的服务成果交给甲方。货物的到货验收包括：型号、规格、数量、 外观质量及货物包装完整无损。 </w:t>
      </w:r>
    </w:p>
    <w:p w14:paraId="492D71D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5.货物和系统调试验收的标准：按行业通行标准、厂方出厂标准和乙方投标文件的承诺。 </w:t>
      </w:r>
    </w:p>
    <w:p w14:paraId="7CA9719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国内产品或合资厂的产品必须具备出厂合格证和原厂保修卡。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 </w:t>
      </w:r>
    </w:p>
    <w:p w14:paraId="48A2D60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赔偿责任由乙方承担。 </w:t>
      </w:r>
    </w:p>
    <w:p w14:paraId="23D8F0B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甲方可以视项目规模或复杂情况聘请专业人员参与验收，大型或复杂项目，以及涉及专业服务内容的应当邀请国家认可的第三方质量检测机构参与验收，也可以视项目情况邀请参加本项目投标的落标人参与验收。 </w:t>
      </w:r>
    </w:p>
    <w:p w14:paraId="67CCEE5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9.如根据项目实施情况需要分阶段验收，则双方分阶段签署《验收报告》。 </w:t>
      </w:r>
    </w:p>
    <w:p w14:paraId="135D7FA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10.如果合同双方对《验收报告》有分歧，双方须于出现分歧后</w:t>
      </w:r>
      <w:r>
        <w:rPr>
          <w:rFonts w:hint="eastAsia" w:ascii="宋体" w:hAnsi="宋体" w:eastAsia="宋体" w:cs="宋体"/>
          <w:color w:val="auto"/>
          <w:kern w:val="0"/>
          <w:sz w:val="24"/>
          <w:szCs w:val="24"/>
          <w:highlight w:val="none"/>
          <w:u w:val="single"/>
          <w:lang w:val="en-US" w:eastAsia="zh-CN" w:bidi="ar"/>
        </w:rPr>
        <w:t xml:space="preserve"> 7 </w:t>
      </w:r>
      <w:r>
        <w:rPr>
          <w:rFonts w:hint="eastAsia" w:ascii="宋体" w:hAnsi="宋体" w:eastAsia="宋体" w:cs="宋体"/>
          <w:color w:val="auto"/>
          <w:kern w:val="0"/>
          <w:sz w:val="24"/>
          <w:szCs w:val="24"/>
          <w:highlight w:val="none"/>
          <w:lang w:val="en-US" w:eastAsia="zh-CN" w:bidi="ar"/>
        </w:rPr>
        <w:t xml:space="preserve">天内给对方书面声明，以陈述己方的理由及要求，并附有关证据。分歧应通过协商解决。 </w:t>
      </w:r>
    </w:p>
    <w:p w14:paraId="19B7A3C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第八条 项目管理服务 </w:t>
      </w:r>
    </w:p>
    <w:p w14:paraId="767931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乙方应组建技术熟练、称职的团队全面履行合同,并指定不少于一人全权全程负责本项目服务的落实，包括前期调研、供货方案、测试及服务期内的系统维护，以及在合同总体框架内根据用户需求补充和完善功能等售后服务工作。 </w:t>
      </w:r>
    </w:p>
    <w:p w14:paraId="770C69B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项目负责人姓名：</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 联系电话：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 </w:t>
      </w:r>
    </w:p>
    <w:p w14:paraId="5505D6D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第九条 售后服务 </w:t>
      </w:r>
    </w:p>
    <w:p w14:paraId="30E057F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 </w:t>
      </w:r>
    </w:p>
    <w:p w14:paraId="20B67A9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2.质量保证期为：</w:t>
      </w:r>
      <w:r>
        <w:rPr>
          <w:rFonts w:hint="eastAsia" w:ascii="宋体" w:hAnsi="宋体" w:eastAsia="宋体" w:cs="宋体"/>
          <w:color w:val="auto"/>
          <w:sz w:val="24"/>
          <w:szCs w:val="24"/>
          <w:highlight w:val="none"/>
        </w:rPr>
        <w:t>质保期</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年</w:t>
      </w:r>
      <w:r>
        <w:rPr>
          <w:rFonts w:hint="eastAsia" w:ascii="宋体" w:hAnsi="宋体" w:eastAsia="宋体" w:cs="宋体"/>
          <w:b w:val="0"/>
          <w:bCs w:val="0"/>
          <w:i/>
          <w:iCs/>
          <w:color w:val="auto"/>
          <w:sz w:val="24"/>
          <w:szCs w:val="24"/>
          <w:highlight w:val="none"/>
          <w:lang w:val="en-US" w:eastAsia="zh-CN"/>
        </w:rPr>
        <w:t>（满足采购需求要求，根据投标文件响应情况更改）</w:t>
      </w:r>
      <w:r>
        <w:rPr>
          <w:rFonts w:hint="eastAsia" w:ascii="宋体" w:hAnsi="宋体" w:eastAsia="宋体" w:cs="宋体"/>
          <w:color w:val="auto"/>
          <w:sz w:val="24"/>
          <w:szCs w:val="24"/>
          <w:highlight w:val="none"/>
          <w:lang w:eastAsia="zh-CN"/>
        </w:rPr>
        <w:t>。</w:t>
      </w:r>
    </w:p>
    <w:p w14:paraId="16C42928">
      <w:pPr>
        <w:pStyle w:val="72"/>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3.质量保证期内，乙方负责对其提供的货物整机进行维修和系统维护，不再收取任何费用， 但不可抗力（如火灾、雷击及人为因素等）造成的故障除外。</w:t>
      </w:r>
      <w:r>
        <w:rPr>
          <w:rFonts w:hint="eastAsia" w:ascii="宋体" w:hAnsi="宋体" w:eastAsia="宋体" w:cs="宋体"/>
          <w:color w:val="auto"/>
          <w:sz w:val="24"/>
          <w:szCs w:val="24"/>
          <w:highlight w:val="none"/>
        </w:rPr>
        <w:t>质保期后只收取材料成本费，软件终身免费升级维修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highlight w:val="none"/>
          <w:lang w:bidi="ar"/>
        </w:rPr>
        <w:t>提供定期维修保养服务</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
        </w:rPr>
        <w:t xml:space="preserve"> </w:t>
      </w:r>
    </w:p>
    <w:p w14:paraId="15FA92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4.货物故障报修的响应时间为：</w:t>
      </w:r>
      <w:r>
        <w:rPr>
          <w:rFonts w:hint="eastAsia" w:ascii="宋体" w:hAnsi="宋体" w:eastAsia="宋体" w:cs="宋体"/>
          <w:color w:val="auto"/>
          <w:sz w:val="24"/>
          <w:szCs w:val="24"/>
          <w:highlight w:val="none"/>
        </w:rPr>
        <w:t>30分钟内响应，2小时内给出解决方案，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小时内服务人员到场解决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 xml:space="preserve"> </w:t>
      </w:r>
    </w:p>
    <w:p w14:paraId="4CA1C70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5.若货物故障在检修</w:t>
      </w:r>
      <w:r>
        <w:rPr>
          <w:rFonts w:hint="eastAsia" w:ascii="宋体" w:hAnsi="宋体" w:eastAsia="宋体" w:cs="宋体"/>
          <w:color w:val="auto"/>
          <w:kern w:val="0"/>
          <w:sz w:val="24"/>
          <w:szCs w:val="24"/>
          <w:highlight w:val="none"/>
          <w:u w:val="single"/>
          <w:lang w:val="en-US" w:eastAsia="zh-CN" w:bidi="ar"/>
        </w:rPr>
        <w:t xml:space="preserve"> 8 </w:t>
      </w:r>
      <w:r>
        <w:rPr>
          <w:rFonts w:hint="eastAsia" w:ascii="宋体" w:hAnsi="宋体" w:eastAsia="宋体" w:cs="宋体"/>
          <w:color w:val="auto"/>
          <w:kern w:val="0"/>
          <w:sz w:val="24"/>
          <w:szCs w:val="24"/>
          <w:highlight w:val="none"/>
          <w:lang w:val="en-US" w:eastAsia="zh-CN" w:bidi="ar"/>
        </w:rPr>
        <w:t>工作小时后仍无法排除，乙方应在</w:t>
      </w:r>
      <w:r>
        <w:rPr>
          <w:rFonts w:hint="eastAsia" w:ascii="宋体" w:hAnsi="宋体" w:eastAsia="宋体" w:cs="宋体"/>
          <w:color w:val="auto"/>
          <w:kern w:val="0"/>
          <w:sz w:val="24"/>
          <w:szCs w:val="24"/>
          <w:highlight w:val="none"/>
          <w:u w:val="single"/>
          <w:lang w:val="en-US" w:eastAsia="zh-CN" w:bidi="ar"/>
        </w:rPr>
        <w:t xml:space="preserve"> 48 </w:t>
      </w:r>
      <w:r>
        <w:rPr>
          <w:rFonts w:hint="eastAsia" w:ascii="宋体" w:hAnsi="宋体" w:eastAsia="宋体" w:cs="宋体"/>
          <w:color w:val="auto"/>
          <w:kern w:val="0"/>
          <w:sz w:val="24"/>
          <w:szCs w:val="24"/>
          <w:highlight w:val="none"/>
          <w:lang w:val="en-US" w:eastAsia="zh-CN" w:bidi="ar"/>
        </w:rPr>
        <w:t xml:space="preserve">小时内免费提供不低于故障货物规格型号档次的备用货物供甲方使用，直至故障货物修复。 </w:t>
      </w:r>
    </w:p>
    <w:p w14:paraId="011E759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6.所有货物保修服务方式均为乙方上门保修，即由乙方派员到货物使用现场维修，由此产生的一切费用均由乙方承担。 </w:t>
      </w:r>
    </w:p>
    <w:p w14:paraId="236D74E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7.保修期后的货物维护由双方协商再定。 </w:t>
      </w:r>
    </w:p>
    <w:p w14:paraId="028259E6">
      <w:pPr>
        <w:pStyle w:val="72"/>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8.乙方必须遵守甲方的有关管理制度、操作规程。对于乙方违规操作造成甲方损失的，由乙方按照本合同第十二条的约定承担赔偿责任。</w:t>
      </w:r>
      <w:r>
        <w:rPr>
          <w:rFonts w:hint="eastAsia" w:ascii="宋体" w:hAnsi="宋体" w:eastAsia="宋体" w:cs="宋体"/>
          <w:color w:val="auto"/>
          <w:sz w:val="24"/>
          <w:szCs w:val="24"/>
          <w:highlight w:val="none"/>
        </w:rPr>
        <w:t xml:space="preserve"> </w:t>
      </w:r>
    </w:p>
    <w:p w14:paraId="0494C8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、技术文件：提供全套的</w:t>
      </w:r>
      <w:r>
        <w:rPr>
          <w:rFonts w:hint="eastAsia" w:ascii="宋体" w:hAnsi="宋体" w:eastAsia="宋体" w:cs="宋体"/>
          <w:color w:val="auto"/>
          <w:sz w:val="24"/>
          <w:szCs w:val="24"/>
          <w:highlight w:val="none"/>
          <w:lang w:val="en-US" w:eastAsia="zh-CN"/>
        </w:rPr>
        <w:t>说明书/</w:t>
      </w:r>
      <w:r>
        <w:rPr>
          <w:rFonts w:hint="eastAsia" w:ascii="宋体" w:hAnsi="宋体" w:eastAsia="宋体" w:cs="宋体"/>
          <w:color w:val="auto"/>
          <w:sz w:val="24"/>
          <w:szCs w:val="24"/>
          <w:highlight w:val="none"/>
        </w:rPr>
        <w:t>操作手册及维修手册、光盘等，如有密码，则密码开放。</w:t>
      </w:r>
    </w:p>
    <w:p w14:paraId="5233178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highlight w:val="none"/>
          <w:lang w:bidi="ar"/>
        </w:rPr>
        <w:t>维修工具</w:t>
      </w:r>
      <w:r>
        <w:rPr>
          <w:rFonts w:hint="eastAsia" w:ascii="宋体" w:hAnsi="宋体" w:eastAsia="宋体" w:cs="宋体"/>
          <w:color w:val="auto"/>
          <w:kern w:val="0"/>
          <w:sz w:val="24"/>
          <w:highlight w:val="none"/>
          <w:lang w:val="en-US" w:eastAsia="zh-CN" w:bidi="ar"/>
        </w:rPr>
        <w:t>:</w:t>
      </w:r>
      <w:r>
        <w:rPr>
          <w:rFonts w:hint="eastAsia" w:ascii="宋体" w:hAnsi="宋体" w:eastAsia="宋体" w:cs="宋体"/>
          <w:color w:val="auto"/>
          <w:kern w:val="0"/>
          <w:sz w:val="24"/>
          <w:highlight w:val="none"/>
          <w:lang w:bidi="ar"/>
        </w:rPr>
        <w:t>如需特殊工具，提供专业工具一套</w:t>
      </w:r>
    </w:p>
    <w:p w14:paraId="7E88377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第十条 分包 </w:t>
      </w:r>
    </w:p>
    <w:p w14:paraId="38C1E0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除招标采购文件事先说明、且经甲方事先书面同意外，乙方不得分包、转包其应履行的合同义务。 </w:t>
      </w:r>
    </w:p>
    <w:p w14:paraId="62D4156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第十一条 合同的生效 </w:t>
      </w:r>
    </w:p>
    <w:p w14:paraId="339F577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1.本合同经甲乙双方授权代表签字并加盖公章或合同专用章后生效。 </w:t>
      </w:r>
    </w:p>
    <w:p w14:paraId="4B3DBBC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2.生效后，除《政府采购法》第 49 条、第 50 条第二款规定的情形外，甲乙双方不得擅自变更、中止或终止合同。 </w:t>
      </w:r>
    </w:p>
    <w:p w14:paraId="54929CB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第十二条 违约责任 </w:t>
      </w:r>
    </w:p>
    <w:p w14:paraId="5259A22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1.交付项目不符合本合同规定的，甲方有权拒收，乙方在得到甲方通知之日起</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个工作日内采取补救措施，逾期仍未采取有效措施的，甲方有权要求乙方赔偿因此造成的损失或扣留履约保证金；同时乙方应向甲方支付合同总价</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％的违约金。 </w:t>
      </w:r>
    </w:p>
    <w:p w14:paraId="53D3B9F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2.甲方无正当理由拒收交付的，甲方应向乙方偿付合同总价</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％的违约金。 </w:t>
      </w:r>
    </w:p>
    <w:p w14:paraId="7B823CE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3.乙方无正当理由逾期交付的，每逾期 1 天，乙方向甲方偿付合同总额的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‰的违约金。如乙方逾期达</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天，甲方有权解除合同，甲方解除合同的通知自到达乙方时生效。在此情况下，乙方给甲方造成的实际损失高于履约保证金的，对高出违约金的部分乙方应予以赔偿。 </w:t>
      </w:r>
    </w:p>
    <w:p w14:paraId="7706A09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4.甲方未按合同规定的期限向乙方支付合同款的，每逾期 1 天甲方向乙方偿付欠款总额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‰违约金，但累计违约金总额不超过欠款总额的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14:paraId="6F9C5BA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6.其它未尽事宜，以《民法典》和《政府采购法》等有关法律法规规定为准，无相关规定的，双方协商解决。 </w:t>
      </w:r>
    </w:p>
    <w:p w14:paraId="421EBB8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7.乙方所供货物必须权属清楚，不得侵害他人的知识产权，否则构成对甲方违约，违约金按本条第 3~4 款执行。 </w:t>
      </w:r>
    </w:p>
    <w:p w14:paraId="10D55E8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第十三条 不可抗力 </w:t>
      </w:r>
    </w:p>
    <w:p w14:paraId="72E93C2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甲、乙方中任何一方，因不可抗力不能按时或完全履行合同的，应及时通知对方，并在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个工作日内提供相应证明，结算服务费用。未履行的部分是否继续履行、如何履行等问题，可由双方初步协商，并向主管部门和政府采购管理部门报告。确定为不可抗力原因造成的损失，免予承担责任。 </w:t>
      </w:r>
    </w:p>
    <w:p w14:paraId="58E7F9C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第十四条 争议的解决方式 </w:t>
      </w:r>
    </w:p>
    <w:p w14:paraId="0E90D99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1.因服务或货物质量问题发生争议的，应当邀请国家认可的质量检测机构对服务进行鉴定。服务符合标准的，鉴定费由甲方承担；不符合质量标准的，鉴定费由乙方承担。 </w:t>
      </w:r>
    </w:p>
    <w:p w14:paraId="2B4EDF1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2.在解释或者执行本合同的过程中发生争议时，双方应通过协商方式解决。 </w:t>
      </w:r>
    </w:p>
    <w:p w14:paraId="2A17A92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3.经协商不能解决的争议，双方可选择以下第</w:t>
      </w:r>
      <w:r>
        <w:rPr>
          <w:rFonts w:hint="eastAsia" w:ascii="宋体" w:hAnsi="宋体" w:eastAsia="宋体" w:cs="宋体"/>
          <w:color w:val="auto"/>
          <w:kern w:val="0"/>
          <w:sz w:val="24"/>
          <w:szCs w:val="24"/>
          <w:highlight w:val="none"/>
          <w:u w:val="single"/>
          <w:lang w:val="en-US" w:eastAsia="zh-CN" w:bidi="ar"/>
        </w:rPr>
        <w:t xml:space="preserve"> ① </w:t>
      </w:r>
      <w:r>
        <w:rPr>
          <w:rFonts w:hint="eastAsia" w:ascii="宋体" w:hAnsi="宋体" w:eastAsia="宋体" w:cs="宋体"/>
          <w:color w:val="auto"/>
          <w:kern w:val="0"/>
          <w:sz w:val="24"/>
          <w:szCs w:val="24"/>
          <w:highlight w:val="none"/>
          <w:lang w:val="en-US" w:eastAsia="zh-CN" w:bidi="ar"/>
        </w:rPr>
        <w:t xml:space="preserve">种方式解决： </w:t>
      </w:r>
    </w:p>
    <w:p w14:paraId="1A7469F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①向</w:t>
      </w:r>
      <w:r>
        <w:rPr>
          <w:rFonts w:hint="eastAsia" w:ascii="宋体" w:hAnsi="宋体" w:eastAsia="宋体" w:cs="宋体"/>
          <w:color w:val="auto"/>
          <w:kern w:val="0"/>
          <w:sz w:val="24"/>
          <w:szCs w:val="24"/>
          <w:highlight w:val="none"/>
          <w:u w:val="single"/>
          <w:lang w:val="en-US" w:eastAsia="zh-CN" w:bidi="ar"/>
        </w:rPr>
        <w:t>采购人所在地</w:t>
      </w:r>
      <w:r>
        <w:rPr>
          <w:rFonts w:hint="eastAsia" w:ascii="宋体" w:hAnsi="宋体" w:eastAsia="宋体" w:cs="宋体"/>
          <w:color w:val="auto"/>
          <w:kern w:val="0"/>
          <w:sz w:val="24"/>
          <w:szCs w:val="24"/>
          <w:highlight w:val="none"/>
          <w:lang w:val="en-US" w:eastAsia="zh-CN" w:bidi="ar"/>
        </w:rPr>
        <w:t xml:space="preserve">的法院提起诉讼； </w:t>
      </w:r>
    </w:p>
    <w:p w14:paraId="46DA483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②向乌鲁木齐仲裁委员会提出仲裁。 </w:t>
      </w:r>
    </w:p>
    <w:p w14:paraId="7E87821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4.在法院审理和仲裁期间，除有争议部分外，本合同其他部分可以履行的仍应按合同条款继续履行。 </w:t>
      </w:r>
    </w:p>
    <w:p w14:paraId="70EE89A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第十五条 其他 </w:t>
      </w:r>
    </w:p>
    <w:p w14:paraId="5E55C10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符合《政府采购法》第 49 条规定的，经双方协商，办理政府采购手续后，可签订补充合 同，所签订的补充合同与本合同具有同等法律效力。 </w:t>
      </w:r>
    </w:p>
    <w:p w14:paraId="26E041C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本合同一式 份，甲、乙双方各执 份。 </w:t>
      </w:r>
    </w:p>
    <w:p w14:paraId="26A70D06">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14:paraId="4A517747">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62175B0A">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经办人：                                     经办人：         </w:t>
      </w:r>
    </w:p>
    <w:p w14:paraId="4BC6AB21">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电话：                           </w:t>
      </w:r>
    </w:p>
    <w:p w14:paraId="7EE8D552">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p>
    <w:p w14:paraId="70368211">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12707E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特别说明： </w:t>
      </w:r>
    </w:p>
    <w:p w14:paraId="326B50F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1.本范本根据《政府采购法》、《民法典》等法律法规制定。具体项目的采购合同条款， 在本范本框架内由甲乙双方协商一致签订。空格处划横线。 </w:t>
      </w:r>
    </w:p>
    <w:p w14:paraId="054537CE">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2.收款单位名称应与本合同乙方单位名称、项目成交单位名称、开具发票单位名称相一致。 </w:t>
      </w:r>
    </w:p>
    <w:p w14:paraId="52361BD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3.甲方（采购单位）应盖本单位公章，乙方应盖单位公章或合同专用章，合同双方应盖骑缝章。</w:t>
      </w:r>
    </w:p>
    <w:p w14:paraId="07725459">
      <w:pPr>
        <w:bidi w:val="0"/>
        <w:rPr>
          <w:rFonts w:hint="eastAsia"/>
          <w:highlight w:val="none"/>
        </w:rPr>
      </w:pPr>
    </w:p>
    <w:p w14:paraId="03470CE8">
      <w:pPr>
        <w:pStyle w:val="8"/>
        <w:rPr>
          <w:rFonts w:hint="eastAsia"/>
          <w:color w:val="auto"/>
          <w:highlight w:val="none"/>
        </w:rPr>
      </w:pPr>
    </w:p>
    <w:p w14:paraId="06F5D65B">
      <w:pPr>
        <w:pStyle w:val="2"/>
        <w:bidi w:val="0"/>
        <w:jc w:val="center"/>
        <w:rPr>
          <w:rFonts w:hint="eastAsia"/>
          <w:highlight w:val="none"/>
        </w:rPr>
      </w:pPr>
      <w:r>
        <w:rPr>
          <w:rFonts w:hint="eastAsia"/>
          <w:highlight w:val="none"/>
        </w:rPr>
        <w:t>第六部分   投标文件格式</w:t>
      </w:r>
      <w:bookmarkEnd w:id="59"/>
    </w:p>
    <w:p w14:paraId="5D5FD0E2">
      <w:pPr>
        <w:pageBreakBefore w:val="0"/>
        <w:kinsoku/>
        <w:overflowPunct/>
        <w:topLinePunct w:val="0"/>
        <w:bidi w:val="0"/>
        <w:rPr>
          <w:rFonts w:hint="eastAsia" w:ascii="宋体" w:hAnsi="宋体" w:eastAsia="宋体" w:cs="宋体"/>
          <w:color w:val="auto"/>
          <w:spacing w:val="0"/>
          <w:position w:val="0"/>
          <w:highlight w:val="none"/>
        </w:rPr>
      </w:pPr>
      <w:bookmarkStart w:id="60" w:name="EBa6563f599c41462c9a1a5775fbb6dec3"/>
    </w:p>
    <w:p w14:paraId="0A417516">
      <w:pPr>
        <w:pStyle w:val="33"/>
        <w:pageBreakBefore w:val="0"/>
        <w:kinsoku/>
        <w:overflowPunct/>
        <w:topLinePunct w:val="0"/>
        <w:bidi w:val="0"/>
        <w:outlineLvl w:val="2"/>
        <w:rPr>
          <w:rFonts w:hint="eastAsia" w:ascii="宋体" w:hAnsi="宋体" w:eastAsia="宋体" w:cs="宋体"/>
          <w:color w:val="auto"/>
          <w:spacing w:val="0"/>
          <w:position w:val="0"/>
          <w:highlight w:val="none"/>
        </w:rPr>
      </w:pPr>
      <w:bookmarkStart w:id="61" w:name="_Toc25358"/>
      <w:r>
        <w:rPr>
          <w:rFonts w:hint="eastAsia" w:ascii="宋体" w:hAnsi="宋体" w:eastAsia="宋体" w:cs="宋体"/>
          <w:color w:val="auto"/>
          <w:spacing w:val="0"/>
          <w:position w:val="0"/>
          <w:highlight w:val="none"/>
        </w:rPr>
        <w:t>投标文件封面</w:t>
      </w:r>
      <w:bookmarkEnd w:id="61"/>
    </w:p>
    <w:p w14:paraId="4D464156">
      <w:pPr>
        <w:pStyle w:val="34"/>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p>
    <w:p w14:paraId="78900933">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5557351D">
      <w:pPr>
        <w:pStyle w:val="34"/>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标项</w:t>
      </w:r>
      <w:r>
        <w:rPr>
          <w:rFonts w:hint="eastAsia" w:ascii="宋体" w:hAnsi="宋体" w:eastAsia="宋体" w:cs="宋体"/>
          <w:color w:val="auto"/>
          <w:spacing w:val="0"/>
          <w:position w:val="0"/>
          <w:sz w:val="28"/>
          <w:szCs w:val="28"/>
          <w:highlight w:val="none"/>
        </w:rPr>
        <w:t>名称）</w:t>
      </w:r>
    </w:p>
    <w:p w14:paraId="6CF61DC0">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p>
    <w:p w14:paraId="37ECC1EB">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7F68E20E">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7C214AB6">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72"/>
          <w:szCs w:val="72"/>
          <w:highlight w:val="none"/>
        </w:rPr>
      </w:pPr>
      <w:r>
        <w:rPr>
          <w:rFonts w:hint="eastAsia" w:ascii="宋体" w:hAnsi="宋体" w:eastAsia="宋体" w:cs="宋体"/>
          <w:b/>
          <w:color w:val="auto"/>
          <w:spacing w:val="0"/>
          <w:position w:val="0"/>
          <w:sz w:val="72"/>
          <w:szCs w:val="72"/>
          <w:highlight w:val="none"/>
        </w:rPr>
        <w:t>投标文件</w:t>
      </w:r>
    </w:p>
    <w:p w14:paraId="434C643C">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60FBD8F1">
      <w:pPr>
        <w:pStyle w:val="34"/>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2A151017">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lang w:eastAsia="zh-CN"/>
        </w:rPr>
      </w:pPr>
    </w:p>
    <w:p w14:paraId="54CEECF6">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lang w:val="en-US" w:eastAsia="zh-CN"/>
        </w:rPr>
      </w:pPr>
    </w:p>
    <w:p w14:paraId="6F033A69">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1260CBA5">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4BB9793B">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5857675E">
      <w:pPr>
        <w:pStyle w:val="34"/>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1B370673">
      <w:pPr>
        <w:pStyle w:val="34"/>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盖章</w:t>
      </w:r>
      <w:r>
        <w:rPr>
          <w:rFonts w:hint="eastAsia" w:ascii="宋体" w:hAnsi="宋体" w:eastAsia="宋体" w:cs="宋体"/>
          <w:color w:val="auto"/>
          <w:spacing w:val="0"/>
          <w:position w:val="0"/>
          <w:sz w:val="28"/>
          <w:szCs w:val="28"/>
          <w:highlight w:val="none"/>
        </w:rPr>
        <w:t>）</w:t>
      </w:r>
    </w:p>
    <w:p w14:paraId="3D3A71DE">
      <w:pPr>
        <w:pStyle w:val="34"/>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或委托代理人：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签字或盖章</w:t>
      </w:r>
      <w:r>
        <w:rPr>
          <w:rFonts w:hint="eastAsia" w:ascii="宋体" w:hAnsi="宋体" w:eastAsia="宋体" w:cs="宋体"/>
          <w:color w:val="auto"/>
          <w:spacing w:val="0"/>
          <w:position w:val="0"/>
          <w:sz w:val="28"/>
          <w:szCs w:val="28"/>
          <w:highlight w:val="none"/>
        </w:rPr>
        <w:t>）</w:t>
      </w:r>
    </w:p>
    <w:p w14:paraId="31E85A68">
      <w:pPr>
        <w:pStyle w:val="34"/>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联系人：</w:t>
      </w:r>
      <w:r>
        <w:rPr>
          <w:rFonts w:hint="eastAsia" w:ascii="宋体" w:hAnsi="宋体" w:eastAsia="宋体" w:cs="宋体"/>
          <w:color w:val="auto"/>
          <w:spacing w:val="0"/>
          <w:position w:val="0"/>
          <w:sz w:val="28"/>
          <w:szCs w:val="28"/>
          <w:highlight w:val="none"/>
          <w:u w:val="single"/>
        </w:rPr>
        <w:t xml:space="preserve">                     </w:t>
      </w:r>
    </w:p>
    <w:p w14:paraId="48D32FDB">
      <w:pPr>
        <w:pStyle w:val="34"/>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联系电话：</w:t>
      </w:r>
      <w:r>
        <w:rPr>
          <w:rFonts w:hint="eastAsia" w:ascii="宋体" w:hAnsi="宋体" w:eastAsia="宋体" w:cs="宋体"/>
          <w:color w:val="auto"/>
          <w:spacing w:val="0"/>
          <w:position w:val="0"/>
          <w:sz w:val="28"/>
          <w:szCs w:val="28"/>
          <w:highlight w:val="none"/>
          <w:u w:val="single"/>
        </w:rPr>
        <w:t xml:space="preserve">                     </w:t>
      </w:r>
    </w:p>
    <w:p w14:paraId="72052FAE">
      <w:pPr>
        <w:pStyle w:val="34"/>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联系地址：</w:t>
      </w:r>
      <w:r>
        <w:rPr>
          <w:rFonts w:hint="eastAsia" w:ascii="宋体" w:hAnsi="宋体" w:eastAsia="宋体" w:cs="宋体"/>
          <w:color w:val="auto"/>
          <w:spacing w:val="0"/>
          <w:position w:val="0"/>
          <w:sz w:val="28"/>
          <w:szCs w:val="28"/>
          <w:highlight w:val="none"/>
          <w:u w:val="single"/>
        </w:rPr>
        <w:t xml:space="preserve">                     </w:t>
      </w:r>
    </w:p>
    <w:p w14:paraId="123D543E">
      <w:pPr>
        <w:pStyle w:val="34"/>
        <w:pageBreakBefore w:val="0"/>
        <w:kinsoku/>
        <w:overflowPunct/>
        <w:topLinePunct w:val="0"/>
        <w:bidi w:val="0"/>
        <w:spacing w:line="360" w:lineRule="auto"/>
        <w:jc w:val="left"/>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日期</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（年/月/日）</w:t>
      </w:r>
    </w:p>
    <w:p w14:paraId="117CA8C1">
      <w:pPr>
        <w:pStyle w:val="36"/>
        <w:pageBreakBefore w:val="0"/>
        <w:kinsoku/>
        <w:overflowPunct/>
        <w:topLinePunct w:val="0"/>
        <w:bidi w:val="0"/>
        <w:jc w:val="left"/>
        <w:outlineLvl w:val="1"/>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br w:type="page"/>
      </w:r>
      <w:bookmarkStart w:id="62" w:name="_Toc15886"/>
      <w:r>
        <w:rPr>
          <w:rFonts w:hint="eastAsia" w:ascii="宋体" w:hAnsi="宋体" w:eastAsia="宋体" w:cs="宋体"/>
          <w:color w:val="auto"/>
          <w:spacing w:val="0"/>
          <w:position w:val="0"/>
          <w:highlight w:val="none"/>
          <w:lang w:eastAsia="zh-CN"/>
        </w:rPr>
        <w:t>目录</w:t>
      </w:r>
      <w:bookmarkEnd w:id="62"/>
    </w:p>
    <w:p w14:paraId="6BD9AA90">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eastAsia="zh-CN"/>
        </w:rPr>
      </w:pPr>
      <w:bookmarkStart w:id="63" w:name="_Toc6470"/>
      <w:r>
        <w:rPr>
          <w:rFonts w:hint="eastAsia" w:ascii="宋体" w:hAnsi="宋体" w:eastAsia="宋体" w:cs="宋体"/>
          <w:b w:val="0"/>
          <w:bCs/>
          <w:color w:val="auto"/>
          <w:spacing w:val="0"/>
          <w:position w:val="0"/>
          <w:sz w:val="24"/>
          <w:szCs w:val="24"/>
          <w:highlight w:val="none"/>
          <w:lang w:eastAsia="zh-CN"/>
        </w:rPr>
        <w:t>一、</w:t>
      </w:r>
      <w:r>
        <w:rPr>
          <w:rFonts w:hint="eastAsia" w:ascii="宋体" w:hAnsi="宋体" w:eastAsia="宋体" w:cs="宋体"/>
          <w:b w:val="0"/>
          <w:bCs/>
          <w:color w:val="auto"/>
          <w:spacing w:val="0"/>
          <w:position w:val="0"/>
          <w:sz w:val="24"/>
          <w:szCs w:val="24"/>
          <w:highlight w:val="none"/>
        </w:rPr>
        <w:t>资格审查材料</w:t>
      </w:r>
      <w:bookmarkEnd w:id="63"/>
    </w:p>
    <w:p w14:paraId="7DE6904B">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64" w:name="_Toc17638"/>
      <w:r>
        <w:rPr>
          <w:rFonts w:hint="eastAsia" w:ascii="宋体" w:hAnsi="宋体" w:eastAsia="宋体" w:cs="宋体"/>
          <w:b w:val="0"/>
          <w:bCs/>
          <w:color w:val="auto"/>
          <w:spacing w:val="0"/>
          <w:position w:val="0"/>
          <w:sz w:val="24"/>
          <w:szCs w:val="24"/>
          <w:highlight w:val="none"/>
          <w:lang w:val="en-US" w:eastAsia="zh-CN"/>
        </w:rPr>
        <w:t>1.1</w:t>
      </w:r>
      <w:r>
        <w:rPr>
          <w:rFonts w:hint="eastAsia" w:ascii="宋体" w:hAnsi="宋体" w:eastAsia="宋体" w:cs="宋体"/>
          <w:b w:val="0"/>
          <w:bCs/>
          <w:color w:val="auto"/>
          <w:spacing w:val="0"/>
          <w:position w:val="0"/>
          <w:sz w:val="24"/>
          <w:szCs w:val="24"/>
          <w:highlight w:val="none"/>
        </w:rPr>
        <w:t>中华人民共和国政府采购法第二十二条规定</w:t>
      </w:r>
      <w:bookmarkEnd w:id="64"/>
    </w:p>
    <w:p w14:paraId="67248C76">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val="en-US" w:eastAsia="zh-CN"/>
        </w:rPr>
      </w:pPr>
      <w:bookmarkStart w:id="65" w:name="_Toc6084"/>
      <w:r>
        <w:rPr>
          <w:rFonts w:hint="eastAsia" w:ascii="宋体" w:hAnsi="宋体" w:eastAsia="宋体" w:cs="宋体"/>
          <w:b w:val="0"/>
          <w:bCs/>
          <w:color w:val="auto"/>
          <w:spacing w:val="0"/>
          <w:position w:val="0"/>
          <w:sz w:val="24"/>
          <w:szCs w:val="24"/>
          <w:highlight w:val="none"/>
          <w:lang w:val="en-US" w:eastAsia="zh-CN"/>
        </w:rPr>
        <w:t>1.2投标保证金</w:t>
      </w:r>
    </w:p>
    <w:p w14:paraId="360DB835">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eastAsia="zh-CN"/>
        </w:rPr>
        <w:t>二、商务文件</w:t>
      </w:r>
      <w:bookmarkEnd w:id="65"/>
    </w:p>
    <w:p w14:paraId="643315A2">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66" w:name="_Toc31795"/>
      <w:r>
        <w:rPr>
          <w:rFonts w:hint="eastAsia" w:ascii="宋体" w:hAnsi="宋体" w:eastAsia="宋体" w:cs="宋体"/>
          <w:b w:val="0"/>
          <w:bCs/>
          <w:color w:val="auto"/>
          <w:spacing w:val="0"/>
          <w:position w:val="0"/>
          <w:sz w:val="24"/>
          <w:szCs w:val="24"/>
          <w:highlight w:val="none"/>
        </w:rPr>
        <w:t>2.1投标函</w:t>
      </w:r>
      <w:bookmarkEnd w:id="66"/>
    </w:p>
    <w:p w14:paraId="09F4C5EE">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67" w:name="_Toc11731"/>
      <w:r>
        <w:rPr>
          <w:rFonts w:hint="eastAsia" w:ascii="宋体" w:hAnsi="宋体" w:eastAsia="宋体" w:cs="宋体"/>
          <w:b w:val="0"/>
          <w:bCs/>
          <w:color w:val="auto"/>
          <w:spacing w:val="0"/>
          <w:position w:val="0"/>
          <w:sz w:val="24"/>
          <w:szCs w:val="24"/>
          <w:highlight w:val="none"/>
        </w:rPr>
        <w:t>2.2法定代表人身份证明及授权委托书</w:t>
      </w:r>
    </w:p>
    <w:p w14:paraId="11BA6E45">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2.</w:t>
      </w:r>
      <w:r>
        <w:rPr>
          <w:rFonts w:hint="eastAsia" w:ascii="宋体" w:hAnsi="宋体" w:eastAsia="宋体" w:cs="宋体"/>
          <w:b w:val="0"/>
          <w:bCs/>
          <w:color w:val="auto"/>
          <w:spacing w:val="0"/>
          <w:position w:val="0"/>
          <w:sz w:val="24"/>
          <w:szCs w:val="24"/>
          <w:highlight w:val="none"/>
          <w:lang w:val="en-US" w:eastAsia="zh-CN"/>
        </w:rPr>
        <w:t>3</w:t>
      </w:r>
      <w:r>
        <w:rPr>
          <w:rFonts w:hint="eastAsia" w:ascii="宋体" w:hAnsi="宋体" w:eastAsia="宋体" w:cs="宋体"/>
          <w:b w:val="0"/>
          <w:bCs/>
          <w:color w:val="auto"/>
          <w:spacing w:val="0"/>
          <w:position w:val="0"/>
          <w:sz w:val="24"/>
          <w:szCs w:val="24"/>
          <w:highlight w:val="none"/>
        </w:rPr>
        <w:t>企业基本情况表、项目负责人简历表、拟投入本项目主要成员表</w:t>
      </w:r>
      <w:bookmarkEnd w:id="67"/>
    </w:p>
    <w:p w14:paraId="4E426B04">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68" w:name="_Toc11997"/>
      <w:r>
        <w:rPr>
          <w:rFonts w:hint="eastAsia" w:ascii="宋体" w:hAnsi="宋体" w:eastAsia="宋体" w:cs="宋体"/>
          <w:b w:val="0"/>
          <w:bCs/>
          <w:color w:val="auto"/>
          <w:spacing w:val="0"/>
          <w:position w:val="0"/>
          <w:sz w:val="24"/>
          <w:szCs w:val="24"/>
          <w:highlight w:val="none"/>
        </w:rPr>
        <w:t>2.</w:t>
      </w:r>
      <w:r>
        <w:rPr>
          <w:rFonts w:hint="eastAsia" w:ascii="宋体" w:hAnsi="宋体" w:eastAsia="宋体" w:cs="宋体"/>
          <w:b w:val="0"/>
          <w:bCs/>
          <w:color w:val="auto"/>
          <w:spacing w:val="0"/>
          <w:position w:val="0"/>
          <w:sz w:val="24"/>
          <w:szCs w:val="24"/>
          <w:highlight w:val="none"/>
          <w:lang w:val="en-US" w:eastAsia="zh-CN"/>
        </w:rPr>
        <w:t>4</w:t>
      </w:r>
      <w:r>
        <w:rPr>
          <w:rFonts w:hint="eastAsia" w:ascii="宋体" w:hAnsi="宋体" w:eastAsia="宋体" w:cs="宋体"/>
          <w:b w:val="0"/>
          <w:bCs/>
          <w:color w:val="auto"/>
          <w:spacing w:val="0"/>
          <w:position w:val="0"/>
          <w:sz w:val="24"/>
          <w:szCs w:val="24"/>
          <w:highlight w:val="none"/>
        </w:rPr>
        <w:t>近三年经营业绩表</w:t>
      </w:r>
      <w:bookmarkEnd w:id="68"/>
    </w:p>
    <w:p w14:paraId="61C4A4CA">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69" w:name="_Toc4594"/>
      <w:r>
        <w:rPr>
          <w:rFonts w:hint="eastAsia" w:ascii="宋体" w:hAnsi="宋体" w:eastAsia="宋体" w:cs="宋体"/>
          <w:b w:val="0"/>
          <w:bCs/>
          <w:color w:val="auto"/>
          <w:spacing w:val="0"/>
          <w:position w:val="0"/>
          <w:sz w:val="24"/>
          <w:szCs w:val="24"/>
          <w:highlight w:val="none"/>
        </w:rPr>
        <w:t>2.</w:t>
      </w:r>
      <w:r>
        <w:rPr>
          <w:rFonts w:hint="eastAsia" w:ascii="宋体" w:hAnsi="宋体" w:eastAsia="宋体" w:cs="宋体"/>
          <w:b w:val="0"/>
          <w:bCs/>
          <w:color w:val="auto"/>
          <w:spacing w:val="0"/>
          <w:position w:val="0"/>
          <w:sz w:val="24"/>
          <w:szCs w:val="24"/>
          <w:highlight w:val="none"/>
          <w:lang w:val="en-US" w:eastAsia="zh-CN"/>
        </w:rPr>
        <w:t>5</w:t>
      </w:r>
      <w:r>
        <w:rPr>
          <w:rFonts w:hint="eastAsia" w:ascii="宋体" w:hAnsi="宋体" w:eastAsia="宋体" w:cs="宋体"/>
          <w:b w:val="0"/>
          <w:bCs/>
          <w:color w:val="auto"/>
          <w:spacing w:val="0"/>
          <w:position w:val="0"/>
          <w:sz w:val="24"/>
          <w:szCs w:val="24"/>
          <w:highlight w:val="none"/>
        </w:rPr>
        <w:t>开标一览表</w:t>
      </w:r>
      <w:bookmarkEnd w:id="69"/>
    </w:p>
    <w:p w14:paraId="4AA7602D">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70" w:name="_Toc32327"/>
      <w:r>
        <w:rPr>
          <w:rFonts w:hint="eastAsia" w:ascii="宋体" w:hAnsi="宋体" w:eastAsia="宋体" w:cs="宋体"/>
          <w:b w:val="0"/>
          <w:bCs/>
          <w:color w:val="auto"/>
          <w:spacing w:val="0"/>
          <w:position w:val="0"/>
          <w:sz w:val="24"/>
          <w:szCs w:val="24"/>
          <w:highlight w:val="none"/>
        </w:rPr>
        <w:t>2.</w:t>
      </w:r>
      <w:r>
        <w:rPr>
          <w:rFonts w:hint="eastAsia" w:ascii="宋体" w:hAnsi="宋体" w:eastAsia="宋体" w:cs="宋体"/>
          <w:b w:val="0"/>
          <w:bCs/>
          <w:color w:val="auto"/>
          <w:spacing w:val="0"/>
          <w:position w:val="0"/>
          <w:sz w:val="24"/>
          <w:szCs w:val="24"/>
          <w:highlight w:val="none"/>
          <w:lang w:val="en-US" w:eastAsia="zh-CN"/>
        </w:rPr>
        <w:t>6</w:t>
      </w:r>
      <w:r>
        <w:rPr>
          <w:rFonts w:hint="eastAsia" w:ascii="宋体" w:hAnsi="宋体" w:eastAsia="宋体" w:cs="宋体"/>
          <w:b w:val="0"/>
          <w:bCs/>
          <w:color w:val="auto"/>
          <w:spacing w:val="0"/>
          <w:position w:val="0"/>
          <w:sz w:val="24"/>
          <w:szCs w:val="24"/>
          <w:highlight w:val="none"/>
        </w:rPr>
        <w:t>投标报价明细表</w:t>
      </w:r>
      <w:bookmarkEnd w:id="70"/>
    </w:p>
    <w:p w14:paraId="61190801">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71" w:name="_Toc20580"/>
      <w:r>
        <w:rPr>
          <w:rFonts w:hint="eastAsia" w:ascii="宋体" w:hAnsi="宋体" w:eastAsia="宋体" w:cs="宋体"/>
          <w:b w:val="0"/>
          <w:bCs/>
          <w:color w:val="auto"/>
          <w:spacing w:val="0"/>
          <w:position w:val="0"/>
          <w:sz w:val="24"/>
          <w:szCs w:val="24"/>
          <w:highlight w:val="none"/>
        </w:rPr>
        <w:t>2.</w:t>
      </w:r>
      <w:r>
        <w:rPr>
          <w:rFonts w:hint="eastAsia" w:ascii="宋体" w:hAnsi="宋体" w:eastAsia="宋体" w:cs="宋体"/>
          <w:b w:val="0"/>
          <w:bCs/>
          <w:color w:val="auto"/>
          <w:spacing w:val="0"/>
          <w:position w:val="0"/>
          <w:sz w:val="24"/>
          <w:szCs w:val="24"/>
          <w:highlight w:val="none"/>
          <w:lang w:val="en-US" w:eastAsia="zh-CN"/>
        </w:rPr>
        <w:t>7</w:t>
      </w:r>
      <w:r>
        <w:rPr>
          <w:rFonts w:hint="eastAsia" w:ascii="宋体" w:hAnsi="宋体" w:eastAsia="宋体" w:cs="宋体"/>
          <w:b w:val="0"/>
          <w:bCs/>
          <w:color w:val="auto"/>
          <w:spacing w:val="0"/>
          <w:position w:val="0"/>
          <w:sz w:val="24"/>
          <w:szCs w:val="24"/>
          <w:highlight w:val="none"/>
        </w:rPr>
        <w:t>商务条款偏离说明表</w:t>
      </w:r>
      <w:bookmarkEnd w:id="71"/>
    </w:p>
    <w:p w14:paraId="663EAB8D">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rPr>
      </w:pPr>
      <w:bookmarkStart w:id="72" w:name="_Toc24960"/>
      <w:r>
        <w:rPr>
          <w:rFonts w:hint="eastAsia" w:ascii="宋体" w:hAnsi="宋体" w:eastAsia="宋体" w:cs="宋体"/>
          <w:b w:val="0"/>
          <w:bCs/>
          <w:color w:val="auto"/>
          <w:spacing w:val="0"/>
          <w:position w:val="0"/>
          <w:sz w:val="24"/>
          <w:szCs w:val="24"/>
          <w:highlight w:val="none"/>
          <w:lang w:val="en-US" w:eastAsia="zh-CN"/>
        </w:rPr>
        <w:t>2.8</w:t>
      </w:r>
      <w:r>
        <w:rPr>
          <w:rFonts w:hint="eastAsia" w:ascii="宋体" w:hAnsi="宋体" w:eastAsia="宋体" w:cs="宋体"/>
          <w:b w:val="0"/>
          <w:bCs/>
          <w:color w:val="auto"/>
          <w:spacing w:val="0"/>
          <w:position w:val="0"/>
          <w:sz w:val="24"/>
          <w:szCs w:val="24"/>
          <w:highlight w:val="none"/>
        </w:rPr>
        <w:t>供应商认为有必要提供的声明及文件资料</w:t>
      </w:r>
      <w:bookmarkEnd w:id="72"/>
    </w:p>
    <w:p w14:paraId="2C3DF926">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eastAsia="zh-CN"/>
        </w:rPr>
      </w:pPr>
      <w:bookmarkStart w:id="73" w:name="_Toc24182"/>
      <w:r>
        <w:rPr>
          <w:rFonts w:hint="eastAsia" w:ascii="宋体" w:hAnsi="宋体" w:eastAsia="宋体" w:cs="宋体"/>
          <w:b w:val="0"/>
          <w:bCs/>
          <w:color w:val="auto"/>
          <w:spacing w:val="0"/>
          <w:position w:val="0"/>
          <w:sz w:val="24"/>
          <w:szCs w:val="24"/>
          <w:highlight w:val="none"/>
          <w:lang w:eastAsia="zh-CN"/>
        </w:rPr>
        <w:t>三、技术文件</w:t>
      </w:r>
      <w:bookmarkEnd w:id="73"/>
    </w:p>
    <w:p w14:paraId="7E3B50EB">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eastAsia="zh-CN"/>
        </w:rPr>
      </w:pPr>
      <w:bookmarkStart w:id="74" w:name="_Toc4384"/>
      <w:r>
        <w:rPr>
          <w:rFonts w:hint="eastAsia" w:ascii="宋体" w:hAnsi="宋体" w:eastAsia="宋体" w:cs="宋体"/>
          <w:b w:val="0"/>
          <w:bCs/>
          <w:color w:val="auto"/>
          <w:spacing w:val="0"/>
          <w:position w:val="0"/>
          <w:sz w:val="24"/>
          <w:szCs w:val="24"/>
          <w:highlight w:val="none"/>
          <w:lang w:eastAsia="zh-CN"/>
        </w:rPr>
        <w:t>3.1物主要技术指标和运行性能：</w:t>
      </w:r>
      <w:bookmarkEnd w:id="74"/>
    </w:p>
    <w:p w14:paraId="7F183D1B">
      <w:pPr>
        <w:pStyle w:val="36"/>
        <w:pageBreakBefore w:val="0"/>
        <w:kinsoku/>
        <w:overflowPunct/>
        <w:topLinePunct w:val="0"/>
        <w:bidi w:val="0"/>
        <w:outlineLvl w:val="1"/>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eastAsia="zh-CN"/>
        </w:rPr>
        <w:t>四、服务文件</w:t>
      </w:r>
    </w:p>
    <w:p w14:paraId="7853922C">
      <w:pPr>
        <w:pStyle w:val="4"/>
        <w:pageBreakBefore w:val="0"/>
        <w:kinsoku/>
        <w:overflowPunct/>
        <w:topLinePunct w:val="0"/>
        <w:bidi w:val="0"/>
        <w:rPr>
          <w:rFonts w:hint="eastAsia" w:ascii="宋体" w:hAnsi="宋体" w:eastAsia="宋体" w:cs="宋体"/>
          <w:color w:val="auto"/>
          <w:spacing w:val="0"/>
          <w:position w:val="0"/>
          <w:highlight w:val="none"/>
        </w:rPr>
      </w:pPr>
    </w:p>
    <w:p w14:paraId="67773602">
      <w:pPr>
        <w:pStyle w:val="4"/>
        <w:pageBreakBefore w:val="0"/>
        <w:kinsoku/>
        <w:overflowPunct/>
        <w:topLinePunct w:val="0"/>
        <w:bidi w:val="0"/>
        <w:rPr>
          <w:rFonts w:hint="eastAsia" w:ascii="宋体" w:hAnsi="宋体" w:eastAsia="宋体" w:cs="宋体"/>
          <w:color w:val="auto"/>
          <w:spacing w:val="0"/>
          <w:position w:val="0"/>
          <w:highlight w:val="none"/>
        </w:rPr>
      </w:pPr>
    </w:p>
    <w:p w14:paraId="4E1C7371">
      <w:pPr>
        <w:pStyle w:val="4"/>
        <w:pageBreakBefore w:val="0"/>
        <w:kinsoku/>
        <w:overflowPunct/>
        <w:topLinePunct w:val="0"/>
        <w:bidi w:val="0"/>
        <w:rPr>
          <w:rFonts w:hint="eastAsia" w:ascii="宋体" w:hAnsi="宋体" w:eastAsia="宋体" w:cs="宋体"/>
          <w:color w:val="auto"/>
          <w:spacing w:val="0"/>
          <w:position w:val="0"/>
          <w:highlight w:val="none"/>
        </w:rPr>
      </w:pPr>
    </w:p>
    <w:p w14:paraId="437FF4F8">
      <w:pPr>
        <w:pageBreakBefore w:val="0"/>
        <w:kinsoku/>
        <w:overflowPunct/>
        <w:topLinePunct w:val="0"/>
        <w:bidi w:val="0"/>
        <w:rPr>
          <w:rFonts w:hint="eastAsia" w:ascii="宋体" w:hAnsi="宋体" w:eastAsia="宋体" w:cs="宋体"/>
          <w:color w:val="auto"/>
          <w:spacing w:val="0"/>
          <w:position w:val="0"/>
          <w:highlight w:val="none"/>
        </w:rPr>
      </w:pPr>
    </w:p>
    <w:p w14:paraId="360B5D90">
      <w:pPr>
        <w:pageBreakBefore w:val="0"/>
        <w:kinsoku/>
        <w:overflowPunct/>
        <w:topLinePunct w:val="0"/>
        <w:bidi w:val="0"/>
        <w:rPr>
          <w:rFonts w:hint="eastAsia" w:ascii="宋体" w:hAnsi="宋体" w:eastAsia="宋体" w:cs="宋体"/>
          <w:color w:val="auto"/>
          <w:spacing w:val="0"/>
          <w:position w:val="0"/>
          <w:highlight w:val="none"/>
        </w:rPr>
      </w:pPr>
    </w:p>
    <w:p w14:paraId="3BBD1E7D">
      <w:pPr>
        <w:pageBreakBefore w:val="0"/>
        <w:kinsoku/>
        <w:overflowPunct/>
        <w:topLinePunct w:val="0"/>
        <w:bidi w:val="0"/>
        <w:rPr>
          <w:rFonts w:hint="eastAsia" w:ascii="宋体" w:hAnsi="宋体" w:eastAsia="宋体" w:cs="宋体"/>
          <w:color w:val="auto"/>
          <w:spacing w:val="0"/>
          <w:position w:val="0"/>
          <w:highlight w:val="none"/>
        </w:rPr>
      </w:pPr>
    </w:p>
    <w:p w14:paraId="09030DB9">
      <w:pPr>
        <w:pageBreakBefore w:val="0"/>
        <w:kinsoku/>
        <w:overflowPunct/>
        <w:topLinePunct w:val="0"/>
        <w:bidi w:val="0"/>
        <w:rPr>
          <w:rFonts w:hint="eastAsia" w:ascii="宋体" w:hAnsi="宋体" w:eastAsia="宋体" w:cs="宋体"/>
          <w:color w:val="auto"/>
          <w:spacing w:val="0"/>
          <w:position w:val="0"/>
          <w:highlight w:val="none"/>
        </w:rPr>
      </w:pPr>
    </w:p>
    <w:p w14:paraId="5AADD535">
      <w:pPr>
        <w:pageBreakBefore w:val="0"/>
        <w:kinsoku/>
        <w:overflowPunct/>
        <w:topLinePunct w:val="0"/>
        <w:bidi w:val="0"/>
        <w:rPr>
          <w:rFonts w:hint="eastAsia" w:ascii="宋体" w:hAnsi="宋体" w:eastAsia="宋体" w:cs="宋体"/>
          <w:color w:val="auto"/>
          <w:spacing w:val="0"/>
          <w:position w:val="0"/>
          <w:highlight w:val="none"/>
        </w:rPr>
      </w:pPr>
    </w:p>
    <w:p w14:paraId="26E233C1">
      <w:pPr>
        <w:pageBreakBefore w:val="0"/>
        <w:kinsoku/>
        <w:overflowPunct/>
        <w:topLinePunct w:val="0"/>
        <w:bidi w:val="0"/>
        <w:rPr>
          <w:rFonts w:hint="eastAsia" w:ascii="宋体" w:hAnsi="宋体" w:eastAsia="宋体" w:cs="宋体"/>
          <w:color w:val="auto"/>
          <w:spacing w:val="0"/>
          <w:position w:val="0"/>
          <w:highlight w:val="none"/>
        </w:rPr>
      </w:pPr>
    </w:p>
    <w:p w14:paraId="453FE7D3">
      <w:pPr>
        <w:pageBreakBefore w:val="0"/>
        <w:kinsoku/>
        <w:overflowPunct/>
        <w:topLinePunct w:val="0"/>
        <w:bidi w:val="0"/>
        <w:rPr>
          <w:rFonts w:hint="eastAsia" w:ascii="宋体" w:hAnsi="宋体" w:eastAsia="宋体" w:cs="宋体"/>
          <w:color w:val="auto"/>
          <w:spacing w:val="0"/>
          <w:position w:val="0"/>
          <w:highlight w:val="none"/>
        </w:rPr>
      </w:pPr>
    </w:p>
    <w:p w14:paraId="618B4682">
      <w:pPr>
        <w:pageBreakBefore w:val="0"/>
        <w:kinsoku/>
        <w:overflowPunct/>
        <w:topLinePunct w:val="0"/>
        <w:bidi w:val="0"/>
        <w:rPr>
          <w:rFonts w:hint="eastAsia" w:ascii="宋体" w:hAnsi="宋体" w:eastAsia="宋体" w:cs="宋体"/>
          <w:color w:val="auto"/>
          <w:spacing w:val="0"/>
          <w:position w:val="0"/>
          <w:highlight w:val="none"/>
        </w:rPr>
      </w:pPr>
    </w:p>
    <w:p w14:paraId="527B460F">
      <w:pPr>
        <w:pageBreakBefore w:val="0"/>
        <w:kinsoku/>
        <w:overflowPunct/>
        <w:topLinePunct w:val="0"/>
        <w:bidi w:val="0"/>
        <w:rPr>
          <w:rFonts w:hint="eastAsia" w:ascii="宋体" w:hAnsi="宋体" w:eastAsia="宋体" w:cs="宋体"/>
          <w:color w:val="auto"/>
          <w:spacing w:val="0"/>
          <w:position w:val="0"/>
          <w:highlight w:val="none"/>
        </w:rPr>
      </w:pPr>
    </w:p>
    <w:p w14:paraId="6CF9D6F7">
      <w:pPr>
        <w:pageBreakBefore w:val="0"/>
        <w:kinsoku/>
        <w:overflowPunct/>
        <w:topLinePunct w:val="0"/>
        <w:bidi w:val="0"/>
        <w:rPr>
          <w:rFonts w:hint="eastAsia" w:ascii="宋体" w:hAnsi="宋体" w:eastAsia="宋体" w:cs="宋体"/>
          <w:color w:val="auto"/>
          <w:spacing w:val="0"/>
          <w:position w:val="0"/>
          <w:highlight w:val="none"/>
        </w:rPr>
      </w:pPr>
    </w:p>
    <w:p w14:paraId="47FBFC27">
      <w:pPr>
        <w:pageBreakBefore w:val="0"/>
        <w:kinsoku/>
        <w:overflowPunct/>
        <w:topLinePunct w:val="0"/>
        <w:bidi w:val="0"/>
        <w:rPr>
          <w:rFonts w:hint="eastAsia" w:ascii="宋体" w:hAnsi="宋体" w:eastAsia="宋体" w:cs="宋体"/>
          <w:color w:val="auto"/>
          <w:spacing w:val="0"/>
          <w:position w:val="0"/>
          <w:highlight w:val="none"/>
        </w:rPr>
      </w:pPr>
    </w:p>
    <w:p w14:paraId="68E1996E">
      <w:pPr>
        <w:pageBreakBefore w:val="0"/>
        <w:kinsoku/>
        <w:overflowPunct/>
        <w:topLinePunct w:val="0"/>
        <w:bidi w:val="0"/>
        <w:rPr>
          <w:rFonts w:hint="eastAsia" w:ascii="宋体" w:hAnsi="宋体" w:eastAsia="宋体" w:cs="宋体"/>
          <w:color w:val="auto"/>
          <w:spacing w:val="0"/>
          <w:position w:val="0"/>
          <w:highlight w:val="none"/>
        </w:rPr>
      </w:pPr>
    </w:p>
    <w:p w14:paraId="10C71FA1">
      <w:pPr>
        <w:pageBreakBefore w:val="0"/>
        <w:kinsoku/>
        <w:overflowPunct/>
        <w:topLinePunct w:val="0"/>
        <w:bidi w:val="0"/>
        <w:rPr>
          <w:rFonts w:hint="eastAsia" w:ascii="宋体" w:hAnsi="宋体" w:eastAsia="宋体" w:cs="宋体"/>
          <w:color w:val="auto"/>
          <w:spacing w:val="0"/>
          <w:position w:val="0"/>
          <w:highlight w:val="none"/>
        </w:rPr>
      </w:pPr>
    </w:p>
    <w:p w14:paraId="70735E68">
      <w:pPr>
        <w:pageBreakBefore w:val="0"/>
        <w:kinsoku/>
        <w:overflowPunct/>
        <w:topLinePunct w:val="0"/>
        <w:bidi w:val="0"/>
        <w:rPr>
          <w:rFonts w:hint="eastAsia" w:ascii="宋体" w:hAnsi="宋体" w:eastAsia="宋体" w:cs="宋体"/>
          <w:color w:val="auto"/>
          <w:spacing w:val="0"/>
          <w:position w:val="0"/>
          <w:highlight w:val="none"/>
        </w:rPr>
      </w:pPr>
    </w:p>
    <w:p w14:paraId="7E7FA02B">
      <w:pPr>
        <w:pageBreakBefore w:val="0"/>
        <w:kinsoku/>
        <w:overflowPunct/>
        <w:topLinePunct w:val="0"/>
        <w:bidi w:val="0"/>
        <w:rPr>
          <w:rFonts w:hint="eastAsia" w:ascii="宋体" w:hAnsi="宋体" w:eastAsia="宋体" w:cs="宋体"/>
          <w:color w:val="auto"/>
          <w:spacing w:val="0"/>
          <w:position w:val="0"/>
          <w:highlight w:val="none"/>
        </w:rPr>
      </w:pPr>
    </w:p>
    <w:p w14:paraId="6AB386DF">
      <w:pPr>
        <w:pageBreakBefore w:val="0"/>
        <w:kinsoku/>
        <w:overflowPunct/>
        <w:topLinePunct w:val="0"/>
        <w:bidi w:val="0"/>
        <w:rPr>
          <w:rFonts w:hint="eastAsia" w:ascii="宋体" w:hAnsi="宋体" w:eastAsia="宋体" w:cs="宋体"/>
          <w:color w:val="auto"/>
          <w:spacing w:val="0"/>
          <w:position w:val="0"/>
          <w:highlight w:val="none"/>
        </w:rPr>
      </w:pPr>
    </w:p>
    <w:p w14:paraId="4C16D74E">
      <w:pPr>
        <w:pageBreakBefore w:val="0"/>
        <w:kinsoku/>
        <w:overflowPunct/>
        <w:topLinePunct w:val="0"/>
        <w:bidi w:val="0"/>
        <w:rPr>
          <w:rFonts w:hint="eastAsia" w:ascii="宋体" w:hAnsi="宋体" w:eastAsia="宋体" w:cs="宋体"/>
          <w:color w:val="auto"/>
          <w:spacing w:val="0"/>
          <w:position w:val="0"/>
          <w:highlight w:val="none"/>
        </w:rPr>
      </w:pPr>
    </w:p>
    <w:p w14:paraId="159442D3">
      <w:pPr>
        <w:pageBreakBefore w:val="0"/>
        <w:kinsoku/>
        <w:overflowPunct/>
        <w:topLinePunct w:val="0"/>
        <w:bidi w:val="0"/>
        <w:rPr>
          <w:rFonts w:hint="eastAsia" w:ascii="宋体" w:hAnsi="宋体" w:eastAsia="宋体" w:cs="宋体"/>
          <w:color w:val="auto"/>
          <w:spacing w:val="0"/>
          <w:position w:val="0"/>
          <w:highlight w:val="none"/>
        </w:rPr>
      </w:pPr>
    </w:p>
    <w:p w14:paraId="0E431B2D">
      <w:pPr>
        <w:pageBreakBefore w:val="0"/>
        <w:kinsoku/>
        <w:overflowPunct/>
        <w:topLinePunct w:val="0"/>
        <w:bidi w:val="0"/>
        <w:rPr>
          <w:rFonts w:hint="eastAsia" w:ascii="宋体" w:hAnsi="宋体" w:eastAsia="宋体" w:cs="宋体"/>
          <w:color w:val="auto"/>
          <w:spacing w:val="0"/>
          <w:position w:val="0"/>
          <w:highlight w:val="none"/>
        </w:rPr>
      </w:pPr>
    </w:p>
    <w:p w14:paraId="5074867B">
      <w:pPr>
        <w:pageBreakBefore w:val="0"/>
        <w:kinsoku/>
        <w:overflowPunct/>
        <w:topLinePunct w:val="0"/>
        <w:bidi w:val="0"/>
        <w:rPr>
          <w:rFonts w:hint="eastAsia" w:ascii="宋体" w:hAnsi="宋体" w:eastAsia="宋体" w:cs="宋体"/>
          <w:color w:val="auto"/>
          <w:spacing w:val="0"/>
          <w:position w:val="0"/>
          <w:highlight w:val="none"/>
        </w:rPr>
      </w:pPr>
    </w:p>
    <w:p w14:paraId="54107EA4">
      <w:pPr>
        <w:pageBreakBefore w:val="0"/>
        <w:kinsoku/>
        <w:overflowPunct/>
        <w:topLinePunct w:val="0"/>
        <w:bidi w:val="0"/>
        <w:rPr>
          <w:rFonts w:hint="eastAsia" w:ascii="宋体" w:hAnsi="宋体" w:eastAsia="宋体" w:cs="宋体"/>
          <w:color w:val="auto"/>
          <w:spacing w:val="0"/>
          <w:position w:val="0"/>
          <w:highlight w:val="none"/>
        </w:rPr>
      </w:pPr>
    </w:p>
    <w:p w14:paraId="38D62538">
      <w:pPr>
        <w:pageBreakBefore w:val="0"/>
        <w:kinsoku/>
        <w:overflowPunct/>
        <w:topLinePunct w:val="0"/>
        <w:bidi w:val="0"/>
        <w:rPr>
          <w:rFonts w:hint="eastAsia" w:ascii="宋体" w:hAnsi="宋体" w:eastAsia="宋体" w:cs="宋体"/>
          <w:color w:val="auto"/>
          <w:spacing w:val="0"/>
          <w:position w:val="0"/>
          <w:highlight w:val="none"/>
        </w:rPr>
      </w:pPr>
    </w:p>
    <w:p w14:paraId="6B56B584">
      <w:pPr>
        <w:pageBreakBefore w:val="0"/>
        <w:kinsoku/>
        <w:overflowPunct/>
        <w:topLinePunct w:val="0"/>
        <w:bidi w:val="0"/>
        <w:rPr>
          <w:rFonts w:hint="eastAsia" w:ascii="宋体" w:hAnsi="宋体" w:eastAsia="宋体" w:cs="宋体"/>
          <w:color w:val="auto"/>
          <w:spacing w:val="0"/>
          <w:position w:val="0"/>
          <w:highlight w:val="none"/>
        </w:rPr>
      </w:pPr>
    </w:p>
    <w:p w14:paraId="4B87E292">
      <w:pPr>
        <w:pStyle w:val="37"/>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1"/>
          <w:rFonts w:hint="eastAsia" w:ascii="宋体" w:hAnsi="宋体" w:eastAsia="宋体" w:cs="宋体"/>
          <w:b/>
          <w:i w:val="0"/>
          <w:caps w:val="0"/>
          <w:color w:val="auto"/>
          <w:spacing w:val="0"/>
          <w:w w:val="100"/>
          <w:position w:val="0"/>
          <w:sz w:val="32"/>
          <w:szCs w:val="24"/>
          <w:highlight w:val="none"/>
          <w:lang w:bidi="ar-SA"/>
        </w:rPr>
      </w:pPr>
      <w:bookmarkStart w:id="75" w:name="_Toc10702"/>
      <w:bookmarkStart w:id="76" w:name="_Toc13840"/>
      <w:bookmarkStart w:id="77" w:name="_Toc22311"/>
      <w:r>
        <w:rPr>
          <w:rStyle w:val="21"/>
          <w:rFonts w:hint="eastAsia" w:ascii="宋体" w:hAnsi="宋体" w:eastAsia="宋体" w:cs="宋体"/>
          <w:b/>
          <w:i w:val="0"/>
          <w:caps w:val="0"/>
          <w:color w:val="auto"/>
          <w:spacing w:val="0"/>
          <w:w w:val="100"/>
          <w:position w:val="0"/>
          <w:sz w:val="32"/>
          <w:szCs w:val="24"/>
          <w:highlight w:val="none"/>
          <w:lang w:eastAsia="zh-CN" w:bidi="ar-SA"/>
        </w:rPr>
        <w:t>一</w:t>
      </w:r>
      <w:r>
        <w:rPr>
          <w:rStyle w:val="21"/>
          <w:rFonts w:hint="eastAsia" w:ascii="宋体" w:hAnsi="宋体" w:eastAsia="宋体" w:cs="宋体"/>
          <w:b/>
          <w:i w:val="0"/>
          <w:caps w:val="0"/>
          <w:color w:val="auto"/>
          <w:spacing w:val="0"/>
          <w:w w:val="100"/>
          <w:position w:val="0"/>
          <w:sz w:val="32"/>
          <w:szCs w:val="24"/>
          <w:highlight w:val="none"/>
          <w:lang w:bidi="ar-SA"/>
        </w:rPr>
        <w:t>、资格审查</w:t>
      </w:r>
      <w:bookmarkEnd w:id="75"/>
      <w:bookmarkEnd w:id="76"/>
    </w:p>
    <w:p w14:paraId="4E11FD38">
      <w:pPr>
        <w:pStyle w:val="38"/>
        <w:pageBreakBefore w:val="0"/>
        <w:widowControl/>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i w:val="0"/>
          <w:caps w:val="0"/>
          <w:color w:val="auto"/>
          <w:spacing w:val="0"/>
          <w:w w:val="100"/>
          <w:position w:val="0"/>
          <w:sz w:val="28"/>
          <w:szCs w:val="22"/>
          <w:highlight w:val="none"/>
          <w:lang w:val="en-US" w:bidi="ar-SA"/>
        </w:rPr>
      </w:pPr>
      <w:r>
        <w:rPr>
          <w:rStyle w:val="21"/>
          <w:rFonts w:hint="eastAsia" w:ascii="宋体" w:hAnsi="宋体" w:eastAsia="宋体" w:cs="宋体"/>
          <w:b/>
          <w:i w:val="0"/>
          <w:caps w:val="0"/>
          <w:color w:val="auto"/>
          <w:spacing w:val="0"/>
          <w:w w:val="100"/>
          <w:position w:val="0"/>
          <w:sz w:val="28"/>
          <w:szCs w:val="22"/>
          <w:highlight w:val="none"/>
          <w:lang w:val="en-US" w:eastAsia="zh-CN" w:bidi="ar-SA"/>
        </w:rPr>
        <w:t>1.1、</w:t>
      </w:r>
      <w:r>
        <w:rPr>
          <w:rStyle w:val="21"/>
          <w:rFonts w:hint="eastAsia" w:ascii="宋体" w:hAnsi="宋体" w:eastAsia="宋体" w:cs="宋体"/>
          <w:b/>
          <w:i w:val="0"/>
          <w:caps w:val="0"/>
          <w:color w:val="auto"/>
          <w:spacing w:val="0"/>
          <w:w w:val="100"/>
          <w:position w:val="0"/>
          <w:sz w:val="28"/>
          <w:szCs w:val="22"/>
          <w:highlight w:val="none"/>
          <w:lang w:val="en-US" w:bidi="ar-SA"/>
        </w:rPr>
        <w:t>《中华人民共和国政府采购法》第二十二条应当具备的条件；</w:t>
      </w:r>
    </w:p>
    <w:p w14:paraId="290E39A6">
      <w:pPr>
        <w:pStyle w:val="39"/>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25772BC5">
      <w:pPr>
        <w:pStyle w:val="39"/>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5E9E1B23">
      <w:pPr>
        <w:pStyle w:val="39"/>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5D558CCA">
      <w:pPr>
        <w:pStyle w:val="39"/>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5998F099">
      <w:pPr>
        <w:pStyle w:val="39"/>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1ACCB3B2">
      <w:pPr>
        <w:pStyle w:val="39"/>
        <w:pageBreakBefore w:val="0"/>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48D5085B">
      <w:pPr>
        <w:pStyle w:val="41"/>
        <w:pageBreakBefore w:val="0"/>
        <w:widowControl/>
        <w:kinsoku/>
        <w:wordWrap/>
        <w:overflowPunct/>
        <w:topLinePunct w:val="0"/>
        <w:bidi w:val="0"/>
        <w:snapToGrid/>
        <w:spacing w:before="0" w:beforeAutospacing="0" w:after="0" w:afterAutospacing="0" w:line="240" w:lineRule="auto"/>
        <w:jc w:val="left"/>
        <w:textAlignment w:val="baseline"/>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14496906">
      <w:pPr>
        <w:pStyle w:val="42"/>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pPr>
    </w:p>
    <w:p w14:paraId="473538C0">
      <w:pPr>
        <w:pStyle w:val="42"/>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6361344F">
      <w:pPr>
        <w:pStyle w:val="43"/>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28491759">
      <w:pPr>
        <w:pStyle w:val="43"/>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4808D056">
      <w:pPr>
        <w:pStyle w:val="43"/>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510E3AF0">
      <w:pPr>
        <w:pStyle w:val="43"/>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35CACD3D">
      <w:pPr>
        <w:pStyle w:val="43"/>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0CEE4037">
      <w:pPr>
        <w:pStyle w:val="43"/>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51F46512">
      <w:pPr>
        <w:pStyle w:val="42"/>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pPr>
    </w:p>
    <w:p w14:paraId="0AE1B4BC">
      <w:pPr>
        <w:pStyle w:val="42"/>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66009D42">
      <w:pPr>
        <w:pStyle w:val="42"/>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21"/>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w:t>
      </w:r>
      <w:r>
        <w:rPr>
          <w:rStyle w:val="21"/>
          <w:rFonts w:hint="eastAsia" w:ascii="宋体" w:hAnsi="宋体" w:eastAsia="宋体" w:cs="宋体"/>
          <w:b w:val="0"/>
          <w:bCs/>
          <w:i w:val="0"/>
          <w:caps w:val="0"/>
          <w:color w:val="auto"/>
          <w:spacing w:val="0"/>
          <w:w w:val="100"/>
          <w:position w:val="0"/>
          <w:sz w:val="24"/>
          <w:szCs w:val="24"/>
          <w:highlight w:val="none"/>
          <w:lang w:val="en-US" w:eastAsia="zh-CN" w:bidi="ar-SA"/>
        </w:rPr>
        <w:t>或</w:t>
      </w:r>
      <w:r>
        <w:rPr>
          <w:rStyle w:val="21"/>
          <w:rFonts w:hint="eastAsia" w:ascii="宋体" w:hAnsi="宋体" w:eastAsia="宋体" w:cs="宋体"/>
          <w:b w:val="0"/>
          <w:bCs/>
          <w:i w:val="0"/>
          <w:caps w:val="0"/>
          <w:color w:val="auto"/>
          <w:spacing w:val="0"/>
          <w:w w:val="100"/>
          <w:position w:val="0"/>
          <w:sz w:val="24"/>
          <w:szCs w:val="24"/>
          <w:highlight w:val="none"/>
          <w:lang w:bidi="ar-SA"/>
        </w:rPr>
        <w:t>银行在开标日期前三个月内开具的资信证明</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6BBF39DE">
      <w:pPr>
        <w:pStyle w:val="43"/>
        <w:pageBreakBefore w:val="0"/>
        <w:widowControl/>
        <w:kinsoku/>
        <w:wordWrap/>
        <w:overflowPunct/>
        <w:topLinePunct w:val="0"/>
        <w:bidi w:val="0"/>
        <w:snapToGrid w:val="0"/>
        <w:spacing w:before="0" w:beforeAutospacing="0" w:after="0" w:afterAutospacing="0" w:line="240" w:lineRule="auto"/>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60FFEFE5">
      <w:pPr>
        <w:pStyle w:val="43"/>
        <w:pageBreakBefore w:val="0"/>
        <w:widowControl/>
        <w:kinsoku/>
        <w:wordWrap/>
        <w:overflowPunct/>
        <w:topLinePunct w:val="0"/>
        <w:bidi w:val="0"/>
        <w:snapToGrid w:val="0"/>
        <w:spacing w:before="0" w:beforeAutospacing="0" w:after="0" w:afterAutospacing="0" w:line="240" w:lineRule="auto"/>
        <w:jc w:val="left"/>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0EDF5E72">
      <w:pPr>
        <w:pStyle w:val="41"/>
        <w:pageBreakBefore w:val="0"/>
        <w:widowControl/>
        <w:kinsoku/>
        <w:wordWrap/>
        <w:overflowPunct/>
        <w:topLinePunct w:val="0"/>
        <w:bidi w:val="0"/>
        <w:snapToGrid/>
        <w:spacing w:before="0" w:beforeAutospacing="0" w:after="0" w:afterAutospacing="0" w:line="240" w:lineRule="auto"/>
        <w:jc w:val="left"/>
        <w:textAlignment w:val="baseline"/>
        <w:rPr>
          <w:rStyle w:val="21"/>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141FE210">
      <w:pPr>
        <w:pStyle w:val="41"/>
        <w:pageBreakBefore w:val="0"/>
        <w:widowControl/>
        <w:kinsoku/>
        <w:wordWrap/>
        <w:overflowPunct/>
        <w:topLinePunct w:val="0"/>
        <w:bidi w:val="0"/>
        <w:snapToGrid/>
        <w:spacing w:before="0" w:beforeAutospacing="0" w:after="0" w:afterAutospacing="0" w:line="240" w:lineRule="auto"/>
        <w:jc w:val="left"/>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6712432D">
      <w:pPr>
        <w:pStyle w:val="41"/>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1496B291">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32907B9F">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47D4888D">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2B79E3B6">
      <w:pPr>
        <w:pStyle w:val="43"/>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pPr>
    </w:p>
    <w:p w14:paraId="4008D6EB">
      <w:pPr>
        <w:pStyle w:val="43"/>
        <w:pageBreakBefore w:val="0"/>
        <w:widowControl/>
        <w:kinsoku/>
        <w:wordWrap/>
        <w:overflowPunct/>
        <w:topLinePunct w:val="0"/>
        <w:bidi w:val="0"/>
        <w:snapToGrid w:val="0"/>
        <w:spacing w:before="0" w:beforeAutospacing="0" w:after="0" w:afterAutospacing="0" w:line="440" w:lineRule="exact"/>
        <w:jc w:val="left"/>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21"/>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w:t>
      </w:r>
      <w:r>
        <w:rPr>
          <w:rStyle w:val="21"/>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4F3E172D">
      <w:pPr>
        <w:pStyle w:val="41"/>
        <w:pageBreakBefore w:val="0"/>
        <w:widowControl/>
        <w:kinsoku/>
        <w:wordWrap/>
        <w:overflowPunct/>
        <w:topLinePunct w:val="0"/>
        <w:bidi w:val="0"/>
        <w:snapToGrid/>
        <w:spacing w:before="0" w:beforeAutospacing="0" w:after="0" w:afterAutospacing="0" w:line="240" w:lineRule="auto"/>
        <w:jc w:val="left"/>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0D5547F1">
      <w:pPr>
        <w:pStyle w:val="41"/>
        <w:pageBreakBefore w:val="0"/>
        <w:widowControl/>
        <w:kinsoku/>
        <w:wordWrap/>
        <w:overflowPunct/>
        <w:topLinePunct w:val="0"/>
        <w:bidi w:val="0"/>
        <w:snapToGrid/>
        <w:spacing w:before="0" w:beforeAutospacing="0" w:after="0" w:afterAutospacing="0" w:line="240" w:lineRule="auto"/>
        <w:jc w:val="left"/>
        <w:textAlignment w:val="baseline"/>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w:t>
      </w:r>
      <w:r>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53FC3CB9">
      <w:pPr>
        <w:pStyle w:val="42"/>
        <w:pageBreakBefore w:val="0"/>
        <w:widowControl/>
        <w:kinsoku/>
        <w:wordWrap/>
        <w:overflowPunct/>
        <w:topLinePunct w:val="0"/>
        <w:bidi w:val="0"/>
        <w:snapToGrid/>
        <w:spacing w:before="0" w:beforeAutospacing="0" w:after="0" w:afterAutospacing="0" w:line="360" w:lineRule="auto"/>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585D45BF">
      <w:pPr>
        <w:pStyle w:val="42"/>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BD01816">
      <w:pPr>
        <w:pStyle w:val="42"/>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4CB55652">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12DE6300">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5D570E40">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0650CBEA">
      <w:pPr>
        <w:pStyle w:val="44"/>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6D983A70">
      <w:pPr>
        <w:pStyle w:val="44"/>
        <w:pageBreakBefore w:val="0"/>
        <w:widowControl/>
        <w:kinsoku/>
        <w:wordWrap/>
        <w:overflowPunct/>
        <w:topLinePunct w:val="0"/>
        <w:bidi w:val="0"/>
        <w:snapToGrid/>
        <w:spacing w:before="0" w:beforeAutospacing="0" w:after="0" w:afterAutospacing="0" w:line="440" w:lineRule="exact"/>
        <w:jc w:val="both"/>
        <w:textAlignment w:val="baseline"/>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1.</w:t>
      </w:r>
      <w:r>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14:paraId="7DA29903">
      <w:pPr>
        <w:pStyle w:val="44"/>
        <w:pageBreakBefore w:val="0"/>
        <w:widowControl/>
        <w:kinsoku/>
        <w:wordWrap/>
        <w:overflowPunct/>
        <w:topLinePunct w:val="0"/>
        <w:bidi w:val="0"/>
        <w:snapToGrid/>
        <w:spacing w:before="0" w:beforeAutospacing="0" w:after="0" w:afterAutospacing="0" w:line="440" w:lineRule="exact"/>
        <w:jc w:val="both"/>
        <w:textAlignment w:val="baseline"/>
        <w:rPr>
          <w:rFonts w:hint="eastAsia" w:ascii="宋体" w:hAnsi="宋体" w:eastAsia="宋体" w:cs="宋体"/>
          <w:color w:val="auto"/>
          <w:spacing w:val="0"/>
          <w:position w:val="0"/>
          <w:highlight w:val="none"/>
          <w:lang w:val="en-US" w:eastAsia="zh-CN"/>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资质要求：</w:t>
      </w:r>
      <w:r>
        <w:rPr>
          <w:rFonts w:hint="eastAsia" w:ascii="宋体" w:hAnsi="宋体" w:eastAsia="宋体" w:cs="宋体"/>
          <w:color w:val="auto"/>
          <w:spacing w:val="0"/>
          <w:position w:val="0"/>
          <w:sz w:val="24"/>
          <w:szCs w:val="24"/>
          <w:highlight w:val="none"/>
          <w:u w:val="none"/>
          <w:lang w:eastAsia="zh-CN"/>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212F764D">
      <w:pPr>
        <w:pStyle w:val="38"/>
        <w:pageBreakBefore w:val="0"/>
        <w:widowControl/>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bCs/>
          <w:i w:val="0"/>
          <w:caps w:val="0"/>
          <w:color w:val="auto"/>
          <w:spacing w:val="0"/>
          <w:w w:val="100"/>
          <w:position w:val="0"/>
          <w:sz w:val="32"/>
          <w:szCs w:val="24"/>
          <w:highlight w:val="none"/>
          <w:lang w:bidi="ar-SA"/>
        </w:rPr>
      </w:pPr>
      <w:r>
        <w:rPr>
          <w:rStyle w:val="21"/>
          <w:rFonts w:hint="eastAsia" w:ascii="宋体" w:hAnsi="宋体" w:eastAsia="宋体" w:cs="宋体"/>
          <w:b/>
          <w:bCs/>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1798146F">
      <w:pPr>
        <w:pStyle w:val="45"/>
        <w:pageBreakBefore w:val="0"/>
        <w:widowControl/>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i w:val="0"/>
          <w:caps w:val="0"/>
          <w:color w:val="auto"/>
          <w:spacing w:val="0"/>
          <w:w w:val="100"/>
          <w:position w:val="0"/>
          <w:sz w:val="28"/>
          <w:szCs w:val="22"/>
          <w:highlight w:val="none"/>
          <w:lang w:val="en-US" w:eastAsia="zh-CN" w:bidi="ar-SA"/>
        </w:rPr>
      </w:pPr>
      <w:r>
        <w:rPr>
          <w:rStyle w:val="21"/>
          <w:rFonts w:hint="eastAsia" w:ascii="宋体" w:hAnsi="宋体" w:eastAsia="宋体" w:cs="宋体"/>
          <w:b/>
          <w:i w:val="0"/>
          <w:caps w:val="0"/>
          <w:color w:val="auto"/>
          <w:spacing w:val="0"/>
          <w:w w:val="100"/>
          <w:position w:val="0"/>
          <w:sz w:val="32"/>
          <w:szCs w:val="24"/>
          <w:highlight w:val="none"/>
          <w:lang w:bidi="ar-SA"/>
        </w:rPr>
        <w:br w:type="page"/>
      </w:r>
      <w:r>
        <w:rPr>
          <w:rStyle w:val="21"/>
          <w:rFonts w:hint="eastAsia" w:ascii="宋体" w:hAnsi="宋体" w:eastAsia="宋体" w:cs="宋体"/>
          <w:b/>
          <w:i w:val="0"/>
          <w:caps w:val="0"/>
          <w:color w:val="auto"/>
          <w:spacing w:val="0"/>
          <w:w w:val="100"/>
          <w:position w:val="0"/>
          <w:sz w:val="28"/>
          <w:szCs w:val="22"/>
          <w:highlight w:val="none"/>
          <w:lang w:val="en-US" w:eastAsia="zh-CN" w:bidi="ar-SA"/>
        </w:rPr>
        <w:t>2、投标保证金</w:t>
      </w:r>
    </w:p>
    <w:p w14:paraId="5EC0C137">
      <w:pPr>
        <w:pStyle w:val="46"/>
        <w:pageBreakBefore w:val="0"/>
        <w:kinsoku/>
        <w:overflowPunct/>
        <w:topLinePunct w:val="0"/>
        <w:bidi w:val="0"/>
        <w:rPr>
          <w:rFonts w:hint="eastAsia" w:ascii="宋体" w:hAnsi="宋体" w:eastAsia="宋体" w:cs="宋体"/>
          <w:color w:val="auto"/>
          <w:spacing w:val="0"/>
          <w:position w:val="0"/>
          <w:highlight w:val="none"/>
        </w:rPr>
      </w:pPr>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rPr>
        <w:t>说明：此处</w:t>
      </w:r>
      <w:r>
        <w:rPr>
          <w:rFonts w:hint="eastAsia" w:ascii="宋体" w:hAnsi="宋体" w:eastAsia="宋体" w:cs="宋体"/>
          <w:color w:val="auto"/>
          <w:spacing w:val="0"/>
          <w:position w:val="0"/>
          <w:sz w:val="24"/>
          <w:highlight w:val="none"/>
          <w:lang w:eastAsia="zh-CN"/>
        </w:rPr>
        <w:t>附</w:t>
      </w:r>
      <w:r>
        <w:rPr>
          <w:rFonts w:hint="eastAsia" w:ascii="宋体" w:hAnsi="宋体" w:eastAsia="宋体" w:cs="宋体"/>
          <w:color w:val="auto"/>
          <w:spacing w:val="0"/>
          <w:position w:val="0"/>
          <w:sz w:val="24"/>
          <w:highlight w:val="none"/>
        </w:rPr>
        <w:t>投标保证金缴纳证明文件；</w:t>
      </w:r>
      <w:r>
        <w:rPr>
          <w:rStyle w:val="21"/>
          <w:rFonts w:hint="eastAsia" w:ascii="宋体" w:hAnsi="宋体" w:eastAsia="宋体" w:cs="宋体"/>
          <w:b/>
          <w:i w:val="0"/>
          <w:caps w:val="0"/>
          <w:color w:val="auto"/>
          <w:spacing w:val="0"/>
          <w:w w:val="100"/>
          <w:position w:val="0"/>
          <w:sz w:val="32"/>
          <w:szCs w:val="24"/>
          <w:highlight w:val="none"/>
          <w:lang w:bidi="ar-SA"/>
        </w:rPr>
        <w:br w:type="page"/>
      </w:r>
    </w:p>
    <w:bookmarkEnd w:id="77"/>
    <w:p w14:paraId="7A893A0B">
      <w:pPr>
        <w:pStyle w:val="58"/>
        <w:pageBreakBefore w:val="0"/>
        <w:kinsoku/>
        <w:overflowPunct/>
        <w:topLinePunct w:val="0"/>
        <w:bidi w:val="0"/>
        <w:outlineLvl w:val="2"/>
        <w:rPr>
          <w:rStyle w:val="21"/>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bookmarkStart w:id="78" w:name="_Toc14314"/>
      <w:r>
        <w:rPr>
          <w:rStyle w:val="21"/>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3、中小企业声明函</w:t>
      </w:r>
    </w:p>
    <w:p w14:paraId="61ACC5D4">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中小企业声明函（</w:t>
      </w:r>
      <w:r>
        <w:rPr>
          <w:rFonts w:hint="eastAsia" w:asciiTheme="minorEastAsia" w:hAnsiTheme="minorEastAsia" w:eastAsiaTheme="minorEastAsia" w:cstheme="minorEastAsia"/>
          <w:b/>
          <w:bCs/>
          <w:color w:val="auto"/>
          <w:spacing w:val="0"/>
          <w:position w:val="0"/>
          <w:sz w:val="24"/>
          <w:szCs w:val="24"/>
          <w:highlight w:val="none"/>
          <w:lang w:eastAsia="zh-CN"/>
        </w:rPr>
        <w:t>货物</w:t>
      </w:r>
      <w:r>
        <w:rPr>
          <w:rFonts w:hint="eastAsia" w:asciiTheme="minorEastAsia" w:hAnsiTheme="minorEastAsia" w:eastAsiaTheme="minorEastAsia" w:cstheme="minorEastAsia"/>
          <w:b/>
          <w:bCs/>
          <w:color w:val="auto"/>
          <w:spacing w:val="0"/>
          <w:position w:val="0"/>
          <w:sz w:val="24"/>
          <w:szCs w:val="24"/>
          <w:highlight w:val="none"/>
        </w:rPr>
        <w:t>）</w:t>
      </w:r>
    </w:p>
    <w:p w14:paraId="10A6E3C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5FF325B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w:t>
      </w:r>
      <w:r>
        <w:rPr>
          <w:rFonts w:hint="eastAsia" w:asciiTheme="minorEastAsia" w:hAnsiTheme="minorEastAsia" w:eastAsiaTheme="minorEastAsia" w:cstheme="minorEastAsia"/>
          <w:color w:val="auto"/>
          <w:spacing w:val="0"/>
          <w:position w:val="0"/>
          <w:sz w:val="24"/>
          <w:szCs w:val="24"/>
          <w:highlight w:val="none"/>
          <w:lang w:eastAsia="zh-CN"/>
        </w:rPr>
        <w:t>（联合体）</w:t>
      </w:r>
      <w:r>
        <w:rPr>
          <w:rFonts w:hint="eastAsia" w:asciiTheme="minorEastAsia" w:hAnsiTheme="minorEastAsia" w:eastAsiaTheme="minorEastAsia" w:cstheme="minorEastAsia"/>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olor w:val="auto"/>
          <w:spacing w:val="0"/>
          <w:position w:val="0"/>
          <w:sz w:val="24"/>
          <w:szCs w:val="24"/>
          <w:highlight w:val="none"/>
        </w:rPr>
        <w:t>的具体情况如下：</w:t>
      </w:r>
    </w:p>
    <w:p w14:paraId="420D2172">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1、</w:t>
      </w:r>
      <w:r>
        <w:rPr>
          <w:rFonts w:hint="eastAsia" w:asciiTheme="minorEastAsia" w:hAnsiTheme="minorEastAsia" w:eastAsiaTheme="minorEastAsia" w:cstheme="minorEastAsia"/>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1C129D0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2、</w:t>
      </w:r>
      <w:r>
        <w:rPr>
          <w:rFonts w:hint="eastAsia" w:asciiTheme="minorEastAsia" w:hAnsiTheme="minorEastAsia" w:eastAsiaTheme="minorEastAsia" w:cstheme="minorEastAsia"/>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 xml:space="preserve">万元，属于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75B6D70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0B484D94">
      <w:pPr>
        <w:pStyle w:val="55"/>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7688282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29AF4A1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053D41AD">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5A1F79BF">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2A1DB2C1">
      <w:pPr>
        <w:pStyle w:val="62"/>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3589748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p w14:paraId="699F913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51E7632F">
      <w:pPr>
        <w:pStyle w:val="55"/>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79522503">
      <w:pPr>
        <w:pStyle w:val="55"/>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130798C0">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31DA0007">
      <w:pPr>
        <w:pStyle w:val="4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3、中标的供应商的《中小微企业声明函》将作为中标结果公告一并公示。</w:t>
      </w:r>
    </w:p>
    <w:p w14:paraId="694AFB87">
      <w:pPr>
        <w:pStyle w:val="37"/>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1"/>
          <w:rFonts w:hint="eastAsia" w:ascii="宋体" w:hAnsi="宋体" w:eastAsia="宋体" w:cs="宋体"/>
          <w:b/>
          <w:i w:val="0"/>
          <w:caps w:val="0"/>
          <w:color w:val="auto"/>
          <w:spacing w:val="0"/>
          <w:w w:val="100"/>
          <w:position w:val="0"/>
          <w:sz w:val="32"/>
          <w:szCs w:val="24"/>
          <w:highlight w:val="none"/>
          <w:lang w:val="en-US" w:eastAsia="zh-CN" w:bidi="ar-SA"/>
        </w:rPr>
      </w:pPr>
    </w:p>
    <w:p w14:paraId="7B7B76B0">
      <w:pPr>
        <w:pStyle w:val="37"/>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1"/>
          <w:rFonts w:hint="eastAsia" w:ascii="宋体" w:hAnsi="宋体" w:eastAsia="宋体" w:cs="宋体"/>
          <w:b/>
          <w:i w:val="0"/>
          <w:caps w:val="0"/>
          <w:color w:val="auto"/>
          <w:spacing w:val="0"/>
          <w:w w:val="100"/>
          <w:position w:val="0"/>
          <w:sz w:val="32"/>
          <w:szCs w:val="24"/>
          <w:highlight w:val="none"/>
          <w:lang w:val="en-US" w:eastAsia="zh-CN" w:bidi="ar-SA"/>
        </w:rPr>
      </w:pPr>
    </w:p>
    <w:p w14:paraId="6890A558">
      <w:pPr>
        <w:pStyle w:val="37"/>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1"/>
          <w:rFonts w:hint="eastAsia" w:ascii="宋体" w:hAnsi="宋体" w:eastAsia="宋体" w:cs="宋体"/>
          <w:b/>
          <w:i w:val="0"/>
          <w:caps w:val="0"/>
          <w:color w:val="auto"/>
          <w:spacing w:val="0"/>
          <w:w w:val="100"/>
          <w:position w:val="0"/>
          <w:sz w:val="32"/>
          <w:szCs w:val="24"/>
          <w:highlight w:val="none"/>
          <w:lang w:val="en-US" w:eastAsia="zh-CN" w:bidi="ar-SA"/>
        </w:rPr>
      </w:pPr>
      <w:r>
        <w:rPr>
          <w:rStyle w:val="21"/>
          <w:rFonts w:hint="eastAsia" w:ascii="宋体" w:hAnsi="宋体" w:eastAsia="宋体" w:cs="宋体"/>
          <w:b/>
          <w:i w:val="0"/>
          <w:caps w:val="0"/>
          <w:color w:val="auto"/>
          <w:spacing w:val="0"/>
          <w:w w:val="100"/>
          <w:position w:val="0"/>
          <w:sz w:val="32"/>
          <w:szCs w:val="24"/>
          <w:highlight w:val="none"/>
          <w:lang w:val="en-US" w:eastAsia="zh-CN" w:bidi="ar-SA"/>
        </w:rPr>
        <w:t>二、商务文件</w:t>
      </w:r>
      <w:bookmarkEnd w:id="78"/>
    </w:p>
    <w:p w14:paraId="3B87CF7A">
      <w:pPr>
        <w:pStyle w:val="47"/>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b/>
          <w:color w:val="auto"/>
          <w:spacing w:val="0"/>
          <w:position w:val="0"/>
          <w:sz w:val="24"/>
          <w:szCs w:val="21"/>
          <w:highlight w:val="none"/>
          <w:lang w:val="en-US" w:eastAsia="zh-CN" w:bidi="ar-SA"/>
        </w:rPr>
      </w:pPr>
      <w:bookmarkStart w:id="79" w:name="_Toc1343"/>
      <w:r>
        <w:rPr>
          <w:rFonts w:hint="eastAsia" w:ascii="宋体" w:hAnsi="宋体" w:eastAsia="宋体" w:cs="宋体"/>
          <w:b/>
          <w:color w:val="auto"/>
          <w:spacing w:val="0"/>
          <w:position w:val="0"/>
          <w:sz w:val="24"/>
          <w:szCs w:val="21"/>
          <w:highlight w:val="none"/>
          <w:lang w:val="en-US" w:eastAsia="zh-CN" w:bidi="ar-SA"/>
        </w:rPr>
        <w:t>2.1投标函</w:t>
      </w:r>
      <w:bookmarkEnd w:id="79"/>
    </w:p>
    <w:p w14:paraId="0FB3FF09">
      <w:pPr>
        <w:pStyle w:val="48"/>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408B64D5">
      <w:pPr>
        <w:pStyle w:val="48"/>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名称)授权</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授权代理人姓名)</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(职务、职称)为我方代表，参加贵方组织的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(标项名称、项目编号)招标的有关活动，并对此项目进行投标。为此：</w:t>
      </w:r>
    </w:p>
    <w:p w14:paraId="1940CF2C">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1、我方同意在本项目招标文件中规定的投标有效期内遵守本投标文件中的承诺且在此期限期满之前均具有约束力。</w:t>
      </w:r>
    </w:p>
    <w:p w14:paraId="41486251">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2、我方承诺已经具备《中华人民共和国政府采购法》中规定的参加政府采购活动的供应商应当具备的条件：</w:t>
      </w:r>
    </w:p>
    <w:p w14:paraId="6F19D143">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1）具有独立承担民事责任的能力；</w:t>
      </w:r>
    </w:p>
    <w:p w14:paraId="4A08BCBD">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47CE8E38">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786646B9">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4）有依法缴纳税收和社会保障资金的良好记录；</w:t>
      </w:r>
    </w:p>
    <w:p w14:paraId="79072E40">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5）参加此项采购活动前三年内，在经营活动中没有重大违法记录；</w:t>
      </w:r>
    </w:p>
    <w:p w14:paraId="24D3A18E">
      <w:pPr>
        <w:pStyle w:val="49"/>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11682E2C">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3、提供</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须知规定的全部投标文件。</w:t>
      </w:r>
    </w:p>
    <w:p w14:paraId="5BE8F5D2">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4、按招标文件要求提供和交付的货物及相关服务的投标报价详见开标一览表。</w:t>
      </w:r>
    </w:p>
    <w:p w14:paraId="29A3D6C9">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5、保证忠实地执行双方所签订的合同，并承担合同规定的责任和义务。</w:t>
      </w:r>
    </w:p>
    <w:p w14:paraId="4FB13553">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6、我方承诺完全满足和响应招标文件中的各项技术和服务要求，若有偏差，已在投标文件偏离表中予以明确特别说明。</w:t>
      </w:r>
    </w:p>
    <w:p w14:paraId="18EDFCC0">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7、我方承诺：完全理解投标报价若超过项目预算时，投标将被拒绝。</w:t>
      </w:r>
    </w:p>
    <w:p w14:paraId="27676A3A">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8、我方承诺：与在本项目中设计编制技术规格的机构及其附属机构无任何直接隶属关系和利益关联。</w:t>
      </w:r>
    </w:p>
    <w:p w14:paraId="2034B477">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9、如果在开标后规定的投标有效期内撤回投标，我方的投标保证金可被贵方没收。</w:t>
      </w:r>
    </w:p>
    <w:p w14:paraId="1768D339">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10、我方完全理解贵方不一定接受最低价的投标或收到的任何投标。</w:t>
      </w:r>
    </w:p>
    <w:p w14:paraId="2BD2A0DE">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4C3BAAB1">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12、我方已详细审核全部投标文件，包括投标文件修改书（如有的话）、参考资料及有关附件，确认无误。</w:t>
      </w:r>
    </w:p>
    <w:p w14:paraId="1CCD803F">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13、我方承诺：采购人若需追加采购本项目招标文件所列货物及相关服务的，在不改变合同其他实质性条款的前提下，按相同或更优惠的折扣率保证供货。</w:t>
      </w:r>
    </w:p>
    <w:p w14:paraId="40BA8974">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14、我方承诺：如所报货物属国家强制认证产品的，均已通过认证且在有效期内，否则，由此产生的一切法律责任由我方承担。</w:t>
      </w:r>
    </w:p>
    <w:p w14:paraId="59611B43">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15、我方承诺：接受招标文件中的全部条款且无任何异议，保证遵守招标文件的规定。</w:t>
      </w:r>
    </w:p>
    <w:p w14:paraId="4B23B463">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96906A">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1）提供虚假材料谋取中标、成交的；</w:t>
      </w:r>
    </w:p>
    <w:p w14:paraId="62C9E9E4">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2）采取不正当手段诋毁、排挤其他供应商的；</w:t>
      </w:r>
    </w:p>
    <w:p w14:paraId="7FC53A85">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3）与采购人、其他供应商或者采购代理机构工作人员恶意串通的；</w:t>
      </w:r>
    </w:p>
    <w:p w14:paraId="4FC93EA5">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4）向采购人、采购代理机构工作人员行贿或者提供其他不正当利益的；</w:t>
      </w:r>
    </w:p>
    <w:p w14:paraId="2337C99E">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5）在采购过程中与采购人进行协商谈判的；</w:t>
      </w:r>
    </w:p>
    <w:p w14:paraId="560EB298">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6）拒绝有关部门监督检查或提供虚假情况的。</w:t>
      </w:r>
    </w:p>
    <w:p w14:paraId="19781559">
      <w:pPr>
        <w:pStyle w:val="49"/>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highlight w:val="none"/>
        </w:rPr>
        <w:t xml:space="preserve">    17、</w:t>
      </w:r>
      <w:r>
        <w:rPr>
          <w:rFonts w:hint="eastAsia" w:ascii="宋体" w:hAnsi="宋体" w:eastAsia="宋体" w:cs="宋体"/>
          <w:color w:val="auto"/>
          <w:spacing w:val="0"/>
          <w:position w:val="0"/>
          <w:sz w:val="24"/>
          <w:highlight w:val="none"/>
        </w:rPr>
        <w:t>与本投标有关的一切往来通讯请寄：</w:t>
      </w:r>
    </w:p>
    <w:p w14:paraId="05442E98">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地址：____________________________________________________</w:t>
      </w:r>
    </w:p>
    <w:p w14:paraId="2428BBBF">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邮编：____________　</w:t>
      </w:r>
    </w:p>
    <w:p w14:paraId="27F19278">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电话：____________　</w:t>
      </w:r>
      <w:r>
        <w:rPr>
          <w:rFonts w:hint="eastAsia" w:ascii="宋体" w:hAnsi="宋体" w:eastAsia="宋体" w:cs="宋体"/>
          <w:color w:val="auto"/>
          <w:spacing w:val="0"/>
          <w:position w:val="0"/>
          <w:sz w:val="24"/>
          <w:highlight w:val="none"/>
          <w:lang w:val="en-US" w:eastAsia="zh-CN"/>
        </w:rPr>
        <w:t xml:space="preserve">   </w:t>
      </w:r>
      <w:r>
        <w:rPr>
          <w:rFonts w:hint="eastAsia" w:ascii="宋体" w:hAnsi="宋体" w:eastAsia="宋体" w:cs="宋体"/>
          <w:color w:val="auto"/>
          <w:spacing w:val="0"/>
          <w:position w:val="0"/>
          <w:sz w:val="24"/>
          <w:highlight w:val="none"/>
        </w:rPr>
        <w:t>传真：____________</w:t>
      </w:r>
    </w:p>
    <w:p w14:paraId="175830A0">
      <w:pPr>
        <w:pStyle w:val="4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法定代表人或授权代理人联系电话，e-mail：</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p>
    <w:p w14:paraId="351DBE83">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4F9EC42D">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51F208D8">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7CC4D31B">
      <w:pPr>
        <w:pStyle w:val="48"/>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说明：除可填报项目外，对本投标函的任何修改将被视为非实质性响应投标，从而导致该投标被拒绝。</w:t>
      </w:r>
    </w:p>
    <w:p w14:paraId="3A9B84FE">
      <w:pPr>
        <w:pStyle w:val="45"/>
        <w:pageBreakBefore w:val="0"/>
        <w:widowControl/>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i w:val="0"/>
          <w:caps w:val="0"/>
          <w:color w:val="auto"/>
          <w:spacing w:val="0"/>
          <w:w w:val="100"/>
          <w:position w:val="0"/>
          <w:sz w:val="28"/>
          <w:szCs w:val="22"/>
          <w:highlight w:val="none"/>
          <w:lang w:val="en-US" w:bidi="ar-SA"/>
        </w:rPr>
      </w:pPr>
      <w:bookmarkStart w:id="80" w:name="_Toc18007"/>
      <w:r>
        <w:rPr>
          <w:rStyle w:val="21"/>
          <w:rFonts w:hint="eastAsia" w:ascii="宋体" w:hAnsi="宋体" w:eastAsia="宋体" w:cs="宋体"/>
          <w:b/>
          <w:i w:val="0"/>
          <w:caps w:val="0"/>
          <w:color w:val="auto"/>
          <w:spacing w:val="0"/>
          <w:w w:val="100"/>
          <w:position w:val="0"/>
          <w:sz w:val="28"/>
          <w:szCs w:val="22"/>
          <w:highlight w:val="none"/>
          <w:lang w:val="en-US" w:eastAsia="zh-CN" w:bidi="ar-SA"/>
        </w:rPr>
        <w:t>2.2、</w:t>
      </w:r>
      <w:r>
        <w:rPr>
          <w:rStyle w:val="21"/>
          <w:rFonts w:hint="eastAsia" w:ascii="宋体" w:hAnsi="宋体" w:eastAsia="宋体" w:cs="宋体"/>
          <w:b/>
          <w:i w:val="0"/>
          <w:caps w:val="0"/>
          <w:color w:val="auto"/>
          <w:spacing w:val="0"/>
          <w:w w:val="100"/>
          <w:position w:val="0"/>
          <w:sz w:val="28"/>
          <w:szCs w:val="22"/>
          <w:highlight w:val="none"/>
          <w:lang w:val="en-US" w:bidi="ar-SA"/>
        </w:rPr>
        <w:t>法定代表人身份证明及授权委托书</w:t>
      </w:r>
    </w:p>
    <w:p w14:paraId="1330E31E">
      <w:pPr>
        <w:pStyle w:val="50"/>
        <w:pageBreakBefore w:val="0"/>
        <w:widowControl/>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eastAsia="zh-CN" w:bidi="ar-SA"/>
        </w:rPr>
      </w:pPr>
      <w:r>
        <w:rPr>
          <w:rStyle w:val="21"/>
          <w:rFonts w:hint="eastAsia" w:ascii="宋体" w:hAnsi="宋体" w:eastAsia="宋体" w:cs="宋体"/>
          <w:b/>
          <w:i w:val="0"/>
          <w:caps w:val="0"/>
          <w:color w:val="auto"/>
          <w:spacing w:val="0"/>
          <w:w w:val="100"/>
          <w:kern w:val="0"/>
          <w:position w:val="0"/>
          <w:sz w:val="24"/>
          <w:szCs w:val="24"/>
          <w:highlight w:val="none"/>
          <w:lang w:eastAsia="zh-CN" w:bidi="ar-SA"/>
        </w:rPr>
        <w:t xml:space="preserve">                 </w:t>
      </w:r>
      <w:r>
        <w:rPr>
          <w:rStyle w:val="21"/>
          <w:rFonts w:hint="eastAsia" w:ascii="宋体" w:hAnsi="宋体" w:eastAsia="宋体" w:cs="宋体"/>
          <w:b w:val="0"/>
          <w:i w:val="0"/>
          <w:caps w:val="0"/>
          <w:color w:val="auto"/>
          <w:spacing w:val="0"/>
          <w:w w:val="100"/>
          <w:kern w:val="0"/>
          <w:position w:val="0"/>
          <w:sz w:val="24"/>
          <w:szCs w:val="24"/>
          <w:highlight w:val="none"/>
          <w:lang w:eastAsia="zh-CN" w:bidi="ar-SA"/>
        </w:rPr>
        <w:t xml:space="preserve"> </w:t>
      </w: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w:t>
      </w:r>
      <w:r>
        <w:rPr>
          <w:rStyle w:val="21"/>
          <w:rFonts w:hint="eastAsia" w:ascii="宋体" w:hAnsi="宋体" w:eastAsia="宋体" w:cs="宋体"/>
          <w:b w:val="0"/>
          <w:i w:val="0"/>
          <w:caps w:val="0"/>
          <w:color w:val="auto"/>
          <w:spacing w:val="0"/>
          <w:w w:val="100"/>
          <w:kern w:val="0"/>
          <w:position w:val="0"/>
          <w:sz w:val="24"/>
          <w:szCs w:val="24"/>
          <w:highlight w:val="none"/>
          <w:lang w:bidi="ar-SA"/>
        </w:rPr>
        <w:t xml:space="preserve">法定代表人资格证明文件 </w:t>
      </w:r>
    </w:p>
    <w:p w14:paraId="6797C65E">
      <w:pPr>
        <w:pStyle w:val="51"/>
        <w:pageBreakBefore w:val="0"/>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（代理机构名称）</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5999E2D7">
      <w:pPr>
        <w:pStyle w:val="5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兹有</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同志为</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234B597E">
      <w:pPr>
        <w:pStyle w:val="5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附法定代表人基本情况： </w:t>
      </w:r>
    </w:p>
    <w:p w14:paraId="4C33440C">
      <w:pPr>
        <w:pStyle w:val="5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姓名：</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性别：</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年龄：</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职务：</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7AAC0C1B">
      <w:pPr>
        <w:pStyle w:val="5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身份证号码：</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5B20689F">
      <w:pPr>
        <w:pStyle w:val="5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通讯地址：</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33E26DC1">
      <w:pPr>
        <w:pStyle w:val="5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电话号码：</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邮政编码：</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7113A18B">
      <w:pPr>
        <w:pStyle w:val="51"/>
        <w:pageBreakBefore w:val="0"/>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tbl>
      <w:tblPr>
        <w:tblStyle w:val="17"/>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21EE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1A337C8A">
            <w:pPr>
              <w:pStyle w:val="51"/>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2F3E067F">
            <w:pPr>
              <w:pStyle w:val="51"/>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1ABF7379">
            <w:pPr>
              <w:pStyle w:val="51"/>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1CF7F723">
      <w:pPr>
        <w:pStyle w:val="51"/>
        <w:pageBreakBefore w:val="0"/>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136058F9">
      <w:pPr>
        <w:pStyle w:val="51"/>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ab/>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供应商名称（盖章）：</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38B5864F">
      <w:pPr>
        <w:pStyle w:val="51"/>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2704E9D8">
      <w:pPr>
        <w:pStyle w:val="51"/>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13FEDAD7">
      <w:pPr>
        <w:pStyle w:val="51"/>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日期：</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w:t>
      </w:r>
    </w:p>
    <w:p w14:paraId="68758A2B">
      <w:pPr>
        <w:pStyle w:val="50"/>
        <w:pageBreakBefore w:val="0"/>
        <w:widowControl/>
        <w:kinsoku/>
        <w:wordWrap/>
        <w:overflowPunct/>
        <w:topLinePunct w:val="0"/>
        <w:bidi w:val="0"/>
        <w:snapToGrid/>
        <w:spacing w:before="0" w:beforeAutospacing="0" w:after="0" w:afterAutospacing="0" w:line="500" w:lineRule="exact"/>
        <w:jc w:val="center"/>
        <w:textAlignment w:val="baseline"/>
        <w:rPr>
          <w:rStyle w:val="21"/>
          <w:rFonts w:hint="eastAsia" w:ascii="宋体" w:hAnsi="宋体" w:eastAsia="宋体" w:cs="宋体"/>
          <w:b/>
          <w:i w:val="0"/>
          <w:caps w:val="0"/>
          <w:color w:val="auto"/>
          <w:spacing w:val="0"/>
          <w:w w:val="100"/>
          <w:kern w:val="0"/>
          <w:position w:val="0"/>
          <w:sz w:val="28"/>
          <w:szCs w:val="28"/>
          <w:highlight w:val="none"/>
          <w:lang w:eastAsia="zh-CN" w:bidi="ar-SA"/>
        </w:rPr>
      </w:pPr>
      <w:r>
        <w:rPr>
          <w:rStyle w:val="21"/>
          <w:rFonts w:hint="eastAsia" w:ascii="宋体" w:hAnsi="宋体" w:eastAsia="宋体" w:cs="宋体"/>
          <w:b/>
          <w:i w:val="0"/>
          <w:caps w:val="0"/>
          <w:color w:val="auto"/>
          <w:spacing w:val="0"/>
          <w:w w:val="100"/>
          <w:kern w:val="0"/>
          <w:position w:val="0"/>
          <w:sz w:val="28"/>
          <w:szCs w:val="28"/>
          <w:highlight w:val="none"/>
          <w:lang w:bidi="ar-SA"/>
        </w:rPr>
        <w:t xml:space="preserve"> </w:t>
      </w:r>
    </w:p>
    <w:p w14:paraId="44444663">
      <w:pPr>
        <w:pStyle w:val="50"/>
        <w:pageBreakBefore w:val="0"/>
        <w:widowControl/>
        <w:kinsoku/>
        <w:wordWrap/>
        <w:overflowPunct/>
        <w:topLinePunct w:val="0"/>
        <w:bidi w:val="0"/>
        <w:snapToGrid/>
        <w:spacing w:before="0" w:beforeAutospacing="0" w:after="0" w:afterAutospacing="0" w:line="500" w:lineRule="exact"/>
        <w:jc w:val="center"/>
        <w:textAlignment w:val="baseline"/>
        <w:rPr>
          <w:rStyle w:val="21"/>
          <w:rFonts w:hint="eastAsia" w:ascii="宋体" w:hAnsi="宋体" w:eastAsia="宋体" w:cs="宋体"/>
          <w:b/>
          <w:i w:val="0"/>
          <w:caps w:val="0"/>
          <w:color w:val="auto"/>
          <w:spacing w:val="0"/>
          <w:w w:val="100"/>
          <w:kern w:val="0"/>
          <w:position w:val="0"/>
          <w:sz w:val="28"/>
          <w:szCs w:val="28"/>
          <w:highlight w:val="none"/>
          <w:lang w:eastAsia="zh-CN" w:bidi="ar-SA"/>
        </w:rPr>
      </w:pPr>
    </w:p>
    <w:p w14:paraId="6E83F7C6">
      <w:pPr>
        <w:pStyle w:val="51"/>
        <w:pageBreakBefore w:val="0"/>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val="0"/>
          <w:i w:val="0"/>
          <w:caps w:val="0"/>
          <w:color w:val="auto"/>
          <w:spacing w:val="0"/>
          <w:w w:val="100"/>
          <w:kern w:val="2"/>
          <w:position w:val="0"/>
          <w:sz w:val="28"/>
          <w:szCs w:val="22"/>
          <w:highlight w:val="none"/>
          <w:lang w:val="en-US" w:eastAsia="zh-CN" w:bidi="ar-SA"/>
        </w:rPr>
      </w:pPr>
    </w:p>
    <w:p w14:paraId="5A1BEBCC">
      <w:pPr>
        <w:pStyle w:val="51"/>
        <w:pageBreakBefore w:val="0"/>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val="0"/>
          <w:i w:val="0"/>
          <w:caps w:val="0"/>
          <w:color w:val="auto"/>
          <w:spacing w:val="0"/>
          <w:w w:val="100"/>
          <w:kern w:val="2"/>
          <w:position w:val="0"/>
          <w:sz w:val="28"/>
          <w:szCs w:val="22"/>
          <w:highlight w:val="none"/>
          <w:lang w:val="en-US" w:eastAsia="zh-CN" w:bidi="ar-SA"/>
        </w:rPr>
      </w:pPr>
    </w:p>
    <w:p w14:paraId="291DE7FC">
      <w:pPr>
        <w:pStyle w:val="50"/>
        <w:pageBreakBefore w:val="0"/>
        <w:widowControl/>
        <w:kinsoku/>
        <w:wordWrap/>
        <w:overflowPunct/>
        <w:topLinePunct w:val="0"/>
        <w:bidi w:val="0"/>
        <w:snapToGrid/>
        <w:spacing w:before="0" w:beforeAutospacing="0" w:after="0" w:afterAutospacing="0" w:line="500" w:lineRule="exact"/>
        <w:jc w:val="center"/>
        <w:textAlignment w:val="baseline"/>
        <w:rPr>
          <w:rStyle w:val="21"/>
          <w:rFonts w:hint="eastAsia" w:ascii="宋体" w:hAnsi="宋体" w:eastAsia="宋体" w:cs="宋体"/>
          <w:b/>
          <w:i w:val="0"/>
          <w:caps w:val="0"/>
          <w:color w:val="auto"/>
          <w:spacing w:val="0"/>
          <w:w w:val="100"/>
          <w:kern w:val="0"/>
          <w:position w:val="0"/>
          <w:sz w:val="28"/>
          <w:szCs w:val="28"/>
          <w:highlight w:val="none"/>
          <w:lang w:eastAsia="zh-CN" w:bidi="ar-SA"/>
        </w:rPr>
      </w:pPr>
    </w:p>
    <w:p w14:paraId="600F5D1C">
      <w:pPr>
        <w:pStyle w:val="50"/>
        <w:pageBreakBefore w:val="0"/>
        <w:widowControl/>
        <w:kinsoku/>
        <w:wordWrap/>
        <w:overflowPunct/>
        <w:topLinePunct w:val="0"/>
        <w:bidi w:val="0"/>
        <w:snapToGrid/>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0"/>
          <w:position w:val="0"/>
          <w:sz w:val="24"/>
          <w:szCs w:val="24"/>
          <w:highlight w:val="none"/>
          <w:lang w:bidi="ar-SA"/>
        </w:rPr>
      </w:pPr>
      <w:r>
        <w:rPr>
          <w:rStyle w:val="21"/>
          <w:rFonts w:hint="eastAsia" w:ascii="宋体" w:hAnsi="宋体" w:eastAsia="宋体" w:cs="宋体"/>
          <w:b w:val="0"/>
          <w:i w:val="0"/>
          <w:caps w:val="0"/>
          <w:color w:val="auto"/>
          <w:spacing w:val="0"/>
          <w:w w:val="100"/>
          <w:kern w:val="0"/>
          <w:position w:val="0"/>
          <w:sz w:val="28"/>
          <w:szCs w:val="28"/>
          <w:highlight w:val="none"/>
          <w:lang w:bidi="ar-SA"/>
        </w:rPr>
        <w:t xml:space="preserve"> </w:t>
      </w:r>
      <w:r>
        <w:rPr>
          <w:rStyle w:val="21"/>
          <w:rFonts w:hint="eastAsia" w:ascii="宋体" w:hAnsi="宋体" w:eastAsia="宋体" w:cs="宋体"/>
          <w:b w:val="0"/>
          <w:i w:val="0"/>
          <w:caps w:val="0"/>
          <w:color w:val="auto"/>
          <w:spacing w:val="0"/>
          <w:w w:val="100"/>
          <w:kern w:val="0"/>
          <w:position w:val="0"/>
          <w:sz w:val="24"/>
          <w:szCs w:val="24"/>
          <w:highlight w:val="none"/>
          <w:lang w:bidi="ar-SA"/>
        </w:rPr>
        <w:t>法定代表人授权书</w:t>
      </w:r>
    </w:p>
    <w:p w14:paraId="169D65E5">
      <w:pPr>
        <w:pStyle w:val="51"/>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（代理机构名称）</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0023C3D9">
      <w:pPr>
        <w:pStyle w:val="51"/>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兹授权</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同志为我公司参加贵单位组织的编号为 </w:t>
      </w:r>
      <w:r>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（项目编</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号）的 </w:t>
      </w:r>
      <w:r>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w:t>
      </w:r>
      <w:r>
        <w:rPr>
          <w:rFonts w:hint="eastAsia" w:ascii="宋体" w:hAnsi="宋体" w:eastAsia="宋体" w:cs="宋体"/>
          <w:color w:val="auto"/>
          <w:spacing w:val="0"/>
          <w:position w:val="0"/>
          <w:sz w:val="24"/>
          <w:highlight w:val="none"/>
        </w:rPr>
        <w:t>标项名称</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日起至</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日止。 </w:t>
      </w:r>
    </w:p>
    <w:p w14:paraId="0C78674E">
      <w:pPr>
        <w:pStyle w:val="51"/>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40B5B8B2">
      <w:pPr>
        <w:pStyle w:val="51"/>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供应商（盖章）：</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2CCAABF5">
      <w:pPr>
        <w:pStyle w:val="51"/>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法定代表人（签字或盖章）：</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52335D85">
      <w:pPr>
        <w:pStyle w:val="51"/>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签发日期：</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w:t>
      </w:r>
    </w:p>
    <w:p w14:paraId="61DDE3AC">
      <w:pPr>
        <w:pStyle w:val="51"/>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78C7AA0F">
      <w:pPr>
        <w:pStyle w:val="51"/>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附：</w:t>
      </w:r>
    </w:p>
    <w:p w14:paraId="09908031">
      <w:pPr>
        <w:pStyle w:val="51"/>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代理人工作单位：</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4F5A0724">
      <w:pPr>
        <w:pStyle w:val="51"/>
        <w:pageBreakBefore w:val="0"/>
        <w:kinsoku/>
        <w:wordWrap/>
        <w:overflowPunct/>
        <w:topLinePunct w:val="0"/>
        <w:bidi w:val="0"/>
        <w:snapToGrid/>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职务：</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性别：</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35918EA0">
      <w:pPr>
        <w:pStyle w:val="51"/>
        <w:pageBreakBefore w:val="0"/>
        <w:kinsoku/>
        <w:wordWrap/>
        <w:overflowPunct/>
        <w:topLinePunct w:val="0"/>
        <w:bidi w:val="0"/>
        <w:snapToGrid w:val="0"/>
        <w:spacing w:before="0" w:beforeAutospacing="0" w:after="0" w:afterAutospacing="0" w:line="50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身份证号码：</w:t>
      </w:r>
      <w:r>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tbl>
      <w:tblPr>
        <w:tblStyle w:val="1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12CD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2F42B1FC">
            <w:pPr>
              <w:pStyle w:val="51"/>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B25921A">
            <w:pPr>
              <w:pStyle w:val="51"/>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43A4D6C0">
            <w:pPr>
              <w:pStyle w:val="51"/>
              <w:pageBreakBefore w:val="0"/>
              <w:kinsoku/>
              <w:wordWrap/>
              <w:overflowPunct/>
              <w:topLinePunct w:val="0"/>
              <w:bidi w:val="0"/>
              <w:snapToGrid w:val="0"/>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5FB08E90">
      <w:pPr>
        <w:pStyle w:val="51"/>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p>
    <w:tbl>
      <w:tblPr>
        <w:tblStyle w:val="1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8155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3E6380DB">
            <w:pPr>
              <w:pStyle w:val="51"/>
              <w:pageBreakBefore w:val="0"/>
              <w:kinsoku/>
              <w:wordWrap/>
              <w:overflowPunct/>
              <w:topLinePunct w:val="0"/>
              <w:bidi w:val="0"/>
              <w:snapToGrid/>
              <w:spacing w:before="0" w:beforeAutospacing="0" w:after="0" w:afterAutospacing="0" w:line="500" w:lineRule="exact"/>
              <w:jc w:val="center"/>
              <w:textAlignment w:val="baseline"/>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被授权人《居民身份证》正反面</w:t>
            </w:r>
          </w:p>
        </w:tc>
      </w:tr>
    </w:tbl>
    <w:p w14:paraId="32CD66F4">
      <w:pPr>
        <w:pStyle w:val="52"/>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D48C8BA">
      <w:pPr>
        <w:pStyle w:val="52"/>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971FF0C">
      <w:pPr>
        <w:pStyle w:val="52"/>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117BBB6">
      <w:pPr>
        <w:pStyle w:val="47"/>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r>
        <w:rPr>
          <w:rFonts w:hint="eastAsia" w:ascii="宋体" w:hAnsi="宋体" w:eastAsia="宋体" w:cs="宋体"/>
          <w:b/>
          <w:color w:val="auto"/>
          <w:spacing w:val="0"/>
          <w:position w:val="0"/>
          <w:sz w:val="24"/>
          <w:szCs w:val="21"/>
          <w:highlight w:val="none"/>
          <w:lang w:val="en-US" w:eastAsia="zh-CN"/>
        </w:rPr>
        <w:t>2.3企业基本情况表、项目负责人简历表、拟投入本项目主要成员表</w:t>
      </w:r>
      <w:bookmarkEnd w:id="80"/>
    </w:p>
    <w:p w14:paraId="6A88B4C2">
      <w:pPr>
        <w:pageBreakBefore w:val="0"/>
        <w:kinsoku/>
        <w:overflowPunct/>
        <w:topLinePunct w:val="0"/>
        <w:bidi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2.3.1</w:t>
      </w:r>
      <w:r>
        <w:rPr>
          <w:rFonts w:hint="eastAsia" w:ascii="宋体" w:hAnsi="宋体" w:eastAsia="宋体" w:cs="宋体"/>
          <w:b/>
          <w:color w:val="auto"/>
          <w:spacing w:val="0"/>
          <w:position w:val="0"/>
          <w:sz w:val="24"/>
          <w:szCs w:val="24"/>
          <w:highlight w:val="none"/>
        </w:rPr>
        <w:t>、企业基本情况表</w:t>
      </w:r>
    </w:p>
    <w:tbl>
      <w:tblPr>
        <w:tblStyle w:val="17"/>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D8368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9DEAAF">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C70C36">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5868168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03DE2FE">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4E73FD0">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77C3D9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F78905">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A42970">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30A2A88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5F57">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E0694DE">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295BFD7">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9EEAED">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4735FA6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93A1EA2">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282933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0D1DEE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BCA6E1">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EFDC3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4CF81AB">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69641692">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9985F56">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F73CA77">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7708982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6946D196">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28F01AE">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71D683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A4D9DC">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F517E0E">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1FBB434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D904274">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2BD8631C">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单位行政和技术负责人</w:t>
            </w:r>
          </w:p>
        </w:tc>
      </w:tr>
      <w:tr w14:paraId="1644695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4B323C8">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9E14A9">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81C9BBC">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4D2CC99">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9799957">
            <w:pPr>
              <w:pStyle w:val="53"/>
              <w:pageBreakBefore w:val="0"/>
              <w:tabs>
                <w:tab w:val="left" w:pos="479"/>
              </w:tabs>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专</w:t>
            </w:r>
            <w:r>
              <w:rPr>
                <w:rFonts w:hint="eastAsia" w:ascii="宋体" w:hAnsi="宋体" w:eastAsia="宋体" w:cs="宋体"/>
                <w:color w:val="auto"/>
                <w:spacing w:val="0"/>
                <w:position w:val="0"/>
                <w:highlight w:val="none"/>
              </w:rPr>
              <w:tab/>
            </w:r>
            <w:r>
              <w:rPr>
                <w:rFonts w:hint="eastAsia" w:ascii="宋体" w:hAnsi="宋体" w:eastAsia="宋体" w:cs="宋体"/>
                <w:color w:val="auto"/>
                <w:spacing w:val="0"/>
                <w:position w:val="0"/>
                <w:highlight w:val="none"/>
              </w:rPr>
              <w:t>业</w:t>
            </w:r>
          </w:p>
        </w:tc>
      </w:tr>
      <w:tr w14:paraId="4B47A9B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8F53D9C">
            <w:pPr>
              <w:pStyle w:val="53"/>
              <w:pageBreakBefore w:val="0"/>
              <w:tabs>
                <w:tab w:val="left" w:pos="479"/>
              </w:tabs>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4B97DE4">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0915D04">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F32B8CA">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DBBF672">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10FFEF8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045366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DC4F1B9">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7271AEB">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2A4F35C">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A1302D6">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20B074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247D1FF">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EE6B202">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14CE53C">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AE0E6FB">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E018121">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2182527C">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84AF44">
            <w:pPr>
              <w:pStyle w:val="53"/>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F234E9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bl>
    <w:p w14:paraId="2E60EFE6">
      <w:pPr>
        <w:pageBreakBefore w:val="0"/>
        <w:kinsoku/>
        <w:overflowPunct/>
        <w:topLinePunct w:val="0"/>
        <w:bidi w:val="0"/>
        <w:rPr>
          <w:rFonts w:hint="eastAsia" w:ascii="宋体" w:hAnsi="宋体" w:eastAsia="宋体" w:cs="宋体"/>
          <w:color w:val="auto"/>
          <w:spacing w:val="0"/>
          <w:position w:val="0"/>
          <w:sz w:val="24"/>
          <w:szCs w:val="24"/>
          <w:highlight w:val="none"/>
        </w:rPr>
      </w:pPr>
    </w:p>
    <w:p w14:paraId="63A49DED">
      <w:pPr>
        <w:pStyle w:val="16"/>
        <w:pageBreakBefore w:val="0"/>
        <w:kinsoku/>
        <w:overflowPunct/>
        <w:topLinePunct w:val="0"/>
        <w:bidi w:val="0"/>
        <w:ind w:firstLine="24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此处后附相关证书等材料。</w:t>
      </w:r>
    </w:p>
    <w:p w14:paraId="31E915C9">
      <w:pPr>
        <w:pStyle w:val="16"/>
        <w:pageBreakBefore w:val="0"/>
        <w:kinsoku/>
        <w:overflowPunct/>
        <w:topLinePunct w:val="0"/>
        <w:bidi w:val="0"/>
        <w:ind w:firstLine="0" w:firstLineChars="0"/>
        <w:rPr>
          <w:rFonts w:hint="eastAsia" w:ascii="宋体" w:hAnsi="宋体" w:eastAsia="宋体" w:cs="宋体"/>
          <w:color w:val="auto"/>
          <w:spacing w:val="0"/>
          <w:position w:val="0"/>
          <w:highlight w:val="none"/>
        </w:rPr>
      </w:pPr>
    </w:p>
    <w:p w14:paraId="4DBEE849">
      <w:pPr>
        <w:pageBreakBefore w:val="0"/>
        <w:kinsoku/>
        <w:overflowPunct/>
        <w:topLinePunct w:val="0"/>
        <w:bidi w:val="0"/>
        <w:rPr>
          <w:rFonts w:hint="eastAsia" w:ascii="宋体" w:hAnsi="宋体" w:eastAsia="宋体" w:cs="宋体"/>
          <w:color w:val="auto"/>
          <w:spacing w:val="0"/>
          <w:position w:val="0"/>
          <w:highlight w:val="none"/>
        </w:rPr>
      </w:pPr>
    </w:p>
    <w:p w14:paraId="3554BF5F">
      <w:pPr>
        <w:pageBreakBefore w:val="0"/>
        <w:kinsoku/>
        <w:overflowPunct/>
        <w:topLinePunct w:val="0"/>
        <w:bidi w:val="0"/>
        <w:rPr>
          <w:rFonts w:hint="eastAsia" w:ascii="宋体" w:hAnsi="宋体" w:eastAsia="宋体" w:cs="宋体"/>
          <w:color w:val="auto"/>
          <w:spacing w:val="0"/>
          <w:position w:val="0"/>
          <w:highlight w:val="none"/>
        </w:rPr>
      </w:pPr>
    </w:p>
    <w:p w14:paraId="5C0BD137">
      <w:pPr>
        <w:pageBreakBefore w:val="0"/>
        <w:kinsoku/>
        <w:overflowPunct/>
        <w:topLinePunct w:val="0"/>
        <w:bidi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2.3.</w:t>
      </w:r>
      <w:r>
        <w:rPr>
          <w:rFonts w:hint="eastAsia" w:ascii="宋体" w:hAnsi="宋体" w:eastAsia="宋体" w:cs="宋体"/>
          <w:b/>
          <w:color w:val="auto"/>
          <w:spacing w:val="0"/>
          <w:position w:val="0"/>
          <w:sz w:val="24"/>
          <w:szCs w:val="24"/>
          <w:highlight w:val="none"/>
        </w:rPr>
        <w:t>2、项目负责人简历表</w:t>
      </w:r>
    </w:p>
    <w:tbl>
      <w:tblPr>
        <w:tblStyle w:val="17"/>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066550A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C40029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53ACEDA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4A2F2B0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6AF4939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034441C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A5DA26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49ACD0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D7EC8D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1CEDF6F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5BE6DC9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C9031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6BF0797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AFC70A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03330F5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73DC86D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7D6A6D7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F21F21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D94BF9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05C0335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BF7A8B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4791839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2AAA5EC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F93144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4DCF2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783969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1BE0AAF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主要经历</w:t>
            </w:r>
          </w:p>
          <w:p w14:paraId="7666724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18313DB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3CE3AE8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417336D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BE40DF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F5F301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E4F974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8F3FC4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5BDD5E0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812BA4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972B51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3004EA2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145E50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4280DB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9BD3E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7E3FB1F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3A5E8A4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FD9328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9F46B4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C16CBC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E8CE05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7428D08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1A2E133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5D79B738">
      <w:pPr>
        <w:pageBreakBefore w:val="0"/>
        <w:kinsoku/>
        <w:overflowPunct/>
        <w:topLinePunct w:val="0"/>
        <w:autoSpaceDE w:val="0"/>
        <w:autoSpaceDN w:val="0"/>
        <w:bidi w:val="0"/>
        <w:adjustRightInd w:val="0"/>
        <w:spacing w:line="440" w:lineRule="exact"/>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2.3.</w:t>
      </w:r>
      <w:r>
        <w:rPr>
          <w:rFonts w:hint="eastAsia" w:ascii="宋体" w:hAnsi="宋体" w:eastAsia="宋体" w:cs="宋体"/>
          <w:b/>
          <w:bCs/>
          <w:color w:val="auto"/>
          <w:spacing w:val="0"/>
          <w:position w:val="0"/>
          <w:sz w:val="24"/>
          <w:szCs w:val="24"/>
          <w:highlight w:val="none"/>
        </w:rPr>
        <w:t>3、拟投入本项目的主要成员表</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2658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29916A2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330" w:type="dxa"/>
            <w:noWrap w:val="0"/>
            <w:vAlign w:val="center"/>
          </w:tcPr>
          <w:p w14:paraId="024B027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2040" w:type="dxa"/>
            <w:noWrap w:val="0"/>
            <w:vAlign w:val="center"/>
          </w:tcPr>
          <w:p w14:paraId="26FA2B7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939" w:type="dxa"/>
            <w:noWrap w:val="0"/>
            <w:vAlign w:val="center"/>
          </w:tcPr>
          <w:p w14:paraId="65B1A7D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799" w:type="dxa"/>
            <w:noWrap w:val="0"/>
            <w:vAlign w:val="center"/>
          </w:tcPr>
          <w:p w14:paraId="3FB6057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岗位</w:t>
            </w:r>
          </w:p>
        </w:tc>
        <w:tc>
          <w:tcPr>
            <w:tcW w:w="2006" w:type="dxa"/>
            <w:noWrap w:val="0"/>
            <w:vAlign w:val="center"/>
          </w:tcPr>
          <w:p w14:paraId="4412D0E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从事该岗位时间</w:t>
            </w:r>
          </w:p>
        </w:tc>
      </w:tr>
      <w:tr w14:paraId="0F3D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2D41318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330" w:type="dxa"/>
            <w:noWrap w:val="0"/>
            <w:vAlign w:val="center"/>
          </w:tcPr>
          <w:p w14:paraId="1D05636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1F00C9C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250823D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0A60236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0D2E2BC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2F7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center"/>
          </w:tcPr>
          <w:p w14:paraId="6D6B83D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330" w:type="dxa"/>
            <w:noWrap w:val="0"/>
            <w:vAlign w:val="center"/>
          </w:tcPr>
          <w:p w14:paraId="2A9F6DE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380E7E2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67A8CF2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0BC53CD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269BF62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ED3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101AFA3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1330" w:type="dxa"/>
            <w:noWrap w:val="0"/>
            <w:vAlign w:val="center"/>
          </w:tcPr>
          <w:p w14:paraId="362487E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25BC047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0AB5104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6077FC0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2F5D685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9A5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34CE0DD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330" w:type="dxa"/>
            <w:noWrap w:val="0"/>
            <w:vAlign w:val="center"/>
          </w:tcPr>
          <w:p w14:paraId="7D073E2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7ACA5A1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23536C5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02F8BF7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140B372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7AAB1674">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34C61FF5">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09E48F8E">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11DFDC95">
      <w:pPr>
        <w:pageBreakBefore w:val="0"/>
        <w:kinsoku/>
        <w:overflowPunct/>
        <w:topLinePunct w:val="0"/>
        <w:bidi w:val="0"/>
        <w:adjustRightInd w:val="0"/>
        <w:snapToGrid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注：后附人员相关资格证书复印件。</w:t>
      </w:r>
    </w:p>
    <w:p w14:paraId="4A94C81B">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1B4F8477">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041176B2">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2C903671">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0D2D2A2C">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127C6660">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700E2144">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58A5287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D1E6215">
      <w:pPr>
        <w:pStyle w:val="47"/>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bookmarkStart w:id="81" w:name="_Toc31226"/>
      <w:r>
        <w:rPr>
          <w:rFonts w:hint="eastAsia" w:ascii="宋体" w:hAnsi="宋体" w:eastAsia="宋体" w:cs="宋体"/>
          <w:b/>
          <w:color w:val="auto"/>
          <w:spacing w:val="0"/>
          <w:position w:val="0"/>
          <w:sz w:val="24"/>
          <w:szCs w:val="21"/>
          <w:highlight w:val="none"/>
          <w:lang w:val="en-US" w:eastAsia="zh-CN"/>
        </w:rPr>
        <w:t>2.4近三年经营业绩表</w:t>
      </w:r>
      <w:bookmarkEnd w:id="81"/>
    </w:p>
    <w:p w14:paraId="7CD3C718">
      <w:pPr>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供应商名称（公章）：</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招标编号：</w:t>
      </w:r>
      <w:r>
        <w:rPr>
          <w:rFonts w:hint="eastAsia" w:ascii="宋体" w:hAnsi="宋体" w:eastAsia="宋体" w:cs="宋体"/>
          <w:color w:val="auto"/>
          <w:spacing w:val="0"/>
          <w:position w:val="0"/>
          <w:sz w:val="24"/>
          <w:szCs w:val="24"/>
          <w:highlight w:val="none"/>
          <w:u w:val="single"/>
        </w:rPr>
        <w:t xml:space="preserve">　　　　           </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6FE5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332279B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地区</w:t>
            </w:r>
          </w:p>
        </w:tc>
        <w:tc>
          <w:tcPr>
            <w:tcW w:w="3763" w:type="dxa"/>
            <w:noWrap w:val="0"/>
            <w:vAlign w:val="top"/>
          </w:tcPr>
          <w:p w14:paraId="47357D4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2154" w:type="dxa"/>
            <w:noWrap w:val="0"/>
            <w:vAlign w:val="top"/>
          </w:tcPr>
          <w:p w14:paraId="73F36A0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金额</w:t>
            </w:r>
          </w:p>
        </w:tc>
        <w:tc>
          <w:tcPr>
            <w:tcW w:w="1719" w:type="dxa"/>
            <w:noWrap w:val="0"/>
            <w:vAlign w:val="top"/>
          </w:tcPr>
          <w:p w14:paraId="4E01BAC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p>
        </w:tc>
      </w:tr>
      <w:tr w14:paraId="5672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0ADCFAC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7FD0949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7B4C71F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550D440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E45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2C6CCE3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6492791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07D8A63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29E19FB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7A6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7C1667A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61703E4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24B48E7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3256048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2EA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30E768F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3763" w:type="dxa"/>
            <w:noWrap w:val="0"/>
            <w:vAlign w:val="top"/>
          </w:tcPr>
          <w:p w14:paraId="63F1445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2154" w:type="dxa"/>
            <w:noWrap w:val="0"/>
            <w:vAlign w:val="top"/>
          </w:tcPr>
          <w:p w14:paraId="19715BD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719" w:type="dxa"/>
            <w:noWrap w:val="0"/>
            <w:vAlign w:val="top"/>
          </w:tcPr>
          <w:p w14:paraId="6E78EB0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r>
    </w:tbl>
    <w:p w14:paraId="51F43983">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val="en-US" w:eastAsia="zh-CN"/>
        </w:rPr>
        <w:t>附业绩证明材料</w:t>
      </w:r>
    </w:p>
    <w:p w14:paraId="0EADD8D1">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C22A76A">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A7A41B5">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CD38CA6">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57733E9">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B52FB2D">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02A2687">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7635CAD">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BE82413">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273CFDF">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39B4E8A">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FC38CFB">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A73294C">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218394F">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07841EB">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B5EC3D2">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012DCE7">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80615DD">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1FAADDD">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6F48426">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B50F029">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57CE70C">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37C6382">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F92E43E">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292722D">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DB530D9">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8C1362E">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04E56C8">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26B2732">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88E7887">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C3BEB48">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DCB4FD1">
      <w:pPr>
        <w:pStyle w:val="5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557844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7C74553">
      <w:pPr>
        <w:pStyle w:val="47"/>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bookmarkStart w:id="82" w:name="_Toc25534"/>
      <w:r>
        <w:rPr>
          <w:rFonts w:hint="eastAsia" w:ascii="宋体" w:hAnsi="宋体" w:eastAsia="宋体" w:cs="宋体"/>
          <w:b/>
          <w:color w:val="auto"/>
          <w:spacing w:val="0"/>
          <w:position w:val="0"/>
          <w:sz w:val="24"/>
          <w:szCs w:val="21"/>
          <w:highlight w:val="none"/>
          <w:lang w:val="en-US" w:eastAsia="zh-CN"/>
        </w:rPr>
        <w:t>2.5开标一览表</w:t>
      </w:r>
      <w:bookmarkEnd w:id="82"/>
    </w:p>
    <w:tbl>
      <w:tblPr>
        <w:tblStyle w:val="17"/>
        <w:tblpPr w:leftFromText="180" w:rightFromText="180" w:vertAnchor="text" w:horzAnchor="page" w:tblpX="1129" w:tblpY="405"/>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94"/>
        <w:gridCol w:w="6700"/>
      </w:tblGrid>
      <w:tr w14:paraId="3F19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1DAA658">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2194" w:type="dxa"/>
            <w:noWrap w:val="0"/>
            <w:vAlign w:val="center"/>
          </w:tcPr>
          <w:p w14:paraId="0FB1155A">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名称</w:t>
            </w:r>
          </w:p>
        </w:tc>
        <w:tc>
          <w:tcPr>
            <w:tcW w:w="6700" w:type="dxa"/>
            <w:noWrap w:val="0"/>
            <w:vAlign w:val="center"/>
          </w:tcPr>
          <w:p w14:paraId="6C8DA183">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内容</w:t>
            </w:r>
          </w:p>
        </w:tc>
      </w:tr>
      <w:tr w14:paraId="1EFE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AA6E414">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194" w:type="dxa"/>
            <w:noWrap w:val="0"/>
            <w:vAlign w:val="center"/>
          </w:tcPr>
          <w:p w14:paraId="4A9B97B9">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标项名称</w:t>
            </w:r>
          </w:p>
        </w:tc>
        <w:tc>
          <w:tcPr>
            <w:tcW w:w="6700" w:type="dxa"/>
            <w:noWrap w:val="0"/>
            <w:vAlign w:val="center"/>
          </w:tcPr>
          <w:p w14:paraId="09B70375">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0C8D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7967AFB">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w:t>
            </w:r>
          </w:p>
        </w:tc>
        <w:tc>
          <w:tcPr>
            <w:tcW w:w="2194" w:type="dxa"/>
            <w:noWrap w:val="0"/>
            <w:vAlign w:val="center"/>
          </w:tcPr>
          <w:p w14:paraId="54C84A98">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招标编号</w:t>
            </w:r>
          </w:p>
        </w:tc>
        <w:tc>
          <w:tcPr>
            <w:tcW w:w="6700" w:type="dxa"/>
            <w:noWrap w:val="0"/>
            <w:vAlign w:val="center"/>
          </w:tcPr>
          <w:p w14:paraId="33703E17">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4F8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60" w:type="dxa"/>
            <w:noWrap w:val="0"/>
            <w:vAlign w:val="center"/>
          </w:tcPr>
          <w:p w14:paraId="2DE7583D">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3</w:t>
            </w:r>
          </w:p>
        </w:tc>
        <w:tc>
          <w:tcPr>
            <w:tcW w:w="2194" w:type="dxa"/>
            <w:noWrap w:val="0"/>
            <w:vAlign w:val="center"/>
          </w:tcPr>
          <w:p w14:paraId="32E70F19">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总报价人民币</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元</w:t>
            </w:r>
            <w:r>
              <w:rPr>
                <w:rFonts w:hint="eastAsia" w:ascii="宋体" w:hAnsi="宋体" w:eastAsia="宋体" w:cs="宋体"/>
                <w:color w:val="auto"/>
                <w:spacing w:val="0"/>
                <w:position w:val="0"/>
                <w:sz w:val="24"/>
                <w:szCs w:val="24"/>
                <w:highlight w:val="none"/>
                <w:lang w:eastAsia="zh-CN"/>
              </w:rPr>
              <w:t>）</w:t>
            </w:r>
          </w:p>
        </w:tc>
        <w:tc>
          <w:tcPr>
            <w:tcW w:w="6700" w:type="dxa"/>
            <w:noWrap w:val="0"/>
            <w:vAlign w:val="center"/>
          </w:tcPr>
          <w:p w14:paraId="398FC539">
            <w:pPr>
              <w:pStyle w:val="12"/>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大写：</w:t>
            </w:r>
          </w:p>
          <w:p w14:paraId="7FCA683C">
            <w:pPr>
              <w:pStyle w:val="12"/>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小写：    </w:t>
            </w:r>
          </w:p>
        </w:tc>
      </w:tr>
      <w:tr w14:paraId="09E9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60" w:type="dxa"/>
            <w:noWrap w:val="0"/>
            <w:vAlign w:val="center"/>
          </w:tcPr>
          <w:p w14:paraId="11B81B63">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4</w:t>
            </w:r>
          </w:p>
        </w:tc>
        <w:tc>
          <w:tcPr>
            <w:tcW w:w="2194" w:type="dxa"/>
            <w:noWrap w:val="0"/>
            <w:vAlign w:val="center"/>
          </w:tcPr>
          <w:p w14:paraId="6EA9776A">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交货期</w:t>
            </w:r>
          </w:p>
        </w:tc>
        <w:tc>
          <w:tcPr>
            <w:tcW w:w="6700" w:type="dxa"/>
            <w:noWrap w:val="0"/>
            <w:vAlign w:val="center"/>
          </w:tcPr>
          <w:p w14:paraId="632A6B28">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1F19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6A0908B">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w:t>
            </w:r>
          </w:p>
        </w:tc>
        <w:tc>
          <w:tcPr>
            <w:tcW w:w="2194" w:type="dxa"/>
            <w:noWrap w:val="0"/>
            <w:vAlign w:val="center"/>
          </w:tcPr>
          <w:p w14:paraId="7BE0646B">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质保期</w:t>
            </w:r>
          </w:p>
        </w:tc>
        <w:tc>
          <w:tcPr>
            <w:tcW w:w="6700" w:type="dxa"/>
            <w:noWrap w:val="0"/>
            <w:vAlign w:val="center"/>
          </w:tcPr>
          <w:p w14:paraId="30234823">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6AF5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8C6A8D6">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94" w:type="dxa"/>
            <w:noWrap w:val="0"/>
            <w:vAlign w:val="center"/>
          </w:tcPr>
          <w:p w14:paraId="46180E9C">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c>
          <w:tcPr>
            <w:tcW w:w="6700" w:type="dxa"/>
            <w:noWrap w:val="0"/>
            <w:vAlign w:val="center"/>
          </w:tcPr>
          <w:p w14:paraId="4E71C779">
            <w:pPr>
              <w:pStyle w:val="12"/>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0B55C3A2">
      <w:pPr>
        <w:pStyle w:val="56"/>
        <w:pageBreakBefore w:val="0"/>
        <w:kinsoku/>
        <w:overflowPunct/>
        <w:topLinePunct w:val="0"/>
        <w:bidi w:val="0"/>
        <w:spacing w:line="440" w:lineRule="exact"/>
        <w:jc w:val="both"/>
        <w:rPr>
          <w:rFonts w:hint="eastAsia" w:ascii="宋体" w:hAnsi="宋体" w:eastAsia="宋体" w:cs="宋体"/>
          <w:color w:val="auto"/>
          <w:spacing w:val="0"/>
          <w:position w:val="0"/>
          <w:highlight w:val="none"/>
        </w:rPr>
      </w:pPr>
    </w:p>
    <w:p w14:paraId="2C3DD080">
      <w:pPr>
        <w:pStyle w:val="56"/>
        <w:pageBreakBefore w:val="0"/>
        <w:kinsoku/>
        <w:overflowPunct/>
        <w:topLinePunct w:val="0"/>
        <w:bidi w:val="0"/>
        <w:spacing w:line="440" w:lineRule="exac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兹声明：以上投标报价在投标有效期内一直有效。</w:t>
      </w:r>
    </w:p>
    <w:p w14:paraId="028865A3">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bookmarkStart w:id="83" w:name="_Toc27557"/>
      <w:bookmarkStart w:id="84" w:name="_Toc9899"/>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5F5C6D2">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2E8B9EFD">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3C4AFA57">
      <w:pPr>
        <w:pStyle w:val="56"/>
        <w:pageBreakBefore w:val="0"/>
        <w:kinsoku/>
        <w:overflowPunct/>
        <w:topLinePunct w:val="0"/>
        <w:bidi w:val="0"/>
        <w:spacing w:line="440" w:lineRule="exact"/>
        <w:rPr>
          <w:rFonts w:hint="eastAsia" w:ascii="宋体" w:hAnsi="宋体" w:eastAsia="宋体" w:cs="宋体"/>
          <w:bCs/>
          <w:color w:val="auto"/>
          <w:spacing w:val="0"/>
          <w:kern w:val="2"/>
          <w:position w:val="0"/>
          <w:highlight w:val="none"/>
        </w:rPr>
      </w:pPr>
      <w:r>
        <w:rPr>
          <w:rFonts w:hint="eastAsia" w:ascii="宋体" w:hAnsi="宋体" w:eastAsia="宋体" w:cs="宋体"/>
          <w:color w:val="auto"/>
          <w:spacing w:val="0"/>
          <w:position w:val="0"/>
          <w:sz w:val="24"/>
          <w:szCs w:val="24"/>
          <w:highlight w:val="none"/>
        </w:rPr>
        <w:t>注：</w:t>
      </w:r>
      <w:bookmarkEnd w:id="83"/>
      <w:bookmarkEnd w:id="84"/>
      <w:r>
        <w:rPr>
          <w:rFonts w:hint="eastAsia" w:ascii="宋体" w:hAnsi="宋体" w:eastAsia="宋体" w:cs="宋体"/>
          <w:bCs/>
          <w:color w:val="auto"/>
          <w:spacing w:val="0"/>
          <w:kern w:val="2"/>
          <w:position w:val="0"/>
          <w:highlight w:val="none"/>
        </w:rPr>
        <w:t>本表格式不得更改，供应商只能按要求填报，否则将被视为无效投标。</w:t>
      </w:r>
    </w:p>
    <w:p w14:paraId="572F0F7D">
      <w:pPr>
        <w:pStyle w:val="57"/>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42D6D64D">
      <w:pPr>
        <w:pStyle w:val="57"/>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6C9B53C0">
      <w:pPr>
        <w:pStyle w:val="57"/>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4A051AAD">
      <w:pPr>
        <w:pStyle w:val="57"/>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235C61B0">
      <w:pPr>
        <w:pStyle w:val="58"/>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szCs w:val="21"/>
          <w:highlight w:val="none"/>
          <w:lang w:val="en-US" w:eastAsia="zh-CN"/>
        </w:rPr>
        <w:br w:type="page"/>
      </w:r>
      <w:bookmarkStart w:id="85" w:name="_Toc27186"/>
      <w:r>
        <w:rPr>
          <w:rFonts w:hint="eastAsia" w:ascii="宋体" w:hAnsi="宋体" w:eastAsia="宋体" w:cs="宋体"/>
          <w:color w:val="auto"/>
          <w:spacing w:val="0"/>
          <w:position w:val="0"/>
          <w:sz w:val="24"/>
          <w:szCs w:val="21"/>
          <w:highlight w:val="none"/>
          <w:lang w:val="en-US" w:eastAsia="zh-CN"/>
        </w:rPr>
        <w:t>2.6投标报价明细表</w:t>
      </w:r>
      <w:bookmarkEnd w:id="85"/>
    </w:p>
    <w:p w14:paraId="748B978C">
      <w:pPr>
        <w:pStyle w:val="59"/>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highlight w:val="none"/>
        </w:rPr>
        <w:t xml:space="preserve">                  价格单位：元</w:t>
      </w:r>
    </w:p>
    <w:tbl>
      <w:tblPr>
        <w:tblStyle w:val="17"/>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100"/>
        <w:gridCol w:w="1114"/>
        <w:gridCol w:w="1097"/>
        <w:gridCol w:w="874"/>
        <w:gridCol w:w="1183"/>
        <w:gridCol w:w="1114"/>
        <w:gridCol w:w="1027"/>
      </w:tblGrid>
      <w:tr w14:paraId="7066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8" w:type="dxa"/>
            <w:noWrap w:val="0"/>
            <w:vAlign w:val="center"/>
          </w:tcPr>
          <w:p w14:paraId="394DE9E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864" w:type="dxa"/>
            <w:noWrap w:val="0"/>
            <w:vAlign w:val="center"/>
          </w:tcPr>
          <w:p w14:paraId="6FBDAFD9">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产品名称</w:t>
            </w:r>
          </w:p>
        </w:tc>
        <w:tc>
          <w:tcPr>
            <w:tcW w:w="1100" w:type="dxa"/>
            <w:noWrap w:val="0"/>
            <w:vAlign w:val="center"/>
          </w:tcPr>
          <w:p w14:paraId="4618CB1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i w:val="0"/>
                <w:color w:val="auto"/>
                <w:spacing w:val="0"/>
                <w:kern w:val="0"/>
                <w:position w:val="0"/>
                <w:sz w:val="24"/>
                <w:szCs w:val="24"/>
                <w:highlight w:val="none"/>
                <w:u w:val="none"/>
                <w:lang w:val="en-US" w:eastAsia="zh-CN" w:bidi="ar"/>
              </w:rPr>
              <w:t>型号</w:t>
            </w:r>
          </w:p>
        </w:tc>
        <w:tc>
          <w:tcPr>
            <w:tcW w:w="1114" w:type="dxa"/>
            <w:noWrap w:val="0"/>
            <w:vAlign w:val="center"/>
          </w:tcPr>
          <w:p w14:paraId="7FC4028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单位</w:t>
            </w:r>
          </w:p>
        </w:tc>
        <w:tc>
          <w:tcPr>
            <w:tcW w:w="1097" w:type="dxa"/>
            <w:noWrap w:val="0"/>
            <w:vAlign w:val="center"/>
          </w:tcPr>
          <w:p w14:paraId="2ED8E9E2">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数量</w:t>
            </w:r>
          </w:p>
        </w:tc>
        <w:tc>
          <w:tcPr>
            <w:tcW w:w="874" w:type="dxa"/>
            <w:noWrap w:val="0"/>
            <w:vAlign w:val="center"/>
          </w:tcPr>
          <w:p w14:paraId="2C7929C9">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单价</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元</w:t>
            </w:r>
            <w:r>
              <w:rPr>
                <w:rFonts w:hint="eastAsia" w:ascii="宋体" w:hAnsi="宋体" w:eastAsia="宋体" w:cs="宋体"/>
                <w:color w:val="auto"/>
                <w:spacing w:val="0"/>
                <w:position w:val="0"/>
                <w:sz w:val="24"/>
                <w:szCs w:val="24"/>
                <w:highlight w:val="none"/>
                <w:lang w:eastAsia="zh-CN"/>
              </w:rPr>
              <w:t>）</w:t>
            </w:r>
          </w:p>
        </w:tc>
        <w:tc>
          <w:tcPr>
            <w:tcW w:w="1183" w:type="dxa"/>
            <w:noWrap w:val="0"/>
            <w:vAlign w:val="center"/>
          </w:tcPr>
          <w:p w14:paraId="19894E1F">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品牌及</w:t>
            </w:r>
          </w:p>
          <w:p w14:paraId="6BB0CBAA">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产地</w:t>
            </w:r>
          </w:p>
        </w:tc>
        <w:tc>
          <w:tcPr>
            <w:tcW w:w="1114" w:type="dxa"/>
            <w:noWrap w:val="0"/>
            <w:vAlign w:val="center"/>
          </w:tcPr>
          <w:p w14:paraId="23D867EC">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生产厂家</w:t>
            </w:r>
          </w:p>
        </w:tc>
        <w:tc>
          <w:tcPr>
            <w:tcW w:w="1027" w:type="dxa"/>
            <w:noWrap w:val="0"/>
            <w:vAlign w:val="center"/>
          </w:tcPr>
          <w:p w14:paraId="22D2A8A1">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备注</w:t>
            </w:r>
          </w:p>
        </w:tc>
      </w:tr>
      <w:tr w14:paraId="066F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4F16882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52AF744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4DB2618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5BA82CC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6677C72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050AEE3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1A66907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77270F4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70AD1F3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50F1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16323E7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4CA21BD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1E78EE4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18491D5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50E640A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33D89E7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3A43AE6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36B5D23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6B610B7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3719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47C26C9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1A2CDC4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1293F94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1EFF37A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682D46E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129C9CC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7E86C1C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79EE41A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69B11C4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2090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37DBE92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7C960E2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30416AA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17CBB07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7B95458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0794559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44F6BEC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755E7FD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51482FD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429E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336D88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31A2982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2FFD56A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03715BB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7BCF3D9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46E54CE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4B33D47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19CF2EB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7108F98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79A1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9E400E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17B1BE7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251C9C3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0E84E0D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3EBC8AF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471ADC5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1F57427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07261BA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178D28A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0F6B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689FD2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1327428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7AC51DB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3725A8D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97" w:type="dxa"/>
            <w:noWrap w:val="0"/>
            <w:vAlign w:val="center"/>
          </w:tcPr>
          <w:p w14:paraId="400C458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1653474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269204B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34A8436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7F7EFF7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7FBE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2DF576E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投标</w:t>
            </w:r>
            <w:r>
              <w:rPr>
                <w:rFonts w:hint="eastAsia" w:ascii="宋体" w:hAnsi="宋体" w:eastAsia="宋体" w:cs="宋体"/>
                <w:color w:val="auto"/>
                <w:spacing w:val="0"/>
                <w:position w:val="0"/>
                <w:sz w:val="24"/>
                <w:szCs w:val="24"/>
                <w:highlight w:val="none"/>
                <w:lang w:val="en-US" w:eastAsia="zh-CN"/>
              </w:rPr>
              <w:t>总报价</w:t>
            </w:r>
            <w:r>
              <w:rPr>
                <w:rFonts w:hint="eastAsia" w:ascii="宋体" w:hAnsi="宋体" w:eastAsia="宋体" w:cs="宋体"/>
                <w:color w:val="auto"/>
                <w:spacing w:val="0"/>
                <w:position w:val="0"/>
                <w:sz w:val="24"/>
                <w:szCs w:val="24"/>
                <w:highlight w:val="none"/>
              </w:rPr>
              <w:t>金额（元）（小写）</w:t>
            </w:r>
            <w:r>
              <w:rPr>
                <w:rFonts w:hint="eastAsia" w:ascii="宋体" w:hAnsi="宋体" w:eastAsia="宋体" w:cs="宋体"/>
                <w:color w:val="auto"/>
                <w:spacing w:val="0"/>
                <w:position w:val="0"/>
                <w:sz w:val="24"/>
                <w:szCs w:val="24"/>
                <w:highlight w:val="none"/>
                <w:lang w:eastAsia="zh-CN"/>
              </w:rPr>
              <w:t>：</w:t>
            </w:r>
          </w:p>
        </w:tc>
      </w:tr>
      <w:tr w14:paraId="654D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37E21AD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投标</w:t>
            </w:r>
            <w:r>
              <w:rPr>
                <w:rFonts w:hint="eastAsia" w:ascii="宋体" w:hAnsi="宋体" w:eastAsia="宋体" w:cs="宋体"/>
                <w:color w:val="auto"/>
                <w:spacing w:val="0"/>
                <w:position w:val="0"/>
                <w:sz w:val="24"/>
                <w:szCs w:val="24"/>
                <w:highlight w:val="none"/>
                <w:lang w:val="en-US" w:eastAsia="zh-CN"/>
              </w:rPr>
              <w:t>总报价</w:t>
            </w:r>
            <w:r>
              <w:rPr>
                <w:rFonts w:hint="eastAsia" w:ascii="宋体" w:hAnsi="宋体" w:eastAsia="宋体" w:cs="宋体"/>
                <w:color w:val="auto"/>
                <w:spacing w:val="0"/>
                <w:position w:val="0"/>
                <w:sz w:val="24"/>
                <w:szCs w:val="24"/>
                <w:highlight w:val="none"/>
              </w:rPr>
              <w:t>金额（元）（大写）：</w:t>
            </w:r>
          </w:p>
        </w:tc>
      </w:tr>
    </w:tbl>
    <w:p w14:paraId="5E4E5A03">
      <w:pPr>
        <w:pStyle w:val="60"/>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2F68709B">
      <w:pPr>
        <w:pStyle w:val="60"/>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bCs/>
          <w:color w:val="auto"/>
          <w:spacing w:val="0"/>
          <w:position w:val="0"/>
          <w:sz w:val="24"/>
          <w:highlight w:val="none"/>
          <w:lang w:eastAsia="zh-CN"/>
        </w:rPr>
        <w:t>供应商</w:t>
      </w:r>
      <w:r>
        <w:rPr>
          <w:rFonts w:hint="eastAsia" w:ascii="宋体" w:hAnsi="宋体" w:eastAsia="宋体" w:cs="宋体"/>
          <w:bCs/>
          <w:color w:val="auto"/>
          <w:spacing w:val="0"/>
          <w:position w:val="0"/>
          <w:sz w:val="24"/>
          <w:highlight w:val="none"/>
        </w:rPr>
        <w:t>必须填写报价明细表，否则将导致投标被拒绝。</w:t>
      </w:r>
    </w:p>
    <w:p w14:paraId="01097DD9">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19687A1C">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3E4589DA">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7E5DBDCB">
      <w:pPr>
        <w:pStyle w:val="60"/>
        <w:pageBreakBefore w:val="0"/>
        <w:kinsoku/>
        <w:overflowPunct/>
        <w:topLinePunct w:val="0"/>
        <w:bidi w:val="0"/>
        <w:spacing w:line="360" w:lineRule="auto"/>
        <w:ind w:right="480" w:firstLine="6360" w:firstLineChars="265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p>
    <w:p w14:paraId="562B7C8B">
      <w:pPr>
        <w:pStyle w:val="60"/>
        <w:pageBreakBefore w:val="0"/>
        <w:kinsoku/>
        <w:overflowPunct/>
        <w:topLinePunct w:val="0"/>
        <w:bidi w:val="0"/>
        <w:spacing w:line="360" w:lineRule="auto"/>
        <w:ind w:right="480"/>
        <w:rPr>
          <w:rFonts w:hint="eastAsia" w:ascii="宋体" w:hAnsi="宋体" w:eastAsia="宋体" w:cs="宋体"/>
          <w:color w:val="auto"/>
          <w:spacing w:val="0"/>
          <w:position w:val="0"/>
          <w:szCs w:val="21"/>
          <w:highlight w:val="none"/>
        </w:rPr>
      </w:pPr>
    </w:p>
    <w:p w14:paraId="7CD25011">
      <w:pPr>
        <w:pageBreakBefore w:val="0"/>
        <w:kinsoku/>
        <w:overflowPunct/>
        <w:topLinePunct w:val="0"/>
        <w:bidi w:val="0"/>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br w:type="page"/>
      </w:r>
      <w:bookmarkStart w:id="86" w:name="_Toc10277"/>
    </w:p>
    <w:p w14:paraId="04A2377F">
      <w:pPr>
        <w:pStyle w:val="58"/>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szCs w:val="21"/>
          <w:highlight w:val="none"/>
          <w:lang w:val="en-US" w:eastAsia="zh-CN"/>
        </w:rPr>
        <w:t>2.7商务条款偏离说明表</w:t>
      </w:r>
      <w:bookmarkEnd w:id="86"/>
    </w:p>
    <w:p w14:paraId="18C5ECF2">
      <w:pPr>
        <w:pStyle w:val="54"/>
        <w:pageBreakBefore w:val="0"/>
        <w:kinsoku/>
        <w:overflowPunct/>
        <w:topLinePunct w:val="0"/>
        <w:bidi w:val="0"/>
        <w:rPr>
          <w:rFonts w:hint="eastAsia" w:ascii="宋体" w:hAnsi="宋体" w:eastAsia="宋体" w:cs="宋体"/>
          <w:color w:val="auto"/>
          <w:spacing w:val="0"/>
          <w:position w:val="0"/>
          <w:sz w:val="24"/>
          <w:szCs w:val="32"/>
          <w:highlight w:val="none"/>
          <w:lang w:eastAsia="zh-CN"/>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sz w:val="24"/>
          <w:szCs w:val="32"/>
          <w:highlight w:val="none"/>
          <w:lang w:eastAsia="zh-CN"/>
        </w:rPr>
        <w:t>：</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78B7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4C32A28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602" w:type="dxa"/>
            <w:noWrap w:val="0"/>
            <w:vAlign w:val="center"/>
          </w:tcPr>
          <w:p w14:paraId="0115159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招标</w:t>
            </w:r>
            <w:r>
              <w:rPr>
                <w:rFonts w:hint="eastAsia" w:ascii="宋体" w:hAnsi="宋体" w:eastAsia="宋体" w:cs="宋体"/>
                <w:color w:val="auto"/>
                <w:spacing w:val="0"/>
                <w:position w:val="0"/>
                <w:sz w:val="24"/>
                <w:szCs w:val="24"/>
                <w:highlight w:val="none"/>
              </w:rPr>
              <w:t>文件</w:t>
            </w:r>
          </w:p>
          <w:p w14:paraId="2FBC977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条目号</w:t>
            </w:r>
          </w:p>
        </w:tc>
        <w:tc>
          <w:tcPr>
            <w:tcW w:w="2458" w:type="dxa"/>
            <w:noWrap w:val="0"/>
            <w:vAlign w:val="center"/>
          </w:tcPr>
          <w:p w14:paraId="347AFEF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招标文件</w:t>
            </w:r>
            <w:r>
              <w:rPr>
                <w:rFonts w:hint="eastAsia" w:ascii="宋体" w:hAnsi="宋体" w:eastAsia="宋体" w:cs="宋体"/>
                <w:color w:val="auto"/>
                <w:spacing w:val="0"/>
                <w:position w:val="0"/>
                <w:sz w:val="24"/>
                <w:szCs w:val="24"/>
                <w:highlight w:val="none"/>
              </w:rPr>
              <w:t>的商务条款</w:t>
            </w:r>
          </w:p>
        </w:tc>
        <w:tc>
          <w:tcPr>
            <w:tcW w:w="2885" w:type="dxa"/>
            <w:noWrap w:val="0"/>
            <w:vAlign w:val="center"/>
          </w:tcPr>
          <w:p w14:paraId="1236A5E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投标</w:t>
            </w:r>
            <w:r>
              <w:rPr>
                <w:rFonts w:hint="eastAsia" w:ascii="宋体" w:hAnsi="宋体" w:eastAsia="宋体" w:cs="宋体"/>
                <w:color w:val="auto"/>
                <w:spacing w:val="0"/>
                <w:position w:val="0"/>
                <w:sz w:val="24"/>
                <w:szCs w:val="24"/>
                <w:highlight w:val="none"/>
              </w:rPr>
              <w:t>文件的商务条款</w:t>
            </w:r>
          </w:p>
        </w:tc>
        <w:tc>
          <w:tcPr>
            <w:tcW w:w="2018" w:type="dxa"/>
            <w:noWrap w:val="0"/>
            <w:vAlign w:val="center"/>
          </w:tcPr>
          <w:p w14:paraId="131BA9B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tc>
      </w:tr>
      <w:tr w14:paraId="1892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56CB69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602" w:type="dxa"/>
            <w:noWrap w:val="0"/>
            <w:vAlign w:val="center"/>
          </w:tcPr>
          <w:p w14:paraId="2A63825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566C71F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258D7CF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89FD77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6893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4F64453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602" w:type="dxa"/>
            <w:noWrap w:val="0"/>
            <w:vAlign w:val="center"/>
          </w:tcPr>
          <w:p w14:paraId="1D5D4F4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2324E70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7D9D02B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5511383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4BE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48F3FE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1602" w:type="dxa"/>
            <w:noWrap w:val="0"/>
            <w:vAlign w:val="center"/>
          </w:tcPr>
          <w:p w14:paraId="12507B3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2E65453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7E48D14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1A37B0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0721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2362DB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1602" w:type="dxa"/>
            <w:noWrap w:val="0"/>
            <w:vAlign w:val="center"/>
          </w:tcPr>
          <w:p w14:paraId="42A4D74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508D62CA">
            <w:pPr>
              <w:pStyle w:val="61"/>
              <w:pageBreakBefore w:val="0"/>
              <w:kinsoku/>
              <w:overflowPunct/>
              <w:topLinePunct w:val="0"/>
              <w:bidi w:val="0"/>
              <w:spacing w:line="440" w:lineRule="exact"/>
              <w:jc w:val="center"/>
              <w:rPr>
                <w:rFonts w:hint="eastAsia" w:ascii="宋体" w:hAnsi="宋体" w:eastAsia="宋体" w:cs="宋体"/>
                <w:color w:val="auto"/>
                <w:spacing w:val="0"/>
                <w:kern w:val="2"/>
                <w:position w:val="0"/>
                <w:sz w:val="24"/>
                <w:szCs w:val="24"/>
                <w:highlight w:val="none"/>
              </w:rPr>
            </w:pPr>
          </w:p>
        </w:tc>
        <w:tc>
          <w:tcPr>
            <w:tcW w:w="2885" w:type="dxa"/>
            <w:noWrap w:val="0"/>
            <w:vAlign w:val="center"/>
          </w:tcPr>
          <w:p w14:paraId="49854A3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D04D39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1A1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7AA4E4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1602" w:type="dxa"/>
            <w:noWrap w:val="0"/>
            <w:vAlign w:val="center"/>
          </w:tcPr>
          <w:p w14:paraId="57F65CD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46AE6D8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38F0A8A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473D0E7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45E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332B52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1602" w:type="dxa"/>
            <w:noWrap w:val="0"/>
            <w:vAlign w:val="center"/>
          </w:tcPr>
          <w:p w14:paraId="0D4567E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5F67CF96">
            <w:pPr>
              <w:pageBreakBefore w:val="0"/>
              <w:kinsoku/>
              <w:overflowPunct/>
              <w:topLinePunct w:val="0"/>
              <w:bidi w:val="0"/>
              <w:snapToGrid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4367EA7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89571F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219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7A113A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1602" w:type="dxa"/>
            <w:noWrap w:val="0"/>
            <w:vAlign w:val="center"/>
          </w:tcPr>
          <w:p w14:paraId="1F4E955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3114D18D">
            <w:pPr>
              <w:pageBreakBefore w:val="0"/>
              <w:kinsoku/>
              <w:overflowPunct/>
              <w:topLinePunct w:val="0"/>
              <w:bidi w:val="0"/>
              <w:snapToGrid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57CCE8E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DCE401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E94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58575C6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1602" w:type="dxa"/>
            <w:noWrap w:val="0"/>
            <w:vAlign w:val="center"/>
          </w:tcPr>
          <w:p w14:paraId="7498C27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32B59F9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77267DF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4C8B84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C00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5EBF682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1602" w:type="dxa"/>
            <w:noWrap w:val="0"/>
            <w:vAlign w:val="center"/>
          </w:tcPr>
          <w:p w14:paraId="458D397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6C7ABA3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4756E2E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4B5E51F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5EF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7ABCB8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602" w:type="dxa"/>
            <w:noWrap w:val="0"/>
            <w:vAlign w:val="center"/>
          </w:tcPr>
          <w:p w14:paraId="71C6093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4BA2A7A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4B1E200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4A6F835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4F3A2D62">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1F4C705">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5630723E">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2032C4B6">
      <w:pPr>
        <w:pStyle w:val="59"/>
        <w:pageBreakBefore w:val="0"/>
        <w:kinsoku/>
        <w:overflowPunct/>
        <w:topLinePunct w:val="0"/>
        <w:bidi w:val="0"/>
        <w:jc w:val="right"/>
        <w:rPr>
          <w:rFonts w:hint="eastAsia" w:ascii="宋体" w:hAnsi="宋体" w:eastAsia="宋体" w:cs="宋体"/>
          <w:color w:val="auto"/>
          <w:spacing w:val="0"/>
          <w:position w:val="0"/>
          <w:highlight w:val="none"/>
          <w:lang w:val="en-US" w:eastAsia="zh-CN"/>
        </w:rPr>
      </w:pPr>
    </w:p>
    <w:p w14:paraId="5237B42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A4794CF">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75B302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05F4F6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048CD6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90EACC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D7D33B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8E5DE95">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4C4712D">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372D369">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090595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289BDD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3DA346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F97067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7A3A479">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71F0EA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BD6B400">
      <w:pPr>
        <w:pStyle w:val="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16B4777">
      <w:pPr>
        <w:pStyle w:val="4"/>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FDA5D76">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621FEA0">
      <w:pPr>
        <w:pStyle w:val="58"/>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bookmarkStart w:id="87" w:name="_Toc30830"/>
      <w:r>
        <w:rPr>
          <w:rFonts w:hint="eastAsia" w:ascii="宋体" w:hAnsi="宋体" w:eastAsia="宋体" w:cs="宋体"/>
          <w:color w:val="auto"/>
          <w:spacing w:val="0"/>
          <w:position w:val="0"/>
          <w:sz w:val="24"/>
          <w:szCs w:val="21"/>
          <w:highlight w:val="none"/>
          <w:lang w:val="en-US" w:eastAsia="zh-CN"/>
        </w:rPr>
        <w:t>2.8</w:t>
      </w:r>
      <w:bookmarkEnd w:id="87"/>
      <w:r>
        <w:rPr>
          <w:rFonts w:hint="eastAsia" w:ascii="宋体" w:hAnsi="宋体" w:eastAsia="宋体" w:cs="宋体"/>
          <w:color w:val="auto"/>
          <w:spacing w:val="0"/>
          <w:position w:val="0"/>
          <w:sz w:val="24"/>
          <w:szCs w:val="21"/>
          <w:highlight w:val="none"/>
          <w:lang w:val="en-US" w:eastAsia="zh-CN"/>
        </w:rPr>
        <w:t>招标文件中要求提交的和供应商认为需要提供的其它说明和资料</w:t>
      </w:r>
    </w:p>
    <w:p w14:paraId="30412828">
      <w:pPr>
        <w:pStyle w:val="54"/>
        <w:pageBreakBefore w:val="0"/>
        <w:kinsoku/>
        <w:overflowPunct/>
        <w:topLinePunct w:val="0"/>
        <w:bidi w:val="0"/>
        <w:rPr>
          <w:rFonts w:hint="eastAsia" w:ascii="宋体" w:hAnsi="宋体" w:eastAsia="宋体" w:cs="宋体"/>
          <w:b/>
          <w:color w:val="auto"/>
          <w:spacing w:val="0"/>
          <w:position w:val="0"/>
          <w:szCs w:val="21"/>
          <w:highlight w:val="none"/>
          <w:lang w:val="en-US" w:eastAsia="zh-CN" w:bidi="ar-SA"/>
        </w:rPr>
      </w:pPr>
      <w:r>
        <w:rPr>
          <w:rFonts w:hint="eastAsia" w:ascii="宋体" w:hAnsi="宋体" w:eastAsia="宋体" w:cs="宋体"/>
          <w:color w:val="auto"/>
          <w:spacing w:val="0"/>
          <w:position w:val="0"/>
          <w:highlight w:val="none"/>
          <w:lang w:val="en-US" w:eastAsia="zh-CN"/>
        </w:rPr>
        <w:br w:type="page"/>
      </w:r>
    </w:p>
    <w:p w14:paraId="761BB1FC">
      <w:pPr>
        <w:pStyle w:val="64"/>
        <w:pageBreakBefore w:val="0"/>
        <w:kinsoku/>
        <w:overflowPunct/>
        <w:topLinePunct w:val="0"/>
        <w:bidi w:val="0"/>
        <w:outlineLvl w:val="1"/>
        <w:rPr>
          <w:rFonts w:hint="eastAsia" w:ascii="宋体" w:hAnsi="宋体" w:eastAsia="宋体" w:cs="宋体"/>
          <w:color w:val="auto"/>
          <w:spacing w:val="0"/>
          <w:position w:val="0"/>
          <w:highlight w:val="none"/>
          <w:lang w:val="en-US" w:eastAsia="zh-CN"/>
        </w:rPr>
      </w:pPr>
      <w:bookmarkStart w:id="88" w:name="_Toc23880"/>
      <w:r>
        <w:rPr>
          <w:rFonts w:hint="eastAsia" w:ascii="宋体" w:hAnsi="宋体" w:eastAsia="宋体" w:cs="宋体"/>
          <w:b/>
          <w:color w:val="auto"/>
          <w:spacing w:val="0"/>
          <w:position w:val="0"/>
          <w:sz w:val="24"/>
          <w:szCs w:val="21"/>
          <w:highlight w:val="none"/>
          <w:lang w:val="en-US" w:eastAsia="zh-CN" w:bidi="ar-SA"/>
        </w:rPr>
        <w:t>三、技术文件</w:t>
      </w:r>
      <w:bookmarkEnd w:id="88"/>
    </w:p>
    <w:p w14:paraId="225FBC63">
      <w:pPr>
        <w:pStyle w:val="65"/>
        <w:pageBreakBefore w:val="0"/>
        <w:kinsoku/>
        <w:overflowPunct/>
        <w:topLinePunct w:val="0"/>
        <w:bidi w:val="0"/>
        <w:outlineLvl w:val="2"/>
        <w:rPr>
          <w:rFonts w:hint="eastAsia" w:ascii="宋体" w:hAnsi="宋体" w:eastAsia="宋体" w:cs="宋体"/>
          <w:b/>
          <w:color w:val="auto"/>
          <w:spacing w:val="0"/>
          <w:position w:val="0"/>
          <w:sz w:val="24"/>
          <w:szCs w:val="24"/>
          <w:highlight w:val="none"/>
          <w:lang w:val="en-US" w:eastAsia="zh-CN"/>
        </w:rPr>
      </w:pPr>
      <w:bookmarkStart w:id="89" w:name="_Toc12106"/>
      <w:r>
        <w:rPr>
          <w:rFonts w:hint="eastAsia" w:ascii="宋体" w:hAnsi="宋体" w:eastAsia="宋体" w:cs="宋体"/>
          <w:b/>
          <w:color w:val="auto"/>
          <w:spacing w:val="0"/>
          <w:position w:val="0"/>
          <w:sz w:val="24"/>
          <w:szCs w:val="24"/>
          <w:highlight w:val="none"/>
          <w:lang w:val="en-US" w:eastAsia="zh-CN"/>
        </w:rPr>
        <w:t>3.1主要技术指标和运行性能：</w:t>
      </w:r>
      <w:bookmarkEnd w:id="89"/>
    </w:p>
    <w:p w14:paraId="2CAF29B2">
      <w:pPr>
        <w:pStyle w:val="66"/>
        <w:pageBreakBefore w:val="0"/>
        <w:kinsoku/>
        <w:overflowPunct/>
        <w:topLinePunct w:val="0"/>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&lt;1&gt;技术明细表（详细描述货物技术指标及性能，包括采用的新工艺、新技术、新材料等）；</w:t>
      </w:r>
    </w:p>
    <w:p w14:paraId="0B83AF70">
      <w:pPr>
        <w:pStyle w:val="67"/>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sz w:val="24"/>
          <w:szCs w:val="24"/>
          <w:highlight w:val="none"/>
        </w:rPr>
        <w:t>、包号：</w:t>
      </w:r>
      <w:r>
        <w:rPr>
          <w:rFonts w:hint="eastAsia" w:ascii="宋体" w:hAnsi="宋体" w:eastAsia="宋体" w:cs="宋体"/>
          <w:color w:val="auto"/>
          <w:spacing w:val="0"/>
          <w:position w:val="0"/>
          <w:sz w:val="24"/>
          <w:szCs w:val="24"/>
          <w:highlight w:val="none"/>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4688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noWrap w:val="0"/>
            <w:vAlign w:val="center"/>
          </w:tcPr>
          <w:p w14:paraId="62134A30">
            <w:pPr>
              <w:pStyle w:val="6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w:t>
            </w:r>
          </w:p>
        </w:tc>
        <w:tc>
          <w:tcPr>
            <w:tcW w:w="2441" w:type="dxa"/>
            <w:tcBorders>
              <w:top w:val="single" w:color="auto" w:sz="12" w:space="0"/>
              <w:bottom w:val="single" w:color="auto" w:sz="4" w:space="0"/>
            </w:tcBorders>
            <w:noWrap w:val="0"/>
            <w:vAlign w:val="center"/>
          </w:tcPr>
          <w:p w14:paraId="42463207">
            <w:pPr>
              <w:pStyle w:val="6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4725" w:type="dxa"/>
            <w:tcBorders>
              <w:top w:val="single" w:color="auto" w:sz="12" w:space="0"/>
              <w:bottom w:val="single" w:color="auto" w:sz="4" w:space="0"/>
            </w:tcBorders>
            <w:noWrap w:val="0"/>
            <w:vAlign w:val="center"/>
          </w:tcPr>
          <w:p w14:paraId="30F18366">
            <w:pPr>
              <w:pStyle w:val="66"/>
              <w:pageBreakBefore w:val="0"/>
              <w:tabs>
                <w:tab w:val="left" w:pos="1337"/>
              </w:tabs>
              <w:kinsoku/>
              <w:overflowPunct/>
              <w:topLinePunct w:val="0"/>
              <w:bidi w:val="0"/>
              <w:spacing w:line="360" w:lineRule="auto"/>
              <w:ind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749" w:type="dxa"/>
            <w:tcBorders>
              <w:top w:val="single" w:color="auto" w:sz="12" w:space="0"/>
              <w:bottom w:val="single" w:color="auto" w:sz="4" w:space="0"/>
              <w:right w:val="single" w:color="auto" w:sz="12" w:space="0"/>
            </w:tcBorders>
            <w:noWrap w:val="0"/>
            <w:vAlign w:val="center"/>
          </w:tcPr>
          <w:p w14:paraId="4E0D9CC9">
            <w:pPr>
              <w:pStyle w:val="6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r>
      <w:tr w14:paraId="7DC0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14:paraId="08A1402F">
            <w:pPr>
              <w:pStyle w:val="6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w:t>
            </w:r>
          </w:p>
          <w:p w14:paraId="576DA9FD">
            <w:pPr>
              <w:pStyle w:val="6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号</w:t>
            </w:r>
          </w:p>
        </w:tc>
        <w:tc>
          <w:tcPr>
            <w:tcW w:w="2441" w:type="dxa"/>
            <w:noWrap w:val="0"/>
            <w:vAlign w:val="center"/>
          </w:tcPr>
          <w:p w14:paraId="2A7AEB82">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产品名称</w:t>
            </w:r>
          </w:p>
          <w:p w14:paraId="05BEE26D">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品牌、型号</w:t>
            </w:r>
          </w:p>
        </w:tc>
        <w:tc>
          <w:tcPr>
            <w:tcW w:w="4725" w:type="dxa"/>
            <w:noWrap w:val="0"/>
            <w:vAlign w:val="center"/>
          </w:tcPr>
          <w:p w14:paraId="3597642E">
            <w:pPr>
              <w:pStyle w:val="66"/>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技术规格</w:t>
            </w:r>
          </w:p>
        </w:tc>
        <w:tc>
          <w:tcPr>
            <w:tcW w:w="1749" w:type="dxa"/>
            <w:tcBorders>
              <w:right w:val="single" w:color="auto" w:sz="12" w:space="0"/>
            </w:tcBorders>
            <w:noWrap w:val="0"/>
            <w:vAlign w:val="center"/>
          </w:tcPr>
          <w:p w14:paraId="4797A2A7">
            <w:pPr>
              <w:pStyle w:val="66"/>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6DA7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2937A3AB">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441" w:type="dxa"/>
            <w:noWrap w:val="0"/>
            <w:vAlign w:val="center"/>
          </w:tcPr>
          <w:p w14:paraId="482ADA89">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center"/>
          </w:tcPr>
          <w:p w14:paraId="0B814D87">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center"/>
          </w:tcPr>
          <w:p w14:paraId="5E30C3B8">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4D6D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643D30C">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2441" w:type="dxa"/>
            <w:noWrap w:val="0"/>
            <w:vAlign w:val="center"/>
          </w:tcPr>
          <w:p w14:paraId="589A8EE7">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64D73739">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0D67A8C9">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7222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03BE271C">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2441" w:type="dxa"/>
            <w:noWrap w:val="0"/>
            <w:vAlign w:val="center"/>
          </w:tcPr>
          <w:p w14:paraId="73AB6B79">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30D7FA6A">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5B868101">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62EB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7C1DEFCE">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2441" w:type="dxa"/>
            <w:noWrap w:val="0"/>
            <w:vAlign w:val="center"/>
          </w:tcPr>
          <w:p w14:paraId="3ED81CEC">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5E71DF40">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3E69CB1C">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3193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5585A09C">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2441" w:type="dxa"/>
            <w:noWrap w:val="0"/>
            <w:vAlign w:val="center"/>
          </w:tcPr>
          <w:p w14:paraId="50D454E5">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5DEF33EA">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71B5CE44">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563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14:paraId="018B1D8B">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2441" w:type="dxa"/>
            <w:tcBorders>
              <w:bottom w:val="single" w:color="auto" w:sz="12" w:space="0"/>
            </w:tcBorders>
            <w:noWrap w:val="0"/>
            <w:vAlign w:val="center"/>
          </w:tcPr>
          <w:p w14:paraId="5B6A163B">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4725" w:type="dxa"/>
            <w:tcBorders>
              <w:bottom w:val="single" w:color="auto" w:sz="12" w:space="0"/>
            </w:tcBorders>
            <w:noWrap w:val="0"/>
            <w:vAlign w:val="top"/>
          </w:tcPr>
          <w:p w14:paraId="19A6ED96">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bottom w:val="single" w:color="auto" w:sz="12" w:space="0"/>
              <w:right w:val="single" w:color="auto" w:sz="12" w:space="0"/>
            </w:tcBorders>
            <w:noWrap w:val="0"/>
            <w:vAlign w:val="top"/>
          </w:tcPr>
          <w:p w14:paraId="373EFA12">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bl>
    <w:p w14:paraId="0E24298F">
      <w:pPr>
        <w:pStyle w:val="66"/>
        <w:pageBreakBefore w:val="0"/>
        <w:kinsoku/>
        <w:overflowPunct/>
        <w:topLinePunct w:val="0"/>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说明：1.</w:t>
      </w:r>
      <w:r>
        <w:rPr>
          <w:rFonts w:hint="eastAsia" w:ascii="宋体" w:hAnsi="宋体" w:eastAsia="宋体" w:cs="宋体"/>
          <w:bCs/>
          <w:color w:val="auto"/>
          <w:spacing w:val="0"/>
          <w:position w:val="0"/>
          <w:sz w:val="24"/>
          <w:szCs w:val="24"/>
          <w:highlight w:val="none"/>
          <w:lang w:eastAsia="zh-CN"/>
        </w:rPr>
        <w:t>供应商</w:t>
      </w:r>
      <w:r>
        <w:rPr>
          <w:rFonts w:hint="eastAsia" w:ascii="宋体" w:hAnsi="宋体" w:eastAsia="宋体" w:cs="宋体"/>
          <w:bCs/>
          <w:color w:val="auto"/>
          <w:spacing w:val="0"/>
          <w:position w:val="0"/>
          <w:sz w:val="24"/>
          <w:szCs w:val="24"/>
          <w:highlight w:val="none"/>
        </w:rPr>
        <w:t>必须填写技术明细表。如果此表中所列内容无法满足招标文件中提出的要求或者与</w:t>
      </w:r>
      <w:r>
        <w:rPr>
          <w:rFonts w:hint="eastAsia" w:ascii="宋体" w:hAnsi="宋体" w:eastAsia="宋体" w:cs="宋体"/>
          <w:bCs/>
          <w:color w:val="auto"/>
          <w:spacing w:val="0"/>
          <w:position w:val="0"/>
          <w:sz w:val="24"/>
          <w:szCs w:val="24"/>
          <w:highlight w:val="none"/>
          <w:lang w:eastAsia="zh-CN"/>
        </w:rPr>
        <w:t>供应商</w:t>
      </w:r>
      <w:r>
        <w:rPr>
          <w:rFonts w:hint="eastAsia" w:ascii="宋体" w:hAnsi="宋体" w:eastAsia="宋体" w:cs="宋体"/>
          <w:bCs/>
          <w:color w:val="auto"/>
          <w:spacing w:val="0"/>
          <w:position w:val="0"/>
          <w:sz w:val="24"/>
          <w:szCs w:val="24"/>
          <w:highlight w:val="none"/>
        </w:rPr>
        <w:t>在技术文件中提供的内容不一致，投标有可能被拒绝。</w:t>
      </w:r>
    </w:p>
    <w:p w14:paraId="34830C33">
      <w:pPr>
        <w:pStyle w:val="66"/>
        <w:pageBreakBefore w:val="0"/>
        <w:kinsoku/>
        <w:overflowPunct/>
        <w:topLinePunct w:val="0"/>
        <w:bidi w:val="0"/>
        <w:spacing w:line="360" w:lineRule="auto"/>
        <w:ind w:firstLine="720" w:firstLineChars="3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2.技术规格不得完全复制招标文件内容，否则按无效投标处理。</w:t>
      </w:r>
    </w:p>
    <w:p w14:paraId="40A32A51">
      <w:pPr>
        <w:pStyle w:val="68"/>
        <w:pageBreakBefore w:val="0"/>
        <w:kinsoku/>
        <w:overflowPunct/>
        <w:topLinePunct w:val="0"/>
        <w:bidi w:val="0"/>
        <w:spacing w:before="0" w:after="0" w:line="360" w:lineRule="auto"/>
        <w:ind w:right="960"/>
        <w:rPr>
          <w:rFonts w:hint="eastAsia" w:ascii="宋体" w:hAnsi="宋体" w:eastAsia="宋体" w:cs="宋体"/>
          <w:color w:val="auto"/>
          <w:spacing w:val="0"/>
          <w:position w:val="0"/>
          <w:sz w:val="24"/>
          <w:szCs w:val="24"/>
          <w:highlight w:val="none"/>
        </w:rPr>
      </w:pPr>
    </w:p>
    <w:p w14:paraId="7C53895F">
      <w:pPr>
        <w:pStyle w:val="68"/>
        <w:pageBreakBefore w:val="0"/>
        <w:kinsoku/>
        <w:overflowPunct/>
        <w:topLinePunct w:val="0"/>
        <w:bidi w:val="0"/>
        <w:spacing w:before="0" w:after="0" w:line="360" w:lineRule="auto"/>
        <w:ind w:right="17"/>
        <w:jc w:val="righ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  月  日</w:t>
      </w:r>
    </w:p>
    <w:p w14:paraId="12EAC406">
      <w:pPr>
        <w:pStyle w:val="66"/>
        <w:pageBreakBefore w:val="0"/>
        <w:kinsoku/>
        <w:overflowPunct/>
        <w:topLinePunct w:val="0"/>
        <w:bidi w:val="0"/>
        <w:spacing w:line="360" w:lineRule="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highlight w:val="none"/>
        </w:rPr>
        <w:br w:type="page"/>
      </w:r>
      <w:r>
        <w:rPr>
          <w:rFonts w:hint="eastAsia" w:ascii="宋体" w:hAnsi="宋体" w:eastAsia="宋体" w:cs="宋体"/>
          <w:color w:val="auto"/>
          <w:spacing w:val="0"/>
          <w:kern w:val="0"/>
          <w:position w:val="0"/>
          <w:sz w:val="24"/>
          <w:szCs w:val="24"/>
          <w:highlight w:val="none"/>
        </w:rPr>
        <w:t>&lt;2&gt;同货物型号一致的产品手册、彩页、说明书等技术文件（包括但不限于招标文件中要求提供的</w:t>
      </w:r>
      <w:r>
        <w:rPr>
          <w:rFonts w:hint="eastAsia" w:ascii="宋体" w:hAnsi="宋体" w:eastAsia="宋体" w:cs="宋体"/>
          <w:color w:val="auto"/>
          <w:spacing w:val="0"/>
          <w:position w:val="0"/>
          <w:sz w:val="24"/>
          <w:szCs w:val="24"/>
          <w:highlight w:val="none"/>
        </w:rPr>
        <w:t>投标产品样本、使用保养说明书、图纸以及产品检测报告和认定证书等技术资料）</w:t>
      </w:r>
      <w:r>
        <w:rPr>
          <w:rFonts w:hint="eastAsia" w:ascii="宋体" w:hAnsi="宋体" w:eastAsia="宋体" w:cs="宋体"/>
          <w:color w:val="auto"/>
          <w:spacing w:val="0"/>
          <w:kern w:val="0"/>
          <w:position w:val="0"/>
          <w:sz w:val="24"/>
          <w:szCs w:val="24"/>
          <w:highlight w:val="none"/>
        </w:rPr>
        <w:t>；</w:t>
      </w:r>
    </w:p>
    <w:p w14:paraId="1155F1F9">
      <w:pPr>
        <w:pStyle w:val="66"/>
        <w:pageBreakBefore w:val="0"/>
        <w:tabs>
          <w:tab w:val="left" w:pos="5580"/>
        </w:tabs>
        <w:kinsoku/>
        <w:overflowPunct/>
        <w:topLinePunct w:val="0"/>
        <w:bidi w:val="0"/>
        <w:spacing w:line="360" w:lineRule="auto"/>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&lt;3&gt;</w:t>
      </w:r>
      <w:r>
        <w:rPr>
          <w:rFonts w:hint="eastAsia" w:ascii="宋体" w:hAnsi="宋体" w:eastAsia="宋体" w:cs="宋体"/>
          <w:b/>
          <w:color w:val="auto"/>
          <w:spacing w:val="0"/>
          <w:position w:val="0"/>
          <w:sz w:val="24"/>
          <w:szCs w:val="24"/>
          <w:highlight w:val="none"/>
        </w:rPr>
        <w:t>货物技术规范偏离表</w:t>
      </w:r>
    </w:p>
    <w:p w14:paraId="1B9D2EB3">
      <w:pPr>
        <w:pStyle w:val="67"/>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标项名称、包号：</w:t>
      </w:r>
      <w:r>
        <w:rPr>
          <w:rFonts w:hint="eastAsia" w:ascii="宋体" w:hAnsi="宋体" w:eastAsia="宋体" w:cs="宋体"/>
          <w:color w:val="auto"/>
          <w:spacing w:val="0"/>
          <w:position w:val="0"/>
          <w:sz w:val="24"/>
          <w:szCs w:val="24"/>
          <w:highlight w:val="none"/>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1C3A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3C0DF3E5">
            <w:pPr>
              <w:pStyle w:val="6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序号</w:t>
            </w:r>
          </w:p>
        </w:tc>
        <w:tc>
          <w:tcPr>
            <w:tcW w:w="2101" w:type="dxa"/>
            <w:tcBorders>
              <w:top w:val="single" w:color="auto" w:sz="12" w:space="0"/>
            </w:tcBorders>
            <w:noWrap w:val="0"/>
            <w:vAlign w:val="center"/>
          </w:tcPr>
          <w:p w14:paraId="64BCA02F">
            <w:pPr>
              <w:pStyle w:val="6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货物名称及编号</w:t>
            </w:r>
          </w:p>
        </w:tc>
        <w:tc>
          <w:tcPr>
            <w:tcW w:w="1021" w:type="dxa"/>
            <w:tcBorders>
              <w:top w:val="single" w:color="auto" w:sz="12" w:space="0"/>
            </w:tcBorders>
            <w:noWrap w:val="0"/>
            <w:vAlign w:val="center"/>
          </w:tcPr>
          <w:p w14:paraId="568E4B86">
            <w:pPr>
              <w:pStyle w:val="6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数量</w:t>
            </w:r>
          </w:p>
        </w:tc>
        <w:tc>
          <w:tcPr>
            <w:tcW w:w="1707" w:type="dxa"/>
            <w:tcBorders>
              <w:top w:val="single" w:color="auto" w:sz="12" w:space="0"/>
            </w:tcBorders>
            <w:noWrap w:val="0"/>
            <w:vAlign w:val="center"/>
          </w:tcPr>
          <w:p w14:paraId="76F8CB9A">
            <w:pPr>
              <w:pStyle w:val="6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招标文件技术规范、要求</w:t>
            </w:r>
          </w:p>
        </w:tc>
        <w:tc>
          <w:tcPr>
            <w:tcW w:w="1337" w:type="dxa"/>
            <w:tcBorders>
              <w:top w:val="single" w:color="auto" w:sz="12" w:space="0"/>
            </w:tcBorders>
            <w:noWrap w:val="0"/>
            <w:vAlign w:val="center"/>
          </w:tcPr>
          <w:p w14:paraId="24AF90A7">
            <w:pPr>
              <w:pStyle w:val="6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投标文件对应规范</w:t>
            </w:r>
          </w:p>
        </w:tc>
        <w:tc>
          <w:tcPr>
            <w:tcW w:w="1337" w:type="dxa"/>
            <w:tcBorders>
              <w:top w:val="single" w:color="auto" w:sz="12" w:space="0"/>
            </w:tcBorders>
            <w:noWrap w:val="0"/>
            <w:vAlign w:val="center"/>
          </w:tcPr>
          <w:p w14:paraId="3276C601">
            <w:pPr>
              <w:pStyle w:val="6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偏差</w:t>
            </w:r>
          </w:p>
        </w:tc>
        <w:tc>
          <w:tcPr>
            <w:tcW w:w="977" w:type="dxa"/>
            <w:tcBorders>
              <w:top w:val="single" w:color="auto" w:sz="12" w:space="0"/>
              <w:right w:val="single" w:color="auto" w:sz="12" w:space="0"/>
            </w:tcBorders>
            <w:noWrap w:val="0"/>
            <w:vAlign w:val="center"/>
          </w:tcPr>
          <w:p w14:paraId="51F28E15">
            <w:pPr>
              <w:pStyle w:val="66"/>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备注</w:t>
            </w:r>
          </w:p>
        </w:tc>
      </w:tr>
      <w:tr w14:paraId="0A6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61F33DAD">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3EC2D0F6">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6BF338E2">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167F4F02">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7AF41252">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2AB003E7">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764E5C65">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2B41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501A5994">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0AD352A8">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456C3EE7">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7EB9C21E">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3B9ED8A5">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7771CEAC">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435D6A92">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5EC6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288A39A5">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14E8CCEB">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748707C4">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1B24F02C">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5675BCB4">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56808A29">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069EE079">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477A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4DFF535D">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tcBorders>
              <w:bottom w:val="single" w:color="auto" w:sz="12" w:space="0"/>
            </w:tcBorders>
            <w:noWrap w:val="0"/>
            <w:vAlign w:val="center"/>
          </w:tcPr>
          <w:p w14:paraId="45A78B96">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tcBorders>
              <w:bottom w:val="single" w:color="auto" w:sz="12" w:space="0"/>
            </w:tcBorders>
            <w:noWrap w:val="0"/>
            <w:vAlign w:val="center"/>
          </w:tcPr>
          <w:p w14:paraId="0DA05966">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tcBorders>
              <w:bottom w:val="single" w:color="auto" w:sz="12" w:space="0"/>
            </w:tcBorders>
            <w:noWrap w:val="0"/>
            <w:vAlign w:val="center"/>
          </w:tcPr>
          <w:p w14:paraId="6B0118E0">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tcBorders>
              <w:bottom w:val="single" w:color="auto" w:sz="12" w:space="0"/>
            </w:tcBorders>
            <w:noWrap w:val="0"/>
            <w:vAlign w:val="center"/>
          </w:tcPr>
          <w:p w14:paraId="232F96C9">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tcBorders>
              <w:bottom w:val="single" w:color="auto" w:sz="12" w:space="0"/>
            </w:tcBorders>
            <w:noWrap w:val="0"/>
            <w:vAlign w:val="center"/>
          </w:tcPr>
          <w:p w14:paraId="64757063">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bottom w:val="single" w:color="auto" w:sz="12" w:space="0"/>
              <w:right w:val="single" w:color="auto" w:sz="12" w:space="0"/>
            </w:tcBorders>
            <w:noWrap w:val="0"/>
            <w:vAlign w:val="center"/>
          </w:tcPr>
          <w:p w14:paraId="0B2A41D8">
            <w:pPr>
              <w:pStyle w:val="66"/>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bl>
    <w:p w14:paraId="14CFD146">
      <w:pPr>
        <w:pStyle w:val="66"/>
        <w:pageBreakBefore w:val="0"/>
        <w:kinsoku/>
        <w:overflowPunct/>
        <w:topLinePunct w:val="0"/>
        <w:bidi w:val="0"/>
        <w:spacing w:line="360" w:lineRule="auto"/>
        <w:ind w:left="2"/>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说明：如</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提交的货物技术规范与招标文件的要求存在偏离，需逐项填写《货物技术规范偏离表》。</w:t>
      </w:r>
    </w:p>
    <w:p w14:paraId="6E81C5A2">
      <w:pPr>
        <w:pStyle w:val="68"/>
        <w:pageBreakBefore w:val="0"/>
        <w:kinsoku/>
        <w:overflowPunct/>
        <w:topLinePunct w:val="0"/>
        <w:bidi w:val="0"/>
        <w:spacing w:before="0" w:after="0" w:line="360" w:lineRule="auto"/>
        <w:ind w:right="960"/>
        <w:rPr>
          <w:rFonts w:hint="eastAsia" w:ascii="宋体" w:hAnsi="宋体" w:eastAsia="宋体" w:cs="宋体"/>
          <w:color w:val="auto"/>
          <w:spacing w:val="0"/>
          <w:position w:val="0"/>
          <w:sz w:val="24"/>
          <w:szCs w:val="24"/>
          <w:highlight w:val="none"/>
        </w:rPr>
      </w:pPr>
    </w:p>
    <w:p w14:paraId="465F4BBD">
      <w:pPr>
        <w:pStyle w:val="68"/>
        <w:pageBreakBefore w:val="0"/>
        <w:kinsoku/>
        <w:overflowPunct/>
        <w:topLinePunct w:val="0"/>
        <w:bidi w:val="0"/>
        <w:spacing w:before="0" w:after="0" w:line="360" w:lineRule="auto"/>
        <w:ind w:right="17"/>
        <w:jc w:val="righ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  月  日</w:t>
      </w:r>
    </w:p>
    <w:p w14:paraId="54A6D955">
      <w:pPr>
        <w:pStyle w:val="66"/>
        <w:pageBreakBefore w:val="0"/>
        <w:kinsoku/>
        <w:overflowPunct/>
        <w:topLinePunct w:val="0"/>
        <w:bidi w:val="0"/>
        <w:rPr>
          <w:rFonts w:hint="eastAsia" w:ascii="宋体" w:hAnsi="宋体" w:eastAsia="宋体" w:cs="宋体"/>
          <w:color w:val="auto"/>
          <w:spacing w:val="0"/>
          <w:position w:val="0"/>
          <w:highlight w:val="none"/>
        </w:rPr>
      </w:pPr>
    </w:p>
    <w:p w14:paraId="0A071F58">
      <w:pPr>
        <w:pStyle w:val="66"/>
        <w:pageBreakBefore w:val="0"/>
        <w:kinsoku/>
        <w:overflowPunct/>
        <w:topLinePunct w:val="0"/>
        <w:bidi w:val="0"/>
        <w:rPr>
          <w:rFonts w:hint="eastAsia" w:ascii="宋体" w:hAnsi="宋体" w:eastAsia="宋体" w:cs="宋体"/>
          <w:color w:val="auto"/>
          <w:spacing w:val="0"/>
          <w:position w:val="0"/>
          <w:highlight w:val="none"/>
        </w:rPr>
      </w:pPr>
    </w:p>
    <w:p w14:paraId="2CC031BB">
      <w:pPr>
        <w:pStyle w:val="66"/>
        <w:pageBreakBefore w:val="0"/>
        <w:kinsoku/>
        <w:overflowPunct/>
        <w:topLinePunct w:val="0"/>
        <w:bidi w:val="0"/>
        <w:rPr>
          <w:rFonts w:hint="eastAsia" w:ascii="宋体" w:hAnsi="宋体" w:eastAsia="宋体" w:cs="宋体"/>
          <w:color w:val="auto"/>
          <w:spacing w:val="0"/>
          <w:position w:val="0"/>
          <w:highlight w:val="none"/>
        </w:rPr>
      </w:pPr>
    </w:p>
    <w:bookmarkEnd w:id="60"/>
    <w:p w14:paraId="52008999">
      <w:pPr>
        <w:pageBreakBefore w:val="0"/>
        <w:kinsoku/>
        <w:overflowPunct/>
        <w:topLinePunct w:val="0"/>
        <w:bidi w:val="0"/>
        <w:rPr>
          <w:rFonts w:hint="eastAsia" w:ascii="宋体" w:hAnsi="宋体" w:eastAsia="宋体" w:cs="宋体"/>
          <w:color w:val="auto"/>
          <w:spacing w:val="0"/>
          <w:position w:val="0"/>
          <w:sz w:val="20"/>
          <w:highlight w:val="none"/>
        </w:rPr>
      </w:pPr>
    </w:p>
    <w:p w14:paraId="756282C2">
      <w:pPr>
        <w:pageBreakBefore w:val="0"/>
        <w:kinsoku/>
        <w:overflowPunct/>
        <w:topLinePunct w:val="0"/>
        <w:bidi w:val="0"/>
        <w:rPr>
          <w:rFonts w:hint="eastAsia" w:ascii="宋体" w:hAnsi="宋体" w:eastAsia="宋体" w:cs="宋体"/>
          <w:color w:val="auto"/>
          <w:spacing w:val="0"/>
          <w:position w:val="0"/>
          <w:sz w:val="20"/>
          <w:highlight w:val="none"/>
        </w:rPr>
      </w:pPr>
    </w:p>
    <w:p w14:paraId="7632204E">
      <w:pPr>
        <w:pageBreakBefore w:val="0"/>
        <w:kinsoku/>
        <w:overflowPunct/>
        <w:topLinePunct w:val="0"/>
        <w:bidi w:val="0"/>
        <w:rPr>
          <w:rFonts w:hint="eastAsia" w:ascii="宋体" w:hAnsi="宋体" w:eastAsia="宋体" w:cs="宋体"/>
          <w:color w:val="auto"/>
          <w:spacing w:val="0"/>
          <w:position w:val="0"/>
          <w:sz w:val="20"/>
          <w:highlight w:val="none"/>
        </w:rPr>
      </w:pPr>
    </w:p>
    <w:p w14:paraId="431F004D">
      <w:pPr>
        <w:pageBreakBefore w:val="0"/>
        <w:kinsoku/>
        <w:overflowPunct/>
        <w:topLinePunct w:val="0"/>
        <w:bidi w:val="0"/>
        <w:rPr>
          <w:rFonts w:hint="eastAsia" w:ascii="宋体" w:hAnsi="宋体" w:eastAsia="宋体" w:cs="宋体"/>
          <w:color w:val="auto"/>
          <w:spacing w:val="0"/>
          <w:position w:val="0"/>
          <w:sz w:val="20"/>
          <w:highlight w:val="none"/>
        </w:rPr>
      </w:pPr>
    </w:p>
    <w:p w14:paraId="7F60464F">
      <w:pPr>
        <w:pageBreakBefore w:val="0"/>
        <w:kinsoku/>
        <w:overflowPunct/>
        <w:topLinePunct w:val="0"/>
        <w:bidi w:val="0"/>
        <w:rPr>
          <w:rFonts w:hint="eastAsia" w:ascii="宋体" w:hAnsi="宋体" w:eastAsia="宋体" w:cs="宋体"/>
          <w:color w:val="auto"/>
          <w:spacing w:val="0"/>
          <w:position w:val="0"/>
          <w:sz w:val="20"/>
          <w:highlight w:val="none"/>
        </w:rPr>
      </w:pPr>
    </w:p>
    <w:p w14:paraId="3319C004">
      <w:pPr>
        <w:pageBreakBefore w:val="0"/>
        <w:kinsoku/>
        <w:overflowPunct/>
        <w:topLinePunct w:val="0"/>
        <w:bidi w:val="0"/>
        <w:rPr>
          <w:rFonts w:hint="eastAsia" w:ascii="宋体" w:hAnsi="宋体" w:eastAsia="宋体" w:cs="宋体"/>
          <w:color w:val="auto"/>
          <w:spacing w:val="0"/>
          <w:position w:val="0"/>
          <w:sz w:val="20"/>
          <w:highlight w:val="none"/>
        </w:rPr>
      </w:pPr>
    </w:p>
    <w:p w14:paraId="06C6F12B">
      <w:pPr>
        <w:pageBreakBefore w:val="0"/>
        <w:kinsoku/>
        <w:overflowPunct/>
        <w:topLinePunct w:val="0"/>
        <w:bidi w:val="0"/>
        <w:rPr>
          <w:rFonts w:hint="eastAsia" w:ascii="宋体" w:hAnsi="宋体" w:eastAsia="宋体" w:cs="宋体"/>
          <w:color w:val="auto"/>
          <w:spacing w:val="0"/>
          <w:position w:val="0"/>
          <w:sz w:val="20"/>
          <w:highlight w:val="none"/>
        </w:rPr>
      </w:pPr>
    </w:p>
    <w:p w14:paraId="7CF2BC89">
      <w:pPr>
        <w:pageBreakBefore w:val="0"/>
        <w:kinsoku/>
        <w:overflowPunct/>
        <w:topLinePunct w:val="0"/>
        <w:bidi w:val="0"/>
        <w:rPr>
          <w:rFonts w:hint="eastAsia" w:ascii="宋体" w:hAnsi="宋体" w:eastAsia="宋体" w:cs="宋体"/>
          <w:color w:val="auto"/>
          <w:spacing w:val="0"/>
          <w:position w:val="0"/>
          <w:sz w:val="20"/>
          <w:highlight w:val="none"/>
        </w:rPr>
      </w:pPr>
    </w:p>
    <w:p w14:paraId="585F00C0">
      <w:pPr>
        <w:pageBreakBefore w:val="0"/>
        <w:kinsoku/>
        <w:overflowPunct/>
        <w:topLinePunct w:val="0"/>
        <w:bidi w:val="0"/>
        <w:rPr>
          <w:rFonts w:hint="eastAsia" w:ascii="宋体" w:hAnsi="宋体" w:eastAsia="宋体" w:cs="宋体"/>
          <w:color w:val="auto"/>
          <w:spacing w:val="0"/>
          <w:position w:val="0"/>
          <w:sz w:val="20"/>
          <w:highlight w:val="none"/>
        </w:rPr>
      </w:pPr>
    </w:p>
    <w:p w14:paraId="562592BA">
      <w:pPr>
        <w:pageBreakBefore w:val="0"/>
        <w:kinsoku/>
        <w:overflowPunct/>
        <w:topLinePunct w:val="0"/>
        <w:bidi w:val="0"/>
        <w:rPr>
          <w:rFonts w:hint="eastAsia" w:ascii="宋体" w:hAnsi="宋体" w:eastAsia="宋体" w:cs="宋体"/>
          <w:color w:val="auto"/>
          <w:spacing w:val="0"/>
          <w:position w:val="0"/>
          <w:sz w:val="20"/>
          <w:highlight w:val="none"/>
        </w:rPr>
      </w:pPr>
    </w:p>
    <w:p w14:paraId="34A20D2A">
      <w:pPr>
        <w:pageBreakBefore w:val="0"/>
        <w:kinsoku/>
        <w:overflowPunct/>
        <w:topLinePunct w:val="0"/>
        <w:bidi w:val="0"/>
        <w:rPr>
          <w:rFonts w:hint="eastAsia" w:ascii="宋体" w:hAnsi="宋体" w:eastAsia="宋体" w:cs="宋体"/>
          <w:color w:val="auto"/>
          <w:spacing w:val="0"/>
          <w:position w:val="0"/>
          <w:sz w:val="20"/>
          <w:highlight w:val="none"/>
        </w:rPr>
      </w:pPr>
    </w:p>
    <w:p w14:paraId="69080BD6">
      <w:pPr>
        <w:pageBreakBefore w:val="0"/>
        <w:kinsoku/>
        <w:overflowPunct/>
        <w:topLinePunct w:val="0"/>
        <w:bidi w:val="0"/>
        <w:rPr>
          <w:rFonts w:hint="eastAsia" w:ascii="宋体" w:hAnsi="宋体" w:eastAsia="宋体" w:cs="宋体"/>
          <w:color w:val="auto"/>
          <w:spacing w:val="0"/>
          <w:position w:val="0"/>
          <w:sz w:val="20"/>
          <w:highlight w:val="none"/>
        </w:rPr>
      </w:pPr>
    </w:p>
    <w:p w14:paraId="75585ECB">
      <w:pPr>
        <w:pageBreakBefore w:val="0"/>
        <w:kinsoku/>
        <w:overflowPunct/>
        <w:topLinePunct w:val="0"/>
        <w:bidi w:val="0"/>
        <w:rPr>
          <w:rFonts w:hint="eastAsia" w:ascii="宋体" w:hAnsi="宋体" w:eastAsia="宋体" w:cs="宋体"/>
          <w:color w:val="auto"/>
          <w:spacing w:val="0"/>
          <w:position w:val="0"/>
          <w:sz w:val="20"/>
          <w:highlight w:val="none"/>
        </w:rPr>
      </w:pPr>
    </w:p>
    <w:p w14:paraId="2EAFB8E6">
      <w:pPr>
        <w:pageBreakBefore w:val="0"/>
        <w:kinsoku/>
        <w:overflowPunct/>
        <w:topLinePunct w:val="0"/>
        <w:bidi w:val="0"/>
        <w:rPr>
          <w:rFonts w:hint="eastAsia" w:ascii="宋体" w:hAnsi="宋体" w:eastAsia="宋体" w:cs="宋体"/>
          <w:color w:val="auto"/>
          <w:spacing w:val="0"/>
          <w:position w:val="0"/>
          <w:sz w:val="20"/>
          <w:highlight w:val="none"/>
        </w:rPr>
      </w:pPr>
    </w:p>
    <w:p w14:paraId="7D10CC07">
      <w:pPr>
        <w:pStyle w:val="69"/>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1"/>
          <w:rFonts w:hint="eastAsia" w:ascii="宋体" w:hAnsi="宋体" w:eastAsia="宋体" w:cs="宋体"/>
          <w:b/>
          <w:i w:val="0"/>
          <w:caps w:val="0"/>
          <w:color w:val="auto"/>
          <w:spacing w:val="0"/>
          <w:w w:val="100"/>
          <w:position w:val="0"/>
          <w:sz w:val="28"/>
          <w:szCs w:val="22"/>
          <w:highlight w:val="none"/>
          <w:lang w:val="en-US" w:bidi="ar-SA"/>
        </w:rPr>
      </w:pPr>
      <w:bookmarkStart w:id="90" w:name="_Toc19312"/>
      <w:bookmarkStart w:id="91" w:name="_Toc24378"/>
      <w:bookmarkStart w:id="92" w:name="_Toc7585"/>
      <w:r>
        <w:rPr>
          <w:rStyle w:val="21"/>
          <w:rFonts w:hint="eastAsia" w:ascii="宋体" w:hAnsi="宋体" w:eastAsia="宋体" w:cs="宋体"/>
          <w:b/>
          <w:i w:val="0"/>
          <w:caps w:val="0"/>
          <w:color w:val="auto"/>
          <w:spacing w:val="0"/>
          <w:w w:val="100"/>
          <w:position w:val="0"/>
          <w:sz w:val="28"/>
          <w:szCs w:val="22"/>
          <w:highlight w:val="none"/>
          <w:lang w:val="en-US" w:eastAsia="zh-CN" w:bidi="ar-SA"/>
        </w:rPr>
        <w:t>四</w:t>
      </w:r>
      <w:r>
        <w:rPr>
          <w:rStyle w:val="21"/>
          <w:rFonts w:hint="eastAsia" w:ascii="宋体" w:hAnsi="宋体" w:eastAsia="宋体" w:cs="宋体"/>
          <w:b/>
          <w:i w:val="0"/>
          <w:caps w:val="0"/>
          <w:color w:val="auto"/>
          <w:spacing w:val="0"/>
          <w:w w:val="100"/>
          <w:position w:val="0"/>
          <w:sz w:val="28"/>
          <w:szCs w:val="22"/>
          <w:highlight w:val="none"/>
          <w:lang w:val="en-US" w:bidi="ar-SA"/>
        </w:rPr>
        <w:t>、服务文件</w:t>
      </w:r>
      <w:bookmarkEnd w:id="90"/>
      <w:bookmarkEnd w:id="91"/>
      <w:bookmarkEnd w:id="92"/>
    </w:p>
    <w:p w14:paraId="2920EA4E">
      <w:pPr>
        <w:pStyle w:val="70"/>
        <w:pageBreakBefore w:val="0"/>
        <w:widowControl/>
        <w:kinsoku/>
        <w:wordWrap/>
        <w:overflowPunct/>
        <w:topLinePunct w:val="0"/>
        <w:bidi w:val="0"/>
        <w:snapToGrid/>
        <w:spacing w:before="0" w:beforeAutospacing="0" w:after="0" w:afterAutospacing="0" w:line="240" w:lineRule="auto"/>
        <w:jc w:val="both"/>
        <w:textAlignment w:val="baseline"/>
        <w:rPr>
          <w:rStyle w:val="21"/>
          <w:rFonts w:hint="eastAsia" w:ascii="宋体" w:hAnsi="宋体" w:eastAsia="宋体" w:cs="宋体"/>
          <w:b/>
          <w:i w:val="0"/>
          <w:caps w:val="0"/>
          <w:color w:val="auto"/>
          <w:spacing w:val="0"/>
          <w:w w:val="100"/>
          <w:position w:val="0"/>
          <w:sz w:val="28"/>
          <w:szCs w:val="22"/>
          <w:highlight w:val="none"/>
          <w:lang w:bidi="ar-SA"/>
        </w:rPr>
      </w:pPr>
      <w:r>
        <w:rPr>
          <w:rStyle w:val="21"/>
          <w:rFonts w:hint="eastAsia" w:ascii="宋体" w:hAnsi="宋体" w:eastAsia="宋体" w:cs="宋体"/>
          <w:b/>
          <w:i w:val="0"/>
          <w:caps w:val="0"/>
          <w:color w:val="auto"/>
          <w:spacing w:val="0"/>
          <w:w w:val="100"/>
          <w:position w:val="0"/>
          <w:sz w:val="28"/>
          <w:szCs w:val="22"/>
          <w:highlight w:val="none"/>
          <w:lang w:val="en-US" w:eastAsia="zh-CN" w:bidi="ar-SA"/>
        </w:rPr>
        <w:t>1、</w:t>
      </w:r>
      <w:r>
        <w:rPr>
          <w:rStyle w:val="21"/>
          <w:rFonts w:hint="eastAsia" w:ascii="宋体" w:hAnsi="宋体" w:eastAsia="宋体" w:cs="宋体"/>
          <w:b/>
          <w:i w:val="0"/>
          <w:caps w:val="0"/>
          <w:color w:val="auto"/>
          <w:spacing w:val="0"/>
          <w:w w:val="100"/>
          <w:position w:val="0"/>
          <w:sz w:val="28"/>
          <w:szCs w:val="22"/>
          <w:highlight w:val="none"/>
          <w:lang w:eastAsia="zh-CN" w:bidi="ar-SA"/>
        </w:rPr>
        <w:t>供应商</w:t>
      </w:r>
      <w:r>
        <w:rPr>
          <w:rStyle w:val="21"/>
          <w:rFonts w:hint="eastAsia" w:ascii="宋体" w:hAnsi="宋体" w:eastAsia="宋体" w:cs="宋体"/>
          <w:b/>
          <w:i w:val="0"/>
          <w:caps w:val="0"/>
          <w:color w:val="auto"/>
          <w:spacing w:val="0"/>
          <w:w w:val="100"/>
          <w:position w:val="0"/>
          <w:sz w:val="28"/>
          <w:szCs w:val="22"/>
          <w:highlight w:val="none"/>
          <w:lang w:bidi="ar-SA"/>
        </w:rPr>
        <w:t>自行编写的服务文件</w:t>
      </w:r>
    </w:p>
    <w:p w14:paraId="2B4C4FC7">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项目实施方案，内容包括但不限于以下内容：</w:t>
      </w:r>
    </w:p>
    <w:p w14:paraId="2BB3C2B1">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①、供货计划及安排</w:t>
      </w:r>
    </w:p>
    <w:p w14:paraId="6AB5E6CB">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②货物售后服务承诺：</w:t>
      </w:r>
    </w:p>
    <w:p w14:paraId="6AC46510">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&lt;1&gt;货物的保修期和售后服务的程序、内容及措施；</w:t>
      </w:r>
    </w:p>
    <w:p w14:paraId="52C30781">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&lt;2&gt;响应时间和技术支持情况；</w:t>
      </w:r>
    </w:p>
    <w:p w14:paraId="4CF05E3E">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&lt;3&gt;培训方案及内容；</w:t>
      </w:r>
    </w:p>
    <w:p w14:paraId="2D910220">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i w:val="0"/>
          <w:caps w:val="0"/>
          <w:color w:val="auto"/>
          <w:spacing w:val="0"/>
          <w:w w:val="100"/>
          <w:kern w:val="0"/>
          <w:position w:val="0"/>
          <w:sz w:val="24"/>
          <w:szCs w:val="24"/>
          <w:highlight w:val="none"/>
          <w:lang w:val="en-US" w:eastAsia="zh-CN" w:bidi="ar-SA"/>
        </w:rPr>
        <w:t>③应急保障措施</w:t>
      </w:r>
    </w:p>
    <w:p w14:paraId="5BAA828A">
      <w:pPr>
        <w:pageBreakBefore w:val="0"/>
        <w:kinsoku/>
        <w:overflowPunct/>
        <w:topLinePunct w:val="0"/>
        <w:bidi w:val="0"/>
        <w:rPr>
          <w:rFonts w:hint="eastAsia" w:ascii="宋体" w:hAnsi="宋体" w:eastAsia="宋体" w:cs="宋体"/>
          <w:color w:val="auto"/>
          <w:spacing w:val="0"/>
          <w:position w:val="0"/>
          <w:sz w:val="20"/>
          <w:highlight w:val="none"/>
        </w:rPr>
      </w:pPr>
    </w:p>
    <w:p w14:paraId="4E2EE3F0">
      <w:pPr>
        <w:pageBreakBefore w:val="0"/>
        <w:kinsoku/>
        <w:overflowPunct/>
        <w:topLinePunct w:val="0"/>
        <w:bidi w:val="0"/>
        <w:rPr>
          <w:rFonts w:hint="eastAsia" w:ascii="宋体" w:hAnsi="宋体" w:eastAsia="宋体" w:cs="宋体"/>
          <w:color w:val="auto"/>
          <w:spacing w:val="0"/>
          <w:position w:val="0"/>
          <w:sz w:val="20"/>
          <w:highlight w:val="none"/>
        </w:rPr>
      </w:pPr>
    </w:p>
    <w:p w14:paraId="4A5F9F72">
      <w:pPr>
        <w:pageBreakBefore w:val="0"/>
        <w:kinsoku/>
        <w:overflowPunct/>
        <w:topLinePunct w:val="0"/>
        <w:bidi w:val="0"/>
        <w:rPr>
          <w:rFonts w:hint="eastAsia" w:ascii="宋体" w:hAnsi="宋体" w:eastAsia="宋体" w:cs="宋体"/>
          <w:color w:val="auto"/>
          <w:spacing w:val="0"/>
          <w:position w:val="0"/>
          <w:sz w:val="20"/>
          <w:highlight w:val="none"/>
        </w:rPr>
      </w:pPr>
    </w:p>
    <w:p w14:paraId="27FBF1D2">
      <w:pPr>
        <w:pageBreakBefore w:val="0"/>
        <w:kinsoku/>
        <w:overflowPunct/>
        <w:topLinePunct w:val="0"/>
        <w:bidi w:val="0"/>
        <w:rPr>
          <w:rFonts w:hint="eastAsia" w:ascii="宋体" w:hAnsi="宋体" w:eastAsia="宋体" w:cs="宋体"/>
          <w:color w:val="auto"/>
          <w:spacing w:val="0"/>
          <w:position w:val="0"/>
          <w:sz w:val="20"/>
          <w:highlight w:val="none"/>
        </w:rPr>
      </w:pPr>
    </w:p>
    <w:p w14:paraId="594D47FF">
      <w:pPr>
        <w:pageBreakBefore w:val="0"/>
        <w:kinsoku/>
        <w:overflowPunct/>
        <w:topLinePunct w:val="0"/>
        <w:bidi w:val="0"/>
        <w:rPr>
          <w:rFonts w:hint="eastAsia" w:ascii="宋体" w:hAnsi="宋体" w:eastAsia="宋体" w:cs="宋体"/>
          <w:color w:val="auto"/>
          <w:spacing w:val="0"/>
          <w:position w:val="0"/>
          <w:sz w:val="20"/>
          <w:highlight w:val="none"/>
        </w:rPr>
      </w:pPr>
    </w:p>
    <w:p w14:paraId="5D5DC368">
      <w:pPr>
        <w:pageBreakBefore w:val="0"/>
        <w:kinsoku/>
        <w:overflowPunct/>
        <w:topLinePunct w:val="0"/>
        <w:bidi w:val="0"/>
        <w:rPr>
          <w:rFonts w:hint="eastAsia" w:ascii="宋体" w:hAnsi="宋体" w:eastAsia="宋体" w:cs="宋体"/>
          <w:color w:val="auto"/>
          <w:spacing w:val="0"/>
          <w:position w:val="0"/>
          <w:sz w:val="20"/>
          <w:highlight w:val="none"/>
        </w:rPr>
      </w:pPr>
    </w:p>
    <w:p w14:paraId="7917E420">
      <w:pPr>
        <w:pageBreakBefore w:val="0"/>
        <w:kinsoku/>
        <w:overflowPunct/>
        <w:topLinePunct w:val="0"/>
        <w:bidi w:val="0"/>
        <w:rPr>
          <w:rFonts w:hint="eastAsia" w:ascii="宋体" w:hAnsi="宋体" w:eastAsia="宋体" w:cs="宋体"/>
          <w:color w:val="auto"/>
          <w:spacing w:val="0"/>
          <w:position w:val="0"/>
          <w:sz w:val="20"/>
          <w:highlight w:val="none"/>
        </w:rPr>
      </w:pPr>
    </w:p>
    <w:p w14:paraId="08AD0B69">
      <w:pPr>
        <w:pageBreakBefore w:val="0"/>
        <w:kinsoku/>
        <w:overflowPunct/>
        <w:topLinePunct w:val="0"/>
        <w:bidi w:val="0"/>
        <w:rPr>
          <w:rFonts w:hint="eastAsia" w:ascii="宋体" w:hAnsi="宋体" w:eastAsia="宋体" w:cs="宋体"/>
          <w:color w:val="auto"/>
          <w:spacing w:val="0"/>
          <w:position w:val="0"/>
          <w:sz w:val="20"/>
          <w:highlight w:val="none"/>
        </w:rPr>
      </w:pPr>
    </w:p>
    <w:p w14:paraId="29070793">
      <w:pPr>
        <w:pageBreakBefore w:val="0"/>
        <w:kinsoku/>
        <w:overflowPunct/>
        <w:topLinePunct w:val="0"/>
        <w:bidi w:val="0"/>
        <w:rPr>
          <w:rFonts w:hint="eastAsia" w:ascii="宋体" w:hAnsi="宋体" w:eastAsia="宋体" w:cs="宋体"/>
          <w:color w:val="auto"/>
          <w:spacing w:val="0"/>
          <w:position w:val="0"/>
          <w:sz w:val="20"/>
          <w:highlight w:val="none"/>
        </w:rPr>
      </w:pPr>
    </w:p>
    <w:p w14:paraId="39F16C30">
      <w:pPr>
        <w:pageBreakBefore w:val="0"/>
        <w:kinsoku/>
        <w:overflowPunct/>
        <w:topLinePunct w:val="0"/>
        <w:bidi w:val="0"/>
        <w:rPr>
          <w:rFonts w:hint="eastAsia" w:ascii="宋体" w:hAnsi="宋体" w:eastAsia="宋体" w:cs="宋体"/>
          <w:color w:val="auto"/>
          <w:spacing w:val="0"/>
          <w:position w:val="0"/>
          <w:sz w:val="20"/>
          <w:highlight w:val="none"/>
        </w:rPr>
      </w:pPr>
    </w:p>
    <w:p w14:paraId="2DCA3B80">
      <w:pPr>
        <w:pageBreakBefore w:val="0"/>
        <w:kinsoku/>
        <w:overflowPunct/>
        <w:topLinePunct w:val="0"/>
        <w:bidi w:val="0"/>
        <w:rPr>
          <w:rFonts w:hint="eastAsia" w:ascii="宋体" w:hAnsi="宋体" w:eastAsia="宋体" w:cs="宋体"/>
          <w:color w:val="auto"/>
          <w:spacing w:val="0"/>
          <w:position w:val="0"/>
          <w:sz w:val="20"/>
          <w:highlight w:val="none"/>
        </w:rPr>
      </w:pPr>
    </w:p>
    <w:p w14:paraId="148224B2">
      <w:pPr>
        <w:pageBreakBefore w:val="0"/>
        <w:kinsoku/>
        <w:overflowPunct/>
        <w:topLinePunct w:val="0"/>
        <w:bidi w:val="0"/>
        <w:rPr>
          <w:rFonts w:hint="eastAsia" w:ascii="宋体" w:hAnsi="宋体" w:eastAsia="宋体" w:cs="宋体"/>
          <w:color w:val="auto"/>
          <w:spacing w:val="0"/>
          <w:position w:val="0"/>
          <w:sz w:val="20"/>
          <w:highlight w:val="none"/>
        </w:rPr>
      </w:pPr>
    </w:p>
    <w:p w14:paraId="44B6B1D4">
      <w:pPr>
        <w:pageBreakBefore w:val="0"/>
        <w:kinsoku/>
        <w:overflowPunct/>
        <w:topLinePunct w:val="0"/>
        <w:bidi w:val="0"/>
        <w:rPr>
          <w:rFonts w:hint="eastAsia" w:ascii="宋体" w:hAnsi="宋体" w:eastAsia="宋体" w:cs="宋体"/>
          <w:color w:val="auto"/>
          <w:spacing w:val="0"/>
          <w:position w:val="0"/>
          <w:sz w:val="20"/>
          <w:highlight w:val="none"/>
        </w:rPr>
      </w:pPr>
    </w:p>
    <w:p w14:paraId="6B35C6F3">
      <w:pPr>
        <w:pageBreakBefore w:val="0"/>
        <w:kinsoku/>
        <w:overflowPunct/>
        <w:topLinePunct w:val="0"/>
        <w:bidi w:val="0"/>
        <w:rPr>
          <w:rFonts w:hint="eastAsia" w:ascii="宋体" w:hAnsi="宋体" w:eastAsia="宋体" w:cs="宋体"/>
          <w:color w:val="auto"/>
          <w:spacing w:val="0"/>
          <w:position w:val="0"/>
          <w:sz w:val="20"/>
          <w:highlight w:val="none"/>
        </w:rPr>
      </w:pPr>
    </w:p>
    <w:p w14:paraId="688E0230">
      <w:pPr>
        <w:pageBreakBefore w:val="0"/>
        <w:kinsoku/>
        <w:overflowPunct/>
        <w:topLinePunct w:val="0"/>
        <w:bidi w:val="0"/>
        <w:rPr>
          <w:rFonts w:hint="eastAsia" w:ascii="宋体" w:hAnsi="宋体" w:eastAsia="宋体" w:cs="宋体"/>
          <w:color w:val="auto"/>
          <w:spacing w:val="0"/>
          <w:position w:val="0"/>
          <w:sz w:val="20"/>
          <w:highlight w:val="none"/>
        </w:rPr>
      </w:pPr>
    </w:p>
    <w:p w14:paraId="3BF0A90A">
      <w:pPr>
        <w:pageBreakBefore w:val="0"/>
        <w:kinsoku/>
        <w:overflowPunct/>
        <w:topLinePunct w:val="0"/>
        <w:bidi w:val="0"/>
        <w:rPr>
          <w:rFonts w:hint="eastAsia" w:ascii="宋体" w:hAnsi="宋体" w:eastAsia="宋体" w:cs="宋体"/>
          <w:color w:val="auto"/>
          <w:spacing w:val="0"/>
          <w:position w:val="0"/>
          <w:sz w:val="20"/>
          <w:highlight w:val="none"/>
        </w:rPr>
      </w:pPr>
    </w:p>
    <w:p w14:paraId="6369722D">
      <w:pPr>
        <w:pageBreakBefore w:val="0"/>
        <w:kinsoku/>
        <w:overflowPunct/>
        <w:topLinePunct w:val="0"/>
        <w:bidi w:val="0"/>
        <w:rPr>
          <w:rFonts w:hint="eastAsia" w:ascii="宋体" w:hAnsi="宋体" w:eastAsia="宋体" w:cs="宋体"/>
          <w:color w:val="auto"/>
          <w:spacing w:val="0"/>
          <w:position w:val="0"/>
          <w:sz w:val="20"/>
          <w:highlight w:val="none"/>
        </w:rPr>
      </w:pPr>
    </w:p>
    <w:p w14:paraId="3FB1287B">
      <w:pPr>
        <w:pageBreakBefore w:val="0"/>
        <w:kinsoku/>
        <w:overflowPunct/>
        <w:topLinePunct w:val="0"/>
        <w:bidi w:val="0"/>
        <w:rPr>
          <w:rFonts w:hint="eastAsia" w:ascii="宋体" w:hAnsi="宋体" w:eastAsia="宋体" w:cs="宋体"/>
          <w:color w:val="auto"/>
          <w:spacing w:val="0"/>
          <w:position w:val="0"/>
          <w:sz w:val="20"/>
          <w:highlight w:val="none"/>
        </w:rPr>
      </w:pPr>
    </w:p>
    <w:p w14:paraId="12EF2FC8">
      <w:pPr>
        <w:pageBreakBefore w:val="0"/>
        <w:kinsoku/>
        <w:overflowPunct/>
        <w:topLinePunct w:val="0"/>
        <w:bidi w:val="0"/>
        <w:rPr>
          <w:rFonts w:hint="eastAsia" w:ascii="宋体" w:hAnsi="宋体" w:eastAsia="宋体" w:cs="宋体"/>
          <w:color w:val="auto"/>
          <w:spacing w:val="0"/>
          <w:position w:val="0"/>
          <w:sz w:val="20"/>
          <w:highlight w:val="none"/>
        </w:rPr>
      </w:pPr>
    </w:p>
    <w:p w14:paraId="430AE30D">
      <w:pPr>
        <w:pageBreakBefore w:val="0"/>
        <w:kinsoku/>
        <w:overflowPunct/>
        <w:topLinePunct w:val="0"/>
        <w:bidi w:val="0"/>
        <w:rPr>
          <w:rFonts w:hint="eastAsia" w:ascii="宋体" w:hAnsi="宋体" w:eastAsia="宋体" w:cs="宋体"/>
          <w:color w:val="auto"/>
          <w:spacing w:val="0"/>
          <w:position w:val="0"/>
          <w:sz w:val="20"/>
          <w:highlight w:val="none"/>
        </w:rPr>
      </w:pPr>
    </w:p>
    <w:p w14:paraId="4E18206C">
      <w:pPr>
        <w:pageBreakBefore w:val="0"/>
        <w:kinsoku/>
        <w:overflowPunct/>
        <w:topLinePunct w:val="0"/>
        <w:bidi w:val="0"/>
        <w:rPr>
          <w:rFonts w:hint="eastAsia" w:ascii="宋体" w:hAnsi="宋体" w:eastAsia="宋体" w:cs="宋体"/>
          <w:color w:val="auto"/>
          <w:spacing w:val="0"/>
          <w:position w:val="0"/>
          <w:sz w:val="20"/>
          <w:highlight w:val="none"/>
        </w:rPr>
      </w:pPr>
    </w:p>
    <w:p w14:paraId="3E5E477F">
      <w:pPr>
        <w:pageBreakBefore w:val="0"/>
        <w:kinsoku/>
        <w:overflowPunct/>
        <w:topLinePunct w:val="0"/>
        <w:bidi w:val="0"/>
        <w:rPr>
          <w:rFonts w:hint="eastAsia" w:ascii="宋体" w:hAnsi="宋体" w:eastAsia="宋体" w:cs="宋体"/>
          <w:color w:val="auto"/>
          <w:spacing w:val="0"/>
          <w:position w:val="0"/>
          <w:sz w:val="20"/>
          <w:highlight w:val="none"/>
        </w:rPr>
      </w:pPr>
    </w:p>
    <w:p w14:paraId="0C037D7A">
      <w:pPr>
        <w:pageBreakBefore w:val="0"/>
        <w:kinsoku/>
        <w:overflowPunct/>
        <w:topLinePunct w:val="0"/>
        <w:bidi w:val="0"/>
        <w:rPr>
          <w:rFonts w:hint="eastAsia" w:ascii="宋体" w:hAnsi="宋体" w:eastAsia="宋体" w:cs="宋体"/>
          <w:color w:val="auto"/>
          <w:spacing w:val="0"/>
          <w:position w:val="0"/>
          <w:sz w:val="20"/>
          <w:highlight w:val="none"/>
        </w:rPr>
      </w:pPr>
    </w:p>
    <w:p w14:paraId="38892136">
      <w:pPr>
        <w:pageBreakBefore w:val="0"/>
        <w:kinsoku/>
        <w:overflowPunct/>
        <w:topLinePunct w:val="0"/>
        <w:bidi w:val="0"/>
        <w:rPr>
          <w:rFonts w:hint="eastAsia" w:ascii="宋体" w:hAnsi="宋体" w:eastAsia="宋体" w:cs="宋体"/>
          <w:color w:val="auto"/>
          <w:spacing w:val="0"/>
          <w:position w:val="0"/>
          <w:sz w:val="20"/>
          <w:highlight w:val="none"/>
        </w:rPr>
      </w:pPr>
    </w:p>
    <w:p w14:paraId="68DC5DFD">
      <w:pPr>
        <w:pageBreakBefore w:val="0"/>
        <w:kinsoku/>
        <w:overflowPunct/>
        <w:topLinePunct w:val="0"/>
        <w:bidi w:val="0"/>
        <w:rPr>
          <w:rFonts w:hint="eastAsia" w:ascii="宋体" w:hAnsi="宋体" w:eastAsia="宋体" w:cs="宋体"/>
          <w:color w:val="auto"/>
          <w:spacing w:val="0"/>
          <w:position w:val="0"/>
          <w:sz w:val="20"/>
          <w:highlight w:val="none"/>
        </w:rPr>
      </w:pPr>
    </w:p>
    <w:p w14:paraId="49E7D01A">
      <w:pPr>
        <w:pageBreakBefore w:val="0"/>
        <w:kinsoku/>
        <w:overflowPunct/>
        <w:topLinePunct w:val="0"/>
        <w:bidi w:val="0"/>
        <w:rPr>
          <w:rFonts w:hint="eastAsia" w:ascii="宋体" w:hAnsi="宋体" w:eastAsia="宋体" w:cs="宋体"/>
          <w:color w:val="auto"/>
          <w:spacing w:val="0"/>
          <w:position w:val="0"/>
          <w:sz w:val="20"/>
          <w:highlight w:val="none"/>
        </w:rPr>
      </w:pPr>
    </w:p>
    <w:p w14:paraId="48FA848B">
      <w:pPr>
        <w:pageBreakBefore w:val="0"/>
        <w:kinsoku/>
        <w:overflowPunct/>
        <w:topLinePunct w:val="0"/>
        <w:bidi w:val="0"/>
        <w:rPr>
          <w:rFonts w:hint="eastAsia" w:ascii="宋体" w:hAnsi="宋体" w:eastAsia="宋体" w:cs="宋体"/>
          <w:color w:val="auto"/>
          <w:spacing w:val="0"/>
          <w:position w:val="0"/>
          <w:sz w:val="20"/>
          <w:highlight w:val="none"/>
        </w:rPr>
      </w:pPr>
    </w:p>
    <w:p w14:paraId="5053E204">
      <w:pPr>
        <w:pageBreakBefore w:val="0"/>
        <w:kinsoku/>
        <w:overflowPunct/>
        <w:topLinePunct w:val="0"/>
        <w:bidi w:val="0"/>
        <w:rPr>
          <w:rFonts w:hint="eastAsia" w:ascii="宋体" w:hAnsi="宋体" w:eastAsia="宋体" w:cs="宋体"/>
          <w:color w:val="auto"/>
          <w:spacing w:val="0"/>
          <w:position w:val="0"/>
          <w:sz w:val="20"/>
          <w:highlight w:val="none"/>
        </w:rPr>
      </w:pPr>
    </w:p>
    <w:p w14:paraId="1A87749D">
      <w:pPr>
        <w:pageBreakBefore w:val="0"/>
        <w:kinsoku/>
        <w:overflowPunct/>
        <w:topLinePunct w:val="0"/>
        <w:bidi w:val="0"/>
        <w:rPr>
          <w:rFonts w:hint="eastAsia" w:ascii="宋体" w:hAnsi="宋体" w:eastAsia="宋体" w:cs="宋体"/>
          <w:color w:val="auto"/>
          <w:spacing w:val="0"/>
          <w:position w:val="0"/>
          <w:sz w:val="20"/>
          <w:highlight w:val="none"/>
        </w:rPr>
      </w:pPr>
    </w:p>
    <w:p w14:paraId="6C946404">
      <w:pPr>
        <w:pageBreakBefore w:val="0"/>
        <w:kinsoku/>
        <w:overflowPunct/>
        <w:topLinePunct w:val="0"/>
        <w:bidi w:val="0"/>
        <w:rPr>
          <w:rFonts w:hint="eastAsia" w:ascii="宋体" w:hAnsi="宋体" w:eastAsia="宋体" w:cs="宋体"/>
          <w:color w:val="auto"/>
          <w:spacing w:val="0"/>
          <w:position w:val="0"/>
          <w:sz w:val="20"/>
          <w:highlight w:val="none"/>
        </w:rPr>
      </w:pPr>
    </w:p>
    <w:p w14:paraId="3050EDE7">
      <w:pPr>
        <w:pageBreakBefore w:val="0"/>
        <w:kinsoku/>
        <w:overflowPunct/>
        <w:topLinePunct w:val="0"/>
        <w:bidi w:val="0"/>
        <w:jc w:val="cente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t>招标文件补充材料</w:t>
      </w:r>
    </w:p>
    <w:p w14:paraId="0C6C9DC1">
      <w:pPr>
        <w:keepNext w:val="0"/>
        <w:keepLines w:val="0"/>
        <w:pageBreakBefore w:val="0"/>
        <w:widowControl/>
        <w:suppressLineNumbers w:val="0"/>
        <w:kinsoku/>
        <w:overflowPunct/>
        <w:topLinePunct w:val="0"/>
        <w:bidi w:val="0"/>
        <w:jc w:val="left"/>
        <w:rPr>
          <w:rFonts w:hint="eastAsia" w:ascii="宋体" w:hAnsi="宋体" w:eastAsia="宋体" w:cs="宋体"/>
          <w:color w:val="auto"/>
          <w:spacing w:val="0"/>
          <w:position w:val="0"/>
          <w:highlight w:val="none"/>
        </w:rPr>
      </w:pPr>
      <w:r>
        <w:rPr>
          <w:rFonts w:hint="eastAsia" w:ascii="宋体" w:hAnsi="宋体" w:eastAsia="宋体" w:cs="宋体"/>
          <w:b/>
          <w:bCs/>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7206A6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20"/>
          <w:rFonts w:hint="eastAsia" w:ascii="宋体" w:hAnsi="宋体" w:eastAsia="宋体" w:cs="宋体"/>
          <w:i w:val="0"/>
          <w:iCs w:val="0"/>
          <w:caps w:val="0"/>
          <w:color w:val="auto"/>
          <w:spacing w:val="0"/>
          <w:position w:val="0"/>
          <w:sz w:val="36"/>
          <w:szCs w:val="36"/>
          <w:highlight w:val="none"/>
          <w:lang w:eastAsia="zh-CN"/>
        </w:rPr>
      </w:pPr>
      <w:r>
        <w:rPr>
          <w:rStyle w:val="20"/>
          <w:rFonts w:hint="eastAsia" w:ascii="宋体" w:hAnsi="宋体" w:eastAsia="宋体" w:cs="宋体"/>
          <w:i w:val="0"/>
          <w:iCs w:val="0"/>
          <w:caps w:val="0"/>
          <w:color w:val="auto"/>
          <w:spacing w:val="0"/>
          <w:position w:val="0"/>
          <w:sz w:val="36"/>
          <w:szCs w:val="36"/>
          <w:highlight w:val="none"/>
        </w:rPr>
        <w:t>关于印发中小企业划型标准规定的通知</w:t>
      </w:r>
    </w:p>
    <w:p w14:paraId="3B9668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工信部联企业〔2011〕300号</w:t>
      </w:r>
    </w:p>
    <w:p w14:paraId="4C6539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各省、自治区、直辖市人民政府，国务院各部委、各直属机构及有关单位：</w:t>
      </w:r>
    </w:p>
    <w:p w14:paraId="5132C9A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961A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工业和信息化部　国家统计局</w:t>
      </w:r>
    </w:p>
    <w:p w14:paraId="00069D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国家发展和改革委员会　财政部</w:t>
      </w:r>
    </w:p>
    <w:p w14:paraId="28209D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　　　　　　　　　　　　　　　　　　　　　　　　二○一一年六月十八日</w:t>
      </w:r>
    </w:p>
    <w:p w14:paraId="152ACD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 </w:t>
      </w:r>
    </w:p>
    <w:p w14:paraId="574A25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Style w:val="20"/>
          <w:rFonts w:hint="eastAsia" w:ascii="宋体" w:hAnsi="宋体" w:eastAsia="宋体" w:cs="宋体"/>
          <w:i w:val="0"/>
          <w:iCs w:val="0"/>
          <w:caps w:val="0"/>
          <w:color w:val="auto"/>
          <w:spacing w:val="0"/>
          <w:position w:val="0"/>
          <w:sz w:val="36"/>
          <w:szCs w:val="36"/>
          <w:highlight w:val="none"/>
        </w:rPr>
        <w:t>中小企业划型标准规定</w:t>
      </w:r>
    </w:p>
    <w:p w14:paraId="2E8F7BA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i w:val="0"/>
          <w:iCs w:val="0"/>
          <w:caps w:val="0"/>
          <w:color w:val="auto"/>
          <w:spacing w:val="0"/>
          <w:position w:val="0"/>
          <w:sz w:val="21"/>
          <w:szCs w:val="21"/>
          <w:highlight w:val="none"/>
        </w:rPr>
        <w:t>　　</w:t>
      </w:r>
      <w:r>
        <w:rPr>
          <w:rFonts w:hint="eastAsia" w:ascii="宋体" w:hAnsi="宋体" w:eastAsia="宋体" w:cs="宋体"/>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p>
    <w:p w14:paraId="74FE182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p>
    <w:p w14:paraId="2CE5803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9D9FD0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四、各行业划型标准为：</w:t>
      </w:r>
    </w:p>
    <w:p w14:paraId="3A683C5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078C5A7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B6ED7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5F0C8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D01E2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A098C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C1528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939099">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D6CE3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FE14C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02D60B">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62C65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A2301D">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716E6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0205A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6D1B39">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13AF882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五、企业类型的划分以统计部门的统计数据为依据。</w:t>
      </w:r>
    </w:p>
    <w:p w14:paraId="0745BBD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4A8F937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4BF0A90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p>
    <w:p w14:paraId="23236E7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九、本规定由工业和信息化部、国家统计局会同有关部门负责解释。</w:t>
      </w:r>
    </w:p>
    <w:p w14:paraId="02BA6CD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p w14:paraId="76BA18DA">
      <w:pPr>
        <w:pStyle w:val="16"/>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lang w:val="en-US" w:eastAsia="zh-CN"/>
        </w:rPr>
      </w:pPr>
    </w:p>
    <w:p w14:paraId="4EBD9122">
      <w:pPr>
        <w:pStyle w:val="16"/>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lang w:val="en-US" w:eastAsia="zh-CN"/>
        </w:rPr>
      </w:pPr>
    </w:p>
    <w:p w14:paraId="02009C2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99A374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A513B7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89BEAC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7046545">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3A7468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229A46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F974EFE">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D32A6C2">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339665D">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ADC0494">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A9DEAB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A0F3364">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007DF0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7157232">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BDEE1A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78E4C2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7D1DDAE">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FAA20FD">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D9A0F34">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FF8785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1530F0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DC8FA10">
      <w:pPr>
        <w:pageBreakBefore w:val="0"/>
        <w:kinsoku/>
        <w:overflowPunct/>
        <w:topLinePunct w:val="0"/>
        <w:bidi w:val="0"/>
        <w:jc w:val="cente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t>质疑及处理</w:t>
      </w:r>
    </w:p>
    <w:p w14:paraId="2B302C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1 质疑的提出</w:t>
      </w:r>
    </w:p>
    <w:p w14:paraId="4D64385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 质疑人必须是直接参与本次采购活动的投标人。质疑不接受邮寄。</w:t>
      </w:r>
    </w:p>
    <w:p w14:paraId="2B2AEA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606A62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 对成交公告有异议的，在成交公告发布之日起七个工作日内，以书面形式并加盖公章和法定代表人签字向招标方提出质疑。</w:t>
      </w:r>
    </w:p>
    <w:p w14:paraId="731A29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 提出质疑时，必须按照“实事求是”、“谁主张，谁举证”的原则，提供相关证明材料，不能主观臆测。</w:t>
      </w:r>
    </w:p>
    <w:p w14:paraId="353D0EA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51CF32C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6785877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 佐证材料要具备客观性、关联性、合法性，无法查实的（如宣传册、媒体报道、猜测、推理等）不能作为佐证材料。</w:t>
      </w:r>
    </w:p>
    <w:p w14:paraId="58D82F1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1.8 对不能提供相关佐证材料的、涉及商业秘密的、非书面形式送达的、匿名的质疑将不予受理。</w:t>
      </w:r>
    </w:p>
    <w:p w14:paraId="2E5E275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1.9 对于有关资质要求、技术参数存在限制性、倾向性条款的及付款方式等方面的质疑，可在规定的时间内直接向采购单位提出并抄送招标方。</w:t>
      </w:r>
    </w:p>
    <w:p w14:paraId="2D4622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2 受理和处理</w:t>
      </w:r>
    </w:p>
    <w:p w14:paraId="4F4805E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 《质疑函》必须由质疑方的法定代表人或投标代表送达招标方或采购单位。</w:t>
      </w:r>
    </w:p>
    <w:p w14:paraId="2603E0E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 对符合要求的质疑，采购单位或招标方须签收。同一质疑人的质疑只接受一次。</w:t>
      </w:r>
    </w:p>
    <w:p w14:paraId="34F62A9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 对于不符合上述27项所有条款要求的质疑，招标方将不予受理。</w:t>
      </w:r>
    </w:p>
    <w:p w14:paraId="0A562C8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 在处理过程中，发现需要质疑人进一步补充相关佐证材料的，要求质疑人在规定时间内提供。质疑人不能按照要求提供相关佐证材料的，视同放弃质疑。</w:t>
      </w:r>
    </w:p>
    <w:p w14:paraId="2F87F49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 招标方或采购单位负责对质疑的回复工作，将质疑人的质疑材料提供给相关专家或评标委员会，并将处理意见回复质疑人。</w:t>
      </w:r>
    </w:p>
    <w:p w14:paraId="42DBC9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65BC809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2.7.质疑须知</w:t>
      </w:r>
    </w:p>
    <w:p w14:paraId="255A259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投标人如需提出质疑的，应在法定质疑期内一次性提出针对同一采购程序环节的质疑。</w:t>
      </w:r>
    </w:p>
    <w:p w14:paraId="0B97832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3 质疑无效的处理</w:t>
      </w:r>
    </w:p>
    <w:p w14:paraId="2FA4F57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3.1 质疑人提供的相关佐证材料不能证明质疑成立的，招标方可要求质疑人补充相关佐证材料，如补充材料仍不能证明质疑成立的，将不予受理。</w:t>
      </w:r>
    </w:p>
    <w:p w14:paraId="30C8493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3.2 对于质疑人在质疑期间不配合进行质疑调查处理的，视为自动放弃质疑。</w:t>
      </w:r>
    </w:p>
    <w:p w14:paraId="002017F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3.3 质疑人提出的质疑，经评标专家审定后驳回的，列为无效质疑。</w:t>
      </w:r>
    </w:p>
    <w:p w14:paraId="15AA1B1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3.4 对于质疑中使用虚假材料或恶意方式质疑的，按无效质疑处理，并列入不良记录供应商名单。</w:t>
      </w:r>
    </w:p>
    <w:p w14:paraId="5B53D1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3.5质疑人进行质疑后，招标方在法定时间内对质疑进行回复，质疑人认为回复不满意的，可向政府采购管理部门进行投诉。</w:t>
      </w:r>
    </w:p>
    <w:p w14:paraId="1D38905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宋体" w:hAnsi="宋体" w:eastAsia="宋体" w:cs="宋体"/>
          <w:b/>
          <w:color w:val="auto"/>
          <w:spacing w:val="0"/>
          <w:position w:val="0"/>
          <w:sz w:val="24"/>
          <w:szCs w:val="24"/>
          <w:highlight w:val="none"/>
        </w:rPr>
      </w:pPr>
    </w:p>
    <w:p w14:paraId="23868658">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11BDE760">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2176F130">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6B1A04CC">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5ACC9C5F">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1F03A21B">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5C84D1A3">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5158D551">
      <w:pPr>
        <w:pStyle w:val="4"/>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auto"/>
          <w:spacing w:val="0"/>
          <w:position w:val="0"/>
          <w:sz w:val="24"/>
          <w:szCs w:val="24"/>
          <w:highlight w:val="none"/>
        </w:rPr>
      </w:pPr>
    </w:p>
    <w:p w14:paraId="1E11449A">
      <w:pPr>
        <w:pStyle w:val="4"/>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auto"/>
          <w:spacing w:val="0"/>
          <w:position w:val="0"/>
          <w:sz w:val="24"/>
          <w:szCs w:val="24"/>
          <w:highlight w:val="none"/>
        </w:rPr>
      </w:pPr>
    </w:p>
    <w:p w14:paraId="0DABF8FD">
      <w:pPr>
        <w:pageBreakBefore w:val="0"/>
        <w:kinsoku/>
        <w:overflowPunct/>
        <w:topLinePunct w:val="0"/>
        <w:bidi w:val="0"/>
        <w:jc w:val="cente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1"/>
          <w:rFonts w:hint="eastAsia" w:ascii="宋体" w:hAnsi="宋体" w:eastAsia="宋体" w:cs="宋体"/>
          <w:b/>
          <w:bCs/>
          <w:i w:val="0"/>
          <w:caps w:val="0"/>
          <w:color w:val="auto"/>
          <w:spacing w:val="0"/>
          <w:w w:val="100"/>
          <w:kern w:val="2"/>
          <w:position w:val="0"/>
          <w:sz w:val="28"/>
          <w:szCs w:val="28"/>
          <w:highlight w:val="none"/>
          <w:lang w:val="en-US" w:eastAsia="zh-CN" w:bidi="ar-SA"/>
        </w:rPr>
        <w:t>质疑函</w:t>
      </w:r>
    </w:p>
    <w:p w14:paraId="7D3E8DC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6D20745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依据政府采购相关法规，我公司对</w:t>
      </w:r>
      <w:r>
        <w:rPr>
          <w:rFonts w:hint="eastAsia" w:ascii="宋体" w:hAnsi="宋体" w:eastAsia="宋体" w:cs="宋体"/>
          <w:color w:val="auto"/>
          <w:spacing w:val="0"/>
          <w:position w:val="0"/>
          <w:sz w:val="24"/>
          <w:szCs w:val="24"/>
          <w:highlight w:val="none"/>
          <w:u w:val="single"/>
        </w:rPr>
        <w:t xml:space="preserve">           项目的（项目编号：         </w:t>
      </w:r>
      <w:r>
        <w:rPr>
          <w:rFonts w:hint="eastAsia" w:ascii="宋体" w:hAnsi="宋体" w:eastAsia="宋体" w:cs="宋体"/>
          <w:color w:val="auto"/>
          <w:spacing w:val="0"/>
          <w:position w:val="0"/>
          <w:sz w:val="24"/>
          <w:szCs w:val="24"/>
          <w:highlight w:val="none"/>
        </w:rPr>
        <w:t>）招标活动存在疑问，特提出质疑（详见下表）。</w:t>
      </w:r>
    </w:p>
    <w:p w14:paraId="591ADC3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我公司和本人对此质疑函内容的真实性负责，并愿意承担由此引起的相应处理和法律责任。</w:t>
      </w:r>
    </w:p>
    <w:p w14:paraId="59B6660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p>
    <w:p w14:paraId="5BA3227A">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法定代表人（签字并盖名章）：</w:t>
      </w:r>
    </w:p>
    <w:p w14:paraId="5DDC0F9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p w14:paraId="2BA1EA2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固话：      传真：     手机：</w:t>
      </w:r>
    </w:p>
    <w:p w14:paraId="6DE4052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51A71CB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本项目授权委托人（签字并盖名章）：</w:t>
      </w:r>
    </w:p>
    <w:p w14:paraId="5C987EE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p w14:paraId="383DFCD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固话：        传真：    手机：</w:t>
      </w:r>
    </w:p>
    <w:p w14:paraId="6DD0790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64A78BF3">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公司地址：              邮编：</w:t>
      </w:r>
    </w:p>
    <w:p w14:paraId="46B0229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（如法人为质疑人则不需要填此项）</w:t>
      </w:r>
    </w:p>
    <w:p w14:paraId="19B7575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质疑人（公章）：            </w:t>
      </w:r>
    </w:p>
    <w:p w14:paraId="44D1034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宋体" w:hAnsi="宋体" w:eastAsia="宋体" w:cs="宋体"/>
          <w:color w:val="auto"/>
          <w:spacing w:val="0"/>
          <w:position w:val="0"/>
          <w:sz w:val="24"/>
          <w:szCs w:val="24"/>
          <w:highlight w:val="none"/>
        </w:rPr>
      </w:pPr>
    </w:p>
    <w:p w14:paraId="6CB9889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auto"/>
          <w:spacing w:val="0"/>
          <w:position w:val="0"/>
          <w:sz w:val="24"/>
          <w:szCs w:val="24"/>
          <w:highlight w:val="none"/>
        </w:rPr>
      </w:pPr>
    </w:p>
    <w:p w14:paraId="7A1191F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年   月   日 </w:t>
      </w:r>
    </w:p>
    <w:p w14:paraId="7782046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4B20EB3C">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69513411">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1056D46A">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14AC15A5">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5D7B2E61">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63245993">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0B21524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bCs/>
          <w:color w:val="auto"/>
          <w:spacing w:val="0"/>
          <w:position w:val="0"/>
          <w:sz w:val="24"/>
          <w:szCs w:val="24"/>
          <w:highlight w:val="none"/>
        </w:rPr>
      </w:pPr>
    </w:p>
    <w:p w14:paraId="5CF35B7B">
      <w:pPr>
        <w:pStyle w:val="4"/>
        <w:pageBreakBefore w:val="0"/>
        <w:kinsoku/>
        <w:overflowPunct/>
        <w:topLinePunct w:val="0"/>
        <w:bidi w:val="0"/>
        <w:ind w:left="0" w:leftChars="0" w:firstLine="0" w:firstLineChars="0"/>
        <w:rPr>
          <w:rFonts w:hint="eastAsia" w:ascii="宋体" w:hAnsi="宋体" w:eastAsia="宋体" w:cs="宋体"/>
          <w:bCs/>
          <w:color w:val="auto"/>
          <w:spacing w:val="0"/>
          <w:position w:val="0"/>
          <w:sz w:val="24"/>
          <w:szCs w:val="24"/>
          <w:highlight w:val="none"/>
        </w:rPr>
      </w:pPr>
    </w:p>
    <w:p w14:paraId="33BCF5B4">
      <w:pPr>
        <w:pStyle w:val="4"/>
        <w:pageBreakBefore w:val="0"/>
        <w:kinsoku/>
        <w:overflowPunct/>
        <w:topLinePunct w:val="0"/>
        <w:bidi w:val="0"/>
        <w:rPr>
          <w:rFonts w:hint="eastAsia" w:ascii="宋体" w:hAnsi="宋体" w:eastAsia="宋体" w:cs="宋体"/>
          <w:bCs/>
          <w:color w:val="auto"/>
          <w:spacing w:val="0"/>
          <w:position w:val="0"/>
          <w:sz w:val="24"/>
          <w:szCs w:val="24"/>
          <w:highlight w:val="none"/>
        </w:rPr>
      </w:pPr>
    </w:p>
    <w:p w14:paraId="7B02373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质   疑  内  容</w:t>
      </w:r>
    </w:p>
    <w:p w14:paraId="3BEC769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bl>
      <w:tblPr>
        <w:tblStyle w:val="1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3792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237F98B8">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6E586C2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c>
      </w:tr>
      <w:tr w14:paraId="08EB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7CA5915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0F92F1ED">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c>
      </w:tr>
      <w:tr w14:paraId="5821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D3D6AA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4C30EE2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一、质疑事项1：</w:t>
            </w:r>
          </w:p>
          <w:p w14:paraId="6ADCF6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主要内容：</w:t>
            </w:r>
          </w:p>
          <w:p w14:paraId="3D62B49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事实依据：</w:t>
            </w:r>
          </w:p>
          <w:p w14:paraId="6D6C2CC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适应法规条款：</w:t>
            </w:r>
          </w:p>
          <w:p w14:paraId="75649D2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佐证材料：</w:t>
            </w:r>
          </w:p>
          <w:p w14:paraId="1923F72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p>
          <w:p w14:paraId="232C573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二、质疑事项2：</w:t>
            </w:r>
          </w:p>
          <w:p w14:paraId="3D165A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主要内容：</w:t>
            </w:r>
          </w:p>
          <w:p w14:paraId="7D7B622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事实依据：</w:t>
            </w:r>
          </w:p>
          <w:p w14:paraId="50ED03F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适应法规条款：</w:t>
            </w:r>
          </w:p>
          <w:p w14:paraId="1661847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佐证材料：</w:t>
            </w:r>
          </w:p>
          <w:p w14:paraId="76841FBB">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p>
          <w:p w14:paraId="696A60CA">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三、同上</w:t>
            </w:r>
          </w:p>
          <w:p w14:paraId="541CEE2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宋体" w:hAnsi="宋体" w:eastAsia="宋体" w:cs="宋体"/>
                <w:color w:val="auto"/>
                <w:spacing w:val="0"/>
                <w:position w:val="0"/>
                <w:sz w:val="24"/>
                <w:szCs w:val="24"/>
                <w:highlight w:val="none"/>
              </w:rPr>
            </w:pPr>
          </w:p>
          <w:p w14:paraId="5E2B616B">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宋体" w:hAnsi="宋体" w:eastAsia="宋体" w:cs="宋体"/>
                <w:color w:val="auto"/>
                <w:spacing w:val="0"/>
                <w:position w:val="0"/>
                <w:sz w:val="24"/>
                <w:szCs w:val="24"/>
                <w:highlight w:val="none"/>
              </w:rPr>
            </w:pPr>
          </w:p>
        </w:tc>
      </w:tr>
    </w:tbl>
    <w:p w14:paraId="54A816D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p w14:paraId="31A363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5EB0218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5286979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3、“具体的质疑事项及事实依据”一栏填写不下时，质疑人可另附页（A4），但附纸要求加盖质疑人公章。</w:t>
      </w:r>
    </w:p>
    <w:p w14:paraId="62CA5CA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sz w:val="24"/>
          <w:szCs w:val="24"/>
          <w:highlight w:val="none"/>
        </w:rPr>
        <w:t>4、与质疑事项有关的材料应与质疑函合并装订。</w:t>
      </w:r>
    </w:p>
    <w:p w14:paraId="6707A3BC">
      <w:pPr>
        <w:rPr>
          <w:rFonts w:hint="eastAsia" w:ascii="宋体" w:hAnsi="宋体" w:eastAsia="宋体" w:cs="宋体"/>
          <w:color w:val="auto"/>
          <w:highlight w:val="none"/>
        </w:rPr>
      </w:pPr>
    </w:p>
    <w:p w14:paraId="2BF7784E">
      <w:pPr>
        <w:rPr>
          <w:rFonts w:hint="eastAsia" w:ascii="宋体" w:hAnsi="宋体" w:eastAsia="宋体" w:cs="宋体"/>
          <w:color w:val="auto"/>
          <w:highlight w:val="none"/>
        </w:rPr>
      </w:pPr>
    </w:p>
    <w:sectPr>
      <w:headerReference r:id="rId10" w:type="first"/>
      <w:footerReference r:id="rId12" w:type="first"/>
      <w:headerReference r:id="rId9" w:type="default"/>
      <w:footerReference r:id="rId11" w:type="default"/>
      <w:pgSz w:w="11905" w:h="16838"/>
      <w:pgMar w:top="1440" w:right="1803" w:bottom="1440" w:left="1803" w:header="850" w:footer="992"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6043">
    <w:pPr>
      <w:pStyle w:val="13"/>
      <w:jc w:val="right"/>
    </w:pPr>
    <w:r>
      <w:rPr>
        <w:rFonts w:hint="eastAsia"/>
        <w:i/>
        <w:iCs/>
        <w:lang w:val="en-US" w:eastAsia="zh-CN"/>
      </w:rPr>
      <w:t>联系电话：0991-2325156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5EF57">
    <w:pPr>
      <w:pStyle w:val="13"/>
      <w:jc w:val="right"/>
      <w:rPr>
        <w:rFonts w:hint="default" w:eastAsia="宋体"/>
        <w:i/>
        <w:iCs/>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53B34">
    <w:pPr>
      <w:pStyle w:val="13"/>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B039">
    <w:pPr>
      <w:pStyle w:val="13"/>
      <w:jc w:val="right"/>
      <w:rPr>
        <w:rFonts w:hint="default" w:eastAsia="宋体"/>
        <w:i/>
        <w:iCs/>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DBA1">
    <w:pPr>
      <w:pStyle w:val="13"/>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C5669">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0C5669">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DC57">
    <w:pPr>
      <w:pStyle w:val="13"/>
      <w:jc w:val="right"/>
      <w:rPr>
        <w:rFonts w:hint="default" w:eastAsia="宋体"/>
        <w:i/>
        <w:iCs/>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B8786">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4B8786">
                    <w:pPr>
                      <w:pStyle w:val="13"/>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i/>
        <w:iCs/>
        <w:lang w:val="en-US" w:eastAsia="zh-CN"/>
      </w:rPr>
      <w:t>联系电话：0991-2325156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FAC">
    <w:pPr>
      <w:pStyle w:val="14"/>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E78B">
    <w:pPr>
      <w:pStyle w:val="14"/>
      <w:jc w:val="left"/>
      <w:rPr>
        <w:b w:val="0"/>
        <w:bCs/>
        <w:sz w:val="8"/>
        <w:szCs w:val="8"/>
      </w:rPr>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1" name="图片 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ADDD">
    <w:pPr>
      <w:pStyle w:val="14"/>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23" name="图片 23"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74830875">
    <w:pPr>
      <w:pStyle w:val="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4DF4D">
    <w:pPr>
      <w:pStyle w:val="14"/>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9" name="图片 9"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26C322A3"/>
    <w:multiLevelType w:val="singleLevel"/>
    <w:tmpl w:val="26C322A3"/>
    <w:lvl w:ilvl="0" w:tentative="0">
      <w:start w:val="3"/>
      <w:numFmt w:val="chineseCounting"/>
      <w:suff w:val="nothing"/>
      <w:lvlText w:val="%1、"/>
      <w:lvlJc w:val="left"/>
      <w:rPr>
        <w:rFonts w:hint="eastAsia"/>
      </w:rPr>
    </w:lvl>
  </w:abstractNum>
  <w:abstractNum w:abstractNumId="2">
    <w:nsid w:val="4AA901DE"/>
    <w:multiLevelType w:val="multilevel"/>
    <w:tmpl w:val="4AA901D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45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D1F76"/>
    <w:rsid w:val="07DC020C"/>
    <w:rsid w:val="0C5C70D2"/>
    <w:rsid w:val="0CF02344"/>
    <w:rsid w:val="0D14085F"/>
    <w:rsid w:val="10C015B6"/>
    <w:rsid w:val="112F59EB"/>
    <w:rsid w:val="137912FC"/>
    <w:rsid w:val="14531B9E"/>
    <w:rsid w:val="17E66163"/>
    <w:rsid w:val="1A8769F4"/>
    <w:rsid w:val="1B235967"/>
    <w:rsid w:val="1C7F3E27"/>
    <w:rsid w:val="20156EC9"/>
    <w:rsid w:val="20173FD8"/>
    <w:rsid w:val="291C4E02"/>
    <w:rsid w:val="2C091017"/>
    <w:rsid w:val="2C241310"/>
    <w:rsid w:val="2E022272"/>
    <w:rsid w:val="2E1241D3"/>
    <w:rsid w:val="31115ED0"/>
    <w:rsid w:val="31CA6709"/>
    <w:rsid w:val="348A1163"/>
    <w:rsid w:val="35AD0625"/>
    <w:rsid w:val="35FA36F4"/>
    <w:rsid w:val="37AB3982"/>
    <w:rsid w:val="403060EA"/>
    <w:rsid w:val="41177E9F"/>
    <w:rsid w:val="41AD2E3F"/>
    <w:rsid w:val="41F1385C"/>
    <w:rsid w:val="42FD71E8"/>
    <w:rsid w:val="44200800"/>
    <w:rsid w:val="4694464B"/>
    <w:rsid w:val="4F0C47F7"/>
    <w:rsid w:val="519076DD"/>
    <w:rsid w:val="51E657D3"/>
    <w:rsid w:val="52F262BE"/>
    <w:rsid w:val="55CA0F67"/>
    <w:rsid w:val="581D6B84"/>
    <w:rsid w:val="58615FA0"/>
    <w:rsid w:val="614914F1"/>
    <w:rsid w:val="622C4C42"/>
    <w:rsid w:val="63B32720"/>
    <w:rsid w:val="647D42C8"/>
    <w:rsid w:val="6903577C"/>
    <w:rsid w:val="698F0DBD"/>
    <w:rsid w:val="6DC80167"/>
    <w:rsid w:val="6F1D1F76"/>
    <w:rsid w:val="6F3163F9"/>
    <w:rsid w:val="6F444811"/>
    <w:rsid w:val="706C2EEF"/>
    <w:rsid w:val="76967B3F"/>
    <w:rsid w:val="77877D0C"/>
    <w:rsid w:val="781648DA"/>
    <w:rsid w:val="7A6C06BC"/>
    <w:rsid w:val="7CCA0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rPr>
      <w:rFonts w:ascii="Calibri" w:hAnsi="Calibri"/>
      <w:szCs w:val="22"/>
    </w:rPr>
  </w:style>
  <w:style w:type="paragraph" w:styleId="6">
    <w:name w:val="Body Text"/>
    <w:basedOn w:val="1"/>
    <w:qFormat/>
    <w:uiPriority w:val="0"/>
    <w:pPr>
      <w:spacing w:after="120"/>
    </w:pPr>
    <w:rPr>
      <w:rFonts w:ascii="Times New Roman" w:hAnsi="Times New Roman"/>
      <w:szCs w:val="24"/>
    </w:rPr>
  </w:style>
  <w:style w:type="paragraph" w:styleId="7">
    <w:name w:val="Body Text Indent"/>
    <w:basedOn w:val="1"/>
    <w:next w:val="8"/>
    <w:qFormat/>
    <w:uiPriority w:val="0"/>
    <w:pPr>
      <w:spacing w:line="500" w:lineRule="exact"/>
      <w:ind w:left="1588" w:leftChars="832" w:firstLine="433" w:firstLineChars="196"/>
    </w:pPr>
    <w:rPr>
      <w:rFonts w:ascii="Times New Roman" w:hAnsi="Times New Roman"/>
      <w:sz w:val="24"/>
      <w:szCs w:val="24"/>
    </w:rPr>
  </w:style>
  <w:style w:type="paragraph" w:styleId="8">
    <w:name w:val="Body Text First Indent 2"/>
    <w:basedOn w:val="7"/>
    <w:next w:val="9"/>
    <w:qFormat/>
    <w:uiPriority w:val="0"/>
    <w:pPr>
      <w:spacing w:before="100" w:beforeAutospacing="1"/>
      <w:ind w:firstLine="420" w:firstLineChars="200"/>
    </w:pPr>
    <w:rPr>
      <w:rFonts w:ascii="Times New Roman" w:hAnsi="Times New Roman" w:eastAsia="宋体" w:cs="Times New Roman"/>
      <w:szCs w:val="21"/>
    </w:rPr>
  </w:style>
  <w:style w:type="paragraph" w:styleId="9">
    <w:name w:val="Normal (Web)"/>
    <w:basedOn w:val="1"/>
    <w:qFormat/>
    <w:uiPriority w:val="0"/>
    <w:rPr>
      <w:sz w:val="24"/>
    </w:rPr>
  </w:style>
  <w:style w:type="paragraph" w:styleId="10">
    <w:name w:val="List 2"/>
    <w:basedOn w:val="1"/>
    <w:qFormat/>
    <w:uiPriority w:val="0"/>
    <w:pPr>
      <w:ind w:left="100" w:leftChars="200" w:hanging="200" w:hangingChars="200"/>
    </w:p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szCs w:val="21"/>
    </w:rPr>
  </w:style>
  <w:style w:type="paragraph" w:styleId="13">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302"/>
      </w:tabs>
    </w:pPr>
  </w:style>
  <w:style w:type="paragraph" w:styleId="16">
    <w:name w:val="Body Text First Indent"/>
    <w:basedOn w:val="6"/>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21"/>
    <w:qFormat/>
    <w:uiPriority w:val="0"/>
    <w:rPr>
      <w:bCs/>
    </w:rPr>
  </w:style>
  <w:style w:type="character" w:customStyle="1" w:styleId="21">
    <w:name w:val="NormalCharacter"/>
    <w:link w:val="22"/>
    <w:autoRedefine/>
    <w:qFormat/>
    <w:uiPriority w:val="0"/>
  </w:style>
  <w:style w:type="paragraph" w:customStyle="1" w:styleId="22">
    <w:name w:val="UserStyle_5"/>
    <w:basedOn w:val="1"/>
    <w:link w:val="21"/>
    <w:autoRedefine/>
    <w:qFormat/>
    <w:uiPriority w:val="0"/>
    <w:pPr>
      <w:widowControl/>
      <w:spacing w:after="160" w:line="240" w:lineRule="exact"/>
      <w:jc w:val="left"/>
      <w:textAlignment w:val="baseline"/>
    </w:pPr>
  </w:style>
  <w:style w:type="character" w:styleId="23">
    <w:name w:val="page number"/>
    <w:basedOn w:val="19"/>
    <w:qFormat/>
    <w:uiPriority w:val="0"/>
    <w:rPr>
      <w:rFonts w:cs="Times New Roman"/>
    </w:rPr>
  </w:style>
  <w:style w:type="paragraph" w:customStyle="1" w:styleId="2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26">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27">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8">
    <w:name w:val="样式 标题 4 + 段前: 5 磅 段后: 5 磅 行距: 单倍行距"/>
    <w:basedOn w:val="5"/>
    <w:autoRedefine/>
    <w:qFormat/>
    <w:uiPriority w:val="0"/>
    <w:pPr>
      <w:spacing w:before="100" w:after="100" w:line="240" w:lineRule="auto"/>
    </w:pPr>
    <w:rPr>
      <w:rFonts w:cs="宋体"/>
      <w:szCs w:val="20"/>
    </w:rPr>
  </w:style>
  <w:style w:type="paragraph" w:customStyle="1" w:styleId="2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0">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31">
    <w:name w:val="Normal_0"/>
    <w:autoRedefine/>
    <w:qFormat/>
    <w:uiPriority w:val="0"/>
    <w:rPr>
      <w:rFonts w:ascii="黑体" w:hAnsi="黑体" w:eastAsia="黑体" w:cs="Times New Roman"/>
      <w:b/>
      <w:sz w:val="32"/>
      <w:szCs w:val="24"/>
      <w:lang w:bidi="ar-SA"/>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Normal_1"/>
    <w:autoRedefine/>
    <w:qFormat/>
    <w:uiPriority w:val="0"/>
    <w:rPr>
      <w:rFonts w:ascii="黑体" w:hAnsi="黑体" w:eastAsia="黑体" w:cs="Times New Roman"/>
      <w:b/>
      <w:sz w:val="32"/>
      <w:szCs w:val="24"/>
      <w:lang w:bidi="ar-SA"/>
    </w:rPr>
  </w:style>
  <w:style w:type="paragraph" w:customStyle="1" w:styleId="34">
    <w:name w:val="正文_2"/>
    <w:basedOn w:val="3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Normal_2"/>
    <w:autoRedefine/>
    <w:qFormat/>
    <w:uiPriority w:val="0"/>
    <w:rPr>
      <w:rFonts w:ascii="黑体" w:hAnsi="黑体" w:eastAsia="黑体" w:cs="Times New Roman"/>
      <w:b/>
      <w:sz w:val="32"/>
      <w:szCs w:val="24"/>
      <w:lang w:bidi="ar-SA"/>
    </w:rPr>
  </w:style>
  <w:style w:type="paragraph" w:customStyle="1" w:styleId="37">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38">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39">
    <w:name w:val="UserStyle_66"/>
    <w:basedOn w:val="40"/>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40">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1">
    <w:name w:val="UserStyle_122"/>
    <w:basedOn w:val="40"/>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42">
    <w:name w:val="UserStyle_123"/>
    <w:basedOn w:val="40"/>
    <w:next w:val="43"/>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3">
    <w:name w:val="UserStyle_124"/>
    <w:basedOn w:val="42"/>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44">
    <w:name w:val="UserStyle_125"/>
    <w:basedOn w:val="40"/>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5">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4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10"/>
    <w:autoRedefine/>
    <w:qFormat/>
    <w:uiPriority w:val="0"/>
    <w:rPr>
      <w:rFonts w:ascii="黑体" w:hAnsi="黑体" w:eastAsia="黑体" w:cs="Times New Roman"/>
      <w:b/>
      <w:sz w:val="32"/>
      <w:szCs w:val="24"/>
      <w:lang w:bidi="ar-SA"/>
    </w:rPr>
  </w:style>
  <w:style w:type="paragraph" w:customStyle="1" w:styleId="48">
    <w:name w:val="日期_0"/>
    <w:basedOn w:val="49"/>
    <w:next w:val="49"/>
    <w:autoRedefine/>
    <w:qFormat/>
    <w:uiPriority w:val="0"/>
    <w:pPr>
      <w:ind w:left="100" w:leftChars="2500"/>
    </w:pPr>
    <w:rPr>
      <w:kern w:val="0"/>
      <w:sz w:val="20"/>
    </w:rPr>
  </w:style>
  <w:style w:type="paragraph" w:customStyle="1" w:styleId="49">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UserStyle_42"/>
    <w:basedOn w:val="51"/>
    <w:next w:val="51"/>
    <w:autoRedefine/>
    <w:qFormat/>
    <w:uiPriority w:val="0"/>
    <w:pPr>
      <w:spacing w:line="500" w:lineRule="exact"/>
      <w:jc w:val="center"/>
      <w:textAlignment w:val="baseline"/>
    </w:pPr>
    <w:rPr>
      <w:rFonts w:ascii="宋体" w:hAnsi="宋体"/>
      <w:b/>
      <w:kern w:val="0"/>
      <w:sz w:val="28"/>
      <w:szCs w:val="28"/>
      <w:lang w:bidi="ar-SA"/>
    </w:rPr>
  </w:style>
  <w:style w:type="paragraph" w:customStyle="1" w:styleId="51">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52">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Table Paragraph"/>
    <w:basedOn w:val="1"/>
    <w:autoRedefine/>
    <w:qFormat/>
    <w:uiPriority w:val="1"/>
    <w:pPr>
      <w:autoSpaceDE w:val="0"/>
      <w:autoSpaceDN w:val="0"/>
      <w:adjustRightInd w:val="0"/>
      <w:jc w:val="left"/>
    </w:pPr>
    <w:rPr>
      <w:kern w:val="0"/>
      <w:sz w:val="24"/>
      <w:szCs w:val="24"/>
    </w:rPr>
  </w:style>
  <w:style w:type="paragraph" w:customStyle="1" w:styleId="54">
    <w:name w:val="正文_1"/>
    <w:basedOn w:val="34"/>
    <w:next w:val="5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
    <w:basedOn w:val="54"/>
    <w:autoRedefine/>
    <w:qFormat/>
    <w:uiPriority w:val="0"/>
    <w:pPr>
      <w:ind w:firstLine="525"/>
    </w:pPr>
    <w:rPr>
      <w:spacing w:val="20"/>
      <w:szCs w:val="20"/>
    </w:rPr>
  </w:style>
  <w:style w:type="paragraph" w:customStyle="1" w:styleId="56">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Normal_12"/>
    <w:autoRedefine/>
    <w:qFormat/>
    <w:uiPriority w:val="0"/>
    <w:rPr>
      <w:rFonts w:ascii="黑体" w:hAnsi="黑体" w:eastAsia="黑体" w:cs="Times New Roman"/>
      <w:b/>
      <w:sz w:val="32"/>
      <w:szCs w:val="24"/>
      <w:lang w:bidi="ar-SA"/>
    </w:rPr>
  </w:style>
  <w:style w:type="paragraph" w:customStyle="1" w:styleId="59">
    <w:name w:val="正文文本缩进_2"/>
    <w:basedOn w:val="60"/>
    <w:autoRedefine/>
    <w:qFormat/>
    <w:uiPriority w:val="0"/>
    <w:pPr>
      <w:spacing w:line="500" w:lineRule="exact"/>
      <w:ind w:left="1588" w:leftChars="832" w:firstLine="433" w:firstLineChars="196"/>
    </w:pPr>
    <w:rPr>
      <w:kern w:val="0"/>
      <w:sz w:val="24"/>
    </w:rPr>
  </w:style>
  <w:style w:type="paragraph" w:customStyle="1" w:styleId="60">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2">
    <w:name w:val="正文_13_0"/>
    <w:next w:val="6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文本_2_0"/>
    <w:basedOn w:val="62"/>
    <w:autoRedefine/>
    <w:qFormat/>
    <w:uiPriority w:val="0"/>
    <w:pPr>
      <w:spacing w:after="120"/>
    </w:pPr>
  </w:style>
  <w:style w:type="paragraph" w:customStyle="1" w:styleId="64">
    <w:name w:val="Normal_9"/>
    <w:autoRedefine/>
    <w:qFormat/>
    <w:uiPriority w:val="0"/>
    <w:rPr>
      <w:rFonts w:ascii="黑体" w:hAnsi="黑体" w:eastAsia="黑体" w:cs="Times New Roman"/>
      <w:b/>
      <w:sz w:val="32"/>
      <w:szCs w:val="24"/>
      <w:lang w:bidi="ar-SA"/>
    </w:rPr>
  </w:style>
  <w:style w:type="paragraph" w:customStyle="1" w:styleId="65">
    <w:name w:val="Normal_17"/>
    <w:autoRedefine/>
    <w:qFormat/>
    <w:uiPriority w:val="0"/>
    <w:rPr>
      <w:rFonts w:ascii="黑体" w:hAnsi="黑体" w:eastAsia="黑体" w:cs="Times New Roman"/>
      <w:b/>
      <w:sz w:val="32"/>
      <w:szCs w:val="24"/>
      <w:lang w:bidi="ar-SA"/>
    </w:rPr>
  </w:style>
  <w:style w:type="paragraph" w:customStyle="1" w:styleId="66">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文本缩进_4"/>
    <w:basedOn w:val="66"/>
    <w:autoRedefine/>
    <w:qFormat/>
    <w:uiPriority w:val="0"/>
    <w:pPr>
      <w:spacing w:line="500" w:lineRule="exact"/>
      <w:ind w:left="1588" w:leftChars="832" w:firstLine="433" w:firstLineChars="196"/>
    </w:pPr>
    <w:rPr>
      <w:kern w:val="0"/>
      <w:sz w:val="24"/>
    </w:rPr>
  </w:style>
  <w:style w:type="paragraph" w:customStyle="1" w:styleId="68">
    <w:name w:val="题注_0"/>
    <w:basedOn w:val="66"/>
    <w:next w:val="66"/>
    <w:autoRedefine/>
    <w:qFormat/>
    <w:uiPriority w:val="0"/>
    <w:pPr>
      <w:spacing w:before="152" w:after="160"/>
    </w:pPr>
    <w:rPr>
      <w:rFonts w:ascii="Arial" w:hAnsi="Arial" w:eastAsia="黑体" w:cs="Arial"/>
      <w:sz w:val="20"/>
      <w:szCs w:val="20"/>
    </w:rPr>
  </w:style>
  <w:style w:type="paragraph" w:customStyle="1" w:styleId="69">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70">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71">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72">
    <w:name w:val="List Paragraph"/>
    <w:basedOn w:val="1"/>
    <w:qFormat/>
    <w:uiPriority w:val="99"/>
    <w:pPr>
      <w:ind w:firstLine="420" w:firstLineChars="200"/>
    </w:pPr>
  </w:style>
  <w:style w:type="character" w:customStyle="1" w:styleId="73">
    <w:name w:val="font31"/>
    <w:basedOn w:val="19"/>
    <w:qFormat/>
    <w:uiPriority w:val="0"/>
    <w:rPr>
      <w:rFonts w:hint="eastAsia" w:ascii="仿宋" w:hAnsi="仿宋" w:eastAsia="仿宋" w:cs="仿宋"/>
      <w:color w:val="000000"/>
      <w:sz w:val="24"/>
      <w:szCs w:val="24"/>
      <w:u w:val="none"/>
    </w:rPr>
  </w:style>
  <w:style w:type="character" w:customStyle="1" w:styleId="74">
    <w:name w:val="font41"/>
    <w:basedOn w:val="19"/>
    <w:qFormat/>
    <w:uiPriority w:val="0"/>
    <w:rPr>
      <w:rFonts w:hint="eastAsia" w:ascii="仿宋" w:hAnsi="仿宋" w:eastAsia="仿宋" w:cs="仿宋"/>
      <w:color w:val="000000"/>
      <w:sz w:val="20"/>
      <w:szCs w:val="20"/>
      <w:u w:val="none"/>
    </w:rPr>
  </w:style>
  <w:style w:type="paragraph" w:customStyle="1" w:styleId="75">
    <w:name w:val="列出段落1"/>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12062</Words>
  <Characters>12996</Characters>
  <Lines>0</Lines>
  <Paragraphs>0</Paragraphs>
  <TotalTime>74</TotalTime>
  <ScaleCrop>false</ScaleCrop>
  <LinksUpToDate>false</LinksUpToDate>
  <CharactersWithSpaces>13605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2024-12-15T05:51:00Z</dcterms:created>
  <dc:creator>maq</dc:creator>
  <cp:lastModifiedBy>马琴琴琴琴琴</cp:lastModifiedBy>
  <dcterms:modified xsi:type="dcterms:W3CDTF">2025-05-22T11:39:53Z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A4820C5609614C59B52C9EB97D36F122_13</vt:lpwstr>
  </property>
  <property fmtid="{D5CDD505-2E9C-101B-9397-08002B2CF9AE}" pid="4" name="KSOTemplateDocerSaveRecord">
    <vt:lpwstr>eyJoZGlkIjoiNjRjMzI3NmFhZjc1NGQ3NjBjZjdhMjE1ODg0ODBmOGUiLCJ1c2VySWQiOiIyNDIzOTU1MjAifQ==</vt:lpwstr>
  </property>
</Properties>
</file>