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20246">
      <w:pPr>
        <w:pStyle w:val="38"/>
        <w:shd w:val="clear" w:color="auto" w:fill="FFFFFF"/>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p w14:paraId="5779B516">
      <w:pPr>
        <w:pStyle w:val="38"/>
        <w:shd w:val="clear" w:color="auto" w:fill="FFFFFF"/>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p w14:paraId="70823CBB">
      <w:pPr>
        <w:pStyle w:val="38"/>
        <w:shd w:val="clear" w:color="auto" w:fill="FFFFFF"/>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p w14:paraId="0E834B92">
      <w:pPr>
        <w:pStyle w:val="38"/>
        <w:shd w:val="clear" w:color="auto" w:fill="FFFFFF"/>
        <w:spacing w:line="400" w:lineRule="exact"/>
        <w:jc w:val="both"/>
        <w:rPr>
          <w:rFonts w:hint="eastAsia" w:ascii="仿宋" w:hAnsi="仿宋" w:eastAsia="仿宋" w:cs="仿宋"/>
          <w:b/>
          <w:bCs/>
          <w:color w:val="000000" w:themeColor="text1"/>
          <w:sz w:val="32"/>
          <w:szCs w:val="32"/>
          <w:highlight w:val="none"/>
          <w14:textFill>
            <w14:solidFill>
              <w14:schemeClr w14:val="tx1"/>
            </w14:solidFill>
          </w14:textFill>
        </w:rPr>
      </w:pPr>
    </w:p>
    <w:p w14:paraId="07E366B8">
      <w:pPr>
        <w:pStyle w:val="38"/>
        <w:shd w:val="clear" w:color="auto" w:fill="FFFFFF"/>
        <w:spacing w:line="400" w:lineRule="exact"/>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0AD0A41B">
      <w:pPr>
        <w:pStyle w:val="38"/>
        <w:shd w:val="clear" w:color="auto" w:fill="FFFFFF"/>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磋  商  文  件</w:t>
      </w:r>
    </w:p>
    <w:p w14:paraId="229498BA">
      <w:pPr>
        <w:pStyle w:val="38"/>
        <w:shd w:val="clear" w:color="auto" w:fill="FFFFFF"/>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p w14:paraId="56BD61D2">
      <w:pPr>
        <w:pStyle w:val="38"/>
        <w:shd w:val="clear" w:color="auto" w:fill="FFFFFF"/>
        <w:spacing w:line="400" w:lineRule="exact"/>
        <w:ind w:firstLine="420" w:firstLineChars="200"/>
        <w:rPr>
          <w:rFonts w:hint="eastAsia" w:ascii="仿宋" w:hAnsi="仿宋" w:eastAsia="仿宋" w:cs="仿宋"/>
          <w:bCs/>
          <w:color w:val="000000" w:themeColor="text1"/>
          <w:sz w:val="21"/>
          <w:szCs w:val="21"/>
          <w:highlight w:val="none"/>
          <w:u w:val="single"/>
          <w:lang w:eastAsia="zh-CN"/>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政府采购计划文号：</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[2025]15216号</w:t>
      </w:r>
    </w:p>
    <w:p w14:paraId="7426E8D9">
      <w:pPr>
        <w:pStyle w:val="38"/>
        <w:shd w:val="clear" w:color="auto" w:fill="FFFFFF"/>
        <w:spacing w:line="4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项目名称：</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《以智能建造推动自治区建筑领域科技创新发展》课题研究</w:t>
      </w:r>
    </w:p>
    <w:p w14:paraId="40140EA0">
      <w:pPr>
        <w:pStyle w:val="38"/>
        <w:shd w:val="clear" w:color="auto" w:fill="FFFFFF"/>
        <w:spacing w:line="400" w:lineRule="exact"/>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项目编号：</w:t>
      </w:r>
      <w:r>
        <w:rPr>
          <w:rFonts w:hint="eastAsia" w:ascii="Times New Roman" w:hAnsi="Times New Roman" w:eastAsia="仿宋" w:cs="仿宋"/>
          <w:color w:val="000000" w:themeColor="text1"/>
          <w:sz w:val="21"/>
          <w:szCs w:val="21"/>
          <w:highlight w:val="none"/>
          <w:u w:val="single"/>
          <w:lang w:val="en-US" w:eastAsia="zh-CN"/>
          <w14:textFill>
            <w14:solidFill>
              <w14:schemeClr w14:val="tx1"/>
            </w14:solidFill>
          </w14:textFill>
        </w:rPr>
        <w:t>XL</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w:t>
      </w:r>
      <w:r>
        <w:rPr>
          <w:rFonts w:hint="eastAsia" w:ascii="Times New Roman" w:hAnsi="Times New Roman" w:eastAsia="仿宋" w:cs="仿宋"/>
          <w:color w:val="000000" w:themeColor="text1"/>
          <w:sz w:val="21"/>
          <w:szCs w:val="21"/>
          <w:highlight w:val="none"/>
          <w:u w:val="single"/>
          <w:lang w:val="en-US" w:eastAsia="zh-CN"/>
          <w14:textFill>
            <w14:solidFill>
              <w14:schemeClr w14:val="tx1"/>
            </w14:solidFill>
          </w14:textFill>
        </w:rPr>
        <w:t>25</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w:t>
      </w:r>
      <w:r>
        <w:rPr>
          <w:rFonts w:hint="eastAsia" w:ascii="Times New Roman" w:hAnsi="Times New Roman" w:eastAsia="仿宋" w:cs="仿宋"/>
          <w:color w:val="000000" w:themeColor="text1"/>
          <w:sz w:val="21"/>
          <w:szCs w:val="21"/>
          <w:highlight w:val="none"/>
          <w:u w:val="single"/>
          <w:lang w:val="en-US" w:eastAsia="zh-CN"/>
          <w14:textFill>
            <w14:solidFill>
              <w14:schemeClr w14:val="tx1"/>
            </w14:solidFill>
          </w14:textFill>
        </w:rPr>
        <w:t>20</w:t>
      </w:r>
    </w:p>
    <w:p w14:paraId="266520E6">
      <w:pPr>
        <w:pStyle w:val="38"/>
        <w:shd w:val="clear" w:color="auto" w:fill="FFFFFF"/>
        <w:spacing w:line="4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采购方式：</w:t>
      </w:r>
      <w:r>
        <w:rPr>
          <w:rFonts w:hint="eastAsia" w:ascii="仿宋" w:hAnsi="仿宋" w:eastAsia="仿宋" w:cs="仿宋"/>
          <w:color w:val="000000" w:themeColor="text1"/>
          <w:sz w:val="21"/>
          <w:szCs w:val="21"/>
          <w:highlight w:val="none"/>
          <w:u w:val="single"/>
          <w14:textFill>
            <w14:solidFill>
              <w14:schemeClr w14:val="tx1"/>
            </w14:solidFill>
          </w14:textFill>
        </w:rPr>
        <w:t>竞争性磋商</w:t>
      </w:r>
    </w:p>
    <w:p w14:paraId="74B361A5">
      <w:pPr>
        <w:pStyle w:val="38"/>
        <w:shd w:val="clear" w:color="auto" w:fill="FFFFFF"/>
        <w:spacing w:line="400" w:lineRule="exact"/>
        <w:rPr>
          <w:rFonts w:hint="eastAsia" w:ascii="仿宋" w:hAnsi="仿宋" w:eastAsia="仿宋" w:cs="仿宋"/>
          <w:color w:val="000000" w:themeColor="text1"/>
          <w:sz w:val="21"/>
          <w:szCs w:val="21"/>
          <w:highlight w:val="none"/>
          <w14:textFill>
            <w14:solidFill>
              <w14:schemeClr w14:val="tx1"/>
            </w14:solidFill>
          </w14:textFill>
        </w:rPr>
      </w:pPr>
    </w:p>
    <w:p w14:paraId="00BEC91F">
      <w:pPr>
        <w:pStyle w:val="38"/>
        <w:shd w:val="clear" w:color="auto" w:fill="FFFFFF"/>
        <w:spacing w:line="400" w:lineRule="exact"/>
        <w:ind w:firstLine="1260" w:firstLineChars="600"/>
        <w:rPr>
          <w:rFonts w:hint="eastAsia" w:ascii="仿宋" w:hAnsi="仿宋" w:eastAsia="仿宋" w:cs="仿宋"/>
          <w:color w:val="000000" w:themeColor="text1"/>
          <w:sz w:val="21"/>
          <w:szCs w:val="21"/>
          <w:highlight w:val="none"/>
          <w14:textFill>
            <w14:solidFill>
              <w14:schemeClr w14:val="tx1"/>
            </w14:solidFill>
          </w14:textFill>
        </w:rPr>
      </w:pPr>
    </w:p>
    <w:p w14:paraId="470D02C0">
      <w:pPr>
        <w:shd w:val="clear" w:color="auto" w:fill="FFFFFF"/>
        <w:spacing w:line="400" w:lineRule="exact"/>
        <w:rPr>
          <w:rFonts w:hint="eastAsia" w:ascii="仿宋" w:hAnsi="仿宋" w:eastAsia="仿宋" w:cs="仿宋"/>
          <w:color w:val="000000" w:themeColor="text1"/>
          <w:szCs w:val="21"/>
          <w:highlight w:val="none"/>
          <w14:textFill>
            <w14:solidFill>
              <w14:schemeClr w14:val="tx1"/>
            </w14:solidFill>
          </w14:textFill>
        </w:rPr>
      </w:pPr>
    </w:p>
    <w:p w14:paraId="3FA85D90">
      <w:pPr>
        <w:pStyle w:val="21"/>
        <w:ind w:firstLine="210"/>
        <w:rPr>
          <w:rFonts w:hint="eastAsia" w:ascii="仿宋" w:hAnsi="仿宋" w:eastAsia="仿宋" w:cs="仿宋"/>
          <w:highlight w:val="none"/>
        </w:rPr>
      </w:pPr>
    </w:p>
    <w:p w14:paraId="4949DA8A">
      <w:pPr>
        <w:spacing w:line="440" w:lineRule="exact"/>
        <w:ind w:firstLine="420" w:firstLineChars="200"/>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采购人：</w:t>
      </w:r>
      <w:r>
        <w:rPr>
          <w:rFonts w:hint="eastAsia" w:ascii="仿宋" w:hAnsi="仿宋" w:eastAsia="仿宋" w:cs="仿宋"/>
          <w:color w:val="000000" w:themeColor="text1"/>
          <w:kern w:val="0"/>
          <w:szCs w:val="21"/>
          <w:highlight w:val="none"/>
          <w:lang w:eastAsia="zh-CN"/>
          <w14:textFill>
            <w14:solidFill>
              <w14:schemeClr w14:val="tx1"/>
            </w14:solidFill>
          </w14:textFill>
        </w:rPr>
        <w:t>新疆维吾尔自治区建设职工教育培训中心</w:t>
      </w:r>
    </w:p>
    <w:p w14:paraId="682838DB">
      <w:pPr>
        <w:spacing w:line="440" w:lineRule="exact"/>
        <w:ind w:firstLine="420" w:firstLineChars="200"/>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地址：</w:t>
      </w:r>
      <w:r>
        <w:rPr>
          <w:rFonts w:hint="eastAsia" w:ascii="仿宋" w:hAnsi="仿宋" w:eastAsia="仿宋" w:cs="仿宋"/>
          <w:color w:val="000000" w:themeColor="text1"/>
          <w:kern w:val="0"/>
          <w:szCs w:val="21"/>
          <w:highlight w:val="none"/>
          <w:lang w:eastAsia="zh-CN"/>
          <w14:textFill>
            <w14:solidFill>
              <w14:schemeClr w14:val="tx1"/>
            </w14:solidFill>
          </w14:textFill>
        </w:rPr>
        <w:t>乌鲁木齐市天山区红山路</w:t>
      </w:r>
      <w:r>
        <w:rPr>
          <w:rFonts w:hint="eastAsia" w:ascii="Times New Roman" w:hAnsi="Times New Roman" w:eastAsia="仿宋" w:cs="仿宋"/>
          <w:color w:val="000000" w:themeColor="text1"/>
          <w:kern w:val="0"/>
          <w:szCs w:val="21"/>
          <w:highlight w:val="none"/>
          <w:lang w:eastAsia="zh-CN"/>
          <w14:textFill>
            <w14:solidFill>
              <w14:schemeClr w14:val="tx1"/>
            </w14:solidFill>
          </w14:textFill>
        </w:rPr>
        <w:t>38</w:t>
      </w:r>
      <w:r>
        <w:rPr>
          <w:rFonts w:hint="eastAsia" w:ascii="仿宋" w:hAnsi="仿宋" w:eastAsia="仿宋" w:cs="仿宋"/>
          <w:color w:val="000000" w:themeColor="text1"/>
          <w:kern w:val="0"/>
          <w:szCs w:val="21"/>
          <w:highlight w:val="none"/>
          <w:lang w:eastAsia="zh-CN"/>
          <w14:textFill>
            <w14:solidFill>
              <w14:schemeClr w14:val="tx1"/>
            </w14:solidFill>
          </w14:textFill>
        </w:rPr>
        <w:t>号</w:t>
      </w:r>
    </w:p>
    <w:p w14:paraId="15E52C26">
      <w:pPr>
        <w:spacing w:line="44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联系人：马红玲</w:t>
      </w:r>
    </w:p>
    <w:p w14:paraId="7824371C">
      <w:pPr>
        <w:spacing w:line="44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联系电话：</w:t>
      </w:r>
      <w:r>
        <w:rPr>
          <w:rFonts w:hint="eastAsia" w:ascii="Times New Roman" w:hAnsi="Times New Roman" w:eastAsia="仿宋" w:cs="仿宋"/>
          <w:color w:val="000000" w:themeColor="text1"/>
          <w:kern w:val="0"/>
          <w:szCs w:val="21"/>
          <w:highlight w:val="none"/>
          <w14:textFill>
            <w14:solidFill>
              <w14:schemeClr w14:val="tx1"/>
            </w14:solidFill>
          </w14:textFill>
        </w:rPr>
        <w:t>0991</w:t>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Times New Roman" w:hAnsi="Times New Roman" w:eastAsia="仿宋" w:cs="仿宋"/>
          <w:color w:val="000000" w:themeColor="text1"/>
          <w:kern w:val="0"/>
          <w:szCs w:val="21"/>
          <w:highlight w:val="none"/>
          <w14:textFill>
            <w14:solidFill>
              <w14:schemeClr w14:val="tx1"/>
            </w14:solidFill>
          </w14:textFill>
        </w:rPr>
        <w:t>2830947</w:t>
      </w:r>
    </w:p>
    <w:p w14:paraId="026159FB">
      <w:pPr>
        <w:shd w:val="clear" w:color="auto" w:fill="FFFFFF"/>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692FFB06">
      <w:pPr>
        <w:shd w:val="clear" w:color="auto" w:fill="FFFFFF"/>
        <w:spacing w:line="400" w:lineRule="exact"/>
        <w:ind w:left="672" w:hanging="672" w:hangingChars="320"/>
        <w:rPr>
          <w:rFonts w:hint="eastAsia" w:ascii="仿宋" w:hAnsi="仿宋" w:eastAsia="仿宋" w:cs="仿宋"/>
          <w:color w:val="000000" w:themeColor="text1"/>
          <w:szCs w:val="21"/>
          <w:highlight w:val="none"/>
          <w14:textFill>
            <w14:solidFill>
              <w14:schemeClr w14:val="tx1"/>
            </w14:solidFill>
          </w14:textFill>
        </w:rPr>
      </w:pPr>
    </w:p>
    <w:p w14:paraId="417E4B33">
      <w:pPr>
        <w:pStyle w:val="21"/>
        <w:rPr>
          <w:rFonts w:hint="eastAsia" w:ascii="仿宋" w:hAnsi="仿宋" w:eastAsia="仿宋" w:cs="仿宋"/>
          <w:highlight w:val="none"/>
        </w:rPr>
      </w:pPr>
    </w:p>
    <w:p w14:paraId="671C8C79">
      <w:pPr>
        <w:spacing w:line="440" w:lineRule="exact"/>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p>
    <w:p w14:paraId="73E36E92">
      <w:pPr>
        <w:spacing w:line="440" w:lineRule="exact"/>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采购代理机构：</w:t>
      </w:r>
      <w:r>
        <w:rPr>
          <w:rFonts w:hint="eastAsia" w:ascii="仿宋" w:hAnsi="仿宋" w:eastAsia="仿宋" w:cs="仿宋"/>
          <w:color w:val="000000" w:themeColor="text1"/>
          <w:kern w:val="0"/>
          <w:szCs w:val="21"/>
          <w:highlight w:val="none"/>
          <w:lang w:eastAsia="zh-CN"/>
          <w14:textFill>
            <w14:solidFill>
              <w14:schemeClr w14:val="tx1"/>
            </w14:solidFill>
          </w14:textFill>
        </w:rPr>
        <w:t>新疆鑫粮汇恒工程咨询有限公司</w:t>
      </w:r>
    </w:p>
    <w:p w14:paraId="5E2DD33C">
      <w:pPr>
        <w:spacing w:line="440" w:lineRule="exact"/>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地址：新疆乌鲁木齐高新区(新市区)长春中路街道四平路</w:t>
      </w:r>
      <w:r>
        <w:rPr>
          <w:rFonts w:hint="eastAsia" w:ascii="Times New Roman" w:hAnsi="Times New Roman" w:eastAsia="仿宋" w:cs="仿宋"/>
          <w:color w:val="000000" w:themeColor="text1"/>
          <w:kern w:val="0"/>
          <w:szCs w:val="21"/>
          <w:highlight w:val="none"/>
          <w14:textFill>
            <w14:solidFill>
              <w14:schemeClr w14:val="tx1"/>
            </w14:solidFill>
          </w14:textFill>
        </w:rPr>
        <w:t>266</w:t>
      </w:r>
      <w:r>
        <w:rPr>
          <w:rFonts w:hint="eastAsia" w:ascii="仿宋" w:hAnsi="仿宋" w:eastAsia="仿宋" w:cs="仿宋"/>
          <w:color w:val="000000" w:themeColor="text1"/>
          <w:kern w:val="0"/>
          <w:szCs w:val="21"/>
          <w:highlight w:val="none"/>
          <w14:textFill>
            <w14:solidFill>
              <w14:schemeClr w14:val="tx1"/>
            </w14:solidFill>
          </w14:textFill>
        </w:rPr>
        <w:t>号科创花苑</w:t>
      </w:r>
      <w:r>
        <w:rPr>
          <w:rFonts w:hint="eastAsia" w:ascii="Times New Roman" w:hAnsi="Times New Roman" w:eastAsia="仿宋" w:cs="仿宋"/>
          <w:color w:val="000000" w:themeColor="text1"/>
          <w:kern w:val="0"/>
          <w:szCs w:val="21"/>
          <w:highlight w:val="none"/>
          <w14:textFill>
            <w14:solidFill>
              <w14:schemeClr w14:val="tx1"/>
            </w14:solidFill>
          </w14:textFill>
        </w:rPr>
        <w:t>A1</w:t>
      </w:r>
      <w:r>
        <w:rPr>
          <w:rFonts w:hint="eastAsia" w:ascii="仿宋" w:hAnsi="仿宋" w:eastAsia="仿宋" w:cs="仿宋"/>
          <w:color w:val="000000" w:themeColor="text1"/>
          <w:kern w:val="0"/>
          <w:szCs w:val="21"/>
          <w:highlight w:val="none"/>
          <w14:textFill>
            <w14:solidFill>
              <w14:schemeClr w14:val="tx1"/>
            </w14:solidFill>
          </w14:textFill>
        </w:rPr>
        <w:t>办公</w:t>
      </w:r>
      <w:r>
        <w:rPr>
          <w:rFonts w:hint="eastAsia" w:ascii="Times New Roman" w:hAnsi="Times New Roman" w:eastAsia="仿宋" w:cs="仿宋"/>
          <w:color w:val="000000" w:themeColor="text1"/>
          <w:kern w:val="0"/>
          <w:szCs w:val="21"/>
          <w:highlight w:val="none"/>
          <w14:textFill>
            <w14:solidFill>
              <w14:schemeClr w14:val="tx1"/>
            </w14:solidFill>
          </w14:textFill>
        </w:rPr>
        <w:t>901</w:t>
      </w:r>
    </w:p>
    <w:p w14:paraId="7B019238">
      <w:pPr>
        <w:spacing w:line="440" w:lineRule="exact"/>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联系人：颜霜霜</w:t>
      </w:r>
    </w:p>
    <w:p w14:paraId="6AD47A57">
      <w:pPr>
        <w:spacing w:line="440" w:lineRule="exact"/>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联系电话：</w:t>
      </w:r>
      <w:r>
        <w:rPr>
          <w:rFonts w:hint="eastAsia" w:ascii="Times New Roman" w:hAnsi="Times New Roman" w:eastAsia="仿宋" w:cs="仿宋"/>
          <w:color w:val="000000" w:themeColor="text1"/>
          <w:kern w:val="0"/>
          <w:szCs w:val="21"/>
          <w:highlight w:val="none"/>
          <w14:textFill>
            <w14:solidFill>
              <w14:schemeClr w14:val="tx1"/>
            </w14:solidFill>
          </w14:textFill>
        </w:rPr>
        <w:t>13201290970</w:t>
      </w:r>
    </w:p>
    <w:p w14:paraId="7460809B">
      <w:pPr>
        <w:spacing w:line="440" w:lineRule="exact"/>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p>
    <w:p w14:paraId="0BE9452E">
      <w:pPr>
        <w:pStyle w:val="38"/>
        <w:shd w:val="clear" w:color="auto" w:fill="FFFFFF"/>
        <w:spacing w:line="400" w:lineRule="exact"/>
        <w:jc w:val="both"/>
        <w:rPr>
          <w:rFonts w:hint="eastAsia" w:ascii="仿宋" w:hAnsi="仿宋" w:eastAsia="仿宋" w:cs="仿宋"/>
          <w:color w:val="000000" w:themeColor="text1"/>
          <w:spacing w:val="40"/>
          <w:sz w:val="21"/>
          <w:szCs w:val="21"/>
          <w:highlight w:val="none"/>
          <w14:textFill>
            <w14:solidFill>
              <w14:schemeClr w14:val="tx1"/>
            </w14:solidFill>
          </w14:textFill>
        </w:rPr>
      </w:pPr>
    </w:p>
    <w:p w14:paraId="394C3F49">
      <w:pPr>
        <w:pStyle w:val="38"/>
        <w:shd w:val="clear" w:color="auto" w:fill="FFFFFF"/>
        <w:spacing w:line="400" w:lineRule="exact"/>
        <w:jc w:val="center"/>
        <w:rPr>
          <w:rFonts w:hint="eastAsia" w:ascii="仿宋" w:hAnsi="仿宋" w:eastAsia="仿宋" w:cs="仿宋"/>
          <w:color w:val="000000" w:themeColor="text1"/>
          <w:spacing w:val="40"/>
          <w:sz w:val="21"/>
          <w:szCs w:val="21"/>
          <w:highlight w:val="none"/>
          <w14:textFill>
            <w14:solidFill>
              <w14:schemeClr w14:val="tx1"/>
            </w14:solidFill>
          </w14:textFill>
        </w:rPr>
      </w:pPr>
    </w:p>
    <w:p w14:paraId="3A67A093">
      <w:pPr>
        <w:pStyle w:val="38"/>
        <w:shd w:val="clear" w:color="auto" w:fill="FFFFFF"/>
        <w:spacing w:line="400" w:lineRule="exact"/>
        <w:jc w:val="center"/>
        <w:rPr>
          <w:rFonts w:hint="eastAsia" w:ascii="仿宋" w:hAnsi="仿宋" w:eastAsia="仿宋" w:cs="仿宋"/>
          <w:color w:val="000000" w:themeColor="text1"/>
          <w:spacing w:val="40"/>
          <w:sz w:val="21"/>
          <w:szCs w:val="21"/>
          <w:highlight w:val="none"/>
          <w14:textFill>
            <w14:solidFill>
              <w14:schemeClr w14:val="tx1"/>
            </w14:solidFill>
          </w14:textFill>
        </w:rPr>
      </w:pPr>
    </w:p>
    <w:p w14:paraId="4ADAF4E1">
      <w:pPr>
        <w:pStyle w:val="38"/>
        <w:shd w:val="clear" w:color="auto" w:fill="FFFFFF"/>
        <w:spacing w:line="400" w:lineRule="exact"/>
        <w:jc w:val="center"/>
        <w:rPr>
          <w:rFonts w:hint="eastAsia" w:ascii="仿宋" w:hAnsi="仿宋" w:eastAsia="仿宋" w:cs="仿宋"/>
          <w:color w:val="000000" w:themeColor="text1"/>
          <w:spacing w:val="40"/>
          <w:sz w:val="21"/>
          <w:szCs w:val="21"/>
          <w:highlight w:val="none"/>
          <w14:textFill>
            <w14:solidFill>
              <w14:schemeClr w14:val="tx1"/>
            </w14:solidFill>
          </w14:textFill>
        </w:rPr>
      </w:pPr>
    </w:p>
    <w:p w14:paraId="53033F83">
      <w:pPr>
        <w:pStyle w:val="38"/>
        <w:shd w:val="clear" w:color="auto" w:fill="FFFFFF"/>
        <w:spacing w:line="400" w:lineRule="exact"/>
        <w:jc w:val="center"/>
        <w:rPr>
          <w:rFonts w:hint="eastAsia" w:ascii="仿宋" w:hAnsi="仿宋" w:eastAsia="仿宋" w:cs="仿宋"/>
          <w:color w:val="000000" w:themeColor="text1"/>
          <w:spacing w:val="40"/>
          <w:sz w:val="21"/>
          <w:szCs w:val="21"/>
          <w:highlight w:val="none"/>
          <w14:textFill>
            <w14:solidFill>
              <w14:schemeClr w14:val="tx1"/>
            </w14:solidFill>
          </w14:textFill>
        </w:rPr>
      </w:pPr>
    </w:p>
    <w:p w14:paraId="12D245DE">
      <w:pPr>
        <w:pStyle w:val="38"/>
        <w:shd w:val="clear" w:color="auto" w:fill="FFFFFF"/>
        <w:spacing w:line="400" w:lineRule="exact"/>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0"/>
          <w:sz w:val="21"/>
          <w:szCs w:val="21"/>
          <w:highlight w:val="none"/>
          <w:lang w:val="en-US" w:eastAsia="zh-CN"/>
          <w14:textFill>
            <w14:solidFill>
              <w14:schemeClr w14:val="tx1"/>
            </w14:solidFill>
          </w14:textFill>
        </w:rPr>
        <w:t>二零二五</w:t>
      </w:r>
      <w:r>
        <w:rPr>
          <w:rFonts w:hint="eastAsia" w:ascii="仿宋" w:hAnsi="仿宋" w:eastAsia="仿宋" w:cs="仿宋"/>
          <w:color w:val="000000" w:themeColor="text1"/>
          <w:spacing w:val="40"/>
          <w:sz w:val="21"/>
          <w:szCs w:val="21"/>
          <w:highlight w:val="none"/>
          <w14:textFill>
            <w14:solidFill>
              <w14:schemeClr w14:val="tx1"/>
            </w14:solidFill>
          </w14:textFill>
        </w:rPr>
        <w:t>年</w:t>
      </w:r>
      <w:r>
        <w:rPr>
          <w:rFonts w:hint="eastAsia" w:ascii="仿宋" w:hAnsi="仿宋" w:eastAsia="仿宋" w:cs="仿宋"/>
          <w:color w:val="000000" w:themeColor="text1"/>
          <w:spacing w:val="40"/>
          <w:sz w:val="21"/>
          <w:szCs w:val="21"/>
          <w:highlight w:val="none"/>
          <w:lang w:val="en-US" w:eastAsia="zh-CN"/>
          <w14:textFill>
            <w14:solidFill>
              <w14:schemeClr w14:val="tx1"/>
            </w14:solidFill>
          </w14:textFill>
        </w:rPr>
        <w:t>六</w:t>
      </w:r>
      <w:r>
        <w:rPr>
          <w:rFonts w:hint="eastAsia" w:ascii="仿宋" w:hAnsi="仿宋" w:eastAsia="仿宋" w:cs="仿宋"/>
          <w:color w:val="000000" w:themeColor="text1"/>
          <w:spacing w:val="40"/>
          <w:sz w:val="21"/>
          <w:szCs w:val="21"/>
          <w:highlight w:val="none"/>
          <w14:textFill>
            <w14:solidFill>
              <w14:schemeClr w14:val="tx1"/>
            </w14:solidFill>
          </w14:textFill>
        </w:rPr>
        <w:t>月</w:t>
      </w:r>
    </w:p>
    <w:p w14:paraId="11C6CA8B">
      <w:pPr>
        <w:shd w:val="clear" w:color="auto" w:fill="FFFFFF"/>
        <w:autoSpaceDE w:val="0"/>
        <w:autoSpaceDN w:val="0"/>
        <w:adjustRightInd w:val="0"/>
        <w:spacing w:line="400" w:lineRule="exact"/>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br w:type="page"/>
      </w:r>
    </w:p>
    <w:p w14:paraId="4FC30363">
      <w:pPr>
        <w:shd w:val="clear" w:color="auto" w:fill="FFFFFF"/>
        <w:autoSpaceDE w:val="0"/>
        <w:autoSpaceDN w:val="0"/>
        <w:adjustRightIn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sdt>
      <w:sdtPr>
        <w:rPr>
          <w:rFonts w:hint="eastAsia" w:ascii="仿宋" w:hAnsi="仿宋" w:eastAsia="仿宋" w:cs="仿宋"/>
          <w:highlight w:val="none"/>
        </w:rPr>
        <w:id w:val="147470662"/>
        <w:docPartObj>
          <w:docPartGallery w:val="Table of Contents"/>
          <w:docPartUnique/>
        </w:docPartObj>
      </w:sdtPr>
      <w:sdtEndPr>
        <w:rPr>
          <w:rFonts w:hint="eastAsia" w:ascii="仿宋" w:hAnsi="仿宋" w:eastAsia="仿宋" w:cs="仿宋"/>
          <w:highlight w:val="none"/>
        </w:rPr>
      </w:sdtEndPr>
      <w:sdtContent>
        <w:p w14:paraId="2EDB352E">
          <w:pPr>
            <w:spacing w:line="480" w:lineRule="auto"/>
            <w:jc w:val="center"/>
            <w:rPr>
              <w:rFonts w:hint="eastAsia" w:ascii="仿宋" w:hAnsi="仿宋" w:eastAsia="仿宋" w:cs="仿宋"/>
              <w:b/>
              <w:sz w:val="28"/>
              <w:highlight w:val="none"/>
            </w:rPr>
          </w:pPr>
          <w:r>
            <w:rPr>
              <w:rFonts w:hint="eastAsia" w:ascii="仿宋" w:hAnsi="仿宋" w:eastAsia="仿宋" w:cs="仿宋"/>
              <w:b/>
              <w:sz w:val="28"/>
              <w:highlight w:val="none"/>
            </w:rPr>
            <w:t>目   录</w:t>
          </w:r>
        </w:p>
        <w:p w14:paraId="164343F7">
          <w:pPr>
            <w:pStyle w:val="39"/>
            <w:tabs>
              <w:tab w:val="right" w:leader="dot" w:pos="9213"/>
            </w:tabs>
            <w:spacing w:line="480" w:lineRule="auto"/>
            <w:rPr>
              <w:rFonts w:hint="eastAsia" w:ascii="仿宋" w:hAnsi="仿宋" w:eastAsia="仿宋" w:cs="仿宋"/>
              <w:b/>
              <w:highlight w:val="none"/>
            </w:rPr>
          </w:pPr>
          <w:r>
            <w:rPr>
              <w:rFonts w:hint="eastAsia" w:ascii="仿宋" w:hAnsi="仿宋" w:eastAsia="仿宋" w:cs="仿宋"/>
              <w:b/>
              <w:highlight w:val="none"/>
            </w:rPr>
            <w:fldChar w:fldCharType="begin"/>
          </w:r>
          <w:r>
            <w:rPr>
              <w:rFonts w:hint="eastAsia" w:ascii="仿宋" w:hAnsi="仿宋" w:eastAsia="仿宋" w:cs="仿宋"/>
              <w:b/>
              <w:highlight w:val="none"/>
            </w:rPr>
            <w:instrText xml:space="preserve">TOC \o "1-1" \h \u </w:instrText>
          </w:r>
          <w:r>
            <w:rPr>
              <w:rFonts w:hint="eastAsia" w:ascii="仿宋" w:hAnsi="仿宋" w:eastAsia="仿宋" w:cs="仿宋"/>
              <w:b/>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"_Toc11493" </w:instrText>
          </w:r>
          <w:r>
            <w:rPr>
              <w:rFonts w:hint="eastAsia" w:ascii="仿宋" w:hAnsi="仿宋" w:eastAsia="仿宋" w:cs="仿宋"/>
              <w:highlight w:val="none"/>
            </w:rPr>
            <w:fldChar w:fldCharType="separate"/>
          </w:r>
          <w:r>
            <w:rPr>
              <w:rFonts w:hint="eastAsia" w:ascii="仿宋" w:hAnsi="仿宋" w:eastAsia="仿宋" w:cs="仿宋"/>
              <w:b/>
              <w:szCs w:val="21"/>
              <w:highlight w:val="none"/>
            </w:rPr>
            <w:t>第一部分 磋商公告</w:t>
          </w:r>
          <w:r>
            <w:rPr>
              <w:rFonts w:hint="eastAsia" w:ascii="仿宋" w:hAnsi="仿宋" w:eastAsia="仿宋" w:cs="仿宋"/>
              <w:b/>
              <w:highlight w:val="none"/>
            </w:rPr>
            <w:tab/>
          </w:r>
          <w:r>
            <w:rPr>
              <w:rFonts w:hint="eastAsia" w:ascii="仿宋" w:hAnsi="仿宋" w:eastAsia="仿宋" w:cs="仿宋"/>
              <w:b/>
              <w:highlight w:val="none"/>
            </w:rPr>
            <w:fldChar w:fldCharType="begin"/>
          </w:r>
          <w:r>
            <w:rPr>
              <w:rFonts w:hint="eastAsia" w:ascii="仿宋" w:hAnsi="仿宋" w:eastAsia="仿宋" w:cs="仿宋"/>
              <w:b/>
              <w:highlight w:val="none"/>
            </w:rPr>
            <w:instrText xml:space="preserve"> PAGEREF _Toc11493 \h </w:instrText>
          </w:r>
          <w:r>
            <w:rPr>
              <w:rFonts w:hint="eastAsia" w:ascii="仿宋" w:hAnsi="仿宋" w:eastAsia="仿宋" w:cs="仿宋"/>
              <w:b/>
              <w:highlight w:val="none"/>
            </w:rPr>
            <w:fldChar w:fldCharType="separate"/>
          </w:r>
          <w:r>
            <w:rPr>
              <w:rFonts w:hint="eastAsia" w:ascii="Times New Roman" w:hAnsi="Times New Roman" w:eastAsia="仿宋" w:cs="仿宋"/>
              <w:b/>
              <w:highlight w:val="none"/>
            </w:rPr>
            <w:t>3</w:t>
          </w:r>
          <w:r>
            <w:rPr>
              <w:rFonts w:hint="eastAsia" w:ascii="仿宋" w:hAnsi="仿宋" w:eastAsia="仿宋" w:cs="仿宋"/>
              <w:b/>
              <w:highlight w:val="none"/>
            </w:rPr>
            <w:fldChar w:fldCharType="end"/>
          </w:r>
          <w:r>
            <w:rPr>
              <w:rFonts w:hint="eastAsia" w:ascii="仿宋" w:hAnsi="仿宋" w:eastAsia="仿宋" w:cs="仿宋"/>
              <w:b/>
              <w:highlight w:val="none"/>
            </w:rPr>
            <w:fldChar w:fldCharType="end"/>
          </w:r>
        </w:p>
        <w:p w14:paraId="213E94B5">
          <w:pPr>
            <w:pStyle w:val="39"/>
            <w:tabs>
              <w:tab w:val="right" w:leader="dot" w:pos="9213"/>
            </w:tabs>
            <w:spacing w:line="480" w:lineRule="auto"/>
            <w:rPr>
              <w:rFonts w:hint="eastAsia" w:ascii="仿宋" w:hAnsi="仿宋" w:eastAsia="仿宋" w:cs="仿宋"/>
              <w:b/>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"_Toc26236" </w:instrText>
          </w:r>
          <w:r>
            <w:rPr>
              <w:rFonts w:hint="eastAsia" w:ascii="仿宋" w:hAnsi="仿宋" w:eastAsia="仿宋" w:cs="仿宋"/>
              <w:highlight w:val="none"/>
            </w:rPr>
            <w:fldChar w:fldCharType="separate"/>
          </w:r>
          <w:r>
            <w:rPr>
              <w:rFonts w:hint="eastAsia" w:ascii="仿宋" w:hAnsi="仿宋" w:eastAsia="仿宋" w:cs="仿宋"/>
              <w:b/>
              <w:szCs w:val="21"/>
              <w:highlight w:val="none"/>
            </w:rPr>
            <w:t>第二部分  磋商须知前附表及投标须知</w:t>
          </w:r>
          <w:r>
            <w:rPr>
              <w:rFonts w:hint="eastAsia" w:ascii="仿宋" w:hAnsi="仿宋" w:eastAsia="仿宋" w:cs="仿宋"/>
              <w:b/>
              <w:highlight w:val="none"/>
            </w:rPr>
            <w:tab/>
          </w:r>
          <w:r>
            <w:rPr>
              <w:rFonts w:hint="eastAsia" w:ascii="仿宋" w:hAnsi="仿宋" w:eastAsia="仿宋" w:cs="仿宋"/>
              <w:b/>
              <w:highlight w:val="none"/>
            </w:rPr>
            <w:fldChar w:fldCharType="begin"/>
          </w:r>
          <w:r>
            <w:rPr>
              <w:rFonts w:hint="eastAsia" w:ascii="仿宋" w:hAnsi="仿宋" w:eastAsia="仿宋" w:cs="仿宋"/>
              <w:b/>
              <w:highlight w:val="none"/>
            </w:rPr>
            <w:instrText xml:space="preserve"> PAGEREF _Toc26236 \h </w:instrText>
          </w:r>
          <w:r>
            <w:rPr>
              <w:rFonts w:hint="eastAsia" w:ascii="仿宋" w:hAnsi="仿宋" w:eastAsia="仿宋" w:cs="仿宋"/>
              <w:b/>
              <w:highlight w:val="none"/>
            </w:rPr>
            <w:fldChar w:fldCharType="separate"/>
          </w:r>
          <w:r>
            <w:rPr>
              <w:rFonts w:hint="eastAsia" w:ascii="Times New Roman" w:hAnsi="Times New Roman" w:eastAsia="仿宋" w:cs="仿宋"/>
              <w:b/>
              <w:highlight w:val="none"/>
            </w:rPr>
            <w:t>7</w:t>
          </w:r>
          <w:r>
            <w:rPr>
              <w:rFonts w:hint="eastAsia" w:ascii="仿宋" w:hAnsi="仿宋" w:eastAsia="仿宋" w:cs="仿宋"/>
              <w:b/>
              <w:highlight w:val="none"/>
            </w:rPr>
            <w:fldChar w:fldCharType="end"/>
          </w:r>
          <w:r>
            <w:rPr>
              <w:rFonts w:hint="eastAsia" w:ascii="仿宋" w:hAnsi="仿宋" w:eastAsia="仿宋" w:cs="仿宋"/>
              <w:b/>
              <w:highlight w:val="none"/>
            </w:rPr>
            <w:fldChar w:fldCharType="end"/>
          </w:r>
        </w:p>
        <w:p w14:paraId="1FCBAB44">
          <w:pPr>
            <w:pStyle w:val="39"/>
            <w:tabs>
              <w:tab w:val="right" w:leader="dot" w:pos="9213"/>
            </w:tabs>
            <w:spacing w:line="480" w:lineRule="auto"/>
            <w:rPr>
              <w:rFonts w:hint="eastAsia" w:ascii="仿宋" w:hAnsi="仿宋" w:eastAsia="仿宋" w:cs="仿宋"/>
              <w:b/>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"_Toc22723" </w:instrText>
          </w:r>
          <w:r>
            <w:rPr>
              <w:rFonts w:hint="eastAsia" w:ascii="仿宋" w:hAnsi="仿宋" w:eastAsia="仿宋" w:cs="仿宋"/>
              <w:highlight w:val="none"/>
            </w:rPr>
            <w:fldChar w:fldCharType="separate"/>
          </w:r>
          <w:r>
            <w:rPr>
              <w:rFonts w:hint="eastAsia" w:ascii="仿宋" w:hAnsi="仿宋" w:eastAsia="仿宋" w:cs="仿宋"/>
              <w:b/>
              <w:szCs w:val="21"/>
              <w:highlight w:val="none"/>
            </w:rPr>
            <w:t>第三部分  合同格式（参考）</w:t>
          </w:r>
          <w:r>
            <w:rPr>
              <w:rFonts w:hint="eastAsia" w:ascii="仿宋" w:hAnsi="仿宋" w:eastAsia="仿宋" w:cs="仿宋"/>
              <w:b/>
              <w:highlight w:val="none"/>
            </w:rPr>
            <w:tab/>
          </w:r>
          <w:r>
            <w:rPr>
              <w:rFonts w:hint="eastAsia" w:ascii="仿宋" w:hAnsi="仿宋" w:eastAsia="仿宋" w:cs="仿宋"/>
              <w:b/>
              <w:highlight w:val="none"/>
            </w:rPr>
            <w:fldChar w:fldCharType="begin"/>
          </w:r>
          <w:r>
            <w:rPr>
              <w:rFonts w:hint="eastAsia" w:ascii="仿宋" w:hAnsi="仿宋" w:eastAsia="仿宋" w:cs="仿宋"/>
              <w:b/>
              <w:highlight w:val="none"/>
            </w:rPr>
            <w:instrText xml:space="preserve"> PAGEREF _Toc22723 \h </w:instrText>
          </w:r>
          <w:r>
            <w:rPr>
              <w:rFonts w:hint="eastAsia" w:ascii="仿宋" w:hAnsi="仿宋" w:eastAsia="仿宋" w:cs="仿宋"/>
              <w:b/>
              <w:highlight w:val="none"/>
            </w:rPr>
            <w:fldChar w:fldCharType="separate"/>
          </w:r>
          <w:r>
            <w:rPr>
              <w:rFonts w:hint="eastAsia" w:ascii="Times New Roman" w:hAnsi="Times New Roman" w:eastAsia="仿宋" w:cs="仿宋"/>
              <w:b/>
              <w:highlight w:val="none"/>
            </w:rPr>
            <w:t>30</w:t>
          </w:r>
          <w:r>
            <w:rPr>
              <w:rFonts w:hint="eastAsia" w:ascii="仿宋" w:hAnsi="仿宋" w:eastAsia="仿宋" w:cs="仿宋"/>
              <w:b/>
              <w:highlight w:val="none"/>
            </w:rPr>
            <w:fldChar w:fldCharType="end"/>
          </w:r>
          <w:r>
            <w:rPr>
              <w:rFonts w:hint="eastAsia" w:ascii="仿宋" w:hAnsi="仿宋" w:eastAsia="仿宋" w:cs="仿宋"/>
              <w:b/>
              <w:highlight w:val="none"/>
            </w:rPr>
            <w:fldChar w:fldCharType="end"/>
          </w:r>
        </w:p>
        <w:p w14:paraId="4E09F2B7">
          <w:pPr>
            <w:pStyle w:val="39"/>
            <w:tabs>
              <w:tab w:val="right" w:leader="dot" w:pos="9213"/>
            </w:tabs>
            <w:spacing w:line="480" w:lineRule="auto"/>
            <w:rPr>
              <w:rFonts w:hint="eastAsia" w:ascii="仿宋" w:hAnsi="仿宋" w:eastAsia="仿宋" w:cs="仿宋"/>
              <w:b/>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"_Toc342" </w:instrText>
          </w:r>
          <w:r>
            <w:rPr>
              <w:rFonts w:hint="eastAsia" w:ascii="仿宋" w:hAnsi="仿宋" w:eastAsia="仿宋" w:cs="仿宋"/>
              <w:highlight w:val="none"/>
            </w:rPr>
            <w:fldChar w:fldCharType="separate"/>
          </w:r>
          <w:r>
            <w:rPr>
              <w:rFonts w:hint="eastAsia" w:ascii="仿宋" w:hAnsi="仿宋" w:eastAsia="仿宋" w:cs="仿宋"/>
              <w:b/>
              <w:szCs w:val="21"/>
              <w:highlight w:val="none"/>
            </w:rPr>
            <w:t>第四部分  采购要求</w:t>
          </w:r>
          <w:r>
            <w:rPr>
              <w:rFonts w:hint="eastAsia" w:ascii="仿宋" w:hAnsi="仿宋" w:eastAsia="仿宋" w:cs="仿宋"/>
              <w:b/>
              <w:highlight w:val="none"/>
            </w:rPr>
            <w:tab/>
          </w:r>
          <w:r>
            <w:rPr>
              <w:rFonts w:hint="eastAsia" w:ascii="仿宋" w:hAnsi="仿宋" w:eastAsia="仿宋" w:cs="仿宋"/>
              <w:b/>
              <w:highlight w:val="none"/>
            </w:rPr>
            <w:fldChar w:fldCharType="begin"/>
          </w:r>
          <w:r>
            <w:rPr>
              <w:rFonts w:hint="eastAsia" w:ascii="仿宋" w:hAnsi="仿宋" w:eastAsia="仿宋" w:cs="仿宋"/>
              <w:b/>
              <w:highlight w:val="none"/>
            </w:rPr>
            <w:instrText xml:space="preserve"> PAGEREF _Toc342 \h </w:instrText>
          </w:r>
          <w:r>
            <w:rPr>
              <w:rFonts w:hint="eastAsia" w:ascii="仿宋" w:hAnsi="仿宋" w:eastAsia="仿宋" w:cs="仿宋"/>
              <w:b/>
              <w:highlight w:val="none"/>
            </w:rPr>
            <w:fldChar w:fldCharType="separate"/>
          </w:r>
          <w:r>
            <w:rPr>
              <w:rFonts w:hint="eastAsia" w:ascii="Times New Roman" w:hAnsi="Times New Roman" w:eastAsia="仿宋" w:cs="仿宋"/>
              <w:b/>
              <w:highlight w:val="none"/>
            </w:rPr>
            <w:t>33</w:t>
          </w:r>
          <w:r>
            <w:rPr>
              <w:rFonts w:hint="eastAsia" w:ascii="仿宋" w:hAnsi="仿宋" w:eastAsia="仿宋" w:cs="仿宋"/>
              <w:b/>
              <w:highlight w:val="none"/>
            </w:rPr>
            <w:fldChar w:fldCharType="end"/>
          </w:r>
          <w:r>
            <w:rPr>
              <w:rFonts w:hint="eastAsia" w:ascii="仿宋" w:hAnsi="仿宋" w:eastAsia="仿宋" w:cs="仿宋"/>
              <w:b/>
              <w:highlight w:val="none"/>
            </w:rPr>
            <w:fldChar w:fldCharType="end"/>
          </w:r>
        </w:p>
        <w:p w14:paraId="32E49867">
          <w:pPr>
            <w:pStyle w:val="39"/>
            <w:tabs>
              <w:tab w:val="right" w:leader="dot" w:pos="9213"/>
            </w:tabs>
            <w:spacing w:line="480" w:lineRule="auto"/>
            <w:rPr>
              <w:rFonts w:hint="eastAsia" w:ascii="仿宋" w:hAnsi="仿宋" w:eastAsia="仿宋" w:cs="仿宋"/>
              <w:b/>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"_Toc11926" </w:instrText>
          </w:r>
          <w:r>
            <w:rPr>
              <w:rFonts w:hint="eastAsia" w:ascii="仿宋" w:hAnsi="仿宋" w:eastAsia="仿宋" w:cs="仿宋"/>
              <w:highlight w:val="none"/>
            </w:rPr>
            <w:fldChar w:fldCharType="separate"/>
          </w:r>
          <w:r>
            <w:rPr>
              <w:rFonts w:hint="eastAsia" w:ascii="仿宋" w:hAnsi="仿宋" w:eastAsia="仿宋" w:cs="仿宋"/>
              <w:b/>
              <w:szCs w:val="21"/>
              <w:highlight w:val="none"/>
            </w:rPr>
            <w:t>第五部分  附件</w:t>
          </w:r>
          <w:r>
            <w:rPr>
              <w:rFonts w:hint="eastAsia" w:ascii="仿宋" w:hAnsi="仿宋" w:eastAsia="仿宋" w:cs="仿宋"/>
              <w:b/>
              <w:highlight w:val="none"/>
            </w:rPr>
            <w:tab/>
          </w:r>
          <w:r>
            <w:rPr>
              <w:rFonts w:hint="eastAsia" w:ascii="仿宋" w:hAnsi="仿宋" w:eastAsia="仿宋" w:cs="仿宋"/>
              <w:b/>
              <w:highlight w:val="none"/>
            </w:rPr>
            <w:fldChar w:fldCharType="begin"/>
          </w:r>
          <w:r>
            <w:rPr>
              <w:rFonts w:hint="eastAsia" w:ascii="仿宋" w:hAnsi="仿宋" w:eastAsia="仿宋" w:cs="仿宋"/>
              <w:b/>
              <w:highlight w:val="none"/>
            </w:rPr>
            <w:instrText xml:space="preserve"> PAGEREF _Toc11926 \h </w:instrText>
          </w:r>
          <w:r>
            <w:rPr>
              <w:rFonts w:hint="eastAsia" w:ascii="仿宋" w:hAnsi="仿宋" w:eastAsia="仿宋" w:cs="仿宋"/>
              <w:b/>
              <w:highlight w:val="none"/>
            </w:rPr>
            <w:fldChar w:fldCharType="separate"/>
          </w:r>
          <w:r>
            <w:rPr>
              <w:rFonts w:hint="eastAsia" w:ascii="Times New Roman" w:hAnsi="Times New Roman" w:eastAsia="仿宋" w:cs="仿宋"/>
              <w:b/>
              <w:highlight w:val="none"/>
            </w:rPr>
            <w:t>33</w:t>
          </w:r>
          <w:r>
            <w:rPr>
              <w:rFonts w:hint="eastAsia" w:ascii="仿宋" w:hAnsi="仿宋" w:eastAsia="仿宋" w:cs="仿宋"/>
              <w:b/>
              <w:highlight w:val="none"/>
            </w:rPr>
            <w:fldChar w:fldCharType="end"/>
          </w:r>
          <w:r>
            <w:rPr>
              <w:rFonts w:hint="eastAsia" w:ascii="仿宋" w:hAnsi="仿宋" w:eastAsia="仿宋" w:cs="仿宋"/>
              <w:b/>
              <w:highlight w:val="none"/>
            </w:rPr>
            <w:fldChar w:fldCharType="end"/>
          </w:r>
        </w:p>
        <w:p w14:paraId="69EA6EB6">
          <w:pPr>
            <w:pStyle w:val="39"/>
            <w:tabs>
              <w:tab w:val="right" w:leader="dot" w:pos="9213"/>
            </w:tabs>
            <w:spacing w:line="480" w:lineRule="auto"/>
            <w:rPr>
              <w:rFonts w:hint="eastAsia" w:ascii="仿宋" w:hAnsi="仿宋" w:eastAsia="仿宋" w:cs="仿宋"/>
              <w:b/>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"_Toc604" </w:instrText>
          </w:r>
          <w:r>
            <w:rPr>
              <w:rFonts w:hint="eastAsia" w:ascii="仿宋" w:hAnsi="仿宋" w:eastAsia="仿宋" w:cs="仿宋"/>
              <w:highlight w:val="none"/>
            </w:rPr>
            <w:fldChar w:fldCharType="separate"/>
          </w:r>
          <w:r>
            <w:rPr>
              <w:rFonts w:hint="eastAsia" w:ascii="仿宋" w:hAnsi="仿宋" w:eastAsia="仿宋" w:cs="仿宋"/>
              <w:b/>
              <w:szCs w:val="21"/>
              <w:highlight w:val="none"/>
            </w:rPr>
            <w:t>中小企业声明函(服务)</w:t>
          </w:r>
          <w:r>
            <w:rPr>
              <w:rFonts w:hint="eastAsia" w:ascii="仿宋" w:hAnsi="仿宋" w:eastAsia="仿宋" w:cs="仿宋"/>
              <w:b/>
              <w:highlight w:val="none"/>
            </w:rPr>
            <w:tab/>
          </w:r>
          <w:r>
            <w:rPr>
              <w:rFonts w:hint="eastAsia" w:ascii="仿宋" w:hAnsi="仿宋" w:eastAsia="仿宋" w:cs="仿宋"/>
              <w:b/>
              <w:highlight w:val="none"/>
            </w:rPr>
            <w:fldChar w:fldCharType="begin"/>
          </w:r>
          <w:r>
            <w:rPr>
              <w:rFonts w:hint="eastAsia" w:ascii="仿宋" w:hAnsi="仿宋" w:eastAsia="仿宋" w:cs="仿宋"/>
              <w:b/>
              <w:highlight w:val="none"/>
            </w:rPr>
            <w:instrText xml:space="preserve"> PAGEREF _Toc604 \h </w:instrText>
          </w:r>
          <w:r>
            <w:rPr>
              <w:rFonts w:hint="eastAsia" w:ascii="仿宋" w:hAnsi="仿宋" w:eastAsia="仿宋" w:cs="仿宋"/>
              <w:b/>
              <w:highlight w:val="none"/>
            </w:rPr>
            <w:fldChar w:fldCharType="separate"/>
          </w:r>
          <w:r>
            <w:rPr>
              <w:rFonts w:hint="eastAsia" w:ascii="Times New Roman" w:hAnsi="Times New Roman" w:eastAsia="仿宋" w:cs="仿宋"/>
              <w:b/>
              <w:highlight w:val="none"/>
            </w:rPr>
            <w:t>46</w:t>
          </w:r>
          <w:r>
            <w:rPr>
              <w:rFonts w:hint="eastAsia" w:ascii="仿宋" w:hAnsi="仿宋" w:eastAsia="仿宋" w:cs="仿宋"/>
              <w:b/>
              <w:highlight w:val="none"/>
            </w:rPr>
            <w:fldChar w:fldCharType="end"/>
          </w:r>
          <w:r>
            <w:rPr>
              <w:rFonts w:hint="eastAsia" w:ascii="仿宋" w:hAnsi="仿宋" w:eastAsia="仿宋" w:cs="仿宋"/>
              <w:b/>
              <w:highlight w:val="none"/>
            </w:rPr>
            <w:fldChar w:fldCharType="end"/>
          </w:r>
        </w:p>
        <w:p w14:paraId="6CAA0BC9">
          <w:pPr>
            <w:spacing w:line="480" w:lineRule="auto"/>
            <w:rPr>
              <w:rFonts w:hint="eastAsia" w:ascii="仿宋" w:hAnsi="仿宋" w:eastAsia="仿宋" w:cs="仿宋"/>
              <w:highlight w:val="none"/>
            </w:rPr>
          </w:pPr>
          <w:r>
            <w:rPr>
              <w:rFonts w:hint="eastAsia" w:ascii="仿宋" w:hAnsi="仿宋" w:eastAsia="仿宋" w:cs="仿宋"/>
              <w:b/>
              <w:highlight w:val="none"/>
            </w:rPr>
            <w:fldChar w:fldCharType="end"/>
          </w:r>
        </w:p>
      </w:sdtContent>
    </w:sdt>
    <w:p w14:paraId="14180677">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br w:type="page"/>
      </w:r>
    </w:p>
    <w:p w14:paraId="3880D3C9">
      <w:pPr>
        <w:pStyle w:val="2"/>
        <w:spacing w:line="500" w:lineRule="exact"/>
        <w:rPr>
          <w:rFonts w:hint="eastAsia" w:ascii="仿宋" w:hAnsi="仿宋" w:eastAsia="仿宋" w:cs="仿宋"/>
          <w:bCs/>
          <w:color w:val="000000" w:themeColor="text1"/>
          <w:sz w:val="21"/>
          <w:szCs w:val="21"/>
          <w:highlight w:val="none"/>
          <w14:textFill>
            <w14:solidFill>
              <w14:schemeClr w14:val="tx1"/>
            </w14:solidFill>
          </w14:textFill>
        </w:rPr>
      </w:pPr>
      <w:bookmarkStart w:id="0" w:name="_Toc11493"/>
      <w:r>
        <w:rPr>
          <w:rFonts w:hint="eastAsia" w:ascii="仿宋" w:hAnsi="仿宋" w:eastAsia="仿宋" w:cs="仿宋"/>
          <w:color w:val="000000" w:themeColor="text1"/>
          <w:sz w:val="21"/>
          <w:szCs w:val="21"/>
          <w:highlight w:val="none"/>
          <w14:textFill>
            <w14:solidFill>
              <w14:schemeClr w14:val="tx1"/>
            </w14:solidFill>
          </w14:textFill>
        </w:rPr>
        <w:t>第一部分 磋商公告</w:t>
      </w:r>
      <w:bookmarkEnd w:id="0"/>
    </w:p>
    <w:p w14:paraId="27312CA5">
      <w:pPr>
        <w:pStyle w:val="2"/>
        <w:spacing w:line="500" w:lineRule="exact"/>
        <w:rPr>
          <w:rFonts w:hint="eastAsia" w:ascii="仿宋" w:hAnsi="仿宋" w:eastAsia="仿宋" w:cs="仿宋"/>
          <w:color w:val="000000" w:themeColor="text1"/>
          <w:sz w:val="21"/>
          <w:szCs w:val="21"/>
          <w:highlight w:val="none"/>
          <w:lang w:val="en-US" w:eastAsia="zh-CN"/>
          <w14:textFill>
            <w14:solidFill>
              <w14:schemeClr w14:val="tx1"/>
            </w14:solidFill>
          </w14:textFill>
        </w:rPr>
      </w:pPr>
      <w:bookmarkStart w:id="1" w:name="_Toc2949"/>
      <w:r>
        <w:rPr>
          <w:rFonts w:hint="eastAsia" w:ascii="仿宋" w:hAnsi="仿宋" w:eastAsia="仿宋" w:cs="仿宋"/>
          <w:color w:val="000000" w:themeColor="text1"/>
          <w:sz w:val="21"/>
          <w:szCs w:val="21"/>
          <w:highlight w:val="none"/>
          <w:lang w:val="en-US" w:eastAsia="zh-CN"/>
          <w14:textFill>
            <w14:solidFill>
              <w14:schemeClr w14:val="tx1"/>
            </w14:solidFill>
          </w14:textFill>
        </w:rPr>
        <w:t>《以智能建造推动自治区建筑领域科技创新发展》课题研究</w:t>
      </w:r>
    </w:p>
    <w:p w14:paraId="367615E8">
      <w:pPr>
        <w:pStyle w:val="2"/>
        <w:keepNext w:val="0"/>
        <w:keepLines w:val="0"/>
        <w:widowControl/>
        <w:adjustRightInd/>
        <w:spacing w:line="5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竞争性磋商公告</w:t>
      </w:r>
      <w:bookmarkEnd w:id="1"/>
    </w:p>
    <w:p w14:paraId="3B4D311B">
      <w:pPr>
        <w:pStyle w:val="17"/>
        <w:numPr>
          <w:ilvl w:val="0"/>
          <w:numId w:val="0"/>
        </w:numPr>
        <w:spacing w:before="0" w:beforeAutospacing="0" w:after="0" w:afterAutospacing="0" w:line="500" w:lineRule="exact"/>
        <w:jc w:val="cente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项目名称：</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《以智能建造推动自治区建筑领域科技创新发展》课题研究</w:t>
      </w:r>
    </w:p>
    <w:p w14:paraId="5D59000B">
      <w:pPr>
        <w:pStyle w:val="17"/>
        <w:numPr>
          <w:ilvl w:val="0"/>
          <w:numId w:val="0"/>
        </w:numPr>
        <w:spacing w:before="0" w:beforeAutospacing="0" w:after="0" w:afterAutospacing="0" w:line="5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【磋商公告发布日期：</w:t>
      </w:r>
      <w:r>
        <w:rPr>
          <w:rFonts w:hint="eastAsia" w:ascii="Times New Roman" w:hAnsi="Times New Roman" w:eastAsia="仿宋" w:cs="仿宋"/>
          <w:color w:val="000000" w:themeColor="text1"/>
          <w:sz w:val="21"/>
          <w:szCs w:val="21"/>
          <w:highlight w:val="none"/>
          <w:lang w:eastAsia="zh-CN"/>
          <w14:textFill>
            <w14:solidFill>
              <w14:schemeClr w14:val="tx1"/>
            </w14:solidFill>
          </w14:textFill>
        </w:rPr>
        <w:t>2025</w:t>
      </w:r>
      <w:r>
        <w:rPr>
          <w:rFonts w:hint="eastAsia" w:ascii="仿宋" w:hAnsi="仿宋" w:eastAsia="仿宋" w:cs="仿宋"/>
          <w:color w:val="000000" w:themeColor="text1"/>
          <w:sz w:val="21"/>
          <w:szCs w:val="21"/>
          <w:highlight w:val="none"/>
          <w:lang w:eastAsia="zh-CN"/>
          <w14:textFill>
            <w14:solidFill>
              <w14:schemeClr w14:val="tx1"/>
            </w14:solidFill>
          </w14:textFill>
        </w:rPr>
        <w:t>年</w:t>
      </w:r>
      <w:r>
        <w:rPr>
          <w:rFonts w:hint="eastAsia" w:ascii="Times New Roman" w:hAnsi="Times New Roman" w:eastAsia="仿宋" w:cs="仿宋"/>
          <w:color w:val="000000" w:themeColor="text1"/>
          <w:sz w:val="21"/>
          <w:szCs w:val="21"/>
          <w:highlight w:val="none"/>
          <w:lang w:eastAsia="zh-CN"/>
          <w14:textFill>
            <w14:solidFill>
              <w14:schemeClr w14:val="tx1"/>
            </w14:solidFill>
          </w14:textFill>
        </w:rPr>
        <w:t>07月07日</w:t>
      </w:r>
      <w:r>
        <w:rPr>
          <w:rFonts w:hint="eastAsia" w:ascii="仿宋" w:hAnsi="仿宋" w:eastAsia="仿宋" w:cs="仿宋"/>
          <w:color w:val="000000" w:themeColor="text1"/>
          <w:sz w:val="21"/>
          <w:szCs w:val="21"/>
          <w:highlight w:val="none"/>
          <w14:textFill>
            <w14:solidFill>
              <w14:schemeClr w14:val="tx1"/>
            </w14:solidFill>
          </w14:textFill>
        </w:rPr>
        <w:t>】</w:t>
      </w:r>
    </w:p>
    <w:p w14:paraId="2DB04E56">
      <w:pPr>
        <w:pBdr>
          <w:top w:val="single" w:color="auto" w:sz="4" w:space="1"/>
          <w:left w:val="single" w:color="auto" w:sz="4" w:space="4"/>
          <w:bottom w:val="single" w:color="auto" w:sz="4" w:space="1"/>
          <w:right w:val="single" w:color="auto" w:sz="4" w:space="4"/>
        </w:pBdr>
        <w:spacing w:line="500" w:lineRule="exact"/>
        <w:ind w:firstLine="420" w:firstLineChars="200"/>
        <w:jc w:val="left"/>
        <w:rPr>
          <w:rFonts w:hint="eastAsia" w:ascii="仿宋" w:hAnsi="仿宋" w:eastAsia="仿宋" w:cs="仿宋"/>
          <w:color w:val="000000" w:themeColor="text1"/>
          <w:kern w:val="0"/>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项目概况</w:t>
      </w:r>
    </w:p>
    <w:p w14:paraId="15D695CE">
      <w:pPr>
        <w:pBdr>
          <w:top w:val="single" w:color="auto" w:sz="4" w:space="1"/>
          <w:left w:val="single" w:color="auto" w:sz="4" w:space="4"/>
          <w:bottom w:val="single" w:color="auto" w:sz="4" w:space="1"/>
          <w:right w:val="single" w:color="auto" w:sz="4" w:space="4"/>
        </w:pBdr>
        <w:spacing w:line="5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u w:val="single"/>
          <w:lang w:val="en-US" w:eastAsia="zh-CN"/>
          <w14:textFill>
            <w14:solidFill>
              <w14:schemeClr w14:val="tx1"/>
            </w14:solidFill>
          </w14:textFill>
        </w:rPr>
        <w:t>《以智能建造推动自治区建筑领域科技创新发展》课题研究</w:t>
      </w:r>
      <w:r>
        <w:rPr>
          <w:rFonts w:hint="eastAsia" w:ascii="仿宋" w:hAnsi="仿宋" w:eastAsia="仿宋" w:cs="仿宋"/>
          <w:color w:val="000000" w:themeColor="text1"/>
          <w:szCs w:val="21"/>
          <w:highlight w:val="none"/>
          <w14:textFill>
            <w14:solidFill>
              <w14:schemeClr w14:val="tx1"/>
            </w14:solidFill>
          </w14:textFill>
        </w:rPr>
        <w:t>的潜在供应商应在新疆政府采购网政采云平台（</w:t>
      </w: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color w:val="000000" w:themeColor="text1"/>
          <w:szCs w:val="21"/>
          <w:highlight w:val="none"/>
          <w14:textFill>
            <w14:solidFill>
              <w14:schemeClr w14:val="tx1"/>
            </w14:solidFill>
          </w14:textFill>
        </w:rPr>
        <w:instrText xml:space="preserve">HYPERLINK"http://www.zcygov.cn）获取磋商文件，并于2023"</w:instrText>
      </w:r>
      <w:r>
        <w:rPr>
          <w:rFonts w:hint="eastAsia" w:ascii="仿宋" w:hAnsi="仿宋" w:eastAsia="仿宋" w:cs="仿宋"/>
          <w:color w:val="000000" w:themeColor="text1"/>
          <w:szCs w:val="21"/>
          <w:highlight w:val="none"/>
          <w14:textFill>
            <w14:solidFill>
              <w14:schemeClr w14:val="tx1"/>
            </w14:solidFill>
          </w14:textFill>
        </w:rPr>
        <w:fldChar w:fldCharType="separate"/>
      </w:r>
      <w:r>
        <w:rPr>
          <w:rFonts w:hint="eastAsia" w:ascii="Times New Roman" w:hAnsi="Times New Roman" w:eastAsia="仿宋" w:cs="仿宋"/>
          <w:color w:val="000000" w:themeColor="text1"/>
          <w:szCs w:val="21"/>
          <w:highlight w:val="none"/>
          <w14:textFill>
            <w14:solidFill>
              <w14:schemeClr w14:val="tx1"/>
            </w14:solidFill>
          </w14:textFill>
        </w:rPr>
        <w:t>http</w:t>
      </w: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www</w:t>
      </w: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ccgp</w:t>
      </w: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xinjiang</w:t>
      </w: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gov</w:t>
      </w: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cn</w:t>
      </w:r>
      <w:r>
        <w:rPr>
          <w:rFonts w:hint="eastAsia" w:ascii="仿宋" w:hAnsi="仿宋" w:eastAsia="仿宋" w:cs="仿宋"/>
          <w:color w:val="000000" w:themeColor="text1"/>
          <w:szCs w:val="21"/>
          <w:highlight w:val="none"/>
          <w14:textFill>
            <w14:solidFill>
              <w14:schemeClr w14:val="tx1"/>
            </w14:solidFill>
          </w14:textFill>
        </w:rPr>
        <w:t>/）获取磋商文件，并于</w:t>
      </w:r>
      <w:r>
        <w:rPr>
          <w:rFonts w:hint="eastAsia" w:ascii="Times New Roman" w:hAnsi="Times New Roman" w:eastAsia="仿宋" w:cs="仿宋"/>
          <w:color w:val="000000" w:themeColor="text1"/>
          <w:szCs w:val="21"/>
          <w:highlight w:val="none"/>
          <w14:textFill>
            <w14:solidFill>
              <w14:schemeClr w14:val="tx1"/>
            </w14:solidFill>
          </w14:textFill>
        </w:rPr>
        <w:t>202</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fldChar w:fldCharType="end"/>
      </w:r>
      <w:r>
        <w:rPr>
          <w:rFonts w:hint="eastAsia" w:ascii="仿宋" w:hAnsi="仿宋" w:eastAsia="仿宋" w:cs="仿宋"/>
          <w:color w:val="000000" w:themeColor="text1"/>
          <w:szCs w:val="21"/>
          <w:highlight w:val="none"/>
          <w14:textFill>
            <w14:solidFill>
              <w14:schemeClr w14:val="tx1"/>
            </w14:solidFill>
          </w14:textFill>
        </w:rPr>
        <w:t>年</w:t>
      </w:r>
      <w:r>
        <w:rPr>
          <w:rFonts w:hint="eastAsia" w:eastAsia="仿宋" w:cs="仿宋"/>
          <w:color w:val="000000" w:themeColor="text1"/>
          <w:szCs w:val="21"/>
          <w:highlight w:val="none"/>
          <w:lang w:eastAsia="zh-CN"/>
          <w14:textFill>
            <w14:solidFill>
              <w14:schemeClr w14:val="tx1"/>
            </w14:solidFill>
          </w14:textFill>
        </w:rPr>
        <w:t>07月18日</w:t>
      </w:r>
      <w:r>
        <w:rPr>
          <w:rFonts w:hint="eastAsia" w:eastAsia="仿宋" w:cs="仿宋"/>
          <w:color w:val="000000" w:themeColor="text1"/>
          <w:szCs w:val="21"/>
          <w:highlight w:val="none"/>
          <w:lang w:val="en-US" w:eastAsia="zh-CN"/>
          <w14:textFill>
            <w14:solidFill>
              <w14:schemeClr w14:val="tx1"/>
            </w14:solidFill>
          </w14:textFill>
        </w:rPr>
        <w:t>11</w:t>
      </w:r>
      <w:r>
        <w:rPr>
          <w:rFonts w:hint="eastAsia" w:ascii="仿宋" w:hAnsi="仿宋" w:eastAsia="仿宋" w:cs="仿宋"/>
          <w:color w:val="000000" w:themeColor="text1"/>
          <w:szCs w:val="21"/>
          <w:highlight w:val="none"/>
          <w14:textFill>
            <w14:solidFill>
              <w14:schemeClr w14:val="tx1"/>
            </w14:solidFill>
          </w14:textFill>
        </w:rPr>
        <w:t>时</w:t>
      </w:r>
      <w:r>
        <w:rPr>
          <w:rFonts w:hint="eastAsia" w:eastAsia="仿宋" w:cs="仿宋"/>
          <w:color w:val="000000" w:themeColor="text1"/>
          <w:szCs w:val="21"/>
          <w:highlight w:val="none"/>
          <w:lang w:val="en-US" w:eastAsia="zh-CN"/>
          <w14:textFill>
            <w14:solidFill>
              <w14:schemeClr w14:val="tx1"/>
            </w14:solidFill>
          </w14:textFill>
        </w:rPr>
        <w:t>00</w:t>
      </w:r>
      <w:r>
        <w:rPr>
          <w:rFonts w:hint="eastAsia" w:ascii="仿宋" w:hAnsi="仿宋" w:eastAsia="仿宋" w:cs="仿宋"/>
          <w:color w:val="000000" w:themeColor="text1"/>
          <w:szCs w:val="21"/>
          <w:highlight w:val="none"/>
          <w14:textFill>
            <w14:solidFill>
              <w14:schemeClr w14:val="tx1"/>
            </w14:solidFill>
          </w14:textFill>
        </w:rPr>
        <w:t>分（北京时间）前提交响应文件。</w:t>
      </w:r>
    </w:p>
    <w:p w14:paraId="1865F48F">
      <w:pPr>
        <w:pStyle w:val="17"/>
        <w:spacing w:before="0" w:beforeAutospacing="0" w:after="0" w:afterAutospacing="0" w:line="500" w:lineRule="exact"/>
        <w:rPr>
          <w:rStyle w:val="25"/>
          <w:rFonts w:hint="eastAsia" w:ascii="仿宋" w:hAnsi="仿宋" w:eastAsia="仿宋" w:cs="仿宋"/>
          <w:color w:val="000000" w:themeColor="text1"/>
          <w:sz w:val="21"/>
          <w:szCs w:val="21"/>
          <w:highlight w:val="none"/>
          <w14:textFill>
            <w14:solidFill>
              <w14:schemeClr w14:val="tx1"/>
            </w14:solidFill>
          </w14:textFill>
        </w:rPr>
      </w:pPr>
    </w:p>
    <w:p w14:paraId="238D433C">
      <w:pPr>
        <w:pStyle w:val="17"/>
        <w:spacing w:before="0" w:beforeAutospacing="0" w:after="0" w:afterAutospacing="0" w:line="500" w:lineRule="exact"/>
        <w:rPr>
          <w:rFonts w:hint="eastAsia" w:ascii="仿宋" w:hAnsi="仿宋" w:eastAsia="仿宋" w:cs="仿宋"/>
          <w:color w:val="000000" w:themeColor="text1"/>
          <w:sz w:val="21"/>
          <w:szCs w:val="21"/>
          <w:highlight w:val="none"/>
          <w14:textFill>
            <w14:solidFill>
              <w14:schemeClr w14:val="tx1"/>
            </w14:solidFill>
          </w14:textFill>
        </w:rPr>
      </w:pPr>
      <w:r>
        <w:rPr>
          <w:rStyle w:val="25"/>
          <w:rFonts w:hint="eastAsia" w:ascii="仿宋" w:hAnsi="仿宋" w:eastAsia="仿宋" w:cs="仿宋"/>
          <w:color w:val="000000" w:themeColor="text1"/>
          <w:sz w:val="21"/>
          <w:szCs w:val="21"/>
          <w:highlight w:val="none"/>
          <w14:textFill>
            <w14:solidFill>
              <w14:schemeClr w14:val="tx1"/>
            </w14:solidFill>
          </w14:textFill>
        </w:rPr>
        <w:t>一、项目基本情况：</w:t>
      </w:r>
    </w:p>
    <w:p w14:paraId="4FAA4E2B">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、项目编号：</w:t>
      </w:r>
      <w:r>
        <w:rPr>
          <w:rFonts w:hint="eastAsia" w:ascii="Times New Roman" w:hAnsi="Times New Roman" w:eastAsia="仿宋" w:cs="仿宋"/>
          <w:color w:val="000000" w:themeColor="text1"/>
          <w:sz w:val="21"/>
          <w:szCs w:val="21"/>
          <w:highlight w:val="none"/>
          <w:u w:val="single"/>
          <w:lang w:val="en-US" w:eastAsia="zh-CN"/>
          <w14:textFill>
            <w14:solidFill>
              <w14:schemeClr w14:val="tx1"/>
            </w14:solidFill>
          </w14:textFill>
        </w:rPr>
        <w:t>XL</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w:t>
      </w:r>
      <w:r>
        <w:rPr>
          <w:rFonts w:hint="eastAsia" w:ascii="Times New Roman" w:hAnsi="Times New Roman" w:eastAsia="仿宋" w:cs="仿宋"/>
          <w:color w:val="000000" w:themeColor="text1"/>
          <w:sz w:val="21"/>
          <w:szCs w:val="21"/>
          <w:highlight w:val="none"/>
          <w:u w:val="single"/>
          <w:lang w:val="en-US" w:eastAsia="zh-CN"/>
          <w14:textFill>
            <w14:solidFill>
              <w14:schemeClr w14:val="tx1"/>
            </w14:solidFill>
          </w14:textFill>
        </w:rPr>
        <w:t>25</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w:t>
      </w:r>
      <w:r>
        <w:rPr>
          <w:rFonts w:hint="eastAsia" w:ascii="Times New Roman" w:hAnsi="Times New Roman" w:eastAsia="仿宋" w:cs="仿宋"/>
          <w:color w:val="000000" w:themeColor="text1"/>
          <w:sz w:val="21"/>
          <w:szCs w:val="21"/>
          <w:highlight w:val="none"/>
          <w:u w:val="single"/>
          <w:lang w:val="en-US" w:eastAsia="zh-CN"/>
          <w14:textFill>
            <w14:solidFill>
              <w14:schemeClr w14:val="tx1"/>
            </w14:solidFill>
          </w14:textFill>
        </w:rPr>
        <w:t>20</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bCs/>
          <w:color w:val="000000" w:themeColor="text1"/>
          <w:sz w:val="21"/>
          <w:szCs w:val="21"/>
          <w:highlight w:val="none"/>
          <w14:textFill>
            <w14:solidFill>
              <w14:schemeClr w14:val="tx1"/>
            </w14:solidFill>
          </w14:textFill>
        </w:rPr>
        <w:t>政府采购计划文号：</w:t>
      </w:r>
      <w:r>
        <w:rPr>
          <w:rFonts w:hint="eastAsia" w:ascii="仿宋" w:hAnsi="仿宋" w:eastAsia="仿宋" w:cs="仿宋"/>
          <w:bCs/>
          <w:color w:val="000000" w:themeColor="text1"/>
          <w:sz w:val="21"/>
          <w:szCs w:val="21"/>
          <w:highlight w:val="none"/>
          <w:u w:val="single"/>
          <w:lang w:val="en-US" w:eastAsia="zh-CN"/>
          <w14:textFill>
            <w14:solidFill>
              <w14:schemeClr w14:val="tx1"/>
            </w14:solidFill>
          </w14:textFill>
        </w:rPr>
        <w:t>[2025]15216号</w:t>
      </w:r>
    </w:p>
    <w:p w14:paraId="00B24A00">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Times New Roman" w:hAnsi="Times New Roman" w:eastAsia="仿宋" w:cs="仿宋"/>
          <w:color w:val="000000" w:themeColor="text1"/>
          <w:sz w:val="21"/>
          <w:szCs w:val="21"/>
          <w:highlight w:val="none"/>
          <w:lang w:val="en-US" w:eastAsia="zh-CN"/>
          <w14:textFill>
            <w14:solidFill>
              <w14:schemeClr w14:val="tx1"/>
            </w14:solidFill>
          </w14:textFill>
        </w:rPr>
        <w:t>2、项目名称：</w:t>
      </w:r>
      <w:r>
        <w:rPr>
          <w:rFonts w:hint="eastAsia" w:ascii="Times New Roman" w:hAnsi="Times New Roman" w:eastAsia="仿宋" w:cs="仿宋"/>
          <w:color w:val="000000" w:themeColor="text1"/>
          <w:sz w:val="21"/>
          <w:szCs w:val="21"/>
          <w:highlight w:val="none"/>
          <w:u w:val="single"/>
          <w:lang w:val="en-US" w:eastAsia="zh-CN"/>
          <w14:textFill>
            <w14:solidFill>
              <w14:schemeClr w14:val="tx1"/>
            </w14:solidFill>
          </w14:textFill>
        </w:rPr>
        <w:t>《以智能建造推动自治区建筑领域科技创新发展》课题研究</w:t>
      </w:r>
    </w:p>
    <w:p w14:paraId="3A6FDAE5">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、采购方式：</w:t>
      </w:r>
      <w:r>
        <w:rPr>
          <w:rFonts w:hint="eastAsia" w:ascii="仿宋" w:hAnsi="仿宋" w:eastAsia="仿宋" w:cs="仿宋"/>
          <w:color w:val="000000" w:themeColor="text1"/>
          <w:sz w:val="21"/>
          <w:szCs w:val="21"/>
          <w:highlight w:val="none"/>
          <w:u w:val="single"/>
          <w14:textFill>
            <w14:solidFill>
              <w14:schemeClr w14:val="tx1"/>
            </w14:solidFill>
          </w14:textFill>
        </w:rPr>
        <w:t>竞争性磋商</w:t>
      </w:r>
    </w:p>
    <w:p w14:paraId="10F0EF73">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、资金来源：</w:t>
      </w:r>
      <w:r>
        <w:rPr>
          <w:rFonts w:hint="eastAsia" w:ascii="仿宋" w:hAnsi="仿宋" w:eastAsia="仿宋" w:cs="仿宋"/>
          <w:color w:val="000000" w:themeColor="text1"/>
          <w:sz w:val="21"/>
          <w:szCs w:val="21"/>
          <w:highlight w:val="none"/>
          <w:u w:val="single"/>
          <w14:textFill>
            <w14:solidFill>
              <w14:schemeClr w14:val="tx1"/>
            </w14:solidFill>
          </w14:textFill>
        </w:rPr>
        <w:t>财政资金</w:t>
      </w:r>
    </w:p>
    <w:p w14:paraId="050CBC1B">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、预算金额（元）：</w:t>
      </w:r>
      <w:r>
        <w:rPr>
          <w:rFonts w:hint="eastAsia" w:ascii="Times New Roman" w:hAnsi="Times New Roman" w:eastAsia="仿宋" w:cs="仿宋"/>
          <w:color w:val="000000" w:themeColor="text1"/>
          <w:sz w:val="21"/>
          <w:szCs w:val="21"/>
          <w:highlight w:val="none"/>
          <w:u w:val="single"/>
          <w:lang w:val="en-US" w:eastAsia="zh-CN"/>
          <w14:textFill>
            <w14:solidFill>
              <w14:schemeClr w14:val="tx1"/>
            </w14:solidFill>
          </w14:textFill>
        </w:rPr>
        <w:t>250000</w:t>
      </w:r>
      <w:r>
        <w:rPr>
          <w:rFonts w:hint="eastAsia" w:ascii="仿宋" w:hAnsi="仿宋" w:eastAsia="仿宋" w:cs="仿宋"/>
          <w:color w:val="000000" w:themeColor="text1"/>
          <w:sz w:val="21"/>
          <w:szCs w:val="21"/>
          <w:highlight w:val="none"/>
          <w:u w:val="single"/>
          <w14:textFill>
            <w14:solidFill>
              <w14:schemeClr w14:val="tx1"/>
            </w14:solidFill>
          </w14:textFill>
        </w:rPr>
        <w:t>.</w:t>
      </w:r>
      <w:r>
        <w:rPr>
          <w:rFonts w:hint="eastAsia" w:ascii="Times New Roman" w:hAnsi="Times New Roman" w:eastAsia="仿宋" w:cs="仿宋"/>
          <w:color w:val="000000" w:themeColor="text1"/>
          <w:sz w:val="21"/>
          <w:szCs w:val="21"/>
          <w:highlight w:val="none"/>
          <w:u w:val="single"/>
          <w14:textFill>
            <w14:solidFill>
              <w14:schemeClr w14:val="tx1"/>
            </w14:solidFill>
          </w14:textFill>
        </w:rPr>
        <w:t>00</w:t>
      </w:r>
      <w:r>
        <w:rPr>
          <w:rFonts w:hint="eastAsia" w:ascii="仿宋" w:hAnsi="仿宋" w:eastAsia="仿宋" w:cs="仿宋"/>
          <w:color w:val="000000" w:themeColor="text1"/>
          <w:sz w:val="21"/>
          <w:szCs w:val="21"/>
          <w:highlight w:val="none"/>
          <w:u w:val="none"/>
          <w:lang w:eastAsia="zh-CN"/>
          <w14:textFill>
            <w14:solidFill>
              <w14:schemeClr w14:val="tx1"/>
            </w14:solidFill>
          </w14:textFill>
        </w:rPr>
        <w:t>（</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贰拾伍万元整</w:t>
      </w:r>
      <w:r>
        <w:rPr>
          <w:rFonts w:hint="eastAsia" w:ascii="仿宋" w:hAnsi="仿宋" w:eastAsia="仿宋" w:cs="仿宋"/>
          <w:color w:val="000000" w:themeColor="text1"/>
          <w:sz w:val="21"/>
          <w:szCs w:val="21"/>
          <w:highlight w:val="none"/>
          <w:u w:val="none"/>
          <w:lang w:eastAsia="zh-CN"/>
          <w14:textFill>
            <w14:solidFill>
              <w14:schemeClr w14:val="tx1"/>
            </w14:solidFill>
          </w14:textFill>
        </w:rPr>
        <w:t>）</w:t>
      </w:r>
    </w:p>
    <w:p w14:paraId="375AB600">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、最高限价（元）：</w:t>
      </w:r>
      <w:r>
        <w:rPr>
          <w:rFonts w:hint="eastAsia" w:ascii="Times New Roman" w:hAnsi="Times New Roman" w:eastAsia="仿宋" w:cs="仿宋"/>
          <w:color w:val="000000" w:themeColor="text1"/>
          <w:sz w:val="21"/>
          <w:szCs w:val="21"/>
          <w:highlight w:val="none"/>
          <w:u w:val="single"/>
          <w:lang w:val="en-US" w:eastAsia="zh-CN"/>
          <w14:textFill>
            <w14:solidFill>
              <w14:schemeClr w14:val="tx1"/>
            </w14:solidFill>
          </w14:textFill>
        </w:rPr>
        <w:t>250000</w:t>
      </w:r>
      <w:r>
        <w:rPr>
          <w:rFonts w:hint="eastAsia" w:ascii="仿宋" w:hAnsi="仿宋" w:eastAsia="仿宋" w:cs="仿宋"/>
          <w:color w:val="000000" w:themeColor="text1"/>
          <w:sz w:val="21"/>
          <w:szCs w:val="21"/>
          <w:highlight w:val="none"/>
          <w:u w:val="single"/>
          <w14:textFill>
            <w14:solidFill>
              <w14:schemeClr w14:val="tx1"/>
            </w14:solidFill>
          </w14:textFill>
        </w:rPr>
        <w:t>.</w:t>
      </w:r>
      <w:r>
        <w:rPr>
          <w:rFonts w:hint="eastAsia" w:ascii="Times New Roman" w:hAnsi="Times New Roman" w:eastAsia="仿宋" w:cs="仿宋"/>
          <w:color w:val="000000" w:themeColor="text1"/>
          <w:sz w:val="21"/>
          <w:szCs w:val="21"/>
          <w:highlight w:val="none"/>
          <w:u w:val="single"/>
          <w14:textFill>
            <w14:solidFill>
              <w14:schemeClr w14:val="tx1"/>
            </w14:solidFill>
          </w14:textFill>
        </w:rPr>
        <w:t>00</w:t>
      </w:r>
      <w:r>
        <w:rPr>
          <w:rFonts w:hint="eastAsia" w:ascii="仿宋" w:hAnsi="仿宋" w:eastAsia="仿宋" w:cs="仿宋"/>
          <w:color w:val="000000" w:themeColor="text1"/>
          <w:sz w:val="21"/>
          <w:szCs w:val="21"/>
          <w:highlight w:val="none"/>
          <w:u w:val="none"/>
          <w:lang w:eastAsia="zh-CN"/>
          <w14:textFill>
            <w14:solidFill>
              <w14:schemeClr w14:val="tx1"/>
            </w14:solidFill>
          </w14:textFill>
        </w:rPr>
        <w:t>（</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贰拾伍万元整</w:t>
      </w:r>
      <w:r>
        <w:rPr>
          <w:rFonts w:hint="eastAsia" w:ascii="仿宋" w:hAnsi="仿宋" w:eastAsia="仿宋" w:cs="仿宋"/>
          <w:color w:val="000000" w:themeColor="text1"/>
          <w:sz w:val="21"/>
          <w:szCs w:val="21"/>
          <w:highlight w:val="none"/>
          <w:u w:val="none"/>
          <w:lang w:eastAsia="zh-CN"/>
          <w14:textFill>
            <w14:solidFill>
              <w14:schemeClr w14:val="tx1"/>
            </w14:solidFill>
          </w14:textFill>
        </w:rPr>
        <w:t>）</w:t>
      </w:r>
    </w:p>
    <w:p w14:paraId="62866E83">
      <w:pPr>
        <w:widowControl/>
        <w:shd w:val="clear" w:color="auto" w:fill="FFFFFF"/>
        <w:spacing w:line="5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、服务期：</w:t>
      </w:r>
      <w:r>
        <w:rPr>
          <w:rFonts w:hint="eastAsia" w:ascii="仿宋" w:hAnsi="仿宋" w:eastAsia="仿宋" w:cs="仿宋"/>
          <w:color w:val="000000" w:themeColor="text1"/>
          <w:szCs w:val="21"/>
          <w:highlight w:val="none"/>
          <w:u w:val="single"/>
          <w14:textFill>
            <w14:solidFill>
              <w14:schemeClr w14:val="tx1"/>
            </w14:solidFill>
          </w14:textFill>
        </w:rPr>
        <w:t>按甲方</w:t>
      </w:r>
      <w:r>
        <w:rPr>
          <w:rFonts w:hint="eastAsia" w:ascii="仿宋" w:hAnsi="仿宋" w:eastAsia="仿宋" w:cs="仿宋"/>
          <w:color w:val="000000" w:themeColor="text1"/>
          <w:szCs w:val="21"/>
          <w:highlight w:val="none"/>
          <w:u w:val="single"/>
          <w:lang w:val="en-US" w:eastAsia="zh-CN"/>
          <w14:textFill>
            <w14:solidFill>
              <w14:schemeClr w14:val="tx1"/>
            </w14:solidFill>
          </w14:textFill>
        </w:rPr>
        <w:t>时间</w:t>
      </w:r>
      <w:r>
        <w:rPr>
          <w:rFonts w:hint="eastAsia" w:ascii="仿宋" w:hAnsi="仿宋" w:eastAsia="仿宋" w:cs="仿宋"/>
          <w:color w:val="000000" w:themeColor="text1"/>
          <w:szCs w:val="21"/>
          <w:highlight w:val="none"/>
          <w:u w:val="single"/>
          <w14:textFill>
            <w14:solidFill>
              <w14:schemeClr w14:val="tx1"/>
            </w14:solidFill>
          </w14:textFill>
        </w:rPr>
        <w:t>要求完成全部工作内容。</w:t>
      </w:r>
    </w:p>
    <w:p w14:paraId="6F6EFF43">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8</w:t>
      </w:r>
      <w:r>
        <w:rPr>
          <w:rFonts w:hint="eastAsia" w:ascii="仿宋" w:hAnsi="仿宋" w:eastAsia="仿宋" w:cs="仿宋"/>
          <w:color w:val="000000" w:themeColor="text1"/>
          <w:sz w:val="21"/>
          <w:szCs w:val="21"/>
          <w:highlight w:val="none"/>
          <w14:textFill>
            <w14:solidFill>
              <w14:schemeClr w14:val="tx1"/>
            </w14:solidFill>
          </w14:textFill>
        </w:rPr>
        <w:t>、履约期限：详见磋商文件</w:t>
      </w:r>
    </w:p>
    <w:p w14:paraId="5375A1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top"/>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仿宋" w:cs="仿宋"/>
          <w:color w:val="000000" w:themeColor="text1"/>
          <w:kern w:val="0"/>
          <w:sz w:val="21"/>
          <w:szCs w:val="21"/>
          <w:highlight w:val="none"/>
          <w:lang w:val="en-US" w:eastAsia="zh-CN" w:bidi="ar-SA"/>
          <w14:textFill>
            <w14:solidFill>
              <w14:schemeClr w14:val="tx1"/>
            </w14:solidFill>
          </w14:textFill>
        </w:rPr>
        <w:t>9</w:t>
      </w: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主要功能或目标：为加快推进我区智能建造发展，推动建筑业工业化、数字化、绿色化转型，提升建筑业高质量发展水平，开展《以智能建造推动自治区建筑领域科技创新发展》课题研究，全面摸清我区智能建造发展及建筑领域科技创新现状，分析存在的问题和面临的发展形势，研究提出以智能建造为载体，推动建筑领域科技创新的工作措施和政策建议。</w:t>
      </w:r>
    </w:p>
    <w:p w14:paraId="5EA7A8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top"/>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仿宋" w:cs="仿宋"/>
          <w:color w:val="000000" w:themeColor="text1"/>
          <w:kern w:val="0"/>
          <w:sz w:val="21"/>
          <w:szCs w:val="21"/>
          <w:highlight w:val="none"/>
          <w:lang w:val="en-US" w:eastAsia="zh-CN" w:bidi="ar-SA"/>
          <w14:textFill>
            <w14:solidFill>
              <w14:schemeClr w14:val="tx1"/>
            </w14:solidFill>
          </w14:textFill>
        </w:rPr>
        <w:t>10</w:t>
      </w: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需满足的要求：课题研究需基于当前行业发展趋势和政策导向，参考国内相关应用研究成果，具有明确的研究目标、研究内容，因地制宜提出工作措施和政策建议，确保课题研究的科学性、实用性和前瞻性。配套制定《自治区住建领域“十五五”科技发展规划》，《关于推动自治区智能建造发展的实施意见》。（详见磋商文件）</w:t>
      </w:r>
    </w:p>
    <w:p w14:paraId="2773E41A">
      <w:pPr>
        <w:pStyle w:val="17"/>
        <w:spacing w:before="0" w:beforeAutospacing="0" w:after="0" w:afterAutospacing="0" w:line="500" w:lineRule="exact"/>
        <w:ind w:firstLine="420" w:firstLineChars="200"/>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仿宋" w:cs="仿宋"/>
          <w:color w:val="000000" w:themeColor="text1"/>
          <w:kern w:val="0"/>
          <w:sz w:val="21"/>
          <w:szCs w:val="21"/>
          <w:highlight w:val="none"/>
          <w:lang w:val="en-US" w:eastAsia="zh-CN" w:bidi="ar-SA"/>
          <w14:textFill>
            <w14:solidFill>
              <w14:schemeClr w14:val="tx1"/>
            </w14:solidFill>
          </w14:textFill>
        </w:rPr>
        <w:t>11</w:t>
      </w: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、采购标的数量：</w:t>
      </w:r>
      <w:r>
        <w:rPr>
          <w:rFonts w:hint="eastAsia" w:ascii="Times New Roman" w:hAnsi="Times New Roman" w:eastAsia="仿宋" w:cs="仿宋"/>
          <w:color w:val="000000" w:themeColor="text1"/>
          <w:kern w:val="0"/>
          <w:sz w:val="21"/>
          <w:szCs w:val="21"/>
          <w:highlight w:val="none"/>
          <w:lang w:val="en-US" w:eastAsia="zh-CN" w:bidi="ar-SA"/>
          <w14:textFill>
            <w14:solidFill>
              <w14:schemeClr w14:val="tx1"/>
            </w14:solidFill>
          </w14:textFill>
        </w:rPr>
        <w:t>1</w:t>
      </w: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w:t>
      </w:r>
    </w:p>
    <w:p w14:paraId="3F92B9E4">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12</w:t>
      </w:r>
      <w:r>
        <w:rPr>
          <w:rFonts w:hint="eastAsia" w:ascii="仿宋" w:hAnsi="仿宋" w:eastAsia="仿宋" w:cs="仿宋"/>
          <w:color w:val="000000" w:themeColor="text1"/>
          <w:sz w:val="21"/>
          <w:szCs w:val="21"/>
          <w:highlight w:val="none"/>
          <w14:textFill>
            <w14:solidFill>
              <w14:schemeClr w14:val="tx1"/>
            </w14:solidFill>
          </w14:textFill>
        </w:rPr>
        <w:t>、质量要求：合格（符合采购要求）</w:t>
      </w:r>
    </w:p>
    <w:p w14:paraId="1647EA2A">
      <w:pPr>
        <w:pStyle w:val="17"/>
        <w:spacing w:before="0" w:beforeAutospacing="0" w:after="0" w:afterAutospacing="0" w:line="500" w:lineRule="exact"/>
        <w:rPr>
          <w:rStyle w:val="25"/>
          <w:rFonts w:hint="eastAsia" w:ascii="仿宋" w:hAnsi="仿宋" w:eastAsia="仿宋" w:cs="仿宋"/>
          <w:color w:val="000000" w:themeColor="text1"/>
          <w:sz w:val="21"/>
          <w:szCs w:val="21"/>
          <w:highlight w:val="none"/>
          <w14:textFill>
            <w14:solidFill>
              <w14:schemeClr w14:val="tx1"/>
            </w14:solidFill>
          </w14:textFill>
        </w:rPr>
      </w:pPr>
      <w:r>
        <w:rPr>
          <w:rStyle w:val="25"/>
          <w:rFonts w:hint="eastAsia" w:ascii="仿宋" w:hAnsi="仿宋" w:eastAsia="仿宋" w:cs="仿宋"/>
          <w:color w:val="000000" w:themeColor="text1"/>
          <w:sz w:val="21"/>
          <w:szCs w:val="21"/>
          <w:highlight w:val="none"/>
          <w14:textFill>
            <w14:solidFill>
              <w14:schemeClr w14:val="tx1"/>
            </w14:solidFill>
          </w14:textFill>
        </w:rPr>
        <w:t>二、申请人的资格要求：</w:t>
      </w:r>
    </w:p>
    <w:p w14:paraId="7BC6055C">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、满足《中华人民共和国政府采购法》第二十二条规定；</w:t>
      </w:r>
    </w:p>
    <w:p w14:paraId="62D19C8C">
      <w:pPr>
        <w:pStyle w:val="17"/>
        <w:spacing w:before="0" w:beforeAutospacing="0" w:after="0" w:afterAutospacing="0" w:line="500" w:lineRule="exact"/>
        <w:ind w:left="420" w:leftChars="200" w:firstLine="0" w:firstLine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、落实政府采购政策需满足的资格要求：标项</w:t>
      </w: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：本项目为</w:t>
      </w:r>
      <w:r>
        <w:rPr>
          <w:rFonts w:hint="eastAsia" w:ascii="仿宋" w:hAnsi="仿宋" w:eastAsia="仿宋" w:cs="仿宋"/>
          <w:color w:val="000000" w:themeColor="text1"/>
          <w:sz w:val="21"/>
          <w:szCs w:val="21"/>
          <w:highlight w:val="none"/>
          <w:lang w:eastAsia="zh-CN"/>
          <w14:textFill>
            <w14:solidFill>
              <w14:schemeClr w14:val="tx1"/>
            </w14:solidFill>
          </w14:textFill>
        </w:rPr>
        <w:t>非专门面向中小企业采购项目</w:t>
      </w:r>
      <w:r>
        <w:rPr>
          <w:rFonts w:hint="eastAsia" w:ascii="仿宋" w:hAnsi="仿宋" w:eastAsia="仿宋" w:cs="仿宋"/>
          <w:color w:val="000000" w:themeColor="text1"/>
          <w:sz w:val="21"/>
          <w:szCs w:val="21"/>
          <w:highlight w:val="none"/>
          <w:lang w:eastAsia="zh-CN"/>
          <w14:textFill>
            <w14:solidFill>
              <w14:schemeClr w14:val="tx1"/>
            </w14:solidFill>
          </w14:textFill>
        </w:rPr>
        <w:br w:type="textWrapping"/>
      </w:r>
      <w:r>
        <w:rPr>
          <w:rFonts w:hint="eastAsia" w:ascii="Times New Roman" w:hAnsi="Times New Roman" w:eastAsia="仿宋" w:cs="仿宋"/>
          <w:color w:val="000000" w:themeColor="text1"/>
          <w:sz w:val="21"/>
          <w:szCs w:val="21"/>
          <w:highlight w:val="none"/>
          <w:lang w:val="en-US" w:eastAsia="zh-CN"/>
          <w14:textFill>
            <w14:solidFill>
              <w14:schemeClr w14:val="tx1"/>
            </w14:solidFill>
          </w14:textFill>
        </w:rPr>
        <w:t>3</w:t>
      </w:r>
      <w:r>
        <w:rPr>
          <w:rFonts w:hint="eastAsia" w:ascii="Times New Roman" w:hAnsi="Times New Roman" w:eastAsia="仿宋" w:cs="仿宋"/>
          <w:color w:val="000000" w:themeColor="text1"/>
          <w:sz w:val="21"/>
          <w:szCs w:val="21"/>
          <w:highlight w:val="none"/>
          <w14:textFill>
            <w14:solidFill>
              <w14:schemeClr w14:val="tx1"/>
            </w14:solidFill>
          </w14:textFill>
        </w:rPr>
        <w:t>、本项目的特定资格要求：无。</w:t>
      </w:r>
    </w:p>
    <w:p w14:paraId="0B0A9888">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、本项目</w:t>
      </w:r>
      <w:r>
        <w:rPr>
          <w:rFonts w:hint="eastAsia" w:ascii="仿宋" w:hAnsi="仿宋" w:eastAsia="仿宋" w:cs="仿宋"/>
          <w:b/>
          <w:bCs/>
          <w:color w:val="000000" w:themeColor="text1"/>
          <w:sz w:val="21"/>
          <w:szCs w:val="21"/>
          <w:highlight w:val="none"/>
          <w:u w:val="single"/>
          <w14:textFill>
            <w14:solidFill>
              <w14:schemeClr w14:val="tx1"/>
            </w14:solidFill>
          </w14:textFill>
        </w:rPr>
        <w:t>不</w:t>
      </w:r>
      <w:r>
        <w:rPr>
          <w:rFonts w:hint="eastAsia" w:ascii="仿宋" w:hAnsi="仿宋" w:eastAsia="仿宋" w:cs="仿宋"/>
          <w:color w:val="000000" w:themeColor="text1"/>
          <w:sz w:val="21"/>
          <w:szCs w:val="21"/>
          <w:highlight w:val="none"/>
          <w14:textFill>
            <w14:solidFill>
              <w14:schemeClr w14:val="tx1"/>
            </w14:solidFill>
          </w14:textFill>
        </w:rPr>
        <w:t>接受联合体磋商。</w:t>
      </w:r>
    </w:p>
    <w:p w14:paraId="63599E78">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、供应商未被“信用中国”（</w:t>
      </w:r>
      <w:r>
        <w:rPr>
          <w:rFonts w:hint="eastAsia" w:ascii="Times New Roman" w:hAnsi="Times New Roman" w:eastAsia="仿宋" w:cs="仿宋"/>
          <w:color w:val="000000" w:themeColor="text1"/>
          <w:sz w:val="21"/>
          <w:szCs w:val="21"/>
          <w:highlight w:val="none"/>
          <w14:textFill>
            <w14:solidFill>
              <w14:schemeClr w14:val="tx1"/>
            </w14:solidFill>
          </w14:textFill>
        </w:rPr>
        <w:t>www</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creditchina</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gov</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cn</w:t>
      </w:r>
      <w:r>
        <w:rPr>
          <w:rFonts w:hint="eastAsia" w:ascii="仿宋" w:hAnsi="仿宋" w:eastAsia="仿宋" w:cs="仿宋"/>
          <w:color w:val="000000" w:themeColor="text1"/>
          <w:sz w:val="21"/>
          <w:szCs w:val="21"/>
          <w:highlight w:val="none"/>
          <w14:textFill>
            <w14:solidFill>
              <w14:schemeClr w14:val="tx1"/>
            </w14:solidFill>
          </w14:textFill>
        </w:rPr>
        <w:t>）、中国政府采购网（</w:t>
      </w:r>
      <w:r>
        <w:rPr>
          <w:rFonts w:hint="eastAsia" w:ascii="Times New Roman" w:hAnsi="Times New Roman" w:eastAsia="仿宋" w:cs="仿宋"/>
          <w:color w:val="000000" w:themeColor="text1"/>
          <w:sz w:val="21"/>
          <w:szCs w:val="21"/>
          <w:highlight w:val="none"/>
          <w14:textFill>
            <w14:solidFill>
              <w14:schemeClr w14:val="tx1"/>
            </w14:solidFill>
          </w14:textFill>
        </w:rPr>
        <w:t>www</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ccgp</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gov</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cn</w:t>
      </w:r>
      <w:r>
        <w:rPr>
          <w:rFonts w:hint="eastAsia" w:ascii="仿宋" w:hAnsi="仿宋" w:eastAsia="仿宋" w:cs="仿宋"/>
          <w:color w:val="000000" w:themeColor="text1"/>
          <w:sz w:val="21"/>
          <w:szCs w:val="21"/>
          <w:highlight w:val="none"/>
          <w14:textFill>
            <w14:solidFill>
              <w14:schemeClr w14:val="tx1"/>
            </w14:solidFill>
          </w14:textFill>
        </w:rPr>
        <w:t>）列入失信被执行人、重大税收违法失信主体、政府采购严重违法失信行为记录名单；</w:t>
      </w:r>
    </w:p>
    <w:p w14:paraId="4A4AC526">
      <w:pPr>
        <w:pStyle w:val="17"/>
        <w:spacing w:before="0" w:beforeAutospacing="0" w:after="0" w:afterAutospacing="0" w:line="500" w:lineRule="exact"/>
        <w:ind w:firstLine="420" w:firstLineChars="200"/>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、其他说明：</w:t>
      </w:r>
      <w:r>
        <w:rPr>
          <w:rFonts w:hint="eastAsia" w:ascii="仿宋" w:hAnsi="仿宋" w:eastAsia="仿宋" w:cs="仿宋"/>
          <w:color w:val="000000" w:themeColor="text1"/>
          <w:kern w:val="2"/>
          <w:sz w:val="21"/>
          <w:szCs w:val="21"/>
          <w:highlight w:val="none"/>
          <w14:textFill>
            <w14:solidFill>
              <w14:schemeClr w14:val="tx1"/>
            </w14:solidFill>
          </w14:textFill>
        </w:rPr>
        <w:t>（</w:t>
      </w:r>
      <w:r>
        <w:rPr>
          <w:rFonts w:hint="eastAsia" w:ascii="Times New Roman" w:hAnsi="Times New Roman" w:eastAsia="仿宋" w:cs="仿宋"/>
          <w:color w:val="000000" w:themeColor="text1"/>
          <w:kern w:val="2"/>
          <w:sz w:val="21"/>
          <w:szCs w:val="21"/>
          <w:highlight w:val="none"/>
          <w14:textFill>
            <w14:solidFill>
              <w14:schemeClr w14:val="tx1"/>
            </w14:solidFill>
          </w14:textFill>
        </w:rPr>
        <w:t>1</w:t>
      </w:r>
      <w:r>
        <w:rPr>
          <w:rFonts w:hint="eastAsia" w:ascii="仿宋" w:hAnsi="仿宋" w:eastAsia="仿宋" w:cs="仿宋"/>
          <w:color w:val="000000" w:themeColor="text1"/>
          <w:kern w:val="2"/>
          <w:sz w:val="21"/>
          <w:szCs w:val="21"/>
          <w:highlight w:val="none"/>
          <w14:textFill>
            <w14:solidFill>
              <w14:schemeClr w14:val="tx1"/>
            </w14:solidFill>
          </w14:textFill>
        </w:rPr>
        <w:t>）与采购人存在利害关系可能影响采购公正性的法人、其他组织或者个人，不得参加磋商。（</w:t>
      </w:r>
      <w:r>
        <w:rPr>
          <w:rFonts w:hint="eastAsia" w:ascii="Times New Roman" w:hAnsi="Times New Roman" w:eastAsia="仿宋" w:cs="仿宋"/>
          <w:color w:val="000000" w:themeColor="text1"/>
          <w:kern w:val="2"/>
          <w:sz w:val="21"/>
          <w:szCs w:val="21"/>
          <w:highlight w:val="none"/>
          <w14:textFill>
            <w14:solidFill>
              <w14:schemeClr w14:val="tx1"/>
            </w14:solidFill>
          </w14:textFill>
        </w:rPr>
        <w:t>2</w:t>
      </w:r>
      <w:r>
        <w:rPr>
          <w:rFonts w:hint="eastAsia" w:ascii="仿宋" w:hAnsi="仿宋" w:eastAsia="仿宋" w:cs="仿宋"/>
          <w:color w:val="000000" w:themeColor="text1"/>
          <w:kern w:val="2"/>
          <w:sz w:val="21"/>
          <w:szCs w:val="21"/>
          <w:highlight w:val="none"/>
          <w14:textFill>
            <w14:solidFill>
              <w14:schemeClr w14:val="tx1"/>
            </w14:solidFill>
          </w14:textFill>
        </w:rPr>
        <w:t>）单位负责人为同一人或者存在控股、管理关系的不同单位，不得参加同一标段磋商或者未划分标段的同一采购项目磋商。</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）供应商被“信用中国、中国政府采购网”列入失信被执行人、重大税收违法失信主体、政府采购严重违法失信行为记录名单的。违反</w:t>
      </w:r>
      <w:r>
        <w:rPr>
          <w:rFonts w:hint="eastAsia" w:ascii="仿宋" w:hAnsi="仿宋" w:eastAsia="仿宋" w:cs="仿宋"/>
          <w:color w:val="000000" w:themeColor="text1"/>
          <w:kern w:val="2"/>
          <w:sz w:val="21"/>
          <w:szCs w:val="21"/>
          <w:highlight w:val="none"/>
          <w14:textFill>
            <w14:solidFill>
              <w14:schemeClr w14:val="tx1"/>
            </w14:solidFill>
          </w14:textFill>
        </w:rPr>
        <w:t>前三项</w:t>
      </w:r>
      <w:r>
        <w:rPr>
          <w:rFonts w:hint="eastAsia" w:ascii="仿宋" w:hAnsi="仿宋" w:eastAsia="仿宋" w:cs="仿宋"/>
          <w:color w:val="000000" w:themeColor="text1"/>
          <w:sz w:val="21"/>
          <w:szCs w:val="21"/>
          <w:highlight w:val="none"/>
          <w14:textFill>
            <w14:solidFill>
              <w14:schemeClr w14:val="tx1"/>
            </w14:solidFill>
          </w14:textFill>
        </w:rPr>
        <w:t>规定的，相关磋商响应均无效。</w:t>
      </w:r>
    </w:p>
    <w:p w14:paraId="75B0D353">
      <w:pPr>
        <w:pStyle w:val="17"/>
        <w:spacing w:before="0" w:beforeAutospacing="0" w:after="0" w:afterAutospacing="0" w:line="500" w:lineRule="exact"/>
        <w:rPr>
          <w:rFonts w:hint="eastAsia" w:ascii="仿宋" w:hAnsi="仿宋" w:eastAsia="仿宋" w:cs="仿宋"/>
          <w:color w:val="000000" w:themeColor="text1"/>
          <w:sz w:val="21"/>
          <w:szCs w:val="21"/>
          <w:highlight w:val="none"/>
          <w14:textFill>
            <w14:solidFill>
              <w14:schemeClr w14:val="tx1"/>
            </w14:solidFill>
          </w14:textFill>
        </w:rPr>
      </w:pPr>
      <w:r>
        <w:rPr>
          <w:rStyle w:val="25"/>
          <w:rFonts w:hint="eastAsia" w:ascii="仿宋" w:hAnsi="仿宋" w:eastAsia="仿宋" w:cs="仿宋"/>
          <w:color w:val="000000" w:themeColor="text1"/>
          <w:sz w:val="21"/>
          <w:szCs w:val="21"/>
          <w:highlight w:val="none"/>
          <w14:textFill>
            <w14:solidFill>
              <w14:schemeClr w14:val="tx1"/>
            </w14:solidFill>
          </w14:textFill>
        </w:rPr>
        <w:t>三、落实优惠政策：</w:t>
      </w:r>
    </w:p>
    <w:p w14:paraId="44CDACE0">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、财政部、国家发展改革委《关于印发&lt;节能产品政府采购实施意见&gt;的通知》（财库[</w:t>
      </w:r>
      <w:r>
        <w:rPr>
          <w:rFonts w:hint="eastAsia" w:ascii="Times New Roman" w:hAnsi="Times New Roman" w:eastAsia="仿宋" w:cs="仿宋"/>
          <w:color w:val="000000" w:themeColor="text1"/>
          <w:sz w:val="21"/>
          <w:szCs w:val="21"/>
          <w:highlight w:val="none"/>
          <w14:textFill>
            <w14:solidFill>
              <w14:schemeClr w14:val="tx1"/>
            </w14:solidFill>
          </w14:textFill>
        </w:rPr>
        <w:t>2004</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185</w:t>
      </w:r>
      <w:r>
        <w:rPr>
          <w:rFonts w:hint="eastAsia" w:ascii="仿宋" w:hAnsi="仿宋" w:eastAsia="仿宋" w:cs="仿宋"/>
          <w:color w:val="000000" w:themeColor="text1"/>
          <w:sz w:val="21"/>
          <w:szCs w:val="21"/>
          <w:highlight w:val="none"/>
          <w14:textFill>
            <w14:solidFill>
              <w14:schemeClr w14:val="tx1"/>
            </w14:solidFill>
          </w14:textFill>
        </w:rPr>
        <w:t>号文）；</w:t>
      </w:r>
    </w:p>
    <w:p w14:paraId="6A7CC45F">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、《财政部、环保总局关于环境标志产品政府采购实施的意见》（财库[</w:t>
      </w:r>
      <w:r>
        <w:rPr>
          <w:rFonts w:hint="eastAsia" w:ascii="Times New Roman" w:hAnsi="Times New Roman" w:eastAsia="仿宋" w:cs="仿宋"/>
          <w:color w:val="000000" w:themeColor="text1"/>
          <w:sz w:val="21"/>
          <w:szCs w:val="21"/>
          <w:highlight w:val="none"/>
          <w14:textFill>
            <w14:solidFill>
              <w14:schemeClr w14:val="tx1"/>
            </w14:solidFill>
          </w14:textFill>
        </w:rPr>
        <w:t>2006</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90</w:t>
      </w:r>
      <w:r>
        <w:rPr>
          <w:rFonts w:hint="eastAsia" w:ascii="仿宋" w:hAnsi="仿宋" w:eastAsia="仿宋" w:cs="仿宋"/>
          <w:color w:val="000000" w:themeColor="text1"/>
          <w:sz w:val="21"/>
          <w:szCs w:val="21"/>
          <w:highlight w:val="none"/>
          <w14:textFill>
            <w14:solidFill>
              <w14:schemeClr w14:val="tx1"/>
            </w14:solidFill>
          </w14:textFill>
        </w:rPr>
        <w:t>号）；</w:t>
      </w:r>
    </w:p>
    <w:p w14:paraId="0EC53E0F">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、财政部、工业和信息化部日前发布《关于印发&lt;政府采购促进中小企业发展管理办法&gt;的通知》(财库〔</w:t>
      </w:r>
      <w:r>
        <w:rPr>
          <w:rFonts w:hint="eastAsia" w:ascii="Times New Roman" w:hAnsi="Times New Roman" w:eastAsia="仿宋" w:cs="仿宋"/>
          <w:color w:val="000000" w:themeColor="text1"/>
          <w:sz w:val="21"/>
          <w:szCs w:val="21"/>
          <w:highlight w:val="none"/>
          <w14:textFill>
            <w14:solidFill>
              <w14:schemeClr w14:val="tx1"/>
            </w14:solidFill>
          </w14:textFill>
        </w:rPr>
        <w:t>2020</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46</w:t>
      </w:r>
      <w:r>
        <w:rPr>
          <w:rFonts w:hint="eastAsia" w:ascii="仿宋" w:hAnsi="仿宋" w:eastAsia="仿宋" w:cs="仿宋"/>
          <w:color w:val="000000" w:themeColor="text1"/>
          <w:sz w:val="21"/>
          <w:szCs w:val="21"/>
          <w:highlight w:val="none"/>
          <w14:textFill>
            <w14:solidFill>
              <w14:schemeClr w14:val="tx1"/>
            </w14:solidFill>
          </w14:textFill>
        </w:rPr>
        <w:t>号）；</w:t>
      </w:r>
    </w:p>
    <w:p w14:paraId="7117FA16">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、财政部、民政部、中国残疾人联合会《关于促进残疾人就业政府采购政策的通知》（财库[</w:t>
      </w:r>
      <w:r>
        <w:rPr>
          <w:rFonts w:hint="eastAsia" w:ascii="Times New Roman" w:hAnsi="Times New Roman" w:eastAsia="仿宋" w:cs="仿宋"/>
          <w:color w:val="000000" w:themeColor="text1"/>
          <w:sz w:val="21"/>
          <w:szCs w:val="21"/>
          <w:highlight w:val="none"/>
          <w14:textFill>
            <w14:solidFill>
              <w14:schemeClr w14:val="tx1"/>
            </w14:solidFill>
          </w14:textFill>
        </w:rPr>
        <w:t>2017</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141</w:t>
      </w:r>
      <w:r>
        <w:rPr>
          <w:rFonts w:hint="eastAsia" w:ascii="仿宋" w:hAnsi="仿宋" w:eastAsia="仿宋" w:cs="仿宋"/>
          <w:color w:val="000000" w:themeColor="text1"/>
          <w:sz w:val="21"/>
          <w:szCs w:val="21"/>
          <w:highlight w:val="none"/>
          <w14:textFill>
            <w14:solidFill>
              <w14:schemeClr w14:val="tx1"/>
            </w14:solidFill>
          </w14:textFill>
        </w:rPr>
        <w:t>号）；财政部、工业和信息化部日前发布《关于印发&lt;政府采购促进中小企业发展管理办法&gt;的通知》(财库〔</w:t>
      </w:r>
      <w:r>
        <w:rPr>
          <w:rFonts w:hint="eastAsia" w:ascii="Times New Roman" w:hAnsi="Times New Roman" w:eastAsia="仿宋" w:cs="仿宋"/>
          <w:color w:val="000000" w:themeColor="text1"/>
          <w:sz w:val="21"/>
          <w:szCs w:val="21"/>
          <w:highlight w:val="none"/>
          <w14:textFill>
            <w14:solidFill>
              <w14:schemeClr w14:val="tx1"/>
            </w14:solidFill>
          </w14:textFill>
        </w:rPr>
        <w:t>2020</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46</w:t>
      </w:r>
      <w:r>
        <w:rPr>
          <w:rFonts w:hint="eastAsia" w:ascii="仿宋" w:hAnsi="仿宋" w:eastAsia="仿宋" w:cs="仿宋"/>
          <w:color w:val="000000" w:themeColor="text1"/>
          <w:sz w:val="21"/>
          <w:szCs w:val="21"/>
          <w:highlight w:val="none"/>
          <w14:textFill>
            <w14:solidFill>
              <w14:schemeClr w14:val="tx1"/>
            </w14:solidFill>
          </w14:textFill>
        </w:rPr>
        <w:t>号）；关于印发《新疆维吾尔自治区政府采购促进中小企业发展管理实施办法》的通知（新财规〔</w:t>
      </w:r>
      <w:r>
        <w:rPr>
          <w:rFonts w:hint="eastAsia" w:ascii="Times New Roman" w:hAnsi="Times New Roman" w:eastAsia="仿宋" w:cs="仿宋"/>
          <w:color w:val="000000" w:themeColor="text1"/>
          <w:sz w:val="21"/>
          <w:szCs w:val="21"/>
          <w:highlight w:val="none"/>
          <w14:textFill>
            <w14:solidFill>
              <w14:schemeClr w14:val="tx1"/>
            </w14:solidFill>
          </w14:textFill>
        </w:rPr>
        <w:t>2021</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号）；关于进一步加大政府采购支持中小企业力度的通知-财库（</w:t>
      </w:r>
      <w:r>
        <w:rPr>
          <w:rFonts w:hint="eastAsia" w:ascii="Times New Roman" w:hAnsi="Times New Roman" w:eastAsia="仿宋" w:cs="仿宋"/>
          <w:color w:val="000000" w:themeColor="text1"/>
          <w:sz w:val="21"/>
          <w:szCs w:val="21"/>
          <w:highlight w:val="none"/>
          <w14:textFill>
            <w14:solidFill>
              <w14:schemeClr w14:val="tx1"/>
            </w14:solidFill>
          </w14:textFill>
        </w:rPr>
        <w:t>2022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19</w:t>
      </w:r>
      <w:r>
        <w:rPr>
          <w:rFonts w:hint="eastAsia" w:ascii="仿宋" w:hAnsi="仿宋" w:eastAsia="仿宋" w:cs="仿宋"/>
          <w:color w:val="000000" w:themeColor="text1"/>
          <w:sz w:val="21"/>
          <w:szCs w:val="21"/>
          <w:highlight w:val="none"/>
          <w14:textFill>
            <w14:solidFill>
              <w14:schemeClr w14:val="tx1"/>
            </w14:solidFill>
          </w14:textFill>
        </w:rPr>
        <w:t>号；关于落实好政府采购支持中小企业发展的通知-新财购[</w:t>
      </w:r>
      <w:r>
        <w:rPr>
          <w:rFonts w:hint="eastAsia" w:ascii="Times New Roman" w:hAnsi="Times New Roman" w:eastAsia="仿宋" w:cs="仿宋"/>
          <w:color w:val="000000" w:themeColor="text1"/>
          <w:sz w:val="21"/>
          <w:szCs w:val="21"/>
          <w:highlight w:val="none"/>
          <w14:textFill>
            <w14:solidFill>
              <w14:schemeClr w14:val="tx1"/>
            </w14:solidFill>
          </w14:textFill>
        </w:rPr>
        <w:t>2022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22</w:t>
      </w:r>
      <w:r>
        <w:rPr>
          <w:rFonts w:hint="eastAsia" w:ascii="仿宋" w:hAnsi="仿宋" w:eastAsia="仿宋" w:cs="仿宋"/>
          <w:color w:val="000000" w:themeColor="text1"/>
          <w:sz w:val="21"/>
          <w:szCs w:val="21"/>
          <w:highlight w:val="none"/>
          <w14:textFill>
            <w14:solidFill>
              <w14:schemeClr w14:val="tx1"/>
            </w14:solidFill>
          </w14:textFill>
        </w:rPr>
        <w:t>号；</w:t>
      </w:r>
    </w:p>
    <w:p w14:paraId="2718CA52">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、财政部、司法部《关于政府采购支持监狱企业发展有关问题的通知》（财库[</w:t>
      </w:r>
      <w:r>
        <w:rPr>
          <w:rFonts w:hint="eastAsia" w:ascii="Times New Roman" w:hAnsi="Times New Roman" w:eastAsia="仿宋" w:cs="仿宋"/>
          <w:color w:val="000000" w:themeColor="text1"/>
          <w:sz w:val="21"/>
          <w:szCs w:val="21"/>
          <w:highlight w:val="none"/>
          <w14:textFill>
            <w14:solidFill>
              <w14:schemeClr w14:val="tx1"/>
            </w14:solidFill>
          </w14:textFill>
        </w:rPr>
        <w:t>2014</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68</w:t>
      </w:r>
      <w:r>
        <w:rPr>
          <w:rFonts w:hint="eastAsia" w:ascii="仿宋" w:hAnsi="仿宋" w:eastAsia="仿宋" w:cs="仿宋"/>
          <w:color w:val="000000" w:themeColor="text1"/>
          <w:sz w:val="21"/>
          <w:szCs w:val="21"/>
          <w:highlight w:val="none"/>
          <w14:textFill>
            <w14:solidFill>
              <w14:schemeClr w14:val="tx1"/>
            </w14:solidFill>
          </w14:textFill>
        </w:rPr>
        <w:t>号文）；</w:t>
      </w:r>
    </w:p>
    <w:p w14:paraId="2D1ADB47">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、《关于运用政府采购政策支持脱贫攻坚的通知》（财库【</w:t>
      </w:r>
      <w:r>
        <w:rPr>
          <w:rFonts w:hint="eastAsia" w:ascii="Times New Roman" w:hAnsi="Times New Roman" w:eastAsia="仿宋" w:cs="仿宋"/>
          <w:color w:val="000000" w:themeColor="text1"/>
          <w:sz w:val="21"/>
          <w:szCs w:val="21"/>
          <w:highlight w:val="none"/>
          <w14:textFill>
            <w14:solidFill>
              <w14:schemeClr w14:val="tx1"/>
            </w14:solidFill>
          </w14:textFill>
        </w:rPr>
        <w:t>2019</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27</w:t>
      </w:r>
      <w:r>
        <w:rPr>
          <w:rFonts w:hint="eastAsia" w:ascii="仿宋" w:hAnsi="仿宋" w:eastAsia="仿宋" w:cs="仿宋"/>
          <w:color w:val="000000" w:themeColor="text1"/>
          <w:sz w:val="21"/>
          <w:szCs w:val="21"/>
          <w:highlight w:val="none"/>
          <w14:textFill>
            <w14:solidFill>
              <w14:schemeClr w14:val="tx1"/>
            </w14:solidFill>
          </w14:textFill>
        </w:rPr>
        <w:t>号文）。</w:t>
      </w:r>
    </w:p>
    <w:p w14:paraId="15131C77">
      <w:pPr>
        <w:pStyle w:val="17"/>
        <w:spacing w:before="0" w:beforeAutospacing="0" w:after="0" w:afterAutospacing="0" w:line="500" w:lineRule="exact"/>
        <w:rPr>
          <w:rFonts w:hint="eastAsia" w:ascii="仿宋" w:hAnsi="仿宋" w:eastAsia="仿宋" w:cs="仿宋"/>
          <w:color w:val="000000" w:themeColor="text1"/>
          <w:sz w:val="21"/>
          <w:szCs w:val="21"/>
          <w:highlight w:val="none"/>
          <w14:textFill>
            <w14:solidFill>
              <w14:schemeClr w14:val="tx1"/>
            </w14:solidFill>
          </w14:textFill>
        </w:rPr>
      </w:pPr>
      <w:r>
        <w:rPr>
          <w:rStyle w:val="25"/>
          <w:rFonts w:hint="eastAsia" w:ascii="仿宋" w:hAnsi="仿宋" w:eastAsia="仿宋" w:cs="仿宋"/>
          <w:color w:val="000000" w:themeColor="text1"/>
          <w:sz w:val="21"/>
          <w:szCs w:val="21"/>
          <w:highlight w:val="none"/>
          <w14:textFill>
            <w14:solidFill>
              <w14:schemeClr w14:val="tx1"/>
            </w14:solidFill>
          </w14:textFill>
        </w:rPr>
        <w:t>四、获取磋商文件</w:t>
      </w:r>
    </w:p>
    <w:p w14:paraId="37E8824A">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时间</w:t>
      </w:r>
      <w:r>
        <w:rPr>
          <w:rFonts w:hint="eastAsia" w:ascii="仿宋" w:hAnsi="仿宋" w:eastAsia="仿宋" w:cs="仿宋"/>
          <w:sz w:val="21"/>
          <w:szCs w:val="21"/>
          <w:highlight w:val="none"/>
        </w:rPr>
        <w:t>：</w:t>
      </w:r>
      <w:r>
        <w:rPr>
          <w:rFonts w:hint="eastAsia" w:ascii="Times New Roman" w:hAnsi="Times New Roman" w:eastAsia="仿宋" w:cs="仿宋"/>
          <w:sz w:val="21"/>
          <w:szCs w:val="21"/>
          <w:highlight w:val="none"/>
          <w:lang w:eastAsia="zh-CN"/>
        </w:rPr>
        <w:t>2025</w:t>
      </w:r>
      <w:r>
        <w:rPr>
          <w:rFonts w:hint="eastAsia" w:ascii="仿宋" w:hAnsi="仿宋" w:eastAsia="仿宋" w:cs="仿宋"/>
          <w:sz w:val="21"/>
          <w:szCs w:val="21"/>
          <w:highlight w:val="none"/>
          <w:lang w:eastAsia="zh-CN"/>
        </w:rPr>
        <w:t>年</w:t>
      </w:r>
      <w:r>
        <w:rPr>
          <w:rFonts w:hint="eastAsia" w:ascii="Times New Roman" w:hAnsi="Times New Roman" w:eastAsia="仿宋" w:cs="仿宋"/>
          <w:sz w:val="21"/>
          <w:szCs w:val="21"/>
          <w:highlight w:val="none"/>
          <w:lang w:val="en-US" w:eastAsia="zh-CN"/>
        </w:rPr>
        <w:t>7月07日</w:t>
      </w:r>
      <w:r>
        <w:rPr>
          <w:rFonts w:hint="eastAsia" w:ascii="仿宋" w:hAnsi="仿宋" w:eastAsia="仿宋" w:cs="仿宋"/>
          <w:sz w:val="21"/>
          <w:szCs w:val="21"/>
          <w:highlight w:val="none"/>
        </w:rPr>
        <w:t>至</w:t>
      </w:r>
      <w:r>
        <w:rPr>
          <w:rFonts w:hint="eastAsia" w:ascii="Times New Roman" w:hAnsi="Times New Roman" w:eastAsia="仿宋" w:cs="仿宋"/>
          <w:sz w:val="21"/>
          <w:szCs w:val="21"/>
          <w:highlight w:val="none"/>
        </w:rPr>
        <w:t>202</w:t>
      </w:r>
      <w:r>
        <w:rPr>
          <w:rFonts w:hint="eastAsia" w:ascii="Times New Roman" w:hAnsi="Times New Roman" w:eastAsia="仿宋" w:cs="仿宋"/>
          <w:sz w:val="21"/>
          <w:szCs w:val="21"/>
          <w:highlight w:val="none"/>
          <w:lang w:val="en-US" w:eastAsia="zh-CN"/>
        </w:rPr>
        <w:t>5</w:t>
      </w:r>
      <w:r>
        <w:rPr>
          <w:rFonts w:hint="eastAsia" w:ascii="仿宋" w:hAnsi="仿宋" w:eastAsia="仿宋" w:cs="仿宋"/>
          <w:sz w:val="21"/>
          <w:szCs w:val="21"/>
          <w:highlight w:val="none"/>
        </w:rPr>
        <w:t>年</w:t>
      </w:r>
      <w:r>
        <w:rPr>
          <w:rFonts w:hint="eastAsia" w:ascii="Times New Roman" w:hAnsi="Times New Roman" w:eastAsia="仿宋" w:cs="仿宋"/>
          <w:sz w:val="21"/>
          <w:szCs w:val="21"/>
          <w:highlight w:val="none"/>
          <w:lang w:eastAsia="zh-CN"/>
        </w:rPr>
        <w:t>07月14日</w:t>
      </w:r>
      <w:r>
        <w:rPr>
          <w:rFonts w:hint="eastAsia" w:ascii="仿宋" w:hAnsi="仿宋" w:eastAsia="仿宋" w:cs="仿宋"/>
          <w:sz w:val="21"/>
          <w:szCs w:val="21"/>
          <w:highlight w:val="none"/>
        </w:rPr>
        <w:t>，每天</w:t>
      </w:r>
      <w:r>
        <w:rPr>
          <w:rFonts w:hint="eastAsia" w:ascii="仿宋" w:hAnsi="仿宋" w:eastAsia="仿宋" w:cs="仿宋"/>
          <w:color w:val="000000" w:themeColor="text1"/>
          <w:sz w:val="21"/>
          <w:szCs w:val="21"/>
          <w:highlight w:val="none"/>
          <w14:textFill>
            <w14:solidFill>
              <w14:schemeClr w14:val="tx1"/>
            </w14:solidFill>
          </w14:textFill>
        </w:rPr>
        <w:t>上午</w:t>
      </w:r>
      <w:r>
        <w:rPr>
          <w:rFonts w:hint="eastAsia" w:ascii="Times New Roman" w:hAnsi="Times New Roman" w:eastAsia="仿宋" w:cs="仿宋"/>
          <w:color w:val="000000" w:themeColor="text1"/>
          <w:sz w:val="21"/>
          <w:szCs w:val="21"/>
          <w:highlight w:val="none"/>
          <w14:textFill>
            <w14:solidFill>
              <w14:schemeClr w14:val="tx1"/>
            </w14:solidFill>
          </w14:textFill>
        </w:rPr>
        <w:t>10</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00</w:t>
      </w:r>
      <w:r>
        <w:rPr>
          <w:rFonts w:hint="eastAsia" w:ascii="仿宋" w:hAnsi="仿宋" w:eastAsia="仿宋" w:cs="仿宋"/>
          <w:color w:val="000000" w:themeColor="text1"/>
          <w:sz w:val="21"/>
          <w:szCs w:val="21"/>
          <w:highlight w:val="none"/>
          <w14:textFill>
            <w14:solidFill>
              <w14:schemeClr w14:val="tx1"/>
            </w14:solidFill>
          </w14:textFill>
        </w:rPr>
        <w:t>至</w:t>
      </w:r>
      <w:r>
        <w:rPr>
          <w:rFonts w:hint="eastAsia" w:ascii="Times New Roman" w:hAnsi="Times New Roman" w:eastAsia="仿宋" w:cs="仿宋"/>
          <w:color w:val="000000" w:themeColor="text1"/>
          <w:sz w:val="21"/>
          <w:szCs w:val="21"/>
          <w:highlight w:val="none"/>
          <w14:textFill>
            <w14:solidFill>
              <w14:schemeClr w14:val="tx1"/>
            </w14:solidFill>
          </w14:textFill>
        </w:rPr>
        <w:t>14</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00</w:t>
      </w:r>
      <w:r>
        <w:rPr>
          <w:rFonts w:hint="eastAsia" w:ascii="仿宋" w:hAnsi="仿宋" w:eastAsia="仿宋" w:cs="仿宋"/>
          <w:color w:val="000000" w:themeColor="text1"/>
          <w:sz w:val="21"/>
          <w:szCs w:val="21"/>
          <w:highlight w:val="none"/>
          <w14:textFill>
            <w14:solidFill>
              <w14:schemeClr w14:val="tx1"/>
            </w14:solidFill>
          </w14:textFill>
        </w:rPr>
        <w:t>，下午</w:t>
      </w:r>
      <w:r>
        <w:rPr>
          <w:rFonts w:hint="eastAsia" w:ascii="Times New Roman" w:hAnsi="Times New Roman" w:eastAsia="仿宋" w:cs="仿宋"/>
          <w:color w:val="000000" w:themeColor="text1"/>
          <w:sz w:val="21"/>
          <w:szCs w:val="21"/>
          <w:highlight w:val="none"/>
          <w14:textFill>
            <w14:solidFill>
              <w14:schemeClr w14:val="tx1"/>
            </w14:solidFill>
          </w14:textFill>
        </w:rPr>
        <w:t>16</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00</w:t>
      </w:r>
      <w:r>
        <w:rPr>
          <w:rFonts w:hint="eastAsia" w:ascii="仿宋" w:hAnsi="仿宋" w:eastAsia="仿宋" w:cs="仿宋"/>
          <w:color w:val="000000" w:themeColor="text1"/>
          <w:sz w:val="21"/>
          <w:szCs w:val="21"/>
          <w:highlight w:val="none"/>
          <w14:textFill>
            <w14:solidFill>
              <w14:schemeClr w14:val="tx1"/>
            </w14:solidFill>
          </w14:textFill>
        </w:rPr>
        <w:t>至</w:t>
      </w:r>
      <w:r>
        <w:rPr>
          <w:rFonts w:hint="eastAsia" w:ascii="Times New Roman" w:hAnsi="Times New Roman" w:eastAsia="仿宋" w:cs="仿宋"/>
          <w:color w:val="000000" w:themeColor="text1"/>
          <w:sz w:val="21"/>
          <w:szCs w:val="21"/>
          <w:highlight w:val="none"/>
          <w14:textFill>
            <w14:solidFill>
              <w14:schemeClr w14:val="tx1"/>
            </w14:solidFill>
          </w14:textFill>
        </w:rPr>
        <w:t>19</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30</w:t>
      </w:r>
      <w:r>
        <w:rPr>
          <w:rFonts w:hint="eastAsia" w:ascii="仿宋" w:hAnsi="仿宋" w:eastAsia="仿宋" w:cs="仿宋"/>
          <w:color w:val="000000" w:themeColor="text1"/>
          <w:sz w:val="21"/>
          <w:szCs w:val="21"/>
          <w:highlight w:val="none"/>
          <w14:textFill>
            <w14:solidFill>
              <w14:schemeClr w14:val="tx1"/>
            </w14:solidFill>
          </w14:textFill>
        </w:rPr>
        <w:t>（北京时间，法定节假日除外）</w:t>
      </w:r>
    </w:p>
    <w:p w14:paraId="2CA386A1">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地点：新疆政府采购网政采云平台（</w:t>
      </w:r>
      <w:r>
        <w:rPr>
          <w:rFonts w:hint="eastAsia" w:ascii="Times New Roman" w:hAnsi="Times New Roman" w:eastAsia="仿宋" w:cs="仿宋"/>
          <w:color w:val="000000" w:themeColor="text1"/>
          <w:sz w:val="21"/>
          <w:szCs w:val="21"/>
          <w:highlight w:val="none"/>
          <w14:textFill>
            <w14:solidFill>
              <w14:schemeClr w14:val="tx1"/>
            </w14:solidFill>
          </w14:textFill>
        </w:rPr>
        <w:t>http</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www</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ccgp</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xinjiang</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gov</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cn</w:t>
      </w:r>
      <w:r>
        <w:rPr>
          <w:rFonts w:hint="eastAsia" w:ascii="仿宋" w:hAnsi="仿宋" w:eastAsia="仿宋" w:cs="仿宋"/>
          <w:color w:val="000000" w:themeColor="text1"/>
          <w:sz w:val="21"/>
          <w:szCs w:val="21"/>
          <w:highlight w:val="none"/>
          <w14:textFill>
            <w14:solidFill>
              <w14:schemeClr w14:val="tx1"/>
            </w14:solidFill>
          </w14:textFill>
        </w:rPr>
        <w:t>/）</w:t>
      </w:r>
    </w:p>
    <w:p w14:paraId="1465FE45">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方式：供应商登录政采云平台</w:t>
      </w:r>
      <w:r>
        <w:rPr>
          <w:rFonts w:hint="eastAsia" w:ascii="Times New Roman" w:hAnsi="Times New Roman" w:eastAsia="仿宋" w:cs="仿宋"/>
          <w:color w:val="000000" w:themeColor="text1"/>
          <w:sz w:val="21"/>
          <w:szCs w:val="21"/>
          <w:highlight w:val="none"/>
          <w14:textFill>
            <w14:solidFill>
              <w14:schemeClr w14:val="tx1"/>
            </w14:solidFill>
          </w14:textFill>
        </w:rPr>
        <w:t>http</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www</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ccgp</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xinjiang</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gov</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cn</w:t>
      </w:r>
      <w:r>
        <w:rPr>
          <w:rFonts w:hint="eastAsia" w:ascii="仿宋" w:hAnsi="仿宋" w:eastAsia="仿宋" w:cs="仿宋"/>
          <w:color w:val="000000" w:themeColor="text1"/>
          <w:sz w:val="21"/>
          <w:szCs w:val="21"/>
          <w:highlight w:val="none"/>
          <w14:textFill>
            <w14:solidFill>
              <w14:schemeClr w14:val="tx1"/>
            </w14:solidFill>
          </w14:textFill>
        </w:rPr>
        <w:t>/在线申请获取磋商文件（进入“项目采购”应用，在获取磋商文件菜单中选择项目，申请获取磋商文件）</w:t>
      </w:r>
    </w:p>
    <w:p w14:paraId="56E97BA6">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售价（元）：</w:t>
      </w:r>
      <w:r>
        <w:rPr>
          <w:rFonts w:hint="eastAsia" w:ascii="Times New Roman" w:hAnsi="Times New Roman" w:eastAsia="仿宋" w:cs="仿宋"/>
          <w:color w:val="000000" w:themeColor="text1"/>
          <w:sz w:val="21"/>
          <w:szCs w:val="21"/>
          <w:highlight w:val="none"/>
          <w14:textFill>
            <w14:solidFill>
              <w14:schemeClr w14:val="tx1"/>
            </w14:solidFill>
          </w14:textFill>
        </w:rPr>
        <w:t>0</w:t>
      </w:r>
    </w:p>
    <w:p w14:paraId="3541BE5F">
      <w:pPr>
        <w:pStyle w:val="17"/>
        <w:spacing w:before="0" w:beforeAutospacing="0" w:after="0" w:afterAutospacing="0" w:line="500" w:lineRule="exact"/>
        <w:rPr>
          <w:rFonts w:hint="eastAsia" w:ascii="仿宋" w:hAnsi="仿宋" w:eastAsia="仿宋" w:cs="仿宋"/>
          <w:color w:val="000000" w:themeColor="text1"/>
          <w:sz w:val="21"/>
          <w:szCs w:val="21"/>
          <w:highlight w:val="none"/>
          <w14:textFill>
            <w14:solidFill>
              <w14:schemeClr w14:val="tx1"/>
            </w14:solidFill>
          </w14:textFill>
        </w:rPr>
      </w:pPr>
      <w:r>
        <w:rPr>
          <w:rStyle w:val="25"/>
          <w:rFonts w:hint="eastAsia" w:ascii="仿宋" w:hAnsi="仿宋" w:eastAsia="仿宋" w:cs="仿宋"/>
          <w:color w:val="000000" w:themeColor="text1"/>
          <w:sz w:val="21"/>
          <w:szCs w:val="21"/>
          <w:highlight w:val="none"/>
          <w14:textFill>
            <w14:solidFill>
              <w14:schemeClr w14:val="tx1"/>
            </w14:solidFill>
          </w14:textFill>
        </w:rPr>
        <w:t>五、响应文件递交</w:t>
      </w:r>
    </w:p>
    <w:p w14:paraId="2591B1CA">
      <w:pPr>
        <w:pStyle w:val="17"/>
        <w:spacing w:before="0" w:beforeAutospacing="0" w:after="0" w:afterAutospacing="0" w:line="500" w:lineRule="exact"/>
        <w:ind w:firstLine="420" w:firstLineChars="200"/>
        <w:rPr>
          <w:rFonts w:hint="eastAsia" w:ascii="仿宋" w:hAnsi="仿宋" w:eastAsia="仿宋" w:cs="仿宋"/>
          <w:sz w:val="21"/>
          <w:szCs w:val="21"/>
          <w:highlight w:val="none"/>
        </w:rPr>
      </w:pPr>
      <w:r>
        <w:rPr>
          <w:rFonts w:hint="eastAsia" w:ascii="仿宋" w:hAnsi="仿宋" w:eastAsia="仿宋" w:cs="仿宋"/>
          <w:color w:val="000000" w:themeColor="text1"/>
          <w:sz w:val="21"/>
          <w:szCs w:val="21"/>
          <w:highlight w:val="none"/>
          <w14:textFill>
            <w14:solidFill>
              <w14:schemeClr w14:val="tx1"/>
            </w14:solidFill>
          </w14:textFill>
        </w:rPr>
        <w:t>截</w:t>
      </w:r>
      <w:r>
        <w:rPr>
          <w:rFonts w:hint="eastAsia" w:ascii="仿宋" w:hAnsi="仿宋" w:eastAsia="仿宋" w:cs="仿宋"/>
          <w:sz w:val="21"/>
          <w:szCs w:val="21"/>
          <w:highlight w:val="none"/>
        </w:rPr>
        <w:t>止时间：</w:t>
      </w:r>
      <w:r>
        <w:rPr>
          <w:rFonts w:hint="eastAsia" w:ascii="Times New Roman" w:hAnsi="Times New Roman" w:eastAsia="仿宋" w:cs="仿宋"/>
          <w:sz w:val="21"/>
          <w:szCs w:val="21"/>
          <w:highlight w:val="none"/>
          <w:lang w:eastAsia="zh-CN"/>
        </w:rPr>
        <w:t>2025</w:t>
      </w:r>
      <w:r>
        <w:rPr>
          <w:rFonts w:hint="eastAsia" w:ascii="仿宋" w:hAnsi="仿宋" w:eastAsia="仿宋" w:cs="仿宋"/>
          <w:sz w:val="21"/>
          <w:szCs w:val="21"/>
          <w:highlight w:val="none"/>
          <w:lang w:eastAsia="zh-CN"/>
        </w:rPr>
        <w:t>年</w:t>
      </w:r>
      <w:r>
        <w:rPr>
          <w:rFonts w:hint="eastAsia" w:ascii="Times New Roman" w:hAnsi="Times New Roman" w:eastAsia="仿宋" w:cs="仿宋"/>
          <w:sz w:val="21"/>
          <w:szCs w:val="21"/>
          <w:highlight w:val="none"/>
          <w:lang w:val="en-US" w:eastAsia="zh-CN"/>
        </w:rPr>
        <w:t>07月18日11</w:t>
      </w:r>
      <w:r>
        <w:rPr>
          <w:rFonts w:hint="eastAsia" w:ascii="仿宋" w:hAnsi="仿宋" w:eastAsia="仿宋" w:cs="仿宋"/>
          <w:sz w:val="21"/>
          <w:szCs w:val="21"/>
          <w:highlight w:val="none"/>
        </w:rPr>
        <w:t>时</w:t>
      </w:r>
      <w:r>
        <w:rPr>
          <w:rFonts w:hint="eastAsia" w:ascii="Times New Roman" w:hAnsi="Times New Roman" w:eastAsia="仿宋" w:cs="仿宋"/>
          <w:sz w:val="21"/>
          <w:szCs w:val="21"/>
          <w:highlight w:val="none"/>
          <w:lang w:val="en-US" w:eastAsia="zh-CN"/>
        </w:rPr>
        <w:t>00</w:t>
      </w:r>
      <w:r>
        <w:rPr>
          <w:rFonts w:hint="eastAsia" w:ascii="仿宋" w:hAnsi="仿宋" w:eastAsia="仿宋" w:cs="仿宋"/>
          <w:sz w:val="21"/>
          <w:szCs w:val="21"/>
          <w:highlight w:val="none"/>
        </w:rPr>
        <w:t>分（北京时间）</w:t>
      </w:r>
    </w:p>
    <w:p w14:paraId="4E6801B6">
      <w:pPr>
        <w:pStyle w:val="17"/>
        <w:spacing w:before="0" w:beforeAutospacing="0" w:after="0" w:afterAutospacing="0" w:line="500" w:lineRule="exact"/>
        <w:ind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地点：新疆政府采购网政采云平台（</w:t>
      </w:r>
      <w:r>
        <w:rPr>
          <w:rFonts w:hint="eastAsia" w:ascii="Times New Roman" w:hAnsi="Times New Roman" w:eastAsia="仿宋" w:cs="仿宋"/>
          <w:color w:val="000000" w:themeColor="text1"/>
          <w:sz w:val="21"/>
          <w:szCs w:val="21"/>
          <w:highlight w:val="none"/>
          <w14:textFill>
            <w14:solidFill>
              <w14:schemeClr w14:val="tx1"/>
            </w14:solidFill>
          </w14:textFill>
        </w:rPr>
        <w:t>http</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www</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ccgp</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xinjiang</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gov</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cn</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sz w:val="21"/>
          <w:szCs w:val="21"/>
          <w:highlight w:val="none"/>
        </w:rPr>
        <w:t>）</w:t>
      </w:r>
    </w:p>
    <w:p w14:paraId="69FB68ED">
      <w:pPr>
        <w:pStyle w:val="17"/>
        <w:spacing w:before="0" w:beforeAutospacing="0" w:after="0" w:afterAutospacing="0" w:line="500" w:lineRule="exact"/>
        <w:rPr>
          <w:rFonts w:hint="eastAsia" w:ascii="仿宋" w:hAnsi="仿宋" w:eastAsia="仿宋" w:cs="仿宋"/>
          <w:sz w:val="21"/>
          <w:szCs w:val="21"/>
          <w:highlight w:val="none"/>
        </w:rPr>
      </w:pPr>
      <w:r>
        <w:rPr>
          <w:rStyle w:val="25"/>
          <w:rFonts w:hint="eastAsia" w:ascii="仿宋" w:hAnsi="仿宋" w:eastAsia="仿宋" w:cs="仿宋"/>
          <w:sz w:val="21"/>
          <w:szCs w:val="21"/>
          <w:highlight w:val="none"/>
        </w:rPr>
        <w:t>六、磋商开启（响应文件开启）</w:t>
      </w:r>
    </w:p>
    <w:p w14:paraId="39A64938">
      <w:pPr>
        <w:pStyle w:val="17"/>
        <w:spacing w:before="0" w:beforeAutospacing="0" w:after="0" w:afterAutospacing="0" w:line="5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开启时间：</w:t>
      </w:r>
      <w:r>
        <w:rPr>
          <w:rFonts w:hint="eastAsia" w:ascii="Times New Roman" w:hAnsi="Times New Roman" w:eastAsia="仿宋" w:cs="仿宋"/>
          <w:sz w:val="21"/>
          <w:szCs w:val="21"/>
          <w:highlight w:val="none"/>
          <w:lang w:eastAsia="zh-CN"/>
        </w:rPr>
        <w:t>2025</w:t>
      </w:r>
      <w:r>
        <w:rPr>
          <w:rFonts w:hint="eastAsia" w:ascii="仿宋" w:hAnsi="仿宋" w:eastAsia="仿宋" w:cs="仿宋"/>
          <w:sz w:val="21"/>
          <w:szCs w:val="21"/>
          <w:highlight w:val="none"/>
          <w:lang w:eastAsia="zh-CN"/>
        </w:rPr>
        <w:t>年</w:t>
      </w:r>
      <w:r>
        <w:rPr>
          <w:rFonts w:hint="eastAsia" w:ascii="Times New Roman" w:hAnsi="Times New Roman" w:eastAsia="仿宋" w:cs="仿宋"/>
          <w:sz w:val="21"/>
          <w:szCs w:val="21"/>
          <w:highlight w:val="none"/>
          <w:lang w:eastAsia="zh-CN"/>
        </w:rPr>
        <w:t>07月18日</w:t>
      </w:r>
      <w:r>
        <w:rPr>
          <w:rFonts w:hint="eastAsia" w:ascii="Times New Roman" w:hAnsi="Times New Roman" w:eastAsia="仿宋" w:cs="仿宋"/>
          <w:sz w:val="21"/>
          <w:szCs w:val="21"/>
          <w:highlight w:val="none"/>
          <w:lang w:val="en-US" w:eastAsia="zh-CN"/>
        </w:rPr>
        <w:t>11</w:t>
      </w:r>
      <w:r>
        <w:rPr>
          <w:rFonts w:hint="eastAsia" w:ascii="仿宋" w:hAnsi="仿宋" w:eastAsia="仿宋" w:cs="仿宋"/>
          <w:sz w:val="21"/>
          <w:szCs w:val="21"/>
          <w:highlight w:val="none"/>
        </w:rPr>
        <w:t>时</w:t>
      </w:r>
      <w:r>
        <w:rPr>
          <w:rFonts w:hint="eastAsia" w:ascii="Times New Roman" w:hAnsi="Times New Roman" w:eastAsia="仿宋" w:cs="仿宋"/>
          <w:sz w:val="21"/>
          <w:szCs w:val="21"/>
          <w:highlight w:val="none"/>
          <w:lang w:val="en-US" w:eastAsia="zh-CN"/>
        </w:rPr>
        <w:t>00</w:t>
      </w:r>
      <w:r>
        <w:rPr>
          <w:rFonts w:hint="eastAsia" w:ascii="仿宋" w:hAnsi="仿宋" w:eastAsia="仿宋" w:cs="仿宋"/>
          <w:sz w:val="21"/>
          <w:szCs w:val="21"/>
          <w:highlight w:val="none"/>
        </w:rPr>
        <w:t>分（北京时间）</w:t>
      </w:r>
    </w:p>
    <w:p w14:paraId="5ABB0C5D">
      <w:pPr>
        <w:pStyle w:val="17"/>
        <w:spacing w:before="0" w:beforeAutospacing="0" w:after="0" w:afterAutospacing="0" w:line="5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地点：新疆政府采购网政采云平台（</w:t>
      </w:r>
      <w:r>
        <w:rPr>
          <w:rFonts w:hint="eastAsia" w:ascii="Times New Roman" w:hAnsi="Times New Roman" w:eastAsia="仿宋" w:cs="仿宋"/>
          <w:color w:val="000000" w:themeColor="text1"/>
          <w:sz w:val="21"/>
          <w:szCs w:val="21"/>
          <w:highlight w:val="none"/>
          <w14:textFill>
            <w14:solidFill>
              <w14:schemeClr w14:val="tx1"/>
            </w14:solidFill>
          </w14:textFill>
        </w:rPr>
        <w:t>http</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www</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ccgp</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xinjiang</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gov</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cn</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sz w:val="21"/>
          <w:szCs w:val="21"/>
          <w:highlight w:val="none"/>
        </w:rPr>
        <w:t>）</w:t>
      </w:r>
    </w:p>
    <w:p w14:paraId="1205C23F">
      <w:pPr>
        <w:pStyle w:val="17"/>
        <w:spacing w:before="0" w:beforeAutospacing="0" w:after="0" w:afterAutospacing="0" w:line="500" w:lineRule="exact"/>
        <w:rPr>
          <w:rFonts w:hint="eastAsia" w:ascii="仿宋" w:hAnsi="仿宋" w:eastAsia="仿宋" w:cs="仿宋"/>
          <w:color w:val="000000" w:themeColor="text1"/>
          <w:sz w:val="21"/>
          <w:szCs w:val="21"/>
          <w:highlight w:val="none"/>
          <w14:textFill>
            <w14:solidFill>
              <w14:schemeClr w14:val="tx1"/>
            </w14:solidFill>
          </w14:textFill>
        </w:rPr>
      </w:pPr>
      <w:r>
        <w:rPr>
          <w:rStyle w:val="25"/>
          <w:rFonts w:hint="eastAsia" w:ascii="仿宋" w:hAnsi="仿宋" w:eastAsia="仿宋" w:cs="仿宋"/>
          <w:color w:val="000000" w:themeColor="text1"/>
          <w:sz w:val="21"/>
          <w:szCs w:val="21"/>
          <w:highlight w:val="none"/>
          <w14:textFill>
            <w14:solidFill>
              <w14:schemeClr w14:val="tx1"/>
            </w14:solidFill>
          </w14:textFill>
        </w:rPr>
        <w:t>七、公告期限</w:t>
      </w:r>
    </w:p>
    <w:p w14:paraId="40D77B4A">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自本公告发布之日起</w:t>
      </w:r>
      <w:r>
        <w:rPr>
          <w:rFonts w:hint="eastAsia" w:ascii="Times New Roman" w:hAnsi="Times New Roman" w:eastAsia="仿宋" w:cs="仿宋"/>
          <w:b/>
          <w:bCs/>
          <w:color w:val="000000" w:themeColor="text1"/>
          <w:sz w:val="21"/>
          <w:szCs w:val="21"/>
          <w:highlight w:val="none"/>
          <w:u w:val="single"/>
          <w:lang w:val="en-US" w:eastAsia="zh-CN"/>
          <w14:textFill>
            <w14:solidFill>
              <w14:schemeClr w14:val="tx1"/>
            </w14:solidFill>
          </w14:textFill>
        </w:rPr>
        <w:t>5</w:t>
      </w:r>
      <w:r>
        <w:rPr>
          <w:rFonts w:hint="eastAsia" w:ascii="仿宋" w:hAnsi="仿宋" w:eastAsia="仿宋" w:cs="仿宋"/>
          <w:b/>
          <w:bCs/>
          <w:color w:val="000000" w:themeColor="text1"/>
          <w:sz w:val="21"/>
          <w:szCs w:val="21"/>
          <w:highlight w:val="none"/>
          <w:u w:val="single"/>
          <w14:textFill>
            <w14:solidFill>
              <w14:schemeClr w14:val="tx1"/>
            </w14:solidFill>
          </w14:textFill>
        </w:rPr>
        <w:t>个</w:t>
      </w:r>
      <w:r>
        <w:rPr>
          <w:rFonts w:hint="eastAsia" w:ascii="仿宋" w:hAnsi="仿宋" w:eastAsia="仿宋" w:cs="仿宋"/>
          <w:color w:val="000000" w:themeColor="text1"/>
          <w:sz w:val="21"/>
          <w:szCs w:val="21"/>
          <w:highlight w:val="none"/>
          <w14:textFill>
            <w14:solidFill>
              <w14:schemeClr w14:val="tx1"/>
            </w14:solidFill>
          </w14:textFill>
        </w:rPr>
        <w:t>工作日（公告媒体：新疆政府采购网）</w:t>
      </w:r>
    </w:p>
    <w:p w14:paraId="5ACFC3E4">
      <w:pPr>
        <w:pStyle w:val="17"/>
        <w:spacing w:before="0" w:beforeAutospacing="0" w:after="0" w:afterAutospacing="0" w:line="500" w:lineRule="exact"/>
        <w:rPr>
          <w:rFonts w:hint="eastAsia" w:ascii="仿宋" w:hAnsi="仿宋" w:eastAsia="仿宋" w:cs="仿宋"/>
          <w:color w:val="000000" w:themeColor="text1"/>
          <w:sz w:val="21"/>
          <w:szCs w:val="21"/>
          <w:highlight w:val="none"/>
          <w14:textFill>
            <w14:solidFill>
              <w14:schemeClr w14:val="tx1"/>
            </w14:solidFill>
          </w14:textFill>
        </w:rPr>
      </w:pPr>
      <w:r>
        <w:rPr>
          <w:rStyle w:val="25"/>
          <w:rFonts w:hint="eastAsia" w:ascii="仿宋" w:hAnsi="仿宋" w:eastAsia="仿宋" w:cs="仿宋"/>
          <w:color w:val="000000" w:themeColor="text1"/>
          <w:sz w:val="21"/>
          <w:szCs w:val="21"/>
          <w:highlight w:val="none"/>
          <w14:textFill>
            <w14:solidFill>
              <w14:schemeClr w14:val="tx1"/>
            </w14:solidFill>
          </w14:textFill>
        </w:rPr>
        <w:t>八、补充事宜</w:t>
      </w:r>
    </w:p>
    <w:p w14:paraId="5630B050">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)本项目实行电子标，网上磋商,采用电子响应文件,若供应商参与磋商,应自行承担磋商一切费用。</w:t>
      </w:r>
    </w:p>
    <w:p w14:paraId="709449E3">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)供应商应在磋商前确保成为新疆政府采购网正式注册入库供应商,并完成</w:t>
      </w:r>
      <w:r>
        <w:rPr>
          <w:rFonts w:hint="eastAsia" w:ascii="Times New Roman" w:hAnsi="Times New Roman" w:eastAsia="仿宋" w:cs="仿宋"/>
          <w:color w:val="000000" w:themeColor="text1"/>
          <w:sz w:val="21"/>
          <w:szCs w:val="21"/>
          <w:highlight w:val="none"/>
          <w14:textFill>
            <w14:solidFill>
              <w14:schemeClr w14:val="tx1"/>
            </w14:solidFill>
          </w14:textFill>
        </w:rPr>
        <w:t>CA</w:t>
      </w:r>
      <w:r>
        <w:rPr>
          <w:rFonts w:hint="eastAsia" w:ascii="仿宋" w:hAnsi="仿宋" w:eastAsia="仿宋" w:cs="仿宋"/>
          <w:color w:val="000000" w:themeColor="text1"/>
          <w:sz w:val="21"/>
          <w:szCs w:val="21"/>
          <w:highlight w:val="none"/>
          <w14:textFill>
            <w14:solidFill>
              <w14:schemeClr w14:val="tx1"/>
            </w14:solidFill>
          </w14:textFill>
        </w:rPr>
        <w:t>数字证书申领。因未注册入库、未办理</w:t>
      </w:r>
      <w:r>
        <w:rPr>
          <w:rFonts w:hint="eastAsia" w:ascii="Times New Roman" w:hAnsi="Times New Roman" w:eastAsia="仿宋" w:cs="仿宋"/>
          <w:color w:val="000000" w:themeColor="text1"/>
          <w:sz w:val="21"/>
          <w:szCs w:val="21"/>
          <w:highlight w:val="none"/>
          <w14:textFill>
            <w14:solidFill>
              <w14:schemeClr w14:val="tx1"/>
            </w14:solidFill>
          </w14:textFill>
        </w:rPr>
        <w:t>CA</w:t>
      </w:r>
      <w:r>
        <w:rPr>
          <w:rFonts w:hint="eastAsia" w:ascii="仿宋" w:hAnsi="仿宋" w:eastAsia="仿宋" w:cs="仿宋"/>
          <w:color w:val="000000" w:themeColor="text1"/>
          <w:sz w:val="21"/>
          <w:szCs w:val="21"/>
          <w:highlight w:val="none"/>
          <w14:textFill>
            <w14:solidFill>
              <w14:schemeClr w14:val="tx1"/>
            </w14:solidFill>
          </w14:textFill>
        </w:rPr>
        <w:t>数字证书等原因造成无法磋商或磋商失败等后果由供应商自行承担。</w:t>
      </w:r>
    </w:p>
    <w:p w14:paraId="3B423D7A">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)供应商应使用最新版本的</w:t>
      </w:r>
      <w:r>
        <w:rPr>
          <w:rFonts w:hint="eastAsia" w:ascii="Times New Roman" w:hAnsi="Times New Roman" w:eastAsia="仿宋" w:cs="仿宋"/>
          <w:color w:val="000000" w:themeColor="text1"/>
          <w:sz w:val="21"/>
          <w:szCs w:val="21"/>
          <w:highlight w:val="none"/>
          <w14:textFill>
            <w14:solidFill>
              <w14:schemeClr w14:val="tx1"/>
            </w14:solidFill>
          </w14:textFill>
        </w:rPr>
        <w:t>CA</w:t>
      </w:r>
      <w:r>
        <w:rPr>
          <w:rFonts w:hint="eastAsia" w:ascii="仿宋" w:hAnsi="仿宋" w:eastAsia="仿宋" w:cs="仿宋"/>
          <w:color w:val="000000" w:themeColor="text1"/>
          <w:sz w:val="21"/>
          <w:szCs w:val="21"/>
          <w:highlight w:val="none"/>
          <w14:textFill>
            <w14:solidFill>
              <w14:schemeClr w14:val="tx1"/>
            </w14:solidFill>
          </w14:textFill>
        </w:rPr>
        <w:t>驱动和政采云投标客户端,客户端下载、安装完成后,可通过账号密码或</w:t>
      </w:r>
      <w:r>
        <w:rPr>
          <w:rFonts w:hint="eastAsia" w:ascii="Times New Roman" w:hAnsi="Times New Roman" w:eastAsia="仿宋" w:cs="仿宋"/>
          <w:color w:val="000000" w:themeColor="text1"/>
          <w:sz w:val="21"/>
          <w:szCs w:val="21"/>
          <w:highlight w:val="none"/>
          <w14:textFill>
            <w14:solidFill>
              <w14:schemeClr w14:val="tx1"/>
            </w14:solidFill>
          </w14:textFill>
        </w:rPr>
        <w:t>CA</w:t>
      </w:r>
      <w:r>
        <w:rPr>
          <w:rFonts w:hint="eastAsia" w:ascii="仿宋" w:hAnsi="仿宋" w:eastAsia="仿宋" w:cs="仿宋"/>
          <w:color w:val="000000" w:themeColor="text1"/>
          <w:sz w:val="21"/>
          <w:szCs w:val="21"/>
          <w:highlight w:val="none"/>
          <w14:textFill>
            <w14:solidFill>
              <w14:schemeClr w14:val="tx1"/>
            </w14:solidFill>
          </w14:textFill>
        </w:rPr>
        <w:t>登录客户端进行响应文件制作。在使用政采云投标客户端时,建议使用谷歌浏览器,电脑配置满足</w:t>
      </w:r>
      <w:r>
        <w:rPr>
          <w:rFonts w:hint="eastAsia" w:ascii="Times New Roman" w:hAnsi="Times New Roman" w:eastAsia="仿宋" w:cs="仿宋"/>
          <w:color w:val="000000" w:themeColor="text1"/>
          <w:sz w:val="21"/>
          <w:szCs w:val="21"/>
          <w:highlight w:val="none"/>
          <w14:textFill>
            <w14:solidFill>
              <w14:schemeClr w14:val="tx1"/>
            </w14:solidFill>
          </w14:textFill>
        </w:rPr>
        <w:t>win7</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64</w:t>
      </w:r>
      <w:r>
        <w:rPr>
          <w:rFonts w:hint="eastAsia" w:ascii="仿宋" w:hAnsi="仿宋" w:eastAsia="仿宋" w:cs="仿宋"/>
          <w:color w:val="000000" w:themeColor="text1"/>
          <w:sz w:val="21"/>
          <w:szCs w:val="21"/>
          <w:highlight w:val="none"/>
          <w14:textFill>
            <w14:solidFill>
              <w14:schemeClr w14:val="tx1"/>
            </w14:solidFill>
          </w14:textFill>
        </w:rPr>
        <w:t>位以上操作系统(不能用</w:t>
      </w:r>
      <w:r>
        <w:rPr>
          <w:rFonts w:hint="eastAsia" w:ascii="Times New Roman" w:hAnsi="Times New Roman" w:eastAsia="仿宋" w:cs="仿宋"/>
          <w:color w:val="000000" w:themeColor="text1"/>
          <w:sz w:val="21"/>
          <w:szCs w:val="21"/>
          <w:highlight w:val="none"/>
          <w14:textFill>
            <w14:solidFill>
              <w14:schemeClr w14:val="tx1"/>
            </w14:solidFill>
          </w14:textFill>
        </w:rPr>
        <w:t>mac</w:t>
      </w:r>
      <w:r>
        <w:rPr>
          <w:rFonts w:hint="eastAsia" w:ascii="仿宋" w:hAnsi="仿宋" w:eastAsia="仿宋" w:cs="仿宋"/>
          <w:color w:val="000000" w:themeColor="text1"/>
          <w:sz w:val="21"/>
          <w:szCs w:val="21"/>
          <w:highlight w:val="none"/>
          <w14:textFill>
            <w14:solidFill>
              <w14:schemeClr w14:val="tx1"/>
            </w14:solidFill>
          </w14:textFill>
        </w:rPr>
        <w:t>或者</w:t>
      </w:r>
      <w:r>
        <w:rPr>
          <w:rFonts w:hint="eastAsia" w:ascii="Times New Roman" w:hAnsi="Times New Roman" w:eastAsia="仿宋" w:cs="仿宋"/>
          <w:color w:val="000000" w:themeColor="text1"/>
          <w:sz w:val="21"/>
          <w:szCs w:val="21"/>
          <w:highlight w:val="none"/>
          <w14:textFill>
            <w14:solidFill>
              <w14:schemeClr w14:val="tx1"/>
            </w14:solidFill>
          </w14:textFill>
        </w:rPr>
        <w:t>linux</w:t>
      </w:r>
      <w:r>
        <w:rPr>
          <w:rFonts w:hint="eastAsia" w:ascii="仿宋" w:hAnsi="仿宋" w:eastAsia="仿宋" w:cs="仿宋"/>
          <w:color w:val="000000" w:themeColor="text1"/>
          <w:sz w:val="21"/>
          <w:szCs w:val="21"/>
          <w:highlight w:val="none"/>
          <w14:textFill>
            <w14:solidFill>
              <w14:schemeClr w14:val="tx1"/>
            </w14:solidFill>
          </w14:textFill>
        </w:rPr>
        <w:t>系统)。客户端请至新疆政府采购网(</w:t>
      </w:r>
      <w:r>
        <w:rPr>
          <w:rFonts w:hint="eastAsia" w:ascii="Times New Roman" w:hAnsi="Times New Roman" w:eastAsia="仿宋" w:cs="仿宋"/>
          <w:color w:val="000000" w:themeColor="text1"/>
          <w:sz w:val="21"/>
          <w:szCs w:val="21"/>
          <w:highlight w:val="none"/>
          <w14:textFill>
            <w14:solidFill>
              <w14:schemeClr w14:val="tx1"/>
            </w14:solidFill>
          </w14:textFill>
        </w:rPr>
        <w:t>www</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ccgp</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xinjiang</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gov</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cn</w:t>
      </w:r>
      <w:r>
        <w:rPr>
          <w:rFonts w:hint="eastAsia" w:ascii="仿宋" w:hAnsi="仿宋" w:eastAsia="仿宋" w:cs="仿宋"/>
          <w:color w:val="000000" w:themeColor="text1"/>
          <w:sz w:val="21"/>
          <w:szCs w:val="21"/>
          <w:highlight w:val="none"/>
          <w14:textFill>
            <w14:solidFill>
              <w14:schemeClr w14:val="tx1"/>
            </w14:solidFill>
          </w14:textFill>
        </w:rPr>
        <w:t>)下载专区查看,如有问题可拨打政采云客户服务热线</w:t>
      </w:r>
      <w:r>
        <w:rPr>
          <w:rFonts w:hint="eastAsia" w:ascii="Times New Roman" w:hAnsi="Times New Roman" w:eastAsia="仿宋" w:cs="仿宋"/>
          <w:color w:val="000000" w:themeColor="text1"/>
          <w:sz w:val="21"/>
          <w:szCs w:val="21"/>
          <w:highlight w:val="none"/>
          <w14:textFill>
            <w14:solidFill>
              <w14:schemeClr w14:val="tx1"/>
            </w14:solidFill>
          </w14:textFill>
        </w:rPr>
        <w:t>95763</w:t>
      </w:r>
      <w:r>
        <w:rPr>
          <w:rFonts w:hint="eastAsia" w:ascii="仿宋" w:hAnsi="仿宋" w:eastAsia="仿宋" w:cs="仿宋"/>
          <w:color w:val="000000" w:themeColor="text1"/>
          <w:sz w:val="21"/>
          <w:szCs w:val="21"/>
          <w:highlight w:val="none"/>
          <w14:textFill>
            <w14:solidFill>
              <w14:schemeClr w14:val="tx1"/>
            </w14:solidFill>
          </w14:textFill>
        </w:rPr>
        <w:t>和</w:t>
      </w:r>
      <w:r>
        <w:rPr>
          <w:rFonts w:hint="eastAsia" w:ascii="Times New Roman" w:hAnsi="Times New Roman" w:eastAsia="仿宋" w:cs="仿宋"/>
          <w:color w:val="000000" w:themeColor="text1"/>
          <w:sz w:val="21"/>
          <w:szCs w:val="21"/>
          <w:highlight w:val="none"/>
          <w14:textFill>
            <w14:solidFill>
              <w14:schemeClr w14:val="tx1"/>
            </w14:solidFill>
          </w14:textFill>
        </w:rPr>
        <w:t>400</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881</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7190</w:t>
      </w:r>
      <w:r>
        <w:rPr>
          <w:rFonts w:hint="eastAsia" w:ascii="仿宋" w:hAnsi="仿宋" w:eastAsia="仿宋" w:cs="仿宋"/>
          <w:color w:val="000000" w:themeColor="text1"/>
          <w:sz w:val="21"/>
          <w:szCs w:val="21"/>
          <w:highlight w:val="none"/>
          <w14:textFill>
            <w14:solidFill>
              <w14:schemeClr w14:val="tx1"/>
            </w14:solidFill>
          </w14:textFill>
        </w:rPr>
        <w:t>进行咨询。如因供应商自身原因导致在规定时间内无法正常解密的（如：浏览器故障、未安装客户端和相关驱动、网络故障、加密</w:t>
      </w:r>
      <w:r>
        <w:rPr>
          <w:rFonts w:hint="eastAsia" w:ascii="Times New Roman" w:hAnsi="Times New Roman" w:eastAsia="仿宋" w:cs="仿宋"/>
          <w:color w:val="000000" w:themeColor="text1"/>
          <w:sz w:val="21"/>
          <w:szCs w:val="21"/>
          <w:highlight w:val="none"/>
          <w14:textFill>
            <w14:solidFill>
              <w14:schemeClr w14:val="tx1"/>
            </w14:solidFill>
          </w14:textFill>
        </w:rPr>
        <w:t>CA</w:t>
      </w:r>
      <w:r>
        <w:rPr>
          <w:rFonts w:hint="eastAsia" w:ascii="仿宋" w:hAnsi="仿宋" w:eastAsia="仿宋" w:cs="仿宋"/>
          <w:color w:val="000000" w:themeColor="text1"/>
          <w:sz w:val="21"/>
          <w:szCs w:val="21"/>
          <w:highlight w:val="none"/>
          <w14:textFill>
            <w14:solidFill>
              <w14:schemeClr w14:val="tx1"/>
            </w14:solidFill>
          </w14:textFill>
        </w:rPr>
        <w:t>与解密</w:t>
      </w:r>
      <w:r>
        <w:rPr>
          <w:rFonts w:hint="eastAsia" w:ascii="Times New Roman" w:hAnsi="Times New Roman" w:eastAsia="仿宋" w:cs="仿宋"/>
          <w:color w:val="000000" w:themeColor="text1"/>
          <w:sz w:val="21"/>
          <w:szCs w:val="21"/>
          <w:highlight w:val="none"/>
          <w14:textFill>
            <w14:solidFill>
              <w14:schemeClr w14:val="tx1"/>
            </w14:solidFill>
          </w14:textFill>
        </w:rPr>
        <w:t>CA</w:t>
      </w:r>
      <w:r>
        <w:rPr>
          <w:rFonts w:hint="eastAsia" w:ascii="仿宋" w:hAnsi="仿宋" w:eastAsia="仿宋" w:cs="仿宋"/>
          <w:color w:val="000000" w:themeColor="text1"/>
          <w:sz w:val="21"/>
          <w:szCs w:val="21"/>
          <w:highlight w:val="none"/>
          <w14:textFill>
            <w14:solidFill>
              <w14:schemeClr w14:val="tx1"/>
            </w14:solidFill>
          </w14:textFill>
        </w:rPr>
        <w:t>不一致等）,代理机构不予异常处理,视为供应商自动放弃磋商。</w:t>
      </w:r>
    </w:p>
    <w:p w14:paraId="2AA8662C">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)供应商应当在磋商截止时间前,将生成的“电子加密响应文件”上传递交至“政府采购云平台”,磋商截止时间以后上传递交的响应文件将被“政府采购云平台”拒收。</w:t>
      </w:r>
    </w:p>
    <w:p w14:paraId="129CBDD3">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)供应商在磋商前须提前配置好电脑浏览器(建议使用</w:t>
      </w:r>
      <w:r>
        <w:rPr>
          <w:rFonts w:hint="eastAsia" w:ascii="Times New Roman" w:hAnsi="Times New Roman" w:eastAsia="仿宋" w:cs="仿宋"/>
          <w:color w:val="000000" w:themeColor="text1"/>
          <w:sz w:val="21"/>
          <w:szCs w:val="21"/>
          <w:highlight w:val="none"/>
          <w14:textFill>
            <w14:solidFill>
              <w14:schemeClr w14:val="tx1"/>
            </w14:solidFill>
          </w14:textFill>
        </w:rPr>
        <w:t>360</w:t>
      </w:r>
      <w:r>
        <w:rPr>
          <w:rFonts w:hint="eastAsia" w:ascii="仿宋" w:hAnsi="仿宋" w:eastAsia="仿宋" w:cs="仿宋"/>
          <w:color w:val="000000" w:themeColor="text1"/>
          <w:sz w:val="21"/>
          <w:szCs w:val="21"/>
          <w:highlight w:val="none"/>
          <w14:textFill>
            <w14:solidFill>
              <w14:schemeClr w14:val="tx1"/>
            </w14:solidFill>
          </w14:textFill>
        </w:rPr>
        <w:t>浏览器或谷歌浏览器),磋商时请使用制作加密电子响应文件的</w:t>
      </w:r>
      <w:r>
        <w:rPr>
          <w:rFonts w:hint="eastAsia" w:ascii="Times New Roman" w:hAnsi="Times New Roman" w:eastAsia="仿宋" w:cs="仿宋"/>
          <w:color w:val="000000" w:themeColor="text1"/>
          <w:sz w:val="21"/>
          <w:szCs w:val="21"/>
          <w:highlight w:val="none"/>
          <w14:textFill>
            <w14:solidFill>
              <w14:schemeClr w14:val="tx1"/>
            </w14:solidFill>
          </w14:textFill>
        </w:rPr>
        <w:t>CA</w:t>
      </w:r>
      <w:r>
        <w:rPr>
          <w:rFonts w:hint="eastAsia" w:ascii="仿宋" w:hAnsi="仿宋" w:eastAsia="仿宋" w:cs="仿宋"/>
          <w:color w:val="000000" w:themeColor="text1"/>
          <w:sz w:val="21"/>
          <w:szCs w:val="21"/>
          <w:highlight w:val="none"/>
          <w14:textFill>
            <w14:solidFill>
              <w14:schemeClr w14:val="tx1"/>
            </w14:solidFill>
          </w14:textFill>
        </w:rPr>
        <w:t>锁进行解密及报价确认。本项目响应文件解密时间定为</w:t>
      </w:r>
      <w:r>
        <w:rPr>
          <w:rFonts w:hint="eastAsia" w:ascii="Times New Roman" w:hAnsi="Times New Roman" w:eastAsia="仿宋" w:cs="仿宋"/>
          <w:color w:val="000000" w:themeColor="text1"/>
          <w:sz w:val="21"/>
          <w:szCs w:val="21"/>
          <w:highlight w:val="none"/>
          <w14:textFill>
            <w14:solidFill>
              <w14:schemeClr w14:val="tx1"/>
            </w14:solidFill>
          </w14:textFill>
        </w:rPr>
        <w:t>30</w:t>
      </w:r>
      <w:r>
        <w:rPr>
          <w:rFonts w:hint="eastAsia" w:ascii="仿宋" w:hAnsi="仿宋" w:eastAsia="仿宋" w:cs="仿宋"/>
          <w:color w:val="000000" w:themeColor="text1"/>
          <w:sz w:val="21"/>
          <w:szCs w:val="21"/>
          <w:highlight w:val="none"/>
          <w14:textFill>
            <w14:solidFill>
              <w14:schemeClr w14:val="tx1"/>
            </w14:solidFill>
          </w14:textFill>
        </w:rPr>
        <w:t>分钟内,如因自身原因导致无法正常解密,后果由供应商自行承担。</w:t>
      </w:r>
    </w:p>
    <w:p w14:paraId="4F4F1855">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)供应商登录政采云平台,在磋商开启（首次提交响应文件截止）时间后</w:t>
      </w:r>
      <w:r>
        <w:rPr>
          <w:rFonts w:hint="eastAsia" w:ascii="Times New Roman" w:hAnsi="Times New Roman" w:eastAsia="仿宋" w:cs="仿宋"/>
          <w:color w:val="000000" w:themeColor="text1"/>
          <w:sz w:val="21"/>
          <w:szCs w:val="21"/>
          <w:highlight w:val="none"/>
          <w14:textFill>
            <w14:solidFill>
              <w14:schemeClr w14:val="tx1"/>
            </w14:solidFill>
          </w14:textFill>
        </w:rPr>
        <w:t>30</w:t>
      </w:r>
      <w:r>
        <w:rPr>
          <w:rFonts w:hint="eastAsia" w:ascii="仿宋" w:hAnsi="仿宋" w:eastAsia="仿宋" w:cs="仿宋"/>
          <w:color w:val="000000" w:themeColor="text1"/>
          <w:sz w:val="21"/>
          <w:szCs w:val="21"/>
          <w:highlight w:val="none"/>
          <w14:textFill>
            <w14:solidFill>
              <w14:schemeClr w14:val="tx1"/>
            </w14:solidFill>
          </w14:textFill>
        </w:rPr>
        <w:t>分钟内用“项目采购-开标评标”功能进行解密响应文件。若供应商在规定时间内（首次提交响应文件截止）时间后</w:t>
      </w:r>
      <w:r>
        <w:rPr>
          <w:rFonts w:hint="eastAsia" w:ascii="Times New Roman" w:hAnsi="Times New Roman" w:eastAsia="仿宋" w:cs="仿宋"/>
          <w:color w:val="000000" w:themeColor="text1"/>
          <w:sz w:val="21"/>
          <w:szCs w:val="21"/>
          <w:highlight w:val="none"/>
          <w14:textFill>
            <w14:solidFill>
              <w14:schemeClr w14:val="tx1"/>
            </w14:solidFill>
          </w14:textFill>
        </w:rPr>
        <w:t>30</w:t>
      </w:r>
      <w:r>
        <w:rPr>
          <w:rFonts w:hint="eastAsia" w:ascii="仿宋" w:hAnsi="仿宋" w:eastAsia="仿宋" w:cs="仿宋"/>
          <w:color w:val="000000" w:themeColor="text1"/>
          <w:sz w:val="21"/>
          <w:szCs w:val="21"/>
          <w:highlight w:val="none"/>
          <w14:textFill>
            <w14:solidFill>
              <w14:schemeClr w14:val="tx1"/>
            </w14:solidFill>
          </w14:textFill>
        </w:rPr>
        <w:t>分钟内未按时解密的,视为无效磋商。解密与加密响应文件须使用同一个</w:t>
      </w:r>
      <w:r>
        <w:rPr>
          <w:rFonts w:hint="eastAsia" w:ascii="Times New Roman" w:hAnsi="Times New Roman" w:eastAsia="仿宋" w:cs="仿宋"/>
          <w:color w:val="000000" w:themeColor="text1"/>
          <w:sz w:val="21"/>
          <w:szCs w:val="21"/>
          <w:highlight w:val="none"/>
          <w14:textFill>
            <w14:solidFill>
              <w14:schemeClr w14:val="tx1"/>
            </w14:solidFill>
          </w14:textFill>
        </w:rPr>
        <w:t>CA</w:t>
      </w:r>
      <w:r>
        <w:rPr>
          <w:rFonts w:hint="eastAsia" w:ascii="仿宋" w:hAnsi="仿宋" w:eastAsia="仿宋" w:cs="仿宋"/>
          <w:color w:val="000000" w:themeColor="text1"/>
          <w:sz w:val="21"/>
          <w:szCs w:val="21"/>
          <w:highlight w:val="none"/>
          <w14:textFill>
            <w14:solidFill>
              <w14:schemeClr w14:val="tx1"/>
            </w14:solidFill>
          </w14:textFill>
        </w:rPr>
        <w:t>。</w:t>
      </w:r>
    </w:p>
    <w:p w14:paraId="76FCC9BD">
      <w:pPr>
        <w:pStyle w:val="17"/>
        <w:spacing w:before="0" w:beforeAutospacing="0" w:after="0" w:afterAutospacing="0" w:line="500" w:lineRule="exact"/>
        <w:ind w:firstLine="420" w:firstLineChars="20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lang w:val="en-US"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)供应商对不见面开评标系统的技术操作咨询，可通过</w:t>
      </w:r>
      <w:r>
        <w:rPr>
          <w:rFonts w:hint="eastAsia" w:ascii="Times New Roman" w:hAnsi="Times New Roman" w:eastAsia="仿宋" w:cs="仿宋"/>
          <w:color w:val="000000" w:themeColor="text1"/>
          <w:sz w:val="21"/>
          <w:szCs w:val="21"/>
          <w:highlight w:val="none"/>
          <w14:textFill>
            <w14:solidFill>
              <w14:schemeClr w14:val="tx1"/>
            </w14:solidFill>
          </w14:textFill>
        </w:rPr>
        <w:t>https</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edu</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zcygov</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cn</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luban</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xinjiang</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e</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biding</w:t>
      </w:r>
      <w:r>
        <w:rPr>
          <w:rFonts w:hint="eastAsia" w:ascii="仿宋" w:hAnsi="仿宋" w:eastAsia="仿宋" w:cs="仿宋"/>
          <w:color w:val="000000" w:themeColor="text1"/>
          <w:sz w:val="21"/>
          <w:szCs w:val="21"/>
          <w:highlight w:val="none"/>
          <w14:textFill>
            <w14:solidFill>
              <w14:schemeClr w14:val="tx1"/>
            </w14:solidFill>
          </w14:textFill>
        </w:rPr>
        <w:t>自助查询，也可在政采云帮助中心常见问题解答和操作流程讲解视频中自助查询，网址为：</w:t>
      </w:r>
      <w:r>
        <w:rPr>
          <w:rFonts w:hint="eastAsia" w:ascii="Times New Roman" w:hAnsi="Times New Roman" w:eastAsia="仿宋" w:cs="仿宋"/>
          <w:color w:val="000000" w:themeColor="text1"/>
          <w:sz w:val="21"/>
          <w:szCs w:val="21"/>
          <w:highlight w:val="none"/>
          <w14:textFill>
            <w14:solidFill>
              <w14:schemeClr w14:val="tx1"/>
            </w14:solidFill>
          </w14:textFill>
        </w:rPr>
        <w:t>https</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service</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zcygov</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cn</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help</w:t>
      </w:r>
      <w:r>
        <w:rPr>
          <w:rFonts w:hint="eastAsia" w:ascii="仿宋" w:hAnsi="仿宋" w:eastAsia="仿宋" w:cs="仿宋"/>
          <w:color w:val="000000" w:themeColor="text1"/>
          <w:sz w:val="21"/>
          <w:szCs w:val="21"/>
          <w:highlight w:val="none"/>
          <w14:textFill>
            <w14:solidFill>
              <w14:schemeClr w14:val="tx1"/>
            </w14:solidFill>
          </w14:textFill>
        </w:rPr>
        <w:t>，“项目采购”—“操作流程-电子招投标”—“政府采购项目电子交易管理操作指南-供应商”版面获取操作指南，同时对自助查询无法解决的问题可通过钉钉群及政采云在线客服获取服务支持。供应商钉钉群号：政采云新疆供应商服务</w:t>
      </w: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号群：</w:t>
      </w:r>
      <w:r>
        <w:rPr>
          <w:rFonts w:hint="eastAsia" w:ascii="Times New Roman" w:hAnsi="Times New Roman" w:eastAsia="仿宋" w:cs="仿宋"/>
          <w:color w:val="000000" w:themeColor="text1"/>
          <w:sz w:val="21"/>
          <w:szCs w:val="21"/>
          <w:highlight w:val="none"/>
          <w14:textFill>
            <w14:solidFill>
              <w14:schemeClr w14:val="tx1"/>
            </w14:solidFill>
          </w14:textFill>
        </w:rPr>
        <w:t>30349928</w:t>
      </w:r>
      <w:r>
        <w:rPr>
          <w:rFonts w:hint="eastAsia" w:ascii="仿宋" w:hAnsi="仿宋" w:eastAsia="仿宋" w:cs="仿宋"/>
          <w:color w:val="000000" w:themeColor="text1"/>
          <w:sz w:val="21"/>
          <w:szCs w:val="21"/>
          <w:highlight w:val="none"/>
          <w14:textFill>
            <w14:solidFill>
              <w14:schemeClr w14:val="tx1"/>
            </w14:solidFill>
          </w14:textFill>
        </w:rPr>
        <w:t>（如已加入</w:t>
      </w: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11</w:t>
      </w:r>
      <w:r>
        <w:rPr>
          <w:rFonts w:hint="eastAsia" w:ascii="仿宋" w:hAnsi="仿宋" w:eastAsia="仿宋" w:cs="仿宋"/>
          <w:color w:val="000000" w:themeColor="text1"/>
          <w:sz w:val="21"/>
          <w:szCs w:val="21"/>
          <w:highlight w:val="none"/>
          <w14:textFill>
            <w14:solidFill>
              <w14:schemeClr w14:val="tx1"/>
            </w14:solidFill>
          </w14:textFill>
        </w:rPr>
        <w:t>群，无需重复加入，十一个群联动直播），钉钉工具软件具有回放功能，直播培训结束后可在钉钉群中回放观看学习。</w:t>
      </w:r>
    </w:p>
    <w:p w14:paraId="62D1AC37">
      <w:pPr>
        <w:pStyle w:val="17"/>
        <w:spacing w:before="0" w:beforeAutospacing="0" w:after="0" w:afterAutospacing="0" w:line="5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*本项目进行多轮报价，必须使用“点聚签章服务”,请确保报价时已启动该服务。</w:t>
      </w:r>
    </w:p>
    <w:p w14:paraId="4773A283">
      <w:pPr>
        <w:pStyle w:val="17"/>
        <w:spacing w:before="0" w:beforeAutospacing="0" w:after="0" w:afterAutospacing="0" w:line="500" w:lineRule="exact"/>
        <w:rPr>
          <w:rFonts w:hint="eastAsia" w:ascii="仿宋" w:hAnsi="仿宋" w:eastAsia="仿宋" w:cs="仿宋"/>
          <w:color w:val="000000" w:themeColor="text1"/>
          <w:sz w:val="21"/>
          <w:szCs w:val="21"/>
          <w:highlight w:val="none"/>
          <w14:textFill>
            <w14:solidFill>
              <w14:schemeClr w14:val="tx1"/>
            </w14:solidFill>
          </w14:textFill>
        </w:rPr>
      </w:pPr>
      <w:r>
        <w:rPr>
          <w:rStyle w:val="25"/>
          <w:rFonts w:hint="eastAsia" w:ascii="仿宋" w:hAnsi="仿宋" w:eastAsia="仿宋" w:cs="仿宋"/>
          <w:color w:val="000000" w:themeColor="text1"/>
          <w:sz w:val="21"/>
          <w:szCs w:val="21"/>
          <w:highlight w:val="none"/>
          <w14:textFill>
            <w14:solidFill>
              <w14:schemeClr w14:val="tx1"/>
            </w14:solidFill>
          </w14:textFill>
        </w:rPr>
        <w:t>九、凡对本次采购提出询问，请按以下方式联系</w:t>
      </w:r>
    </w:p>
    <w:p w14:paraId="2307CC27">
      <w:pPr>
        <w:spacing w:line="5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、采购人信息</w:t>
      </w:r>
    </w:p>
    <w:p w14:paraId="66D0DB6B">
      <w:pPr>
        <w:spacing w:line="500" w:lineRule="exact"/>
        <w:ind w:firstLine="420" w:firstLineChars="200"/>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名称：</w:t>
      </w:r>
      <w:r>
        <w:rPr>
          <w:rFonts w:hint="eastAsia" w:ascii="仿宋" w:hAnsi="仿宋" w:eastAsia="仿宋" w:cs="仿宋"/>
          <w:color w:val="000000" w:themeColor="text1"/>
          <w:kern w:val="0"/>
          <w:szCs w:val="21"/>
          <w:highlight w:val="none"/>
          <w:lang w:eastAsia="zh-CN"/>
          <w14:textFill>
            <w14:solidFill>
              <w14:schemeClr w14:val="tx1"/>
            </w14:solidFill>
          </w14:textFill>
        </w:rPr>
        <w:t>新疆维吾尔自治区建设职工教育培训中心</w:t>
      </w:r>
    </w:p>
    <w:p w14:paraId="55BBD50E">
      <w:pPr>
        <w:spacing w:line="440" w:lineRule="exact"/>
        <w:ind w:firstLine="420" w:firstLineChars="200"/>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地址：</w:t>
      </w:r>
      <w:r>
        <w:rPr>
          <w:rFonts w:hint="eastAsia" w:ascii="仿宋" w:hAnsi="仿宋" w:eastAsia="仿宋" w:cs="仿宋"/>
          <w:color w:val="000000" w:themeColor="text1"/>
          <w:kern w:val="0"/>
          <w:szCs w:val="21"/>
          <w:highlight w:val="none"/>
          <w:lang w:eastAsia="zh-CN"/>
          <w14:textFill>
            <w14:solidFill>
              <w14:schemeClr w14:val="tx1"/>
            </w14:solidFill>
          </w14:textFill>
        </w:rPr>
        <w:t>乌鲁木齐市天山区红山路</w:t>
      </w:r>
      <w:r>
        <w:rPr>
          <w:rFonts w:hint="eastAsia" w:ascii="Times New Roman" w:hAnsi="Times New Roman" w:eastAsia="仿宋" w:cs="仿宋"/>
          <w:color w:val="000000" w:themeColor="text1"/>
          <w:kern w:val="0"/>
          <w:szCs w:val="21"/>
          <w:highlight w:val="none"/>
          <w:lang w:eastAsia="zh-CN"/>
          <w14:textFill>
            <w14:solidFill>
              <w14:schemeClr w14:val="tx1"/>
            </w14:solidFill>
          </w14:textFill>
        </w:rPr>
        <w:t>38</w:t>
      </w:r>
      <w:r>
        <w:rPr>
          <w:rFonts w:hint="eastAsia" w:ascii="仿宋" w:hAnsi="仿宋" w:eastAsia="仿宋" w:cs="仿宋"/>
          <w:color w:val="000000" w:themeColor="text1"/>
          <w:kern w:val="0"/>
          <w:szCs w:val="21"/>
          <w:highlight w:val="none"/>
          <w:lang w:eastAsia="zh-CN"/>
          <w14:textFill>
            <w14:solidFill>
              <w14:schemeClr w14:val="tx1"/>
            </w14:solidFill>
          </w14:textFill>
        </w:rPr>
        <w:t>号</w:t>
      </w:r>
    </w:p>
    <w:p w14:paraId="604BD4F3">
      <w:pPr>
        <w:spacing w:line="44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联系人：马红玲</w:t>
      </w:r>
    </w:p>
    <w:p w14:paraId="576B1B30">
      <w:pPr>
        <w:spacing w:line="44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联系电话：</w:t>
      </w:r>
      <w:r>
        <w:rPr>
          <w:rFonts w:hint="eastAsia" w:ascii="Times New Roman" w:hAnsi="Times New Roman" w:eastAsia="仿宋" w:cs="仿宋"/>
          <w:color w:val="000000" w:themeColor="text1"/>
          <w:kern w:val="0"/>
          <w:szCs w:val="21"/>
          <w:highlight w:val="none"/>
          <w14:textFill>
            <w14:solidFill>
              <w14:schemeClr w14:val="tx1"/>
            </w14:solidFill>
          </w14:textFill>
        </w:rPr>
        <w:t>0991</w:t>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Times New Roman" w:hAnsi="Times New Roman" w:eastAsia="仿宋" w:cs="仿宋"/>
          <w:color w:val="000000" w:themeColor="text1"/>
          <w:kern w:val="0"/>
          <w:szCs w:val="21"/>
          <w:highlight w:val="none"/>
          <w14:textFill>
            <w14:solidFill>
              <w14:schemeClr w14:val="tx1"/>
            </w14:solidFill>
          </w14:textFill>
        </w:rPr>
        <w:t>2830947</w:t>
      </w:r>
    </w:p>
    <w:p w14:paraId="41E51D68">
      <w:pPr>
        <w:spacing w:line="5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、招标代理机构信息</w:t>
      </w:r>
    </w:p>
    <w:p w14:paraId="4E1B3062">
      <w:pPr>
        <w:spacing w:line="5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名称：</w:t>
      </w:r>
      <w:r>
        <w:rPr>
          <w:rFonts w:hint="eastAsia" w:ascii="仿宋" w:hAnsi="仿宋" w:eastAsia="仿宋" w:cs="仿宋"/>
          <w:color w:val="000000" w:themeColor="text1"/>
          <w:szCs w:val="21"/>
          <w:highlight w:val="none"/>
          <w:lang w:val="en-US" w:eastAsia="zh-CN"/>
          <w14:textFill>
            <w14:solidFill>
              <w14:schemeClr w14:val="tx1"/>
            </w14:solidFill>
          </w14:textFill>
        </w:rPr>
        <w:t>新疆鑫粮汇恒工程咨询有限公司</w:t>
      </w:r>
    </w:p>
    <w:p w14:paraId="58AE757F">
      <w:pPr>
        <w:spacing w:line="5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地址：新疆乌鲁木齐高新区(新市区)长春中路街道四平路</w:t>
      </w:r>
      <w:r>
        <w:rPr>
          <w:rFonts w:hint="eastAsia" w:ascii="Times New Roman" w:hAnsi="Times New Roman" w:eastAsia="仿宋" w:cs="仿宋"/>
          <w:color w:val="000000" w:themeColor="text1"/>
          <w:szCs w:val="21"/>
          <w:highlight w:val="none"/>
          <w14:textFill>
            <w14:solidFill>
              <w14:schemeClr w14:val="tx1"/>
            </w14:solidFill>
          </w14:textFill>
        </w:rPr>
        <w:t>266</w:t>
      </w:r>
      <w:r>
        <w:rPr>
          <w:rFonts w:hint="eastAsia" w:ascii="仿宋" w:hAnsi="仿宋" w:eastAsia="仿宋" w:cs="仿宋"/>
          <w:color w:val="000000" w:themeColor="text1"/>
          <w:szCs w:val="21"/>
          <w:highlight w:val="none"/>
          <w14:textFill>
            <w14:solidFill>
              <w14:schemeClr w14:val="tx1"/>
            </w14:solidFill>
          </w14:textFill>
        </w:rPr>
        <w:t>号科创花苑</w:t>
      </w:r>
      <w:r>
        <w:rPr>
          <w:rFonts w:hint="eastAsia" w:ascii="Times New Roman" w:hAnsi="Times New Roman" w:eastAsia="仿宋" w:cs="仿宋"/>
          <w:color w:val="000000" w:themeColor="text1"/>
          <w:szCs w:val="21"/>
          <w:highlight w:val="none"/>
          <w14:textFill>
            <w14:solidFill>
              <w14:schemeClr w14:val="tx1"/>
            </w14:solidFill>
          </w14:textFill>
        </w:rPr>
        <w:t>A1</w:t>
      </w:r>
      <w:r>
        <w:rPr>
          <w:rFonts w:hint="eastAsia" w:ascii="仿宋" w:hAnsi="仿宋" w:eastAsia="仿宋" w:cs="仿宋"/>
          <w:color w:val="000000" w:themeColor="text1"/>
          <w:szCs w:val="21"/>
          <w:highlight w:val="none"/>
          <w14:textFill>
            <w14:solidFill>
              <w14:schemeClr w14:val="tx1"/>
            </w14:solidFill>
          </w14:textFill>
        </w:rPr>
        <w:t>办公</w:t>
      </w:r>
      <w:r>
        <w:rPr>
          <w:rFonts w:hint="eastAsia" w:ascii="Times New Roman" w:hAnsi="Times New Roman" w:eastAsia="仿宋" w:cs="仿宋"/>
          <w:color w:val="000000" w:themeColor="text1"/>
          <w:szCs w:val="21"/>
          <w:highlight w:val="none"/>
          <w14:textFill>
            <w14:solidFill>
              <w14:schemeClr w14:val="tx1"/>
            </w14:solidFill>
          </w14:textFill>
        </w:rPr>
        <w:t>901</w:t>
      </w:r>
    </w:p>
    <w:p w14:paraId="67189692">
      <w:pPr>
        <w:spacing w:line="5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联系方式：</w:t>
      </w:r>
      <w:r>
        <w:rPr>
          <w:rFonts w:hint="eastAsia" w:ascii="仿宋" w:hAnsi="仿宋" w:eastAsia="仿宋" w:cs="仿宋"/>
          <w:color w:val="000000" w:themeColor="text1"/>
          <w:szCs w:val="21"/>
          <w:highlight w:val="none"/>
          <w:lang w:val="en-US" w:eastAsia="zh-CN"/>
          <w14:textFill>
            <w14:solidFill>
              <w14:schemeClr w14:val="tx1"/>
            </w14:solidFill>
          </w14:textFill>
        </w:rPr>
        <w:t>颜霜霜</w:t>
      </w:r>
    </w:p>
    <w:p w14:paraId="2435D4DE">
      <w:pPr>
        <w:spacing w:line="5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联系电话：</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13201290970</w:t>
      </w:r>
    </w:p>
    <w:p w14:paraId="4990885C">
      <w:pPr>
        <w:spacing w:line="400" w:lineRule="exact"/>
        <w:rPr>
          <w:rFonts w:hint="eastAsia" w:ascii="仿宋" w:hAnsi="仿宋" w:eastAsia="仿宋" w:cs="仿宋"/>
          <w:color w:val="000000" w:themeColor="text1"/>
          <w:szCs w:val="21"/>
          <w:highlight w:val="none"/>
          <w14:textFill>
            <w14:solidFill>
              <w14:schemeClr w14:val="tx1"/>
            </w14:solidFill>
          </w14:textFill>
        </w:rPr>
      </w:pPr>
    </w:p>
    <w:p w14:paraId="49D51E85">
      <w:pPr>
        <w:rPr>
          <w:rFonts w:hint="eastAsia" w:ascii="仿宋" w:hAnsi="仿宋" w:eastAsia="仿宋" w:cs="仿宋"/>
          <w:color w:val="000000" w:themeColor="text1"/>
          <w:sz w:val="21"/>
          <w:szCs w:val="21"/>
          <w:highlight w:val="none"/>
          <w14:textFill>
            <w14:solidFill>
              <w14:schemeClr w14:val="tx1"/>
            </w14:solidFill>
          </w14:textFill>
        </w:rPr>
      </w:pPr>
      <w:bookmarkStart w:id="2" w:name="_Toc26236"/>
      <w:r>
        <w:rPr>
          <w:rFonts w:hint="eastAsia" w:ascii="仿宋" w:hAnsi="仿宋" w:eastAsia="仿宋" w:cs="仿宋"/>
          <w:color w:val="000000" w:themeColor="text1"/>
          <w:sz w:val="21"/>
          <w:szCs w:val="21"/>
          <w:highlight w:val="none"/>
          <w14:textFill>
            <w14:solidFill>
              <w14:schemeClr w14:val="tx1"/>
            </w14:solidFill>
          </w14:textFill>
        </w:rPr>
        <w:br w:type="page"/>
      </w:r>
    </w:p>
    <w:p w14:paraId="78E476BF">
      <w:pPr>
        <w:pStyle w:val="2"/>
        <w:spacing w:line="40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第二部分  磋商须知前附表及投标须知</w:t>
      </w:r>
      <w:bookmarkEnd w:id="2"/>
    </w:p>
    <w:p w14:paraId="29BA415B">
      <w:pPr>
        <w:pStyle w:val="3"/>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一、磋商须知前附表（注：本项目启用的条款请在“编列内容规定”栏内以“■”标注）</w:t>
      </w:r>
    </w:p>
    <w:tbl>
      <w:tblPr>
        <w:tblStyle w:val="22"/>
        <w:tblW w:w="93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54"/>
        <w:gridCol w:w="7012"/>
      </w:tblGrid>
      <w:tr w14:paraId="02F5C0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4" w:type="dxa"/>
            <w:vAlign w:val="center"/>
          </w:tcPr>
          <w:p w14:paraId="0F72A1D9">
            <w:pPr>
              <w:keepLines/>
              <w:shd w:val="clear" w:color="auto" w:fill="FFFFFF"/>
              <w:autoSpaceDE w:val="0"/>
              <w:autoSpaceDN w:val="0"/>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项号</w:t>
            </w:r>
          </w:p>
        </w:tc>
        <w:tc>
          <w:tcPr>
            <w:tcW w:w="1654" w:type="dxa"/>
            <w:vAlign w:val="center"/>
          </w:tcPr>
          <w:p w14:paraId="1C04AE80">
            <w:pPr>
              <w:keepLines/>
              <w:shd w:val="clear" w:color="auto" w:fill="FFFFFF"/>
              <w:autoSpaceDE w:val="0"/>
              <w:autoSpaceDN w:val="0"/>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内容</w:t>
            </w:r>
          </w:p>
        </w:tc>
        <w:tc>
          <w:tcPr>
            <w:tcW w:w="7012" w:type="dxa"/>
            <w:vAlign w:val="center"/>
          </w:tcPr>
          <w:p w14:paraId="5D131D0E">
            <w:pPr>
              <w:keepLines/>
              <w:shd w:val="clear" w:color="auto" w:fill="FFFFFF"/>
              <w:autoSpaceDE w:val="0"/>
              <w:autoSpaceDN w:val="0"/>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说明及要求</w:t>
            </w:r>
          </w:p>
        </w:tc>
      </w:tr>
      <w:tr w14:paraId="6E3527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4" w:type="dxa"/>
            <w:vMerge w:val="restart"/>
            <w:vAlign w:val="center"/>
          </w:tcPr>
          <w:p w14:paraId="420681B7">
            <w:pPr>
              <w:keepLines/>
              <w:shd w:val="clear" w:color="auto" w:fill="FFFFFF"/>
              <w:autoSpaceDE w:val="0"/>
              <w:autoSpaceDN w:val="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１</w:t>
            </w:r>
          </w:p>
        </w:tc>
        <w:tc>
          <w:tcPr>
            <w:tcW w:w="1654" w:type="dxa"/>
            <w:vAlign w:val="center"/>
          </w:tcPr>
          <w:p w14:paraId="64B4F7F6">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项目名称</w:t>
            </w:r>
          </w:p>
        </w:tc>
        <w:tc>
          <w:tcPr>
            <w:tcW w:w="7012" w:type="dxa"/>
            <w:vAlign w:val="center"/>
          </w:tcPr>
          <w:p w14:paraId="5F15E4FD">
            <w:pPr>
              <w:keepLines/>
              <w:shd w:val="clear" w:color="auto" w:fill="FFFFFF"/>
              <w:autoSpaceDE w:val="0"/>
              <w:autoSpaceDN w:val="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《以智能建造推动自治区建筑领域科技创新发展》课题研究</w:t>
            </w:r>
          </w:p>
        </w:tc>
      </w:tr>
      <w:tr w14:paraId="42163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4" w:type="dxa"/>
            <w:vMerge w:val="continue"/>
            <w:vAlign w:val="center"/>
          </w:tcPr>
          <w:p w14:paraId="1CB62F7A">
            <w:pPr>
              <w:keepLines/>
              <w:shd w:val="clear" w:color="auto" w:fill="FFFFFF"/>
              <w:autoSpaceDE w:val="0"/>
              <w:autoSpaceDN w:val="0"/>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654" w:type="dxa"/>
            <w:vAlign w:val="center"/>
          </w:tcPr>
          <w:p w14:paraId="20861A3F">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项目编号</w:t>
            </w:r>
          </w:p>
        </w:tc>
        <w:tc>
          <w:tcPr>
            <w:tcW w:w="7012" w:type="dxa"/>
            <w:vAlign w:val="center"/>
          </w:tcPr>
          <w:p w14:paraId="04EB1772">
            <w:pPr>
              <w:keepLines/>
              <w:shd w:val="clear" w:color="auto" w:fill="FFFFFF"/>
              <w:autoSpaceDE w:val="0"/>
              <w:autoSpaceDN w:val="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szCs w:val="21"/>
                <w:highlight w:val="none"/>
                <w:lang w:val="en-US" w:eastAsia="zh-CN"/>
                <w14:textFill>
                  <w14:solidFill>
                    <w14:schemeClr w14:val="tx1"/>
                  </w14:solidFill>
                </w14:textFill>
              </w:rPr>
              <w:t>XL</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25</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w:t>
            </w:r>
          </w:p>
        </w:tc>
      </w:tr>
      <w:tr w14:paraId="1AC7E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4" w:type="dxa"/>
            <w:vMerge w:val="continue"/>
            <w:vAlign w:val="center"/>
          </w:tcPr>
          <w:p w14:paraId="20D86A0D">
            <w:pPr>
              <w:keepLines/>
              <w:shd w:val="clear" w:color="auto" w:fill="FFFFFF"/>
              <w:autoSpaceDE w:val="0"/>
              <w:autoSpaceDN w:val="0"/>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654" w:type="dxa"/>
            <w:vAlign w:val="center"/>
          </w:tcPr>
          <w:p w14:paraId="6D686718">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交付（实施）</w:t>
            </w:r>
          </w:p>
          <w:p w14:paraId="3D1A8DC6">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地点</w:t>
            </w:r>
          </w:p>
        </w:tc>
        <w:tc>
          <w:tcPr>
            <w:tcW w:w="7012" w:type="dxa"/>
            <w:vAlign w:val="center"/>
          </w:tcPr>
          <w:p w14:paraId="2029F3EC">
            <w:pPr>
              <w:keepLines/>
              <w:shd w:val="clear" w:color="auto" w:fill="FFFFFF"/>
              <w:autoSpaceDE w:val="0"/>
              <w:autoSpaceDN w:val="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新疆维吾尔自治区建设职工教育培训中心</w:t>
            </w:r>
            <w:r>
              <w:rPr>
                <w:rFonts w:hint="eastAsia" w:ascii="仿宋" w:hAnsi="仿宋" w:eastAsia="仿宋" w:cs="仿宋"/>
                <w:color w:val="000000" w:themeColor="text1"/>
                <w:kern w:val="0"/>
                <w:szCs w:val="21"/>
                <w:highlight w:val="none"/>
                <w14:textFill>
                  <w14:solidFill>
                    <w14:schemeClr w14:val="tx1"/>
                  </w14:solidFill>
                </w14:textFill>
              </w:rPr>
              <w:t>（以采购单位指定地点为准）</w:t>
            </w:r>
          </w:p>
        </w:tc>
      </w:tr>
      <w:tr w14:paraId="7672A7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4" w:type="dxa"/>
            <w:vMerge w:val="continue"/>
            <w:vAlign w:val="center"/>
          </w:tcPr>
          <w:p w14:paraId="199EB8FF">
            <w:pPr>
              <w:keepLines/>
              <w:shd w:val="clear" w:color="auto" w:fill="FFFFFF"/>
              <w:autoSpaceDE w:val="0"/>
              <w:autoSpaceDN w:val="0"/>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654" w:type="dxa"/>
            <w:vAlign w:val="center"/>
          </w:tcPr>
          <w:p w14:paraId="42ECDD86">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采购方式</w:t>
            </w:r>
          </w:p>
        </w:tc>
        <w:tc>
          <w:tcPr>
            <w:tcW w:w="7012" w:type="dxa"/>
            <w:vAlign w:val="center"/>
          </w:tcPr>
          <w:p w14:paraId="59BEC166">
            <w:pPr>
              <w:keepLines/>
              <w:shd w:val="clear" w:color="auto" w:fill="FFFFFF"/>
              <w:autoSpaceDE w:val="0"/>
              <w:autoSpaceDN w:val="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竞争性磋商</w:t>
            </w:r>
          </w:p>
        </w:tc>
      </w:tr>
      <w:tr w14:paraId="34371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4" w:type="dxa"/>
            <w:vMerge w:val="continue"/>
            <w:vAlign w:val="center"/>
          </w:tcPr>
          <w:p w14:paraId="38FC12D1">
            <w:pPr>
              <w:keepLines/>
              <w:shd w:val="clear" w:color="auto" w:fill="FFFFFF"/>
              <w:autoSpaceDE w:val="0"/>
              <w:autoSpaceDN w:val="0"/>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654" w:type="dxa"/>
            <w:vAlign w:val="center"/>
          </w:tcPr>
          <w:p w14:paraId="4ED04F75">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项目标的所属行业</w:t>
            </w:r>
          </w:p>
        </w:tc>
        <w:tc>
          <w:tcPr>
            <w:tcW w:w="7012" w:type="dxa"/>
            <w:vAlign w:val="center"/>
          </w:tcPr>
          <w:p w14:paraId="254C5E6F">
            <w:pPr>
              <w:shd w:val="clear" w:color="auto" w:fill="FFFFFF"/>
              <w:rPr>
                <w:rFonts w:hint="eastAsia" w:ascii="仿宋" w:hAnsi="仿宋" w:eastAsia="仿宋" w:cs="仿宋"/>
                <w:bCs/>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其他未列明行业</w:t>
            </w:r>
          </w:p>
        </w:tc>
      </w:tr>
      <w:tr w14:paraId="66DCC1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654" w:type="dxa"/>
            <w:vMerge w:val="continue"/>
            <w:vAlign w:val="center"/>
          </w:tcPr>
          <w:p w14:paraId="73B7DAFE">
            <w:pPr>
              <w:keepLines/>
              <w:shd w:val="clear" w:color="auto" w:fill="FFFFFF"/>
              <w:autoSpaceDE w:val="0"/>
              <w:autoSpaceDN w:val="0"/>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654" w:type="dxa"/>
            <w:vAlign w:val="center"/>
          </w:tcPr>
          <w:p w14:paraId="2E27EDA9">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资格审查方式</w:t>
            </w:r>
          </w:p>
        </w:tc>
        <w:tc>
          <w:tcPr>
            <w:tcW w:w="7012" w:type="dxa"/>
            <w:vAlign w:val="center"/>
          </w:tcPr>
          <w:p w14:paraId="1DC6C6BC">
            <w:pPr>
              <w:keepLines/>
              <w:shd w:val="clear" w:color="auto" w:fill="FFFFFF"/>
              <w:autoSpaceDE w:val="0"/>
              <w:autoSpaceDN w:val="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资格后审</w:t>
            </w:r>
          </w:p>
        </w:tc>
      </w:tr>
      <w:tr w14:paraId="2DACF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4" w:type="dxa"/>
            <w:vMerge w:val="continue"/>
            <w:vAlign w:val="center"/>
          </w:tcPr>
          <w:p w14:paraId="5C77CBF5">
            <w:pPr>
              <w:keepLines/>
              <w:shd w:val="clear" w:color="auto" w:fill="FFFFFF"/>
              <w:autoSpaceDE w:val="0"/>
              <w:autoSpaceDN w:val="0"/>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654" w:type="dxa"/>
            <w:vAlign w:val="center"/>
          </w:tcPr>
          <w:p w14:paraId="5BD532DC">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资金来源</w:t>
            </w:r>
          </w:p>
        </w:tc>
        <w:tc>
          <w:tcPr>
            <w:tcW w:w="7012" w:type="dxa"/>
            <w:vAlign w:val="center"/>
          </w:tcPr>
          <w:p w14:paraId="7181A2BC">
            <w:pPr>
              <w:keepLines/>
              <w:shd w:val="clear" w:color="auto" w:fill="FFFFFF"/>
              <w:autoSpaceDE w:val="0"/>
              <w:autoSpaceDN w:val="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财政资金</w:t>
            </w:r>
          </w:p>
        </w:tc>
      </w:tr>
      <w:tr w14:paraId="0A3EC1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54" w:type="dxa"/>
            <w:vAlign w:val="center"/>
          </w:tcPr>
          <w:p w14:paraId="7BAA2A78">
            <w:pPr>
              <w:keepLines/>
              <w:shd w:val="clear" w:color="auto" w:fill="FFFFFF"/>
              <w:autoSpaceDE w:val="0"/>
              <w:autoSpaceDN w:val="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2</w:t>
            </w:r>
          </w:p>
        </w:tc>
        <w:tc>
          <w:tcPr>
            <w:tcW w:w="1654" w:type="dxa"/>
            <w:vAlign w:val="center"/>
          </w:tcPr>
          <w:p w14:paraId="55BE9262">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采购范围</w:t>
            </w:r>
          </w:p>
        </w:tc>
        <w:tc>
          <w:tcPr>
            <w:tcW w:w="7012" w:type="dxa"/>
            <w:vAlign w:val="center"/>
          </w:tcPr>
          <w:p w14:paraId="32ECF029">
            <w:pPr>
              <w:keepLines/>
              <w:shd w:val="clear" w:color="auto" w:fill="FFFFFF"/>
              <w:autoSpaceDE w:val="0"/>
              <w:autoSpaceDN w:val="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按甲方要求完成《以智能建造推动自治区建筑领域科技创新发展》课题研究全部服务内容。</w:t>
            </w:r>
          </w:p>
        </w:tc>
      </w:tr>
      <w:tr w14:paraId="37FE1F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4" w:type="dxa"/>
            <w:vAlign w:val="center"/>
          </w:tcPr>
          <w:p w14:paraId="0A8AAD1E">
            <w:pPr>
              <w:keepLines/>
              <w:shd w:val="clear" w:color="auto" w:fill="FFFFFF"/>
              <w:autoSpaceDE w:val="0"/>
              <w:autoSpaceDN w:val="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3</w:t>
            </w:r>
          </w:p>
        </w:tc>
        <w:tc>
          <w:tcPr>
            <w:tcW w:w="1654" w:type="dxa"/>
            <w:vAlign w:val="center"/>
          </w:tcPr>
          <w:p w14:paraId="58664342">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质量要求</w:t>
            </w:r>
          </w:p>
        </w:tc>
        <w:tc>
          <w:tcPr>
            <w:tcW w:w="7012" w:type="dxa"/>
            <w:vAlign w:val="center"/>
          </w:tcPr>
          <w:p w14:paraId="452F633B">
            <w:pPr>
              <w:keepLines/>
              <w:shd w:val="clear" w:color="auto" w:fill="FFFFFF"/>
              <w:autoSpaceDE w:val="0"/>
              <w:autoSpaceDN w:val="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合格（符合采购要求）</w:t>
            </w:r>
          </w:p>
        </w:tc>
      </w:tr>
      <w:tr w14:paraId="5E186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4" w:type="dxa"/>
            <w:vAlign w:val="center"/>
          </w:tcPr>
          <w:p w14:paraId="75849E4D">
            <w:pPr>
              <w:keepLines/>
              <w:shd w:val="clear" w:color="auto" w:fill="FFFFFF"/>
              <w:autoSpaceDE w:val="0"/>
              <w:autoSpaceDN w:val="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4</w:t>
            </w:r>
          </w:p>
        </w:tc>
        <w:tc>
          <w:tcPr>
            <w:tcW w:w="1654" w:type="dxa"/>
            <w:vAlign w:val="center"/>
          </w:tcPr>
          <w:p w14:paraId="788BF92D">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服务期</w:t>
            </w:r>
          </w:p>
        </w:tc>
        <w:tc>
          <w:tcPr>
            <w:tcW w:w="7012" w:type="dxa"/>
            <w:vAlign w:val="center"/>
          </w:tcPr>
          <w:p w14:paraId="7A375054">
            <w:pPr>
              <w:keepLines/>
              <w:shd w:val="clear" w:color="auto" w:fill="FFFFFF"/>
              <w:autoSpaceDE w:val="0"/>
              <w:autoSpaceDN w:val="0"/>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按甲方时间要求完成全部工作内容。</w:t>
            </w:r>
          </w:p>
        </w:tc>
      </w:tr>
      <w:tr w14:paraId="5964E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54" w:type="dxa"/>
            <w:vAlign w:val="center"/>
          </w:tcPr>
          <w:p w14:paraId="3EB668CF">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5</w:t>
            </w:r>
          </w:p>
        </w:tc>
        <w:tc>
          <w:tcPr>
            <w:tcW w:w="1654" w:type="dxa"/>
            <w:vAlign w:val="center"/>
          </w:tcPr>
          <w:p w14:paraId="27FD528A">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其他说明</w:t>
            </w:r>
          </w:p>
        </w:tc>
        <w:tc>
          <w:tcPr>
            <w:tcW w:w="7012" w:type="dxa"/>
            <w:vAlign w:val="center"/>
          </w:tcPr>
          <w:p w14:paraId="36707C0F">
            <w:pPr>
              <w:widowControl/>
              <w:shd w:val="clear" w:color="auto" w:fill="FFFFFF"/>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（详见采购需求）</w:t>
            </w:r>
          </w:p>
        </w:tc>
      </w:tr>
      <w:tr w14:paraId="414FD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14" w:hRule="atLeast"/>
          <w:jc w:val="center"/>
        </w:trPr>
        <w:tc>
          <w:tcPr>
            <w:tcW w:w="654" w:type="dxa"/>
            <w:vAlign w:val="center"/>
          </w:tcPr>
          <w:p w14:paraId="3F4E7D1A">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6</w:t>
            </w:r>
          </w:p>
        </w:tc>
        <w:tc>
          <w:tcPr>
            <w:tcW w:w="1654" w:type="dxa"/>
            <w:vAlign w:val="center"/>
          </w:tcPr>
          <w:p w14:paraId="458CE0AE">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供应商资质条件</w:t>
            </w:r>
          </w:p>
        </w:tc>
        <w:tc>
          <w:tcPr>
            <w:tcW w:w="7012" w:type="dxa"/>
            <w:vAlign w:val="center"/>
          </w:tcPr>
          <w:p w14:paraId="5EC79A3A">
            <w:pPr>
              <w:pStyle w:val="17"/>
              <w:spacing w:before="0" w:beforeAutospacing="0" w:after="0" w:afterAutospacing="0"/>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1、满足《中华人民共和国政府采购法》第二十二条规定；</w:t>
            </w:r>
          </w:p>
          <w:p w14:paraId="73D8A2E5">
            <w:pPr>
              <w:pStyle w:val="17"/>
              <w:spacing w:before="0" w:beforeAutospacing="0" w:after="0" w:afterAutospacing="0"/>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2、落实政府采购政策需满足的资格要求：标项1：本项目为</w:t>
            </w:r>
            <w:r>
              <w:rPr>
                <w:rFonts w:hint="eastAsia" w:ascii="仿宋" w:hAnsi="仿宋" w:eastAsia="仿宋" w:cs="仿宋"/>
                <w:color w:val="000000" w:themeColor="text1"/>
                <w:sz w:val="21"/>
                <w:szCs w:val="21"/>
                <w:highlight w:val="none"/>
                <w:lang w:eastAsia="zh-CN"/>
                <w14:textFill>
                  <w14:solidFill>
                    <w14:schemeClr w14:val="tx1"/>
                  </w14:solidFill>
                </w14:textFill>
              </w:rPr>
              <w:t>非专门面向中小企业采购项目</w:t>
            </w:r>
            <w:r>
              <w:rPr>
                <w:rFonts w:hint="eastAsia" w:ascii="仿宋" w:hAnsi="仿宋" w:eastAsia="仿宋" w:cs="仿宋"/>
                <w:color w:val="000000" w:themeColor="text1"/>
                <w:sz w:val="21"/>
                <w:szCs w:val="21"/>
                <w:highlight w:val="none"/>
                <w:lang w:eastAsia="zh-CN"/>
                <w14:textFill>
                  <w14:solidFill>
                    <w14:schemeClr w14:val="tx1"/>
                  </w14:solidFill>
                </w14:textFill>
              </w:rPr>
              <w:br w:type="textWrapping"/>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、本项目的特定资格要求：无。</w:t>
            </w:r>
          </w:p>
          <w:p w14:paraId="58C5993F">
            <w:pPr>
              <w:pStyle w:val="17"/>
              <w:spacing w:before="0" w:beforeAutospacing="0" w:after="0" w:afterAutospacing="0"/>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4、本项目不接受联合体磋商。</w:t>
            </w:r>
          </w:p>
          <w:p w14:paraId="6C5DC6E0">
            <w:pPr>
              <w:pStyle w:val="17"/>
              <w:spacing w:before="0" w:beforeAutospacing="0" w:after="0" w:afterAutospacing="0"/>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5、供应商未被“信用中国”（www.creditchina.gov.cn）、中国政府采购网（www.ccgp.gov.cn）列入失信被执行人、重大税收违法失信主体、政府采购严重违法失信行为记录名单；</w:t>
            </w:r>
          </w:p>
          <w:p w14:paraId="7A4E6953">
            <w:pPr>
              <w:pStyle w:val="17"/>
              <w:spacing w:before="0" w:beforeAutospacing="0" w:after="0" w:afterAutospacing="0"/>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其他说明：（1）与采购人存在利害关系可能影响采购公正性的法人、其他组织或者个人，不得参加磋商。（2）单位负责人为同一人或者存在控股、管理关系的不同单位，不得参加同一标段磋商或者未划分标段的同一采购项目磋商。（3）供应商被“信用中国、中国政府采购网”列入失信被执行人、重大税收违法失信主体、政府采购严重违法失信行为记录名单的。违反前三项规定的，相关磋商响应均无效。</w:t>
            </w:r>
          </w:p>
        </w:tc>
      </w:tr>
      <w:tr w14:paraId="3486B2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96" w:hRule="atLeast"/>
          <w:jc w:val="center"/>
        </w:trPr>
        <w:tc>
          <w:tcPr>
            <w:tcW w:w="654" w:type="dxa"/>
            <w:vAlign w:val="center"/>
          </w:tcPr>
          <w:p w14:paraId="43184A11">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7</w:t>
            </w:r>
          </w:p>
        </w:tc>
        <w:tc>
          <w:tcPr>
            <w:tcW w:w="1654" w:type="dxa"/>
            <w:vAlign w:val="center"/>
          </w:tcPr>
          <w:p w14:paraId="332C1609">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磋商文件获取</w:t>
            </w:r>
          </w:p>
        </w:tc>
        <w:tc>
          <w:tcPr>
            <w:tcW w:w="7012" w:type="dxa"/>
            <w:vAlign w:val="center"/>
          </w:tcPr>
          <w:p w14:paraId="33D30AD5">
            <w:pPr>
              <w:widowControl/>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lang w:bidi="ar"/>
                <w14:textFill>
                  <w14:solidFill>
                    <w14:schemeClr w14:val="tx1"/>
                  </w14:solidFill>
                </w14:textFill>
              </w:rPr>
              <w:t>供应商登陆政采云平</w:t>
            </w:r>
            <w:r>
              <w:rPr>
                <w:rFonts w:hint="eastAsia" w:ascii="Times New Roman" w:hAnsi="Times New Roman" w:eastAsia="仿宋" w:cs="仿宋"/>
                <w:b/>
                <w:bCs/>
                <w:color w:val="000000" w:themeColor="text1"/>
                <w:kern w:val="0"/>
                <w:szCs w:val="21"/>
                <w:highlight w:val="none"/>
                <w:lang w:bidi="ar"/>
                <w14:textFill>
                  <w14:solidFill>
                    <w14:schemeClr w14:val="tx1"/>
                  </w14:solidFill>
                </w14:textFill>
              </w:rPr>
              <w:t>http</w:t>
            </w:r>
            <w:r>
              <w:rPr>
                <w:rFonts w:hint="eastAsia" w:ascii="仿宋" w:hAnsi="仿宋" w:eastAsia="仿宋" w:cs="仿宋"/>
                <w:b/>
                <w:bCs/>
                <w:color w:val="000000" w:themeColor="text1"/>
                <w:kern w:val="0"/>
                <w:szCs w:val="21"/>
                <w:highlight w:val="none"/>
                <w:lang w:bidi="ar"/>
                <w14:textFill>
                  <w14:solidFill>
                    <w14:schemeClr w14:val="tx1"/>
                  </w14:solidFill>
                </w14:textFill>
              </w:rPr>
              <w:t>://</w:t>
            </w:r>
            <w:r>
              <w:rPr>
                <w:rFonts w:hint="eastAsia" w:ascii="Times New Roman" w:hAnsi="Times New Roman" w:eastAsia="仿宋" w:cs="仿宋"/>
                <w:b/>
                <w:bCs/>
                <w:color w:val="000000" w:themeColor="text1"/>
                <w:kern w:val="0"/>
                <w:szCs w:val="21"/>
                <w:highlight w:val="none"/>
                <w:lang w:bidi="ar"/>
                <w14:textFill>
                  <w14:solidFill>
                    <w14:schemeClr w14:val="tx1"/>
                  </w14:solidFill>
                </w14:textFill>
              </w:rPr>
              <w:t>www</w:t>
            </w:r>
            <w:r>
              <w:rPr>
                <w:rFonts w:hint="eastAsia" w:ascii="仿宋" w:hAnsi="仿宋" w:eastAsia="仿宋" w:cs="仿宋"/>
                <w:b/>
                <w:bCs/>
                <w:color w:val="000000" w:themeColor="text1"/>
                <w:kern w:val="0"/>
                <w:szCs w:val="21"/>
                <w:highlight w:val="none"/>
                <w:lang w:bidi="ar"/>
                <w14:textFill>
                  <w14:solidFill>
                    <w14:schemeClr w14:val="tx1"/>
                  </w14:solidFill>
                </w14:textFill>
              </w:rPr>
              <w:t>.</w:t>
            </w:r>
            <w:r>
              <w:rPr>
                <w:rFonts w:hint="eastAsia" w:ascii="Times New Roman" w:hAnsi="Times New Roman" w:eastAsia="仿宋" w:cs="仿宋"/>
                <w:b/>
                <w:bCs/>
                <w:color w:val="000000" w:themeColor="text1"/>
                <w:kern w:val="0"/>
                <w:szCs w:val="21"/>
                <w:highlight w:val="none"/>
                <w:lang w:bidi="ar"/>
                <w14:textFill>
                  <w14:solidFill>
                    <w14:schemeClr w14:val="tx1"/>
                  </w14:solidFill>
                </w14:textFill>
              </w:rPr>
              <w:t>ccgp</w:t>
            </w:r>
            <w:r>
              <w:rPr>
                <w:rFonts w:hint="eastAsia" w:ascii="仿宋" w:hAnsi="仿宋" w:eastAsia="仿宋" w:cs="仿宋"/>
                <w:b/>
                <w:bCs/>
                <w:color w:val="000000" w:themeColor="text1"/>
                <w:kern w:val="0"/>
                <w:szCs w:val="21"/>
                <w:highlight w:val="none"/>
                <w:lang w:bidi="ar"/>
                <w14:textFill>
                  <w14:solidFill>
                    <w14:schemeClr w14:val="tx1"/>
                  </w14:solidFill>
                </w14:textFill>
              </w:rPr>
              <w:t>-</w:t>
            </w:r>
            <w:r>
              <w:rPr>
                <w:rFonts w:hint="eastAsia" w:ascii="Times New Roman" w:hAnsi="Times New Roman" w:eastAsia="仿宋" w:cs="仿宋"/>
                <w:b/>
                <w:bCs/>
                <w:color w:val="000000" w:themeColor="text1"/>
                <w:kern w:val="0"/>
                <w:szCs w:val="21"/>
                <w:highlight w:val="none"/>
                <w:lang w:bidi="ar"/>
                <w14:textFill>
                  <w14:solidFill>
                    <w14:schemeClr w14:val="tx1"/>
                  </w14:solidFill>
                </w14:textFill>
              </w:rPr>
              <w:t>xinjiang</w:t>
            </w:r>
            <w:r>
              <w:rPr>
                <w:rFonts w:hint="eastAsia" w:ascii="仿宋" w:hAnsi="仿宋" w:eastAsia="仿宋" w:cs="仿宋"/>
                <w:b/>
                <w:bCs/>
                <w:color w:val="000000" w:themeColor="text1"/>
                <w:kern w:val="0"/>
                <w:szCs w:val="21"/>
                <w:highlight w:val="none"/>
                <w:lang w:bidi="ar"/>
                <w14:textFill>
                  <w14:solidFill>
                    <w14:schemeClr w14:val="tx1"/>
                  </w14:solidFill>
                </w14:textFill>
              </w:rPr>
              <w:t>.</w:t>
            </w:r>
            <w:r>
              <w:rPr>
                <w:rFonts w:hint="eastAsia" w:ascii="Times New Roman" w:hAnsi="Times New Roman" w:eastAsia="仿宋" w:cs="仿宋"/>
                <w:b/>
                <w:bCs/>
                <w:color w:val="000000" w:themeColor="text1"/>
                <w:kern w:val="0"/>
                <w:szCs w:val="21"/>
                <w:highlight w:val="none"/>
                <w:lang w:bidi="ar"/>
                <w14:textFill>
                  <w14:solidFill>
                    <w14:schemeClr w14:val="tx1"/>
                  </w14:solidFill>
                </w14:textFill>
              </w:rPr>
              <w:t>gov</w:t>
            </w:r>
            <w:r>
              <w:rPr>
                <w:rFonts w:hint="eastAsia" w:ascii="仿宋" w:hAnsi="仿宋" w:eastAsia="仿宋" w:cs="仿宋"/>
                <w:b/>
                <w:bCs/>
                <w:color w:val="000000" w:themeColor="text1"/>
                <w:kern w:val="0"/>
                <w:szCs w:val="21"/>
                <w:highlight w:val="none"/>
                <w:lang w:bidi="ar"/>
                <w14:textFill>
                  <w14:solidFill>
                    <w14:schemeClr w14:val="tx1"/>
                  </w14:solidFill>
                </w14:textFill>
              </w:rPr>
              <w:t>.</w:t>
            </w:r>
            <w:r>
              <w:rPr>
                <w:rFonts w:hint="eastAsia" w:ascii="Times New Roman" w:hAnsi="Times New Roman" w:eastAsia="仿宋" w:cs="仿宋"/>
                <w:b/>
                <w:bCs/>
                <w:color w:val="000000" w:themeColor="text1"/>
                <w:kern w:val="0"/>
                <w:szCs w:val="21"/>
                <w:highlight w:val="none"/>
                <w:lang w:bidi="ar"/>
                <w14:textFill>
                  <w14:solidFill>
                    <w14:schemeClr w14:val="tx1"/>
                  </w14:solidFill>
                </w14:textFill>
              </w:rPr>
              <w:t>cn</w:t>
            </w:r>
            <w:r>
              <w:rPr>
                <w:rFonts w:hint="eastAsia" w:ascii="仿宋" w:hAnsi="仿宋" w:eastAsia="仿宋" w:cs="仿宋"/>
                <w:b/>
                <w:bCs/>
                <w:color w:val="000000" w:themeColor="text1"/>
                <w:kern w:val="0"/>
                <w:szCs w:val="21"/>
                <w:highlight w:val="none"/>
                <w:lang w:bidi="ar"/>
                <w14:textFill>
                  <w14:solidFill>
                    <w14:schemeClr w14:val="tx1"/>
                  </w14:solidFill>
                </w14:textFill>
              </w:rPr>
              <w:t>/在线申请获取（登录政府采购云平台→项目采购→获取竞争性磋商文件→申请，审核通过后可下载竞争性磋商文件，如有操作性问题，可与政采云在线客服进行咨询，咨询电话：</w:t>
            </w:r>
            <w:r>
              <w:rPr>
                <w:rFonts w:hint="eastAsia" w:ascii="Times New Roman" w:hAnsi="Times New Roman" w:eastAsia="仿宋" w:cs="仿宋"/>
                <w:color w:val="000000" w:themeColor="text1"/>
                <w:szCs w:val="21"/>
                <w:highlight w:val="none"/>
                <w14:textFill>
                  <w14:solidFill>
                    <w14:schemeClr w14:val="tx1"/>
                  </w14:solidFill>
                </w14:textFill>
              </w:rPr>
              <w:t>95763</w:t>
            </w:r>
            <w:r>
              <w:rPr>
                <w:rFonts w:hint="eastAsia" w:ascii="仿宋" w:hAnsi="仿宋" w:eastAsia="仿宋" w:cs="仿宋"/>
                <w:color w:val="000000" w:themeColor="text1"/>
                <w:szCs w:val="21"/>
                <w:highlight w:val="none"/>
                <w14:textFill>
                  <w14:solidFill>
                    <w14:schemeClr w14:val="tx1"/>
                  </w14:solidFill>
                </w14:textFill>
              </w:rPr>
              <w:t>和</w:t>
            </w:r>
            <w:r>
              <w:rPr>
                <w:rFonts w:hint="eastAsia" w:ascii="Times New Roman" w:hAnsi="Times New Roman" w:eastAsia="仿宋" w:cs="仿宋"/>
                <w:color w:val="000000" w:themeColor="text1"/>
                <w:szCs w:val="21"/>
                <w:highlight w:val="none"/>
                <w14:textFill>
                  <w14:solidFill>
                    <w14:schemeClr w14:val="tx1"/>
                  </w14:solidFill>
                </w14:textFill>
              </w:rPr>
              <w:t>400</w:t>
            </w: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881</w:t>
            </w: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7190</w:t>
            </w:r>
            <w:r>
              <w:rPr>
                <w:rFonts w:hint="eastAsia" w:ascii="仿宋" w:hAnsi="仿宋" w:eastAsia="仿宋" w:cs="仿宋"/>
                <w:b/>
                <w:bCs/>
                <w:color w:val="000000" w:themeColor="text1"/>
                <w:kern w:val="0"/>
                <w:szCs w:val="21"/>
                <w:highlight w:val="none"/>
                <w:lang w:bidi="ar"/>
                <w14:textFill>
                  <w14:solidFill>
                    <w14:schemeClr w14:val="tx1"/>
                  </w14:solidFill>
                </w14:textFill>
              </w:rPr>
              <w:t>）。</w:t>
            </w:r>
          </w:p>
          <w:p w14:paraId="0CB9E89A">
            <w:pPr>
              <w:widowControl/>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本次采购项目磋商评审，供应商</w:t>
            </w:r>
            <w:r>
              <w:rPr>
                <w:rFonts w:hint="eastAsia" w:ascii="仿宋" w:hAnsi="仿宋" w:eastAsia="仿宋" w:cs="仿宋"/>
                <w:b/>
                <w:bCs/>
                <w:color w:val="000000" w:themeColor="text1"/>
                <w:kern w:val="0"/>
                <w:szCs w:val="21"/>
                <w:highlight w:val="none"/>
                <w:u w:val="single"/>
                <w:lang w:bidi="ar"/>
                <w14:textFill>
                  <w14:solidFill>
                    <w14:schemeClr w14:val="tx1"/>
                  </w14:solidFill>
                </w14:textFill>
              </w:rPr>
              <w:t>不需提供</w:t>
            </w:r>
            <w:r>
              <w:rPr>
                <w:rFonts w:hint="eastAsia" w:ascii="仿宋" w:hAnsi="仿宋" w:eastAsia="仿宋" w:cs="仿宋"/>
                <w:color w:val="000000" w:themeColor="text1"/>
                <w:kern w:val="0"/>
                <w:szCs w:val="21"/>
                <w:highlight w:val="none"/>
                <w:lang w:bidi="ar"/>
                <w14:textFill>
                  <w14:solidFill>
                    <w14:schemeClr w14:val="tx1"/>
                  </w14:solidFill>
                </w14:textFill>
              </w:rPr>
              <w:t>纸质版响应文件。</w:t>
            </w:r>
          </w:p>
        </w:tc>
      </w:tr>
      <w:tr w14:paraId="11F14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654" w:type="dxa"/>
            <w:vAlign w:val="center"/>
          </w:tcPr>
          <w:p w14:paraId="6CB30994">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8</w:t>
            </w:r>
          </w:p>
        </w:tc>
        <w:tc>
          <w:tcPr>
            <w:tcW w:w="1654" w:type="dxa"/>
            <w:vAlign w:val="center"/>
          </w:tcPr>
          <w:p w14:paraId="011FF4EB">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磋商文件售价</w:t>
            </w:r>
          </w:p>
        </w:tc>
        <w:tc>
          <w:tcPr>
            <w:tcW w:w="7012" w:type="dxa"/>
            <w:vAlign w:val="center"/>
          </w:tcPr>
          <w:p w14:paraId="1C1F8557">
            <w:pPr>
              <w:widowControl/>
              <w:jc w:val="left"/>
              <w:rPr>
                <w:rFonts w:hint="eastAsia" w:ascii="仿宋" w:hAnsi="仿宋" w:eastAsia="仿宋" w:cs="仿宋"/>
                <w:b/>
                <w:bCs/>
                <w:color w:val="000000" w:themeColor="text1"/>
                <w:kern w:val="0"/>
                <w:szCs w:val="21"/>
                <w:highlight w:val="none"/>
                <w:lang w:bidi="ar"/>
                <w14:textFill>
                  <w14:solidFill>
                    <w14:schemeClr w14:val="tx1"/>
                  </w14:solidFill>
                </w14:textFill>
              </w:rPr>
            </w:pPr>
            <w:r>
              <w:rPr>
                <w:rFonts w:hint="eastAsia" w:ascii="Times New Roman" w:hAnsi="Times New Roman" w:eastAsia="仿宋" w:cs="仿宋"/>
                <w:color w:val="000000" w:themeColor="text1"/>
                <w:kern w:val="0"/>
                <w:szCs w:val="21"/>
                <w:highlight w:val="none"/>
                <w:lang w:bidi="ar"/>
                <w14:textFill>
                  <w14:solidFill>
                    <w14:schemeClr w14:val="tx1"/>
                  </w14:solidFill>
                </w14:textFill>
              </w:rPr>
              <w:t>0</w:t>
            </w:r>
            <w:r>
              <w:rPr>
                <w:rFonts w:hint="eastAsia" w:ascii="仿宋" w:hAnsi="仿宋" w:eastAsia="仿宋" w:cs="仿宋"/>
                <w:color w:val="000000" w:themeColor="text1"/>
                <w:kern w:val="0"/>
                <w:szCs w:val="21"/>
                <w:highlight w:val="none"/>
                <w:lang w:bidi="ar"/>
                <w14:textFill>
                  <w14:solidFill>
                    <w14:schemeClr w14:val="tx1"/>
                  </w14:solidFill>
                </w14:textFill>
              </w:rPr>
              <w:t>元/份</w:t>
            </w:r>
          </w:p>
        </w:tc>
      </w:tr>
      <w:tr w14:paraId="16C4D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654" w:type="dxa"/>
            <w:vAlign w:val="center"/>
          </w:tcPr>
          <w:p w14:paraId="2A41E1DF">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9</w:t>
            </w:r>
          </w:p>
        </w:tc>
        <w:tc>
          <w:tcPr>
            <w:tcW w:w="1654" w:type="dxa"/>
            <w:vAlign w:val="center"/>
          </w:tcPr>
          <w:p w14:paraId="36693226">
            <w:pPr>
              <w:widowControl/>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签字和（或）</w:t>
            </w:r>
          </w:p>
          <w:p w14:paraId="7E79AD01">
            <w:pPr>
              <w:widowControl/>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盖章要求</w:t>
            </w:r>
          </w:p>
        </w:tc>
        <w:tc>
          <w:tcPr>
            <w:tcW w:w="7012" w:type="dxa"/>
            <w:vAlign w:val="center"/>
          </w:tcPr>
          <w:p w14:paraId="5D725241">
            <w:pPr>
              <w:widowControl/>
              <w:jc w:val="left"/>
              <w:rPr>
                <w:rFonts w:hint="eastAsia" w:ascii="仿宋" w:hAnsi="仿宋" w:eastAsia="仿宋" w:cs="仿宋"/>
                <w:b/>
                <w:bCs/>
                <w:color w:val="000000" w:themeColor="text1"/>
                <w:kern w:val="0"/>
                <w:szCs w:val="21"/>
                <w:highlight w:val="none"/>
                <w:lang w:bidi="ar"/>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企业公章、法人章</w:t>
            </w:r>
          </w:p>
        </w:tc>
      </w:tr>
      <w:tr w14:paraId="38FEA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654" w:type="dxa"/>
            <w:vAlign w:val="center"/>
          </w:tcPr>
          <w:p w14:paraId="6205DDDB">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1</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0</w:t>
            </w:r>
          </w:p>
        </w:tc>
        <w:tc>
          <w:tcPr>
            <w:tcW w:w="1654" w:type="dxa"/>
            <w:vAlign w:val="center"/>
          </w:tcPr>
          <w:p w14:paraId="7BD4F4E2">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响应报价</w:t>
            </w:r>
          </w:p>
        </w:tc>
        <w:tc>
          <w:tcPr>
            <w:tcW w:w="7012" w:type="dxa"/>
            <w:vAlign w:val="center"/>
          </w:tcPr>
          <w:p w14:paraId="772F4989">
            <w:pPr>
              <w:keepLines/>
              <w:shd w:val="clear" w:color="auto" w:fill="FFFFFF"/>
              <w:autoSpaceDE w:val="0"/>
              <w:autoSpaceDN w:val="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响应报价方式：</w:t>
            </w:r>
            <w:r>
              <w:rPr>
                <w:rFonts w:hint="eastAsia" w:ascii="仿宋" w:hAnsi="仿宋" w:eastAsia="仿宋" w:cs="仿宋"/>
                <w:b/>
                <w:kern w:val="0"/>
                <w:szCs w:val="21"/>
                <w:highlight w:val="none"/>
              </w:rPr>
              <w:t>直接报价</w:t>
            </w:r>
          </w:p>
          <w:p w14:paraId="6C1E4A25">
            <w:pPr>
              <w:keepLines/>
              <w:shd w:val="clear" w:color="auto" w:fill="FFFFFF"/>
              <w:autoSpaceDE w:val="0"/>
              <w:autoSpaceDN w:val="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Cs/>
                <w:kern w:val="0"/>
                <w:szCs w:val="21"/>
                <w:highlight w:val="none"/>
              </w:rPr>
              <w:t>（响应总价包括供应商为实施本项目提供修订编制、前期调研、专家审查、印刷出版、宣贯等所包括的全部含税价格的体现）</w:t>
            </w:r>
          </w:p>
        </w:tc>
      </w:tr>
      <w:tr w14:paraId="28C092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654" w:type="dxa"/>
            <w:vAlign w:val="center"/>
          </w:tcPr>
          <w:p w14:paraId="5527C6F7">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1</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1</w:t>
            </w:r>
          </w:p>
        </w:tc>
        <w:tc>
          <w:tcPr>
            <w:tcW w:w="1654" w:type="dxa"/>
            <w:vAlign w:val="center"/>
          </w:tcPr>
          <w:p w14:paraId="3BF4BC10">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磋商轮次</w:t>
            </w:r>
          </w:p>
        </w:tc>
        <w:tc>
          <w:tcPr>
            <w:tcW w:w="7012" w:type="dxa"/>
            <w:vAlign w:val="center"/>
          </w:tcPr>
          <w:p w14:paraId="1B55AD2C">
            <w:pPr>
              <w:widowControl/>
              <w:jc w:val="left"/>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lang w:bidi="ar"/>
                <w14:textFill>
                  <w14:solidFill>
                    <w14:schemeClr w14:val="tx1"/>
                  </w14:solidFill>
                </w14:textFill>
              </w:rPr>
              <w:t>磋商轮次不少于二次（含），依据政采云系统在线开启新一轮报价要求为准。</w:t>
            </w:r>
          </w:p>
        </w:tc>
      </w:tr>
      <w:tr w14:paraId="004718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654" w:type="dxa"/>
            <w:vAlign w:val="center"/>
          </w:tcPr>
          <w:p w14:paraId="43B71400">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1</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2</w:t>
            </w:r>
          </w:p>
        </w:tc>
        <w:tc>
          <w:tcPr>
            <w:tcW w:w="1654" w:type="dxa"/>
            <w:vAlign w:val="center"/>
          </w:tcPr>
          <w:p w14:paraId="14D024E8">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磋商保证金</w:t>
            </w:r>
          </w:p>
        </w:tc>
        <w:tc>
          <w:tcPr>
            <w:tcW w:w="7012" w:type="dxa"/>
            <w:vAlign w:val="center"/>
          </w:tcPr>
          <w:p w14:paraId="5109B3AD">
            <w:pPr>
              <w:widowControl/>
              <w:jc w:val="left"/>
              <w:rPr>
                <w:rFonts w:hint="eastAsia" w:ascii="仿宋" w:hAnsi="仿宋" w:eastAsia="仿宋" w:cs="仿宋"/>
                <w:b/>
                <w:bCs/>
                <w:color w:val="000000" w:themeColor="text1"/>
                <w:kern w:val="0"/>
                <w:szCs w:val="21"/>
                <w:highlight w:val="none"/>
                <w:lang w:bidi="ar"/>
                <w14:textFill>
                  <w14:solidFill>
                    <w14:schemeClr w14:val="tx1"/>
                  </w14:solidFill>
                </w14:textFill>
              </w:rPr>
            </w:pPr>
            <w:r>
              <w:rPr>
                <w:rFonts w:hint="eastAsia" w:ascii="仿宋" w:hAnsi="仿宋" w:eastAsia="仿宋" w:cs="仿宋"/>
                <w:b/>
                <w:bCs/>
                <w:color w:val="000000" w:themeColor="text1"/>
                <w:kern w:val="0"/>
                <w:szCs w:val="21"/>
                <w:highlight w:val="none"/>
                <w:lang w:bidi="ar"/>
                <w14:textFill>
                  <w14:solidFill>
                    <w14:schemeClr w14:val="tx1"/>
                  </w14:solidFill>
                </w14:textFill>
              </w:rPr>
              <w:t>磋商保证金金额：</w:t>
            </w:r>
            <w:r>
              <w:rPr>
                <w:rFonts w:hint="eastAsia" w:ascii="仿宋" w:hAnsi="仿宋" w:eastAsia="仿宋" w:cs="仿宋"/>
                <w:color w:val="000000" w:themeColor="text1"/>
                <w:kern w:val="0"/>
                <w:szCs w:val="21"/>
                <w:highlight w:val="none"/>
                <w:lang w:val="en-US" w:eastAsia="zh-CN" w:bidi="ar"/>
                <w14:textFill>
                  <w14:solidFill>
                    <w14:schemeClr w14:val="tx1"/>
                  </w14:solidFill>
                </w14:textFill>
              </w:rPr>
              <w:t>本项目不收取保证金</w:t>
            </w:r>
            <w:r>
              <w:rPr>
                <w:rFonts w:hint="eastAsia" w:ascii="仿宋" w:hAnsi="仿宋" w:eastAsia="仿宋" w:cs="仿宋"/>
                <w:color w:val="000000" w:themeColor="text1"/>
                <w:kern w:val="0"/>
                <w:szCs w:val="21"/>
                <w:highlight w:val="none"/>
                <w:lang w:bidi="ar"/>
                <w14:textFill>
                  <w14:solidFill>
                    <w14:schemeClr w14:val="tx1"/>
                  </w14:solidFill>
                </w14:textFill>
              </w:rPr>
              <w:t>；</w:t>
            </w:r>
          </w:p>
        </w:tc>
      </w:tr>
      <w:tr w14:paraId="1E1D9C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4" w:type="dxa"/>
            <w:vAlign w:val="center"/>
          </w:tcPr>
          <w:p w14:paraId="40744D5C">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1</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3</w:t>
            </w:r>
          </w:p>
        </w:tc>
        <w:tc>
          <w:tcPr>
            <w:tcW w:w="1654" w:type="dxa"/>
            <w:vAlign w:val="center"/>
          </w:tcPr>
          <w:p w14:paraId="3A8B3E24">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响应文件（</w:t>
            </w:r>
            <w:r>
              <w:rPr>
                <w:rFonts w:hint="eastAsia" w:ascii="仿宋" w:hAnsi="仿宋" w:eastAsia="仿宋" w:cs="仿宋"/>
                <w:b/>
                <w:color w:val="000000" w:themeColor="text1"/>
                <w:kern w:val="0"/>
                <w:szCs w:val="21"/>
                <w:highlight w:val="none"/>
                <w14:textFill>
                  <w14:solidFill>
                    <w14:schemeClr w14:val="tx1"/>
                  </w14:solidFill>
                </w14:textFill>
              </w:rPr>
              <w:t>电子加密文件</w:t>
            </w:r>
            <w:r>
              <w:rPr>
                <w:rFonts w:hint="eastAsia" w:ascii="仿宋" w:hAnsi="仿宋" w:eastAsia="仿宋" w:cs="仿宋"/>
                <w:bCs/>
                <w:color w:val="000000" w:themeColor="text1"/>
                <w:kern w:val="0"/>
                <w:szCs w:val="21"/>
                <w:highlight w:val="none"/>
                <w14:textFill>
                  <w14:solidFill>
                    <w14:schemeClr w14:val="tx1"/>
                  </w14:solidFill>
                </w14:textFill>
              </w:rPr>
              <w:t>）递交</w:t>
            </w:r>
          </w:p>
        </w:tc>
        <w:tc>
          <w:tcPr>
            <w:tcW w:w="7012" w:type="dxa"/>
            <w:vAlign w:val="center"/>
          </w:tcPr>
          <w:p w14:paraId="61F99026">
            <w:pPr>
              <w:pStyle w:val="17"/>
              <w:spacing w:before="0" w:beforeAutospacing="0" w:after="0" w:afterAutospacing="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截止时间</w:t>
            </w:r>
            <w:r>
              <w:rPr>
                <w:rFonts w:hint="eastAsia" w:ascii="仿宋" w:hAnsi="仿宋" w:eastAsia="仿宋" w:cs="仿宋"/>
                <w:sz w:val="21"/>
                <w:szCs w:val="21"/>
                <w:highlight w:val="none"/>
              </w:rPr>
              <w:t>：</w:t>
            </w:r>
            <w:r>
              <w:rPr>
                <w:rFonts w:hint="eastAsia" w:ascii="Times New Roman" w:hAnsi="Times New Roman" w:eastAsia="仿宋" w:cs="仿宋"/>
                <w:sz w:val="21"/>
                <w:szCs w:val="21"/>
                <w:highlight w:val="none"/>
                <w:lang w:eastAsia="zh-CN"/>
              </w:rPr>
              <w:t>2025</w:t>
            </w:r>
            <w:r>
              <w:rPr>
                <w:rFonts w:hint="eastAsia" w:ascii="仿宋" w:hAnsi="仿宋" w:eastAsia="仿宋" w:cs="仿宋"/>
                <w:sz w:val="21"/>
                <w:szCs w:val="21"/>
                <w:highlight w:val="none"/>
                <w:lang w:eastAsia="zh-CN"/>
              </w:rPr>
              <w:t>年</w:t>
            </w:r>
            <w:r>
              <w:rPr>
                <w:rFonts w:hint="eastAsia" w:ascii="Times New Roman" w:hAnsi="Times New Roman" w:eastAsia="仿宋" w:cs="仿宋"/>
                <w:sz w:val="21"/>
                <w:szCs w:val="21"/>
                <w:highlight w:val="none"/>
                <w:lang w:eastAsia="zh-CN"/>
              </w:rPr>
              <w:t>07月18日</w:t>
            </w:r>
            <w:r>
              <w:rPr>
                <w:rFonts w:hint="eastAsia" w:ascii="Times New Roman" w:hAnsi="Times New Roman" w:eastAsia="仿宋" w:cs="仿宋"/>
                <w:sz w:val="21"/>
                <w:szCs w:val="21"/>
                <w:highlight w:val="none"/>
                <w:lang w:val="en-US" w:eastAsia="zh-CN"/>
              </w:rPr>
              <w:t>11</w:t>
            </w:r>
            <w:r>
              <w:rPr>
                <w:rFonts w:hint="eastAsia" w:ascii="仿宋" w:hAnsi="仿宋" w:eastAsia="仿宋" w:cs="仿宋"/>
                <w:sz w:val="21"/>
                <w:szCs w:val="21"/>
                <w:highlight w:val="none"/>
              </w:rPr>
              <w:t>时</w:t>
            </w:r>
            <w:r>
              <w:rPr>
                <w:rFonts w:hint="eastAsia" w:ascii="Times New Roman" w:hAnsi="Times New Roman" w:eastAsia="仿宋" w:cs="仿宋"/>
                <w:sz w:val="21"/>
                <w:szCs w:val="21"/>
                <w:highlight w:val="none"/>
                <w:lang w:val="en-US" w:eastAsia="zh-CN"/>
              </w:rPr>
              <w:t>00</w:t>
            </w:r>
            <w:r>
              <w:rPr>
                <w:rFonts w:hint="eastAsia" w:ascii="仿宋" w:hAnsi="仿宋" w:eastAsia="仿宋" w:cs="仿宋"/>
                <w:sz w:val="21"/>
                <w:szCs w:val="21"/>
                <w:highlight w:val="none"/>
              </w:rPr>
              <w:t>分</w:t>
            </w:r>
            <w:r>
              <w:rPr>
                <w:rFonts w:hint="eastAsia" w:ascii="仿宋" w:hAnsi="仿宋" w:eastAsia="仿宋" w:cs="仿宋"/>
                <w:color w:val="000000" w:themeColor="text1"/>
                <w:sz w:val="21"/>
                <w:szCs w:val="21"/>
                <w:highlight w:val="none"/>
                <w14:textFill>
                  <w14:solidFill>
                    <w14:schemeClr w14:val="tx1"/>
                  </w14:solidFill>
                </w14:textFill>
              </w:rPr>
              <w:t>（北京时间）</w:t>
            </w:r>
          </w:p>
          <w:p w14:paraId="7AF79372">
            <w:pPr>
              <w:pStyle w:val="17"/>
              <w:spacing w:before="0" w:beforeAutospacing="0" w:after="0" w:afterAutospacing="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地点：新疆政府采购网政采云平台（</w:t>
            </w:r>
            <w:r>
              <w:rPr>
                <w:rFonts w:hint="eastAsia" w:ascii="Times New Roman" w:hAnsi="Times New Roman" w:eastAsia="仿宋" w:cs="仿宋"/>
                <w:color w:val="000000" w:themeColor="text1"/>
                <w:sz w:val="21"/>
                <w:szCs w:val="21"/>
                <w:highlight w:val="none"/>
                <w14:textFill>
                  <w14:solidFill>
                    <w14:schemeClr w14:val="tx1"/>
                  </w14:solidFill>
                </w14:textFill>
              </w:rPr>
              <w:t>http</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www</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ccgp</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xinjiang</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gov</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cn</w:t>
            </w:r>
            <w:r>
              <w:rPr>
                <w:rFonts w:hint="eastAsia" w:ascii="仿宋" w:hAnsi="仿宋" w:eastAsia="仿宋" w:cs="仿宋"/>
                <w:color w:val="000000" w:themeColor="text1"/>
                <w:sz w:val="21"/>
                <w:szCs w:val="21"/>
                <w:highlight w:val="none"/>
                <w14:textFill>
                  <w14:solidFill>
                    <w14:schemeClr w14:val="tx1"/>
                  </w14:solidFill>
                </w14:textFill>
              </w:rPr>
              <w:t>/）</w:t>
            </w:r>
          </w:p>
        </w:tc>
      </w:tr>
      <w:tr w14:paraId="2ADD4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4" w:type="dxa"/>
            <w:vAlign w:val="center"/>
          </w:tcPr>
          <w:p w14:paraId="6693142E">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1</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4</w:t>
            </w:r>
          </w:p>
        </w:tc>
        <w:tc>
          <w:tcPr>
            <w:tcW w:w="1654" w:type="dxa"/>
            <w:vAlign w:val="center"/>
          </w:tcPr>
          <w:p w14:paraId="1C9939E8">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响应文件份数（纸质版）</w:t>
            </w:r>
          </w:p>
        </w:tc>
        <w:tc>
          <w:tcPr>
            <w:tcW w:w="7012" w:type="dxa"/>
            <w:vAlign w:val="center"/>
          </w:tcPr>
          <w:p w14:paraId="18A35E5E">
            <w:pPr>
              <w:pStyle w:val="17"/>
              <w:spacing w:before="0" w:beforeAutospacing="0" w:after="0" w:afterAutospacing="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成交供应商于成交结果公告发布后领取成交通知书前递交至</w:t>
            </w:r>
            <w:r>
              <w:rPr>
                <w:rFonts w:hint="eastAsia" w:ascii="仿宋" w:hAnsi="仿宋" w:eastAsia="仿宋" w:cs="仿宋"/>
                <w:color w:val="000000" w:themeColor="text1"/>
                <w:sz w:val="21"/>
                <w:szCs w:val="21"/>
                <w:highlight w:val="none"/>
                <w:u w:val="single"/>
                <w:lang w:bidi="ar"/>
                <w14:textFill>
                  <w14:solidFill>
                    <w14:schemeClr w14:val="tx1"/>
                  </w14:solidFill>
                </w14:textFill>
              </w:rPr>
              <w:t>新疆鑫粮汇恒工程咨询有限公司</w:t>
            </w:r>
            <w:r>
              <w:rPr>
                <w:rFonts w:hint="eastAsia" w:ascii="仿宋" w:hAnsi="仿宋" w:eastAsia="仿宋" w:cs="仿宋"/>
                <w:color w:val="000000" w:themeColor="text1"/>
                <w:sz w:val="21"/>
                <w:szCs w:val="21"/>
                <w:highlight w:val="none"/>
                <w:lang w:bidi="ar"/>
                <w14:textFill>
                  <w14:solidFill>
                    <w14:schemeClr w14:val="tx1"/>
                  </w14:solidFill>
                </w14:textFill>
              </w:rPr>
              <w:t>：</w:t>
            </w:r>
            <w:r>
              <w:rPr>
                <w:rFonts w:hint="eastAsia" w:ascii="Times New Roman" w:hAnsi="Times New Roman" w:eastAsia="仿宋" w:cs="仿宋"/>
                <w:b/>
                <w:bCs/>
                <w:color w:val="000000" w:themeColor="text1"/>
                <w:sz w:val="21"/>
                <w:szCs w:val="21"/>
                <w:highlight w:val="none"/>
                <w:lang w:bidi="ar"/>
                <w14:textFill>
                  <w14:solidFill>
                    <w14:schemeClr w14:val="tx1"/>
                  </w14:solidFill>
                </w14:textFill>
              </w:rPr>
              <w:t>1</w:t>
            </w:r>
            <w:r>
              <w:rPr>
                <w:rFonts w:hint="eastAsia" w:ascii="仿宋" w:hAnsi="仿宋" w:eastAsia="仿宋" w:cs="仿宋"/>
                <w:b/>
                <w:bCs/>
                <w:color w:val="000000" w:themeColor="text1"/>
                <w:sz w:val="21"/>
                <w:szCs w:val="21"/>
                <w:highlight w:val="none"/>
                <w:lang w:bidi="ar"/>
                <w14:textFill>
                  <w14:solidFill>
                    <w14:schemeClr w14:val="tx1"/>
                  </w14:solidFill>
                </w14:textFill>
              </w:rPr>
              <w:t>正本、</w:t>
            </w:r>
            <w:r>
              <w:rPr>
                <w:rFonts w:hint="eastAsia" w:ascii="Times New Roman" w:hAnsi="Times New Roman" w:eastAsia="仿宋" w:cs="仿宋"/>
                <w:b/>
                <w:bCs/>
                <w:color w:val="000000" w:themeColor="text1"/>
                <w:sz w:val="21"/>
                <w:szCs w:val="21"/>
                <w:highlight w:val="none"/>
                <w:lang w:val="en-US" w:eastAsia="zh-CN" w:bidi="ar"/>
                <w14:textFill>
                  <w14:solidFill>
                    <w14:schemeClr w14:val="tx1"/>
                  </w14:solidFill>
                </w14:textFill>
              </w:rPr>
              <w:t>1</w:t>
            </w:r>
            <w:r>
              <w:rPr>
                <w:rFonts w:hint="eastAsia" w:ascii="仿宋" w:hAnsi="仿宋" w:eastAsia="仿宋" w:cs="仿宋"/>
                <w:b/>
                <w:bCs/>
                <w:color w:val="000000" w:themeColor="text1"/>
                <w:sz w:val="21"/>
                <w:szCs w:val="21"/>
                <w:highlight w:val="none"/>
                <w:lang w:bidi="ar"/>
                <w14:textFill>
                  <w14:solidFill>
                    <w14:schemeClr w14:val="tx1"/>
                  </w14:solidFill>
                </w14:textFill>
              </w:rPr>
              <w:t>副本</w:t>
            </w:r>
            <w:r>
              <w:rPr>
                <w:rFonts w:hint="eastAsia" w:ascii="仿宋" w:hAnsi="仿宋" w:eastAsia="仿宋" w:cs="仿宋"/>
                <w:color w:val="000000" w:themeColor="text1"/>
                <w:sz w:val="21"/>
                <w:szCs w:val="21"/>
                <w:highlight w:val="none"/>
                <w:lang w:bidi="ar"/>
                <w14:textFill>
                  <w14:solidFill>
                    <w14:schemeClr w14:val="tx1"/>
                  </w14:solidFill>
                </w14:textFill>
              </w:rPr>
              <w:t>（且与磋商会议提交的加密电子响应文件保持一致）。</w:t>
            </w:r>
          </w:p>
        </w:tc>
      </w:tr>
      <w:tr w14:paraId="06CF9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4" w:type="dxa"/>
            <w:vAlign w:val="center"/>
          </w:tcPr>
          <w:p w14:paraId="60AAEABC">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1</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5</w:t>
            </w:r>
          </w:p>
        </w:tc>
        <w:tc>
          <w:tcPr>
            <w:tcW w:w="1654" w:type="dxa"/>
            <w:vAlign w:val="center"/>
          </w:tcPr>
          <w:p w14:paraId="698D8521">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磋商有效期限</w:t>
            </w:r>
          </w:p>
        </w:tc>
        <w:tc>
          <w:tcPr>
            <w:tcW w:w="7012" w:type="dxa"/>
            <w:vAlign w:val="center"/>
          </w:tcPr>
          <w:p w14:paraId="1A45A907">
            <w:pPr>
              <w:keepLines/>
              <w:shd w:val="clear" w:color="auto" w:fill="FFFFFF"/>
              <w:autoSpaceDE w:val="0"/>
              <w:autoSpaceDN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提交首次响应文件截止时间后</w:t>
            </w:r>
            <w:r>
              <w:rPr>
                <w:rFonts w:hint="eastAsia" w:ascii="Times New Roman" w:hAnsi="Times New Roman" w:eastAsia="仿宋" w:cs="仿宋"/>
                <w:color w:val="000000" w:themeColor="text1"/>
                <w:kern w:val="0"/>
                <w:szCs w:val="21"/>
                <w:highlight w:val="none"/>
                <w:u w:val="single"/>
                <w:lang w:bidi="ar"/>
                <w14:textFill>
                  <w14:solidFill>
                    <w14:schemeClr w14:val="tx1"/>
                  </w14:solidFill>
                </w14:textFill>
              </w:rPr>
              <w:t>60</w:t>
            </w:r>
            <w:r>
              <w:rPr>
                <w:rFonts w:hint="eastAsia" w:ascii="仿宋" w:hAnsi="仿宋" w:eastAsia="仿宋" w:cs="仿宋"/>
                <w:color w:val="000000" w:themeColor="text1"/>
                <w:kern w:val="0"/>
                <w:szCs w:val="21"/>
                <w:highlight w:val="none"/>
                <w:u w:val="single"/>
                <w:lang w:bidi="ar"/>
                <w14:textFill>
                  <w14:solidFill>
                    <w14:schemeClr w14:val="tx1"/>
                  </w14:solidFill>
                </w14:textFill>
              </w:rPr>
              <w:t>天</w:t>
            </w:r>
            <w:r>
              <w:rPr>
                <w:rFonts w:hint="eastAsia" w:ascii="仿宋" w:hAnsi="仿宋" w:eastAsia="仿宋" w:cs="仿宋"/>
                <w:color w:val="000000" w:themeColor="text1"/>
                <w:szCs w:val="21"/>
                <w:highlight w:val="none"/>
                <w14:textFill>
                  <w14:solidFill>
                    <w14:schemeClr w14:val="tx1"/>
                  </w14:solidFill>
                </w14:textFill>
              </w:rPr>
              <w:t>（日历日）</w:t>
            </w:r>
          </w:p>
          <w:p w14:paraId="387B2E66">
            <w:pPr>
              <w:widowControl/>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在特殊情况下,在原响应文件有效期届满之前，采购人可与供应商协商延长响应文件的有效期，并经供应商确认。</w:t>
            </w:r>
          </w:p>
        </w:tc>
      </w:tr>
      <w:tr w14:paraId="2A6C2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54" w:type="dxa"/>
            <w:vAlign w:val="center"/>
          </w:tcPr>
          <w:p w14:paraId="44688265">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1</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6</w:t>
            </w:r>
          </w:p>
        </w:tc>
        <w:tc>
          <w:tcPr>
            <w:tcW w:w="1654" w:type="dxa"/>
            <w:vAlign w:val="center"/>
          </w:tcPr>
          <w:p w14:paraId="43C6A358">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预算</w:t>
            </w:r>
          </w:p>
          <w:p w14:paraId="132F722F">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（最高限价）</w:t>
            </w:r>
          </w:p>
        </w:tc>
        <w:tc>
          <w:tcPr>
            <w:tcW w:w="7012" w:type="dxa"/>
            <w:vAlign w:val="center"/>
          </w:tcPr>
          <w:p w14:paraId="60E5D333">
            <w:pPr>
              <w:widowControl/>
              <w:jc w:val="left"/>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u w:val="single"/>
                <w:lang w:val="en-US" w:eastAsia="zh-CN"/>
                <w14:textFill>
                  <w14:solidFill>
                    <w14:schemeClr w14:val="tx1"/>
                  </w14:solidFill>
                </w14:textFill>
              </w:rPr>
              <w:t>250000</w:t>
            </w:r>
            <w:r>
              <w:rPr>
                <w:rFonts w:hint="eastAsia" w:ascii="仿宋" w:hAnsi="仿宋" w:eastAsia="仿宋" w:cs="仿宋"/>
                <w:color w:val="000000" w:themeColor="text1"/>
                <w:szCs w:val="21"/>
                <w:highlight w:val="none"/>
                <w:u w:val="single"/>
                <w14:textFill>
                  <w14:solidFill>
                    <w14:schemeClr w14:val="tx1"/>
                  </w14:solidFill>
                </w14:textFill>
              </w:rPr>
              <w:t>.</w:t>
            </w:r>
            <w:r>
              <w:rPr>
                <w:rFonts w:hint="eastAsia" w:ascii="Times New Roman" w:hAnsi="Times New Roman" w:eastAsia="仿宋" w:cs="仿宋"/>
                <w:color w:val="000000" w:themeColor="text1"/>
                <w:szCs w:val="21"/>
                <w:highlight w:val="none"/>
                <w:u w:val="single"/>
                <w14:textFill>
                  <w14:solidFill>
                    <w14:schemeClr w14:val="tx1"/>
                  </w14:solidFill>
                </w14:textFill>
              </w:rPr>
              <w:t>00</w:t>
            </w:r>
            <w:r>
              <w:rPr>
                <w:rFonts w:hint="eastAsia" w:ascii="仿宋" w:hAnsi="仿宋" w:eastAsia="仿宋" w:cs="仿宋"/>
                <w:color w:val="000000" w:themeColor="text1"/>
                <w:szCs w:val="21"/>
                <w:highlight w:val="none"/>
                <w:u w:val="single"/>
                <w14:textFill>
                  <w14:solidFill>
                    <w14:schemeClr w14:val="tx1"/>
                  </w14:solidFill>
                </w14:textFill>
              </w:rPr>
              <w:t>元</w:t>
            </w:r>
            <w:r>
              <w:rPr>
                <w:rFonts w:hint="eastAsia" w:ascii="仿宋" w:hAnsi="仿宋" w:eastAsia="仿宋" w:cs="仿宋"/>
                <w:color w:val="000000" w:themeColor="text1"/>
                <w:kern w:val="0"/>
                <w:szCs w:val="21"/>
                <w:highlight w:val="none"/>
                <w:lang w:bidi="ar"/>
                <w14:textFill>
                  <w14:solidFill>
                    <w14:schemeClr w14:val="tx1"/>
                  </w14:solidFill>
                </w14:textFill>
              </w:rPr>
              <w:t>(响应总报价不得高于最高限价金额，否则将按无效响应处理)</w:t>
            </w:r>
          </w:p>
        </w:tc>
      </w:tr>
      <w:tr w14:paraId="7A7226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54" w:type="dxa"/>
            <w:vAlign w:val="center"/>
          </w:tcPr>
          <w:p w14:paraId="09D0B5A0">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1</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7</w:t>
            </w:r>
          </w:p>
        </w:tc>
        <w:tc>
          <w:tcPr>
            <w:tcW w:w="1654" w:type="dxa"/>
            <w:vAlign w:val="center"/>
          </w:tcPr>
          <w:p w14:paraId="46E7F438">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磋商会议</w:t>
            </w:r>
          </w:p>
        </w:tc>
        <w:tc>
          <w:tcPr>
            <w:tcW w:w="7012" w:type="dxa"/>
            <w:vAlign w:val="center"/>
          </w:tcPr>
          <w:p w14:paraId="59BA75CF">
            <w:pPr>
              <w:pStyle w:val="17"/>
              <w:spacing w:before="0" w:beforeAutospacing="0" w:after="0" w:afterAutospacing="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开</w:t>
            </w:r>
            <w:r>
              <w:rPr>
                <w:rFonts w:hint="eastAsia" w:ascii="仿宋" w:hAnsi="仿宋" w:eastAsia="仿宋" w:cs="仿宋"/>
                <w:sz w:val="21"/>
                <w:szCs w:val="21"/>
                <w:highlight w:val="none"/>
              </w:rPr>
              <w:t>启时间：</w:t>
            </w:r>
            <w:r>
              <w:rPr>
                <w:rFonts w:hint="eastAsia" w:ascii="Times New Roman" w:hAnsi="Times New Roman" w:eastAsia="仿宋" w:cs="仿宋"/>
                <w:sz w:val="21"/>
                <w:szCs w:val="21"/>
                <w:highlight w:val="none"/>
                <w:lang w:eastAsia="zh-CN"/>
              </w:rPr>
              <w:t>2025年07月18日11时00分</w:t>
            </w:r>
            <w:r>
              <w:rPr>
                <w:rFonts w:hint="eastAsia" w:ascii="仿宋" w:hAnsi="仿宋" w:eastAsia="仿宋" w:cs="仿宋"/>
                <w:sz w:val="21"/>
                <w:szCs w:val="21"/>
                <w:highlight w:val="none"/>
              </w:rPr>
              <w:t>（</w:t>
            </w:r>
            <w:r>
              <w:rPr>
                <w:rFonts w:hint="eastAsia" w:ascii="仿宋" w:hAnsi="仿宋" w:eastAsia="仿宋" w:cs="仿宋"/>
                <w:color w:val="000000" w:themeColor="text1"/>
                <w:sz w:val="21"/>
                <w:szCs w:val="21"/>
                <w:highlight w:val="none"/>
                <w14:textFill>
                  <w14:solidFill>
                    <w14:schemeClr w14:val="tx1"/>
                  </w14:solidFill>
                </w14:textFill>
              </w:rPr>
              <w:t>北京时间）</w:t>
            </w:r>
          </w:p>
          <w:p w14:paraId="70998CA3">
            <w:pPr>
              <w:keepLines/>
              <w:shd w:val="clear" w:color="auto" w:fill="FFFFFF"/>
              <w:autoSpaceDE w:val="0"/>
              <w:autoSpaceDN w:val="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地点：新疆政府采购网政采云平台（</w:t>
            </w:r>
            <w:r>
              <w:rPr>
                <w:rFonts w:hint="eastAsia" w:ascii="Times New Roman" w:hAnsi="Times New Roman" w:eastAsia="仿宋" w:cs="仿宋"/>
                <w:color w:val="000000" w:themeColor="text1"/>
                <w:sz w:val="21"/>
                <w:szCs w:val="21"/>
                <w:highlight w:val="none"/>
                <w14:textFill>
                  <w14:solidFill>
                    <w14:schemeClr w14:val="tx1"/>
                  </w14:solidFill>
                </w14:textFill>
              </w:rPr>
              <w:t>http</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www</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ccgp</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xinjiang</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gov</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cn</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w:t>
            </w:r>
          </w:p>
        </w:tc>
      </w:tr>
      <w:tr w14:paraId="1F5C89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654" w:type="dxa"/>
            <w:vAlign w:val="center"/>
          </w:tcPr>
          <w:p w14:paraId="285FD37A">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1</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8</w:t>
            </w:r>
          </w:p>
        </w:tc>
        <w:tc>
          <w:tcPr>
            <w:tcW w:w="1654" w:type="dxa"/>
            <w:vAlign w:val="center"/>
          </w:tcPr>
          <w:p w14:paraId="138F2887">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评分办法</w:t>
            </w:r>
          </w:p>
        </w:tc>
        <w:tc>
          <w:tcPr>
            <w:tcW w:w="7012" w:type="dxa"/>
            <w:vAlign w:val="center"/>
          </w:tcPr>
          <w:p w14:paraId="51D978EB">
            <w:pPr>
              <w:keepLines/>
              <w:shd w:val="clear" w:color="auto" w:fill="FFFFFF"/>
              <w:autoSpaceDE w:val="0"/>
              <w:autoSpaceDN w:val="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综合评分法</w:t>
            </w:r>
          </w:p>
        </w:tc>
      </w:tr>
      <w:tr w14:paraId="023F9B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4" w:type="dxa"/>
            <w:vAlign w:val="center"/>
          </w:tcPr>
          <w:p w14:paraId="729EF061">
            <w:pPr>
              <w:keepLines/>
              <w:shd w:val="clear" w:color="auto" w:fill="FFFFFF"/>
              <w:autoSpaceDE w:val="0"/>
              <w:autoSpaceDN w:val="0"/>
              <w:jc w:val="center"/>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19</w:t>
            </w:r>
          </w:p>
        </w:tc>
        <w:tc>
          <w:tcPr>
            <w:tcW w:w="1654" w:type="dxa"/>
            <w:vAlign w:val="center"/>
          </w:tcPr>
          <w:p w14:paraId="36467BF2">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履约保证金</w:t>
            </w:r>
          </w:p>
        </w:tc>
        <w:tc>
          <w:tcPr>
            <w:tcW w:w="7012" w:type="dxa"/>
            <w:vAlign w:val="center"/>
          </w:tcPr>
          <w:p w14:paraId="768A0D77">
            <w:pPr>
              <w:widowControl/>
              <w:jc w:val="left"/>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w:t>
            </w:r>
          </w:p>
        </w:tc>
      </w:tr>
      <w:tr w14:paraId="55F378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654" w:type="dxa"/>
            <w:vAlign w:val="center"/>
          </w:tcPr>
          <w:p w14:paraId="276BDA1E">
            <w:pPr>
              <w:keepLines/>
              <w:shd w:val="clear" w:color="auto" w:fill="FFFFFF"/>
              <w:autoSpaceDE w:val="0"/>
              <w:autoSpaceDN w:val="0"/>
              <w:jc w:val="center"/>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2</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0</w:t>
            </w:r>
          </w:p>
        </w:tc>
        <w:tc>
          <w:tcPr>
            <w:tcW w:w="1654" w:type="dxa"/>
            <w:vAlign w:val="center"/>
          </w:tcPr>
          <w:p w14:paraId="3072AF7B">
            <w:pPr>
              <w:keepLines/>
              <w:shd w:val="clear" w:color="auto" w:fill="FFFFFF"/>
              <w:autoSpaceDE w:val="0"/>
              <w:autoSpaceDN w:val="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付款方式</w:t>
            </w:r>
          </w:p>
        </w:tc>
        <w:tc>
          <w:tcPr>
            <w:tcW w:w="7012" w:type="dxa"/>
            <w:vAlign w:val="center"/>
          </w:tcPr>
          <w:p w14:paraId="4DA1CAF2">
            <w:pPr>
              <w:keepLines/>
              <w:shd w:val="clear" w:color="auto" w:fill="FFFFFF"/>
              <w:autoSpaceDE w:val="0"/>
              <w:autoSpaceDN w:val="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szCs w:val="21"/>
                <w:highlight w:val="none"/>
                <w:lang w:val="zh-CN"/>
              </w:rPr>
              <w:t>授权支付</w:t>
            </w:r>
          </w:p>
        </w:tc>
      </w:tr>
      <w:tr w14:paraId="44175F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54" w:type="dxa"/>
            <w:vAlign w:val="center"/>
          </w:tcPr>
          <w:p w14:paraId="7FCEC39C">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2</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1</w:t>
            </w:r>
          </w:p>
        </w:tc>
        <w:tc>
          <w:tcPr>
            <w:tcW w:w="1654" w:type="dxa"/>
            <w:vAlign w:val="center"/>
          </w:tcPr>
          <w:p w14:paraId="071BE3FA">
            <w:pPr>
              <w:keepLines/>
              <w:shd w:val="clear" w:color="auto" w:fill="FFFFFF"/>
              <w:autoSpaceDE w:val="0"/>
              <w:autoSpaceDN w:val="0"/>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面向</w:t>
            </w:r>
            <w:r>
              <w:rPr>
                <w:rFonts w:hint="eastAsia" w:ascii="仿宋" w:hAnsi="仿宋" w:eastAsia="仿宋" w:cs="仿宋"/>
                <w:b/>
                <w:color w:val="000000" w:themeColor="text1"/>
                <w:kern w:val="0"/>
                <w:szCs w:val="21"/>
                <w:highlight w:val="none"/>
                <w:lang w:val="en-US" w:eastAsia="zh-CN"/>
                <w14:textFill>
                  <w14:solidFill>
                    <w14:schemeClr w14:val="tx1"/>
                  </w14:solidFill>
                </w14:textFill>
              </w:rPr>
              <w:t>大</w:t>
            </w:r>
            <w:r>
              <w:rPr>
                <w:rFonts w:hint="eastAsia" w:ascii="仿宋" w:hAnsi="仿宋" w:eastAsia="仿宋" w:cs="仿宋"/>
                <w:b/>
                <w:color w:val="000000" w:themeColor="text1"/>
                <w:kern w:val="0"/>
                <w:szCs w:val="21"/>
                <w:highlight w:val="none"/>
                <w14:textFill>
                  <w14:solidFill>
                    <w14:schemeClr w14:val="tx1"/>
                  </w14:solidFill>
                </w14:textFill>
              </w:rPr>
              <w:t>中小企业采购项目</w:t>
            </w:r>
          </w:p>
        </w:tc>
        <w:tc>
          <w:tcPr>
            <w:tcW w:w="7012" w:type="dxa"/>
            <w:vAlign w:val="center"/>
          </w:tcPr>
          <w:p w14:paraId="61B93EE4">
            <w:pPr>
              <w:pStyle w:val="40"/>
              <w:shd w:val="clear" w:color="auto" w:fill="FFFFFF"/>
              <w:spacing w:line="240" w:lineRule="auto"/>
              <w:ind w:firstLine="0" w:firstLineChars="0"/>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Cs w:val="21"/>
                <w:highlight w:val="none"/>
                <w:lang w:val="zh-CN"/>
                <w14:textFill>
                  <w14:solidFill>
                    <w14:schemeClr w14:val="tx1"/>
                  </w14:solidFill>
                </w14:textFill>
              </w:rPr>
              <w:object>
                <v:shape id="_x0000_i1025" o:spt="201" type="#_x0000_t201" style="height:12.6pt;width:12pt;" o:ole="t" filled="f" o:preferrelative="t" stroked="f" coordsize="21600,21600">
                  <v:path/>
                  <v:fill on="f" focussize="0,0"/>
                  <v:stroke on="f"/>
                  <v:imagedata r:id="rId9" o:title=""/>
                  <o:lock v:ext="edit" aspectratio="t"/>
                  <w10:wrap type="none"/>
                  <w10:anchorlock/>
                </v:shape>
                <w:control r:id="rId8" w:name="CheckBox11" w:shapeid="_x0000_i1025"/>
              </w:objec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否</w:t>
            </w:r>
          </w:p>
        </w:tc>
      </w:tr>
      <w:tr w14:paraId="07033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654" w:type="dxa"/>
            <w:vAlign w:val="center"/>
          </w:tcPr>
          <w:p w14:paraId="7520A27C">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2</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2</w:t>
            </w:r>
          </w:p>
        </w:tc>
        <w:tc>
          <w:tcPr>
            <w:tcW w:w="1654" w:type="dxa"/>
            <w:vAlign w:val="center"/>
          </w:tcPr>
          <w:p w14:paraId="04043065">
            <w:pPr>
              <w:keepLines/>
              <w:shd w:val="clear" w:color="auto" w:fill="FFFFFF"/>
              <w:autoSpaceDE w:val="0"/>
              <w:autoSpaceDN w:val="0"/>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政府采购优先采购：</w:t>
            </w:r>
          </w:p>
          <w:p w14:paraId="59D4CC45">
            <w:pPr>
              <w:keepLines/>
              <w:shd w:val="clear" w:color="auto" w:fill="FFFFFF"/>
              <w:autoSpaceDE w:val="0"/>
              <w:autoSpaceDN w:val="0"/>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Times New Roman" w:hAnsi="Times New Roman" w:eastAsia="仿宋" w:cs="仿宋"/>
                <w:b/>
                <w:color w:val="000000" w:themeColor="text1"/>
                <w:kern w:val="0"/>
                <w:szCs w:val="21"/>
                <w:highlight w:val="none"/>
                <w14:textFill>
                  <w14:solidFill>
                    <w14:schemeClr w14:val="tx1"/>
                  </w14:solidFill>
                </w14:textFill>
              </w:rPr>
              <w:t>1</w:t>
            </w:r>
            <w:r>
              <w:rPr>
                <w:rFonts w:hint="eastAsia" w:ascii="仿宋" w:hAnsi="仿宋" w:eastAsia="仿宋" w:cs="仿宋"/>
                <w:b/>
                <w:color w:val="000000" w:themeColor="text1"/>
                <w:kern w:val="0"/>
                <w:szCs w:val="21"/>
                <w:highlight w:val="none"/>
                <w14:textFill>
                  <w14:solidFill>
                    <w14:schemeClr w14:val="tx1"/>
                  </w14:solidFill>
                </w14:textFill>
              </w:rPr>
              <w:t>、非强制采购的节能产品；</w:t>
            </w:r>
          </w:p>
          <w:p w14:paraId="58C6B699">
            <w:pPr>
              <w:keepLines/>
              <w:shd w:val="clear" w:color="auto" w:fill="FFFFFF"/>
              <w:autoSpaceDE w:val="0"/>
              <w:autoSpaceDN w:val="0"/>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Times New Roman" w:hAnsi="Times New Roman" w:eastAsia="仿宋" w:cs="仿宋"/>
                <w:b/>
                <w:color w:val="000000" w:themeColor="text1"/>
                <w:kern w:val="0"/>
                <w:szCs w:val="21"/>
                <w:highlight w:val="none"/>
                <w14:textFill>
                  <w14:solidFill>
                    <w14:schemeClr w14:val="tx1"/>
                  </w14:solidFill>
                </w14:textFill>
              </w:rPr>
              <w:t>2</w:t>
            </w:r>
            <w:r>
              <w:rPr>
                <w:rFonts w:hint="eastAsia" w:ascii="仿宋" w:hAnsi="仿宋" w:eastAsia="仿宋" w:cs="仿宋"/>
                <w:b/>
                <w:color w:val="000000" w:themeColor="text1"/>
                <w:kern w:val="0"/>
                <w:szCs w:val="21"/>
                <w:highlight w:val="none"/>
                <w14:textFill>
                  <w14:solidFill>
                    <w14:schemeClr w14:val="tx1"/>
                  </w14:solidFill>
                </w14:textFill>
              </w:rPr>
              <w:t>、环境标志产品；</w:t>
            </w:r>
          </w:p>
          <w:p w14:paraId="1BAEB4A1">
            <w:pPr>
              <w:keepLines/>
              <w:shd w:val="clear" w:color="auto" w:fill="FFFFFF"/>
              <w:autoSpaceDE w:val="0"/>
              <w:autoSpaceDN w:val="0"/>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Times New Roman" w:hAnsi="Times New Roman" w:eastAsia="仿宋" w:cs="仿宋"/>
                <w:b/>
                <w:color w:val="000000" w:themeColor="text1"/>
                <w:kern w:val="0"/>
                <w:szCs w:val="21"/>
                <w:highlight w:val="none"/>
                <w14:textFill>
                  <w14:solidFill>
                    <w14:schemeClr w14:val="tx1"/>
                  </w14:solidFill>
                </w14:textFill>
              </w:rPr>
              <w:t>3</w:t>
            </w:r>
            <w:r>
              <w:rPr>
                <w:rFonts w:hint="eastAsia" w:ascii="仿宋" w:hAnsi="仿宋" w:eastAsia="仿宋" w:cs="仿宋"/>
                <w:b/>
                <w:color w:val="000000" w:themeColor="text1"/>
                <w:kern w:val="0"/>
                <w:szCs w:val="21"/>
                <w:highlight w:val="none"/>
                <w14:textFill>
                  <w14:solidFill>
                    <w14:schemeClr w14:val="tx1"/>
                  </w14:solidFill>
                </w14:textFill>
              </w:rPr>
              <w:t>、支持小微、残疾、监狱企业发展；</w:t>
            </w:r>
          </w:p>
        </w:tc>
        <w:tc>
          <w:tcPr>
            <w:tcW w:w="7012" w:type="dxa"/>
            <w:vAlign w:val="center"/>
          </w:tcPr>
          <w:p w14:paraId="3EB75D1A">
            <w:pPr>
              <w:pStyle w:val="40"/>
              <w:shd w:val="clear" w:color="auto" w:fill="FFFFFF"/>
              <w:spacing w:line="240" w:lineRule="auto"/>
              <w:ind w:firstLine="0" w:firstLineChars="0"/>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Times New Roman" w:hAnsi="Times New Roman" w:eastAsia="仿宋" w:cs="仿宋"/>
                <w:bCs/>
                <w:color w:val="000000" w:themeColor="text1"/>
                <w:kern w:val="0"/>
                <w:sz w:val="21"/>
                <w:szCs w:val="21"/>
                <w:highlight w:val="none"/>
                <w:lang w:val="zh-CN"/>
                <w14:textFill>
                  <w14:solidFill>
                    <w14:schemeClr w14:val="tx1"/>
                  </w14:solidFill>
                </w14:textFill>
              </w:rPr>
              <w:t>1</w:t>
            </w:r>
            <w:r>
              <w:rPr>
                <w:rFonts w:hint="eastAsia" w:ascii="仿宋" w:hAnsi="仿宋" w:eastAsia="仿宋" w:cs="仿宋"/>
                <w:bCs/>
                <w:color w:val="000000" w:themeColor="text1"/>
                <w:kern w:val="0"/>
                <w:sz w:val="21"/>
                <w:szCs w:val="21"/>
                <w:highlight w:val="none"/>
                <w:lang w:val="zh-CN"/>
                <w14:textFill>
                  <w14:solidFill>
                    <w14:schemeClr w14:val="tx1"/>
                  </w14:solidFill>
                </w14:textFill>
              </w:rPr>
              <w:t>、采购产品为《节能产品政府采购品目清单》(第期)内非标记★符号的，分别给予技术和价格项标准总分值</w:t>
            </w:r>
            <w:r>
              <w:rPr>
                <w:rFonts w:hint="eastAsia" w:ascii="Times New Roman" w:hAnsi="Times New Roman" w:eastAsia="仿宋" w:cs="仿宋"/>
                <w:bCs/>
                <w:color w:val="000000" w:themeColor="text1"/>
                <w:kern w:val="0"/>
                <w:sz w:val="21"/>
                <w:szCs w:val="21"/>
                <w:highlight w:val="none"/>
                <w:lang w:val="zh-CN"/>
                <w14:textFill>
                  <w14:solidFill>
                    <w14:schemeClr w14:val="tx1"/>
                  </w14:solidFill>
                </w14:textFill>
              </w:rPr>
              <w:t>4</w:t>
            </w:r>
            <w:r>
              <w:rPr>
                <w:rFonts w:hint="eastAsia" w:ascii="仿宋" w:hAnsi="仿宋" w:eastAsia="仿宋" w:cs="仿宋"/>
                <w:bCs/>
                <w:color w:val="000000" w:themeColor="text1"/>
                <w:kern w:val="0"/>
                <w:sz w:val="21"/>
                <w:szCs w:val="21"/>
                <w:highlight w:val="none"/>
                <w:lang w:val="zh-CN"/>
                <w14:textFill>
                  <w14:solidFill>
                    <w14:schemeClr w14:val="tx1"/>
                  </w14:solidFill>
                </w14:textFill>
              </w:rPr>
              <w:t>%-</w:t>
            </w:r>
            <w:r>
              <w:rPr>
                <w:rFonts w:hint="eastAsia" w:ascii="Times New Roman" w:hAnsi="Times New Roman" w:eastAsia="仿宋" w:cs="仿宋"/>
                <w:bCs/>
                <w:color w:val="000000" w:themeColor="text1"/>
                <w:kern w:val="0"/>
                <w:sz w:val="21"/>
                <w:szCs w:val="21"/>
                <w:highlight w:val="none"/>
                <w:lang w:val="zh-CN"/>
                <w14:textFill>
                  <w14:solidFill>
                    <w14:schemeClr w14:val="tx1"/>
                  </w14:solidFill>
                </w14:textFill>
              </w:rPr>
              <w:t>8</w:t>
            </w:r>
            <w:r>
              <w:rPr>
                <w:rFonts w:hint="eastAsia" w:ascii="仿宋" w:hAnsi="仿宋" w:eastAsia="仿宋" w:cs="仿宋"/>
                <w:bCs/>
                <w:color w:val="000000" w:themeColor="text1"/>
                <w:kern w:val="0"/>
                <w:sz w:val="21"/>
                <w:szCs w:val="21"/>
                <w:highlight w:val="none"/>
                <w:lang w:val="zh-CN"/>
                <w14:textFill>
                  <w14:solidFill>
                    <w14:schemeClr w14:val="tx1"/>
                  </w14:solidFill>
                </w14:textFill>
              </w:rPr>
              <w:t>%的加分。</w:t>
            </w:r>
            <w:r>
              <w:rPr>
                <w:rFonts w:hint="eastAsia" w:ascii="仿宋" w:hAnsi="仿宋" w:eastAsia="仿宋" w:cs="仿宋"/>
                <w:color w:val="000000" w:themeColor="text1"/>
                <w:kern w:val="0"/>
                <w:sz w:val="21"/>
                <w:szCs w:val="21"/>
                <w:highlight w:val="none"/>
                <w:lang w:val="zh-CN"/>
                <w14:textFill>
                  <w14:solidFill>
                    <w14:schemeClr w14:val="tx1"/>
                  </w14:solidFill>
                </w14:textFill>
              </w:rPr>
              <w:t>本项目具体加分比例分别为：技术</w:t>
            </w:r>
            <w:r>
              <w:rPr>
                <w:rFonts w:hint="eastAsia" w:ascii="仿宋" w:hAnsi="仿宋" w:eastAsia="仿宋" w:cs="仿宋"/>
                <w:color w:val="000000" w:themeColor="text1"/>
                <w:kern w:val="0"/>
                <w:sz w:val="21"/>
                <w:szCs w:val="21"/>
                <w:highlight w:val="none"/>
                <w:u w:val="single"/>
                <w:lang w:val="zh-CN"/>
                <w14:textFill>
                  <w14:solidFill>
                    <w14:schemeClr w14:val="tx1"/>
                  </w14:solidFill>
                </w14:textFill>
              </w:rPr>
              <w:t>/</w:t>
            </w:r>
            <w:r>
              <w:rPr>
                <w:rFonts w:hint="eastAsia" w:ascii="仿宋" w:hAnsi="仿宋" w:eastAsia="仿宋" w:cs="仿宋"/>
                <w:color w:val="000000" w:themeColor="text1"/>
                <w:kern w:val="0"/>
                <w:sz w:val="21"/>
                <w:szCs w:val="21"/>
                <w:highlight w:val="none"/>
                <w:lang w:val="zh-CN"/>
                <w14:textFill>
                  <w14:solidFill>
                    <w14:schemeClr w14:val="tx1"/>
                  </w14:solidFill>
                </w14:textFill>
              </w:rPr>
              <w:t>%、价格</w:t>
            </w:r>
            <w:r>
              <w:rPr>
                <w:rFonts w:hint="eastAsia" w:ascii="仿宋" w:hAnsi="仿宋" w:eastAsia="仿宋" w:cs="仿宋"/>
                <w:color w:val="000000" w:themeColor="text1"/>
                <w:kern w:val="0"/>
                <w:sz w:val="21"/>
                <w:szCs w:val="21"/>
                <w:highlight w:val="none"/>
                <w:u w:val="single"/>
                <w:lang w:val="zh-CN"/>
                <w14:textFill>
                  <w14:solidFill>
                    <w14:schemeClr w14:val="tx1"/>
                  </w14:solidFill>
                </w14:textFill>
              </w:rPr>
              <w:t>/</w:t>
            </w:r>
            <w:r>
              <w:rPr>
                <w:rFonts w:hint="eastAsia" w:ascii="仿宋" w:hAnsi="仿宋" w:eastAsia="仿宋" w:cs="仿宋"/>
                <w:color w:val="000000" w:themeColor="text1"/>
                <w:kern w:val="0"/>
                <w:sz w:val="21"/>
                <w:szCs w:val="21"/>
                <w:highlight w:val="none"/>
                <w:lang w:val="zh-CN"/>
                <w14:textFill>
                  <w14:solidFill>
                    <w14:schemeClr w14:val="tx1"/>
                  </w14:solidFill>
                </w14:textFill>
              </w:rPr>
              <w:t>%；</w:t>
            </w:r>
          </w:p>
          <w:p w14:paraId="06161D37">
            <w:pPr>
              <w:pStyle w:val="40"/>
              <w:shd w:val="clear" w:color="auto" w:fill="FFFFFF"/>
              <w:spacing w:line="240" w:lineRule="auto"/>
              <w:ind w:firstLine="0" w:firstLineChars="0"/>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Times New Roman" w:hAnsi="Times New Roman" w:eastAsia="仿宋" w:cs="仿宋"/>
                <w:bCs/>
                <w:color w:val="000000" w:themeColor="text1"/>
                <w:kern w:val="0"/>
                <w:sz w:val="21"/>
                <w:szCs w:val="21"/>
                <w:highlight w:val="none"/>
                <w:lang w:val="zh-CN"/>
                <w14:textFill>
                  <w14:solidFill>
                    <w14:schemeClr w14:val="tx1"/>
                  </w14:solidFill>
                </w14:textFill>
              </w:rPr>
              <w:t>2</w:t>
            </w:r>
            <w:r>
              <w:rPr>
                <w:rFonts w:hint="eastAsia" w:ascii="仿宋" w:hAnsi="仿宋" w:eastAsia="仿宋" w:cs="仿宋"/>
                <w:bCs/>
                <w:color w:val="000000" w:themeColor="text1"/>
                <w:kern w:val="0"/>
                <w:sz w:val="21"/>
                <w:szCs w:val="21"/>
                <w:highlight w:val="none"/>
                <w:lang w:val="zh-CN"/>
                <w14:textFill>
                  <w14:solidFill>
                    <w14:schemeClr w14:val="tx1"/>
                  </w14:solidFill>
                </w14:textFill>
              </w:rPr>
              <w:t>、采购产品为《环境标志产品政府采购品目清单》(第期)内的，分别给予技术和价格项标准总分值</w:t>
            </w:r>
            <w:r>
              <w:rPr>
                <w:rFonts w:hint="eastAsia" w:ascii="Times New Roman" w:hAnsi="Times New Roman" w:eastAsia="仿宋" w:cs="仿宋"/>
                <w:bCs/>
                <w:color w:val="000000" w:themeColor="text1"/>
                <w:kern w:val="0"/>
                <w:sz w:val="21"/>
                <w:szCs w:val="21"/>
                <w:highlight w:val="none"/>
                <w:lang w:val="zh-CN"/>
                <w14:textFill>
                  <w14:solidFill>
                    <w14:schemeClr w14:val="tx1"/>
                  </w14:solidFill>
                </w14:textFill>
              </w:rPr>
              <w:t>4</w:t>
            </w:r>
            <w:r>
              <w:rPr>
                <w:rFonts w:hint="eastAsia" w:ascii="仿宋" w:hAnsi="仿宋" w:eastAsia="仿宋" w:cs="仿宋"/>
                <w:bCs/>
                <w:color w:val="000000" w:themeColor="text1"/>
                <w:kern w:val="0"/>
                <w:sz w:val="21"/>
                <w:szCs w:val="21"/>
                <w:highlight w:val="none"/>
                <w:lang w:val="zh-CN"/>
                <w14:textFill>
                  <w14:solidFill>
                    <w14:schemeClr w14:val="tx1"/>
                  </w14:solidFill>
                </w14:textFill>
              </w:rPr>
              <w:t>%-</w:t>
            </w:r>
            <w:r>
              <w:rPr>
                <w:rFonts w:hint="eastAsia" w:ascii="Times New Roman" w:hAnsi="Times New Roman" w:eastAsia="仿宋" w:cs="仿宋"/>
                <w:bCs/>
                <w:color w:val="000000" w:themeColor="text1"/>
                <w:kern w:val="0"/>
                <w:sz w:val="21"/>
                <w:szCs w:val="21"/>
                <w:highlight w:val="none"/>
                <w:lang w:val="zh-CN"/>
                <w14:textFill>
                  <w14:solidFill>
                    <w14:schemeClr w14:val="tx1"/>
                  </w14:solidFill>
                </w14:textFill>
              </w:rPr>
              <w:t>8</w:t>
            </w:r>
            <w:r>
              <w:rPr>
                <w:rFonts w:hint="eastAsia" w:ascii="仿宋" w:hAnsi="仿宋" w:eastAsia="仿宋" w:cs="仿宋"/>
                <w:bCs/>
                <w:color w:val="000000" w:themeColor="text1"/>
                <w:kern w:val="0"/>
                <w:sz w:val="21"/>
                <w:szCs w:val="21"/>
                <w:highlight w:val="none"/>
                <w:lang w:val="zh-CN"/>
                <w14:textFill>
                  <w14:solidFill>
                    <w14:schemeClr w14:val="tx1"/>
                  </w14:solidFill>
                </w14:textFill>
              </w:rPr>
              <w:t>%的加分。</w:t>
            </w:r>
            <w:r>
              <w:rPr>
                <w:rFonts w:hint="eastAsia" w:ascii="仿宋" w:hAnsi="仿宋" w:eastAsia="仿宋" w:cs="仿宋"/>
                <w:color w:val="000000" w:themeColor="text1"/>
                <w:kern w:val="0"/>
                <w:sz w:val="21"/>
                <w:szCs w:val="21"/>
                <w:highlight w:val="none"/>
                <w:lang w:val="zh-CN"/>
                <w14:textFill>
                  <w14:solidFill>
                    <w14:schemeClr w14:val="tx1"/>
                  </w14:solidFill>
                </w14:textFill>
              </w:rPr>
              <w:t>本项目具体加分比例分别为：技术</w:t>
            </w:r>
            <w:r>
              <w:rPr>
                <w:rFonts w:hint="eastAsia" w:ascii="仿宋" w:hAnsi="仿宋" w:eastAsia="仿宋" w:cs="仿宋"/>
                <w:color w:val="000000" w:themeColor="text1"/>
                <w:kern w:val="0"/>
                <w:sz w:val="21"/>
                <w:szCs w:val="21"/>
                <w:highlight w:val="none"/>
                <w:u w:val="single"/>
                <w:lang w:val="zh-CN"/>
                <w14:textFill>
                  <w14:solidFill>
                    <w14:schemeClr w14:val="tx1"/>
                  </w14:solidFill>
                </w14:textFill>
              </w:rPr>
              <w:t>/</w:t>
            </w:r>
            <w:r>
              <w:rPr>
                <w:rFonts w:hint="eastAsia" w:ascii="仿宋" w:hAnsi="仿宋" w:eastAsia="仿宋" w:cs="仿宋"/>
                <w:color w:val="000000" w:themeColor="text1"/>
                <w:kern w:val="0"/>
                <w:sz w:val="21"/>
                <w:szCs w:val="21"/>
                <w:highlight w:val="none"/>
                <w:lang w:val="zh-CN"/>
                <w14:textFill>
                  <w14:solidFill>
                    <w14:schemeClr w14:val="tx1"/>
                  </w14:solidFill>
                </w14:textFill>
              </w:rPr>
              <w:t>%、价格</w:t>
            </w:r>
            <w:r>
              <w:rPr>
                <w:rFonts w:hint="eastAsia" w:ascii="仿宋" w:hAnsi="仿宋" w:eastAsia="仿宋" w:cs="仿宋"/>
                <w:color w:val="000000" w:themeColor="text1"/>
                <w:kern w:val="0"/>
                <w:sz w:val="21"/>
                <w:szCs w:val="21"/>
                <w:highlight w:val="none"/>
                <w:u w:val="single"/>
                <w:lang w:val="zh-CN"/>
                <w14:textFill>
                  <w14:solidFill>
                    <w14:schemeClr w14:val="tx1"/>
                  </w14:solidFill>
                </w14:textFill>
              </w:rPr>
              <w:t>/</w:t>
            </w:r>
            <w:r>
              <w:rPr>
                <w:rFonts w:hint="eastAsia" w:ascii="仿宋" w:hAnsi="仿宋" w:eastAsia="仿宋" w:cs="仿宋"/>
                <w:color w:val="000000" w:themeColor="text1"/>
                <w:kern w:val="0"/>
                <w:sz w:val="21"/>
                <w:szCs w:val="21"/>
                <w:highlight w:val="none"/>
                <w:lang w:val="zh-CN"/>
                <w14:textFill>
                  <w14:solidFill>
                    <w14:schemeClr w14:val="tx1"/>
                  </w14:solidFill>
                </w14:textFill>
              </w:rPr>
              <w:t>%</w:t>
            </w:r>
            <w:r>
              <w:rPr>
                <w:rFonts w:hint="eastAsia" w:ascii="仿宋" w:hAnsi="仿宋" w:eastAsia="仿宋" w:cs="仿宋"/>
                <w:color w:val="000000" w:themeColor="text1"/>
                <w:kern w:val="0"/>
                <w:sz w:val="21"/>
                <w:szCs w:val="21"/>
                <w:highlight w:val="none"/>
                <w14:textFill>
                  <w14:solidFill>
                    <w14:schemeClr w14:val="tx1"/>
                  </w14:solidFill>
                </w14:textFill>
              </w:rPr>
              <w:t>。</w:t>
            </w:r>
          </w:p>
          <w:p w14:paraId="3C35F841">
            <w:pPr>
              <w:pStyle w:val="40"/>
              <w:shd w:val="clear" w:color="auto" w:fill="FFFFFF"/>
              <w:spacing w:line="240" w:lineRule="auto"/>
              <w:ind w:firstLine="0" w:firstLineChars="0"/>
              <w:rPr>
                <w:rFonts w:hint="eastAsia" w:ascii="仿宋" w:hAnsi="仿宋" w:eastAsia="仿宋" w:cs="仿宋"/>
                <w:bCs/>
                <w:color w:val="000000" w:themeColor="text1"/>
                <w:kern w:val="0"/>
                <w:sz w:val="21"/>
                <w:szCs w:val="21"/>
                <w:highlight w:val="none"/>
                <w:lang w:bidi="ar"/>
                <w14:textFill>
                  <w14:solidFill>
                    <w14:schemeClr w14:val="tx1"/>
                  </w14:solidFill>
                </w14:textFill>
              </w:rPr>
            </w:pPr>
            <w:r>
              <w:rPr>
                <w:rFonts w:hint="eastAsia" w:ascii="Times New Roman" w:hAnsi="Times New Roman" w:eastAsia="仿宋" w:cs="仿宋"/>
                <w:color w:val="000000" w:themeColor="text1"/>
                <w:kern w:val="0"/>
                <w:sz w:val="21"/>
                <w:szCs w:val="21"/>
                <w:highlight w:val="none"/>
                <w:lang w:val="zh-CN"/>
                <w14:textFill>
                  <w14:solidFill>
                    <w14:schemeClr w14:val="tx1"/>
                  </w14:solidFill>
                </w14:textFill>
              </w:rPr>
              <w:t>3</w:t>
            </w:r>
            <w:r>
              <w:rPr>
                <w:rFonts w:hint="eastAsia" w:ascii="仿宋" w:hAnsi="仿宋" w:eastAsia="仿宋" w:cs="仿宋"/>
                <w:color w:val="000000" w:themeColor="text1"/>
                <w:kern w:val="0"/>
                <w:sz w:val="21"/>
                <w:szCs w:val="21"/>
                <w:highlight w:val="none"/>
                <w:lang w:val="zh-CN"/>
                <w14:textFill>
                  <w14:solidFill>
                    <w14:schemeClr w14:val="tx1"/>
                  </w14:solidFill>
                </w14:textFill>
              </w:rPr>
              <w:t>、</w:t>
            </w:r>
            <w:r>
              <w:rPr>
                <w:rFonts w:hint="eastAsia" w:ascii="仿宋" w:hAnsi="仿宋" w:eastAsia="仿宋" w:cs="仿宋"/>
                <w:bCs/>
                <w:color w:val="000000" w:themeColor="text1"/>
                <w:kern w:val="0"/>
                <w:sz w:val="21"/>
                <w:szCs w:val="21"/>
                <w:highlight w:val="none"/>
                <w:lang w:bidi="ar"/>
                <w14:textFill>
                  <w14:solidFill>
                    <w14:schemeClr w14:val="tx1"/>
                  </w14:solidFill>
                </w14:textFill>
              </w:rPr>
              <w:t>政府采购支持中小企业政策：无。</w:t>
            </w:r>
          </w:p>
          <w:p w14:paraId="42D4BE77">
            <w:pPr>
              <w:pStyle w:val="40"/>
              <w:shd w:val="clear" w:color="auto" w:fill="FFFFFF"/>
              <w:spacing w:line="240" w:lineRule="auto"/>
              <w:ind w:firstLine="0" w:firstLineChars="0"/>
              <w:rPr>
                <w:rFonts w:hint="eastAsia" w:ascii="仿宋" w:hAnsi="仿宋" w:eastAsia="仿宋" w:cs="仿宋"/>
                <w:color w:val="000000" w:themeColor="text1"/>
                <w:kern w:val="0"/>
                <w:sz w:val="21"/>
                <w:szCs w:val="21"/>
                <w:highlight w:val="none"/>
                <w:lang w:val="zh-CN"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zh-CN" w:eastAsia="zh-CN"/>
                <w14:textFill>
                  <w14:solidFill>
                    <w14:schemeClr w14:val="tx1"/>
                  </w14:solidFill>
                </w14:textFill>
              </w:rPr>
              <w:t>落实政府采购政策需满足的资格要求：标项</w:t>
            </w:r>
            <w:r>
              <w:rPr>
                <w:rFonts w:hint="eastAsia" w:ascii="Times New Roman" w:hAnsi="Times New Roman" w:eastAsia="仿宋" w:cs="仿宋"/>
                <w:color w:val="000000" w:themeColor="text1"/>
                <w:kern w:val="0"/>
                <w:sz w:val="21"/>
                <w:szCs w:val="21"/>
                <w:highlight w:val="none"/>
                <w:lang w:val="zh-CN" w:eastAsia="zh-CN"/>
                <w14:textFill>
                  <w14:solidFill>
                    <w14:schemeClr w14:val="tx1"/>
                  </w14:solidFill>
                </w14:textFill>
              </w:rPr>
              <w:t>1</w:t>
            </w:r>
            <w:r>
              <w:rPr>
                <w:rFonts w:hint="eastAsia" w:ascii="仿宋" w:hAnsi="仿宋" w:eastAsia="仿宋" w:cs="仿宋"/>
                <w:color w:val="000000" w:themeColor="text1"/>
                <w:kern w:val="0"/>
                <w:sz w:val="21"/>
                <w:szCs w:val="21"/>
                <w:highlight w:val="none"/>
                <w:lang w:val="zh-CN" w:eastAsia="zh-CN"/>
                <w14:textFill>
                  <w14:solidFill>
                    <w14:schemeClr w14:val="tx1"/>
                  </w14:solidFill>
                </w14:textFill>
              </w:rPr>
              <w:t>：本项目为非专门面向中小企业采购项目。</w:t>
            </w:r>
          </w:p>
        </w:tc>
      </w:tr>
      <w:tr w14:paraId="258859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654" w:type="dxa"/>
            <w:vAlign w:val="center"/>
          </w:tcPr>
          <w:p w14:paraId="5CF7BA01">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2</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3</w:t>
            </w:r>
          </w:p>
        </w:tc>
        <w:tc>
          <w:tcPr>
            <w:tcW w:w="1654" w:type="dxa"/>
            <w:vAlign w:val="center"/>
          </w:tcPr>
          <w:p w14:paraId="7B562B37">
            <w:pPr>
              <w:keepLines/>
              <w:shd w:val="clear" w:color="auto" w:fill="FFFFFF"/>
              <w:autoSpaceDE w:val="0"/>
              <w:autoSpaceDN w:val="0"/>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联合体</w:t>
            </w:r>
          </w:p>
        </w:tc>
        <w:tc>
          <w:tcPr>
            <w:tcW w:w="7012" w:type="dxa"/>
            <w:vAlign w:val="center"/>
          </w:tcPr>
          <w:p w14:paraId="3D18CACC">
            <w:pPr>
              <w:adjustRightInd w:val="0"/>
              <w:snapToGrid w:val="0"/>
              <w:rPr>
                <w:rFonts w:hint="eastAsia" w:ascii="仿宋" w:hAnsi="仿宋" w:eastAsia="仿宋" w:cs="仿宋"/>
                <w:color w:val="000000" w:themeColor="text1"/>
                <w:szCs w:val="21"/>
                <w:highlight w:val="none"/>
                <w14:textFill>
                  <w14:solidFill>
                    <w14:schemeClr w14:val="tx1"/>
                  </w14:solidFill>
                </w14:textFill>
              </w:rPr>
            </w:pPr>
            <w:bookmarkStart w:id="3" w:name="_1679915266"/>
            <w:bookmarkEnd w:id="3"/>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接受</w:t>
            </w:r>
          </w:p>
          <w:p w14:paraId="621F03C9">
            <w:pPr>
              <w:adjustRightInd w:val="0"/>
              <w:snapToGrid w:val="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■不接受</w:t>
            </w:r>
          </w:p>
        </w:tc>
      </w:tr>
      <w:tr w14:paraId="6476A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654" w:type="dxa"/>
            <w:vAlign w:val="center"/>
          </w:tcPr>
          <w:p w14:paraId="2096DEA8">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2</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4</w:t>
            </w:r>
          </w:p>
        </w:tc>
        <w:tc>
          <w:tcPr>
            <w:tcW w:w="1654" w:type="dxa"/>
            <w:vAlign w:val="center"/>
          </w:tcPr>
          <w:p w14:paraId="2BDAE379">
            <w:pPr>
              <w:adjustRightInd w:val="0"/>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分包</w:t>
            </w:r>
          </w:p>
        </w:tc>
        <w:tc>
          <w:tcPr>
            <w:tcW w:w="7012" w:type="dxa"/>
            <w:vAlign w:val="center"/>
          </w:tcPr>
          <w:p w14:paraId="22378574">
            <w:pPr>
              <w:adjustRightInd w:val="0"/>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允许分包（注：供应商根据磋商文件的规定和采购项目的实际情况，拟在成交后将成交项目的非主体、非关键性工作分包的，须在响应文件中载明分包承担主体，分包承担主体应当具备相应资质条件且不得再次分包；成交后不允许分包）</w:t>
            </w:r>
          </w:p>
          <w:p w14:paraId="18E91FC6">
            <w:pPr>
              <w:adjustRightInd w:val="0"/>
              <w:snapToGrid w:val="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
                <w:bCs/>
                <w:color w:val="000000" w:themeColor="text1"/>
                <w:szCs w:val="21"/>
                <w:highlight w:val="none"/>
                <w:lang w:val="zh-CN"/>
                <w14:textFill>
                  <w14:solidFill>
                    <w14:schemeClr w14:val="tx1"/>
                  </w14:solidFill>
                </w14:textFill>
              </w:rPr>
              <w:t>不允许分包</w:t>
            </w:r>
          </w:p>
        </w:tc>
      </w:tr>
      <w:tr w14:paraId="563392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654" w:type="dxa"/>
            <w:vAlign w:val="center"/>
          </w:tcPr>
          <w:p w14:paraId="5731218F">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2</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5</w:t>
            </w:r>
          </w:p>
        </w:tc>
        <w:tc>
          <w:tcPr>
            <w:tcW w:w="1654" w:type="dxa"/>
            <w:vAlign w:val="center"/>
          </w:tcPr>
          <w:p w14:paraId="4656F491">
            <w:pPr>
              <w:keepLines/>
              <w:shd w:val="clear" w:color="auto" w:fill="FFFFFF"/>
              <w:autoSpaceDE w:val="0"/>
              <w:autoSpaceDN w:val="0"/>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组织集中踏勘或者召开标前答疑会</w:t>
            </w:r>
          </w:p>
        </w:tc>
        <w:tc>
          <w:tcPr>
            <w:tcW w:w="7012" w:type="dxa"/>
            <w:vAlign w:val="center"/>
          </w:tcPr>
          <w:p w14:paraId="50028444">
            <w:pPr>
              <w:adjustRightInd w:val="0"/>
              <w:snapToGrid w:val="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bCs/>
                <w:color w:val="000000" w:themeColor="text1"/>
                <w:kern w:val="0"/>
                <w:szCs w:val="21"/>
                <w:highlight w:val="none"/>
                <w:lang w:val="zh-CN"/>
                <w14:textFill>
                  <w14:solidFill>
                    <w14:schemeClr w14:val="tx1"/>
                  </w14:solidFill>
                </w14:textFill>
              </w:rPr>
              <w:t>■</w:t>
            </w:r>
            <w:r>
              <w:rPr>
                <w:rFonts w:hint="eastAsia" w:ascii="仿宋" w:hAnsi="仿宋" w:eastAsia="仿宋" w:cs="仿宋"/>
                <w:color w:val="000000" w:themeColor="text1"/>
                <w:szCs w:val="21"/>
                <w:highlight w:val="none"/>
                <w:lang w:val="zh-CN"/>
                <w14:textFill>
                  <w14:solidFill>
                    <w14:schemeClr w14:val="tx1"/>
                  </w14:solidFill>
                </w14:textFill>
              </w:rPr>
              <w:t>不组织</w:t>
            </w:r>
          </w:p>
          <w:p w14:paraId="574BE496">
            <w:pPr>
              <w:adjustRightInd w:val="0"/>
              <w:snapToGrid w:val="0"/>
              <w:rPr>
                <w:rFonts w:hint="eastAsia" w:ascii="仿宋" w:hAnsi="仿宋" w:eastAsia="仿宋" w:cs="仿宋"/>
                <w:bCs/>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□组织，时间：地点：联系人：，或者在</w:t>
            </w:r>
            <w:r>
              <w:rPr>
                <w:rFonts w:hint="eastAsia" w:ascii="仿宋" w:hAnsi="仿宋" w:eastAsia="仿宋" w:cs="仿宋"/>
                <w:color w:val="000000" w:themeColor="text1"/>
                <w:szCs w:val="21"/>
                <w:highlight w:val="none"/>
                <w14:textFill>
                  <w14:solidFill>
                    <w14:schemeClr w14:val="tx1"/>
                  </w14:solidFill>
                </w14:textFill>
              </w:rPr>
              <w:t>磋商</w:t>
            </w:r>
            <w:r>
              <w:rPr>
                <w:rFonts w:hint="eastAsia" w:ascii="仿宋" w:hAnsi="仿宋" w:eastAsia="仿宋" w:cs="仿宋"/>
                <w:color w:val="000000" w:themeColor="text1"/>
                <w:szCs w:val="21"/>
                <w:highlight w:val="none"/>
                <w:lang w:val="zh-CN"/>
                <w14:textFill>
                  <w14:solidFill>
                    <w14:schemeClr w14:val="tx1"/>
                  </w14:solidFill>
                </w14:textFill>
              </w:rPr>
              <w:t>文件提供期限截止后以书面形式通知所有获取</w:t>
            </w:r>
            <w:r>
              <w:rPr>
                <w:rFonts w:hint="eastAsia" w:ascii="仿宋" w:hAnsi="仿宋" w:eastAsia="仿宋" w:cs="仿宋"/>
                <w:color w:val="000000" w:themeColor="text1"/>
                <w:szCs w:val="21"/>
                <w:highlight w:val="none"/>
                <w14:textFill>
                  <w14:solidFill>
                    <w14:schemeClr w14:val="tx1"/>
                  </w14:solidFill>
                </w14:textFill>
              </w:rPr>
              <w:t>磋商</w:t>
            </w:r>
            <w:r>
              <w:rPr>
                <w:rFonts w:hint="eastAsia" w:ascii="仿宋" w:hAnsi="仿宋" w:eastAsia="仿宋" w:cs="仿宋"/>
                <w:color w:val="000000" w:themeColor="text1"/>
                <w:szCs w:val="21"/>
                <w:highlight w:val="none"/>
                <w:lang w:val="zh-CN"/>
                <w14:textFill>
                  <w14:solidFill>
                    <w14:schemeClr w14:val="tx1"/>
                  </w14:solidFill>
                </w14:textFill>
              </w:rPr>
              <w:t>文件的潜在</w:t>
            </w:r>
            <w:r>
              <w:rPr>
                <w:rFonts w:hint="eastAsia" w:ascii="仿宋" w:hAnsi="仿宋" w:eastAsia="仿宋" w:cs="仿宋"/>
                <w:color w:val="000000" w:themeColor="text1"/>
                <w:szCs w:val="21"/>
                <w:highlight w:val="none"/>
                <w14:textFill>
                  <w14:solidFill>
                    <w14:schemeClr w14:val="tx1"/>
                  </w14:solidFill>
                </w14:textFill>
              </w:rPr>
              <w:t>供应商</w:t>
            </w:r>
            <w:r>
              <w:rPr>
                <w:rFonts w:hint="eastAsia" w:ascii="仿宋" w:hAnsi="仿宋" w:eastAsia="仿宋" w:cs="仿宋"/>
                <w:color w:val="000000" w:themeColor="text1"/>
                <w:szCs w:val="21"/>
                <w:highlight w:val="none"/>
                <w:lang w:val="zh-CN"/>
                <w14:textFill>
                  <w14:solidFill>
                    <w14:schemeClr w14:val="tx1"/>
                  </w14:solidFill>
                </w14:textFill>
              </w:rPr>
              <w:t>。</w:t>
            </w:r>
          </w:p>
        </w:tc>
      </w:tr>
      <w:tr w14:paraId="02088A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654" w:type="dxa"/>
            <w:vAlign w:val="center"/>
          </w:tcPr>
          <w:p w14:paraId="1BC1C257">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2</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6</w:t>
            </w:r>
          </w:p>
        </w:tc>
        <w:tc>
          <w:tcPr>
            <w:tcW w:w="1654" w:type="dxa"/>
            <w:vAlign w:val="center"/>
          </w:tcPr>
          <w:p w14:paraId="56684484">
            <w:pPr>
              <w:adjustRightInd w:val="0"/>
              <w:snapToGrid w:val="0"/>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采购进口产品</w:t>
            </w:r>
          </w:p>
        </w:tc>
        <w:tc>
          <w:tcPr>
            <w:tcW w:w="7012" w:type="dxa"/>
            <w:vAlign w:val="center"/>
          </w:tcPr>
          <w:p w14:paraId="48F79FCA">
            <w:pPr>
              <w:adjustRightInd w:val="0"/>
              <w:snapToGrid w:val="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本采购项目</w:t>
            </w:r>
            <w:r>
              <w:rPr>
                <w:rFonts w:hint="eastAsia" w:ascii="仿宋" w:hAnsi="仿宋" w:eastAsia="仿宋" w:cs="仿宋"/>
                <w:color w:val="000000" w:themeColor="text1"/>
                <w:kern w:val="0"/>
                <w:szCs w:val="21"/>
                <w:highlight w:val="none"/>
                <w:u w:val="single"/>
                <w14:textFill>
                  <w14:solidFill>
                    <w14:schemeClr w14:val="tx1"/>
                  </w14:solidFill>
                </w14:textFill>
              </w:rPr>
              <w:t>拒绝</w:t>
            </w:r>
            <w:r>
              <w:rPr>
                <w:rFonts w:hint="eastAsia" w:ascii="仿宋" w:hAnsi="仿宋" w:eastAsia="仿宋" w:cs="仿宋"/>
                <w:color w:val="000000" w:themeColor="text1"/>
                <w:kern w:val="0"/>
                <w:szCs w:val="21"/>
                <w:highlight w:val="none"/>
                <w14:textFill>
                  <w14:solidFill>
                    <w14:schemeClr w14:val="tx1"/>
                  </w14:solidFill>
                </w14:textFill>
              </w:rPr>
              <w:t>进口产品参加磋商</w:t>
            </w:r>
          </w:p>
          <w:p w14:paraId="5DB483CC">
            <w:pPr>
              <w:adjustRightInd w:val="0"/>
              <w:snapToGrid w:val="0"/>
              <w:rPr>
                <w:rFonts w:hint="eastAsia" w:ascii="仿宋" w:hAnsi="仿宋" w:eastAsia="仿宋" w:cs="仿宋"/>
                <w:bCs/>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□本采购项目已经</w:t>
            </w:r>
            <w:r>
              <w:rPr>
                <w:rFonts w:hint="eastAsia" w:ascii="仿宋" w:hAnsi="仿宋" w:eastAsia="仿宋" w:cs="仿宋"/>
                <w:color w:val="000000" w:themeColor="text1"/>
                <w:kern w:val="0"/>
                <w:szCs w:val="21"/>
                <w:highlight w:val="none"/>
                <w14:textFill>
                  <w14:solidFill>
                    <w14:schemeClr w14:val="tx1"/>
                  </w14:solidFill>
                </w14:textFill>
              </w:rPr>
              <w:t>财政部门审核同意购买进口产品</w:t>
            </w:r>
          </w:p>
        </w:tc>
      </w:tr>
      <w:tr w14:paraId="270163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654" w:type="dxa"/>
            <w:vAlign w:val="center"/>
          </w:tcPr>
          <w:p w14:paraId="343B73CE">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2</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7</w:t>
            </w:r>
          </w:p>
        </w:tc>
        <w:tc>
          <w:tcPr>
            <w:tcW w:w="1654" w:type="dxa"/>
            <w:vAlign w:val="center"/>
          </w:tcPr>
          <w:p w14:paraId="3A3A8F63">
            <w:pPr>
              <w:adjustRightInd w:val="0"/>
              <w:snapToGrid w:val="0"/>
              <w:spacing w:before="157" w:beforeLines="50"/>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样品提供的规定</w:t>
            </w:r>
          </w:p>
        </w:tc>
        <w:tc>
          <w:tcPr>
            <w:tcW w:w="7012" w:type="dxa"/>
            <w:vAlign w:val="center"/>
          </w:tcPr>
          <w:p w14:paraId="3A20E044">
            <w:pPr>
              <w:adjustRightInd w:val="0"/>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不要求提供</w:t>
            </w:r>
          </w:p>
          <w:p w14:paraId="57670E72">
            <w:pPr>
              <w:adjustRightInd w:val="0"/>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□要求提供</w:t>
            </w:r>
          </w:p>
        </w:tc>
      </w:tr>
      <w:tr w14:paraId="6E775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654" w:type="dxa"/>
            <w:vAlign w:val="center"/>
          </w:tcPr>
          <w:p w14:paraId="280DDD49">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2</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8</w:t>
            </w:r>
          </w:p>
        </w:tc>
        <w:tc>
          <w:tcPr>
            <w:tcW w:w="1654" w:type="dxa"/>
            <w:vAlign w:val="center"/>
          </w:tcPr>
          <w:p w14:paraId="5D6076EF">
            <w:pPr>
              <w:adjustRightInd w:val="0"/>
              <w:snapToGrid w:val="0"/>
              <w:spacing w:before="157" w:beforeLines="5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提出质疑的时间</w:t>
            </w:r>
          </w:p>
        </w:tc>
        <w:tc>
          <w:tcPr>
            <w:tcW w:w="7012" w:type="dxa"/>
            <w:vAlign w:val="center"/>
          </w:tcPr>
          <w:p w14:paraId="05AE6B24">
            <w:pPr>
              <w:adjustRightInd w:val="0"/>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、对竞争性磋商文件提出质疑的，应当在获取竞争性磋商文件或者竞争性磋商公告期限届满之日起</w:t>
            </w:r>
            <w:r>
              <w:rPr>
                <w:rFonts w:hint="eastAsia" w:ascii="Times New Roman" w:hAnsi="Times New Roman" w:eastAsia="仿宋" w:cs="仿宋"/>
                <w:color w:val="000000" w:themeColor="text1"/>
                <w:szCs w:val="21"/>
                <w:highlight w:val="none"/>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个工作日内提出。</w:t>
            </w:r>
          </w:p>
          <w:p w14:paraId="20B66A36">
            <w:pPr>
              <w:adjustRightInd w:val="0"/>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、供应商认为竞争性磋商文件、采购过程、中标或者成交结果使自己的权益受到损害的，可以在知道或者应知其权益受到损害之日起</w:t>
            </w:r>
            <w:r>
              <w:rPr>
                <w:rFonts w:hint="eastAsia" w:ascii="Times New Roman" w:hAnsi="Times New Roman" w:eastAsia="仿宋" w:cs="仿宋"/>
                <w:color w:val="000000" w:themeColor="text1"/>
                <w:szCs w:val="21"/>
                <w:highlight w:val="none"/>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个工作日内，以书面形式向采购人、采购代理机构提出质疑。</w:t>
            </w:r>
          </w:p>
        </w:tc>
      </w:tr>
      <w:tr w14:paraId="536FAC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654" w:type="dxa"/>
            <w:vAlign w:val="center"/>
          </w:tcPr>
          <w:p w14:paraId="0BBD46A8">
            <w:pPr>
              <w:keepLines/>
              <w:shd w:val="clear" w:color="auto" w:fill="FFFFFF"/>
              <w:autoSpaceDE w:val="0"/>
              <w:autoSpaceDN w:val="0"/>
              <w:jc w:val="center"/>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29</w:t>
            </w:r>
          </w:p>
        </w:tc>
        <w:tc>
          <w:tcPr>
            <w:tcW w:w="1654" w:type="dxa"/>
            <w:vAlign w:val="center"/>
          </w:tcPr>
          <w:p w14:paraId="7DEA55D4">
            <w:pPr>
              <w:adjustRightInd w:val="0"/>
              <w:snapToGrid w:val="0"/>
              <w:spacing w:before="157" w:beforeLines="5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备注</w:t>
            </w:r>
          </w:p>
        </w:tc>
        <w:tc>
          <w:tcPr>
            <w:tcW w:w="7012" w:type="dxa"/>
            <w:vAlign w:val="center"/>
          </w:tcPr>
          <w:p w14:paraId="6443DD9D">
            <w:pPr>
              <w:adjustRightInd w:val="0"/>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、竞争性磋商文件中所有偏离表，若有偏离,请将具体偏离条款在“偏离”一栏中详细说明；若无偏离，请在“偏离”一栏中标注“无”字样。如不填写将视为不响应竞争性磋商文件要求；</w:t>
            </w:r>
          </w:p>
          <w:p w14:paraId="7C7EF63E">
            <w:pPr>
              <w:adjustRightInd w:val="0"/>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、本次磋商各供应商磋商响应时以</w:t>
            </w:r>
            <w:r>
              <w:rPr>
                <w:rFonts w:hint="eastAsia" w:ascii="仿宋" w:hAnsi="仿宋" w:eastAsia="仿宋" w:cs="仿宋"/>
                <w:b/>
                <w:bCs/>
                <w:color w:val="000000" w:themeColor="text1"/>
                <w:szCs w:val="21"/>
                <w:highlight w:val="none"/>
                <w:u w:val="single"/>
                <w14:textFill>
                  <w14:solidFill>
                    <w14:schemeClr w14:val="tx1"/>
                  </w14:solidFill>
                </w14:textFill>
              </w:rPr>
              <w:t>人民币</w:t>
            </w:r>
            <w:r>
              <w:rPr>
                <w:rFonts w:hint="eastAsia" w:ascii="仿宋" w:hAnsi="仿宋" w:eastAsia="仿宋" w:cs="仿宋"/>
                <w:color w:val="000000" w:themeColor="text1"/>
                <w:szCs w:val="21"/>
                <w:highlight w:val="none"/>
                <w14:textFill>
                  <w14:solidFill>
                    <w14:schemeClr w14:val="tx1"/>
                  </w14:solidFill>
                </w14:textFill>
              </w:rPr>
              <w:t>报价。</w:t>
            </w:r>
          </w:p>
        </w:tc>
      </w:tr>
      <w:tr w14:paraId="708129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654" w:type="dxa"/>
            <w:vAlign w:val="center"/>
          </w:tcPr>
          <w:p w14:paraId="4DB31F20">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3</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0</w:t>
            </w:r>
          </w:p>
        </w:tc>
        <w:tc>
          <w:tcPr>
            <w:tcW w:w="1654" w:type="dxa"/>
            <w:vAlign w:val="center"/>
          </w:tcPr>
          <w:p w14:paraId="34C41132">
            <w:pPr>
              <w:adjustRightInd w:val="0"/>
              <w:snapToGrid w:val="0"/>
              <w:spacing w:before="157" w:beforeLines="5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解释权</w:t>
            </w:r>
          </w:p>
        </w:tc>
        <w:tc>
          <w:tcPr>
            <w:tcW w:w="7012" w:type="dxa"/>
            <w:vAlign w:val="center"/>
          </w:tcPr>
          <w:p w14:paraId="7C49B4B9">
            <w:pPr>
              <w:adjustRightInd w:val="0"/>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构成本竞争性磋商文件的各个组成文件应互为解释，互为说明；如有不明确或不一致，构成合同文件组成内容，以合同文件约定内容为准，且以专用合同条款约定的合同文件优先顺序解释；除竞争性磋商文件中有特别规定外，仅适用于采购阶段的规定，按竞争性磋商公告、供应商须知、技术参数及要求、响应文件格式的先后顺序解释；同一组成文件中就同一事项的规定或约定不一致的，以编排顺序在后者为准；同一组成文件不同版本之间有不一致的，以形成时间在后者为准。按本款前述规定仍不形成结论的，由采购人负责解释。</w:t>
            </w:r>
          </w:p>
        </w:tc>
      </w:tr>
      <w:tr w14:paraId="4A3604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654" w:type="dxa"/>
            <w:vAlign w:val="center"/>
          </w:tcPr>
          <w:p w14:paraId="06060E8D">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3</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1</w:t>
            </w:r>
          </w:p>
        </w:tc>
        <w:tc>
          <w:tcPr>
            <w:tcW w:w="1654" w:type="dxa"/>
            <w:vAlign w:val="center"/>
          </w:tcPr>
          <w:p w14:paraId="31D047F7">
            <w:pPr>
              <w:adjustRightInd w:val="0"/>
              <w:snapToGrid w:val="0"/>
              <w:spacing w:before="157" w:beforeLines="5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知识产权</w:t>
            </w:r>
          </w:p>
        </w:tc>
        <w:tc>
          <w:tcPr>
            <w:tcW w:w="7012" w:type="dxa"/>
            <w:vAlign w:val="center"/>
          </w:tcPr>
          <w:p w14:paraId="057A5B1A">
            <w:pPr>
              <w:adjustRightInd w:val="0"/>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供应商须保证，采购人在中华人民共和国境内使用投标设施设备、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14:paraId="047DE525">
            <w:pPr>
              <w:adjustRightInd w:val="0"/>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.供应商如欲在项目实施过程中采用自有知识成果，须在响应文件中声明，并提供相关知识产权证明文件。使用该知识成果后，供应商须提供开发接口和开发手册等技术文档。</w:t>
            </w:r>
          </w:p>
        </w:tc>
      </w:tr>
      <w:tr w14:paraId="724E7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654" w:type="dxa"/>
            <w:vAlign w:val="center"/>
          </w:tcPr>
          <w:p w14:paraId="78E15BD0">
            <w:pPr>
              <w:keepLines/>
              <w:shd w:val="clear" w:color="auto" w:fill="FFFFFF"/>
              <w:autoSpaceDE w:val="0"/>
              <w:autoSpaceDN w:val="0"/>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Times New Roman" w:hAnsi="Times New Roman" w:eastAsia="仿宋" w:cs="仿宋"/>
                <w:color w:val="000000" w:themeColor="text1"/>
                <w:kern w:val="0"/>
                <w:szCs w:val="21"/>
                <w:highlight w:val="none"/>
                <w14:textFill>
                  <w14:solidFill>
                    <w14:schemeClr w14:val="tx1"/>
                  </w14:solidFill>
                </w14:textFill>
              </w:rPr>
              <w:t>3</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2</w:t>
            </w:r>
          </w:p>
        </w:tc>
        <w:tc>
          <w:tcPr>
            <w:tcW w:w="1654" w:type="dxa"/>
            <w:vAlign w:val="center"/>
          </w:tcPr>
          <w:p w14:paraId="7086EDAB">
            <w:pPr>
              <w:adjustRightInd w:val="0"/>
              <w:snapToGrid w:val="0"/>
              <w:spacing w:before="157" w:beforeLines="5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其他说明</w:t>
            </w:r>
          </w:p>
        </w:tc>
        <w:tc>
          <w:tcPr>
            <w:tcW w:w="7012" w:type="dxa"/>
            <w:vAlign w:val="center"/>
          </w:tcPr>
          <w:p w14:paraId="56FAE56E">
            <w:pPr>
              <w:adjustRightInd w:val="0"/>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.请供应商提前自学线上开标流程；磋商截止时间当天，线上磋商会议开启环节，响应文件解密时长</w:t>
            </w:r>
            <w:r>
              <w:rPr>
                <w:rFonts w:hint="eastAsia" w:ascii="Times New Roman" w:hAnsi="Times New Roman" w:eastAsia="仿宋" w:cs="仿宋"/>
                <w:color w:val="000000" w:themeColor="text1"/>
                <w:szCs w:val="21"/>
                <w:highlight w:val="none"/>
                <w:u w:val="single"/>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分钟（自提交首次响应文件截止时间起算</w:t>
            </w:r>
            <w:r>
              <w:rPr>
                <w:rFonts w:hint="eastAsia" w:ascii="Times New Roman" w:hAnsi="Times New Roman" w:eastAsia="仿宋" w:cs="仿宋"/>
                <w:color w:val="000000" w:themeColor="text1"/>
                <w:szCs w:val="21"/>
                <w:highlight w:val="none"/>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分钟），请各供应商请自带笔记本电脑及</w:t>
            </w:r>
            <w:r>
              <w:rPr>
                <w:rFonts w:hint="eastAsia" w:ascii="Times New Roman" w:hAnsi="Times New Roman" w:eastAsia="仿宋" w:cs="仿宋"/>
                <w:color w:val="000000" w:themeColor="text1"/>
                <w:szCs w:val="21"/>
                <w:highlight w:val="none"/>
                <w14:textFill>
                  <w14:solidFill>
                    <w14:schemeClr w14:val="tx1"/>
                  </w14:solidFill>
                </w14:textFill>
              </w:rPr>
              <w:t>CA</w:t>
            </w:r>
            <w:r>
              <w:rPr>
                <w:rFonts w:hint="eastAsia" w:ascii="仿宋" w:hAnsi="仿宋" w:eastAsia="仿宋" w:cs="仿宋"/>
                <w:color w:val="000000" w:themeColor="text1"/>
                <w:szCs w:val="21"/>
                <w:highlight w:val="none"/>
                <w14:textFill>
                  <w14:solidFill>
                    <w14:schemeClr w14:val="tx1"/>
                  </w14:solidFill>
                </w14:textFill>
              </w:rPr>
              <w:t>锁网上进行文件解密以及操作投标事项，请供应商提前调试好在线参标电脑各项配置。</w:t>
            </w:r>
          </w:p>
          <w:p w14:paraId="36075F42">
            <w:pPr>
              <w:adjustRightInd w:val="0"/>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.竞争性磋商文件中采购技术参数及要求、技术需求等如有偏差，如有疑义请澄清中及时提出；否则视为充分理解竞争性磋商文件各项要求。</w:t>
            </w:r>
          </w:p>
          <w:p w14:paraId="61C7300F">
            <w:pPr>
              <w:adjustRightInd w:val="0"/>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.本次采用政府采购云平台线上采购，请各潜在供应商及时办理</w:t>
            </w:r>
            <w:r>
              <w:rPr>
                <w:rFonts w:hint="eastAsia" w:ascii="Times New Roman" w:hAnsi="Times New Roman" w:eastAsia="仿宋" w:cs="仿宋"/>
                <w:color w:val="000000" w:themeColor="text1"/>
                <w:szCs w:val="21"/>
                <w:highlight w:val="none"/>
                <w14:textFill>
                  <w14:solidFill>
                    <w14:schemeClr w14:val="tx1"/>
                  </w14:solidFill>
                </w14:textFill>
              </w:rPr>
              <w:t>CA</w:t>
            </w:r>
            <w:r>
              <w:rPr>
                <w:rFonts w:hint="eastAsia" w:ascii="仿宋" w:hAnsi="仿宋" w:eastAsia="仿宋" w:cs="仿宋"/>
                <w:color w:val="000000" w:themeColor="text1"/>
                <w:szCs w:val="21"/>
                <w:highlight w:val="none"/>
                <w14:textFill>
                  <w14:solidFill>
                    <w14:schemeClr w14:val="tx1"/>
                  </w14:solidFill>
                </w14:textFill>
              </w:rPr>
              <w:t>锁和学习政府采购云平台线上投标相关知识。请在政府采购云平台登录后，进行下载竞争性磋商文件。请各供应商获取竞争性磋商文件后及时关注云平台答疑文件获取栏目。具体相关事宜见政府采购云平台。本项目采用</w:t>
            </w:r>
            <w:r>
              <w:rPr>
                <w:rFonts w:hint="eastAsia" w:ascii="仿宋" w:hAnsi="仿宋" w:eastAsia="仿宋" w:cs="仿宋"/>
                <w:b/>
                <w:bCs/>
                <w:color w:val="000000" w:themeColor="text1"/>
                <w:szCs w:val="21"/>
                <w:highlight w:val="none"/>
                <w:u w:val="single"/>
                <w14:textFill>
                  <w14:solidFill>
                    <w14:schemeClr w14:val="tx1"/>
                  </w14:solidFill>
                </w14:textFill>
              </w:rPr>
              <w:t>资格后审</w:t>
            </w:r>
            <w:r>
              <w:rPr>
                <w:rFonts w:hint="eastAsia" w:ascii="仿宋" w:hAnsi="仿宋" w:eastAsia="仿宋" w:cs="仿宋"/>
                <w:color w:val="000000" w:themeColor="text1"/>
                <w:szCs w:val="21"/>
                <w:highlight w:val="none"/>
                <w14:textFill>
                  <w14:solidFill>
                    <w14:schemeClr w14:val="tx1"/>
                  </w14:solidFill>
                </w14:textFill>
              </w:rPr>
              <w:t>，请供应商仔细阅读竞争性磋商文件和各项要求，制作文件及相关资料过程中，若因供应商资格条件不符、提供资料不全等原因导致响应文件予以退还，责任自负。</w:t>
            </w:r>
          </w:p>
          <w:p w14:paraId="162FDE5C">
            <w:pPr>
              <w:adjustRightInd w:val="0"/>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[竞争性磋商文件中如有内容冲突的地方，以供应商须知要求为准。]</w:t>
            </w:r>
          </w:p>
        </w:tc>
      </w:tr>
      <w:tr w14:paraId="3D9B7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654" w:type="dxa"/>
            <w:vAlign w:val="center"/>
          </w:tcPr>
          <w:p w14:paraId="084F17D1">
            <w:pPr>
              <w:keepLines/>
              <w:shd w:val="clear" w:color="auto" w:fill="FFFFFF"/>
              <w:autoSpaceDE w:val="0"/>
              <w:autoSpaceDN w:val="0"/>
              <w:jc w:val="center"/>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33</w:t>
            </w:r>
          </w:p>
        </w:tc>
        <w:tc>
          <w:tcPr>
            <w:tcW w:w="1654" w:type="dxa"/>
            <w:vAlign w:val="center"/>
          </w:tcPr>
          <w:p w14:paraId="30BB0F98">
            <w:pPr>
              <w:adjustRightInd w:val="0"/>
              <w:snapToGrid w:val="0"/>
              <w:spacing w:before="157" w:beforeLines="5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特殊说明</w:t>
            </w:r>
          </w:p>
        </w:tc>
        <w:tc>
          <w:tcPr>
            <w:tcW w:w="7012" w:type="dxa"/>
            <w:vAlign w:val="center"/>
          </w:tcPr>
          <w:p w14:paraId="04A1FF9A">
            <w:pPr>
              <w:adjustRightInd w:val="0"/>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资格审查：</w:t>
            </w:r>
          </w:p>
          <w:p w14:paraId="2833CC1A">
            <w:pPr>
              <w:adjustRightInd w:val="0"/>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）[供应商]满足《中华人民共和国政府采购法》第二十二条规定；</w:t>
            </w:r>
          </w:p>
          <w:p w14:paraId="5ECAC137">
            <w:pPr>
              <w:adjustRightInd w:val="0"/>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）[供应商]特定条件：</w:t>
            </w:r>
            <w:r>
              <w:rPr>
                <w:rFonts w:hint="eastAsia" w:ascii="仿宋" w:hAnsi="仿宋" w:eastAsia="仿宋" w:cs="仿宋"/>
                <w:b/>
                <w:bCs/>
                <w:color w:val="000000" w:themeColor="text1"/>
                <w:szCs w:val="21"/>
                <w:highlight w:val="none"/>
                <w14:textFill>
                  <w14:solidFill>
                    <w14:schemeClr w14:val="tx1"/>
                  </w14:solidFill>
                </w14:textFill>
              </w:rPr>
              <w:t>无</w:t>
            </w:r>
            <w:r>
              <w:rPr>
                <w:rFonts w:hint="eastAsia" w:ascii="仿宋" w:hAnsi="仿宋" w:eastAsia="仿宋" w:cs="仿宋"/>
                <w:color w:val="000000" w:themeColor="text1"/>
                <w:szCs w:val="21"/>
                <w:highlight w:val="none"/>
                <w14:textFill>
                  <w14:solidFill>
                    <w14:schemeClr w14:val="tx1"/>
                  </w14:solidFill>
                </w14:textFill>
              </w:rPr>
              <w:t>；</w:t>
            </w:r>
          </w:p>
          <w:p w14:paraId="6EB88D6B">
            <w:pPr>
              <w:adjustRightInd w:val="0"/>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）提供法定代表人身份证或授权委托书；</w:t>
            </w:r>
          </w:p>
          <w:p w14:paraId="31E41215">
            <w:pPr>
              <w:adjustRightInd w:val="0"/>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其他供应商注意事宜：</w:t>
            </w:r>
          </w:p>
          <w:p w14:paraId="4B31C067">
            <w:pPr>
              <w:adjustRightInd w:val="0"/>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）[供应商]未被“信用中国”（</w:t>
            </w:r>
            <w:r>
              <w:rPr>
                <w:rFonts w:hint="eastAsia" w:ascii="Times New Roman" w:hAnsi="Times New Roman" w:eastAsia="仿宋" w:cs="仿宋"/>
                <w:color w:val="000000" w:themeColor="text1"/>
                <w:szCs w:val="21"/>
                <w:highlight w:val="none"/>
                <w14:textFill>
                  <w14:solidFill>
                    <w14:schemeClr w14:val="tx1"/>
                  </w14:solidFill>
                </w14:textFill>
              </w:rPr>
              <w:t>www</w:t>
            </w: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creditchina</w:t>
            </w: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gov</w:t>
            </w: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cn</w:t>
            </w:r>
            <w:r>
              <w:rPr>
                <w:rFonts w:hint="eastAsia" w:ascii="仿宋" w:hAnsi="仿宋" w:eastAsia="仿宋" w:cs="仿宋"/>
                <w:color w:val="000000" w:themeColor="text1"/>
                <w:szCs w:val="21"/>
                <w:highlight w:val="none"/>
                <w14:textFill>
                  <w14:solidFill>
                    <w14:schemeClr w14:val="tx1"/>
                  </w14:solidFill>
                </w14:textFill>
              </w:rPr>
              <w:t>）、中国政府采购网（</w:t>
            </w:r>
            <w:r>
              <w:rPr>
                <w:rFonts w:hint="eastAsia" w:ascii="Times New Roman" w:hAnsi="Times New Roman" w:eastAsia="仿宋" w:cs="仿宋"/>
                <w:color w:val="000000" w:themeColor="text1"/>
                <w:szCs w:val="21"/>
                <w:highlight w:val="none"/>
                <w14:textFill>
                  <w14:solidFill>
                    <w14:schemeClr w14:val="tx1"/>
                  </w14:solidFill>
                </w14:textFill>
              </w:rPr>
              <w:t>www</w:t>
            </w: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ccgp</w:t>
            </w: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gov</w:t>
            </w: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cn</w:t>
            </w:r>
            <w:r>
              <w:rPr>
                <w:rFonts w:hint="eastAsia" w:ascii="仿宋" w:hAnsi="仿宋" w:eastAsia="仿宋" w:cs="仿宋"/>
                <w:color w:val="000000" w:themeColor="text1"/>
                <w:szCs w:val="21"/>
                <w:highlight w:val="none"/>
                <w14:textFill>
                  <w14:solidFill>
                    <w14:schemeClr w14:val="tx1"/>
                  </w14:solidFill>
                </w14:textFill>
              </w:rPr>
              <w:t>）列入失信被执行人、重大税收违法失信主体、政府采购严重违法失信行为记录名单；</w:t>
            </w:r>
          </w:p>
          <w:p w14:paraId="19261B4F">
            <w:pPr>
              <w:adjustRightInd w:val="0"/>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）[供应商]单位负责人为同一人或者存在直接控股、管理关系的不同供应商，不得参加同一合同项下的政府采购活动；</w:t>
            </w:r>
          </w:p>
          <w:p w14:paraId="12570AB4">
            <w:pPr>
              <w:adjustRightInd w:val="0"/>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）符合国家有关法律法规或磋商文件的规定；</w:t>
            </w:r>
          </w:p>
          <w:p w14:paraId="5B9D035E">
            <w:pPr>
              <w:adjustRightInd w:val="0"/>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）为充分保证完善的售后服务，</w:t>
            </w:r>
            <w:r>
              <w:rPr>
                <w:rFonts w:hint="eastAsia" w:ascii="仿宋" w:hAnsi="仿宋" w:eastAsia="仿宋" w:cs="仿宋"/>
                <w:b/>
                <w:bCs/>
                <w:color w:val="000000" w:themeColor="text1"/>
                <w:szCs w:val="21"/>
                <w:highlight w:val="none"/>
                <w14:textFill>
                  <w14:solidFill>
                    <w14:schemeClr w14:val="tx1"/>
                  </w14:solidFill>
                </w14:textFill>
              </w:rPr>
              <w:t>本项目</w:t>
            </w:r>
            <w:r>
              <w:rPr>
                <w:rFonts w:hint="eastAsia" w:ascii="仿宋" w:hAnsi="仿宋" w:eastAsia="仿宋" w:cs="仿宋"/>
                <w:b/>
                <w:bCs/>
                <w:color w:val="000000" w:themeColor="text1"/>
                <w:szCs w:val="21"/>
                <w:highlight w:val="none"/>
                <w:u w:val="single"/>
                <w14:textFill>
                  <w14:solidFill>
                    <w14:schemeClr w14:val="tx1"/>
                  </w14:solidFill>
                </w14:textFill>
              </w:rPr>
              <w:t>不接受</w:t>
            </w:r>
            <w:r>
              <w:rPr>
                <w:rFonts w:hint="eastAsia" w:ascii="仿宋" w:hAnsi="仿宋" w:eastAsia="仿宋" w:cs="仿宋"/>
                <w:b/>
                <w:bCs/>
                <w:color w:val="000000" w:themeColor="text1"/>
                <w:szCs w:val="21"/>
                <w:highlight w:val="none"/>
                <w14:textFill>
                  <w14:solidFill>
                    <w14:schemeClr w14:val="tx1"/>
                  </w14:solidFill>
                </w14:textFill>
              </w:rPr>
              <w:t>联合体，不接受成交后分包</w:t>
            </w:r>
            <w:r>
              <w:rPr>
                <w:rFonts w:hint="eastAsia" w:ascii="仿宋" w:hAnsi="仿宋" w:eastAsia="仿宋" w:cs="仿宋"/>
                <w:color w:val="000000" w:themeColor="text1"/>
                <w:szCs w:val="21"/>
                <w:highlight w:val="none"/>
                <w14:textFill>
                  <w14:solidFill>
                    <w14:schemeClr w14:val="tx1"/>
                  </w14:solidFill>
                </w14:textFill>
              </w:rPr>
              <w:t>。</w:t>
            </w:r>
          </w:p>
        </w:tc>
      </w:tr>
      <w:tr w14:paraId="34CEE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654" w:type="dxa"/>
            <w:vAlign w:val="center"/>
          </w:tcPr>
          <w:p w14:paraId="0EE37A26">
            <w:pPr>
              <w:keepLines/>
              <w:shd w:val="clear" w:color="auto" w:fill="FFFFFF"/>
              <w:autoSpaceDE w:val="0"/>
              <w:autoSpaceDN w:val="0"/>
              <w:jc w:val="center"/>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34</w:t>
            </w:r>
          </w:p>
        </w:tc>
        <w:tc>
          <w:tcPr>
            <w:tcW w:w="1654" w:type="dxa"/>
            <w:shd w:val="clear" w:color="auto" w:fill="auto"/>
            <w:vAlign w:val="center"/>
          </w:tcPr>
          <w:p w14:paraId="0A9EB433">
            <w:pPr>
              <w:adjustRightInd w:val="0"/>
              <w:snapToGrid w:val="0"/>
              <w:spacing w:before="157" w:beforeLines="50"/>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代理服务费</w:t>
            </w:r>
          </w:p>
        </w:tc>
        <w:tc>
          <w:tcPr>
            <w:tcW w:w="7012" w:type="dxa"/>
            <w:shd w:val="clear" w:color="auto" w:fill="auto"/>
            <w:vAlign w:val="center"/>
          </w:tcPr>
          <w:p w14:paraId="6DDB6F9F">
            <w:pPr>
              <w:adjustRightInd w:val="0"/>
              <w:snapToGrid w:val="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招标代理服务费参照</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fldChar w:fldCharType="begin"/>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instrText xml:space="preserve">HYPERLINK"https://www.waizi.org.cn/law/6919.html"\o"发改价格〔2015〕299号《国家发展改革委关于进一步放开建设项目专业服务价格的通知》"\t"https://www.waizi.org.cn/law/_blank"</w:instrTex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fldChar w:fldCharType="separate"/>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发改价格〔</w:t>
            </w:r>
            <w:r>
              <w:rPr>
                <w:rFonts w:hint="eastAsia" w:ascii="Times New Roman" w:hAnsi="Times New Roman" w:eastAsia="仿宋" w:cs="仿宋"/>
                <w:color w:val="000000" w:themeColor="text1"/>
                <w:kern w:val="2"/>
                <w:sz w:val="21"/>
                <w:szCs w:val="21"/>
                <w:highlight w:val="none"/>
                <w:lang w:val="en-US" w:eastAsia="zh-CN" w:bidi="ar-SA"/>
                <w14:textFill>
                  <w14:solidFill>
                    <w14:schemeClr w14:val="tx1"/>
                  </w14:solidFill>
                </w14:textFill>
              </w:rPr>
              <w:t>2015</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w:t>
            </w:r>
            <w:r>
              <w:rPr>
                <w:rFonts w:hint="eastAsia" w:ascii="Times New Roman" w:hAnsi="Times New Roman" w:eastAsia="仿宋" w:cs="仿宋"/>
                <w:color w:val="000000" w:themeColor="text1"/>
                <w:kern w:val="2"/>
                <w:sz w:val="21"/>
                <w:szCs w:val="21"/>
                <w:highlight w:val="none"/>
                <w:lang w:val="en-US" w:eastAsia="zh-CN" w:bidi="ar-SA"/>
                <w14:textFill>
                  <w14:solidFill>
                    <w14:schemeClr w14:val="tx1"/>
                  </w14:solidFill>
                </w14:textFill>
              </w:rPr>
              <w:t>299</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号</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fldChar w:fldCharType="end"/>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及[计价格［</w:t>
            </w:r>
            <w:r>
              <w:rPr>
                <w:rFonts w:hint="eastAsia" w:ascii="Times New Roman" w:hAnsi="Times New Roman" w:eastAsia="仿宋" w:cs="仿宋"/>
                <w:color w:val="000000" w:themeColor="text1"/>
                <w:kern w:val="2"/>
                <w:sz w:val="21"/>
                <w:szCs w:val="21"/>
                <w:highlight w:val="none"/>
                <w:lang w:val="en-US" w:eastAsia="zh-CN" w:bidi="ar-SA"/>
                <w14:textFill>
                  <w14:solidFill>
                    <w14:schemeClr w14:val="tx1"/>
                  </w14:solidFill>
                </w14:textFill>
              </w:rPr>
              <w:t>2002</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w:t>
            </w:r>
            <w:r>
              <w:rPr>
                <w:rFonts w:hint="eastAsia" w:ascii="Times New Roman" w:hAnsi="Times New Roman" w:eastAsia="仿宋" w:cs="仿宋"/>
                <w:color w:val="000000" w:themeColor="text1"/>
                <w:kern w:val="2"/>
                <w:sz w:val="21"/>
                <w:szCs w:val="21"/>
                <w:highlight w:val="none"/>
                <w:lang w:val="en-US" w:eastAsia="zh-CN" w:bidi="ar-SA"/>
                <w14:textFill>
                  <w14:solidFill>
                    <w14:schemeClr w14:val="tx1"/>
                  </w14:solidFill>
                </w14:textFill>
              </w:rPr>
              <w:t>1980</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号]号，招标代理服务费按差额定率累进法计算”，本项目为服务，中标（成交）人按照中标价计算支付，计费不足</w:t>
            </w:r>
            <w:r>
              <w:rPr>
                <w:rFonts w:hint="eastAsia" w:ascii="Times New Roman" w:hAnsi="Times New Roman" w:eastAsia="仿宋" w:cs="仿宋"/>
                <w:color w:val="000000" w:themeColor="text1"/>
                <w:kern w:val="2"/>
                <w:sz w:val="21"/>
                <w:szCs w:val="21"/>
                <w:highlight w:val="none"/>
                <w:lang w:val="en-US" w:eastAsia="zh-CN" w:bidi="ar-SA"/>
                <w14:textFill>
                  <w14:solidFill>
                    <w14:schemeClr w14:val="tx1"/>
                  </w14:solidFill>
                </w14:textFill>
              </w:rPr>
              <w:t>3500</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元按</w:t>
            </w:r>
            <w:r>
              <w:rPr>
                <w:rFonts w:hint="eastAsia" w:ascii="Times New Roman" w:hAnsi="Times New Roman" w:eastAsia="仿宋" w:cs="仿宋"/>
                <w:color w:val="000000" w:themeColor="text1"/>
                <w:kern w:val="2"/>
                <w:sz w:val="21"/>
                <w:szCs w:val="21"/>
                <w:highlight w:val="none"/>
                <w:lang w:val="en-US" w:eastAsia="zh-CN" w:bidi="ar-SA"/>
                <w14:textFill>
                  <w14:solidFill>
                    <w14:schemeClr w14:val="tx1"/>
                  </w14:solidFill>
                </w14:textFill>
              </w:rPr>
              <w:t>3500</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元收取。</w:t>
            </w:r>
          </w:p>
          <w:p w14:paraId="1C293F27">
            <w:pPr>
              <w:adjustRightInd w:val="0"/>
              <w:snapToGrid w:val="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公司名称：新疆鑫粮汇恒工程咨询有限公司</w:t>
            </w:r>
          </w:p>
          <w:p w14:paraId="23688E8C">
            <w:pPr>
              <w:adjustRightInd w:val="0"/>
              <w:snapToGrid w:val="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开户行名称：中国银行股份有限公司乌鲁木齐龙盛街支行</w:t>
            </w:r>
          </w:p>
          <w:p w14:paraId="0D21EFC1">
            <w:pPr>
              <w:adjustRightInd w:val="0"/>
              <w:snapToGrid w:val="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账号：</w:t>
            </w:r>
            <w:r>
              <w:rPr>
                <w:rFonts w:hint="eastAsia" w:ascii="Times New Roman" w:hAnsi="Times New Roman" w:eastAsia="仿宋" w:cs="仿宋"/>
                <w:color w:val="000000" w:themeColor="text1"/>
                <w:kern w:val="2"/>
                <w:sz w:val="21"/>
                <w:szCs w:val="21"/>
                <w:highlight w:val="none"/>
                <w:lang w:val="en-US" w:eastAsia="zh-CN" w:bidi="ar-SA"/>
                <w14:textFill>
                  <w14:solidFill>
                    <w14:schemeClr w14:val="tx1"/>
                  </w14:solidFill>
                </w14:textFill>
              </w:rPr>
              <w:t>1070</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仿宋" w:cs="仿宋"/>
                <w:color w:val="000000" w:themeColor="text1"/>
                <w:kern w:val="2"/>
                <w:sz w:val="21"/>
                <w:szCs w:val="21"/>
                <w:highlight w:val="none"/>
                <w:lang w:val="en-US" w:eastAsia="zh-CN" w:bidi="ar-SA"/>
                <w14:textFill>
                  <w14:solidFill>
                    <w14:schemeClr w14:val="tx1"/>
                  </w14:solidFill>
                </w14:textFill>
              </w:rPr>
              <w:t>7897</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仿宋" w:cs="仿宋"/>
                <w:color w:val="000000" w:themeColor="text1"/>
                <w:kern w:val="2"/>
                <w:sz w:val="21"/>
                <w:szCs w:val="21"/>
                <w:highlight w:val="none"/>
                <w:lang w:val="en-US" w:eastAsia="zh-CN" w:bidi="ar-SA"/>
                <w14:textFill>
                  <w14:solidFill>
                    <w14:schemeClr w14:val="tx1"/>
                  </w14:solidFill>
                </w14:textFill>
              </w:rPr>
              <w:t>8821</w:t>
            </w:r>
          </w:p>
          <w:p w14:paraId="5277DBC4">
            <w:pPr>
              <w:adjustRightInd w:val="0"/>
              <w:snapToGrid w:val="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行号：</w:t>
            </w:r>
            <w:r>
              <w:rPr>
                <w:rFonts w:hint="eastAsia" w:ascii="Times New Roman" w:hAnsi="Times New Roman" w:eastAsia="仿宋" w:cs="仿宋"/>
                <w:color w:val="000000" w:themeColor="text1"/>
                <w:kern w:val="2"/>
                <w:sz w:val="21"/>
                <w:szCs w:val="21"/>
                <w:highlight w:val="none"/>
                <w:lang w:val="en-US" w:eastAsia="zh-CN" w:bidi="ar-SA"/>
                <w14:textFill>
                  <w14:solidFill>
                    <w14:schemeClr w14:val="tx1"/>
                  </w14:solidFill>
                </w14:textFill>
              </w:rPr>
              <w:t>1048</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仿宋" w:cs="仿宋"/>
                <w:color w:val="000000" w:themeColor="text1"/>
                <w:kern w:val="2"/>
                <w:sz w:val="21"/>
                <w:szCs w:val="21"/>
                <w:highlight w:val="none"/>
                <w:lang w:val="en-US" w:eastAsia="zh-CN" w:bidi="ar-SA"/>
                <w14:textFill>
                  <w14:solidFill>
                    <w14:schemeClr w14:val="tx1"/>
                  </w14:solidFill>
                </w14:textFill>
              </w:rPr>
              <w:t>8100</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仿宋" w:cs="仿宋"/>
                <w:color w:val="000000" w:themeColor="text1"/>
                <w:kern w:val="2"/>
                <w:sz w:val="21"/>
                <w:szCs w:val="21"/>
                <w:highlight w:val="none"/>
                <w:lang w:val="en-US" w:eastAsia="zh-CN" w:bidi="ar-SA"/>
                <w14:textFill>
                  <w14:solidFill>
                    <w14:schemeClr w14:val="tx1"/>
                  </w14:solidFill>
                </w14:textFill>
              </w:rPr>
              <w:t>4170</w:t>
            </w:r>
          </w:p>
        </w:tc>
      </w:tr>
      <w:tr w14:paraId="30B9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20" w:type="dxa"/>
            <w:gridSpan w:val="3"/>
            <w:vAlign w:val="center"/>
          </w:tcPr>
          <w:p w14:paraId="5D0CD930">
            <w:pPr>
              <w:keepLines/>
              <w:shd w:val="clear" w:color="auto" w:fill="FFFFFF"/>
              <w:autoSpaceDE w:val="0"/>
              <w:autoSpaceDN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w:t>
            </w:r>
            <w:r>
              <w:rPr>
                <w:rFonts w:hint="eastAsia" w:ascii="Times New Roman" w:hAnsi="Times New Roman"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）供应商应仔细阅读磋商文件，任何对磋商文件的忽略或误解不能作为响应文件存在缺陷或瑕疵的理由，其风险由供应商承担。</w:t>
            </w:r>
            <w:r>
              <w:rPr>
                <w:rFonts w:hint="eastAsia" w:ascii="Times New Roman" w:hAnsi="Times New Roman"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Cs/>
                <w:color w:val="000000" w:themeColor="text1"/>
                <w:kern w:val="0"/>
                <w:szCs w:val="21"/>
                <w:highlight w:val="none"/>
                <w14:textFill>
                  <w14:solidFill>
                    <w14:schemeClr w14:val="tx1"/>
                  </w14:solidFill>
                </w14:textFill>
              </w:rPr>
              <w:t>本项目设有最高限价，所有供应商报价均不得高于最高限价，否则做无效响应处理。</w:t>
            </w:r>
          </w:p>
        </w:tc>
      </w:tr>
    </w:tbl>
    <w:p w14:paraId="3454833E">
      <w:pPr>
        <w:spacing w:line="400" w:lineRule="exact"/>
        <w:rPr>
          <w:rStyle w:val="36"/>
          <w:rFonts w:hint="eastAsia" w:ascii="仿宋" w:hAnsi="仿宋" w:eastAsia="仿宋" w:cs="仿宋"/>
          <w:color w:val="000000" w:themeColor="text1"/>
          <w:szCs w:val="21"/>
          <w:highlight w:val="none"/>
          <w14:textFill>
            <w14:solidFill>
              <w14:schemeClr w14:val="tx1"/>
            </w14:solidFill>
          </w14:textFill>
        </w:rPr>
      </w:pPr>
      <w:r>
        <w:rPr>
          <w:rStyle w:val="36"/>
          <w:rFonts w:hint="eastAsia" w:ascii="仿宋" w:hAnsi="仿宋" w:eastAsia="仿宋" w:cs="仿宋"/>
          <w:color w:val="000000" w:themeColor="text1"/>
          <w:szCs w:val="21"/>
          <w:highlight w:val="none"/>
          <w14:textFill>
            <w14:solidFill>
              <w14:schemeClr w14:val="tx1"/>
            </w14:solidFill>
          </w14:textFill>
        </w:rPr>
        <w:br w:type="page"/>
      </w:r>
    </w:p>
    <w:p w14:paraId="06571CCA">
      <w:pPr>
        <w:pStyle w:val="3"/>
        <w:spacing w:line="276"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r>
        <w:rPr>
          <w:rStyle w:val="36"/>
          <w:rFonts w:hint="eastAsia" w:ascii="仿宋" w:hAnsi="仿宋" w:eastAsia="仿宋" w:cs="仿宋"/>
          <w:b/>
          <w:bCs/>
          <w:color w:val="000000" w:themeColor="text1"/>
          <w:sz w:val="21"/>
          <w:szCs w:val="21"/>
          <w:highlight w:val="none"/>
          <w14:textFill>
            <w14:solidFill>
              <w14:schemeClr w14:val="tx1"/>
            </w14:solidFill>
          </w14:textFill>
        </w:rPr>
        <w:t>二、磋商须知</w:t>
      </w:r>
    </w:p>
    <w:p w14:paraId="7D04750B">
      <w:pPr>
        <w:pStyle w:val="4"/>
        <w:spacing w:line="276" w:lineRule="auto"/>
        <w:ind w:left="0" w:left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（一）总则</w:t>
      </w:r>
    </w:p>
    <w:p w14:paraId="20591672">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.项目说明</w:t>
      </w:r>
    </w:p>
    <w:p w14:paraId="3F00523E">
      <w:pPr>
        <w:shd w:val="clear" w:color="auto" w:fill="FFFFFF"/>
        <w:spacing w:line="276" w:lineRule="auto"/>
        <w:ind w:firstLine="424" w:firstLineChars="202"/>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本项目的说明详见磋商须知前附表（以下简称“前附表”）所述。</w:t>
      </w:r>
    </w:p>
    <w:p w14:paraId="7B85038F">
      <w:pPr>
        <w:shd w:val="clear" w:color="auto" w:fill="FFFFFF"/>
        <w:spacing w:line="276" w:lineRule="auto"/>
        <w:ind w:firstLine="424" w:firstLineChars="202"/>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本采购项目已经批准，采购单位为</w:t>
      </w:r>
      <w:r>
        <w:rPr>
          <w:rFonts w:hint="eastAsia" w:ascii="仿宋" w:hAnsi="仿宋" w:eastAsia="仿宋" w:cs="仿宋"/>
          <w:color w:val="000000" w:themeColor="text1"/>
          <w:kern w:val="0"/>
          <w:sz w:val="21"/>
          <w:szCs w:val="21"/>
          <w:highlight w:val="none"/>
          <w:u w:val="single"/>
          <w:lang w:eastAsia="zh-CN"/>
          <w14:textFill>
            <w14:solidFill>
              <w14:schemeClr w14:val="tx1"/>
            </w14:solidFill>
          </w14:textFill>
        </w:rPr>
        <w:t>新疆维吾尔自治区建设职工教育培训中心</w:t>
      </w:r>
      <w:r>
        <w:rPr>
          <w:rFonts w:hint="eastAsia" w:ascii="仿宋" w:hAnsi="仿宋" w:eastAsia="仿宋" w:cs="仿宋"/>
          <w:color w:val="000000" w:themeColor="text1"/>
          <w:sz w:val="21"/>
          <w:szCs w:val="21"/>
          <w:highlight w:val="none"/>
          <w14:textFill>
            <w14:solidFill>
              <w14:schemeClr w14:val="tx1"/>
            </w14:solidFill>
          </w14:textFill>
        </w:rPr>
        <w:t>，该项目已具备实施条件，现对该项目进行</w:t>
      </w:r>
      <w:r>
        <w:rPr>
          <w:rFonts w:hint="eastAsia" w:ascii="仿宋" w:hAnsi="仿宋" w:eastAsia="仿宋" w:cs="仿宋"/>
          <w:color w:val="000000" w:themeColor="text1"/>
          <w:sz w:val="21"/>
          <w:szCs w:val="21"/>
          <w:highlight w:val="none"/>
          <w:u w:val="single"/>
          <w14:textFill>
            <w14:solidFill>
              <w14:schemeClr w14:val="tx1"/>
            </w14:solidFill>
          </w14:textFill>
        </w:rPr>
        <w:t>竞争性磋商</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b/>
          <w:bCs/>
          <w:color w:val="000000" w:themeColor="text1"/>
          <w:sz w:val="21"/>
          <w:szCs w:val="21"/>
          <w:highlight w:val="none"/>
          <w14:textFill>
            <w14:solidFill>
              <w14:schemeClr w14:val="tx1"/>
            </w14:solidFill>
          </w14:textFill>
        </w:rPr>
        <w:t>本项目标的所属行业：</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其他未列明行业</w:t>
      </w:r>
      <w:r>
        <w:rPr>
          <w:rFonts w:hint="eastAsia" w:ascii="仿宋" w:hAnsi="仿宋" w:eastAsia="仿宋" w:cs="仿宋"/>
          <w:b/>
          <w:bCs/>
          <w:color w:val="000000" w:themeColor="text1"/>
          <w:sz w:val="21"/>
          <w:szCs w:val="21"/>
          <w:highlight w:val="none"/>
          <w14:textFill>
            <w14:solidFill>
              <w14:schemeClr w14:val="tx1"/>
            </w14:solidFill>
          </w14:textFill>
        </w:rPr>
        <w:t>。</w:t>
      </w:r>
    </w:p>
    <w:p w14:paraId="10F1D1F6">
      <w:pPr>
        <w:shd w:val="clear" w:color="auto" w:fill="FFFFFF"/>
        <w:spacing w:line="276" w:lineRule="auto"/>
        <w:ind w:firstLine="424" w:firstLineChars="202"/>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本采购项目供应商的资格审查采取</w:t>
      </w:r>
      <w:r>
        <w:rPr>
          <w:rFonts w:hint="eastAsia" w:ascii="仿宋" w:hAnsi="仿宋" w:eastAsia="仿宋" w:cs="仿宋"/>
          <w:b/>
          <w:bCs/>
          <w:color w:val="000000" w:themeColor="text1"/>
          <w:sz w:val="21"/>
          <w:szCs w:val="21"/>
          <w:highlight w:val="none"/>
          <w:u w:val="single"/>
          <w14:textFill>
            <w14:solidFill>
              <w14:schemeClr w14:val="tx1"/>
            </w14:solidFill>
          </w14:textFill>
        </w:rPr>
        <w:t>资格后审</w:t>
      </w:r>
      <w:r>
        <w:rPr>
          <w:rFonts w:hint="eastAsia" w:ascii="仿宋" w:hAnsi="仿宋" w:eastAsia="仿宋" w:cs="仿宋"/>
          <w:color w:val="000000" w:themeColor="text1"/>
          <w:sz w:val="21"/>
          <w:szCs w:val="21"/>
          <w:highlight w:val="none"/>
          <w14:textFill>
            <w14:solidFill>
              <w14:schemeClr w14:val="tx1"/>
            </w14:solidFill>
          </w14:textFill>
        </w:rPr>
        <w:t>方式。本项目</w:t>
      </w:r>
      <w:r>
        <w:rPr>
          <w:rFonts w:hint="eastAsia" w:ascii="仿宋" w:hAnsi="仿宋" w:eastAsia="仿宋" w:cs="仿宋"/>
          <w:b/>
          <w:bCs/>
          <w:color w:val="000000" w:themeColor="text1"/>
          <w:sz w:val="21"/>
          <w:szCs w:val="21"/>
          <w:highlight w:val="none"/>
          <w:u w:val="single"/>
          <w14:textFill>
            <w14:solidFill>
              <w14:schemeClr w14:val="tx1"/>
            </w14:solidFill>
          </w14:textFill>
        </w:rPr>
        <w:t>不</w:t>
      </w:r>
      <w:r>
        <w:rPr>
          <w:rFonts w:hint="eastAsia" w:ascii="仿宋" w:hAnsi="仿宋" w:eastAsia="仿宋" w:cs="仿宋"/>
          <w:color w:val="000000" w:themeColor="text1"/>
          <w:sz w:val="21"/>
          <w:szCs w:val="21"/>
          <w:highlight w:val="none"/>
          <w14:textFill>
            <w14:solidFill>
              <w14:schemeClr w14:val="tx1"/>
            </w14:solidFill>
          </w14:textFill>
        </w:rPr>
        <w:t>接受联合体。</w:t>
      </w:r>
    </w:p>
    <w:p w14:paraId="36BB4FE1">
      <w:pPr>
        <w:shd w:val="clear" w:color="auto" w:fill="FFFFFF"/>
        <w:spacing w:line="276" w:lineRule="auto"/>
        <w:ind w:firstLine="424" w:firstLineChars="202"/>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供应商必须符合供应商须知前附表说明，通过资格后审的供应商为合格的供应商。</w:t>
      </w:r>
      <w:r>
        <w:rPr>
          <w:rFonts w:hint="eastAsia" w:ascii="仿宋" w:hAnsi="仿宋" w:eastAsia="仿宋" w:cs="仿宋"/>
          <w:color w:val="000000" w:themeColor="text1"/>
          <w:sz w:val="21"/>
          <w:szCs w:val="21"/>
          <w:highlight w:val="none"/>
          <w:u w:val="single"/>
          <w14:textFill>
            <w14:solidFill>
              <w14:schemeClr w14:val="tx1"/>
            </w14:solidFill>
          </w14:textFill>
        </w:rPr>
        <w:t>合格的供应商必须符合磋商文件中对供应商的规定，且具备完成本项目的</w:t>
      </w:r>
      <w:r>
        <w:rPr>
          <w:rFonts w:hint="eastAsia" w:ascii="仿宋" w:hAnsi="仿宋" w:eastAsia="仿宋" w:cs="仿宋"/>
          <w:color w:val="000000" w:themeColor="text1"/>
          <w:kern w:val="10"/>
          <w:sz w:val="21"/>
          <w:szCs w:val="21"/>
          <w:highlight w:val="none"/>
          <w:u w:val="single"/>
          <w14:textFill>
            <w14:solidFill>
              <w14:schemeClr w14:val="tx1"/>
            </w14:solidFill>
          </w14:textFill>
        </w:rPr>
        <w:t>能</w:t>
      </w:r>
      <w:r>
        <w:rPr>
          <w:rFonts w:hint="eastAsia" w:ascii="仿宋" w:hAnsi="仿宋" w:eastAsia="仿宋" w:cs="仿宋"/>
          <w:color w:val="000000" w:themeColor="text1"/>
          <w:sz w:val="21"/>
          <w:szCs w:val="21"/>
          <w:highlight w:val="none"/>
          <w:u w:val="single"/>
          <w14:textFill>
            <w14:solidFill>
              <w14:schemeClr w14:val="tx1"/>
            </w14:solidFill>
          </w14:textFill>
        </w:rPr>
        <w:t>力，</w:t>
      </w:r>
      <w:r>
        <w:rPr>
          <w:rFonts w:hint="eastAsia" w:ascii="仿宋" w:hAnsi="仿宋" w:eastAsia="仿宋" w:cs="仿宋"/>
          <w:b/>
          <w:bCs/>
          <w:color w:val="000000" w:themeColor="text1"/>
          <w:sz w:val="21"/>
          <w:szCs w:val="21"/>
          <w:highlight w:val="none"/>
          <w:u w:val="single"/>
          <w14:textFill>
            <w14:solidFill>
              <w14:schemeClr w14:val="tx1"/>
            </w14:solidFill>
          </w14:textFill>
        </w:rPr>
        <w:t>不允许转包、分包</w:t>
      </w:r>
      <w:r>
        <w:rPr>
          <w:rFonts w:hint="eastAsia" w:ascii="仿宋" w:hAnsi="仿宋" w:eastAsia="仿宋" w:cs="仿宋"/>
          <w:color w:val="000000" w:themeColor="text1"/>
          <w:sz w:val="21"/>
          <w:szCs w:val="21"/>
          <w:highlight w:val="none"/>
          <w:u w:val="single"/>
          <w14:textFill>
            <w14:solidFill>
              <w14:schemeClr w14:val="tx1"/>
            </w14:solidFill>
          </w14:textFill>
        </w:rPr>
        <w:t>。</w:t>
      </w:r>
    </w:p>
    <w:p w14:paraId="47B2E9E2">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资格后审包括下列的内容</w:t>
      </w:r>
    </w:p>
    <w:p w14:paraId="13490137">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4</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供应商资质、资格条件是否符合磋商文件要求；信用查询是否符合磋商文件要求；</w:t>
      </w:r>
    </w:p>
    <w:p w14:paraId="5DCAD432">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4</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响应文件编制是否符合磋商文件要求；</w:t>
      </w:r>
    </w:p>
    <w:p w14:paraId="012CA8D9">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4</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响应文件的响应范围和服务期是否符合磋商文件要求；</w:t>
      </w:r>
    </w:p>
    <w:p w14:paraId="7F05470F">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4</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4</w:t>
      </w:r>
      <w:r>
        <w:rPr>
          <w:rFonts w:hint="eastAsia" w:ascii="仿宋" w:hAnsi="仿宋" w:eastAsia="仿宋" w:cs="仿宋"/>
          <w:color w:val="000000" w:themeColor="text1"/>
          <w:kern w:val="0"/>
          <w:sz w:val="21"/>
          <w:szCs w:val="21"/>
          <w:highlight w:val="none"/>
          <w14:textFill>
            <w14:solidFill>
              <w14:schemeClr w14:val="tx1"/>
            </w14:solidFill>
          </w14:textFill>
        </w:rPr>
        <w:t>交付（实施）地点是否符合磋商文件规定；</w:t>
      </w:r>
    </w:p>
    <w:p w14:paraId="14B601E5">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4</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5</w:t>
      </w:r>
      <w:r>
        <w:rPr>
          <w:rFonts w:hint="eastAsia" w:ascii="仿宋" w:hAnsi="仿宋" w:eastAsia="仿宋" w:cs="仿宋"/>
          <w:color w:val="000000" w:themeColor="text1"/>
          <w:kern w:val="0"/>
          <w:sz w:val="21"/>
          <w:szCs w:val="21"/>
          <w:highlight w:val="none"/>
          <w14:textFill>
            <w14:solidFill>
              <w14:schemeClr w14:val="tx1"/>
            </w14:solidFill>
          </w14:textFill>
        </w:rPr>
        <w:t>响应内容、数量、质量、服务等是否符合磋商文件要求；</w:t>
      </w:r>
    </w:p>
    <w:p w14:paraId="4EC0A3DF">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4</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6</w:t>
      </w:r>
      <w:r>
        <w:rPr>
          <w:rFonts w:hint="eastAsia" w:ascii="仿宋" w:hAnsi="仿宋" w:eastAsia="仿宋" w:cs="仿宋"/>
          <w:color w:val="000000" w:themeColor="text1"/>
          <w:kern w:val="0"/>
          <w:sz w:val="21"/>
          <w:szCs w:val="21"/>
          <w:highlight w:val="none"/>
          <w14:textFill>
            <w14:solidFill>
              <w14:schemeClr w14:val="tx1"/>
            </w14:solidFill>
          </w14:textFill>
        </w:rPr>
        <w:t>响应文件中所提条件是否符合采购人要求；</w:t>
      </w:r>
    </w:p>
    <w:p w14:paraId="13682AF3">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4</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7</w:t>
      </w:r>
      <w:r>
        <w:rPr>
          <w:rFonts w:hint="eastAsia" w:ascii="仿宋" w:hAnsi="仿宋" w:eastAsia="仿宋" w:cs="仿宋"/>
          <w:color w:val="000000" w:themeColor="text1"/>
          <w:kern w:val="0"/>
          <w:sz w:val="21"/>
          <w:szCs w:val="21"/>
          <w:highlight w:val="none"/>
          <w14:textFill>
            <w14:solidFill>
              <w14:schemeClr w14:val="tx1"/>
            </w14:solidFill>
          </w14:textFill>
        </w:rPr>
        <w:t>是否符合磋商文件中规定的其他实质性要求；</w:t>
      </w:r>
    </w:p>
    <w:p w14:paraId="21052D7B">
      <w:pPr>
        <w:shd w:val="clear" w:color="auto" w:fill="FFFFFF"/>
        <w:spacing w:line="276" w:lineRule="auto"/>
        <w:ind w:firstLine="424" w:firstLineChars="202"/>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4</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8</w:t>
      </w:r>
      <w:r>
        <w:rPr>
          <w:rFonts w:hint="eastAsia" w:ascii="仿宋" w:hAnsi="仿宋" w:eastAsia="仿宋" w:cs="仿宋"/>
          <w:color w:val="000000" w:themeColor="text1"/>
          <w:kern w:val="0"/>
          <w:sz w:val="21"/>
          <w:szCs w:val="21"/>
          <w:highlight w:val="none"/>
          <w14:textFill>
            <w14:solidFill>
              <w14:schemeClr w14:val="tx1"/>
            </w14:solidFill>
          </w14:textFill>
        </w:rPr>
        <w:t>无法律、法规和规章禁止的其他情况。</w:t>
      </w:r>
    </w:p>
    <w:p w14:paraId="066D9EEE">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.采购范围</w:t>
      </w:r>
    </w:p>
    <w:p w14:paraId="1DB8594A">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本采购项目磋商范围已通过“前附表</w:t>
      </w:r>
      <w:r>
        <w:rPr>
          <w:rFonts w:hint="eastAsia" w:ascii="仿宋" w:hAnsi="仿宋" w:eastAsia="仿宋" w:cs="仿宋"/>
          <w:color w:val="000000" w:themeColor="text1"/>
          <w:kern w:val="0"/>
          <w:sz w:val="21"/>
          <w:szCs w:val="21"/>
          <w:highlight w:val="none"/>
          <w14:textFill>
            <w14:solidFill>
              <w14:schemeClr w14:val="tx1"/>
            </w14:solidFill>
          </w14:textFill>
        </w:rPr>
        <w:t>”所述，</w:t>
      </w:r>
      <w:r>
        <w:rPr>
          <w:rFonts w:hint="eastAsia" w:ascii="仿宋" w:hAnsi="仿宋" w:eastAsia="仿宋" w:cs="仿宋"/>
          <w:color w:val="000000" w:themeColor="text1"/>
          <w:sz w:val="21"/>
          <w:szCs w:val="21"/>
          <w:highlight w:val="none"/>
          <w14:textFill>
            <w14:solidFill>
              <w14:schemeClr w14:val="tx1"/>
            </w14:solidFill>
          </w14:textFill>
        </w:rPr>
        <w:t>指本项目磋商文件中范围内所要求的所有工作内容。</w:t>
      </w:r>
    </w:p>
    <w:p w14:paraId="774A9A82">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.适用法律及约束力</w:t>
      </w:r>
    </w:p>
    <w:p w14:paraId="78D272EA">
      <w:pPr>
        <w:shd w:val="clear" w:color="auto" w:fill="FFFFFF"/>
        <w:spacing w:line="276" w:lineRule="auto"/>
        <w:ind w:firstLine="424" w:firstLineChars="20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本次采购及由本次采购产生的合同受中华人民共和国的相关法律法规制约和保护。供应商一旦购买了磋商文件并参加本项目磋商，即被认为接受了磋商文件中的所有条款和规定。</w:t>
      </w:r>
    </w:p>
    <w:p w14:paraId="21895D5A">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.采购项目实施要求</w:t>
      </w:r>
    </w:p>
    <w:p w14:paraId="48D25978">
      <w:pPr>
        <w:keepLines/>
        <w:shd w:val="clear" w:color="auto" w:fill="FFFFFF"/>
        <w:autoSpaceDE w:val="0"/>
        <w:autoSpaceDN w:val="0"/>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质量标准已通过“前附表”所述</w:t>
      </w:r>
      <w:r>
        <w:rPr>
          <w:rFonts w:hint="eastAsia" w:ascii="仿宋" w:hAnsi="仿宋" w:eastAsia="仿宋" w:cs="仿宋"/>
          <w:bCs/>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供应方与采购人签订合同后，按照磋商文件及合同相关的要求组织实施。</w:t>
      </w:r>
    </w:p>
    <w:p w14:paraId="75C9B98C">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w:t>
      </w:r>
      <w:bookmarkStart w:id="34" w:name="_GoBack"/>
      <w:r>
        <w:rPr>
          <w:rFonts w:hint="eastAsia" w:ascii="仿宋" w:hAnsi="仿宋" w:eastAsia="仿宋" w:cs="仿宋"/>
          <w:color w:val="000000" w:themeColor="text1"/>
          <w:sz w:val="21"/>
          <w:szCs w:val="21"/>
          <w:highlight w:val="none"/>
          <w14:textFill>
            <w14:solidFill>
              <w14:schemeClr w14:val="tx1"/>
            </w14:solidFill>
          </w14:textFill>
        </w:rPr>
        <w:t>服务期</w:t>
      </w:r>
      <w:bookmarkEnd w:id="34"/>
      <w:r>
        <w:rPr>
          <w:rFonts w:hint="eastAsia" w:ascii="仿宋" w:hAnsi="仿宋" w:eastAsia="仿宋" w:cs="仿宋"/>
          <w:color w:val="000000" w:themeColor="text1"/>
          <w:sz w:val="21"/>
          <w:szCs w:val="21"/>
          <w:highlight w:val="none"/>
          <w14:textFill>
            <w14:solidFill>
              <w14:schemeClr w14:val="tx1"/>
            </w14:solidFill>
          </w14:textFill>
        </w:rPr>
        <w:t>及交付（实施）地点</w:t>
      </w:r>
    </w:p>
    <w:p w14:paraId="73BB5AE7">
      <w:pPr>
        <w:widowControl/>
        <w:shd w:val="clear" w:color="auto" w:fill="FFFFFF"/>
        <w:spacing w:line="276" w:lineRule="auto"/>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服务期已</w:t>
      </w:r>
      <w:r>
        <w:rPr>
          <w:rFonts w:hint="eastAsia" w:ascii="仿宋" w:hAnsi="仿宋" w:eastAsia="仿宋" w:cs="仿宋"/>
          <w:color w:val="000000" w:themeColor="text1"/>
          <w:kern w:val="0"/>
          <w:sz w:val="21"/>
          <w:szCs w:val="21"/>
          <w:highlight w:val="none"/>
          <w14:textFill>
            <w14:solidFill>
              <w14:schemeClr w14:val="tx1"/>
            </w14:solidFill>
          </w14:textFill>
        </w:rPr>
        <w:t>通过磋商须知“前附表”所述。</w:t>
      </w:r>
    </w:p>
    <w:p w14:paraId="37405DAC">
      <w:pPr>
        <w:shd w:val="clear" w:color="auto" w:fill="FFFFFF"/>
        <w:spacing w:line="276" w:lineRule="auto"/>
        <w:ind w:firstLine="424" w:firstLineChars="202"/>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交付（实施）地点已</w:t>
      </w:r>
      <w:r>
        <w:rPr>
          <w:rFonts w:hint="eastAsia" w:ascii="仿宋" w:hAnsi="仿宋" w:eastAsia="仿宋" w:cs="仿宋"/>
          <w:color w:val="000000" w:themeColor="text1"/>
          <w:kern w:val="0"/>
          <w:sz w:val="21"/>
          <w:szCs w:val="21"/>
          <w:highlight w:val="none"/>
          <w14:textFill>
            <w14:solidFill>
              <w14:schemeClr w14:val="tx1"/>
            </w14:solidFill>
          </w14:textFill>
        </w:rPr>
        <w:t>通过磋商须知“前附表”所述</w:t>
      </w:r>
      <w:r>
        <w:rPr>
          <w:rFonts w:hint="eastAsia" w:ascii="仿宋" w:hAnsi="仿宋" w:eastAsia="仿宋" w:cs="仿宋"/>
          <w:color w:val="000000" w:themeColor="text1"/>
          <w:sz w:val="21"/>
          <w:szCs w:val="21"/>
          <w:highlight w:val="none"/>
          <w14:textFill>
            <w14:solidFill>
              <w14:schemeClr w14:val="tx1"/>
            </w14:solidFill>
          </w14:textFill>
        </w:rPr>
        <w:t>。</w:t>
      </w:r>
    </w:p>
    <w:p w14:paraId="42ADED8D">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.资金来源</w:t>
      </w:r>
    </w:p>
    <w:p w14:paraId="3F3F2752">
      <w:pPr>
        <w:shd w:val="clear" w:color="auto" w:fill="FFFFFF"/>
        <w:spacing w:line="276" w:lineRule="auto"/>
        <w:ind w:firstLine="420" w:firstLineChars="200"/>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Times New Roman" w:hAnsi="Times New Roman" w:eastAsia="仿宋" w:cs="仿宋"/>
          <w:bCs/>
          <w:color w:val="000000" w:themeColor="text1"/>
          <w:kern w:val="0"/>
          <w:sz w:val="21"/>
          <w:szCs w:val="21"/>
          <w:highlight w:val="none"/>
          <w14:textFill>
            <w14:solidFill>
              <w14:schemeClr w14:val="tx1"/>
            </w14:solidFill>
          </w14:textFill>
        </w:rPr>
        <w:t>6</w:t>
      </w:r>
      <w:r>
        <w:rPr>
          <w:rFonts w:hint="eastAsia" w:ascii="仿宋" w:hAnsi="仿宋" w:eastAsia="仿宋" w:cs="仿宋"/>
          <w:bCs/>
          <w:color w:val="000000" w:themeColor="text1"/>
          <w:kern w:val="0"/>
          <w:sz w:val="21"/>
          <w:szCs w:val="21"/>
          <w:highlight w:val="none"/>
          <w14:textFill>
            <w14:solidFill>
              <w14:schemeClr w14:val="tx1"/>
            </w14:solidFill>
          </w14:textFill>
        </w:rPr>
        <w:t>.</w:t>
      </w:r>
      <w:r>
        <w:rPr>
          <w:rFonts w:hint="eastAsia" w:ascii="Times New Roman" w:hAnsi="Times New Roman" w:eastAsia="仿宋" w:cs="仿宋"/>
          <w:bCs/>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采购单位的资金通过磋商须知“前附表”所述的方式获得，并将部分资金用于本项目合同下的合格支付。</w:t>
      </w:r>
    </w:p>
    <w:p w14:paraId="0C37CD08">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.供应商资格要求</w:t>
      </w:r>
    </w:p>
    <w:p w14:paraId="7D0FD5C7">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7</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供应商应当符合</w:t>
      </w:r>
      <w:r>
        <w:rPr>
          <w:rFonts w:hint="eastAsia" w:ascii="仿宋" w:hAnsi="仿宋" w:eastAsia="仿宋" w:cs="仿宋"/>
          <w:b/>
          <w:color w:val="000000" w:themeColor="text1"/>
          <w:kern w:val="0"/>
          <w:sz w:val="21"/>
          <w:szCs w:val="21"/>
          <w:highlight w:val="none"/>
          <w14:textFill>
            <w14:solidFill>
              <w14:schemeClr w14:val="tx1"/>
            </w14:solidFill>
          </w14:textFill>
        </w:rPr>
        <w:t>磋商文件前附表</w:t>
      </w:r>
      <w:r>
        <w:rPr>
          <w:rFonts w:hint="eastAsia" w:ascii="仿宋" w:hAnsi="仿宋" w:eastAsia="仿宋" w:cs="仿宋"/>
          <w:color w:val="000000" w:themeColor="text1"/>
          <w:kern w:val="0"/>
          <w:sz w:val="21"/>
          <w:szCs w:val="21"/>
          <w:highlight w:val="none"/>
          <w14:textFill>
            <w14:solidFill>
              <w14:schemeClr w14:val="tx1"/>
            </w14:solidFill>
          </w14:textFill>
        </w:rPr>
        <w:t>中规定的下列资格条件要求：</w:t>
      </w:r>
    </w:p>
    <w:p w14:paraId="169E8BD0">
      <w:pPr>
        <w:pStyle w:val="17"/>
        <w:spacing w:before="0" w:beforeAutospacing="0" w:after="0" w:afterAutospacing="0"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）满足《中华人民共和国政府采购法》第二十二条规定；</w:t>
      </w:r>
    </w:p>
    <w:p w14:paraId="647695F9">
      <w:pPr>
        <w:pStyle w:val="17"/>
        <w:spacing w:before="0" w:beforeAutospacing="0" w:after="0" w:afterAutospacing="0" w:line="276" w:lineRule="auto"/>
        <w:ind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）落实政府采购政策需满足的资格要求：标项</w:t>
      </w: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：本项目为</w:t>
      </w:r>
      <w:r>
        <w:rPr>
          <w:rFonts w:hint="eastAsia" w:ascii="仿宋" w:hAnsi="仿宋" w:eastAsia="仿宋" w:cs="仿宋"/>
          <w:color w:val="000000" w:themeColor="text1"/>
          <w:sz w:val="21"/>
          <w:szCs w:val="21"/>
          <w:highlight w:val="none"/>
          <w:lang w:eastAsia="zh-CN"/>
          <w14:textFill>
            <w14:solidFill>
              <w14:schemeClr w14:val="tx1"/>
            </w14:solidFill>
          </w14:textFill>
        </w:rPr>
        <w:t>非专门面向中小企业采购项目。</w:t>
      </w:r>
    </w:p>
    <w:p w14:paraId="3A3634C6">
      <w:pPr>
        <w:pStyle w:val="17"/>
        <w:spacing w:before="0" w:beforeAutospacing="0" w:after="0" w:afterAutospacing="0"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）本项目的特定资格要求：无。</w:t>
      </w:r>
    </w:p>
    <w:p w14:paraId="23289BD1">
      <w:pPr>
        <w:pStyle w:val="17"/>
        <w:spacing w:before="0" w:beforeAutospacing="0" w:after="0" w:afterAutospacing="0"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）本项目</w:t>
      </w:r>
      <w:r>
        <w:rPr>
          <w:rFonts w:hint="eastAsia" w:ascii="仿宋" w:hAnsi="仿宋" w:eastAsia="仿宋" w:cs="仿宋"/>
          <w:b/>
          <w:bCs/>
          <w:color w:val="000000" w:themeColor="text1"/>
          <w:sz w:val="21"/>
          <w:szCs w:val="21"/>
          <w:highlight w:val="none"/>
          <w:u w:val="single"/>
          <w14:textFill>
            <w14:solidFill>
              <w14:schemeClr w14:val="tx1"/>
            </w14:solidFill>
          </w14:textFill>
        </w:rPr>
        <w:t>不</w:t>
      </w:r>
      <w:r>
        <w:rPr>
          <w:rFonts w:hint="eastAsia" w:ascii="仿宋" w:hAnsi="仿宋" w:eastAsia="仿宋" w:cs="仿宋"/>
          <w:color w:val="000000" w:themeColor="text1"/>
          <w:sz w:val="21"/>
          <w:szCs w:val="21"/>
          <w:highlight w:val="none"/>
          <w14:textFill>
            <w14:solidFill>
              <w14:schemeClr w14:val="tx1"/>
            </w14:solidFill>
          </w14:textFill>
        </w:rPr>
        <w:t>接受联合体磋商。</w:t>
      </w:r>
    </w:p>
    <w:p w14:paraId="71343FAC">
      <w:pPr>
        <w:pStyle w:val="17"/>
        <w:spacing w:before="0" w:beforeAutospacing="0" w:after="0" w:afterAutospacing="0"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）供应商未被“信用中国”（</w:t>
      </w:r>
      <w:r>
        <w:rPr>
          <w:rFonts w:hint="eastAsia" w:ascii="Times New Roman" w:hAnsi="Times New Roman" w:eastAsia="仿宋" w:cs="仿宋"/>
          <w:color w:val="000000" w:themeColor="text1"/>
          <w:sz w:val="21"/>
          <w:szCs w:val="21"/>
          <w:highlight w:val="none"/>
          <w14:textFill>
            <w14:solidFill>
              <w14:schemeClr w14:val="tx1"/>
            </w14:solidFill>
          </w14:textFill>
        </w:rPr>
        <w:t>www</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creditchina</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gov</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cn</w:t>
      </w:r>
      <w:r>
        <w:rPr>
          <w:rFonts w:hint="eastAsia" w:ascii="仿宋" w:hAnsi="仿宋" w:eastAsia="仿宋" w:cs="仿宋"/>
          <w:color w:val="000000" w:themeColor="text1"/>
          <w:sz w:val="21"/>
          <w:szCs w:val="21"/>
          <w:highlight w:val="none"/>
          <w14:textFill>
            <w14:solidFill>
              <w14:schemeClr w14:val="tx1"/>
            </w14:solidFill>
          </w14:textFill>
        </w:rPr>
        <w:t>）、中国政府采购网（</w:t>
      </w:r>
      <w:r>
        <w:rPr>
          <w:rFonts w:hint="eastAsia" w:ascii="Times New Roman" w:hAnsi="Times New Roman" w:eastAsia="仿宋" w:cs="仿宋"/>
          <w:color w:val="000000" w:themeColor="text1"/>
          <w:sz w:val="21"/>
          <w:szCs w:val="21"/>
          <w:highlight w:val="none"/>
          <w14:textFill>
            <w14:solidFill>
              <w14:schemeClr w14:val="tx1"/>
            </w14:solidFill>
          </w14:textFill>
        </w:rPr>
        <w:t>www</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ccgp</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gov</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cn</w:t>
      </w:r>
      <w:r>
        <w:rPr>
          <w:rFonts w:hint="eastAsia" w:ascii="仿宋" w:hAnsi="仿宋" w:eastAsia="仿宋" w:cs="仿宋"/>
          <w:color w:val="000000" w:themeColor="text1"/>
          <w:sz w:val="21"/>
          <w:szCs w:val="21"/>
          <w:highlight w:val="none"/>
          <w14:textFill>
            <w14:solidFill>
              <w14:schemeClr w14:val="tx1"/>
            </w14:solidFill>
          </w14:textFill>
        </w:rPr>
        <w:t>）列入失信被执行人、重大税收违法失信主体、政府采购严重违法失信行为记录名单；</w:t>
      </w:r>
    </w:p>
    <w:p w14:paraId="3E6F2693">
      <w:pPr>
        <w:widowControl/>
        <w:shd w:val="clear" w:color="auto" w:fill="FFFFFF"/>
        <w:spacing w:line="276" w:lineRule="auto"/>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）其他说明：</w:t>
      </w: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）与采购人存在利害关系可能影响采购公正性的法人、其他组织或者个人，不得参加磋商。</w:t>
      </w:r>
      <w:r>
        <w:rPr>
          <w:rFonts w:hint="eastAsia" w:ascii="Times New Roman" w:hAnsi="Times New Roman"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）单位负责人为同一人或者存在控股、管理关系的不同单位，不得参加同一标段磋商或者未划分标段的同一采购项目磋商。</w:t>
      </w:r>
      <w:r>
        <w:rPr>
          <w:rFonts w:hint="eastAsia" w:ascii="Times New Roman" w:hAnsi="Times New Roman"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）供应商被“信用中国、中国政府采购网”列入失信被执行人、重大税收违法失信主体、政府采购严重违法失信行为记录名单的。违反前三项规定的，相关磋商响应均无效。</w:t>
      </w:r>
    </w:p>
    <w:p w14:paraId="38B6F22E">
      <w:pPr>
        <w:widowControl/>
        <w:shd w:val="clear" w:color="auto" w:fill="FFFFFF"/>
        <w:spacing w:line="276" w:lineRule="auto"/>
        <w:ind w:firstLine="420" w:firstLineChars="200"/>
        <w:jc w:val="left"/>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Times New Roman" w:hAnsi="Times New Roman" w:eastAsia="仿宋" w:cs="仿宋"/>
          <w:b w:val="0"/>
          <w:bCs w:val="0"/>
          <w:color w:val="000000" w:themeColor="text1"/>
          <w:sz w:val="21"/>
          <w:szCs w:val="21"/>
          <w:highlight w:val="none"/>
          <w14:textFill>
            <w14:solidFill>
              <w14:schemeClr w14:val="tx1"/>
            </w14:solidFill>
          </w14:textFill>
        </w:rPr>
        <w:t>7</w:t>
      </w:r>
      <w:r>
        <w:rPr>
          <w:rFonts w:hint="eastAsia" w:ascii="仿宋" w:hAnsi="仿宋" w:eastAsia="仿宋" w:cs="仿宋"/>
          <w:b w:val="0"/>
          <w:bCs w:val="0"/>
          <w:color w:val="000000" w:themeColor="text1"/>
          <w:sz w:val="21"/>
          <w:szCs w:val="21"/>
          <w:highlight w:val="none"/>
          <w14:textFill>
            <w14:solidFill>
              <w14:schemeClr w14:val="tx1"/>
            </w14:solidFill>
          </w14:textFill>
        </w:rPr>
        <w:t>.</w:t>
      </w:r>
      <w:r>
        <w:rPr>
          <w:rFonts w:hint="eastAsia" w:ascii="Times New Roman" w:hAnsi="Times New Roman" w:eastAsia="仿宋" w:cs="仿宋"/>
          <w:b w:val="0"/>
          <w:bCs w:val="0"/>
          <w:color w:val="000000" w:themeColor="text1"/>
          <w:sz w:val="21"/>
          <w:szCs w:val="21"/>
          <w:highlight w:val="none"/>
          <w14:textFill>
            <w14:solidFill>
              <w14:schemeClr w14:val="tx1"/>
            </w14:solidFill>
          </w14:textFill>
        </w:rPr>
        <w:t>2</w:t>
      </w:r>
      <w:r>
        <w:rPr>
          <w:rFonts w:hint="eastAsia" w:ascii="仿宋" w:hAnsi="仿宋" w:eastAsia="仿宋" w:cs="仿宋"/>
          <w:b w:val="0"/>
          <w:bCs w:val="0"/>
          <w:color w:val="000000" w:themeColor="text1"/>
          <w:sz w:val="21"/>
          <w:szCs w:val="21"/>
          <w:highlight w:val="none"/>
          <w14:textFill>
            <w14:solidFill>
              <w14:schemeClr w14:val="tx1"/>
            </w14:solidFill>
          </w14:textFill>
        </w:rPr>
        <w:t>政府采购政策：</w:t>
      </w:r>
    </w:p>
    <w:p w14:paraId="16FC46AF">
      <w:pPr>
        <w:pStyle w:val="17"/>
        <w:spacing w:before="0" w:beforeAutospacing="0" w:after="0" w:afterAutospacing="0"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、采购产品为《节能产品政府采购品目清单》(第期)内非标记★符号的，分别给予技术和价格项标准总分值</w:t>
      </w:r>
      <w:r>
        <w:rPr>
          <w:rFonts w:hint="eastAsia" w:ascii="Times New Roman" w:hAnsi="Times New Roman"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8</w:t>
      </w:r>
      <w:r>
        <w:rPr>
          <w:rFonts w:hint="eastAsia" w:ascii="仿宋" w:hAnsi="仿宋" w:eastAsia="仿宋" w:cs="仿宋"/>
          <w:color w:val="000000" w:themeColor="text1"/>
          <w:sz w:val="21"/>
          <w:szCs w:val="21"/>
          <w:highlight w:val="none"/>
          <w14:textFill>
            <w14:solidFill>
              <w14:schemeClr w14:val="tx1"/>
            </w14:solidFill>
          </w14:textFill>
        </w:rPr>
        <w:t>%的加分。本项目具体加分比例分别为：技术</w:t>
      </w:r>
      <w:r>
        <w:rPr>
          <w:rFonts w:hint="eastAsia" w:ascii="仿宋" w:hAnsi="仿宋" w:eastAsia="仿宋" w:cs="仿宋"/>
          <w:color w:val="000000" w:themeColor="text1"/>
          <w:sz w:val="21"/>
          <w:szCs w:val="21"/>
          <w:highlight w:val="none"/>
          <w:u w:val="singl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、价格</w:t>
      </w:r>
      <w:r>
        <w:rPr>
          <w:rFonts w:hint="eastAsia" w:ascii="仿宋" w:hAnsi="仿宋" w:eastAsia="仿宋" w:cs="仿宋"/>
          <w:color w:val="000000" w:themeColor="text1"/>
          <w:sz w:val="21"/>
          <w:szCs w:val="21"/>
          <w:highlight w:val="none"/>
          <w:u w:val="singl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w:t>
      </w:r>
    </w:p>
    <w:p w14:paraId="4CBD727E">
      <w:pPr>
        <w:pStyle w:val="17"/>
        <w:spacing w:before="0" w:beforeAutospacing="0" w:after="0" w:afterAutospacing="0"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、采购产品为《环境标志产品政府采购品目清单》(第期)内的，分别给予技术和价格项标准总分值</w:t>
      </w:r>
      <w:r>
        <w:rPr>
          <w:rFonts w:hint="eastAsia" w:ascii="Times New Roman" w:hAnsi="Times New Roman"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8</w:t>
      </w:r>
      <w:r>
        <w:rPr>
          <w:rFonts w:hint="eastAsia" w:ascii="仿宋" w:hAnsi="仿宋" w:eastAsia="仿宋" w:cs="仿宋"/>
          <w:color w:val="000000" w:themeColor="text1"/>
          <w:sz w:val="21"/>
          <w:szCs w:val="21"/>
          <w:highlight w:val="none"/>
          <w14:textFill>
            <w14:solidFill>
              <w14:schemeClr w14:val="tx1"/>
            </w14:solidFill>
          </w14:textFill>
        </w:rPr>
        <w:t>%的加分。本项目具体加分比例分别为：技术</w:t>
      </w:r>
      <w:r>
        <w:rPr>
          <w:rFonts w:hint="eastAsia" w:ascii="仿宋" w:hAnsi="仿宋" w:eastAsia="仿宋" w:cs="仿宋"/>
          <w:color w:val="000000" w:themeColor="text1"/>
          <w:sz w:val="21"/>
          <w:szCs w:val="21"/>
          <w:highlight w:val="none"/>
          <w:u w:val="singl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、价格</w:t>
      </w:r>
      <w:r>
        <w:rPr>
          <w:rFonts w:hint="eastAsia" w:ascii="仿宋" w:hAnsi="仿宋" w:eastAsia="仿宋" w:cs="仿宋"/>
          <w:color w:val="000000" w:themeColor="text1"/>
          <w:sz w:val="21"/>
          <w:szCs w:val="21"/>
          <w:highlight w:val="none"/>
          <w:u w:val="singl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w:t>
      </w:r>
    </w:p>
    <w:p w14:paraId="60D6B6F8">
      <w:pPr>
        <w:pStyle w:val="17"/>
        <w:spacing w:before="0" w:beforeAutospacing="0" w:after="0" w:afterAutospacing="0"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、政府采购支持中小企业政策：</w:t>
      </w:r>
      <w:r>
        <w:rPr>
          <w:rFonts w:hint="eastAsia" w:ascii="仿宋" w:hAnsi="仿宋" w:eastAsia="仿宋" w:cs="仿宋"/>
          <w:color w:val="000000" w:themeColor="text1"/>
          <w:sz w:val="21"/>
          <w:szCs w:val="21"/>
          <w:highlight w:val="none"/>
          <w:u w:val="single"/>
          <w14:textFill>
            <w14:solidFill>
              <w14:schemeClr w14:val="tx1"/>
            </w14:solidFill>
          </w14:textFill>
        </w:rPr>
        <w:t>无</w:t>
      </w:r>
      <w:r>
        <w:rPr>
          <w:rFonts w:hint="eastAsia" w:ascii="仿宋" w:hAnsi="仿宋" w:eastAsia="仿宋" w:cs="仿宋"/>
          <w:color w:val="000000" w:themeColor="text1"/>
          <w:sz w:val="21"/>
          <w:szCs w:val="21"/>
          <w:highlight w:val="none"/>
          <w14:textFill>
            <w14:solidFill>
              <w14:schemeClr w14:val="tx1"/>
            </w14:solidFill>
          </w14:textFill>
        </w:rPr>
        <w:t>。</w:t>
      </w:r>
    </w:p>
    <w:p w14:paraId="338DD56B">
      <w:pPr>
        <w:pStyle w:val="5"/>
        <w:spacing w:line="276" w:lineRule="auto"/>
        <w:rPr>
          <w:rFonts w:hint="eastAsia" w:ascii="仿宋" w:hAnsi="仿宋" w:eastAsia="仿宋" w:cs="仿宋"/>
          <w:b/>
          <w:color w:val="000000" w:themeColor="text1"/>
          <w:kern w:val="2"/>
          <w:sz w:val="21"/>
          <w:szCs w:val="21"/>
          <w:highlight w:val="none"/>
          <w:lang w:eastAsia="zh-CN"/>
          <w14:textFill>
            <w14:solidFill>
              <w14:schemeClr w14:val="tx1"/>
            </w14:solidFill>
          </w14:textFill>
        </w:rPr>
      </w:pPr>
      <w:r>
        <w:rPr>
          <w:rFonts w:hint="eastAsia" w:ascii="仿宋" w:hAnsi="仿宋" w:eastAsia="仿宋" w:cs="仿宋"/>
          <w:b/>
          <w:color w:val="000000" w:themeColor="text1"/>
          <w:kern w:val="2"/>
          <w:sz w:val="21"/>
          <w:szCs w:val="21"/>
          <w:highlight w:val="none"/>
          <w14:textFill>
            <w14:solidFill>
              <w14:schemeClr w14:val="tx1"/>
            </w14:solidFill>
          </w14:textFill>
        </w:rPr>
        <w:t>落实政府采购政策需满足的资格要求：标项</w:t>
      </w:r>
      <w:r>
        <w:rPr>
          <w:rFonts w:hint="eastAsia" w:ascii="Times New Roman" w:hAnsi="Times New Roman" w:eastAsia="仿宋" w:cs="仿宋"/>
          <w:b/>
          <w:color w:val="000000" w:themeColor="text1"/>
          <w:kern w:val="2"/>
          <w:sz w:val="21"/>
          <w:szCs w:val="21"/>
          <w:highlight w:val="none"/>
          <w14:textFill>
            <w14:solidFill>
              <w14:schemeClr w14:val="tx1"/>
            </w14:solidFill>
          </w14:textFill>
        </w:rPr>
        <w:t>1</w:t>
      </w:r>
      <w:r>
        <w:rPr>
          <w:rFonts w:hint="eastAsia" w:ascii="仿宋" w:hAnsi="仿宋" w:eastAsia="仿宋" w:cs="仿宋"/>
          <w:b/>
          <w:color w:val="000000" w:themeColor="text1"/>
          <w:kern w:val="2"/>
          <w:sz w:val="21"/>
          <w:szCs w:val="21"/>
          <w:highlight w:val="none"/>
          <w14:textFill>
            <w14:solidFill>
              <w14:schemeClr w14:val="tx1"/>
            </w14:solidFill>
          </w14:textFill>
        </w:rPr>
        <w:t>：本项目为</w:t>
      </w:r>
      <w:r>
        <w:rPr>
          <w:rFonts w:hint="eastAsia" w:ascii="仿宋" w:hAnsi="仿宋" w:eastAsia="仿宋" w:cs="仿宋"/>
          <w:b/>
          <w:color w:val="000000" w:themeColor="text1"/>
          <w:kern w:val="2"/>
          <w:sz w:val="21"/>
          <w:szCs w:val="21"/>
          <w:highlight w:val="none"/>
          <w:lang w:eastAsia="zh-CN"/>
          <w14:textFill>
            <w14:solidFill>
              <w14:schemeClr w14:val="tx1"/>
            </w14:solidFill>
          </w14:textFill>
        </w:rPr>
        <w:t>非专门面向中小企业采购项目。</w:t>
      </w:r>
    </w:p>
    <w:p w14:paraId="2CCFB55E">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8</w:t>
      </w:r>
      <w:r>
        <w:rPr>
          <w:rFonts w:hint="eastAsia" w:ascii="仿宋" w:hAnsi="仿宋" w:eastAsia="仿宋" w:cs="仿宋"/>
          <w:color w:val="000000" w:themeColor="text1"/>
          <w:sz w:val="21"/>
          <w:szCs w:val="21"/>
          <w:highlight w:val="none"/>
          <w14:textFill>
            <w14:solidFill>
              <w14:schemeClr w14:val="tx1"/>
            </w14:solidFill>
          </w14:textFill>
        </w:rPr>
        <w:t>.磋商响应费用和知识产权</w:t>
      </w:r>
    </w:p>
    <w:p w14:paraId="0F9FAF02">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供应商应承担其编制响应文件与递交响应文件所涉及的一切费用，不论磋商结果如何，采购人或采购代理机构均无义务和责任承担这些费用。</w:t>
      </w:r>
    </w:p>
    <w:p w14:paraId="58BC684A">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供应商应保证，在中华人民共和国境内使用响应成果、服务或其任何一部分时，不会产生因第三方提出侵犯其专利权或其它知识产权而引起的法律和经济纠纷。</w:t>
      </w:r>
    </w:p>
    <w:p w14:paraId="1FD9127E">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9</w:t>
      </w:r>
      <w:r>
        <w:rPr>
          <w:rFonts w:hint="eastAsia" w:ascii="仿宋" w:hAnsi="仿宋" w:eastAsia="仿宋" w:cs="仿宋"/>
          <w:color w:val="000000" w:themeColor="text1"/>
          <w:sz w:val="21"/>
          <w:szCs w:val="21"/>
          <w:highlight w:val="none"/>
          <w14:textFill>
            <w14:solidFill>
              <w14:schemeClr w14:val="tx1"/>
            </w14:solidFill>
          </w14:textFill>
        </w:rPr>
        <w:t>.授权委托</w:t>
      </w:r>
    </w:p>
    <w:p w14:paraId="3F2EC42C">
      <w:pPr>
        <w:shd w:val="clear" w:color="auto" w:fill="FFFFFF"/>
        <w:spacing w:line="276" w:lineRule="auto"/>
        <w:ind w:firstLine="420" w:firstLineChars="20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Times New Roman" w:hAnsi="Times New Roman" w:eastAsia="仿宋" w:cs="仿宋"/>
          <w:bCs/>
          <w:color w:val="000000" w:themeColor="text1"/>
          <w:kern w:val="0"/>
          <w:sz w:val="21"/>
          <w:szCs w:val="21"/>
          <w:highlight w:val="none"/>
          <w14:textFill>
            <w14:solidFill>
              <w14:schemeClr w14:val="tx1"/>
            </w14:solidFill>
          </w14:textFill>
        </w:rPr>
        <w:t>9</w:t>
      </w:r>
      <w:r>
        <w:rPr>
          <w:rFonts w:hint="eastAsia" w:ascii="仿宋" w:hAnsi="仿宋" w:eastAsia="仿宋" w:cs="仿宋"/>
          <w:bCs/>
          <w:color w:val="000000" w:themeColor="text1"/>
          <w:kern w:val="0"/>
          <w:sz w:val="21"/>
          <w:szCs w:val="21"/>
          <w:highlight w:val="none"/>
          <w14:textFill>
            <w14:solidFill>
              <w14:schemeClr w14:val="tx1"/>
            </w14:solidFill>
          </w14:textFill>
        </w:rPr>
        <w:t>.</w:t>
      </w:r>
      <w:r>
        <w:rPr>
          <w:rFonts w:hint="eastAsia" w:ascii="Times New Roman" w:hAnsi="Times New Roman" w:eastAsia="仿宋" w:cs="仿宋"/>
          <w:bCs/>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u w:val="single"/>
          <w14:textFill>
            <w14:solidFill>
              <w14:schemeClr w14:val="tx1"/>
            </w14:solidFill>
          </w14:textFill>
        </w:rPr>
        <w:t>供应商代表为法定代表人的，应持有法定代表人身份证明书和法定代表人身份证；供应商代表不是供应商的法定代表人的，应持有法定代表人授权委托书和委托代理人的身份证。</w:t>
      </w:r>
    </w:p>
    <w:p w14:paraId="1515A702">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10</w:t>
      </w:r>
      <w:r>
        <w:rPr>
          <w:rFonts w:hint="eastAsia" w:ascii="仿宋" w:hAnsi="仿宋" w:eastAsia="仿宋" w:cs="仿宋"/>
          <w:color w:val="000000" w:themeColor="text1"/>
          <w:sz w:val="21"/>
          <w:szCs w:val="21"/>
          <w:highlight w:val="none"/>
          <w14:textFill>
            <w14:solidFill>
              <w14:schemeClr w14:val="tx1"/>
            </w14:solidFill>
          </w14:textFill>
        </w:rPr>
        <w:t>.联合体磋商</w:t>
      </w:r>
    </w:p>
    <w:p w14:paraId="62247747">
      <w:pPr>
        <w:shd w:val="clear" w:color="auto" w:fill="FFFFFF"/>
        <w:spacing w:line="276" w:lineRule="auto"/>
        <w:ind w:firstLine="420" w:firstLineChars="20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Times New Roman" w:hAnsi="Times New Roman" w:eastAsia="仿宋" w:cs="仿宋"/>
          <w:bCs/>
          <w:color w:val="000000" w:themeColor="text1"/>
          <w:kern w:val="0"/>
          <w:sz w:val="21"/>
          <w:szCs w:val="21"/>
          <w:highlight w:val="none"/>
          <w14:textFill>
            <w14:solidFill>
              <w14:schemeClr w14:val="tx1"/>
            </w14:solidFill>
          </w14:textFill>
        </w:rPr>
        <w:t>10</w:t>
      </w:r>
      <w:r>
        <w:rPr>
          <w:rFonts w:hint="eastAsia" w:ascii="仿宋" w:hAnsi="仿宋" w:eastAsia="仿宋" w:cs="仿宋"/>
          <w:bCs/>
          <w:color w:val="000000" w:themeColor="text1"/>
          <w:kern w:val="0"/>
          <w:sz w:val="21"/>
          <w:szCs w:val="21"/>
          <w:highlight w:val="none"/>
          <w14:textFill>
            <w14:solidFill>
              <w14:schemeClr w14:val="tx1"/>
            </w14:solidFill>
          </w14:textFill>
        </w:rPr>
        <w:t>.</w:t>
      </w:r>
      <w:r>
        <w:rPr>
          <w:rFonts w:hint="eastAsia" w:ascii="Times New Roman" w:hAnsi="Times New Roman" w:eastAsia="仿宋" w:cs="仿宋"/>
          <w:bCs/>
          <w:color w:val="000000" w:themeColor="text1"/>
          <w:kern w:val="0"/>
          <w:sz w:val="21"/>
          <w:szCs w:val="21"/>
          <w:highlight w:val="none"/>
          <w14:textFill>
            <w14:solidFill>
              <w14:schemeClr w14:val="tx1"/>
            </w14:solidFill>
          </w14:textFill>
        </w:rPr>
        <w:t>1</w:t>
      </w:r>
      <w:r>
        <w:rPr>
          <w:rFonts w:hint="eastAsia" w:ascii="仿宋" w:hAnsi="仿宋" w:eastAsia="仿宋" w:cs="仿宋"/>
          <w:bCs/>
          <w:color w:val="000000" w:themeColor="text1"/>
          <w:kern w:val="0"/>
          <w:sz w:val="21"/>
          <w:szCs w:val="21"/>
          <w:highlight w:val="none"/>
          <w14:textFill>
            <w14:solidFill>
              <w14:schemeClr w14:val="tx1"/>
            </w14:solidFill>
          </w14:textFill>
        </w:rPr>
        <w:t>本项目</w:t>
      </w:r>
      <w:r>
        <w:rPr>
          <w:rFonts w:hint="eastAsia" w:ascii="仿宋" w:hAnsi="仿宋" w:eastAsia="仿宋" w:cs="仿宋"/>
          <w:b/>
          <w:color w:val="000000" w:themeColor="text1"/>
          <w:kern w:val="0"/>
          <w:sz w:val="21"/>
          <w:szCs w:val="21"/>
          <w:highlight w:val="none"/>
          <w:u w:val="single"/>
          <w14:textFill>
            <w14:solidFill>
              <w14:schemeClr w14:val="tx1"/>
            </w14:solidFill>
          </w14:textFill>
        </w:rPr>
        <w:t>不接受</w:t>
      </w:r>
      <w:r>
        <w:rPr>
          <w:rFonts w:hint="eastAsia" w:ascii="仿宋" w:hAnsi="仿宋" w:eastAsia="仿宋" w:cs="仿宋"/>
          <w:bCs/>
          <w:color w:val="000000" w:themeColor="text1"/>
          <w:kern w:val="0"/>
          <w:sz w:val="21"/>
          <w:szCs w:val="21"/>
          <w:highlight w:val="none"/>
          <w14:textFill>
            <w14:solidFill>
              <w14:schemeClr w14:val="tx1"/>
            </w14:solidFill>
          </w14:textFill>
        </w:rPr>
        <w:t>联合体进行磋商。</w:t>
      </w:r>
    </w:p>
    <w:p w14:paraId="50FBDEB3">
      <w:pPr>
        <w:pStyle w:val="4"/>
        <w:spacing w:line="276" w:lineRule="auto"/>
        <w:ind w:left="0" w:left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（二）磋商文件</w:t>
      </w:r>
    </w:p>
    <w:p w14:paraId="6BEA636E">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11</w:t>
      </w:r>
      <w:r>
        <w:rPr>
          <w:rFonts w:hint="eastAsia" w:ascii="仿宋" w:hAnsi="仿宋" w:eastAsia="仿宋" w:cs="仿宋"/>
          <w:color w:val="000000" w:themeColor="text1"/>
          <w:sz w:val="21"/>
          <w:szCs w:val="21"/>
          <w:highlight w:val="none"/>
          <w14:textFill>
            <w14:solidFill>
              <w14:schemeClr w14:val="tx1"/>
            </w14:solidFill>
          </w14:textFill>
        </w:rPr>
        <w:t>.磋商文件的组成</w:t>
      </w:r>
    </w:p>
    <w:p w14:paraId="499055D3">
      <w:pPr>
        <w:shd w:val="clear" w:color="auto" w:fill="FFFFFF"/>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11</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磋商文件包括下列内容</w:t>
      </w:r>
    </w:p>
    <w:p w14:paraId="2DE690D0">
      <w:pPr>
        <w:shd w:val="clear" w:color="auto" w:fill="FFFFFF"/>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第一部分磋商公告</w:t>
      </w:r>
    </w:p>
    <w:p w14:paraId="0B27317E">
      <w:pPr>
        <w:shd w:val="clear" w:color="auto" w:fill="FFFFFF"/>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第二部分磋商须知前附表及磋商须知</w:t>
      </w:r>
    </w:p>
    <w:p w14:paraId="0B525756">
      <w:pPr>
        <w:shd w:val="clear" w:color="auto" w:fill="FFFFFF"/>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第三部分合同格式（参考）</w:t>
      </w:r>
    </w:p>
    <w:p w14:paraId="6D84E017">
      <w:pPr>
        <w:shd w:val="clear" w:color="auto" w:fill="FFFFFF"/>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第四部分采购要求</w:t>
      </w:r>
    </w:p>
    <w:p w14:paraId="7C1E3685">
      <w:pPr>
        <w:shd w:val="clear" w:color="auto" w:fill="FFFFFF"/>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第五部分附件</w:t>
      </w:r>
    </w:p>
    <w:p w14:paraId="19D1551B">
      <w:pPr>
        <w:shd w:val="clear" w:color="auto" w:fill="FFFFFF"/>
        <w:autoSpaceDE w:val="0"/>
        <w:autoSpaceDN w:val="0"/>
        <w:adjustRightInd w:val="0"/>
        <w:spacing w:line="276" w:lineRule="auto"/>
        <w:ind w:firstLine="420" w:firstLineChars="200"/>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Times New Roman" w:hAnsi="Times New Roman" w:eastAsia="仿宋" w:cs="仿宋"/>
          <w:color w:val="000000" w:themeColor="text1"/>
          <w:sz w:val="21"/>
          <w:szCs w:val="21"/>
          <w:highlight w:val="none"/>
          <w:lang w:val="zh-CN"/>
          <w14:textFill>
            <w14:solidFill>
              <w14:schemeClr w14:val="tx1"/>
            </w14:solidFill>
          </w14:textFill>
        </w:rPr>
        <w:t>11</w:t>
      </w:r>
      <w:r>
        <w:rPr>
          <w:rFonts w:hint="eastAsia" w:ascii="仿宋" w:hAnsi="仿宋" w:eastAsia="仿宋" w:cs="仿宋"/>
          <w:color w:val="000000" w:themeColor="text1"/>
          <w:sz w:val="21"/>
          <w:szCs w:val="21"/>
          <w:highlight w:val="none"/>
          <w:lang w:val="zh-CN"/>
          <w14:textFill>
            <w14:solidFill>
              <w14:schemeClr w14:val="tx1"/>
            </w14:solidFill>
          </w14:textFill>
        </w:rPr>
        <w:t>.</w:t>
      </w:r>
      <w:r>
        <w:rPr>
          <w:rFonts w:hint="eastAsia" w:ascii="Times New Roman" w:hAnsi="Times New Roman" w:eastAsia="仿宋" w:cs="仿宋"/>
          <w:color w:val="000000" w:themeColor="text1"/>
          <w:sz w:val="21"/>
          <w:szCs w:val="21"/>
          <w:highlight w:val="none"/>
          <w:lang w:val="zh-CN"/>
          <w14:textFill>
            <w14:solidFill>
              <w14:schemeClr w14:val="tx1"/>
            </w14:solidFill>
          </w14:textFill>
        </w:rPr>
        <w:t>2</w:t>
      </w:r>
      <w:r>
        <w:rPr>
          <w:rFonts w:hint="eastAsia" w:ascii="仿宋" w:hAnsi="仿宋" w:eastAsia="仿宋" w:cs="仿宋"/>
          <w:color w:val="000000" w:themeColor="text1"/>
          <w:sz w:val="21"/>
          <w:szCs w:val="21"/>
          <w:highlight w:val="none"/>
          <w:u w:val="single"/>
          <w:lang w:val="zh-CN"/>
          <w14:textFill>
            <w14:solidFill>
              <w14:schemeClr w14:val="tx1"/>
            </w14:solidFill>
          </w14:textFill>
        </w:rPr>
        <w:t>采购的最小单位是包。磋商文件未分包的，供应商须对全部采购内容</w:t>
      </w:r>
      <w:r>
        <w:rPr>
          <w:rFonts w:hint="eastAsia" w:ascii="仿宋" w:hAnsi="仿宋" w:eastAsia="仿宋" w:cs="仿宋"/>
          <w:color w:val="000000" w:themeColor="text1"/>
          <w:sz w:val="21"/>
          <w:szCs w:val="21"/>
          <w:highlight w:val="none"/>
          <w:u w:val="single"/>
          <w14:textFill>
            <w14:solidFill>
              <w14:schemeClr w14:val="tx1"/>
            </w14:solidFill>
          </w14:textFill>
        </w:rPr>
        <w:t>磋商响应</w:t>
      </w:r>
      <w:r>
        <w:rPr>
          <w:rFonts w:hint="eastAsia" w:ascii="仿宋" w:hAnsi="仿宋" w:eastAsia="仿宋" w:cs="仿宋"/>
          <w:color w:val="000000" w:themeColor="text1"/>
          <w:sz w:val="21"/>
          <w:szCs w:val="21"/>
          <w:highlight w:val="none"/>
          <w:u w:val="single"/>
          <w:lang w:val="zh-CN"/>
          <w14:textFill>
            <w14:solidFill>
              <w14:schemeClr w14:val="tx1"/>
            </w14:solidFill>
          </w14:textFill>
        </w:rPr>
        <w:t>，不得部分</w:t>
      </w:r>
      <w:r>
        <w:rPr>
          <w:rFonts w:hint="eastAsia" w:ascii="仿宋" w:hAnsi="仿宋" w:eastAsia="仿宋" w:cs="仿宋"/>
          <w:color w:val="000000" w:themeColor="text1"/>
          <w:sz w:val="21"/>
          <w:szCs w:val="21"/>
          <w:highlight w:val="none"/>
          <w:u w:val="single"/>
          <w14:textFill>
            <w14:solidFill>
              <w14:schemeClr w14:val="tx1"/>
            </w14:solidFill>
          </w14:textFill>
        </w:rPr>
        <w:t>响应</w:t>
      </w:r>
      <w:r>
        <w:rPr>
          <w:rFonts w:hint="eastAsia" w:ascii="仿宋" w:hAnsi="仿宋" w:eastAsia="仿宋" w:cs="仿宋"/>
          <w:color w:val="000000" w:themeColor="text1"/>
          <w:sz w:val="21"/>
          <w:szCs w:val="21"/>
          <w:highlight w:val="none"/>
          <w:u w:val="single"/>
          <w:lang w:val="zh-CN"/>
          <w14:textFill>
            <w14:solidFill>
              <w14:schemeClr w14:val="tx1"/>
            </w14:solidFill>
          </w14:textFill>
        </w:rPr>
        <w:t>；磋商文件分包的，供应商应当以包为单位</w:t>
      </w:r>
      <w:r>
        <w:rPr>
          <w:rFonts w:hint="eastAsia" w:ascii="仿宋" w:hAnsi="仿宋" w:eastAsia="仿宋" w:cs="仿宋"/>
          <w:color w:val="000000" w:themeColor="text1"/>
          <w:sz w:val="21"/>
          <w:szCs w:val="21"/>
          <w:highlight w:val="none"/>
          <w:u w:val="single"/>
          <w14:textFill>
            <w14:solidFill>
              <w14:schemeClr w14:val="tx1"/>
            </w14:solidFill>
          </w14:textFill>
        </w:rPr>
        <w:t>磋商响应</w:t>
      </w:r>
      <w:r>
        <w:rPr>
          <w:rFonts w:hint="eastAsia" w:ascii="仿宋" w:hAnsi="仿宋" w:eastAsia="仿宋" w:cs="仿宋"/>
          <w:color w:val="000000" w:themeColor="text1"/>
          <w:sz w:val="21"/>
          <w:szCs w:val="21"/>
          <w:highlight w:val="none"/>
          <w:u w:val="single"/>
          <w:lang w:val="zh-CN"/>
          <w14:textFill>
            <w14:solidFill>
              <w14:schemeClr w14:val="tx1"/>
            </w14:solidFill>
          </w14:textFill>
        </w:rPr>
        <w:t>。</w:t>
      </w:r>
      <w:r>
        <w:rPr>
          <w:rFonts w:hint="eastAsia" w:ascii="仿宋" w:hAnsi="仿宋" w:eastAsia="仿宋" w:cs="仿宋"/>
          <w:color w:val="000000" w:themeColor="text1"/>
          <w:sz w:val="21"/>
          <w:szCs w:val="21"/>
          <w:highlight w:val="none"/>
          <w:u w:val="single"/>
          <w14:textFill>
            <w14:solidFill>
              <w14:schemeClr w14:val="tx1"/>
            </w14:solidFill>
          </w14:textFill>
        </w:rPr>
        <w:t>磋商文件未给定附件格式的，供应商可自行编制。</w:t>
      </w:r>
    </w:p>
    <w:p w14:paraId="402AB6B9">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lang w:val="zh-CN"/>
          <w14:textFill>
            <w14:solidFill>
              <w14:schemeClr w14:val="tx1"/>
            </w14:solidFill>
          </w14:textFill>
        </w:rPr>
        <w:t>11</w:t>
      </w:r>
      <w:r>
        <w:rPr>
          <w:rFonts w:hint="eastAsia" w:ascii="仿宋" w:hAnsi="仿宋" w:eastAsia="仿宋" w:cs="仿宋"/>
          <w:color w:val="000000" w:themeColor="text1"/>
          <w:sz w:val="21"/>
          <w:szCs w:val="21"/>
          <w:highlight w:val="none"/>
          <w:lang w:val="zh-CN"/>
          <w14:textFill>
            <w14:solidFill>
              <w14:schemeClr w14:val="tx1"/>
            </w14:solidFill>
          </w14:textFill>
        </w:rPr>
        <w:t>.</w:t>
      </w:r>
      <w:r>
        <w:rPr>
          <w:rFonts w:hint="eastAsia" w:ascii="Times New Roman" w:hAnsi="Times New Roman" w:eastAsia="仿宋" w:cs="仿宋"/>
          <w:color w:val="000000" w:themeColor="text1"/>
          <w:sz w:val="21"/>
          <w:szCs w:val="21"/>
          <w:highlight w:val="none"/>
          <w:lang w:val="zh-CN"/>
          <w14:textFill>
            <w14:solidFill>
              <w14:schemeClr w14:val="tx1"/>
            </w14:solidFill>
          </w14:textFill>
        </w:rPr>
        <w:t>3</w:t>
      </w:r>
      <w:r>
        <w:rPr>
          <w:rFonts w:hint="eastAsia" w:ascii="仿宋" w:hAnsi="仿宋" w:eastAsia="仿宋" w:cs="仿宋"/>
          <w:color w:val="000000" w:themeColor="text1"/>
          <w:sz w:val="21"/>
          <w:szCs w:val="21"/>
          <w:highlight w:val="none"/>
          <w:lang w:val="zh-CN"/>
          <w14:textFill>
            <w14:solidFill>
              <w14:schemeClr w14:val="tx1"/>
            </w14:solidFill>
          </w14:textFill>
        </w:rPr>
        <w:t>磋商文件如果要求供应商提交备选方案的，供应商可以提交备选方案；否则，备选方案将被拒绝。</w:t>
      </w:r>
    </w:p>
    <w:p w14:paraId="4D6F0615">
      <w:pPr>
        <w:shd w:val="clear" w:color="auto" w:fill="FFFFFF"/>
        <w:spacing w:line="276" w:lineRule="auto"/>
        <w:ind w:firstLine="424" w:firstLineChars="202"/>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Times New Roman" w:hAnsi="Times New Roman" w:eastAsia="仿宋" w:cs="仿宋"/>
          <w:color w:val="000000" w:themeColor="text1"/>
          <w:sz w:val="21"/>
          <w:szCs w:val="21"/>
          <w:highlight w:val="none"/>
          <w:lang w:val="zh-CN"/>
          <w14:textFill>
            <w14:solidFill>
              <w14:schemeClr w14:val="tx1"/>
            </w14:solidFill>
          </w14:textFill>
        </w:rPr>
        <w:t>11</w:t>
      </w:r>
      <w:r>
        <w:rPr>
          <w:rFonts w:hint="eastAsia" w:ascii="仿宋" w:hAnsi="仿宋" w:eastAsia="仿宋" w:cs="仿宋"/>
          <w:color w:val="000000" w:themeColor="text1"/>
          <w:sz w:val="21"/>
          <w:szCs w:val="21"/>
          <w:highlight w:val="none"/>
          <w:lang w:val="zh-CN"/>
          <w14:textFill>
            <w14:solidFill>
              <w14:schemeClr w14:val="tx1"/>
            </w14:solidFill>
          </w14:textFill>
        </w:rPr>
        <w:t>.</w:t>
      </w:r>
      <w:r>
        <w:rPr>
          <w:rFonts w:hint="eastAsia" w:ascii="Times New Roman" w:hAnsi="Times New Roman" w:eastAsia="仿宋" w:cs="仿宋"/>
          <w:color w:val="000000" w:themeColor="text1"/>
          <w:sz w:val="21"/>
          <w:szCs w:val="21"/>
          <w:highlight w:val="none"/>
          <w:lang w:val="zh-CN"/>
          <w14:textFill>
            <w14:solidFill>
              <w14:schemeClr w14:val="tx1"/>
            </w14:solidFill>
          </w14:textFill>
        </w:rPr>
        <w:t>4</w:t>
      </w:r>
      <w:r>
        <w:rPr>
          <w:rFonts w:hint="eastAsia" w:ascii="仿宋" w:hAnsi="仿宋" w:eastAsia="仿宋" w:cs="仿宋"/>
          <w:color w:val="000000" w:themeColor="text1"/>
          <w:sz w:val="21"/>
          <w:szCs w:val="21"/>
          <w:highlight w:val="none"/>
          <w:lang w:val="zh-CN"/>
          <w14:textFill>
            <w14:solidFill>
              <w14:schemeClr w14:val="tx1"/>
            </w14:solidFill>
          </w14:textFill>
        </w:rPr>
        <w:t>磋商文件由本文件及由采购人按磋商文件有关规定发出的</w:t>
      </w:r>
      <w:r>
        <w:rPr>
          <w:rFonts w:hint="eastAsia" w:ascii="仿宋" w:hAnsi="仿宋" w:eastAsia="仿宋" w:cs="仿宋"/>
          <w:color w:val="000000" w:themeColor="text1"/>
          <w:sz w:val="21"/>
          <w:szCs w:val="21"/>
          <w:highlight w:val="none"/>
          <w14:textFill>
            <w14:solidFill>
              <w14:schemeClr w14:val="tx1"/>
            </w14:solidFill>
          </w14:textFill>
        </w:rPr>
        <w:t>补充文件</w:t>
      </w:r>
      <w:r>
        <w:rPr>
          <w:rFonts w:hint="eastAsia" w:ascii="仿宋" w:hAnsi="仿宋" w:eastAsia="仿宋" w:cs="仿宋"/>
          <w:color w:val="000000" w:themeColor="text1"/>
          <w:sz w:val="21"/>
          <w:szCs w:val="21"/>
          <w:highlight w:val="none"/>
          <w:lang w:val="zh-CN"/>
          <w14:textFill>
            <w14:solidFill>
              <w14:schemeClr w14:val="tx1"/>
            </w14:solidFill>
          </w14:textFill>
        </w:rPr>
        <w:t>构成。</w:t>
      </w:r>
    </w:p>
    <w:p w14:paraId="53BE77EF">
      <w:pPr>
        <w:shd w:val="clear" w:color="auto" w:fill="FFFFFF"/>
        <w:spacing w:line="276" w:lineRule="auto"/>
        <w:ind w:firstLine="424" w:firstLineChars="202"/>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Times New Roman" w:hAnsi="Times New Roman" w:eastAsia="仿宋" w:cs="仿宋"/>
          <w:color w:val="000000" w:themeColor="text1"/>
          <w:sz w:val="21"/>
          <w:szCs w:val="21"/>
          <w:highlight w:val="none"/>
          <w:lang w:val="zh-CN"/>
          <w14:textFill>
            <w14:solidFill>
              <w14:schemeClr w14:val="tx1"/>
            </w14:solidFill>
          </w14:textFill>
        </w:rPr>
        <w:t>11</w:t>
      </w:r>
      <w:r>
        <w:rPr>
          <w:rFonts w:hint="eastAsia" w:ascii="仿宋" w:hAnsi="仿宋" w:eastAsia="仿宋" w:cs="仿宋"/>
          <w:color w:val="000000" w:themeColor="text1"/>
          <w:sz w:val="21"/>
          <w:szCs w:val="21"/>
          <w:highlight w:val="none"/>
          <w:lang w:val="zh-CN"/>
          <w14:textFill>
            <w14:solidFill>
              <w14:schemeClr w14:val="tx1"/>
            </w14:solidFill>
          </w14:textFill>
        </w:rPr>
        <w:t>.</w:t>
      </w:r>
      <w:r>
        <w:rPr>
          <w:rFonts w:hint="eastAsia" w:ascii="Times New Roman" w:hAnsi="Times New Roman" w:eastAsia="仿宋" w:cs="仿宋"/>
          <w:color w:val="000000" w:themeColor="text1"/>
          <w:sz w:val="21"/>
          <w:szCs w:val="21"/>
          <w:highlight w:val="none"/>
          <w:lang w:val="zh-CN"/>
          <w14:textFill>
            <w14:solidFill>
              <w14:schemeClr w14:val="tx1"/>
            </w14:solidFill>
          </w14:textFill>
        </w:rPr>
        <w:t>5</w:t>
      </w:r>
      <w:r>
        <w:rPr>
          <w:rFonts w:hint="eastAsia" w:ascii="仿宋" w:hAnsi="仿宋" w:eastAsia="仿宋" w:cs="仿宋"/>
          <w:color w:val="000000" w:themeColor="text1"/>
          <w:sz w:val="21"/>
          <w:szCs w:val="21"/>
          <w:highlight w:val="none"/>
          <w:lang w:val="zh-CN"/>
          <w14:textFill>
            <w14:solidFill>
              <w14:schemeClr w14:val="tx1"/>
            </w14:solidFill>
          </w14:textFill>
        </w:rPr>
        <w:t>磋商文件的澄清、修改、采购答疑会议纪要等书面材料在本采购项目中均称</w:t>
      </w:r>
      <w:r>
        <w:rPr>
          <w:rFonts w:hint="eastAsia" w:ascii="仿宋" w:hAnsi="仿宋" w:eastAsia="仿宋" w:cs="仿宋"/>
          <w:color w:val="000000" w:themeColor="text1"/>
          <w:sz w:val="21"/>
          <w:szCs w:val="21"/>
          <w:highlight w:val="none"/>
          <w14:textFill>
            <w14:solidFill>
              <w14:schemeClr w14:val="tx1"/>
            </w14:solidFill>
          </w14:textFill>
        </w:rPr>
        <w:t>为补充文件</w:t>
      </w:r>
      <w:r>
        <w:rPr>
          <w:rFonts w:hint="eastAsia" w:ascii="仿宋" w:hAnsi="仿宋" w:eastAsia="仿宋" w:cs="仿宋"/>
          <w:color w:val="000000" w:themeColor="text1"/>
          <w:sz w:val="21"/>
          <w:szCs w:val="21"/>
          <w:highlight w:val="none"/>
          <w:lang w:val="zh-CN"/>
          <w14:textFill>
            <w14:solidFill>
              <w14:schemeClr w14:val="tx1"/>
            </w14:solidFill>
          </w14:textFill>
        </w:rPr>
        <w:t>。</w:t>
      </w:r>
    </w:p>
    <w:p w14:paraId="0DF984FF">
      <w:pPr>
        <w:shd w:val="clear" w:color="auto" w:fill="FFFFFF"/>
        <w:spacing w:line="276" w:lineRule="auto"/>
        <w:ind w:firstLine="424" w:firstLineChars="202"/>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Times New Roman" w:hAnsi="Times New Roman" w:eastAsia="仿宋" w:cs="仿宋"/>
          <w:color w:val="000000" w:themeColor="text1"/>
          <w:sz w:val="21"/>
          <w:szCs w:val="21"/>
          <w:highlight w:val="none"/>
          <w:lang w:val="zh-CN"/>
          <w14:textFill>
            <w14:solidFill>
              <w14:schemeClr w14:val="tx1"/>
            </w14:solidFill>
          </w14:textFill>
        </w:rPr>
        <w:t>11</w:t>
      </w:r>
      <w:r>
        <w:rPr>
          <w:rFonts w:hint="eastAsia" w:ascii="仿宋" w:hAnsi="仿宋" w:eastAsia="仿宋" w:cs="仿宋"/>
          <w:color w:val="000000" w:themeColor="text1"/>
          <w:sz w:val="21"/>
          <w:szCs w:val="21"/>
          <w:highlight w:val="none"/>
          <w:lang w:val="zh-CN"/>
          <w14:textFill>
            <w14:solidFill>
              <w14:schemeClr w14:val="tx1"/>
            </w14:solidFill>
          </w14:textFill>
        </w:rPr>
        <w:t>.</w:t>
      </w:r>
      <w:r>
        <w:rPr>
          <w:rFonts w:hint="eastAsia" w:ascii="Times New Roman" w:hAnsi="Times New Roman" w:eastAsia="仿宋" w:cs="仿宋"/>
          <w:color w:val="000000" w:themeColor="text1"/>
          <w:sz w:val="21"/>
          <w:szCs w:val="21"/>
          <w:highlight w:val="none"/>
          <w:lang w:val="zh-CN"/>
          <w14:textFill>
            <w14:solidFill>
              <w14:schemeClr w14:val="tx1"/>
            </w14:solidFill>
          </w14:textFill>
        </w:rPr>
        <w:t>6</w:t>
      </w:r>
      <w:r>
        <w:rPr>
          <w:rFonts w:hint="eastAsia" w:ascii="仿宋" w:hAnsi="仿宋" w:eastAsia="仿宋" w:cs="仿宋"/>
          <w:color w:val="000000" w:themeColor="text1"/>
          <w:sz w:val="21"/>
          <w:szCs w:val="21"/>
          <w:highlight w:val="none"/>
          <w:lang w:val="zh-CN"/>
          <w14:textFill>
            <w14:solidFill>
              <w14:schemeClr w14:val="tx1"/>
            </w14:solidFill>
          </w14:textFill>
        </w:rPr>
        <w:t>磋商文件补充作为磋商文件的组成部分，对供应商起同等约束作用。如果磋商文件补充内容与在此磋商文件补充发出之前的磋商文件等书面材料中相关内容相冲突，请供应商执行磋商文件补充的相关内容，先前发出的磋商文件等书面材料中相关内容自动废止。</w:t>
      </w:r>
    </w:p>
    <w:p w14:paraId="1D1B3E4C">
      <w:pPr>
        <w:shd w:val="clear" w:color="auto" w:fill="FFFFFF"/>
        <w:spacing w:line="276" w:lineRule="auto"/>
        <w:ind w:firstLine="424" w:firstLineChars="202"/>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Times New Roman" w:hAnsi="Times New Roman" w:eastAsia="仿宋" w:cs="仿宋"/>
          <w:color w:val="000000" w:themeColor="text1"/>
          <w:sz w:val="21"/>
          <w:szCs w:val="21"/>
          <w:highlight w:val="none"/>
          <w:lang w:val="zh-CN"/>
          <w14:textFill>
            <w14:solidFill>
              <w14:schemeClr w14:val="tx1"/>
            </w14:solidFill>
          </w14:textFill>
        </w:rPr>
        <w:t>11</w:t>
      </w:r>
      <w:r>
        <w:rPr>
          <w:rFonts w:hint="eastAsia" w:ascii="仿宋" w:hAnsi="仿宋" w:eastAsia="仿宋" w:cs="仿宋"/>
          <w:color w:val="000000" w:themeColor="text1"/>
          <w:sz w:val="21"/>
          <w:szCs w:val="21"/>
          <w:highlight w:val="none"/>
          <w:lang w:val="zh-CN"/>
          <w14:textFill>
            <w14:solidFill>
              <w14:schemeClr w14:val="tx1"/>
            </w14:solidFill>
          </w14:textFill>
        </w:rPr>
        <w:t>.</w:t>
      </w:r>
      <w:r>
        <w:rPr>
          <w:rFonts w:hint="eastAsia" w:ascii="Times New Roman" w:hAnsi="Times New Roman" w:eastAsia="仿宋" w:cs="仿宋"/>
          <w:color w:val="000000" w:themeColor="text1"/>
          <w:sz w:val="21"/>
          <w:szCs w:val="21"/>
          <w:highlight w:val="none"/>
          <w:lang w:val="zh-CN"/>
          <w14:textFill>
            <w14:solidFill>
              <w14:schemeClr w14:val="tx1"/>
            </w14:solidFill>
          </w14:textFill>
        </w:rPr>
        <w:t>7</w:t>
      </w:r>
      <w:r>
        <w:rPr>
          <w:rFonts w:hint="eastAsia" w:ascii="仿宋" w:hAnsi="仿宋" w:eastAsia="仿宋" w:cs="仿宋"/>
          <w:color w:val="000000" w:themeColor="text1"/>
          <w:sz w:val="21"/>
          <w:szCs w:val="21"/>
          <w:highlight w:val="none"/>
          <w:lang w:val="zh-CN"/>
          <w14:textFill>
            <w14:solidFill>
              <w14:schemeClr w14:val="tx1"/>
            </w14:solidFill>
          </w14:textFill>
        </w:rPr>
        <w:t>供应商应认真审阅和理解磋商文件所有内容，尤其注意可能引起“否决”、“拒绝评审”、“无效”、“评审不予通过”等的条款，按照磋商文件要求编制响应文件。任何对磋商文件的忽略或误解不能作为响应文件存在缺陷或瑕疵的理由，其风险由供应商承担。</w:t>
      </w:r>
    </w:p>
    <w:p w14:paraId="4B6C698A">
      <w:pPr>
        <w:pStyle w:val="5"/>
        <w:spacing w:line="276"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Times New Roman" w:hAnsi="Times New Roman" w:eastAsia="仿宋" w:cs="仿宋"/>
          <w:color w:val="000000" w:themeColor="text1"/>
          <w:sz w:val="21"/>
          <w:szCs w:val="21"/>
          <w:highlight w:val="none"/>
          <w:lang w:val="zh-CN"/>
          <w14:textFill>
            <w14:solidFill>
              <w14:schemeClr w14:val="tx1"/>
            </w14:solidFill>
          </w14:textFill>
        </w:rPr>
        <w:t>12</w:t>
      </w:r>
      <w:r>
        <w:rPr>
          <w:rFonts w:hint="eastAsia" w:ascii="仿宋" w:hAnsi="仿宋" w:eastAsia="仿宋" w:cs="仿宋"/>
          <w:color w:val="000000" w:themeColor="text1"/>
          <w:sz w:val="21"/>
          <w:szCs w:val="21"/>
          <w:highlight w:val="none"/>
          <w:lang w:val="zh-CN"/>
          <w14:textFill>
            <w14:solidFill>
              <w14:schemeClr w14:val="tx1"/>
            </w14:solidFill>
          </w14:textFill>
        </w:rPr>
        <w:t>.磋商文件的获取</w:t>
      </w:r>
    </w:p>
    <w:p w14:paraId="2816EEC3">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12</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磋商文件的提供期限自开始发出之日起不少于五个工作日。具体提供期限见《磋商公告》。</w:t>
      </w:r>
    </w:p>
    <w:p w14:paraId="34BC82A1">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12</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凡符合资格要求并有意参加竞标的供应商,</w:t>
      </w:r>
      <w:r>
        <w:rPr>
          <w:rFonts w:hint="eastAsia" w:ascii="仿宋" w:hAnsi="仿宋" w:eastAsia="仿宋" w:cs="仿宋"/>
          <w:b/>
          <w:bCs/>
          <w:color w:val="000000" w:themeColor="text1"/>
          <w:kern w:val="0"/>
          <w:sz w:val="21"/>
          <w:szCs w:val="21"/>
          <w:highlight w:val="none"/>
          <w14:textFill>
            <w14:solidFill>
              <w14:schemeClr w14:val="tx1"/>
            </w14:solidFill>
          </w14:textFill>
        </w:rPr>
        <w:t>供应商登陆政采云平</w:t>
      </w: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http</w:t>
      </w:r>
      <w:r>
        <w:rPr>
          <w:rFonts w:hint="eastAsia" w:ascii="仿宋" w:hAnsi="仿宋" w:eastAsia="仿宋" w:cs="仿宋"/>
          <w:b/>
          <w:bCs/>
          <w:color w:val="000000" w:themeColor="text1"/>
          <w:kern w:val="0"/>
          <w:sz w:val="21"/>
          <w:szCs w:val="21"/>
          <w:highlight w:val="none"/>
          <w14:textFill>
            <w14:solidFill>
              <w14:schemeClr w14:val="tx1"/>
            </w14:solidFill>
          </w14:textFill>
        </w:rPr>
        <w:t>://</w:t>
      </w: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www</w:t>
      </w:r>
      <w:r>
        <w:rPr>
          <w:rFonts w:hint="eastAsia" w:ascii="仿宋" w:hAnsi="仿宋" w:eastAsia="仿宋" w:cs="仿宋"/>
          <w:b/>
          <w:bCs/>
          <w:color w:val="000000" w:themeColor="text1"/>
          <w:kern w:val="0"/>
          <w:sz w:val="21"/>
          <w:szCs w:val="21"/>
          <w:highlight w:val="none"/>
          <w14:textFill>
            <w14:solidFill>
              <w14:schemeClr w14:val="tx1"/>
            </w14:solidFill>
          </w14:textFill>
        </w:rPr>
        <w:t>.</w:t>
      </w: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ccgp</w:t>
      </w:r>
      <w:r>
        <w:rPr>
          <w:rFonts w:hint="eastAsia" w:ascii="仿宋" w:hAnsi="仿宋" w:eastAsia="仿宋" w:cs="仿宋"/>
          <w:b/>
          <w:bCs/>
          <w:color w:val="000000" w:themeColor="text1"/>
          <w:kern w:val="0"/>
          <w:sz w:val="21"/>
          <w:szCs w:val="21"/>
          <w:highlight w:val="none"/>
          <w14:textFill>
            <w14:solidFill>
              <w14:schemeClr w14:val="tx1"/>
            </w14:solidFill>
          </w14:textFill>
        </w:rPr>
        <w:t>-</w:t>
      </w: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xinjiang</w:t>
      </w:r>
      <w:r>
        <w:rPr>
          <w:rFonts w:hint="eastAsia" w:ascii="仿宋" w:hAnsi="仿宋" w:eastAsia="仿宋" w:cs="仿宋"/>
          <w:b/>
          <w:bCs/>
          <w:color w:val="000000" w:themeColor="text1"/>
          <w:kern w:val="0"/>
          <w:sz w:val="21"/>
          <w:szCs w:val="21"/>
          <w:highlight w:val="none"/>
          <w14:textFill>
            <w14:solidFill>
              <w14:schemeClr w14:val="tx1"/>
            </w14:solidFill>
          </w14:textFill>
        </w:rPr>
        <w:t>.</w:t>
      </w: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gov</w:t>
      </w:r>
      <w:r>
        <w:rPr>
          <w:rFonts w:hint="eastAsia" w:ascii="仿宋" w:hAnsi="仿宋" w:eastAsia="仿宋" w:cs="仿宋"/>
          <w:b/>
          <w:bCs/>
          <w:color w:val="000000" w:themeColor="text1"/>
          <w:kern w:val="0"/>
          <w:sz w:val="21"/>
          <w:szCs w:val="21"/>
          <w:highlight w:val="none"/>
          <w14:textFill>
            <w14:solidFill>
              <w14:schemeClr w14:val="tx1"/>
            </w14:solidFill>
          </w14:textFill>
        </w:rPr>
        <w:t>.</w:t>
      </w: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cn</w:t>
      </w:r>
      <w:r>
        <w:rPr>
          <w:rFonts w:hint="eastAsia" w:ascii="仿宋" w:hAnsi="仿宋" w:eastAsia="仿宋" w:cs="仿宋"/>
          <w:b/>
          <w:bCs/>
          <w:color w:val="000000" w:themeColor="text1"/>
          <w:kern w:val="0"/>
          <w:sz w:val="21"/>
          <w:szCs w:val="21"/>
          <w:highlight w:val="none"/>
          <w14:textFill>
            <w14:solidFill>
              <w14:schemeClr w14:val="tx1"/>
            </w14:solidFill>
          </w14:textFill>
        </w:rPr>
        <w:t>/在线申请获取（登录政府采购云平台→项目采购→获取竞争性磋商文件→申请，审核通过后可下载竞争性磋商文件，如有操作性问题，可与政采云在线客服进行咨询，咨询电话：</w:t>
      </w: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95763</w:t>
      </w:r>
      <w:r>
        <w:rPr>
          <w:rFonts w:hint="eastAsia" w:ascii="仿宋" w:hAnsi="仿宋" w:eastAsia="仿宋" w:cs="仿宋"/>
          <w:b/>
          <w:bCs/>
          <w:color w:val="000000" w:themeColor="text1"/>
          <w:kern w:val="0"/>
          <w:sz w:val="21"/>
          <w:szCs w:val="21"/>
          <w:highlight w:val="none"/>
          <w14:textFill>
            <w14:solidFill>
              <w14:schemeClr w14:val="tx1"/>
            </w14:solidFill>
          </w14:textFill>
        </w:rPr>
        <w:t>和</w:t>
      </w: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400</w:t>
      </w:r>
      <w:r>
        <w:rPr>
          <w:rFonts w:hint="eastAsia" w:ascii="仿宋" w:hAnsi="仿宋" w:eastAsia="仿宋" w:cs="仿宋"/>
          <w:b/>
          <w:bCs/>
          <w:color w:val="000000" w:themeColor="text1"/>
          <w:kern w:val="0"/>
          <w:sz w:val="21"/>
          <w:szCs w:val="21"/>
          <w:highlight w:val="none"/>
          <w14:textFill>
            <w14:solidFill>
              <w14:schemeClr w14:val="tx1"/>
            </w14:solidFill>
          </w14:textFill>
        </w:rPr>
        <w:t>-</w:t>
      </w: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881</w:t>
      </w:r>
      <w:r>
        <w:rPr>
          <w:rFonts w:hint="eastAsia" w:ascii="仿宋" w:hAnsi="仿宋" w:eastAsia="仿宋" w:cs="仿宋"/>
          <w:b/>
          <w:bCs/>
          <w:color w:val="000000" w:themeColor="text1"/>
          <w:kern w:val="0"/>
          <w:sz w:val="21"/>
          <w:szCs w:val="21"/>
          <w:highlight w:val="none"/>
          <w14:textFill>
            <w14:solidFill>
              <w14:schemeClr w14:val="tx1"/>
            </w14:solidFill>
          </w14:textFill>
        </w:rPr>
        <w:t>-</w:t>
      </w: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7190</w:t>
      </w:r>
      <w:r>
        <w:rPr>
          <w:rFonts w:hint="eastAsia" w:ascii="仿宋" w:hAnsi="仿宋" w:eastAsia="仿宋" w:cs="仿宋"/>
          <w:b/>
          <w:bCs/>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14:textFill>
            <w14:solidFill>
              <w14:schemeClr w14:val="tx1"/>
            </w14:solidFill>
          </w14:textFill>
        </w:rPr>
        <w:t>本次采购项目（磋商评审时）供应商</w:t>
      </w:r>
      <w:r>
        <w:rPr>
          <w:rFonts w:hint="eastAsia" w:ascii="仿宋" w:hAnsi="仿宋" w:eastAsia="仿宋" w:cs="仿宋"/>
          <w:b/>
          <w:bCs/>
          <w:color w:val="000000" w:themeColor="text1"/>
          <w:kern w:val="0"/>
          <w:sz w:val="21"/>
          <w:szCs w:val="21"/>
          <w:highlight w:val="none"/>
          <w:u w:val="single"/>
          <w14:textFill>
            <w14:solidFill>
              <w14:schemeClr w14:val="tx1"/>
            </w14:solidFill>
          </w14:textFill>
        </w:rPr>
        <w:t>不提供</w:t>
      </w:r>
      <w:r>
        <w:rPr>
          <w:rFonts w:hint="eastAsia" w:ascii="仿宋" w:hAnsi="仿宋" w:eastAsia="仿宋" w:cs="仿宋"/>
          <w:color w:val="000000" w:themeColor="text1"/>
          <w:kern w:val="0"/>
          <w:sz w:val="21"/>
          <w:szCs w:val="21"/>
          <w:highlight w:val="none"/>
          <w14:textFill>
            <w14:solidFill>
              <w14:schemeClr w14:val="tx1"/>
            </w14:solidFill>
          </w14:textFill>
        </w:rPr>
        <w:t>纸质版磋商文件。</w:t>
      </w:r>
    </w:p>
    <w:p w14:paraId="58A16482">
      <w:pPr>
        <w:pStyle w:val="5"/>
        <w:spacing w:line="276"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Times New Roman" w:hAnsi="Times New Roman" w:eastAsia="仿宋" w:cs="仿宋"/>
          <w:color w:val="000000" w:themeColor="text1"/>
          <w:sz w:val="21"/>
          <w:szCs w:val="21"/>
          <w:highlight w:val="none"/>
          <w:lang w:val="zh-CN"/>
          <w14:textFill>
            <w14:solidFill>
              <w14:schemeClr w14:val="tx1"/>
            </w14:solidFill>
          </w14:textFill>
        </w:rPr>
        <w:t>13</w:t>
      </w:r>
      <w:r>
        <w:rPr>
          <w:rFonts w:hint="eastAsia" w:ascii="仿宋" w:hAnsi="仿宋" w:eastAsia="仿宋" w:cs="仿宋"/>
          <w:color w:val="000000" w:themeColor="text1"/>
          <w:sz w:val="21"/>
          <w:szCs w:val="21"/>
          <w:highlight w:val="none"/>
          <w:lang w:val="zh-CN"/>
          <w14:textFill>
            <w14:solidFill>
              <w14:schemeClr w14:val="tx1"/>
            </w14:solidFill>
          </w14:textFill>
        </w:rPr>
        <w:t>.磋商文件的澄清或修改</w:t>
      </w:r>
    </w:p>
    <w:p w14:paraId="39AFA6C1">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13</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采购人或者采购代理机构可以对已发出的竞争性磋商文件（资格预审文件、磋商邀请书）进行必要的澄清或者修改，但不得改变采购标的和资格条件。澄清或者修改应当在原公告发布媒体上发布澄清公告。澄清或者修改的内容为竞争性磋商文件（资格预审文件、投标邀请书）的组成部分。</w:t>
      </w:r>
    </w:p>
    <w:p w14:paraId="28F03E82">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13</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澄清或者修改的内容可能影响响应文件编制的，采购人或者采购代理机构应当在提交首次响应文件截止时间至少</w:t>
      </w:r>
      <w:r>
        <w:rPr>
          <w:rFonts w:hint="eastAsia" w:ascii="Times New Roman" w:hAnsi="Times New Roman" w:eastAsia="仿宋" w:cs="仿宋"/>
          <w:color w:val="000000" w:themeColor="text1"/>
          <w:kern w:val="0"/>
          <w:sz w:val="21"/>
          <w:szCs w:val="21"/>
          <w:highlight w:val="none"/>
          <w14:textFill>
            <w14:solidFill>
              <w14:schemeClr w14:val="tx1"/>
            </w14:solidFill>
          </w14:textFill>
        </w:rPr>
        <w:t>5</w:t>
      </w:r>
      <w:r>
        <w:rPr>
          <w:rFonts w:hint="eastAsia" w:ascii="仿宋" w:hAnsi="仿宋" w:eastAsia="仿宋" w:cs="仿宋"/>
          <w:color w:val="000000" w:themeColor="text1"/>
          <w:kern w:val="0"/>
          <w:sz w:val="21"/>
          <w:szCs w:val="21"/>
          <w:highlight w:val="none"/>
          <w14:textFill>
            <w14:solidFill>
              <w14:schemeClr w14:val="tx1"/>
            </w14:solidFill>
          </w14:textFill>
        </w:rPr>
        <w:t>日前，以书面形式通知所有获取竞争性磋商文件的潜在供应商；不足</w:t>
      </w:r>
      <w:r>
        <w:rPr>
          <w:rFonts w:hint="eastAsia" w:ascii="Times New Roman" w:hAnsi="Times New Roman" w:eastAsia="仿宋" w:cs="仿宋"/>
          <w:color w:val="000000" w:themeColor="text1"/>
          <w:kern w:val="0"/>
          <w:sz w:val="21"/>
          <w:szCs w:val="21"/>
          <w:highlight w:val="none"/>
          <w14:textFill>
            <w14:solidFill>
              <w14:schemeClr w14:val="tx1"/>
            </w14:solidFill>
          </w14:textFill>
        </w:rPr>
        <w:t>5</w:t>
      </w:r>
      <w:r>
        <w:rPr>
          <w:rFonts w:hint="eastAsia" w:ascii="仿宋" w:hAnsi="仿宋" w:eastAsia="仿宋" w:cs="仿宋"/>
          <w:color w:val="000000" w:themeColor="text1"/>
          <w:kern w:val="0"/>
          <w:sz w:val="21"/>
          <w:szCs w:val="21"/>
          <w:highlight w:val="none"/>
          <w14:textFill>
            <w14:solidFill>
              <w14:schemeClr w14:val="tx1"/>
            </w14:solidFill>
          </w14:textFill>
        </w:rPr>
        <w:t>日的，采购人或者采购代理机构可顺延提交响应文件的截止时间。</w:t>
      </w:r>
    </w:p>
    <w:p w14:paraId="655707A7">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13</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采购人可以视采购具体情况，延长提交首次响应文件截止时间和磋商开启时间，但至少应当在竞争性磋商文件要求提交响应文件的截止时间</w:t>
      </w:r>
      <w:r>
        <w:rPr>
          <w:rFonts w:hint="eastAsia" w:ascii="Times New Roman" w:hAnsi="Times New Roman" w:eastAsia="仿宋" w:cs="仿宋"/>
          <w:color w:val="000000" w:themeColor="text1"/>
          <w:kern w:val="0"/>
          <w:sz w:val="21"/>
          <w:szCs w:val="21"/>
          <w:highlight w:val="none"/>
          <w14:textFill>
            <w14:solidFill>
              <w14:schemeClr w14:val="tx1"/>
            </w14:solidFill>
          </w14:textFill>
        </w:rPr>
        <w:t>5</w:t>
      </w:r>
      <w:r>
        <w:rPr>
          <w:rFonts w:hint="eastAsia" w:ascii="仿宋" w:hAnsi="仿宋" w:eastAsia="仿宋" w:cs="仿宋"/>
          <w:color w:val="000000" w:themeColor="text1"/>
          <w:kern w:val="0"/>
          <w:sz w:val="21"/>
          <w:szCs w:val="21"/>
          <w:highlight w:val="none"/>
          <w14:textFill>
            <w14:solidFill>
              <w14:schemeClr w14:val="tx1"/>
            </w14:solidFill>
          </w14:textFill>
        </w:rPr>
        <w:t>日前，将变更时间书面通知所有竞争性磋商文件收受人，并在财政部门指定的政府采购信息发布媒体上发布变更公告。</w:t>
      </w:r>
    </w:p>
    <w:p w14:paraId="44F96D2E">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13</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4</w:t>
      </w:r>
      <w:r>
        <w:rPr>
          <w:rFonts w:hint="eastAsia" w:ascii="仿宋" w:hAnsi="仿宋" w:eastAsia="仿宋" w:cs="仿宋"/>
          <w:color w:val="000000" w:themeColor="text1"/>
          <w:kern w:val="0"/>
          <w:sz w:val="21"/>
          <w:szCs w:val="21"/>
          <w:highlight w:val="none"/>
          <w14:textFill>
            <w14:solidFill>
              <w14:schemeClr w14:val="tx1"/>
            </w14:solidFill>
          </w14:textFill>
        </w:rPr>
        <w:t>竞争性磋商文件的修改将以书面通知所有竞争性磋商文件收受人，并对供应商具有约束力。供应商收到澄清或修改文件后，须于</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日内回复采购人/采购代理机构，逾期未回复的视同已收。</w:t>
      </w:r>
    </w:p>
    <w:p w14:paraId="4196CB9D">
      <w:pPr>
        <w:pStyle w:val="5"/>
        <w:spacing w:line="276"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lang w:val="zh-CN"/>
          <w14:textFill>
            <w14:solidFill>
              <w14:schemeClr w14:val="tx1"/>
            </w14:solidFill>
          </w14:textFill>
        </w:rPr>
        <w:t>14</w:t>
      </w:r>
      <w:r>
        <w:rPr>
          <w:rFonts w:hint="eastAsia" w:ascii="仿宋" w:hAnsi="仿宋" w:eastAsia="仿宋" w:cs="仿宋"/>
          <w:color w:val="000000" w:themeColor="text1"/>
          <w:sz w:val="21"/>
          <w:szCs w:val="21"/>
          <w:highlight w:val="none"/>
          <w:lang w:val="zh-CN"/>
          <w14:textFill>
            <w14:solidFill>
              <w14:schemeClr w14:val="tx1"/>
            </w14:solidFill>
          </w14:textFill>
        </w:rPr>
        <w:t>.磋商报价</w:t>
      </w:r>
    </w:p>
    <w:p w14:paraId="12CCF1AD">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14</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本采购项目使用的货币为</w:t>
      </w:r>
      <w:r>
        <w:rPr>
          <w:rFonts w:hint="eastAsia" w:ascii="仿宋" w:hAnsi="仿宋" w:eastAsia="仿宋" w:cs="仿宋"/>
          <w:color w:val="000000" w:themeColor="text1"/>
          <w:kern w:val="0"/>
          <w:sz w:val="21"/>
          <w:szCs w:val="21"/>
          <w:highlight w:val="none"/>
          <w:u w:val="single"/>
          <w14:textFill>
            <w14:solidFill>
              <w14:schemeClr w14:val="tx1"/>
            </w14:solidFill>
          </w14:textFill>
        </w:rPr>
        <w:t>人民币</w:t>
      </w:r>
      <w:r>
        <w:rPr>
          <w:rFonts w:hint="eastAsia" w:ascii="仿宋" w:hAnsi="仿宋" w:eastAsia="仿宋" w:cs="仿宋"/>
          <w:color w:val="000000" w:themeColor="text1"/>
          <w:kern w:val="0"/>
          <w:sz w:val="21"/>
          <w:szCs w:val="21"/>
          <w:highlight w:val="none"/>
          <w14:textFill>
            <w14:solidFill>
              <w14:schemeClr w14:val="tx1"/>
            </w14:solidFill>
          </w14:textFill>
        </w:rPr>
        <w:t>，实施时亦以</w:t>
      </w:r>
      <w:r>
        <w:rPr>
          <w:rFonts w:hint="eastAsia" w:ascii="仿宋" w:hAnsi="仿宋" w:eastAsia="仿宋" w:cs="仿宋"/>
          <w:color w:val="000000" w:themeColor="text1"/>
          <w:kern w:val="0"/>
          <w:sz w:val="21"/>
          <w:szCs w:val="21"/>
          <w:highlight w:val="none"/>
          <w:u w:val="single"/>
          <w14:textFill>
            <w14:solidFill>
              <w14:schemeClr w14:val="tx1"/>
            </w14:solidFill>
          </w14:textFill>
        </w:rPr>
        <w:t>人民币</w:t>
      </w:r>
      <w:r>
        <w:rPr>
          <w:rFonts w:hint="eastAsia" w:ascii="仿宋" w:hAnsi="仿宋" w:eastAsia="仿宋" w:cs="仿宋"/>
          <w:color w:val="000000" w:themeColor="text1"/>
          <w:kern w:val="0"/>
          <w:sz w:val="21"/>
          <w:szCs w:val="21"/>
          <w:highlight w:val="none"/>
          <w14:textFill>
            <w14:solidFill>
              <w14:schemeClr w14:val="tx1"/>
            </w14:solidFill>
          </w14:textFill>
        </w:rPr>
        <w:t>支付。</w:t>
      </w:r>
    </w:p>
    <w:p w14:paraId="7E7CADE1">
      <w:pPr>
        <w:shd w:val="clear" w:color="auto" w:fill="FFFFFF"/>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14</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磋商报价为本磋商文件所确定的采购范围内的全部工作内容的价格体现。任何有选择的报价将不予接受（除非采购人另有约定），否则，在评审时将其视为无效响应。</w:t>
      </w:r>
    </w:p>
    <w:p w14:paraId="62EEBD0D">
      <w:pPr>
        <w:shd w:val="clear" w:color="auto" w:fill="FFFFFF"/>
        <w:adjustRightInd w:val="0"/>
        <w:snapToGrid w:val="0"/>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14</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磋商报价为含税价，供应商为实施本项目提供标准编制、前期调研、专家审查、印刷出版、宣贯等所包括的全部含税价格的体现。</w:t>
      </w:r>
    </w:p>
    <w:p w14:paraId="6388A7DF">
      <w:pPr>
        <w:shd w:val="clear" w:color="auto" w:fill="FFFFFF"/>
        <w:adjustRightInd w:val="0"/>
        <w:snapToGrid w:val="0"/>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价格部分是对所投工程、服务的全部含税价格构成的说明，磋商文件如没有特别说明的话，对每一项内容仅接受一个价格。</w:t>
      </w:r>
    </w:p>
    <w:p w14:paraId="0E45E3B1">
      <w:pPr>
        <w:shd w:val="clear" w:color="auto" w:fill="FFFFFF"/>
        <w:adjustRightInd w:val="0"/>
        <w:snapToGrid w:val="0"/>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14</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4</w:t>
      </w:r>
      <w:r>
        <w:rPr>
          <w:rFonts w:hint="eastAsia" w:ascii="仿宋" w:hAnsi="仿宋" w:eastAsia="仿宋" w:cs="仿宋"/>
          <w:color w:val="000000" w:themeColor="text1"/>
          <w:kern w:val="0"/>
          <w:sz w:val="21"/>
          <w:szCs w:val="21"/>
          <w:highlight w:val="none"/>
          <w14:textFill>
            <w14:solidFill>
              <w14:schemeClr w14:val="tx1"/>
            </w14:solidFill>
          </w14:textFill>
        </w:rPr>
        <w:t>响应文件报价出现前后不一致的，除磋商文件另有规定外，按照下列规定修正：</w:t>
      </w:r>
    </w:p>
    <w:p w14:paraId="5752BC21">
      <w:pPr>
        <w:shd w:val="clear" w:color="auto" w:fill="FFFFFF"/>
        <w:adjustRightInd w:val="0"/>
        <w:snapToGrid w:val="0"/>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（一）响应文件中</w:t>
      </w:r>
      <w:r>
        <w:rPr>
          <w:rFonts w:hint="eastAsia" w:ascii="仿宋" w:hAnsi="仿宋" w:eastAsia="仿宋" w:cs="仿宋"/>
          <w:color w:val="000000" w:themeColor="text1"/>
          <w:kern w:val="0"/>
          <w:sz w:val="21"/>
          <w:szCs w:val="21"/>
          <w:highlight w:val="none"/>
          <w:lang w:val="zh-CN"/>
          <w14:textFill>
            <w14:solidFill>
              <w14:schemeClr w14:val="tx1"/>
            </w14:solidFill>
          </w14:textFill>
        </w:rPr>
        <w:t>响应文件一览表</w:t>
      </w:r>
      <w:r>
        <w:rPr>
          <w:rFonts w:hint="eastAsia" w:ascii="仿宋" w:hAnsi="仿宋" w:eastAsia="仿宋" w:cs="仿宋"/>
          <w:color w:val="000000" w:themeColor="text1"/>
          <w:kern w:val="0"/>
          <w:sz w:val="21"/>
          <w:szCs w:val="21"/>
          <w:highlight w:val="none"/>
          <w14:textFill>
            <w14:solidFill>
              <w14:schemeClr w14:val="tx1"/>
            </w14:solidFill>
          </w14:textFill>
        </w:rPr>
        <w:t>（磋商报价表）内容与响应文件中相应内容不一致的，以</w:t>
      </w:r>
      <w:r>
        <w:rPr>
          <w:rFonts w:hint="eastAsia" w:ascii="仿宋" w:hAnsi="仿宋" w:eastAsia="仿宋" w:cs="仿宋"/>
          <w:color w:val="000000" w:themeColor="text1"/>
          <w:kern w:val="0"/>
          <w:sz w:val="21"/>
          <w:szCs w:val="21"/>
          <w:highlight w:val="none"/>
          <w:lang w:val="zh-CN"/>
          <w14:textFill>
            <w14:solidFill>
              <w14:schemeClr w14:val="tx1"/>
            </w14:solidFill>
          </w14:textFill>
        </w:rPr>
        <w:t>响应文件一览表</w:t>
      </w:r>
      <w:r>
        <w:rPr>
          <w:rFonts w:hint="eastAsia" w:ascii="仿宋" w:hAnsi="仿宋" w:eastAsia="仿宋" w:cs="仿宋"/>
          <w:color w:val="000000" w:themeColor="text1"/>
          <w:kern w:val="0"/>
          <w:sz w:val="21"/>
          <w:szCs w:val="21"/>
          <w:highlight w:val="none"/>
          <w14:textFill>
            <w14:solidFill>
              <w14:schemeClr w14:val="tx1"/>
            </w14:solidFill>
          </w14:textFill>
        </w:rPr>
        <w:t>（磋商报价表）为准；</w:t>
      </w:r>
    </w:p>
    <w:p w14:paraId="3DD34F32">
      <w:pPr>
        <w:shd w:val="clear" w:color="auto" w:fill="FFFFFF"/>
        <w:adjustRightInd w:val="0"/>
        <w:snapToGrid w:val="0"/>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（二）大写金额和小写金额不一致的，以大写金额为准；</w:t>
      </w:r>
    </w:p>
    <w:p w14:paraId="4362CF44">
      <w:pPr>
        <w:shd w:val="clear" w:color="auto" w:fill="FFFFFF"/>
        <w:adjustRightInd w:val="0"/>
        <w:snapToGrid w:val="0"/>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（三）单价金额小数点或者百分比有明显错位的，以</w:t>
      </w:r>
      <w:r>
        <w:rPr>
          <w:rFonts w:hint="eastAsia" w:ascii="仿宋" w:hAnsi="仿宋" w:eastAsia="仿宋" w:cs="仿宋"/>
          <w:color w:val="000000" w:themeColor="text1"/>
          <w:kern w:val="0"/>
          <w:sz w:val="21"/>
          <w:szCs w:val="21"/>
          <w:highlight w:val="none"/>
          <w:lang w:val="zh-CN"/>
          <w14:textFill>
            <w14:solidFill>
              <w14:schemeClr w14:val="tx1"/>
            </w14:solidFill>
          </w14:textFill>
        </w:rPr>
        <w:t>响应文件一览表</w:t>
      </w:r>
      <w:r>
        <w:rPr>
          <w:rFonts w:hint="eastAsia" w:ascii="仿宋" w:hAnsi="仿宋" w:eastAsia="仿宋" w:cs="仿宋"/>
          <w:color w:val="000000" w:themeColor="text1"/>
          <w:kern w:val="0"/>
          <w:sz w:val="21"/>
          <w:szCs w:val="21"/>
          <w:highlight w:val="none"/>
          <w14:textFill>
            <w14:solidFill>
              <w14:schemeClr w14:val="tx1"/>
            </w14:solidFill>
          </w14:textFill>
        </w:rPr>
        <w:t>的总价为准，并修改单价；</w:t>
      </w:r>
    </w:p>
    <w:p w14:paraId="56C15F56">
      <w:pPr>
        <w:shd w:val="clear" w:color="auto" w:fill="FFFFFF"/>
        <w:adjustRightInd w:val="0"/>
        <w:snapToGrid w:val="0"/>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（四）总价金额与按单价汇总金额不一致的，以单价金额计算结果为准。</w:t>
      </w:r>
    </w:p>
    <w:p w14:paraId="14AD609A">
      <w:pPr>
        <w:shd w:val="clear" w:color="auto" w:fill="FFFFFF"/>
        <w:adjustRightInd w:val="0"/>
        <w:snapToGrid w:val="0"/>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同时出现两种以上不一致的，按照前款规定的顺序修正。</w:t>
      </w:r>
    </w:p>
    <w:p w14:paraId="60C27D01">
      <w:pPr>
        <w:shd w:val="clear" w:color="auto" w:fill="FFFFFF"/>
        <w:adjustRightInd w:val="0"/>
        <w:snapToGrid w:val="0"/>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修正后的报价遵照如下规定处理：“供应商的澄清、说明或者补正应当采用书面形式，并加盖公章，或者由法定代表人或其授权的代表签字。供应商的澄清、说明或者补正不得超出响应文件的范围或者改变响应文件的实质性内容”。修正后的报价经供应商确认后产生约束力，供应商不确认的，其响应无效。</w:t>
      </w:r>
    </w:p>
    <w:p w14:paraId="65C949E0">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15</w:t>
      </w:r>
      <w:r>
        <w:rPr>
          <w:rFonts w:hint="eastAsia" w:ascii="仿宋" w:hAnsi="仿宋" w:eastAsia="仿宋" w:cs="仿宋"/>
          <w:color w:val="000000" w:themeColor="text1"/>
          <w:sz w:val="21"/>
          <w:szCs w:val="21"/>
          <w:highlight w:val="none"/>
          <w14:textFill>
            <w14:solidFill>
              <w14:schemeClr w14:val="tx1"/>
            </w14:solidFill>
          </w14:textFill>
        </w:rPr>
        <w:t>.磋商保证金</w:t>
      </w:r>
    </w:p>
    <w:p w14:paraId="3326BBAD">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15</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磋商保证金是为了保护采购人和采购机构免遭因供应商的违规、违约行为而引起的风险，采购人/采购机构在受到损害时可根据本须知的有关规定没收供应商的磋商保证金。成交单位如未能按磋商文件要求与采购人签署项目合同，视为供应商违约，则采购人有权提取成交单位磋商保证金。</w:t>
      </w:r>
    </w:p>
    <w:p w14:paraId="0E9AFF2D">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15</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供应商应提交磋商保证金，并作为其磋商响应的一部分。磋商文件前附表规定交纳</w:t>
      </w:r>
      <w:r>
        <w:rPr>
          <w:rFonts w:hint="eastAsia" w:ascii="仿宋" w:hAnsi="仿宋" w:eastAsia="仿宋" w:cs="仿宋"/>
          <w:bCs/>
          <w:color w:val="000000" w:themeColor="text1"/>
          <w:kern w:val="0"/>
          <w:sz w:val="21"/>
          <w:szCs w:val="21"/>
          <w:highlight w:val="none"/>
          <w14:textFill>
            <w14:solidFill>
              <w14:schemeClr w14:val="tx1"/>
            </w14:solidFill>
          </w14:textFill>
        </w:rPr>
        <w:t>磋商保证金的</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供应商应按磋商文件前附表</w:t>
      </w:r>
      <w:r>
        <w:rPr>
          <w:rFonts w:hint="eastAsia" w:ascii="仿宋" w:hAnsi="仿宋" w:eastAsia="仿宋" w:cs="仿宋"/>
          <w:color w:val="000000" w:themeColor="text1"/>
          <w:kern w:val="0"/>
          <w:sz w:val="21"/>
          <w:szCs w:val="21"/>
          <w:highlight w:val="none"/>
          <w14:textFill>
            <w14:solidFill>
              <w14:schemeClr w14:val="tx1"/>
            </w14:solidFill>
          </w14:textFill>
        </w:rPr>
        <w:t>规定的要求</w:t>
      </w:r>
      <w:r>
        <w:rPr>
          <w:rFonts w:hint="eastAsia" w:ascii="仿宋" w:hAnsi="仿宋" w:eastAsia="仿宋" w:cs="仿宋"/>
          <w:bCs/>
          <w:color w:val="000000" w:themeColor="text1"/>
          <w:kern w:val="0"/>
          <w:sz w:val="21"/>
          <w:szCs w:val="21"/>
          <w:highlight w:val="none"/>
          <w14:textFill>
            <w14:solidFill>
              <w14:schemeClr w14:val="tx1"/>
            </w14:solidFill>
          </w14:textFill>
        </w:rPr>
        <w:t>提交磋商保证金</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磋商保证金有效期应与</w:t>
      </w:r>
      <w:r>
        <w:rPr>
          <w:rFonts w:hint="eastAsia" w:ascii="仿宋" w:hAnsi="仿宋" w:eastAsia="仿宋" w:cs="仿宋"/>
          <w:color w:val="000000" w:themeColor="text1"/>
          <w:kern w:val="0"/>
          <w:sz w:val="21"/>
          <w:szCs w:val="21"/>
          <w:highlight w:val="none"/>
          <w14:textFill>
            <w14:solidFill>
              <w14:schemeClr w14:val="tx1"/>
            </w14:solidFill>
          </w14:textFill>
        </w:rPr>
        <w:t>磋商文件规定</w:t>
      </w:r>
      <w:r>
        <w:rPr>
          <w:rFonts w:hint="eastAsia" w:ascii="仿宋" w:hAnsi="仿宋" w:eastAsia="仿宋" w:cs="仿宋"/>
          <w:bCs/>
          <w:color w:val="000000" w:themeColor="text1"/>
          <w:kern w:val="0"/>
          <w:sz w:val="21"/>
          <w:szCs w:val="21"/>
          <w:highlight w:val="none"/>
          <w14:textFill>
            <w14:solidFill>
              <w14:schemeClr w14:val="tx1"/>
            </w14:solidFill>
          </w14:textFill>
        </w:rPr>
        <w:t>的磋商有效期一致。供应商</w:t>
      </w:r>
      <w:r>
        <w:rPr>
          <w:rFonts w:hint="eastAsia" w:ascii="仿宋" w:hAnsi="仿宋" w:eastAsia="仿宋" w:cs="仿宋"/>
          <w:color w:val="000000" w:themeColor="text1"/>
          <w:kern w:val="0"/>
          <w:sz w:val="21"/>
          <w:szCs w:val="21"/>
          <w:highlight w:val="none"/>
          <w14:textFill>
            <w14:solidFill>
              <w14:schemeClr w14:val="tx1"/>
            </w14:solidFill>
          </w14:textFill>
        </w:rPr>
        <w:t>未按照磋商文件要求提交磋商保证金的，响应无效。</w:t>
      </w:r>
    </w:p>
    <w:p w14:paraId="2CFE3DC6">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15</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本项目磋商保证金提交要求，详见磋商须知前附表。</w:t>
      </w:r>
    </w:p>
    <w:p w14:paraId="70A984CA">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15</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4</w:t>
      </w:r>
      <w:r>
        <w:rPr>
          <w:rFonts w:hint="eastAsia" w:ascii="仿宋" w:hAnsi="仿宋" w:eastAsia="仿宋" w:cs="仿宋"/>
          <w:color w:val="000000" w:themeColor="text1"/>
          <w:kern w:val="0"/>
          <w:sz w:val="21"/>
          <w:szCs w:val="21"/>
          <w:highlight w:val="none"/>
          <w14:textFill>
            <w14:solidFill>
              <w14:schemeClr w14:val="tx1"/>
            </w14:solidFill>
          </w14:textFill>
        </w:rPr>
        <w:t>接受联合体磋商的，可以由联合体中的一方或者共同提交磋商保证金。以一方名义提交磋商保证金的，对联合体各方均具有约束力。</w:t>
      </w:r>
    </w:p>
    <w:p w14:paraId="5E6D0443">
      <w:pPr>
        <w:shd w:val="clear" w:color="auto" w:fill="FFFFFF"/>
        <w:spacing w:line="276" w:lineRule="auto"/>
        <w:ind w:firstLine="424" w:firstLineChars="202"/>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15</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5</w:t>
      </w:r>
      <w:r>
        <w:rPr>
          <w:rFonts w:hint="eastAsia" w:ascii="仿宋" w:hAnsi="仿宋" w:eastAsia="仿宋" w:cs="仿宋"/>
          <w:color w:val="000000" w:themeColor="text1"/>
          <w:kern w:val="0"/>
          <w:sz w:val="21"/>
          <w:szCs w:val="21"/>
          <w:highlight w:val="none"/>
          <w14:textFill>
            <w14:solidFill>
              <w14:schemeClr w14:val="tx1"/>
            </w14:solidFill>
          </w14:textFill>
        </w:rPr>
        <w:t>未成交单位的磋商保证金，将在成交通知书发出</w:t>
      </w:r>
      <w:r>
        <w:rPr>
          <w:rFonts w:hint="eastAsia" w:ascii="Times New Roman" w:hAnsi="Times New Roman" w:eastAsia="仿宋" w:cs="仿宋"/>
          <w:color w:val="000000" w:themeColor="text1"/>
          <w:kern w:val="0"/>
          <w:sz w:val="21"/>
          <w:szCs w:val="21"/>
          <w:highlight w:val="none"/>
          <w14:textFill>
            <w14:solidFill>
              <w14:schemeClr w14:val="tx1"/>
            </w14:solidFill>
          </w14:textFill>
        </w:rPr>
        <w:t>5</w:t>
      </w:r>
      <w:r>
        <w:rPr>
          <w:rFonts w:hint="eastAsia" w:ascii="仿宋" w:hAnsi="仿宋" w:eastAsia="仿宋" w:cs="仿宋"/>
          <w:color w:val="000000" w:themeColor="text1"/>
          <w:kern w:val="0"/>
          <w:sz w:val="21"/>
          <w:szCs w:val="21"/>
          <w:highlight w:val="none"/>
          <w14:textFill>
            <w14:solidFill>
              <w14:schemeClr w14:val="tx1"/>
            </w14:solidFill>
          </w14:textFill>
        </w:rPr>
        <w:t>个工作日内退还。因违反规定被没收的磋商保证金不予退回。</w:t>
      </w:r>
    </w:p>
    <w:p w14:paraId="3A2272FF">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15</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6</w:t>
      </w:r>
      <w:r>
        <w:rPr>
          <w:rFonts w:hint="eastAsia" w:ascii="仿宋" w:hAnsi="仿宋" w:eastAsia="仿宋" w:cs="仿宋"/>
          <w:color w:val="000000" w:themeColor="text1"/>
          <w:kern w:val="0"/>
          <w:sz w:val="21"/>
          <w:szCs w:val="21"/>
          <w:highlight w:val="none"/>
          <w14:textFill>
            <w14:solidFill>
              <w14:schemeClr w14:val="tx1"/>
            </w14:solidFill>
          </w14:textFill>
        </w:rPr>
        <w:t>成交单位的磋商保证金自采购合同签订之日起</w:t>
      </w:r>
      <w:r>
        <w:rPr>
          <w:rFonts w:hint="eastAsia" w:ascii="Times New Roman" w:hAnsi="Times New Roman" w:eastAsia="仿宋" w:cs="仿宋"/>
          <w:color w:val="000000" w:themeColor="text1"/>
          <w:kern w:val="0"/>
          <w:sz w:val="21"/>
          <w:szCs w:val="21"/>
          <w:highlight w:val="none"/>
          <w14:textFill>
            <w14:solidFill>
              <w14:schemeClr w14:val="tx1"/>
            </w14:solidFill>
          </w14:textFill>
        </w:rPr>
        <w:t>5</w:t>
      </w:r>
      <w:r>
        <w:rPr>
          <w:rFonts w:hint="eastAsia" w:ascii="仿宋" w:hAnsi="仿宋" w:eastAsia="仿宋" w:cs="仿宋"/>
          <w:color w:val="000000" w:themeColor="text1"/>
          <w:kern w:val="0"/>
          <w:sz w:val="21"/>
          <w:szCs w:val="21"/>
          <w:highlight w:val="none"/>
          <w14:textFill>
            <w14:solidFill>
              <w14:schemeClr w14:val="tx1"/>
            </w14:solidFill>
          </w14:textFill>
        </w:rPr>
        <w:t>个工作日内退还。</w:t>
      </w:r>
    </w:p>
    <w:p w14:paraId="40176048">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15</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7</w:t>
      </w:r>
      <w:r>
        <w:rPr>
          <w:rFonts w:hint="eastAsia" w:ascii="仿宋" w:hAnsi="仿宋" w:eastAsia="仿宋" w:cs="仿宋"/>
          <w:b/>
          <w:color w:val="000000" w:themeColor="text1"/>
          <w:kern w:val="0"/>
          <w:sz w:val="21"/>
          <w:szCs w:val="21"/>
          <w:highlight w:val="none"/>
          <w14:textFill>
            <w14:solidFill>
              <w14:schemeClr w14:val="tx1"/>
            </w14:solidFill>
          </w14:textFill>
        </w:rPr>
        <w:t>下列任何情况发生时，磋商保证金将可能被没收：</w:t>
      </w:r>
    </w:p>
    <w:p w14:paraId="0B4B1639">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15</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7</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供应商在规定的磋商有效期内撤回其磋商；</w:t>
      </w:r>
    </w:p>
    <w:p w14:paraId="5C6C2F64">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15</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7</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成交单位无正当理由拒绝按规定与采购人签订合同或未能在规定期限内签署合同的或未按磋商文件要求提交履约保证金的。</w:t>
      </w:r>
    </w:p>
    <w:p w14:paraId="1BB88382">
      <w:pPr>
        <w:shd w:val="clear" w:color="auto" w:fill="FFFFFF"/>
        <w:autoSpaceDE w:val="0"/>
        <w:autoSpaceDN w:val="0"/>
        <w:adjustRightInd w:val="0"/>
        <w:spacing w:line="276" w:lineRule="auto"/>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15</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8</w:t>
      </w:r>
      <w:r>
        <w:rPr>
          <w:rFonts w:hint="eastAsia" w:ascii="仿宋" w:hAnsi="仿宋" w:eastAsia="仿宋" w:cs="仿宋"/>
          <w:b/>
          <w:color w:val="000000" w:themeColor="text1"/>
          <w:kern w:val="0"/>
          <w:sz w:val="21"/>
          <w:szCs w:val="21"/>
          <w:highlight w:val="none"/>
          <w14:textFill>
            <w14:solidFill>
              <w14:schemeClr w14:val="tx1"/>
            </w14:solidFill>
          </w14:textFill>
        </w:rPr>
        <w:t>供应商办理磋商保证金退款申请手续须提供以下资料：</w:t>
      </w:r>
    </w:p>
    <w:p w14:paraId="506F6A26">
      <w:pPr>
        <w:shd w:val="clear" w:color="auto" w:fill="FFFFFF"/>
        <w:autoSpaceDE w:val="0"/>
        <w:autoSpaceDN w:val="0"/>
        <w:adjustRightInd w:val="0"/>
        <w:spacing w:line="276" w:lineRule="auto"/>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15</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8</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未成交单位办理磋商保证金退款申请时：①未成交单位给代理机构开具的收款收据（收款单位开具并加盖收款单位财务章），同时须提供清晰的单位名称、纳税人识别号、开户银行名称、银行账号；</w:t>
      </w:r>
    </w:p>
    <w:p w14:paraId="31B85C20">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15</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8</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成交单位办理磋商保证金退款申请时：①成交单位给代理机构开具的收款收据（收款单位开具并加盖收款单位财务章），同时须提供清晰的单位名称、纳税人识别号、开户银行名称、银行账号；②成交单位还须提供与采购人签订的合同原件一份（原件核查无误后退还）和已加盖成交单位公章的合同全本复印件一份（代理机构存档备查）；③磋商文件要求成交单位提供履约担保的，成交单位须提供采购人出具的其已递交履约担保的证明材料原件和复印件（加盖成交单位公章，代理机构留存）。【另：政府采购项目供应商履约完成，成交单位还需提交经采购人确认的《项目验收书》原件</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份。】</w:t>
      </w:r>
    </w:p>
    <w:p w14:paraId="3B16A0DE">
      <w:pPr>
        <w:pStyle w:val="5"/>
        <w:spacing w:line="276"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16</w:t>
      </w:r>
      <w:r>
        <w:rPr>
          <w:rFonts w:hint="eastAsia" w:ascii="仿宋" w:hAnsi="仿宋" w:eastAsia="仿宋" w:cs="仿宋"/>
          <w:color w:val="000000" w:themeColor="text1"/>
          <w:sz w:val="21"/>
          <w:szCs w:val="21"/>
          <w:highlight w:val="none"/>
          <w14:textFill>
            <w14:solidFill>
              <w14:schemeClr w14:val="tx1"/>
            </w14:solidFill>
          </w14:textFill>
        </w:rPr>
        <w:t>.磋商答疑会和集中踏勘</w:t>
      </w:r>
    </w:p>
    <w:p w14:paraId="5C26BA39">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16</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磋商答疑会：</w:t>
      </w:r>
      <w:r>
        <w:rPr>
          <w:rFonts w:hint="eastAsia" w:ascii="仿宋" w:hAnsi="仿宋" w:eastAsia="仿宋" w:cs="仿宋"/>
          <w:color w:val="000000" w:themeColor="text1"/>
          <w:kern w:val="0"/>
          <w:sz w:val="21"/>
          <w:szCs w:val="21"/>
          <w:highlight w:val="none"/>
          <w:u w:val="single"/>
          <w14:textFill>
            <w14:solidFill>
              <w14:schemeClr w14:val="tx1"/>
            </w14:solidFill>
          </w14:textFill>
        </w:rPr>
        <w:t>详见磋商须知前附表。</w:t>
      </w:r>
    </w:p>
    <w:p w14:paraId="181952A6">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16</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集中踏勘：</w:t>
      </w:r>
      <w:r>
        <w:rPr>
          <w:rFonts w:hint="eastAsia" w:ascii="仿宋" w:hAnsi="仿宋" w:eastAsia="仿宋" w:cs="仿宋"/>
          <w:color w:val="000000" w:themeColor="text1"/>
          <w:kern w:val="0"/>
          <w:sz w:val="21"/>
          <w:szCs w:val="21"/>
          <w:highlight w:val="none"/>
          <w:u w:val="single"/>
          <w14:textFill>
            <w14:solidFill>
              <w14:schemeClr w14:val="tx1"/>
            </w14:solidFill>
          </w14:textFill>
        </w:rPr>
        <w:t>详见磋商须知前附表。</w:t>
      </w:r>
    </w:p>
    <w:p w14:paraId="43D346ED">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17</w:t>
      </w:r>
      <w:r>
        <w:rPr>
          <w:rFonts w:hint="eastAsia" w:ascii="仿宋" w:hAnsi="仿宋" w:eastAsia="仿宋" w:cs="仿宋"/>
          <w:color w:val="000000" w:themeColor="text1"/>
          <w:sz w:val="21"/>
          <w:szCs w:val="21"/>
          <w:highlight w:val="none"/>
          <w14:textFill>
            <w14:solidFill>
              <w14:schemeClr w14:val="tx1"/>
            </w14:solidFill>
          </w14:textFill>
        </w:rPr>
        <w:t>.磋商有效期</w:t>
      </w:r>
    </w:p>
    <w:p w14:paraId="1F6A49C1">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17</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磋商有效期见本须知前附表所规定的期限，在此期限内，凡符合本磋商文件要求的响应文件均保持有效。磋商有效期不足的，在评审时将其视为无效。</w:t>
      </w:r>
    </w:p>
    <w:p w14:paraId="0578B36C">
      <w:pPr>
        <w:shd w:val="clear" w:color="auto" w:fill="FFFFFF"/>
        <w:spacing w:line="276" w:lineRule="auto"/>
        <w:ind w:firstLine="424" w:firstLineChars="202"/>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17</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在特殊情况下，采购人在原定的磋商有效期内，可以根据需要以书面形式向供应商提出延长磋商有效期的要求，对此要求供应商须以书面形式予以答复。供应商拒绝延长的，其磋商响应在原磋商有效期届满后将不再有效，但有权收回其磋商保证金；同意延长磋商有效期的供应商既不能要求也不允许修改或撤回其响应文件。</w:t>
      </w:r>
    </w:p>
    <w:p w14:paraId="12051E2A">
      <w:pPr>
        <w:pStyle w:val="4"/>
        <w:spacing w:line="276" w:lineRule="auto"/>
        <w:ind w:left="0" w:left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（三）响应文件的编制</w:t>
      </w:r>
    </w:p>
    <w:p w14:paraId="30C4EBDB">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18</w:t>
      </w:r>
      <w:r>
        <w:rPr>
          <w:rFonts w:hint="eastAsia" w:ascii="仿宋" w:hAnsi="仿宋" w:eastAsia="仿宋" w:cs="仿宋"/>
          <w:color w:val="000000" w:themeColor="text1"/>
          <w:sz w:val="21"/>
          <w:szCs w:val="21"/>
          <w:highlight w:val="none"/>
          <w14:textFill>
            <w14:solidFill>
              <w14:schemeClr w14:val="tx1"/>
            </w14:solidFill>
          </w14:textFill>
        </w:rPr>
        <w:t>.响应文件编制</w:t>
      </w:r>
    </w:p>
    <w:p w14:paraId="0A2D1D24">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18</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供应商提交的响应文件及供应商与采购代理机构就有关磋商的所有来往函电均使用中文。</w:t>
      </w:r>
    </w:p>
    <w:p w14:paraId="09AD3829">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18</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供应商</w:t>
      </w:r>
      <w:r>
        <w:rPr>
          <w:rFonts w:hint="eastAsia" w:ascii="仿宋" w:hAnsi="仿宋" w:eastAsia="仿宋" w:cs="仿宋"/>
          <w:bCs/>
          <w:color w:val="000000" w:themeColor="text1"/>
          <w:kern w:val="0"/>
          <w:sz w:val="21"/>
          <w:szCs w:val="21"/>
          <w:highlight w:val="none"/>
          <w14:textFill>
            <w14:solidFill>
              <w14:schemeClr w14:val="tx1"/>
            </w14:solidFill>
          </w14:textFill>
        </w:rPr>
        <w:t>应仔细阅读磋商文件的所有内容，按磋商文件的要求编制响应文件，并保证所提供的全部资料的真实性，以使其响应文件对磋商文件做出实质性响应。</w:t>
      </w:r>
      <w:r>
        <w:rPr>
          <w:rFonts w:hint="eastAsia" w:ascii="仿宋" w:hAnsi="仿宋" w:eastAsia="仿宋" w:cs="仿宋"/>
          <w:color w:val="000000" w:themeColor="text1"/>
          <w:sz w:val="21"/>
          <w:szCs w:val="21"/>
          <w:highlight w:val="none"/>
          <w14:textFill>
            <w14:solidFill>
              <w14:schemeClr w14:val="tx1"/>
            </w14:solidFill>
          </w14:textFill>
        </w:rPr>
        <w:t>为方便评委查看，供应商的响应文件须编制目录、页码。</w:t>
      </w:r>
    </w:p>
    <w:p w14:paraId="7EF2BCAF">
      <w:pPr>
        <w:shd w:val="clear" w:color="auto" w:fill="FFFFFF"/>
        <w:spacing w:line="276" w:lineRule="auto"/>
        <w:ind w:firstLine="424" w:firstLineChars="202"/>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Times New Roman" w:hAnsi="Times New Roman" w:eastAsia="仿宋" w:cs="仿宋"/>
          <w:bCs/>
          <w:color w:val="000000" w:themeColor="text1"/>
          <w:kern w:val="0"/>
          <w:sz w:val="21"/>
          <w:szCs w:val="21"/>
          <w:highlight w:val="none"/>
          <w14:textFill>
            <w14:solidFill>
              <w14:schemeClr w14:val="tx1"/>
            </w14:solidFill>
          </w14:textFill>
        </w:rPr>
        <w:t>18</w:t>
      </w:r>
      <w:r>
        <w:rPr>
          <w:rFonts w:hint="eastAsia" w:ascii="仿宋" w:hAnsi="仿宋" w:eastAsia="仿宋" w:cs="仿宋"/>
          <w:bCs/>
          <w:color w:val="000000" w:themeColor="text1"/>
          <w:kern w:val="0"/>
          <w:sz w:val="21"/>
          <w:szCs w:val="21"/>
          <w:highlight w:val="none"/>
          <w14:textFill>
            <w14:solidFill>
              <w14:schemeClr w14:val="tx1"/>
            </w14:solidFill>
          </w14:textFill>
        </w:rPr>
        <w:t>.</w:t>
      </w:r>
      <w:r>
        <w:rPr>
          <w:rFonts w:hint="eastAsia" w:ascii="Times New Roman" w:hAnsi="Times New Roman" w:eastAsia="仿宋" w:cs="仿宋"/>
          <w:bCs/>
          <w:color w:val="000000" w:themeColor="text1"/>
          <w:kern w:val="0"/>
          <w:sz w:val="21"/>
          <w:szCs w:val="21"/>
          <w:highlight w:val="none"/>
          <w14:textFill>
            <w14:solidFill>
              <w14:schemeClr w14:val="tx1"/>
            </w14:solidFill>
          </w14:textFill>
        </w:rPr>
        <w:t>3</w:t>
      </w:r>
      <w:r>
        <w:rPr>
          <w:rFonts w:hint="eastAsia" w:ascii="仿宋" w:hAnsi="仿宋" w:eastAsia="仿宋" w:cs="仿宋"/>
          <w:bCs/>
          <w:color w:val="000000" w:themeColor="text1"/>
          <w:kern w:val="0"/>
          <w:sz w:val="21"/>
          <w:szCs w:val="21"/>
          <w:highlight w:val="none"/>
          <w14:textFill>
            <w14:solidFill>
              <w14:schemeClr w14:val="tx1"/>
            </w14:solidFill>
          </w14:textFill>
        </w:rPr>
        <w:t>供应商应仔细阅读竞争性磋商文件,了解竞争性磋商文件的要求。在充分理解竞争性磋商文件、技术规范及标准、项目采购需求、合同文本（主要内容）后编制响应文件。</w:t>
      </w:r>
    </w:p>
    <w:p w14:paraId="6E932847">
      <w:pPr>
        <w:shd w:val="clear" w:color="auto" w:fill="FFFFFF"/>
        <w:spacing w:line="276" w:lineRule="auto"/>
        <w:ind w:firstLine="424" w:firstLineChars="202"/>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Times New Roman" w:hAnsi="Times New Roman" w:eastAsia="仿宋" w:cs="仿宋"/>
          <w:bCs/>
          <w:color w:val="000000" w:themeColor="text1"/>
          <w:kern w:val="0"/>
          <w:sz w:val="21"/>
          <w:szCs w:val="21"/>
          <w:highlight w:val="none"/>
          <w14:textFill>
            <w14:solidFill>
              <w14:schemeClr w14:val="tx1"/>
            </w14:solidFill>
          </w14:textFill>
        </w:rPr>
        <w:t>18</w:t>
      </w:r>
      <w:r>
        <w:rPr>
          <w:rFonts w:hint="eastAsia" w:ascii="仿宋" w:hAnsi="仿宋" w:eastAsia="仿宋" w:cs="仿宋"/>
          <w:bCs/>
          <w:color w:val="000000" w:themeColor="text1"/>
          <w:kern w:val="0"/>
          <w:sz w:val="21"/>
          <w:szCs w:val="21"/>
          <w:highlight w:val="none"/>
          <w14:textFill>
            <w14:solidFill>
              <w14:schemeClr w14:val="tx1"/>
            </w14:solidFill>
          </w14:textFill>
        </w:rPr>
        <w:t>.</w:t>
      </w:r>
      <w:r>
        <w:rPr>
          <w:rFonts w:hint="eastAsia" w:ascii="Times New Roman" w:hAnsi="Times New Roman" w:eastAsia="仿宋" w:cs="仿宋"/>
          <w:bCs/>
          <w:color w:val="000000" w:themeColor="text1"/>
          <w:kern w:val="0"/>
          <w:sz w:val="21"/>
          <w:szCs w:val="21"/>
          <w:highlight w:val="none"/>
          <w14:textFill>
            <w14:solidFill>
              <w14:schemeClr w14:val="tx1"/>
            </w14:solidFill>
          </w14:textFill>
        </w:rPr>
        <w:t>4</w:t>
      </w:r>
      <w:r>
        <w:rPr>
          <w:rFonts w:hint="eastAsia" w:ascii="仿宋" w:hAnsi="仿宋" w:eastAsia="仿宋" w:cs="仿宋"/>
          <w:bCs/>
          <w:color w:val="000000" w:themeColor="text1"/>
          <w:kern w:val="0"/>
          <w:sz w:val="21"/>
          <w:szCs w:val="21"/>
          <w:highlight w:val="none"/>
          <w14:textFill>
            <w14:solidFill>
              <w14:schemeClr w14:val="tx1"/>
            </w14:solidFill>
          </w14:textFill>
        </w:rPr>
        <w:t>供应商编制电子响应文件可参考《政府采购项目电子交易管理操作指南-供应商》，在政采云《帮助文档》下载。</w:t>
      </w:r>
    </w:p>
    <w:p w14:paraId="3D3FD074">
      <w:pPr>
        <w:shd w:val="clear" w:color="auto" w:fill="FFFFFF"/>
        <w:spacing w:line="276" w:lineRule="auto"/>
        <w:ind w:firstLine="424" w:firstLineChars="202"/>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Times New Roman" w:hAnsi="Times New Roman" w:eastAsia="仿宋" w:cs="仿宋"/>
          <w:bCs/>
          <w:color w:val="000000" w:themeColor="text1"/>
          <w:kern w:val="0"/>
          <w:sz w:val="21"/>
          <w:szCs w:val="21"/>
          <w:highlight w:val="none"/>
          <w14:textFill>
            <w14:solidFill>
              <w14:schemeClr w14:val="tx1"/>
            </w14:solidFill>
          </w14:textFill>
        </w:rPr>
        <w:t>18</w:t>
      </w:r>
      <w:r>
        <w:rPr>
          <w:rFonts w:hint="eastAsia" w:ascii="仿宋" w:hAnsi="仿宋" w:eastAsia="仿宋" w:cs="仿宋"/>
          <w:bCs/>
          <w:color w:val="000000" w:themeColor="text1"/>
          <w:kern w:val="0"/>
          <w:sz w:val="21"/>
          <w:szCs w:val="21"/>
          <w:highlight w:val="none"/>
          <w14:textFill>
            <w14:solidFill>
              <w14:schemeClr w14:val="tx1"/>
            </w14:solidFill>
          </w14:textFill>
        </w:rPr>
        <w:t>.</w:t>
      </w:r>
      <w:r>
        <w:rPr>
          <w:rFonts w:hint="eastAsia" w:ascii="Times New Roman" w:hAnsi="Times New Roman" w:eastAsia="仿宋" w:cs="仿宋"/>
          <w:bCs/>
          <w:color w:val="000000" w:themeColor="text1"/>
          <w:kern w:val="0"/>
          <w:sz w:val="21"/>
          <w:szCs w:val="21"/>
          <w:highlight w:val="none"/>
          <w14:textFill>
            <w14:solidFill>
              <w14:schemeClr w14:val="tx1"/>
            </w14:solidFill>
          </w14:textFill>
        </w:rPr>
        <w:t>5</w:t>
      </w:r>
      <w:r>
        <w:rPr>
          <w:rFonts w:hint="eastAsia" w:ascii="仿宋" w:hAnsi="仿宋" w:eastAsia="仿宋" w:cs="仿宋"/>
          <w:bCs/>
          <w:color w:val="000000" w:themeColor="text1"/>
          <w:kern w:val="0"/>
          <w:sz w:val="21"/>
          <w:szCs w:val="21"/>
          <w:highlight w:val="none"/>
          <w14:textFill>
            <w14:solidFill>
              <w14:schemeClr w14:val="tx1"/>
            </w14:solidFill>
          </w14:textFill>
        </w:rPr>
        <w:t>响应文件中需要分别对</w:t>
      </w:r>
      <w:r>
        <w:rPr>
          <w:rFonts w:hint="eastAsia" w:ascii="仿宋" w:hAnsi="仿宋" w:eastAsia="仿宋" w:cs="仿宋"/>
          <w:color w:val="000000" w:themeColor="text1"/>
          <w:kern w:val="0"/>
          <w:sz w:val="21"/>
          <w:szCs w:val="21"/>
          <w:highlight w:val="none"/>
          <w:u w:val="single"/>
          <w14:textFill>
            <w14:solidFill>
              <w14:schemeClr w14:val="tx1"/>
            </w14:solidFill>
          </w14:textFill>
        </w:rPr>
        <w:t>资格审查要求、符合性审查要求、响应文件</w:t>
      </w:r>
      <w:r>
        <w:rPr>
          <w:rFonts w:hint="eastAsia" w:ascii="仿宋" w:hAnsi="仿宋" w:eastAsia="仿宋" w:cs="仿宋"/>
          <w:bCs/>
          <w:color w:val="000000" w:themeColor="text1"/>
          <w:kern w:val="0"/>
          <w:sz w:val="21"/>
          <w:szCs w:val="21"/>
          <w:highlight w:val="none"/>
          <w14:textFill>
            <w14:solidFill>
              <w14:schemeClr w14:val="tx1"/>
            </w14:solidFill>
          </w14:textFill>
        </w:rPr>
        <w:t>逐一关联响应。</w:t>
      </w:r>
    </w:p>
    <w:p w14:paraId="5C30EAEA">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19</w:t>
      </w:r>
      <w:r>
        <w:rPr>
          <w:rFonts w:hint="eastAsia" w:ascii="仿宋" w:hAnsi="仿宋" w:eastAsia="仿宋" w:cs="仿宋"/>
          <w:color w:val="000000" w:themeColor="text1"/>
          <w:sz w:val="21"/>
          <w:szCs w:val="21"/>
          <w:highlight w:val="none"/>
          <w14:textFill>
            <w14:solidFill>
              <w14:schemeClr w14:val="tx1"/>
            </w14:solidFill>
          </w14:textFill>
        </w:rPr>
        <w:t>.响应文件编制的依据</w:t>
      </w:r>
    </w:p>
    <w:p w14:paraId="1A3B7E60">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19</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采购人提供的有关资料；</w:t>
      </w:r>
    </w:p>
    <w:p w14:paraId="35FC532E">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19</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本磋商文件及磋商文件的修改或者澄清；</w:t>
      </w:r>
    </w:p>
    <w:p w14:paraId="56507ABE">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19</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相关的法律、法规和规定。</w:t>
      </w:r>
    </w:p>
    <w:p w14:paraId="73DA7914">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20</w:t>
      </w:r>
      <w:r>
        <w:rPr>
          <w:rFonts w:hint="eastAsia" w:ascii="仿宋" w:hAnsi="仿宋" w:eastAsia="仿宋" w:cs="仿宋"/>
          <w:color w:val="000000" w:themeColor="text1"/>
          <w:sz w:val="21"/>
          <w:szCs w:val="21"/>
          <w:highlight w:val="none"/>
          <w14:textFill>
            <w14:solidFill>
              <w14:schemeClr w14:val="tx1"/>
            </w14:solidFill>
          </w14:textFill>
        </w:rPr>
        <w:t>.响应文件的组成</w:t>
      </w:r>
    </w:p>
    <w:p w14:paraId="21BE4B14">
      <w:pPr>
        <w:widowControl/>
        <w:shd w:val="clear" w:color="auto" w:fill="FFFFFF"/>
        <w:spacing w:line="276" w:lineRule="auto"/>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bCs/>
          <w:color w:val="000000" w:themeColor="text1"/>
          <w:kern w:val="0"/>
          <w:sz w:val="21"/>
          <w:szCs w:val="21"/>
          <w:highlight w:val="none"/>
          <w14:textFill>
            <w14:solidFill>
              <w14:schemeClr w14:val="tx1"/>
            </w14:solidFill>
          </w14:textFill>
        </w:rPr>
        <w:t>20</w:t>
      </w:r>
      <w:r>
        <w:rPr>
          <w:rFonts w:hint="eastAsia" w:ascii="仿宋" w:hAnsi="仿宋" w:eastAsia="仿宋" w:cs="仿宋"/>
          <w:bCs/>
          <w:color w:val="000000" w:themeColor="text1"/>
          <w:kern w:val="0"/>
          <w:sz w:val="21"/>
          <w:szCs w:val="21"/>
          <w:highlight w:val="none"/>
          <w14:textFill>
            <w14:solidFill>
              <w14:schemeClr w14:val="tx1"/>
            </w14:solidFill>
          </w14:textFill>
        </w:rPr>
        <w:t>.</w:t>
      </w:r>
      <w:r>
        <w:rPr>
          <w:rFonts w:hint="eastAsia" w:ascii="Times New Roman" w:hAnsi="Times New Roman" w:eastAsia="仿宋" w:cs="仿宋"/>
          <w:bCs/>
          <w:color w:val="000000" w:themeColor="text1"/>
          <w:kern w:val="0"/>
          <w:sz w:val="21"/>
          <w:szCs w:val="21"/>
          <w:highlight w:val="none"/>
          <w14:textFill>
            <w14:solidFill>
              <w14:schemeClr w14:val="tx1"/>
            </w14:solidFill>
          </w14:textFill>
        </w:rPr>
        <w:t>1</w:t>
      </w:r>
      <w:r>
        <w:rPr>
          <w:rFonts w:hint="eastAsia" w:ascii="仿宋" w:hAnsi="仿宋" w:eastAsia="仿宋" w:cs="仿宋"/>
          <w:bCs/>
          <w:color w:val="000000" w:themeColor="text1"/>
          <w:kern w:val="0"/>
          <w:sz w:val="21"/>
          <w:szCs w:val="21"/>
          <w:highlight w:val="none"/>
          <w14:textFill>
            <w14:solidFill>
              <w14:schemeClr w14:val="tx1"/>
            </w14:solidFill>
          </w14:textFill>
        </w:rPr>
        <w:t>响应文件的组成：</w:t>
      </w:r>
    </w:p>
    <w:p w14:paraId="4687911A">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bCs/>
          <w:color w:val="000000" w:themeColor="text1"/>
          <w:kern w:val="0"/>
          <w:sz w:val="21"/>
          <w:szCs w:val="21"/>
          <w:highlight w:val="none"/>
          <w14:textFill>
            <w14:solidFill>
              <w14:schemeClr w14:val="tx1"/>
            </w14:solidFill>
          </w14:textFill>
        </w:rPr>
        <w:t>20</w:t>
      </w:r>
      <w:r>
        <w:rPr>
          <w:rFonts w:hint="eastAsia" w:ascii="仿宋" w:hAnsi="仿宋" w:eastAsia="仿宋" w:cs="仿宋"/>
          <w:bCs/>
          <w:color w:val="000000" w:themeColor="text1"/>
          <w:kern w:val="0"/>
          <w:sz w:val="21"/>
          <w:szCs w:val="21"/>
          <w:highlight w:val="none"/>
          <w14:textFill>
            <w14:solidFill>
              <w14:schemeClr w14:val="tx1"/>
            </w14:solidFill>
          </w14:textFill>
        </w:rPr>
        <w:t>.</w:t>
      </w:r>
      <w:r>
        <w:rPr>
          <w:rFonts w:hint="eastAsia" w:ascii="Times New Roman" w:hAnsi="Times New Roman" w:eastAsia="仿宋" w:cs="仿宋"/>
          <w:bCs/>
          <w:color w:val="000000" w:themeColor="text1"/>
          <w:kern w:val="0"/>
          <w:sz w:val="21"/>
          <w:szCs w:val="21"/>
          <w:highlight w:val="none"/>
          <w14:textFill>
            <w14:solidFill>
              <w14:schemeClr w14:val="tx1"/>
            </w14:solidFill>
          </w14:textFill>
        </w:rPr>
        <w:t>2</w:t>
      </w:r>
      <w:r>
        <w:rPr>
          <w:rFonts w:hint="eastAsia" w:ascii="仿宋" w:hAnsi="仿宋" w:eastAsia="仿宋" w:cs="仿宋"/>
          <w:b/>
          <w:color w:val="000000" w:themeColor="text1"/>
          <w:kern w:val="0"/>
          <w:sz w:val="21"/>
          <w:szCs w:val="21"/>
          <w:highlight w:val="none"/>
          <w14:textFill>
            <w14:solidFill>
              <w14:schemeClr w14:val="tx1"/>
            </w14:solidFill>
          </w14:textFill>
        </w:rPr>
        <w:t>响应文件主要包括</w:t>
      </w:r>
      <w:r>
        <w:rPr>
          <w:rFonts w:hint="eastAsia" w:ascii="仿宋" w:hAnsi="仿宋" w:eastAsia="仿宋" w:cs="仿宋"/>
          <w:b/>
          <w:color w:val="000000" w:themeColor="text1"/>
          <w:sz w:val="21"/>
          <w:szCs w:val="21"/>
          <w:highlight w:val="none"/>
          <w14:textFill>
            <w14:solidFill>
              <w14:schemeClr w14:val="tx1"/>
            </w14:solidFill>
          </w14:textFill>
        </w:rPr>
        <w:t>但不限于以下内容：</w:t>
      </w:r>
    </w:p>
    <w:p w14:paraId="6BBF57EF">
      <w:pPr>
        <w:spacing w:line="276" w:lineRule="auto"/>
        <w:ind w:firstLine="422" w:firstLineChars="20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商务、技术部分</w:t>
      </w:r>
      <w:r>
        <w:rPr>
          <w:rFonts w:hint="eastAsia" w:ascii="仿宋" w:hAnsi="仿宋" w:eastAsia="仿宋" w:cs="仿宋"/>
          <w:bCs/>
          <w:color w:val="000000" w:themeColor="text1"/>
          <w:kern w:val="0"/>
          <w:sz w:val="21"/>
          <w:szCs w:val="21"/>
          <w:highlight w:val="none"/>
          <w14:textFill>
            <w14:solidFill>
              <w14:schemeClr w14:val="tx1"/>
            </w14:solidFill>
          </w14:textFill>
        </w:rPr>
        <w:t>主要包括但不限于以下内容：</w:t>
      </w:r>
    </w:p>
    <w:p w14:paraId="24F45E75">
      <w:pPr>
        <w:spacing w:line="276" w:lineRule="auto"/>
        <w:ind w:firstLine="420" w:firstLineChars="20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一、磋商承诺书（一）、（二）</w:t>
      </w:r>
    </w:p>
    <w:p w14:paraId="59613EA0">
      <w:pPr>
        <w:spacing w:line="276" w:lineRule="auto"/>
        <w:ind w:firstLine="420" w:firstLineChars="20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二、供应商概况</w:t>
      </w:r>
    </w:p>
    <w:p w14:paraId="5B020733">
      <w:pPr>
        <w:spacing w:line="276" w:lineRule="auto"/>
        <w:ind w:firstLine="420" w:firstLineChars="20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三、法定代表人身份证明</w:t>
      </w:r>
    </w:p>
    <w:p w14:paraId="094CCA7E">
      <w:pPr>
        <w:spacing w:line="276" w:lineRule="auto"/>
        <w:ind w:firstLine="420" w:firstLineChars="20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四、法人代表授权委托书</w:t>
      </w:r>
    </w:p>
    <w:p w14:paraId="4C9688AF">
      <w:pPr>
        <w:spacing w:line="276" w:lineRule="auto"/>
        <w:ind w:firstLine="420" w:firstLineChars="200"/>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五、偏差表</w:t>
      </w:r>
    </w:p>
    <w:p w14:paraId="597F71EC">
      <w:pPr>
        <w:spacing w:line="276" w:lineRule="auto"/>
        <w:ind w:firstLine="420" w:firstLineChars="20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六</w:t>
      </w:r>
      <w:r>
        <w:rPr>
          <w:rFonts w:hint="eastAsia" w:ascii="仿宋" w:hAnsi="仿宋" w:eastAsia="仿宋" w:cs="仿宋"/>
          <w:bCs/>
          <w:color w:val="000000" w:themeColor="text1"/>
          <w:kern w:val="0"/>
          <w:sz w:val="21"/>
          <w:szCs w:val="21"/>
          <w:highlight w:val="none"/>
          <w14:textFill>
            <w14:solidFill>
              <w14:schemeClr w14:val="tx1"/>
            </w14:solidFill>
          </w14:textFill>
        </w:rPr>
        <w:t>、实施方案</w:t>
      </w:r>
    </w:p>
    <w:p w14:paraId="088CE70D">
      <w:pPr>
        <w:spacing w:line="276" w:lineRule="auto"/>
        <w:ind w:firstLine="420" w:firstLineChars="20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七</w:t>
      </w:r>
      <w:r>
        <w:rPr>
          <w:rFonts w:hint="eastAsia" w:ascii="仿宋" w:hAnsi="仿宋" w:eastAsia="仿宋" w:cs="仿宋"/>
          <w:bCs/>
          <w:color w:val="000000" w:themeColor="text1"/>
          <w:kern w:val="0"/>
          <w:sz w:val="21"/>
          <w:szCs w:val="21"/>
          <w:highlight w:val="none"/>
          <w14:textFill>
            <w14:solidFill>
              <w14:schemeClr w14:val="tx1"/>
            </w14:solidFill>
          </w14:textFill>
        </w:rPr>
        <w:t>、</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重点难点问题分析及应对措施</w:t>
      </w:r>
    </w:p>
    <w:p w14:paraId="0307434F">
      <w:pPr>
        <w:spacing w:line="276" w:lineRule="auto"/>
        <w:ind w:firstLine="420" w:firstLineChars="20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八</w:t>
      </w:r>
      <w:r>
        <w:rPr>
          <w:rFonts w:hint="eastAsia" w:ascii="仿宋" w:hAnsi="仿宋" w:eastAsia="仿宋" w:cs="仿宋"/>
          <w:bCs/>
          <w:color w:val="000000" w:themeColor="text1"/>
          <w:kern w:val="0"/>
          <w:sz w:val="21"/>
          <w:szCs w:val="21"/>
          <w:highlight w:val="none"/>
          <w14:textFill>
            <w14:solidFill>
              <w14:schemeClr w14:val="tx1"/>
            </w14:solidFill>
          </w14:textFill>
        </w:rPr>
        <w:t>、</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应急服务方案</w:t>
      </w:r>
    </w:p>
    <w:p w14:paraId="5B66D906">
      <w:pPr>
        <w:spacing w:line="276" w:lineRule="auto"/>
        <w:ind w:firstLine="420" w:firstLineChars="20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九</w:t>
      </w:r>
      <w:r>
        <w:rPr>
          <w:rFonts w:hint="eastAsia" w:ascii="仿宋" w:hAnsi="仿宋" w:eastAsia="仿宋" w:cs="仿宋"/>
          <w:bCs/>
          <w:color w:val="000000" w:themeColor="text1"/>
          <w:kern w:val="0"/>
          <w:sz w:val="21"/>
          <w:szCs w:val="21"/>
          <w:highlight w:val="none"/>
          <w14:textFill>
            <w14:solidFill>
              <w14:schemeClr w14:val="tx1"/>
            </w14:solidFill>
          </w14:textFill>
        </w:rPr>
        <w:t>、项目成果</w:t>
      </w:r>
    </w:p>
    <w:p w14:paraId="110E358B">
      <w:pPr>
        <w:spacing w:line="276" w:lineRule="auto"/>
        <w:ind w:firstLine="420" w:firstLineChars="20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十</w:t>
      </w:r>
      <w:r>
        <w:rPr>
          <w:rFonts w:hint="eastAsia" w:ascii="仿宋" w:hAnsi="仿宋" w:eastAsia="仿宋" w:cs="仿宋"/>
          <w:bCs/>
          <w:color w:val="000000" w:themeColor="text1"/>
          <w:kern w:val="0"/>
          <w:sz w:val="21"/>
          <w:szCs w:val="21"/>
          <w:highlight w:val="none"/>
          <w14:textFill>
            <w14:solidFill>
              <w14:schemeClr w14:val="tx1"/>
            </w14:solidFill>
          </w14:textFill>
        </w:rPr>
        <w:t>、项目售后服务方案</w:t>
      </w:r>
    </w:p>
    <w:p w14:paraId="11185BE6">
      <w:pPr>
        <w:spacing w:line="276" w:lineRule="auto"/>
        <w:ind w:firstLine="420" w:firstLineChars="20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十一</w:t>
      </w:r>
      <w:r>
        <w:rPr>
          <w:rFonts w:hint="eastAsia" w:ascii="仿宋" w:hAnsi="仿宋" w:eastAsia="仿宋" w:cs="仿宋"/>
          <w:bCs/>
          <w:color w:val="000000" w:themeColor="text1"/>
          <w:kern w:val="0"/>
          <w:sz w:val="21"/>
          <w:szCs w:val="21"/>
          <w:highlight w:val="none"/>
          <w14:textFill>
            <w14:solidFill>
              <w14:schemeClr w14:val="tx1"/>
            </w14:solidFill>
          </w14:textFill>
        </w:rPr>
        <w:t xml:space="preserve">、供应商近三年无重大违法记录声明 </w:t>
      </w:r>
    </w:p>
    <w:p w14:paraId="4A83E7DC">
      <w:pPr>
        <w:spacing w:line="276" w:lineRule="auto"/>
        <w:ind w:firstLine="420" w:firstLineChars="20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十</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二</w:t>
      </w:r>
      <w:r>
        <w:rPr>
          <w:rFonts w:hint="eastAsia" w:ascii="仿宋" w:hAnsi="仿宋" w:eastAsia="仿宋" w:cs="仿宋"/>
          <w:bCs/>
          <w:color w:val="000000" w:themeColor="text1"/>
          <w:kern w:val="0"/>
          <w:sz w:val="21"/>
          <w:szCs w:val="21"/>
          <w:highlight w:val="none"/>
          <w14:textFill>
            <w14:solidFill>
              <w14:schemeClr w14:val="tx1"/>
            </w14:solidFill>
          </w14:textFill>
        </w:rPr>
        <w:t>、供应商反商业贿赂承诺</w:t>
      </w:r>
    </w:p>
    <w:p w14:paraId="79906E72">
      <w:pPr>
        <w:spacing w:line="276" w:lineRule="auto"/>
        <w:ind w:firstLine="420" w:firstLineChars="20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十</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三</w:t>
      </w:r>
      <w:r>
        <w:rPr>
          <w:rFonts w:hint="eastAsia" w:ascii="仿宋" w:hAnsi="仿宋" w:eastAsia="仿宋" w:cs="仿宋"/>
          <w:bCs/>
          <w:color w:val="000000" w:themeColor="text1"/>
          <w:kern w:val="0"/>
          <w:sz w:val="21"/>
          <w:szCs w:val="21"/>
          <w:highlight w:val="none"/>
          <w14:textFill>
            <w14:solidFill>
              <w14:schemeClr w14:val="tx1"/>
            </w14:solidFill>
          </w14:textFill>
        </w:rPr>
        <w:t>、项目团队</w:t>
      </w:r>
    </w:p>
    <w:p w14:paraId="625DCBC7">
      <w:pPr>
        <w:spacing w:line="276" w:lineRule="auto"/>
        <w:ind w:firstLine="420" w:firstLineChars="20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十</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四</w:t>
      </w:r>
      <w:r>
        <w:rPr>
          <w:rFonts w:hint="eastAsia" w:ascii="仿宋" w:hAnsi="仿宋" w:eastAsia="仿宋" w:cs="仿宋"/>
          <w:bCs/>
          <w:color w:val="000000" w:themeColor="text1"/>
          <w:kern w:val="0"/>
          <w:sz w:val="21"/>
          <w:szCs w:val="21"/>
          <w:highlight w:val="none"/>
          <w14:textFill>
            <w14:solidFill>
              <w14:schemeClr w14:val="tx1"/>
            </w14:solidFill>
          </w14:textFill>
        </w:rPr>
        <w:t>、供应商认为需提供的其它材料</w:t>
      </w:r>
    </w:p>
    <w:p w14:paraId="21DF4CC1">
      <w:pPr>
        <w:shd w:val="clear" w:color="auto" w:fill="FFFFFF"/>
        <w:snapToGrid w:val="0"/>
        <w:spacing w:line="276" w:lineRule="auto"/>
        <w:ind w:firstLine="422" w:firstLineChars="200"/>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经济部分</w:t>
      </w:r>
      <w:r>
        <w:rPr>
          <w:rFonts w:hint="eastAsia" w:ascii="仿宋" w:hAnsi="仿宋" w:eastAsia="仿宋" w:cs="仿宋"/>
          <w:bCs/>
          <w:color w:val="000000" w:themeColor="text1"/>
          <w:kern w:val="0"/>
          <w:sz w:val="21"/>
          <w:szCs w:val="21"/>
          <w:highlight w:val="none"/>
          <w14:textFill>
            <w14:solidFill>
              <w14:schemeClr w14:val="tx1"/>
            </w14:solidFill>
          </w14:textFill>
        </w:rPr>
        <w:t>主要包括但不限于以下内容：</w:t>
      </w:r>
    </w:p>
    <w:p w14:paraId="1FC2DF1D">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）响应总价；</w:t>
      </w:r>
    </w:p>
    <w:p w14:paraId="0DF653EE">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）报价说明。</w:t>
      </w:r>
    </w:p>
    <w:p w14:paraId="1AFCFA30">
      <w:pPr>
        <w:spacing w:line="276" w:lineRule="auto"/>
        <w:ind w:firstLine="413" w:firstLineChars="196"/>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（注：供应商提供的响应文件应当使用磋商文件所提供响应文件格式（表格可按照同样格式扩展）。未提供格式的，需要时由供应商用文字或者表格、图片等其它形式提供。）</w:t>
      </w:r>
    </w:p>
    <w:p w14:paraId="03AD43AD">
      <w:pPr>
        <w:spacing w:line="276" w:lineRule="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Times New Roman" w:hAnsi="Times New Roman" w:eastAsia="仿宋" w:cs="仿宋"/>
          <w:b/>
          <w:bCs/>
          <w:color w:val="000000" w:themeColor="text1"/>
          <w:sz w:val="21"/>
          <w:szCs w:val="21"/>
          <w:highlight w:val="none"/>
          <w14:textFill>
            <w14:solidFill>
              <w14:schemeClr w14:val="tx1"/>
            </w14:solidFill>
          </w14:textFill>
        </w:rPr>
        <w:t>21</w:t>
      </w:r>
      <w:r>
        <w:rPr>
          <w:rFonts w:hint="eastAsia" w:ascii="仿宋" w:hAnsi="仿宋" w:eastAsia="仿宋" w:cs="仿宋"/>
          <w:b/>
          <w:bCs/>
          <w:color w:val="000000" w:themeColor="text1"/>
          <w:sz w:val="21"/>
          <w:szCs w:val="21"/>
          <w:highlight w:val="none"/>
          <w14:textFill>
            <w14:solidFill>
              <w14:schemeClr w14:val="tx1"/>
            </w14:solidFill>
          </w14:textFill>
        </w:rPr>
        <w:t>.响应文件的编制及格式</w:t>
      </w:r>
    </w:p>
    <w:p w14:paraId="1E633A00">
      <w:pPr>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21</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本项目采用</w:t>
      </w:r>
      <w:r>
        <w:rPr>
          <w:rFonts w:hint="eastAsia" w:ascii="仿宋" w:hAnsi="仿宋" w:eastAsia="仿宋" w:cs="仿宋"/>
          <w:color w:val="000000" w:themeColor="text1"/>
          <w:kern w:val="0"/>
          <w:sz w:val="21"/>
          <w:szCs w:val="21"/>
          <w:highlight w:val="none"/>
          <w:u w:val="single"/>
          <w14:textFill>
            <w14:solidFill>
              <w14:schemeClr w14:val="tx1"/>
            </w14:solidFill>
          </w14:textFill>
        </w:rPr>
        <w:t>政府采购电子招投标形式</w:t>
      </w:r>
      <w:r>
        <w:rPr>
          <w:rFonts w:hint="eastAsia" w:ascii="仿宋" w:hAnsi="仿宋" w:eastAsia="仿宋" w:cs="仿宋"/>
          <w:color w:val="000000" w:themeColor="text1"/>
          <w:sz w:val="21"/>
          <w:szCs w:val="21"/>
          <w:highlight w:val="none"/>
          <w14:textFill>
            <w14:solidFill>
              <w14:schemeClr w14:val="tx1"/>
            </w14:solidFill>
          </w14:textFill>
        </w:rPr>
        <w:t>，响应文件包括本磋商文件第</w:t>
      </w:r>
      <w:r>
        <w:rPr>
          <w:rFonts w:hint="eastAsia" w:ascii="Times New Roman" w:hAnsi="Times New Roman" w:eastAsia="仿宋" w:cs="仿宋"/>
          <w:color w:val="000000" w:themeColor="text1"/>
          <w:sz w:val="21"/>
          <w:szCs w:val="21"/>
          <w:highlight w:val="none"/>
          <w14:textFill>
            <w14:solidFill>
              <w14:schemeClr w14:val="tx1"/>
            </w14:solidFill>
          </w14:textFill>
        </w:rPr>
        <w:t>20</w:t>
      </w:r>
      <w:r>
        <w:rPr>
          <w:rFonts w:hint="eastAsia" w:ascii="仿宋" w:hAnsi="仿宋" w:eastAsia="仿宋" w:cs="仿宋"/>
          <w:color w:val="000000" w:themeColor="text1"/>
          <w:sz w:val="21"/>
          <w:szCs w:val="21"/>
          <w:highlight w:val="none"/>
          <w14:textFill>
            <w14:solidFill>
              <w14:schemeClr w14:val="tx1"/>
            </w14:solidFill>
          </w14:textFill>
        </w:rPr>
        <w:t>条规定的内容，供应商提供的</w:t>
      </w:r>
      <w:r>
        <w:rPr>
          <w:rFonts w:hint="eastAsia" w:ascii="仿宋" w:hAnsi="仿宋" w:eastAsia="仿宋" w:cs="仿宋"/>
          <w:color w:val="000000" w:themeColor="text1"/>
          <w:kern w:val="0"/>
          <w:sz w:val="21"/>
          <w:szCs w:val="21"/>
          <w:highlight w:val="none"/>
          <w14:textFill>
            <w14:solidFill>
              <w14:schemeClr w14:val="tx1"/>
            </w14:solidFill>
          </w14:textFill>
        </w:rPr>
        <w:t>响应文件应当使用磋商文件所提供响应文件格式（表格可按照同样格式扩展），并保证所提供的资料的真实性。未提供格式的，供应商可自行编制。供应商须于提交首次响应文件截止时间前递交加密后的电子版响应文件。</w:t>
      </w:r>
    </w:p>
    <w:p w14:paraId="3F1D9369">
      <w:pPr>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21</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b/>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磋商文件要求提供的所有证书、合同、获奖表彰文件等采购要求的证明资料，均使用复印件，特别说明为原件的除外。本磋商文件规定的响应文件编制中所需提交的证明材料复印件须加盖供应商公章,否则视为非实质性响应磋商文件。</w:t>
      </w:r>
    </w:p>
    <w:p w14:paraId="5EAA4F2A">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21</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响应文件严禁涂改或行间插字和增删。除非这些修改是根据采购人的指示进行的，或者是供应商造成的必须修改的错误，必要的修改处必须有供应商法人代表或其委托代理人签字或盖章。</w:t>
      </w:r>
    </w:p>
    <w:p w14:paraId="016E9C53">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21</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磋商文件中分磋商包的，</w:t>
      </w:r>
      <w:r>
        <w:rPr>
          <w:rFonts w:hint="eastAsia" w:ascii="仿宋" w:hAnsi="仿宋" w:eastAsia="仿宋" w:cs="仿宋"/>
          <w:color w:val="000000" w:themeColor="text1"/>
          <w:sz w:val="21"/>
          <w:szCs w:val="21"/>
          <w:highlight w:val="none"/>
          <w:lang w:val="zh-CN"/>
          <w14:textFill>
            <w14:solidFill>
              <w14:schemeClr w14:val="tx1"/>
            </w14:solidFill>
          </w14:textFill>
        </w:rPr>
        <w:t>供应商须针对本单位所响应磋商包分别编制响应文件并单独提交。</w:t>
      </w:r>
      <w:r>
        <w:rPr>
          <w:rFonts w:hint="eastAsia" w:ascii="仿宋" w:hAnsi="仿宋" w:eastAsia="仿宋" w:cs="仿宋"/>
          <w:color w:val="000000" w:themeColor="text1"/>
          <w:sz w:val="21"/>
          <w:szCs w:val="21"/>
          <w:highlight w:val="none"/>
          <w14:textFill>
            <w14:solidFill>
              <w14:schemeClr w14:val="tx1"/>
            </w14:solidFill>
          </w14:textFill>
        </w:rPr>
        <w:t>供应商应当按照磋商文件的要求编制响应文件。响应文件应当对磋商文件提出的要求和条件作出明确响应。</w:t>
      </w:r>
    </w:p>
    <w:p w14:paraId="39336F07">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22</w:t>
      </w:r>
      <w:r>
        <w:rPr>
          <w:rFonts w:hint="eastAsia" w:ascii="仿宋" w:hAnsi="仿宋" w:eastAsia="仿宋" w:cs="仿宋"/>
          <w:color w:val="000000" w:themeColor="text1"/>
          <w:sz w:val="21"/>
          <w:szCs w:val="21"/>
          <w:highlight w:val="none"/>
          <w14:textFill>
            <w14:solidFill>
              <w14:schemeClr w14:val="tx1"/>
            </w14:solidFill>
          </w14:textFill>
        </w:rPr>
        <w:t>.证明供应商合格的资格证明文件</w:t>
      </w:r>
    </w:p>
    <w:p w14:paraId="56872A9E">
      <w:pPr>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按照磋商须知前附表规定，供应商应提交符合竞争性磋商文件所要求的资质证明文件。</w:t>
      </w:r>
    </w:p>
    <w:p w14:paraId="096C296D">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23</w:t>
      </w:r>
      <w:r>
        <w:rPr>
          <w:rFonts w:hint="eastAsia" w:ascii="仿宋" w:hAnsi="仿宋" w:eastAsia="仿宋" w:cs="仿宋"/>
          <w:color w:val="000000" w:themeColor="text1"/>
          <w:sz w:val="21"/>
          <w:szCs w:val="21"/>
          <w:highlight w:val="none"/>
          <w14:textFill>
            <w14:solidFill>
              <w14:schemeClr w14:val="tx1"/>
            </w14:solidFill>
          </w14:textFill>
        </w:rPr>
        <w:t>.证明符合竞争性磋商文件规定的文件</w:t>
      </w:r>
    </w:p>
    <w:p w14:paraId="61AE7C4F">
      <w:pPr>
        <w:spacing w:line="276" w:lineRule="auto"/>
        <w:ind w:firstLine="422" w:firstLineChars="200"/>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供应商应逐条对竞争性磋商文件要求的内容做出实质性响应，认真填写竞争性磋商文件所附的“商务条款偏离表”、“技术规格偏离表”。若有偏离,请将具体偏离条款在“偏离”一栏中详细说明；若无偏离，请在“偏离”一栏中标注“无”字样。如不填写将视为不响应竞争性磋商文件要求。</w:t>
      </w:r>
    </w:p>
    <w:p w14:paraId="1BA52FC2">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24</w:t>
      </w:r>
      <w:r>
        <w:rPr>
          <w:rFonts w:hint="eastAsia" w:ascii="仿宋" w:hAnsi="仿宋" w:eastAsia="仿宋" w:cs="仿宋"/>
          <w:color w:val="000000" w:themeColor="text1"/>
          <w:sz w:val="21"/>
          <w:szCs w:val="21"/>
          <w:highlight w:val="none"/>
          <w14:textFill>
            <w14:solidFill>
              <w14:schemeClr w14:val="tx1"/>
            </w14:solidFill>
          </w14:textFill>
        </w:rPr>
        <w:t>.响应文件的份数和签署</w:t>
      </w:r>
    </w:p>
    <w:p w14:paraId="7B87A4DB">
      <w:pPr>
        <w:shd w:val="clear" w:color="auto" w:fill="FFFFFF"/>
        <w:spacing w:line="276" w:lineRule="auto"/>
        <w:ind w:firstLine="420" w:firstLineChars="200"/>
        <w:rPr>
          <w:rFonts w:hint="eastAsia" w:ascii="仿宋" w:hAnsi="仿宋" w:eastAsia="仿宋" w:cs="仿宋"/>
          <w:b/>
          <w:color w:val="000000" w:themeColor="text1"/>
          <w:kern w:val="0"/>
          <w:sz w:val="21"/>
          <w:szCs w:val="21"/>
          <w:highlight w:val="none"/>
          <w:u w:val="singl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24</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供应商应当按照本须知前附表规定提交响应文件，否则视为非实质响应。</w:t>
      </w:r>
    </w:p>
    <w:p w14:paraId="5C43AC9D">
      <w:pPr>
        <w:shd w:val="clear" w:color="auto" w:fill="FFFFFF"/>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24</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响应文件均须</w:t>
      </w:r>
      <w:r>
        <w:rPr>
          <w:rFonts w:hint="eastAsia" w:ascii="仿宋" w:hAnsi="仿宋" w:eastAsia="仿宋" w:cs="仿宋"/>
          <w:b/>
          <w:bCs/>
          <w:color w:val="000000" w:themeColor="text1"/>
          <w:kern w:val="0"/>
          <w:sz w:val="21"/>
          <w:szCs w:val="21"/>
          <w:highlight w:val="none"/>
          <w:u w:val="single"/>
          <w14:textFill>
            <w14:solidFill>
              <w14:schemeClr w14:val="tx1"/>
            </w14:solidFill>
          </w14:textFill>
        </w:rPr>
        <w:t>印刷体</w:t>
      </w:r>
      <w:r>
        <w:rPr>
          <w:rFonts w:hint="eastAsia" w:ascii="仿宋" w:hAnsi="仿宋" w:eastAsia="仿宋" w:cs="仿宋"/>
          <w:color w:val="000000" w:themeColor="text1"/>
          <w:kern w:val="0"/>
          <w:sz w:val="21"/>
          <w:szCs w:val="21"/>
          <w:highlight w:val="none"/>
          <w14:textFill>
            <w14:solidFill>
              <w14:schemeClr w14:val="tx1"/>
            </w14:solidFill>
          </w14:textFill>
        </w:rPr>
        <w:t>打印。</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适用于纸质标）</w:t>
      </w:r>
    </w:p>
    <w:p w14:paraId="6F1F9C29">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u w:val="singl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24</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响应文件签署要求均应符合采购要求。响应文件未按照上述规定编制，初步评审将不予以通过。</w:t>
      </w:r>
    </w:p>
    <w:p w14:paraId="116DCBEB">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24</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4</w:t>
      </w:r>
      <w:r>
        <w:rPr>
          <w:rFonts w:hint="eastAsia" w:ascii="仿宋" w:hAnsi="仿宋" w:eastAsia="仿宋" w:cs="仿宋"/>
          <w:b/>
          <w:color w:val="000000" w:themeColor="text1"/>
          <w:sz w:val="21"/>
          <w:szCs w:val="21"/>
          <w:highlight w:val="none"/>
          <w14:textFill>
            <w14:solidFill>
              <w14:schemeClr w14:val="tx1"/>
            </w14:solidFill>
          </w14:textFill>
        </w:rPr>
        <w:t>发生下列情况之一者，应在资格性、符合性检查时按照无效响应处理：</w:t>
      </w:r>
    </w:p>
    <w:p w14:paraId="20C340AE">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）应缴未缴磋商保证金或金额不足、磋商保证金缴纳形式不符合磋商文件要求的；</w:t>
      </w:r>
    </w:p>
    <w:p w14:paraId="53D4F100">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）未按照磋商文件规定要求密封、签署、盖章的；</w:t>
      </w:r>
    </w:p>
    <w:p w14:paraId="0FC60738">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）如磋商文件接受联合体的，而联合体未提交联合体协议书</w:t>
      </w:r>
      <w:r>
        <w:rPr>
          <w:rFonts w:hint="eastAsia" w:ascii="仿宋" w:hAnsi="仿宋" w:eastAsia="仿宋" w:cs="仿宋"/>
          <w:bCs/>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或未提交联合体各方资格证明文件，或联合体不符合本磋商文件规定的供应商资格条件的；</w:t>
      </w:r>
    </w:p>
    <w:p w14:paraId="20E1B4AD">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）参加政府采购活动前三年内，在经营活动中有重大违法记录的；</w:t>
      </w:r>
    </w:p>
    <w:p w14:paraId="506D38EE">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）不具备磋商文件规定资格要求的；</w:t>
      </w:r>
    </w:p>
    <w:p w14:paraId="33F9E695">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）不满足“磋商须知”</w:t>
      </w:r>
      <w:r>
        <w:rPr>
          <w:rFonts w:hint="eastAsia" w:ascii="仿宋" w:hAnsi="仿宋" w:eastAsia="仿宋" w:cs="仿宋"/>
          <w:bCs/>
          <w:color w:val="000000" w:themeColor="text1"/>
          <w:sz w:val="21"/>
          <w:szCs w:val="21"/>
          <w:highlight w:val="none"/>
          <w14:textFill>
            <w14:solidFill>
              <w14:schemeClr w14:val="tx1"/>
            </w14:solidFill>
          </w14:textFill>
        </w:rPr>
        <w:t>规定的</w:t>
      </w:r>
      <w:r>
        <w:rPr>
          <w:rFonts w:hint="eastAsia" w:ascii="仿宋" w:hAnsi="仿宋" w:eastAsia="仿宋" w:cs="仿宋"/>
          <w:color w:val="000000" w:themeColor="text1"/>
          <w:sz w:val="21"/>
          <w:szCs w:val="21"/>
          <w:highlight w:val="none"/>
          <w14:textFill>
            <w14:solidFill>
              <w14:schemeClr w14:val="tx1"/>
            </w14:solidFill>
          </w14:textFill>
        </w:rPr>
        <w:t>实质性要求的；</w:t>
      </w:r>
    </w:p>
    <w:p w14:paraId="523AF006">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）磋商报价超过采购项目预算或最高限价的；</w:t>
      </w:r>
    </w:p>
    <w:p w14:paraId="59725346">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8</w:t>
      </w:r>
      <w:r>
        <w:rPr>
          <w:rFonts w:hint="eastAsia" w:ascii="仿宋" w:hAnsi="仿宋" w:eastAsia="仿宋" w:cs="仿宋"/>
          <w:color w:val="000000" w:themeColor="text1"/>
          <w:sz w:val="21"/>
          <w:szCs w:val="21"/>
          <w:highlight w:val="none"/>
          <w14:textFill>
            <w14:solidFill>
              <w14:schemeClr w14:val="tx1"/>
            </w14:solidFill>
          </w14:textFill>
        </w:rPr>
        <w:t>）同一供应商提交两个以上不同的响应文件或者磋商报价的（磋商文件要求允许提交备选方案的除外）；</w:t>
      </w:r>
    </w:p>
    <w:p w14:paraId="0EC3ED7B">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9</w:t>
      </w:r>
      <w:r>
        <w:rPr>
          <w:rFonts w:hint="eastAsia" w:ascii="仿宋" w:hAnsi="仿宋" w:eastAsia="仿宋" w:cs="仿宋"/>
          <w:color w:val="000000" w:themeColor="text1"/>
          <w:sz w:val="21"/>
          <w:szCs w:val="21"/>
          <w:highlight w:val="none"/>
          <w14:textFill>
            <w14:solidFill>
              <w14:schemeClr w14:val="tx1"/>
            </w14:solidFill>
          </w14:textFill>
        </w:rPr>
        <w:t>）响应文件载明的磋商响应范围小于磋商文件规定的采购范围的(缺漏磋商文件所要求的内容)；</w:t>
      </w:r>
    </w:p>
    <w:p w14:paraId="59A759DE">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10</w:t>
      </w:r>
      <w:r>
        <w:rPr>
          <w:rFonts w:hint="eastAsia" w:ascii="仿宋" w:hAnsi="仿宋" w:eastAsia="仿宋" w:cs="仿宋"/>
          <w:color w:val="000000" w:themeColor="text1"/>
          <w:sz w:val="21"/>
          <w:szCs w:val="21"/>
          <w:highlight w:val="none"/>
          <w14:textFill>
            <w14:solidFill>
              <w14:schemeClr w14:val="tx1"/>
            </w14:solidFill>
          </w14:textFill>
        </w:rPr>
        <w:t>）磋商有效期不足的；</w:t>
      </w:r>
    </w:p>
    <w:p w14:paraId="28C5A59B">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11</w:t>
      </w:r>
      <w:r>
        <w:rPr>
          <w:rFonts w:hint="eastAsia" w:ascii="仿宋" w:hAnsi="仿宋" w:eastAsia="仿宋" w:cs="仿宋"/>
          <w:color w:val="000000" w:themeColor="text1"/>
          <w:sz w:val="21"/>
          <w:szCs w:val="21"/>
          <w:highlight w:val="none"/>
          <w14:textFill>
            <w14:solidFill>
              <w14:schemeClr w14:val="tx1"/>
            </w14:solidFill>
          </w14:textFill>
        </w:rPr>
        <w:t>）响应文件含有采购人不能接受的附加条件的；</w:t>
      </w:r>
    </w:p>
    <w:p w14:paraId="54DBBC3B">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12</w:t>
      </w:r>
      <w:r>
        <w:rPr>
          <w:rFonts w:hint="eastAsia" w:ascii="仿宋" w:hAnsi="仿宋" w:eastAsia="仿宋" w:cs="仿宋"/>
          <w:color w:val="000000" w:themeColor="text1"/>
          <w:sz w:val="21"/>
          <w:szCs w:val="21"/>
          <w:highlight w:val="none"/>
          <w14:textFill>
            <w14:solidFill>
              <w14:schemeClr w14:val="tx1"/>
            </w14:solidFill>
          </w14:textFill>
        </w:rPr>
        <w:t>）不符合法律法规和磋商文件规定的其他无效情形。</w:t>
      </w:r>
    </w:p>
    <w:p w14:paraId="23B23A2D">
      <w:pPr>
        <w:pStyle w:val="4"/>
        <w:spacing w:line="276" w:lineRule="auto"/>
        <w:ind w:left="0" w:left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（四）响应文件的递交和解密</w:t>
      </w:r>
    </w:p>
    <w:p w14:paraId="08328DA6">
      <w:pPr>
        <w:spacing w:line="276" w:lineRule="auto"/>
        <w:ind w:firstLine="422" w:firstLineChars="200"/>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供应商须于首次提交响应文件截止时间前提交加密后的电子版响应文件。磋商截止时间当天，线上磋商会议开启环节，响应文件解密时长</w:t>
      </w: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30</w:t>
      </w:r>
      <w:r>
        <w:rPr>
          <w:rFonts w:hint="eastAsia" w:ascii="仿宋" w:hAnsi="仿宋" w:eastAsia="仿宋" w:cs="仿宋"/>
          <w:b/>
          <w:bCs/>
          <w:color w:val="000000" w:themeColor="text1"/>
          <w:kern w:val="0"/>
          <w:sz w:val="21"/>
          <w:szCs w:val="21"/>
          <w:highlight w:val="none"/>
          <w14:textFill>
            <w14:solidFill>
              <w14:schemeClr w14:val="tx1"/>
            </w14:solidFill>
          </w14:textFill>
        </w:rPr>
        <w:t>分钟，请各供应商请自带笔记本电脑及</w:t>
      </w: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CA</w:t>
      </w:r>
      <w:r>
        <w:rPr>
          <w:rFonts w:hint="eastAsia" w:ascii="仿宋" w:hAnsi="仿宋" w:eastAsia="仿宋" w:cs="仿宋"/>
          <w:b/>
          <w:bCs/>
          <w:color w:val="000000" w:themeColor="text1"/>
          <w:kern w:val="0"/>
          <w:sz w:val="21"/>
          <w:szCs w:val="21"/>
          <w:highlight w:val="none"/>
          <w14:textFill>
            <w14:solidFill>
              <w14:schemeClr w14:val="tx1"/>
            </w14:solidFill>
          </w14:textFill>
        </w:rPr>
        <w:t>锁网上进行文件解密以及操作投标事项，请供应商提前调试好在线参标电脑各项配置。（详见磋商公告和磋商文件须知前附表）</w:t>
      </w:r>
    </w:p>
    <w:p w14:paraId="34577ED5">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25</w:t>
      </w:r>
      <w:r>
        <w:rPr>
          <w:rFonts w:hint="eastAsia" w:ascii="仿宋" w:hAnsi="仿宋" w:eastAsia="仿宋" w:cs="仿宋"/>
          <w:color w:val="000000" w:themeColor="text1"/>
          <w:sz w:val="21"/>
          <w:szCs w:val="21"/>
          <w:highlight w:val="none"/>
          <w14:textFill>
            <w14:solidFill>
              <w14:schemeClr w14:val="tx1"/>
            </w14:solidFill>
          </w14:textFill>
        </w:rPr>
        <w:t>.响应文件提交的截止时间</w:t>
      </w:r>
    </w:p>
    <w:p w14:paraId="354DEA46">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25</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提交首次响应文件截止时间详见本磋商须知前附表规定。</w:t>
      </w:r>
    </w:p>
    <w:p w14:paraId="34107BB2">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25</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采购人可按本磋商文件第</w:t>
      </w:r>
      <w:r>
        <w:rPr>
          <w:rFonts w:hint="eastAsia" w:ascii="Times New Roman" w:hAnsi="Times New Roman" w:eastAsia="仿宋" w:cs="仿宋"/>
          <w:color w:val="000000" w:themeColor="text1"/>
          <w:kern w:val="0"/>
          <w:sz w:val="21"/>
          <w:szCs w:val="21"/>
          <w:highlight w:val="none"/>
          <w14:textFill>
            <w14:solidFill>
              <w14:schemeClr w14:val="tx1"/>
            </w14:solidFill>
          </w14:textFill>
        </w:rPr>
        <w:t>13</w:t>
      </w:r>
      <w:r>
        <w:rPr>
          <w:rFonts w:hint="eastAsia" w:ascii="仿宋" w:hAnsi="仿宋" w:eastAsia="仿宋" w:cs="仿宋"/>
          <w:color w:val="000000" w:themeColor="text1"/>
          <w:kern w:val="0"/>
          <w:sz w:val="21"/>
          <w:szCs w:val="21"/>
          <w:highlight w:val="none"/>
          <w14:textFill>
            <w14:solidFill>
              <w14:schemeClr w14:val="tx1"/>
            </w14:solidFill>
          </w14:textFill>
        </w:rPr>
        <w:t>条规定以修改补充通知的方式，酌情延长提交首次响应文件截止时间。在上述情况下，采购人与供应商在原提交首次响应文件截止时间前的全部权利和义务，将适用于延长后新的提交首次响应文件截止时间。</w:t>
      </w:r>
    </w:p>
    <w:p w14:paraId="0BDB8B5A">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25</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至提交首次响应文件截止时间，采购人收到的响应文件少于</w:t>
      </w: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个的，采购人将依法重新组织采购。评审过程中有效供应商少于</w:t>
      </w: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个的，参照执行。</w:t>
      </w:r>
    </w:p>
    <w:p w14:paraId="7703A5AF">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26</w:t>
      </w:r>
      <w:r>
        <w:rPr>
          <w:rFonts w:hint="eastAsia" w:ascii="仿宋" w:hAnsi="仿宋" w:eastAsia="仿宋" w:cs="仿宋"/>
          <w:color w:val="000000" w:themeColor="text1"/>
          <w:sz w:val="21"/>
          <w:szCs w:val="21"/>
          <w:highlight w:val="none"/>
          <w14:textFill>
            <w14:solidFill>
              <w14:schemeClr w14:val="tx1"/>
            </w14:solidFill>
          </w14:textFill>
        </w:rPr>
        <w:t>.迟交的响应文件</w:t>
      </w:r>
    </w:p>
    <w:p w14:paraId="7A9105F5">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供应商在本磋商须知前附表规定的提交首次响应文件截止时间以后提交的加密电子响应文件将被拒绝并退回供应商。</w:t>
      </w:r>
    </w:p>
    <w:p w14:paraId="41608B6D">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27</w:t>
      </w:r>
      <w:r>
        <w:rPr>
          <w:rFonts w:hint="eastAsia" w:ascii="仿宋" w:hAnsi="仿宋" w:eastAsia="仿宋" w:cs="仿宋"/>
          <w:color w:val="000000" w:themeColor="text1"/>
          <w:sz w:val="21"/>
          <w:szCs w:val="21"/>
          <w:highlight w:val="none"/>
          <w14:textFill>
            <w14:solidFill>
              <w14:schemeClr w14:val="tx1"/>
            </w14:solidFill>
          </w14:textFill>
        </w:rPr>
        <w:t>.响应文件的补充、修改与撤回</w:t>
      </w:r>
    </w:p>
    <w:p w14:paraId="3430DCCA">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27</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供应商可以在磋商须知前附表规定的提交首次响应文件截止时间前，可以以书面形式补充、修改或撤回已提交的响应文件。补充、修改的内容应当按竞争性磋商文件要求签署、盖章，并作为响应文件的组成部分。供应商对其响应文件进行的修改或撤回应在提交首次响应文件截止时间前送达。</w:t>
      </w:r>
    </w:p>
    <w:p w14:paraId="6D806AB7">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27</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供应商对响应文件的补充、修改或撤回，应按本磋商文件的规定编制、和提交补充文件，并标明“补充”、“修改”或“撤回”字样。</w:t>
      </w:r>
    </w:p>
    <w:p w14:paraId="767674FD">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27</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在提交首次响应文件截止时间之后，供应商不得补充、修改响应文件。</w:t>
      </w:r>
    </w:p>
    <w:p w14:paraId="0C760FB9">
      <w:pPr>
        <w:shd w:val="clear" w:color="auto" w:fill="FFFFFF"/>
        <w:spacing w:line="276" w:lineRule="auto"/>
        <w:ind w:firstLine="424" w:firstLineChars="202"/>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27</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4</w:t>
      </w:r>
      <w:r>
        <w:rPr>
          <w:rFonts w:hint="eastAsia" w:ascii="仿宋" w:hAnsi="仿宋" w:eastAsia="仿宋" w:cs="仿宋"/>
          <w:color w:val="000000" w:themeColor="text1"/>
          <w:kern w:val="0"/>
          <w:sz w:val="21"/>
          <w:szCs w:val="21"/>
          <w:highlight w:val="none"/>
          <w14:textFill>
            <w14:solidFill>
              <w14:schemeClr w14:val="tx1"/>
            </w14:solidFill>
          </w14:textFill>
        </w:rPr>
        <w:t>供应商不得在磋商有效期内撤销响应文件，否则采购人将不予退还其磋商保证金。</w:t>
      </w:r>
    </w:p>
    <w:p w14:paraId="174C317D">
      <w:pPr>
        <w:pStyle w:val="4"/>
        <w:spacing w:line="276" w:lineRule="auto"/>
        <w:ind w:left="0" w:left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（五）磋商</w:t>
      </w:r>
    </w:p>
    <w:p w14:paraId="11D530FE">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28</w:t>
      </w:r>
      <w:r>
        <w:rPr>
          <w:rFonts w:hint="eastAsia" w:ascii="仿宋" w:hAnsi="仿宋" w:eastAsia="仿宋" w:cs="仿宋"/>
          <w:color w:val="000000" w:themeColor="text1"/>
          <w:sz w:val="21"/>
          <w:szCs w:val="21"/>
          <w:highlight w:val="none"/>
          <w14:textFill>
            <w14:solidFill>
              <w14:schemeClr w14:val="tx1"/>
            </w14:solidFill>
          </w14:textFill>
        </w:rPr>
        <w:t>.磋商</w:t>
      </w:r>
    </w:p>
    <w:p w14:paraId="28F8C0D4">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28</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磋商会议</w:t>
      </w:r>
    </w:p>
    <w:p w14:paraId="126194A6">
      <w:pPr>
        <w:autoSpaceDE w:val="0"/>
        <w:autoSpaceDN w:val="0"/>
        <w:adjustRightInd w:val="0"/>
        <w:spacing w:line="276" w:lineRule="auto"/>
        <w:ind w:firstLine="420" w:firstLineChars="200"/>
        <w:jc w:val="left"/>
        <w:rPr>
          <w:rFonts w:hint="eastAsia" w:ascii="仿宋" w:hAnsi="仿宋" w:eastAsia="仿宋" w:cs="仿宋"/>
          <w:color w:val="000000" w:themeColor="text1"/>
          <w:kern w:val="0"/>
          <w:sz w:val="21"/>
          <w:szCs w:val="21"/>
          <w:highlight w:val="none"/>
          <w:u w:val="singl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磋商会议将于磋商须知前附表规定的时间和地点召开，邀请供应商参会。供应商授权代表参加磋商会议。</w:t>
      </w:r>
    </w:p>
    <w:p w14:paraId="658222C0">
      <w:pPr>
        <w:autoSpaceDE w:val="0"/>
        <w:autoSpaceDN w:val="0"/>
        <w:adjustRightInd w:val="0"/>
        <w:spacing w:line="276" w:lineRule="auto"/>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磋商开启时间为竞争性磋商文件中提交首次响应文件的截止时间；磋商地点为竞争性磋商文件中预先确定的地点。</w:t>
      </w:r>
    </w:p>
    <w:p w14:paraId="70160BF7">
      <w:pPr>
        <w:autoSpaceDE w:val="0"/>
        <w:autoSpaceDN w:val="0"/>
        <w:adjustRightInd w:val="0"/>
        <w:spacing w:line="276" w:lineRule="auto"/>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采购代理机构主持，采购人、供应商和有关方面代表参加。供应商不足</w:t>
      </w: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家的，不得开启。</w:t>
      </w:r>
    </w:p>
    <w:p w14:paraId="2FD71FFE">
      <w:pPr>
        <w:autoSpaceDE w:val="0"/>
        <w:autoSpaceDN w:val="0"/>
        <w:adjustRightInd w:val="0"/>
        <w:spacing w:line="276" w:lineRule="auto"/>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会议方式：</w:t>
      </w:r>
      <w:r>
        <w:rPr>
          <w:rFonts w:hint="eastAsia" w:ascii="仿宋" w:hAnsi="仿宋" w:eastAsia="仿宋" w:cs="仿宋"/>
          <w:b/>
          <w:bCs/>
          <w:color w:val="000000" w:themeColor="text1"/>
          <w:kern w:val="0"/>
          <w:sz w:val="21"/>
          <w:szCs w:val="21"/>
          <w:highlight w:val="none"/>
          <w:u w:val="single"/>
          <w14:textFill>
            <w14:solidFill>
              <w14:schemeClr w14:val="tx1"/>
            </w14:solidFill>
          </w14:textFill>
        </w:rPr>
        <w:t>电子开评标</w:t>
      </w:r>
      <w:r>
        <w:rPr>
          <w:rFonts w:hint="eastAsia" w:ascii="仿宋" w:hAnsi="仿宋" w:eastAsia="仿宋" w:cs="仿宋"/>
          <w:color w:val="000000" w:themeColor="text1"/>
          <w:kern w:val="0"/>
          <w:sz w:val="21"/>
          <w:szCs w:val="21"/>
          <w:highlight w:val="none"/>
          <w14:textFill>
            <w14:solidFill>
              <w14:schemeClr w14:val="tx1"/>
            </w14:solidFill>
          </w14:textFill>
        </w:rPr>
        <w:t>。</w:t>
      </w:r>
    </w:p>
    <w:p w14:paraId="00F981CB">
      <w:pPr>
        <w:spacing w:line="276" w:lineRule="auto"/>
        <w:ind w:firstLine="422"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磋商开启时间（提交首次响应文件的截止时间）到达后，主持人开启解密标书后，供应商点击【</w:t>
      </w: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CA</w:t>
      </w:r>
      <w:r>
        <w:rPr>
          <w:rFonts w:hint="eastAsia" w:ascii="仿宋" w:hAnsi="仿宋" w:eastAsia="仿宋" w:cs="仿宋"/>
          <w:b/>
          <w:bCs/>
          <w:color w:val="000000" w:themeColor="text1"/>
          <w:kern w:val="0"/>
          <w:sz w:val="21"/>
          <w:szCs w:val="21"/>
          <w:highlight w:val="none"/>
          <w14:textFill>
            <w14:solidFill>
              <w14:schemeClr w14:val="tx1"/>
            </w14:solidFill>
          </w14:textFill>
        </w:rPr>
        <w:t>解密】进行解密，超过解密时限，默认供应商自动放弃。解密成功的响应文件的可继续进行开标。供应商已递交了可接受的撤回通知的响应文件或无效响应文件将不予开启。</w:t>
      </w:r>
    </w:p>
    <w:p w14:paraId="2C2B5CD2">
      <w:pPr>
        <w:autoSpaceDE w:val="0"/>
        <w:autoSpaceDN w:val="0"/>
        <w:adjustRightInd w:val="0"/>
        <w:spacing w:line="276" w:lineRule="auto"/>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若提交响应文件家数少于三家或者磋商开启后成功解密的家数少于三家的，将终止该项目（标项）的开标。</w:t>
      </w:r>
    </w:p>
    <w:p w14:paraId="2F58D860">
      <w:pPr>
        <w:autoSpaceDE w:val="0"/>
        <w:autoSpaceDN w:val="0"/>
        <w:adjustRightInd w:val="0"/>
        <w:spacing w:line="276" w:lineRule="auto"/>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供应商之间不得相互串通响应报价，不得妨碍其他供应商的公平竞争，不得损害采购人或者其他供应商的合法权益。</w:t>
      </w:r>
    </w:p>
    <w:p w14:paraId="440F2A63">
      <w:pPr>
        <w:autoSpaceDE w:val="0"/>
        <w:autoSpaceDN w:val="0"/>
        <w:adjustRightInd w:val="0"/>
        <w:spacing w:line="276" w:lineRule="auto"/>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供应商不得向采购人、磋商小组成员行贿或者采取其他不正当手段谋取中标（或成交）。</w:t>
      </w:r>
    </w:p>
    <w:p w14:paraId="02D3ACF6">
      <w:pPr>
        <w:autoSpaceDE w:val="0"/>
        <w:autoSpaceDN w:val="0"/>
        <w:adjustRightInd w:val="0"/>
        <w:spacing w:line="276" w:lineRule="auto"/>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供应商代表对磋商文件开启过程和会议记录有疑义，以及认为采购人、采购代理机构相关工作人员有需要回避的情形的，应当场提出询问或者回避申请。供应商未参加磋商会议的，视同认可评审结果。</w:t>
      </w:r>
    </w:p>
    <w:p w14:paraId="29B8A70C">
      <w:pPr>
        <w:autoSpaceDE w:val="0"/>
        <w:autoSpaceDN w:val="0"/>
        <w:adjustRightInd w:val="0"/>
        <w:spacing w:line="276" w:lineRule="auto"/>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28</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磋商组织</w:t>
      </w:r>
    </w:p>
    <w:p w14:paraId="15C26016">
      <w:pPr>
        <w:autoSpaceDE w:val="0"/>
        <w:autoSpaceDN w:val="0"/>
        <w:adjustRightInd w:val="0"/>
        <w:spacing w:line="276" w:lineRule="auto"/>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在递交首次响应文件时间截止后，采购代理机构在规定的时间和地点组织磋商小组分别与供应商进行磋商。</w:t>
      </w:r>
    </w:p>
    <w:p w14:paraId="231A446E">
      <w:pPr>
        <w:autoSpaceDE w:val="0"/>
        <w:autoSpaceDN w:val="0"/>
        <w:adjustRightInd w:val="0"/>
        <w:spacing w:line="276" w:lineRule="auto"/>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磋商工作由采购代理机构负责组织，具体磋商事务由依法组建的磋商小组负责。</w:t>
      </w:r>
    </w:p>
    <w:p w14:paraId="70654A93">
      <w:pPr>
        <w:autoSpaceDE w:val="0"/>
        <w:autoSpaceDN w:val="0"/>
        <w:adjustRightInd w:val="0"/>
        <w:spacing w:line="276" w:lineRule="auto"/>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采购代理机构按照规定组织开展磋商采购活动，并采取必要措施，保证评审在严格保密的情况下进行。任何单位和个人不得非法干预、影响评审过程和结果。</w:t>
      </w:r>
    </w:p>
    <w:p w14:paraId="03C83E92">
      <w:pPr>
        <w:autoSpaceDE w:val="0"/>
        <w:autoSpaceDN w:val="0"/>
        <w:adjustRightInd w:val="0"/>
        <w:spacing w:line="276" w:lineRule="auto"/>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磋商小组成员按照客观、公正、审慎的原则，根据磋商文件规定的评审程序、评审方法和评审标准进行独立评审。</w:t>
      </w:r>
    </w:p>
    <w:p w14:paraId="727D963B">
      <w:pPr>
        <w:autoSpaceDE w:val="0"/>
        <w:autoSpaceDN w:val="0"/>
        <w:adjustRightInd w:val="0"/>
        <w:spacing w:line="276" w:lineRule="auto"/>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磋商文件能够详细列明采购标的的技术、服务要求的，磋商结束后，磋商小组应当要求所有实质性响应的供应商在规定时间内递交最后报价，递交最后报价的供应商不得少于</w:t>
      </w: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家。[注：符合《政府采购竞争性磋商采购方式管理暂行办法》第三条第四项情形的，递交最后报价的供应商可以为</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家。]</w:t>
      </w:r>
    </w:p>
    <w:p w14:paraId="1FD1C40A">
      <w:pPr>
        <w:autoSpaceDE w:val="0"/>
        <w:autoSpaceDN w:val="0"/>
        <w:adjustRightInd w:val="0"/>
        <w:spacing w:line="276" w:lineRule="auto"/>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w:t>
      </w: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家以上供应商的设计方案或者解决方案，并要求其在规定时间内递交最后报价。最后报价是供应商响应文件的有效组成部分。</w:t>
      </w:r>
    </w:p>
    <w:p w14:paraId="3E3CA456">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响应文件递交截止时间，递交响应文件的供应商不满</w:t>
      </w: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家或有效供应商不足</w:t>
      </w: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家的，应重新组织磋商。</w:t>
      </w:r>
    </w:p>
    <w:p w14:paraId="533FE7B2">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29</w:t>
      </w:r>
      <w:r>
        <w:rPr>
          <w:rFonts w:hint="eastAsia" w:ascii="仿宋" w:hAnsi="仿宋" w:eastAsia="仿宋" w:cs="仿宋"/>
          <w:color w:val="000000" w:themeColor="text1"/>
          <w:sz w:val="21"/>
          <w:szCs w:val="21"/>
          <w:highlight w:val="none"/>
          <w14:textFill>
            <w14:solidFill>
              <w14:schemeClr w14:val="tx1"/>
            </w14:solidFill>
          </w14:textFill>
        </w:rPr>
        <w:t>.资质审查</w:t>
      </w:r>
    </w:p>
    <w:p w14:paraId="04A9C5DC">
      <w:pPr>
        <w:spacing w:line="276" w:lineRule="auto"/>
        <w:ind w:firstLine="422" w:firstLineChars="200"/>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b/>
          <w:bCs/>
          <w:color w:val="000000" w:themeColor="text1"/>
          <w:kern w:val="0"/>
          <w:sz w:val="21"/>
          <w:szCs w:val="21"/>
          <w:highlight w:val="none"/>
          <w:u w:val="single"/>
          <w14:textFill>
            <w14:solidFill>
              <w14:schemeClr w14:val="tx1"/>
            </w14:solidFill>
          </w14:textFill>
        </w:rPr>
        <w:t>按磋商须知前附表对供应商资格条件进行审查</w:t>
      </w:r>
      <w:r>
        <w:rPr>
          <w:rFonts w:hint="eastAsia" w:ascii="仿宋" w:hAnsi="仿宋" w:eastAsia="仿宋" w:cs="仿宋"/>
          <w:color w:val="000000" w:themeColor="text1"/>
          <w:kern w:val="0"/>
          <w:sz w:val="21"/>
          <w:szCs w:val="21"/>
          <w:highlight w:val="none"/>
          <w14:textFill>
            <w14:solidFill>
              <w14:schemeClr w14:val="tx1"/>
            </w14:solidFill>
          </w14:textFill>
        </w:rPr>
        <w:t>。</w:t>
      </w:r>
    </w:p>
    <w:p w14:paraId="20666B68">
      <w:pPr>
        <w:pStyle w:val="4"/>
        <w:spacing w:line="276" w:lineRule="auto"/>
        <w:ind w:left="0" w:left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（六）评审</w:t>
      </w:r>
    </w:p>
    <w:p w14:paraId="0F282671">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30</w:t>
      </w:r>
      <w:r>
        <w:rPr>
          <w:rFonts w:hint="eastAsia" w:ascii="仿宋" w:hAnsi="仿宋" w:eastAsia="仿宋" w:cs="仿宋"/>
          <w:color w:val="000000" w:themeColor="text1"/>
          <w:sz w:val="21"/>
          <w:szCs w:val="21"/>
          <w:highlight w:val="none"/>
          <w14:textFill>
            <w14:solidFill>
              <w14:schemeClr w14:val="tx1"/>
            </w14:solidFill>
          </w14:textFill>
        </w:rPr>
        <w:t>.磋商小组与评审</w:t>
      </w:r>
    </w:p>
    <w:p w14:paraId="34EA6231">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30</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评审工作由采购人依法组建的磋商小组负责。磋商小组的名单在评审结果公告前应当保密。</w:t>
      </w:r>
    </w:p>
    <w:p w14:paraId="14A0008F">
      <w:pPr>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30</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本项目</w:t>
      </w:r>
      <w:r>
        <w:rPr>
          <w:rFonts w:hint="eastAsia" w:ascii="仿宋" w:hAnsi="仿宋" w:eastAsia="仿宋" w:cs="仿宋"/>
          <w:b/>
          <w:bCs/>
          <w:color w:val="000000" w:themeColor="text1"/>
          <w:sz w:val="21"/>
          <w:szCs w:val="21"/>
          <w:highlight w:val="none"/>
          <w14:textFill>
            <w14:solidFill>
              <w14:schemeClr w14:val="tx1"/>
            </w14:solidFill>
          </w14:textFill>
        </w:rPr>
        <w:t>磋商小组由</w:t>
      </w: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3</w:t>
      </w:r>
      <w:r>
        <w:rPr>
          <w:rFonts w:hint="eastAsia" w:ascii="仿宋" w:hAnsi="仿宋" w:eastAsia="仿宋" w:cs="仿宋"/>
          <w:b/>
          <w:bCs/>
          <w:color w:val="000000" w:themeColor="text1"/>
          <w:kern w:val="0"/>
          <w:sz w:val="21"/>
          <w:szCs w:val="21"/>
          <w:highlight w:val="none"/>
          <w14:textFill>
            <w14:solidFill>
              <w14:schemeClr w14:val="tx1"/>
            </w14:solidFill>
          </w14:textFill>
        </w:rPr>
        <w:t>人组成，均由评审专家组成</w:t>
      </w:r>
      <w:r>
        <w:rPr>
          <w:rFonts w:hint="eastAsia" w:ascii="仿宋" w:hAnsi="仿宋" w:eastAsia="仿宋" w:cs="仿宋"/>
          <w:color w:val="000000" w:themeColor="text1"/>
          <w:kern w:val="0"/>
          <w:sz w:val="21"/>
          <w:szCs w:val="21"/>
          <w:highlight w:val="none"/>
          <w14:textFill>
            <w14:solidFill>
              <w14:schemeClr w14:val="tx1"/>
            </w14:solidFill>
          </w14:textFill>
        </w:rPr>
        <w:t>。</w:t>
      </w:r>
    </w:p>
    <w:p w14:paraId="7826E494">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30</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开标结束后，开始评审，评审采用保密方式进行。</w:t>
      </w:r>
    </w:p>
    <w:p w14:paraId="426E2C2B">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30</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磋商小组组长由磋商小组成员推举产生，并与磋商小组其他成员有同等的权利和义务。采购人代表不得担任磋商小组组长。</w:t>
      </w:r>
    </w:p>
    <w:p w14:paraId="2CBF79F0">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30</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磋商小组成员应当客观、公正地履行职责，遵守职业道德，对所提出的评审意见承担个人责任。</w:t>
      </w:r>
    </w:p>
    <w:p w14:paraId="2D62AFB4">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30</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磋商小组根据磋商文件确定的评比标准和方法，对响应文件进行系统地评审和比较。磋商文件中没有规定的标准和方法不得作为评审的依据。</w:t>
      </w:r>
    </w:p>
    <w:p w14:paraId="700D95EC">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u w:val="singl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30</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在评审过程中，磋商小组发现供应商以他人的名义响应、串通响应、以行贿手段谋取成交或者以其他弄虚作假方式响应的，该供应商的磋商响应作无效处理。</w:t>
      </w:r>
    </w:p>
    <w:p w14:paraId="21B0EC97">
      <w:pPr>
        <w:shd w:val="clear" w:color="auto" w:fill="FFFFFF"/>
        <w:spacing w:line="276" w:lineRule="auto"/>
        <w:ind w:firstLine="424" w:firstLineChars="202"/>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30</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8</w:t>
      </w:r>
      <w:r>
        <w:rPr>
          <w:rFonts w:hint="eastAsia" w:ascii="仿宋" w:hAnsi="仿宋" w:eastAsia="仿宋" w:cs="仿宋"/>
          <w:color w:val="000000" w:themeColor="text1"/>
          <w:sz w:val="21"/>
          <w:szCs w:val="21"/>
          <w:highlight w:val="none"/>
          <w14:textFill>
            <w14:solidFill>
              <w14:schemeClr w14:val="tx1"/>
            </w14:solidFill>
          </w14:textFill>
        </w:rPr>
        <w:t>磋商小组应当严格遵守评审工作纪律，按照客观、公正、审慎的原则，根据磋商文件规定的评审程序、评审方法和评审标准进行独立评审。未实质性响应磋商文件的响应文件按无效响应处理，评审专家应当告知提交响应文件的供应商。磋商文件内容违反国家有关强制性规定的，磋商小组应当停止评审并向采购人或者采购代理机构说明情况。</w:t>
      </w:r>
    </w:p>
    <w:p w14:paraId="1D557816">
      <w:pPr>
        <w:shd w:val="clear" w:color="auto" w:fill="FFFFFF"/>
        <w:spacing w:line="276" w:lineRule="auto"/>
        <w:ind w:firstLine="424" w:firstLineChars="20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磋商小组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14:paraId="48977292">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31</w:t>
      </w:r>
      <w:r>
        <w:rPr>
          <w:rFonts w:hint="eastAsia" w:ascii="仿宋" w:hAnsi="仿宋" w:eastAsia="仿宋" w:cs="仿宋"/>
          <w:color w:val="000000" w:themeColor="text1"/>
          <w:sz w:val="21"/>
          <w:szCs w:val="21"/>
          <w:highlight w:val="none"/>
          <w14:textFill>
            <w14:solidFill>
              <w14:schemeClr w14:val="tx1"/>
            </w14:solidFill>
          </w14:textFill>
        </w:rPr>
        <w:t>.响应文件的澄清</w:t>
      </w:r>
    </w:p>
    <w:p w14:paraId="67DF1CF2">
      <w:pPr>
        <w:shd w:val="clear" w:color="auto" w:fill="FFFFFF"/>
        <w:spacing w:line="276" w:lineRule="auto"/>
        <w:ind w:firstLine="424" w:firstLineChars="202"/>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31</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为有助于对响应文件进行审查、评估和比较，供应商对评审中磋商小组书面提出的响应文件中含义不明确、同类问题表述不一致或者有明显文字和计算错误的内容，供应商以采用书面形式的澄清、说明或者补正，并加盖公章，或者由法定代表人或其授权的代表签字或盖章。供应商的澄清、说明或者补正不得超出响应文件的范围或者改变响应文件的实质性内容。</w:t>
      </w:r>
    </w:p>
    <w:p w14:paraId="0240BF66">
      <w:pPr>
        <w:shd w:val="clear" w:color="auto" w:fill="FFFFFF"/>
        <w:spacing w:line="276" w:lineRule="auto"/>
        <w:ind w:firstLine="424" w:firstLineChars="202"/>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31</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供应商未按照要求对响应文件进行澄清、说明或者补正的，磋商小组可以否决其响应。</w:t>
      </w:r>
    </w:p>
    <w:p w14:paraId="2781DC1B">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32</w:t>
      </w:r>
      <w:r>
        <w:rPr>
          <w:rFonts w:hint="eastAsia" w:ascii="仿宋" w:hAnsi="仿宋" w:eastAsia="仿宋" w:cs="仿宋"/>
          <w:color w:val="000000" w:themeColor="text1"/>
          <w:sz w:val="21"/>
          <w:szCs w:val="21"/>
          <w:highlight w:val="none"/>
          <w14:textFill>
            <w14:solidFill>
              <w14:schemeClr w14:val="tx1"/>
            </w14:solidFill>
          </w14:textFill>
        </w:rPr>
        <w:t>.响应文件的详细评审</w:t>
      </w:r>
    </w:p>
    <w:p w14:paraId="05A33C0E">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符合性审查</w:t>
      </w:r>
    </w:p>
    <w:p w14:paraId="7643C716">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磋商小组应当对符合资格的供应商的响应文件进行符合性审查，以确定其是否满足磋商文件的实质性要求。通过资格审查的供应商的响应文件进入详细评审。磋商会议由磋商小组组长主持。磋商小组首先对各磋商响应文件进行初步审查，初步审查包括资格性审查和符合性审查，未通过审查的为无效响应。</w:t>
      </w:r>
    </w:p>
    <w:p w14:paraId="1625E7F4">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⑴资格性检查：磋商小组将根据法律法规和竞争性磋商文件的规定，对磋商响应文件的资格证明文件、磋商保证金等进行审查，以确定供应商是否具备竞争性磋商资格；</w:t>
      </w:r>
    </w:p>
    <w:p w14:paraId="0925D04E">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⑵符合性检查：依据竞争性磋商文件的规定，从响应文件的有效性、完整性和对竞争性磋商文件的响应程度进行审查，以确定是否对竞争性磋商文件的要求做出了实质性的响应，存在重大偏离的磋商响应文件为无效响应。所谓重大偏离是指供应商响应文件中所述质量、技术、规格、数量、服务期等明显不能满足竞争性磋商文件要求。</w:t>
      </w:r>
    </w:p>
    <w:p w14:paraId="08A98490">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响应文件的详细评审</w:t>
      </w:r>
    </w:p>
    <w:p w14:paraId="2B46BCEE">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本项目采用</w:t>
      </w:r>
      <w:r>
        <w:rPr>
          <w:rFonts w:hint="eastAsia" w:ascii="仿宋" w:hAnsi="仿宋" w:eastAsia="仿宋" w:cs="仿宋"/>
          <w:color w:val="000000" w:themeColor="text1"/>
          <w:kern w:val="0"/>
          <w:sz w:val="21"/>
          <w:szCs w:val="21"/>
          <w:highlight w:val="none"/>
          <w:u w:val="single"/>
          <w14:textFill>
            <w14:solidFill>
              <w14:schemeClr w14:val="tx1"/>
            </w14:solidFill>
          </w14:textFill>
        </w:rPr>
        <w:t>综合评分法</w:t>
      </w:r>
      <w:r>
        <w:rPr>
          <w:rFonts w:hint="eastAsia" w:ascii="仿宋" w:hAnsi="仿宋" w:eastAsia="仿宋" w:cs="仿宋"/>
          <w:color w:val="000000" w:themeColor="text1"/>
          <w:sz w:val="21"/>
          <w:szCs w:val="21"/>
          <w:highlight w:val="none"/>
          <w14:textFill>
            <w14:solidFill>
              <w14:schemeClr w14:val="tx1"/>
            </w14:solidFill>
          </w14:textFill>
        </w:rPr>
        <w:t>。综合评分法是指响应文件满足磋商文件全部实质性要求，且按照评审因素的量化指标评审得分最高的供应商为成交候选人的评审方法。采用综合评分法的，评审结果按评审后得分由高到低顺序排列。得分相同的，按磋商报价由低到高顺序排列。得分且磋商报价相同的按技术指标优劣排序；</w:t>
      </w:r>
    </w:p>
    <w:p w14:paraId="107D91C2">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评审中，磋商小组可对响应文件中含义不明确、同类问题表述不一致或者有明显文字和计算错误的内容，磋商小组应当以书面形式要求供应商作出必要的澄清、说明或者补正；</w:t>
      </w:r>
    </w:p>
    <w:p w14:paraId="327E6D53">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供应商的澄清、说明或者补正应当采用书面形式，并加盖公章，或者由法定代表人或其授权的代表签字。供应商的澄清、说明或者补正不得超出响应文件的范围或者改变响应文件的实质性内容；</w:t>
      </w:r>
    </w:p>
    <w:p w14:paraId="75788FCD">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磋商小组认为</w:t>
      </w:r>
      <w:r>
        <w:rPr>
          <w:rFonts w:hint="eastAsia" w:ascii="仿宋" w:hAnsi="仿宋" w:eastAsia="仿宋" w:cs="仿宋"/>
          <w:color w:val="000000" w:themeColor="text1"/>
          <w:kern w:val="0"/>
          <w:sz w:val="21"/>
          <w:szCs w:val="21"/>
          <w:highlight w:val="none"/>
          <w:u w:val="single"/>
          <w14:textFill>
            <w14:solidFill>
              <w14:schemeClr w14:val="tx1"/>
            </w14:solidFill>
          </w14:textFill>
        </w:rPr>
        <w:t>供应商的报价明显低于其他通过符合性审查供应商的报价，有可能影响产品（成果）质量或者不能诚信履约的，应当要求其在评审现场合理的时间内提供书面说明，必要时提交相关证明材料；供应商不能证明其报价合理性的，磋商小组应当将其作为无效响应处理；</w:t>
      </w:r>
    </w:p>
    <w:p w14:paraId="238DCC9D">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磋商程序</w:t>
      </w:r>
    </w:p>
    <w:p w14:paraId="4A980EE5">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磋商小组所有成员应当集中与单一供应商分别进行磋商，并给予所有参加磋商的供应商平等的磋商机会。在磋商过程中，磋商小组可以根据竞争性磋商文件和磋商情况实质性变动采购要求中的技术、服务要求以及合同草案条款，但不得变动竞争性磋商文件中的其他内容。实质性变动的内容，须经采购人代表确认。对竞争性磋商文件做出的实质性变动是竞争性磋商文件的有效组成部分，磋商小组应当及时以书面形式同时通知所有参加磋商的供应商；</w:t>
      </w:r>
    </w:p>
    <w:p w14:paraId="36E7835A">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磋商小组判断“响应文件”的响应性，仅基于“响应文件”本身而不靠外部证据。对非实质性响应的响应文件，供应商不能通过修正或撤销不符之处，而使其成为实质性响应；</w:t>
      </w:r>
    </w:p>
    <w:p w14:paraId="582DA7FE">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磋商小组与每个供应商分别进行磋商，</w:t>
      </w:r>
      <w:r>
        <w:rPr>
          <w:rFonts w:hint="eastAsia" w:ascii="仿宋" w:hAnsi="仿宋" w:eastAsia="仿宋" w:cs="仿宋"/>
          <w:color w:val="000000" w:themeColor="text1"/>
          <w:kern w:val="0"/>
          <w:sz w:val="21"/>
          <w:szCs w:val="21"/>
          <w:highlight w:val="none"/>
          <w:u w:val="single"/>
          <w14:textFill>
            <w14:solidFill>
              <w14:schemeClr w14:val="tx1"/>
            </w14:solidFill>
          </w14:textFill>
        </w:rPr>
        <w:t>磋商轮次不少于二次（含），依据政采云系统在线开启新一轮报价要求为准。</w:t>
      </w:r>
    </w:p>
    <w:p w14:paraId="0DA4D1E5">
      <w:pPr>
        <w:spacing w:line="276" w:lineRule="auto"/>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u w:val="single"/>
          <w14:textFill>
            <w14:solidFill>
              <w14:schemeClr w14:val="tx1"/>
            </w14:solidFill>
          </w14:textFill>
        </w:rPr>
        <w:t>围绕磋商要点，磋商小组全体成员集中与单一供应商分别进行磋商。磋商结束后，磋商小组将要求所有有效供应商在规定时间内提交最终报价及服务承诺。供应商未及时参与磋商或多次报价的，视为自动放弃参与磋商的资格。</w:t>
      </w:r>
    </w:p>
    <w:p w14:paraId="1B16D48D">
      <w:pPr>
        <w:spacing w:line="276" w:lineRule="auto"/>
        <w:ind w:firstLine="420" w:firstLineChars="200"/>
        <w:rPr>
          <w:rFonts w:hint="eastAsia" w:ascii="仿宋" w:hAnsi="仿宋" w:eastAsia="仿宋" w:cs="仿宋"/>
          <w:b/>
          <w:bCs/>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u w:val="single"/>
          <w14:textFill>
            <w14:solidFill>
              <w14:schemeClr w14:val="tx1"/>
            </w14:solidFill>
          </w14:textFill>
        </w:rPr>
        <w:t>供应商后续报价不得超过前次报价。</w:t>
      </w:r>
    </w:p>
    <w:p w14:paraId="4A923D67">
      <w:pPr>
        <w:spacing w:line="276" w:lineRule="auto"/>
        <w:ind w:firstLine="422" w:firstLineChars="20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Times New Roman" w:hAnsi="Times New Roman" w:eastAsia="仿宋" w:cs="仿宋"/>
          <w:b/>
          <w:bCs/>
          <w:color w:val="000000" w:themeColor="text1"/>
          <w:sz w:val="21"/>
          <w:szCs w:val="21"/>
          <w:highlight w:val="none"/>
          <w14:textFill>
            <w14:solidFill>
              <w14:schemeClr w14:val="tx1"/>
            </w14:solidFill>
          </w14:textFill>
        </w:rPr>
        <w:t>32</w:t>
      </w: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Times New Roman" w:hAnsi="Times New Roman" w:eastAsia="仿宋" w:cs="仿宋"/>
          <w:b/>
          <w:bCs/>
          <w:color w:val="000000" w:themeColor="text1"/>
          <w:sz w:val="21"/>
          <w:szCs w:val="21"/>
          <w:highlight w:val="none"/>
          <w14:textFill>
            <w14:solidFill>
              <w14:schemeClr w14:val="tx1"/>
            </w14:solidFill>
          </w14:textFill>
        </w:rPr>
        <w:t>5</w:t>
      </w:r>
      <w:r>
        <w:rPr>
          <w:rFonts w:hint="eastAsia" w:ascii="仿宋" w:hAnsi="仿宋" w:eastAsia="仿宋" w:cs="仿宋"/>
          <w:b/>
          <w:bCs/>
          <w:color w:val="000000" w:themeColor="text1"/>
          <w:sz w:val="21"/>
          <w:szCs w:val="21"/>
          <w:highlight w:val="none"/>
          <w14:textFill>
            <w14:solidFill>
              <w14:schemeClr w14:val="tx1"/>
            </w14:solidFill>
          </w14:textFill>
        </w:rPr>
        <w:t>磋商文件发生实质性变动的：</w:t>
      </w:r>
    </w:p>
    <w:p w14:paraId="17A02238">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）书面通知变更内容</w:t>
      </w:r>
    </w:p>
    <w:p w14:paraId="1E6C6969">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u w:val="singl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实质性变动的内容，经采购人代表确认后，由磋商小组在政采云平台在线询标（磋商）--新增询标函方式通知所有供应商。对磋商文件作出的实质性变动是磋商文件的有效组成部分。</w:t>
      </w:r>
    </w:p>
    <w:p w14:paraId="758A2951">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）磋商</w:t>
      </w:r>
    </w:p>
    <w:p w14:paraId="4CE45250">
      <w:pPr>
        <w:spacing w:line="276" w:lineRule="auto"/>
        <w:ind w:firstLine="420" w:firstLineChars="200"/>
        <w:rPr>
          <w:rFonts w:hint="eastAsia" w:ascii="仿宋" w:hAnsi="仿宋" w:eastAsia="仿宋" w:cs="仿宋"/>
          <w:color w:val="000000" w:themeColor="text1"/>
          <w:kern w:val="0"/>
          <w:sz w:val="21"/>
          <w:szCs w:val="21"/>
          <w:highlight w:val="none"/>
          <w:u w:val="single"/>
          <w14:textFill>
            <w14:solidFill>
              <w14:schemeClr w14:val="tx1"/>
            </w14:solidFill>
          </w14:textFill>
        </w:rPr>
      </w:pPr>
      <w:r>
        <w:rPr>
          <w:rFonts w:hint="eastAsia" w:ascii="仿宋" w:hAnsi="仿宋" w:eastAsia="仿宋" w:cs="仿宋"/>
          <w:color w:val="000000" w:themeColor="text1"/>
          <w:kern w:val="0"/>
          <w:sz w:val="21"/>
          <w:szCs w:val="21"/>
          <w:highlight w:val="none"/>
          <w:u w:val="single"/>
          <w14:textFill>
            <w14:solidFill>
              <w14:schemeClr w14:val="tx1"/>
            </w14:solidFill>
          </w14:textFill>
        </w:rPr>
        <w:t>磋商小组集中与接受磋商文件变更的每个供应商分别进行询标。磋商的内容主要是对响应文件的澄清、修正、补充、确认等。不接受磋商文件变更的供应商，视为自动退出磋商，其响应文件作无效处理。</w:t>
      </w:r>
    </w:p>
    <w:p w14:paraId="239FD956">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）重新提交响应文件（含报价）</w:t>
      </w:r>
    </w:p>
    <w:p w14:paraId="430DBBCF">
      <w:pPr>
        <w:spacing w:line="276" w:lineRule="auto"/>
        <w:ind w:firstLine="420" w:firstLineChars="200"/>
        <w:rPr>
          <w:rFonts w:hint="eastAsia" w:ascii="仿宋" w:hAnsi="仿宋" w:eastAsia="仿宋" w:cs="仿宋"/>
          <w:color w:val="000000" w:themeColor="text1"/>
          <w:kern w:val="0"/>
          <w:sz w:val="21"/>
          <w:szCs w:val="21"/>
          <w:highlight w:val="none"/>
          <w:u w:val="single"/>
          <w14:textFill>
            <w14:solidFill>
              <w14:schemeClr w14:val="tx1"/>
            </w14:solidFill>
          </w14:textFill>
        </w:rPr>
      </w:pPr>
      <w:r>
        <w:rPr>
          <w:rFonts w:hint="eastAsia" w:ascii="仿宋" w:hAnsi="仿宋" w:eastAsia="仿宋" w:cs="仿宋"/>
          <w:color w:val="000000" w:themeColor="text1"/>
          <w:kern w:val="0"/>
          <w:sz w:val="21"/>
          <w:szCs w:val="21"/>
          <w:highlight w:val="none"/>
          <w:u w:val="single"/>
          <w14:textFill>
            <w14:solidFill>
              <w14:schemeClr w14:val="tx1"/>
            </w14:solidFill>
          </w14:textFill>
        </w:rPr>
        <w:t>供应商应当按照磋商文件的变动情况和磋商小组的要求重新提交响应文件（指磋商结束后，在规定时间内填写《询标函》，在该文件上注明最后报价及有关承诺，并提交）。最终报价时间视磋商进程由磋商小组决定。《询标函》是响应文件的有效组成部分，须由供应商签章。</w:t>
      </w:r>
    </w:p>
    <w:p w14:paraId="65FE04DB">
      <w:pPr>
        <w:spacing w:line="276" w:lineRule="auto"/>
        <w:ind w:firstLine="420" w:firstLineChars="200"/>
        <w:rPr>
          <w:rFonts w:hint="eastAsia" w:ascii="仿宋" w:hAnsi="仿宋" w:eastAsia="仿宋" w:cs="仿宋"/>
          <w:color w:val="000000" w:themeColor="text1"/>
          <w:kern w:val="0"/>
          <w:sz w:val="21"/>
          <w:szCs w:val="21"/>
          <w:highlight w:val="none"/>
          <w:u w:val="single"/>
          <w14:textFill>
            <w14:solidFill>
              <w14:schemeClr w14:val="tx1"/>
            </w14:solidFill>
          </w14:textFill>
        </w:rPr>
      </w:pPr>
      <w:r>
        <w:rPr>
          <w:rFonts w:hint="eastAsia" w:ascii="仿宋" w:hAnsi="仿宋" w:eastAsia="仿宋" w:cs="仿宋"/>
          <w:color w:val="000000" w:themeColor="text1"/>
          <w:kern w:val="0"/>
          <w:sz w:val="21"/>
          <w:szCs w:val="21"/>
          <w:highlight w:val="none"/>
          <w:u w:val="single"/>
          <w14:textFill>
            <w14:solidFill>
              <w14:schemeClr w14:val="tx1"/>
            </w14:solidFill>
          </w14:textFill>
        </w:rPr>
        <w:t>若供应商未按《询标函》的要求对相关问题进行响应的，视为非实质性响应磋商文件。</w:t>
      </w:r>
    </w:p>
    <w:p w14:paraId="129E1C3C">
      <w:pPr>
        <w:spacing w:line="276" w:lineRule="auto"/>
        <w:ind w:firstLine="420" w:firstLineChars="200"/>
        <w:rPr>
          <w:rFonts w:hint="eastAsia" w:ascii="仿宋" w:hAnsi="仿宋" w:eastAsia="仿宋" w:cs="仿宋"/>
          <w:color w:val="000000" w:themeColor="text1"/>
          <w:kern w:val="0"/>
          <w:sz w:val="21"/>
          <w:szCs w:val="21"/>
          <w:highlight w:val="none"/>
          <w:u w:val="single"/>
          <w14:textFill>
            <w14:solidFill>
              <w14:schemeClr w14:val="tx1"/>
            </w14:solidFill>
          </w14:textFill>
        </w:rPr>
      </w:pPr>
      <w:r>
        <w:rPr>
          <w:rFonts w:hint="eastAsia" w:ascii="仿宋" w:hAnsi="仿宋" w:eastAsia="仿宋" w:cs="仿宋"/>
          <w:color w:val="000000" w:themeColor="text1"/>
          <w:kern w:val="0"/>
          <w:sz w:val="21"/>
          <w:szCs w:val="21"/>
          <w:highlight w:val="none"/>
          <w:u w:val="single"/>
          <w14:textFill>
            <w14:solidFill>
              <w14:schemeClr w14:val="tx1"/>
            </w14:solidFill>
          </w14:textFill>
        </w:rPr>
        <w:t>除非在磋商中磋商小组调整或修改采购需求内容，否则采购人不接受高于前面轮次磋商报价的最终报价。</w:t>
      </w:r>
    </w:p>
    <w:p w14:paraId="4755048A">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14:paraId="27F9D4A3">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评审报告由磋商小组全体成员签字。磋商小组成员对需要共同认定的事项存在争议的，应当按照少数服从多数的原则作出结论。持不同意见的磋商小组成员应当在评审报告上签署不同意见及理由，否则视为同意评审报告；</w:t>
      </w:r>
    </w:p>
    <w:p w14:paraId="63D383F6">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8</w:t>
      </w:r>
      <w:r>
        <w:rPr>
          <w:rFonts w:hint="eastAsia" w:ascii="仿宋" w:hAnsi="仿宋" w:eastAsia="仿宋" w:cs="仿宋"/>
          <w:color w:val="000000" w:themeColor="text1"/>
          <w:sz w:val="21"/>
          <w:szCs w:val="21"/>
          <w:highlight w:val="none"/>
          <w14:textFill>
            <w14:solidFill>
              <w14:schemeClr w14:val="tx1"/>
            </w14:solidFill>
          </w14:textFill>
        </w:rPr>
        <w:t>评审结果汇总完成后，除下列情形外，任何人不得修改评审结果：</w:t>
      </w:r>
    </w:p>
    <w:p w14:paraId="4C6D3EC3">
      <w:pPr>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（一）分值汇总计算错误的；</w:t>
      </w:r>
    </w:p>
    <w:p w14:paraId="3A64DAFC">
      <w:pPr>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（二）分项评分超出评分标准范围的；</w:t>
      </w:r>
    </w:p>
    <w:p w14:paraId="3E3D708A">
      <w:pPr>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（三）磋商小组成员对客观评审因素评分不一致的；</w:t>
      </w:r>
    </w:p>
    <w:p w14:paraId="0652D5F6">
      <w:pPr>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（四）经磋商小组认定评分畸高、畸低的。</w:t>
      </w:r>
    </w:p>
    <w:p w14:paraId="3BC81820">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14:paraId="1C1400BD">
      <w:pPr>
        <w:shd w:val="clear" w:color="auto" w:fill="FFFFFF"/>
        <w:spacing w:line="276" w:lineRule="auto"/>
        <w:ind w:firstLine="420" w:firstLineChars="20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9</w:t>
      </w:r>
      <w:r>
        <w:rPr>
          <w:rFonts w:hint="eastAsia" w:ascii="仿宋" w:hAnsi="仿宋" w:eastAsia="仿宋" w:cs="仿宋"/>
          <w:color w:val="000000" w:themeColor="text1"/>
          <w:sz w:val="21"/>
          <w:szCs w:val="21"/>
          <w:highlight w:val="none"/>
          <w14:textFill>
            <w14:solidFill>
              <w14:schemeClr w14:val="tx1"/>
            </w14:solidFill>
          </w14:textFill>
        </w:rPr>
        <w:t>磋商小组依据磋商须知前附表规定的评审方法，对供应商的响应文件进行评审和比较，供应商最终得分等于商务标、技术标、经济标最终报价得分之和。磋商小组确定供应商最终得分向采购人提出书面报告，并推荐合格的成交候选人。响应文件满足磋商文件全部实质性要求，且按照评审因素的量化指标评审得分最高的供应商为排名第一的成交候选人。</w:t>
      </w:r>
    </w:p>
    <w:p w14:paraId="0DD9FE64">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33</w:t>
      </w:r>
      <w:r>
        <w:rPr>
          <w:rFonts w:hint="eastAsia" w:ascii="仿宋" w:hAnsi="仿宋" w:eastAsia="仿宋" w:cs="仿宋"/>
          <w:color w:val="000000" w:themeColor="text1"/>
          <w:sz w:val="21"/>
          <w:szCs w:val="21"/>
          <w:highlight w:val="none"/>
          <w14:textFill>
            <w14:solidFill>
              <w14:schemeClr w14:val="tx1"/>
            </w14:solidFill>
          </w14:textFill>
        </w:rPr>
        <w:t>.评审的办法和标准</w:t>
      </w:r>
    </w:p>
    <w:p w14:paraId="38EE8696">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33</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本采购项目评审方法为磋商须知前附表规定的方法；磋商小组以评分方式对响应文件提出的商务标、技术标等，能否最大限度满足磋商文件中规定的各项要求和评价标准进行评估。</w:t>
      </w:r>
    </w:p>
    <w:p w14:paraId="4A7A1FF5">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33</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审查</w:t>
      </w:r>
    </w:p>
    <w:p w14:paraId="7F7217E6">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33</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资格审查要求</w:t>
      </w:r>
    </w:p>
    <w:p w14:paraId="4162CBED">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33</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符合性审查要求</w:t>
      </w:r>
    </w:p>
    <w:p w14:paraId="0DBB3FBA">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33</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响应文件详细评审</w:t>
      </w:r>
    </w:p>
    <w:p w14:paraId="2AD5BEF7">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）磋商报价评审</w:t>
      </w:r>
    </w:p>
    <w:p w14:paraId="0E8AA8A2">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）响应文件的详细评审</w:t>
      </w:r>
    </w:p>
    <w:p w14:paraId="1CA29435">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33</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评审的具体评审办法和标准：</w:t>
      </w:r>
    </w:p>
    <w:p w14:paraId="57CFE7D9">
      <w:pPr>
        <w:spacing w:line="276" w:lineRule="auto"/>
        <w:jc w:val="center"/>
        <w:rPr>
          <w:rStyle w:val="37"/>
          <w:rFonts w:hint="eastAsia" w:ascii="仿宋" w:hAnsi="仿宋" w:eastAsia="仿宋" w:cs="仿宋"/>
          <w:color w:val="000000" w:themeColor="text1"/>
          <w:sz w:val="21"/>
          <w:szCs w:val="21"/>
          <w:highlight w:val="none"/>
          <w14:textFill>
            <w14:solidFill>
              <w14:schemeClr w14:val="tx1"/>
            </w14:solidFill>
          </w14:textFill>
        </w:rPr>
      </w:pPr>
      <w:r>
        <w:rPr>
          <w:rStyle w:val="37"/>
          <w:rFonts w:hint="eastAsia" w:ascii="仿宋" w:hAnsi="仿宋" w:eastAsia="仿宋" w:cs="仿宋"/>
          <w:color w:val="000000" w:themeColor="text1"/>
          <w:sz w:val="21"/>
          <w:szCs w:val="21"/>
          <w:highlight w:val="none"/>
          <w14:textFill>
            <w14:solidFill>
              <w14:schemeClr w14:val="tx1"/>
            </w14:solidFill>
          </w14:textFill>
        </w:rPr>
        <w:br w:type="page"/>
      </w:r>
    </w:p>
    <w:p w14:paraId="2C7452D1">
      <w:pPr>
        <w:spacing w:line="48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资格审查要求</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932"/>
        <w:gridCol w:w="1839"/>
        <w:gridCol w:w="5955"/>
      </w:tblGrid>
      <w:tr w14:paraId="7FC1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3C2144B8">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1469" w:type="pct"/>
            <w:gridSpan w:val="2"/>
            <w:tcBorders>
              <w:top w:val="single" w:color="auto" w:sz="4" w:space="0"/>
              <w:left w:val="single" w:color="auto" w:sz="4" w:space="0"/>
              <w:bottom w:val="single" w:color="auto" w:sz="4" w:space="0"/>
              <w:right w:val="single" w:color="auto" w:sz="4" w:space="0"/>
            </w:tcBorders>
            <w:vAlign w:val="center"/>
          </w:tcPr>
          <w:p w14:paraId="0F834E17">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检查因素</w:t>
            </w:r>
          </w:p>
        </w:tc>
        <w:tc>
          <w:tcPr>
            <w:tcW w:w="3156" w:type="pct"/>
            <w:tcBorders>
              <w:top w:val="single" w:color="auto" w:sz="4" w:space="0"/>
              <w:left w:val="single" w:color="auto" w:sz="4" w:space="0"/>
              <w:bottom w:val="single" w:color="auto" w:sz="4" w:space="0"/>
              <w:right w:val="single" w:color="auto" w:sz="4" w:space="0"/>
            </w:tcBorders>
            <w:vAlign w:val="center"/>
          </w:tcPr>
          <w:p w14:paraId="3B66F2FD">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检查内容</w:t>
            </w:r>
          </w:p>
        </w:tc>
      </w:tr>
      <w:tr w14:paraId="09F2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Merge w:val="restart"/>
            <w:tcBorders>
              <w:top w:val="single" w:color="auto" w:sz="4" w:space="0"/>
              <w:left w:val="single" w:color="auto" w:sz="4" w:space="0"/>
              <w:bottom w:val="single" w:color="auto" w:sz="4" w:space="0"/>
              <w:right w:val="single" w:color="auto" w:sz="4" w:space="0"/>
            </w:tcBorders>
            <w:vAlign w:val="center"/>
          </w:tcPr>
          <w:p w14:paraId="3F3AAF58">
            <w:pPr>
              <w:jc w:val="center"/>
              <w:rPr>
                <w:rFonts w:hint="eastAsia" w:ascii="仿宋" w:hAnsi="仿宋" w:eastAsia="仿宋" w:cs="仿宋"/>
                <w:sz w:val="21"/>
                <w:szCs w:val="21"/>
                <w:highlight w:val="none"/>
              </w:rPr>
            </w:pPr>
            <w:r>
              <w:rPr>
                <w:rFonts w:hint="eastAsia" w:ascii="Times New Roman" w:hAnsi="Times New Roman" w:eastAsia="仿宋" w:cs="仿宋"/>
                <w:sz w:val="21"/>
                <w:szCs w:val="21"/>
                <w:highlight w:val="none"/>
              </w:rPr>
              <w:t>1</w:t>
            </w:r>
          </w:p>
        </w:tc>
        <w:tc>
          <w:tcPr>
            <w:tcW w:w="494" w:type="pct"/>
            <w:vMerge w:val="restart"/>
            <w:tcBorders>
              <w:top w:val="single" w:color="auto" w:sz="4" w:space="0"/>
              <w:left w:val="single" w:color="auto" w:sz="4" w:space="0"/>
              <w:bottom w:val="single" w:color="auto" w:sz="4" w:space="0"/>
              <w:right w:val="single" w:color="auto" w:sz="4" w:space="0"/>
            </w:tcBorders>
            <w:vAlign w:val="center"/>
          </w:tcPr>
          <w:p w14:paraId="0FD12A17">
            <w:pPr>
              <w:rPr>
                <w:rFonts w:hint="eastAsia" w:ascii="仿宋" w:hAnsi="仿宋" w:eastAsia="仿宋" w:cs="仿宋"/>
                <w:sz w:val="21"/>
                <w:szCs w:val="21"/>
                <w:highlight w:val="none"/>
              </w:rPr>
            </w:pPr>
            <w:r>
              <w:rPr>
                <w:rFonts w:hint="eastAsia" w:ascii="仿宋" w:hAnsi="仿宋" w:eastAsia="仿宋" w:cs="仿宋"/>
                <w:sz w:val="21"/>
                <w:szCs w:val="21"/>
                <w:highlight w:val="none"/>
              </w:rPr>
              <w:t>符合《中华人民共和国政府采购法》第二十二条规定，提供：</w:t>
            </w:r>
          </w:p>
        </w:tc>
        <w:tc>
          <w:tcPr>
            <w:tcW w:w="975" w:type="pct"/>
            <w:tcBorders>
              <w:top w:val="single" w:color="auto" w:sz="4" w:space="0"/>
              <w:left w:val="single" w:color="auto" w:sz="4" w:space="0"/>
              <w:bottom w:val="single" w:color="auto" w:sz="4" w:space="0"/>
              <w:right w:val="single" w:color="auto" w:sz="4" w:space="0"/>
            </w:tcBorders>
            <w:vAlign w:val="center"/>
          </w:tcPr>
          <w:p w14:paraId="5AD10214">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Times New Roman" w:hAnsi="Times New Roman" w:eastAsia="仿宋" w:cs="仿宋"/>
                <w:sz w:val="21"/>
                <w:szCs w:val="21"/>
                <w:highlight w:val="none"/>
              </w:rPr>
              <w:t>1</w:t>
            </w:r>
            <w:r>
              <w:rPr>
                <w:rFonts w:hint="eastAsia" w:ascii="仿宋" w:hAnsi="仿宋" w:eastAsia="仿宋" w:cs="仿宋"/>
                <w:sz w:val="21"/>
                <w:szCs w:val="21"/>
                <w:highlight w:val="none"/>
              </w:rPr>
              <w:t>）具有独立承担民事责任的能力</w:t>
            </w:r>
          </w:p>
        </w:tc>
        <w:tc>
          <w:tcPr>
            <w:tcW w:w="3156" w:type="pct"/>
            <w:tcBorders>
              <w:top w:val="single" w:color="auto" w:sz="4" w:space="0"/>
              <w:left w:val="single" w:color="auto" w:sz="4" w:space="0"/>
              <w:bottom w:val="single" w:color="auto" w:sz="4" w:space="0"/>
              <w:right w:val="single" w:color="auto" w:sz="4" w:space="0"/>
            </w:tcBorders>
            <w:vAlign w:val="center"/>
          </w:tcPr>
          <w:p w14:paraId="2974A6D4">
            <w:pPr>
              <w:rPr>
                <w:rFonts w:hint="eastAsia" w:ascii="仿宋" w:hAnsi="仿宋" w:eastAsia="仿宋" w:cs="仿宋"/>
                <w:sz w:val="21"/>
                <w:szCs w:val="21"/>
                <w:highlight w:val="none"/>
              </w:rPr>
            </w:pPr>
            <w:r>
              <w:rPr>
                <w:rFonts w:hint="eastAsia" w:ascii="仿宋" w:hAnsi="仿宋" w:eastAsia="仿宋" w:cs="仿宋"/>
                <w:sz w:val="21"/>
                <w:szCs w:val="21"/>
                <w:highlight w:val="none"/>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14:paraId="43BE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E4B21C3">
            <w:pPr>
              <w:widowControl/>
              <w:jc w:val="left"/>
              <w:rPr>
                <w:rFonts w:hint="eastAsia" w:ascii="仿宋" w:hAnsi="仿宋" w:eastAsia="仿宋" w:cs="仿宋"/>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3CF154">
            <w:pPr>
              <w:widowControl/>
              <w:jc w:val="left"/>
              <w:rPr>
                <w:rFonts w:hint="eastAsia" w:ascii="仿宋" w:hAnsi="仿宋" w:eastAsia="仿宋" w:cs="仿宋"/>
                <w:sz w:val="21"/>
                <w:szCs w:val="21"/>
                <w:highlight w:val="none"/>
              </w:rPr>
            </w:pPr>
          </w:p>
        </w:tc>
        <w:tc>
          <w:tcPr>
            <w:tcW w:w="975" w:type="pct"/>
            <w:tcBorders>
              <w:top w:val="single" w:color="auto" w:sz="4" w:space="0"/>
              <w:left w:val="single" w:color="auto" w:sz="4" w:space="0"/>
              <w:bottom w:val="single" w:color="auto" w:sz="4" w:space="0"/>
              <w:right w:val="single" w:color="auto" w:sz="4" w:space="0"/>
            </w:tcBorders>
            <w:vAlign w:val="center"/>
          </w:tcPr>
          <w:p w14:paraId="2EAED22E">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Times New Roman" w:hAnsi="Times New Roman" w:eastAsia="仿宋" w:cs="仿宋"/>
                <w:sz w:val="21"/>
                <w:szCs w:val="21"/>
                <w:highlight w:val="none"/>
              </w:rPr>
              <w:t>2</w:t>
            </w:r>
            <w:r>
              <w:rPr>
                <w:rFonts w:hint="eastAsia" w:ascii="仿宋" w:hAnsi="仿宋" w:eastAsia="仿宋" w:cs="仿宋"/>
                <w:sz w:val="21"/>
                <w:szCs w:val="21"/>
                <w:highlight w:val="none"/>
              </w:rPr>
              <w:t>）具有良好的商业信誉和健全的财务会计制度</w:t>
            </w:r>
          </w:p>
        </w:tc>
        <w:tc>
          <w:tcPr>
            <w:tcW w:w="3156" w:type="pct"/>
            <w:tcBorders>
              <w:top w:val="single" w:color="auto" w:sz="4" w:space="0"/>
              <w:left w:val="single" w:color="auto" w:sz="4" w:space="0"/>
              <w:bottom w:val="single" w:color="auto" w:sz="4" w:space="0"/>
              <w:right w:val="single" w:color="auto" w:sz="4" w:space="0"/>
            </w:tcBorders>
            <w:vAlign w:val="center"/>
          </w:tcPr>
          <w:p w14:paraId="2E1C4ED5">
            <w:pPr>
              <w:rPr>
                <w:rFonts w:hint="eastAsia" w:ascii="仿宋" w:hAnsi="仿宋" w:eastAsia="仿宋" w:cs="仿宋"/>
                <w:sz w:val="21"/>
                <w:szCs w:val="21"/>
                <w:highlight w:val="none"/>
              </w:rPr>
            </w:pPr>
            <w:r>
              <w:rPr>
                <w:rFonts w:hint="eastAsia" w:ascii="仿宋" w:hAnsi="仿宋" w:eastAsia="仿宋" w:cs="仿宋"/>
                <w:sz w:val="21"/>
                <w:szCs w:val="21"/>
                <w:highlight w:val="none"/>
              </w:rPr>
              <w:t>供应商应提供</w:t>
            </w:r>
            <w:r>
              <w:rPr>
                <w:rFonts w:hint="eastAsia" w:ascii="Times New Roman" w:hAnsi="Times New Roman" w:eastAsia="仿宋" w:cs="仿宋"/>
                <w:sz w:val="21"/>
                <w:szCs w:val="21"/>
                <w:highlight w:val="none"/>
              </w:rPr>
              <w:t>202</w:t>
            </w:r>
            <w:r>
              <w:rPr>
                <w:rFonts w:hint="eastAsia" w:ascii="Times New Roman" w:hAnsi="Times New Roman" w:eastAsia="仿宋" w:cs="仿宋"/>
                <w:sz w:val="21"/>
                <w:szCs w:val="21"/>
                <w:highlight w:val="none"/>
                <w:lang w:val="en-US" w:eastAsia="zh-CN"/>
              </w:rPr>
              <w:t>4</w:t>
            </w:r>
            <w:r>
              <w:rPr>
                <w:rFonts w:hint="eastAsia" w:ascii="仿宋" w:hAnsi="仿宋" w:eastAsia="仿宋" w:cs="仿宋"/>
                <w:sz w:val="21"/>
                <w:szCs w:val="21"/>
                <w:highlight w:val="none"/>
              </w:rPr>
              <w:t>年度经审计的财务报告或其基本开户银行出具的资信证明。其他组织和自然人，没有经审计的财务报告，提供</w:t>
            </w:r>
            <w:r>
              <w:rPr>
                <w:rFonts w:hint="eastAsia" w:ascii="仿宋" w:hAnsi="仿宋" w:eastAsia="仿宋" w:cs="仿宋"/>
                <w:sz w:val="21"/>
                <w:szCs w:val="21"/>
                <w:highlight w:val="none"/>
                <w:lang w:val="en-US" w:eastAsia="zh-CN"/>
              </w:rPr>
              <w:t>企业出具的财务报表</w:t>
            </w:r>
            <w:r>
              <w:rPr>
                <w:rFonts w:hint="eastAsia" w:ascii="仿宋" w:hAnsi="仿宋" w:eastAsia="仿宋" w:cs="仿宋"/>
                <w:sz w:val="21"/>
                <w:szCs w:val="21"/>
                <w:highlight w:val="none"/>
              </w:rPr>
              <w:t>。</w:t>
            </w:r>
          </w:p>
        </w:tc>
      </w:tr>
      <w:tr w14:paraId="2846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DE9B46B">
            <w:pPr>
              <w:widowControl/>
              <w:jc w:val="left"/>
              <w:rPr>
                <w:rFonts w:hint="eastAsia" w:ascii="仿宋" w:hAnsi="仿宋" w:eastAsia="仿宋" w:cs="仿宋"/>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E9DA05">
            <w:pPr>
              <w:widowControl/>
              <w:jc w:val="left"/>
              <w:rPr>
                <w:rFonts w:hint="eastAsia" w:ascii="仿宋" w:hAnsi="仿宋" w:eastAsia="仿宋" w:cs="仿宋"/>
                <w:sz w:val="21"/>
                <w:szCs w:val="21"/>
                <w:highlight w:val="none"/>
              </w:rPr>
            </w:pPr>
          </w:p>
        </w:tc>
        <w:tc>
          <w:tcPr>
            <w:tcW w:w="975" w:type="pct"/>
            <w:tcBorders>
              <w:top w:val="single" w:color="auto" w:sz="4" w:space="0"/>
              <w:left w:val="single" w:color="auto" w:sz="4" w:space="0"/>
              <w:bottom w:val="single" w:color="auto" w:sz="4" w:space="0"/>
              <w:right w:val="single" w:color="auto" w:sz="4" w:space="0"/>
            </w:tcBorders>
            <w:vAlign w:val="center"/>
          </w:tcPr>
          <w:p w14:paraId="100FD900">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Times New Roman" w:hAnsi="Times New Roman" w:eastAsia="仿宋" w:cs="仿宋"/>
                <w:sz w:val="21"/>
                <w:szCs w:val="21"/>
                <w:highlight w:val="none"/>
              </w:rPr>
              <w:t>3</w:t>
            </w:r>
            <w:r>
              <w:rPr>
                <w:rFonts w:hint="eastAsia" w:ascii="仿宋" w:hAnsi="仿宋" w:eastAsia="仿宋" w:cs="仿宋"/>
                <w:sz w:val="21"/>
                <w:szCs w:val="21"/>
                <w:highlight w:val="none"/>
              </w:rPr>
              <w:t>）具有履行合同所必须的设备和专业技术能力</w:t>
            </w:r>
          </w:p>
        </w:tc>
        <w:tc>
          <w:tcPr>
            <w:tcW w:w="3156" w:type="pct"/>
            <w:tcBorders>
              <w:top w:val="single" w:color="auto" w:sz="4" w:space="0"/>
              <w:left w:val="single" w:color="auto" w:sz="4" w:space="0"/>
              <w:bottom w:val="single" w:color="auto" w:sz="4" w:space="0"/>
              <w:right w:val="single" w:color="auto" w:sz="4" w:space="0"/>
            </w:tcBorders>
            <w:vAlign w:val="center"/>
          </w:tcPr>
          <w:p w14:paraId="65AF5F1E">
            <w:pPr>
              <w:rPr>
                <w:rFonts w:hint="eastAsia" w:ascii="仿宋" w:hAnsi="仿宋" w:eastAsia="仿宋" w:cs="仿宋"/>
                <w:sz w:val="21"/>
                <w:szCs w:val="21"/>
                <w:highlight w:val="none"/>
              </w:rPr>
            </w:pPr>
            <w:r>
              <w:rPr>
                <w:rFonts w:hint="eastAsia" w:ascii="仿宋" w:hAnsi="仿宋" w:eastAsia="仿宋" w:cs="仿宋"/>
                <w:sz w:val="21"/>
                <w:szCs w:val="21"/>
                <w:highlight w:val="none"/>
              </w:rPr>
              <w:t>供应商提供相关承诺函并加盖供应商单位公章。</w:t>
            </w:r>
          </w:p>
        </w:tc>
      </w:tr>
      <w:tr w14:paraId="0D26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4661429">
            <w:pPr>
              <w:widowControl/>
              <w:jc w:val="left"/>
              <w:rPr>
                <w:rFonts w:hint="eastAsia" w:ascii="仿宋" w:hAnsi="仿宋" w:eastAsia="仿宋" w:cs="仿宋"/>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0AA891">
            <w:pPr>
              <w:widowControl/>
              <w:jc w:val="left"/>
              <w:rPr>
                <w:rFonts w:hint="eastAsia" w:ascii="仿宋" w:hAnsi="仿宋" w:eastAsia="仿宋" w:cs="仿宋"/>
                <w:sz w:val="21"/>
                <w:szCs w:val="21"/>
                <w:highlight w:val="none"/>
              </w:rPr>
            </w:pPr>
          </w:p>
        </w:tc>
        <w:tc>
          <w:tcPr>
            <w:tcW w:w="975" w:type="pct"/>
            <w:tcBorders>
              <w:top w:val="single" w:color="auto" w:sz="4" w:space="0"/>
              <w:left w:val="single" w:color="auto" w:sz="4" w:space="0"/>
              <w:bottom w:val="single" w:color="auto" w:sz="4" w:space="0"/>
              <w:right w:val="single" w:color="auto" w:sz="4" w:space="0"/>
            </w:tcBorders>
            <w:vAlign w:val="center"/>
          </w:tcPr>
          <w:p w14:paraId="29B208F9">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Times New Roman" w:hAnsi="Times New Roman" w:eastAsia="仿宋" w:cs="仿宋"/>
                <w:sz w:val="21"/>
                <w:szCs w:val="21"/>
                <w:highlight w:val="none"/>
              </w:rPr>
              <w:t>4</w:t>
            </w:r>
            <w:r>
              <w:rPr>
                <w:rFonts w:hint="eastAsia" w:ascii="仿宋" w:hAnsi="仿宋" w:eastAsia="仿宋" w:cs="仿宋"/>
                <w:sz w:val="21"/>
                <w:szCs w:val="21"/>
                <w:highlight w:val="none"/>
              </w:rPr>
              <w:t>）有依法缴纳税收和社会保障金的良好记录</w:t>
            </w:r>
          </w:p>
        </w:tc>
        <w:tc>
          <w:tcPr>
            <w:tcW w:w="3156" w:type="pct"/>
            <w:tcBorders>
              <w:top w:val="single" w:color="auto" w:sz="4" w:space="0"/>
              <w:left w:val="single" w:color="auto" w:sz="4" w:space="0"/>
              <w:bottom w:val="single" w:color="auto" w:sz="4" w:space="0"/>
              <w:right w:val="single" w:color="auto" w:sz="4" w:space="0"/>
            </w:tcBorders>
            <w:vAlign w:val="center"/>
          </w:tcPr>
          <w:p w14:paraId="4DEC9F82">
            <w:pPr>
              <w:rPr>
                <w:rFonts w:hint="eastAsia" w:ascii="仿宋" w:hAnsi="仿宋" w:eastAsia="仿宋" w:cs="仿宋"/>
                <w:sz w:val="21"/>
                <w:szCs w:val="21"/>
                <w:highlight w:val="none"/>
              </w:rPr>
            </w:pPr>
            <w:r>
              <w:rPr>
                <w:rFonts w:hint="eastAsia" w:ascii="仿宋" w:hAnsi="仿宋" w:eastAsia="仿宋" w:cs="仿宋"/>
                <w:sz w:val="21"/>
                <w:szCs w:val="21"/>
                <w:highlight w:val="none"/>
              </w:rPr>
              <w:t>供应商依法缴纳税收的证明材料：供应商依法缴纳社会保障资金的证明材料：本项目响应截止时间前</w:t>
            </w:r>
            <w:r>
              <w:rPr>
                <w:rFonts w:hint="eastAsia" w:ascii="Times New Roman" w:hAnsi="Times New Roman" w:eastAsia="仿宋" w:cs="仿宋"/>
                <w:sz w:val="21"/>
                <w:szCs w:val="21"/>
                <w:highlight w:val="none"/>
              </w:rPr>
              <w:t>6</w:t>
            </w:r>
            <w:r>
              <w:rPr>
                <w:rFonts w:hint="eastAsia" w:ascii="仿宋" w:hAnsi="仿宋" w:eastAsia="仿宋" w:cs="仿宋"/>
                <w:sz w:val="21"/>
                <w:szCs w:val="21"/>
                <w:highlight w:val="none"/>
              </w:rPr>
              <w:t>个月内（至少提供</w:t>
            </w:r>
            <w:r>
              <w:rPr>
                <w:rFonts w:hint="eastAsia" w:ascii="Times New Roman" w:hAnsi="Times New Roman" w:eastAsia="仿宋" w:cs="仿宋"/>
                <w:sz w:val="21"/>
                <w:szCs w:val="21"/>
                <w:highlight w:val="none"/>
              </w:rPr>
              <w:t>1</w:t>
            </w:r>
            <w:r>
              <w:rPr>
                <w:rFonts w:hint="eastAsia" w:ascii="仿宋" w:hAnsi="仿宋" w:eastAsia="仿宋" w:cs="仿宋"/>
                <w:sz w:val="21"/>
                <w:szCs w:val="21"/>
                <w:highlight w:val="none"/>
              </w:rPr>
              <w:t>个月）缴纳社会保险的凭据（专用收据或社会保险交纳清单）；供应商为其他组织或自然人的，也需要按此项规定提供缴纳税收的凭据和交纳社会保险的凭据。</w:t>
            </w:r>
          </w:p>
        </w:tc>
      </w:tr>
      <w:tr w14:paraId="5B12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673E275">
            <w:pPr>
              <w:widowControl/>
              <w:jc w:val="left"/>
              <w:rPr>
                <w:rFonts w:hint="eastAsia" w:ascii="仿宋" w:hAnsi="仿宋" w:eastAsia="仿宋" w:cs="仿宋"/>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FFBA7B">
            <w:pPr>
              <w:widowControl/>
              <w:jc w:val="left"/>
              <w:rPr>
                <w:rFonts w:hint="eastAsia" w:ascii="仿宋" w:hAnsi="仿宋" w:eastAsia="仿宋" w:cs="仿宋"/>
                <w:sz w:val="21"/>
                <w:szCs w:val="21"/>
                <w:highlight w:val="none"/>
              </w:rPr>
            </w:pPr>
          </w:p>
        </w:tc>
        <w:tc>
          <w:tcPr>
            <w:tcW w:w="975" w:type="pct"/>
            <w:tcBorders>
              <w:top w:val="single" w:color="auto" w:sz="4" w:space="0"/>
              <w:left w:val="single" w:color="auto" w:sz="4" w:space="0"/>
              <w:bottom w:val="single" w:color="auto" w:sz="4" w:space="0"/>
              <w:right w:val="single" w:color="auto" w:sz="4" w:space="0"/>
            </w:tcBorders>
            <w:vAlign w:val="center"/>
          </w:tcPr>
          <w:p w14:paraId="001C9042">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Times New Roman" w:hAnsi="Times New Roman" w:eastAsia="仿宋" w:cs="仿宋"/>
                <w:sz w:val="21"/>
                <w:szCs w:val="21"/>
                <w:highlight w:val="none"/>
              </w:rPr>
              <w:t>5</w:t>
            </w:r>
            <w:r>
              <w:rPr>
                <w:rFonts w:hint="eastAsia" w:ascii="仿宋" w:hAnsi="仿宋" w:eastAsia="仿宋" w:cs="仿宋"/>
                <w:sz w:val="21"/>
                <w:szCs w:val="21"/>
                <w:highlight w:val="none"/>
              </w:rPr>
              <w:t>）参加政府采购活动近</w:t>
            </w:r>
            <w:r>
              <w:rPr>
                <w:rFonts w:hint="eastAsia" w:ascii="Times New Roman" w:hAnsi="Times New Roman" w:eastAsia="仿宋" w:cs="仿宋"/>
                <w:sz w:val="21"/>
                <w:szCs w:val="21"/>
                <w:highlight w:val="none"/>
              </w:rPr>
              <w:t>3</w:t>
            </w:r>
            <w:r>
              <w:rPr>
                <w:rFonts w:hint="eastAsia" w:ascii="仿宋" w:hAnsi="仿宋" w:eastAsia="仿宋" w:cs="仿宋"/>
                <w:sz w:val="21"/>
                <w:szCs w:val="21"/>
                <w:highlight w:val="none"/>
              </w:rPr>
              <w:t>年内，在经营活动中没有重大违法记录</w:t>
            </w:r>
          </w:p>
        </w:tc>
        <w:tc>
          <w:tcPr>
            <w:tcW w:w="3156" w:type="pct"/>
            <w:tcBorders>
              <w:top w:val="single" w:color="auto" w:sz="4" w:space="0"/>
              <w:left w:val="single" w:color="auto" w:sz="4" w:space="0"/>
              <w:bottom w:val="single" w:color="auto" w:sz="4" w:space="0"/>
              <w:right w:val="single" w:color="auto" w:sz="4" w:space="0"/>
            </w:tcBorders>
            <w:vAlign w:val="center"/>
          </w:tcPr>
          <w:p w14:paraId="07C96414">
            <w:pPr>
              <w:rPr>
                <w:rFonts w:hint="eastAsia" w:ascii="仿宋" w:hAnsi="仿宋" w:eastAsia="仿宋" w:cs="仿宋"/>
                <w:sz w:val="21"/>
                <w:szCs w:val="21"/>
                <w:highlight w:val="none"/>
              </w:rPr>
            </w:pPr>
            <w:r>
              <w:rPr>
                <w:rFonts w:hint="eastAsia" w:ascii="仿宋" w:hAnsi="仿宋" w:eastAsia="仿宋" w:cs="仿宋"/>
                <w:sz w:val="21"/>
                <w:szCs w:val="21"/>
                <w:highlight w:val="none"/>
              </w:rPr>
              <w:t>参加政府采购活动前</w:t>
            </w:r>
            <w:r>
              <w:rPr>
                <w:rFonts w:hint="eastAsia" w:ascii="Times New Roman" w:hAnsi="Times New Roman" w:eastAsia="仿宋" w:cs="仿宋"/>
                <w:sz w:val="21"/>
                <w:szCs w:val="21"/>
                <w:highlight w:val="none"/>
              </w:rPr>
              <w:t>3</w:t>
            </w:r>
            <w:r>
              <w:rPr>
                <w:rFonts w:hint="eastAsia" w:ascii="仿宋" w:hAnsi="仿宋" w:eastAsia="仿宋" w:cs="仿宋"/>
                <w:sz w:val="21"/>
                <w:szCs w:val="21"/>
                <w:highlight w:val="none"/>
              </w:rPr>
              <w:t>年内在经营活动中没有重大违法记录的书面声明（格式自拟）。</w:t>
            </w:r>
          </w:p>
        </w:tc>
      </w:tr>
      <w:tr w14:paraId="188D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tcBorders>
              <w:top w:val="single" w:color="auto" w:sz="4" w:space="0"/>
              <w:left w:val="single" w:color="auto" w:sz="4" w:space="0"/>
              <w:bottom w:val="single" w:color="auto" w:sz="4" w:space="0"/>
              <w:right w:val="single" w:color="auto" w:sz="4" w:space="0"/>
            </w:tcBorders>
            <w:vAlign w:val="center"/>
          </w:tcPr>
          <w:p w14:paraId="6819B8BF">
            <w:pPr>
              <w:jc w:val="center"/>
              <w:rPr>
                <w:rFonts w:hint="eastAsia" w:ascii="仿宋" w:hAnsi="仿宋" w:eastAsia="仿宋" w:cs="仿宋"/>
                <w:sz w:val="21"/>
                <w:szCs w:val="21"/>
                <w:highlight w:val="none"/>
              </w:rPr>
            </w:pPr>
            <w:r>
              <w:rPr>
                <w:rFonts w:hint="eastAsia" w:ascii="Times New Roman" w:hAnsi="Times New Roman" w:eastAsia="仿宋" w:cs="仿宋"/>
                <w:sz w:val="21"/>
                <w:szCs w:val="21"/>
                <w:highlight w:val="none"/>
              </w:rPr>
              <w:t>2</w:t>
            </w:r>
          </w:p>
        </w:tc>
        <w:tc>
          <w:tcPr>
            <w:tcW w:w="1469" w:type="pct"/>
            <w:gridSpan w:val="2"/>
            <w:tcBorders>
              <w:top w:val="single" w:color="auto" w:sz="4" w:space="0"/>
              <w:left w:val="single" w:color="auto" w:sz="4" w:space="0"/>
              <w:bottom w:val="single" w:color="auto" w:sz="4" w:space="0"/>
              <w:right w:val="single" w:color="auto" w:sz="4" w:space="0"/>
            </w:tcBorders>
            <w:vAlign w:val="center"/>
          </w:tcPr>
          <w:p w14:paraId="24F731F3">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信用查询</w:t>
            </w:r>
          </w:p>
        </w:tc>
        <w:tc>
          <w:tcPr>
            <w:tcW w:w="3156" w:type="pct"/>
            <w:tcBorders>
              <w:top w:val="single" w:color="auto" w:sz="4" w:space="0"/>
              <w:left w:val="single" w:color="auto" w:sz="4" w:space="0"/>
              <w:bottom w:val="single" w:color="auto" w:sz="4" w:space="0"/>
              <w:right w:val="single" w:color="auto" w:sz="4" w:space="0"/>
            </w:tcBorders>
            <w:vAlign w:val="center"/>
          </w:tcPr>
          <w:p w14:paraId="08B98A0C">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w:t>
            </w:r>
            <w:r>
              <w:rPr>
                <w:rFonts w:hint="eastAsia" w:ascii="Times New Roman" w:hAnsi="Times New Roman" w:eastAsia="仿宋" w:cs="仿宋"/>
                <w:sz w:val="21"/>
                <w:szCs w:val="21"/>
                <w:highlight w:val="none"/>
              </w:rPr>
              <w:t>1</w:t>
            </w:r>
            <w:r>
              <w:rPr>
                <w:rFonts w:hint="eastAsia" w:ascii="仿宋" w:hAnsi="仿宋" w:eastAsia="仿宋" w:cs="仿宋"/>
                <w:sz w:val="21"/>
                <w:szCs w:val="21"/>
                <w:highlight w:val="none"/>
              </w:rPr>
              <w:t>)</w:t>
            </w:r>
            <w:r>
              <w:rPr>
                <w:rFonts w:hint="eastAsia" w:ascii="仿宋" w:hAnsi="仿宋" w:eastAsia="仿宋" w:cs="仿宋"/>
                <w:color w:val="000000" w:themeColor="text1"/>
                <w:szCs w:val="21"/>
                <w:highlight w:val="none"/>
                <w14:textFill>
                  <w14:solidFill>
                    <w14:schemeClr w14:val="tx1"/>
                  </w14:solidFill>
                </w14:textFill>
              </w:rPr>
              <w:t>供应商未被“信用中国”（</w:t>
            </w:r>
            <w:r>
              <w:rPr>
                <w:rFonts w:hint="eastAsia" w:ascii="Times New Roman" w:hAnsi="Times New Roman" w:eastAsia="仿宋" w:cs="仿宋"/>
                <w:color w:val="000000" w:themeColor="text1"/>
                <w:szCs w:val="21"/>
                <w:highlight w:val="none"/>
                <w14:textFill>
                  <w14:solidFill>
                    <w14:schemeClr w14:val="tx1"/>
                  </w14:solidFill>
                </w14:textFill>
              </w:rPr>
              <w:t>www</w:t>
            </w: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creditchina</w:t>
            </w: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gov</w:t>
            </w: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cn</w:t>
            </w:r>
            <w:r>
              <w:rPr>
                <w:rFonts w:hint="eastAsia" w:ascii="仿宋" w:hAnsi="仿宋" w:eastAsia="仿宋" w:cs="仿宋"/>
                <w:color w:val="000000" w:themeColor="text1"/>
                <w:szCs w:val="21"/>
                <w:highlight w:val="none"/>
                <w14:textFill>
                  <w14:solidFill>
                    <w14:schemeClr w14:val="tx1"/>
                  </w14:solidFill>
                </w14:textFill>
              </w:rPr>
              <w:t>）、中国政府采购网（</w:t>
            </w:r>
            <w:r>
              <w:rPr>
                <w:rFonts w:hint="eastAsia" w:ascii="Times New Roman" w:hAnsi="Times New Roman" w:eastAsia="仿宋" w:cs="仿宋"/>
                <w:color w:val="000000" w:themeColor="text1"/>
                <w:szCs w:val="21"/>
                <w:highlight w:val="none"/>
                <w14:textFill>
                  <w14:solidFill>
                    <w14:schemeClr w14:val="tx1"/>
                  </w14:solidFill>
                </w14:textFill>
              </w:rPr>
              <w:t>www</w:t>
            </w: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ccgp</w:t>
            </w: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gov</w:t>
            </w: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cn</w:t>
            </w:r>
            <w:r>
              <w:rPr>
                <w:rFonts w:hint="eastAsia" w:ascii="仿宋" w:hAnsi="仿宋" w:eastAsia="仿宋" w:cs="仿宋"/>
                <w:color w:val="000000" w:themeColor="text1"/>
                <w:szCs w:val="21"/>
                <w:highlight w:val="none"/>
                <w14:textFill>
                  <w14:solidFill>
                    <w14:schemeClr w14:val="tx1"/>
                  </w14:solidFill>
                </w14:textFill>
              </w:rPr>
              <w:t>）列入失信被执行人、重大税收违法失信主体、政府采购严重违法失信行为记录名单；</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提供截图</w:t>
            </w:r>
            <w:r>
              <w:rPr>
                <w:rFonts w:hint="eastAsia" w:ascii="仿宋" w:hAnsi="仿宋" w:eastAsia="仿宋" w:cs="仿宋"/>
                <w:color w:val="000000" w:themeColor="text1"/>
                <w:szCs w:val="21"/>
                <w:highlight w:val="none"/>
                <w:lang w:eastAsia="zh-CN"/>
                <w14:textFill>
                  <w14:solidFill>
                    <w14:schemeClr w14:val="tx1"/>
                  </w14:solidFill>
                </w14:textFill>
              </w:rPr>
              <w:t>）</w:t>
            </w:r>
          </w:p>
        </w:tc>
      </w:tr>
      <w:tr w14:paraId="006F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tcBorders>
              <w:top w:val="single" w:color="auto" w:sz="4" w:space="0"/>
              <w:left w:val="single" w:color="auto" w:sz="4" w:space="0"/>
              <w:bottom w:val="single" w:color="auto" w:sz="4" w:space="0"/>
              <w:right w:val="single" w:color="auto" w:sz="4" w:space="0"/>
            </w:tcBorders>
            <w:vAlign w:val="center"/>
          </w:tcPr>
          <w:p w14:paraId="49C21CD4">
            <w:pPr>
              <w:jc w:val="center"/>
              <w:rPr>
                <w:rFonts w:hint="eastAsia" w:ascii="仿宋" w:hAnsi="仿宋" w:eastAsia="仿宋" w:cs="仿宋"/>
                <w:sz w:val="21"/>
                <w:szCs w:val="21"/>
                <w:highlight w:val="none"/>
              </w:rPr>
            </w:pPr>
            <w:r>
              <w:rPr>
                <w:rFonts w:hint="eastAsia" w:ascii="Times New Roman" w:hAnsi="Times New Roman" w:eastAsia="仿宋" w:cs="仿宋"/>
                <w:sz w:val="21"/>
                <w:szCs w:val="21"/>
                <w:highlight w:val="none"/>
              </w:rPr>
              <w:t>3</w:t>
            </w:r>
          </w:p>
        </w:tc>
        <w:tc>
          <w:tcPr>
            <w:tcW w:w="1469" w:type="pct"/>
            <w:gridSpan w:val="2"/>
            <w:tcBorders>
              <w:top w:val="single" w:color="auto" w:sz="4" w:space="0"/>
              <w:left w:val="single" w:color="auto" w:sz="4" w:space="0"/>
              <w:bottom w:val="single" w:color="auto" w:sz="4" w:space="0"/>
              <w:right w:val="single" w:color="auto" w:sz="4" w:space="0"/>
            </w:tcBorders>
            <w:vAlign w:val="center"/>
          </w:tcPr>
          <w:p w14:paraId="7F5DF1A3">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限制行为</w:t>
            </w:r>
          </w:p>
        </w:tc>
        <w:tc>
          <w:tcPr>
            <w:tcW w:w="3156" w:type="pct"/>
            <w:tcBorders>
              <w:top w:val="single" w:color="auto" w:sz="4" w:space="0"/>
              <w:left w:val="single" w:color="auto" w:sz="4" w:space="0"/>
              <w:bottom w:val="single" w:color="auto" w:sz="4" w:space="0"/>
              <w:right w:val="single" w:color="auto" w:sz="4" w:space="0"/>
            </w:tcBorders>
            <w:vAlign w:val="center"/>
          </w:tcPr>
          <w:p w14:paraId="43DD49EC">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w:t>
            </w:r>
            <w:r>
              <w:rPr>
                <w:rFonts w:hint="eastAsia" w:ascii="Times New Roman" w:hAnsi="Times New Roman" w:eastAsia="仿宋" w:cs="仿宋"/>
                <w:sz w:val="21"/>
                <w:szCs w:val="21"/>
                <w:highlight w:val="none"/>
              </w:rPr>
              <w:t>1</w:t>
            </w:r>
            <w:r>
              <w:rPr>
                <w:rFonts w:hint="eastAsia" w:ascii="仿宋" w:hAnsi="仿宋" w:eastAsia="仿宋" w:cs="仿宋"/>
                <w:sz w:val="21"/>
                <w:szCs w:val="21"/>
                <w:highlight w:val="none"/>
              </w:rPr>
              <w:t>)与采购人存在利害关系可能影响采购公正性的法人、其他组织或者个人，不得参加磋商。(</w:t>
            </w:r>
            <w:r>
              <w:rPr>
                <w:rFonts w:hint="eastAsia" w:ascii="Times New Roman" w:hAnsi="Times New Roman" w:eastAsia="仿宋" w:cs="仿宋"/>
                <w:sz w:val="21"/>
                <w:szCs w:val="21"/>
                <w:highlight w:val="none"/>
              </w:rPr>
              <w:t>2</w:t>
            </w:r>
            <w:r>
              <w:rPr>
                <w:rFonts w:hint="eastAsia" w:ascii="仿宋" w:hAnsi="仿宋" w:eastAsia="仿宋" w:cs="仿宋"/>
                <w:sz w:val="21"/>
                <w:szCs w:val="21"/>
                <w:highlight w:val="none"/>
              </w:rPr>
              <w:t>)单位负责人为同一人或者存在控股、管理关系的不同单位，不得参加同一标段磋商或者未划分标段的同一采购项目磋商。(</w:t>
            </w:r>
            <w:r>
              <w:rPr>
                <w:rFonts w:hint="eastAsia" w:ascii="Times New Roman" w:hAnsi="Times New Roman" w:eastAsia="仿宋" w:cs="仿宋"/>
                <w:sz w:val="21"/>
                <w:szCs w:val="21"/>
                <w:highlight w:val="none"/>
              </w:rPr>
              <w:t>3</w:t>
            </w:r>
            <w:r>
              <w:rPr>
                <w:rFonts w:hint="eastAsia" w:ascii="仿宋" w:hAnsi="仿宋" w:eastAsia="仿宋" w:cs="仿宋"/>
                <w:sz w:val="21"/>
                <w:szCs w:val="21"/>
                <w:highlight w:val="none"/>
              </w:rPr>
              <w:t>)供应商被“信用中国、中国政府采购网”列入失信被执行人、重大税收违法失信主体、政府采购严重违法失信行为记录名单的。违反前三项规定的，相关磋商响应均无效。</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格式自拟</w:t>
            </w:r>
            <w:r>
              <w:rPr>
                <w:rFonts w:hint="eastAsia" w:ascii="仿宋" w:hAnsi="仿宋" w:eastAsia="仿宋" w:cs="仿宋"/>
                <w:sz w:val="21"/>
                <w:szCs w:val="21"/>
                <w:highlight w:val="none"/>
                <w:lang w:eastAsia="zh-CN"/>
              </w:rPr>
              <w:t>）</w:t>
            </w:r>
          </w:p>
        </w:tc>
      </w:tr>
      <w:tr w14:paraId="3FC5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tcBorders>
              <w:top w:val="single" w:color="auto" w:sz="4" w:space="0"/>
              <w:left w:val="single" w:color="auto" w:sz="4" w:space="0"/>
              <w:bottom w:val="single" w:color="auto" w:sz="4" w:space="0"/>
              <w:right w:val="single" w:color="auto" w:sz="4" w:space="0"/>
            </w:tcBorders>
            <w:vAlign w:val="center"/>
          </w:tcPr>
          <w:p w14:paraId="6D5C0E03">
            <w:pPr>
              <w:jc w:val="center"/>
              <w:rPr>
                <w:rFonts w:hint="eastAsia" w:ascii="Times New Roman" w:hAnsi="Times New Roman" w:eastAsia="仿宋" w:cs="仿宋"/>
                <w:sz w:val="21"/>
                <w:szCs w:val="21"/>
                <w:highlight w:val="none"/>
                <w:lang w:val="en-US" w:eastAsia="zh-CN"/>
              </w:rPr>
            </w:pPr>
            <w:r>
              <w:rPr>
                <w:rFonts w:hint="eastAsia" w:eastAsia="仿宋" w:cs="仿宋"/>
                <w:b/>
                <w:bCs/>
                <w:sz w:val="21"/>
                <w:szCs w:val="21"/>
                <w:highlight w:val="none"/>
                <w:lang w:val="en-US" w:eastAsia="zh-CN"/>
              </w:rPr>
              <w:t>备注</w:t>
            </w:r>
          </w:p>
        </w:tc>
        <w:tc>
          <w:tcPr>
            <w:tcW w:w="4626" w:type="pct"/>
            <w:gridSpan w:val="3"/>
            <w:tcBorders>
              <w:top w:val="single" w:color="auto" w:sz="4" w:space="0"/>
              <w:left w:val="single" w:color="auto" w:sz="4" w:space="0"/>
              <w:bottom w:val="single" w:color="auto" w:sz="4" w:space="0"/>
              <w:right w:val="single" w:color="auto" w:sz="4" w:space="0"/>
            </w:tcBorders>
            <w:vAlign w:val="center"/>
          </w:tcPr>
          <w:p w14:paraId="77EC4C18">
            <w:pPr>
              <w:spacing w:line="360" w:lineRule="auto"/>
              <w:rPr>
                <w:rFonts w:hint="eastAsia" w:ascii="仿宋" w:hAnsi="仿宋" w:eastAsia="仿宋" w:cs="仿宋"/>
                <w:b/>
                <w:sz w:val="21"/>
                <w:szCs w:val="21"/>
                <w:highlight w:val="none"/>
              </w:rPr>
            </w:pPr>
            <w:r>
              <w:rPr>
                <w:rFonts w:hint="eastAsia" w:ascii="Times New Roman" w:hAnsi="Times New Roman" w:eastAsia="仿宋" w:cs="仿宋"/>
                <w:b/>
                <w:sz w:val="21"/>
                <w:szCs w:val="21"/>
                <w:highlight w:val="none"/>
              </w:rPr>
              <w:t>1</w:t>
            </w:r>
            <w:r>
              <w:rPr>
                <w:rFonts w:hint="eastAsia" w:ascii="仿宋" w:hAnsi="仿宋" w:eastAsia="仿宋" w:cs="仿宋"/>
                <w:b/>
                <w:sz w:val="21"/>
                <w:szCs w:val="21"/>
                <w:highlight w:val="none"/>
              </w:rPr>
              <w:t>.本表与磋商文件中相关评审条款内容不一致的，以本表内容为准。</w:t>
            </w:r>
          </w:p>
          <w:p w14:paraId="1A90A547">
            <w:pPr>
              <w:spacing w:line="360" w:lineRule="auto"/>
              <w:rPr>
                <w:rFonts w:hint="eastAsia" w:ascii="仿宋" w:hAnsi="仿宋" w:eastAsia="仿宋" w:cs="仿宋"/>
                <w:b/>
                <w:sz w:val="21"/>
                <w:szCs w:val="21"/>
                <w:highlight w:val="none"/>
              </w:rPr>
            </w:pPr>
            <w:r>
              <w:rPr>
                <w:rFonts w:hint="eastAsia" w:ascii="Times New Roman" w:hAnsi="Times New Roman" w:eastAsia="仿宋" w:cs="仿宋"/>
                <w:b/>
                <w:sz w:val="21"/>
                <w:szCs w:val="21"/>
                <w:highlight w:val="none"/>
              </w:rPr>
              <w:t>2</w:t>
            </w:r>
            <w:r>
              <w:rPr>
                <w:rFonts w:hint="eastAsia" w:ascii="仿宋" w:hAnsi="仿宋" w:eastAsia="仿宋" w:cs="仿宋"/>
                <w:b/>
                <w:sz w:val="21"/>
                <w:szCs w:val="21"/>
                <w:highlight w:val="none"/>
              </w:rPr>
              <w:t>.每一项符合的打“√”，不符合的打“×”。</w:t>
            </w:r>
          </w:p>
          <w:p w14:paraId="3182191B">
            <w:pPr>
              <w:spacing w:line="360" w:lineRule="auto"/>
              <w:rPr>
                <w:rFonts w:hint="eastAsia" w:ascii="仿宋" w:hAnsi="仿宋" w:eastAsia="仿宋" w:cs="仿宋"/>
                <w:b/>
                <w:sz w:val="21"/>
                <w:szCs w:val="21"/>
                <w:highlight w:val="none"/>
              </w:rPr>
            </w:pPr>
            <w:r>
              <w:rPr>
                <w:rFonts w:hint="eastAsia" w:ascii="Times New Roman" w:hAnsi="Times New Roman" w:eastAsia="仿宋" w:cs="仿宋"/>
                <w:b/>
                <w:sz w:val="21"/>
                <w:szCs w:val="21"/>
                <w:highlight w:val="none"/>
              </w:rPr>
              <w:t>3</w:t>
            </w:r>
            <w:r>
              <w:rPr>
                <w:rFonts w:hint="eastAsia" w:ascii="仿宋" w:hAnsi="仿宋" w:eastAsia="仿宋" w:cs="仿宋"/>
                <w:b/>
                <w:sz w:val="21"/>
                <w:szCs w:val="21"/>
                <w:highlight w:val="none"/>
              </w:rPr>
              <w:t>.“结论”一栏填写“通过”或“不通过”；任何一项出现“×”的，结论为不通过；不通过的为无效响应。</w:t>
            </w:r>
          </w:p>
          <w:p w14:paraId="276E0C7F">
            <w:pPr>
              <w:spacing w:line="360" w:lineRule="auto"/>
              <w:rPr>
                <w:rFonts w:hint="eastAsia" w:ascii="仿宋" w:hAnsi="仿宋" w:eastAsia="仿宋" w:cs="仿宋"/>
                <w:sz w:val="21"/>
                <w:szCs w:val="21"/>
                <w:highlight w:val="none"/>
              </w:rPr>
            </w:pPr>
            <w:r>
              <w:rPr>
                <w:rFonts w:hint="eastAsia" w:ascii="Times New Roman" w:hAnsi="Times New Roman" w:eastAsia="仿宋" w:cs="仿宋"/>
                <w:b/>
                <w:sz w:val="21"/>
                <w:szCs w:val="21"/>
                <w:highlight w:val="none"/>
              </w:rPr>
              <w:t>4</w:t>
            </w:r>
            <w:r>
              <w:rPr>
                <w:rFonts w:hint="eastAsia" w:ascii="仿宋" w:hAnsi="仿宋" w:eastAsia="仿宋" w:cs="仿宋"/>
                <w:b/>
                <w:sz w:val="21"/>
                <w:szCs w:val="21"/>
                <w:highlight w:val="none"/>
              </w:rPr>
              <w:t>.汇总时出现不同意见的，磋商小组按少数服从多数原则表决决定。</w:t>
            </w:r>
          </w:p>
        </w:tc>
      </w:tr>
    </w:tbl>
    <w:p w14:paraId="48B498CA">
      <w:pPr>
        <w:pStyle w:val="6"/>
        <w:ind w:firstLine="0"/>
        <w:rPr>
          <w:rFonts w:hint="eastAsia" w:ascii="仿宋" w:hAnsi="仿宋" w:eastAsia="仿宋" w:cs="仿宋"/>
          <w:sz w:val="21"/>
          <w:szCs w:val="21"/>
          <w:highlight w:val="none"/>
        </w:rPr>
      </w:pPr>
    </w:p>
    <w:p w14:paraId="4A9AD9B5">
      <w:pPr>
        <w:widowControl/>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br w:type="page"/>
      </w:r>
    </w:p>
    <w:p w14:paraId="1529BF08">
      <w:pPr>
        <w:spacing w:line="480" w:lineRule="exact"/>
        <w:jc w:val="center"/>
        <w:rPr>
          <w:rFonts w:hint="eastAsia" w:ascii="仿宋" w:hAnsi="仿宋" w:eastAsia="仿宋" w:cs="仿宋"/>
          <w:sz w:val="21"/>
          <w:szCs w:val="21"/>
          <w:highlight w:val="none"/>
        </w:rPr>
      </w:pPr>
      <w:r>
        <w:rPr>
          <w:rFonts w:hint="eastAsia" w:ascii="仿宋" w:hAnsi="仿宋" w:eastAsia="仿宋" w:cs="仿宋"/>
          <w:b/>
          <w:bCs/>
          <w:sz w:val="21"/>
          <w:szCs w:val="21"/>
          <w:highlight w:val="none"/>
        </w:rPr>
        <w:t>符合性审查要求</w:t>
      </w:r>
    </w:p>
    <w:tbl>
      <w:tblPr>
        <w:tblStyle w:val="22"/>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18"/>
        <w:gridCol w:w="2625"/>
        <w:gridCol w:w="5511"/>
      </w:tblGrid>
      <w:tr w14:paraId="5C4C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A9D4864">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3543" w:type="dxa"/>
            <w:gridSpan w:val="2"/>
            <w:tcBorders>
              <w:top w:val="single" w:color="auto" w:sz="4" w:space="0"/>
              <w:left w:val="single" w:color="auto" w:sz="4" w:space="0"/>
              <w:bottom w:val="single" w:color="auto" w:sz="4" w:space="0"/>
              <w:right w:val="single" w:color="auto" w:sz="4" w:space="0"/>
            </w:tcBorders>
            <w:vAlign w:val="center"/>
          </w:tcPr>
          <w:p w14:paraId="52627918">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评标因素</w:t>
            </w:r>
          </w:p>
        </w:tc>
        <w:tc>
          <w:tcPr>
            <w:tcW w:w="5511" w:type="dxa"/>
            <w:tcBorders>
              <w:top w:val="single" w:color="auto" w:sz="4" w:space="0"/>
              <w:left w:val="single" w:color="auto" w:sz="4" w:space="0"/>
              <w:bottom w:val="single" w:color="auto" w:sz="4" w:space="0"/>
              <w:right w:val="single" w:color="auto" w:sz="4" w:space="0"/>
            </w:tcBorders>
            <w:vAlign w:val="center"/>
          </w:tcPr>
          <w:p w14:paraId="6460EEF1">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评标标准</w:t>
            </w:r>
          </w:p>
        </w:tc>
      </w:tr>
      <w:tr w14:paraId="0948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0" w:type="dxa"/>
            <w:vMerge w:val="restart"/>
            <w:tcBorders>
              <w:top w:val="single" w:color="auto" w:sz="4" w:space="0"/>
              <w:left w:val="single" w:color="auto" w:sz="4" w:space="0"/>
              <w:bottom w:val="single" w:color="auto" w:sz="4" w:space="0"/>
              <w:right w:val="single" w:color="auto" w:sz="4" w:space="0"/>
            </w:tcBorders>
            <w:vAlign w:val="center"/>
          </w:tcPr>
          <w:p w14:paraId="78ECA542">
            <w:pPr>
              <w:jc w:val="center"/>
              <w:rPr>
                <w:rFonts w:hint="eastAsia" w:ascii="仿宋" w:hAnsi="仿宋" w:eastAsia="仿宋" w:cs="仿宋"/>
                <w:sz w:val="21"/>
                <w:szCs w:val="21"/>
                <w:highlight w:val="none"/>
              </w:rPr>
            </w:pPr>
            <w:r>
              <w:rPr>
                <w:rFonts w:hint="eastAsia" w:ascii="Times New Roman" w:hAnsi="Times New Roman" w:eastAsia="仿宋" w:cs="仿宋"/>
                <w:sz w:val="21"/>
                <w:szCs w:val="21"/>
                <w:highlight w:val="none"/>
              </w:rPr>
              <w:t>1</w:t>
            </w:r>
          </w:p>
        </w:tc>
        <w:tc>
          <w:tcPr>
            <w:tcW w:w="918" w:type="dxa"/>
            <w:vMerge w:val="restart"/>
            <w:tcBorders>
              <w:top w:val="single" w:color="auto" w:sz="4" w:space="0"/>
              <w:left w:val="single" w:color="auto" w:sz="4" w:space="0"/>
              <w:bottom w:val="single" w:color="auto" w:sz="4" w:space="0"/>
              <w:right w:val="single" w:color="auto" w:sz="4" w:space="0"/>
            </w:tcBorders>
            <w:vAlign w:val="center"/>
          </w:tcPr>
          <w:p w14:paraId="28C3E108">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有效性</w:t>
            </w:r>
          </w:p>
          <w:p w14:paraId="07576171">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审查</w:t>
            </w:r>
          </w:p>
        </w:tc>
        <w:tc>
          <w:tcPr>
            <w:tcW w:w="2625" w:type="dxa"/>
            <w:tcBorders>
              <w:top w:val="single" w:color="auto" w:sz="4" w:space="0"/>
              <w:left w:val="single" w:color="auto" w:sz="4" w:space="0"/>
              <w:bottom w:val="single" w:color="auto" w:sz="4" w:space="0"/>
              <w:right w:val="single" w:color="auto" w:sz="4" w:space="0"/>
            </w:tcBorders>
            <w:vAlign w:val="center"/>
          </w:tcPr>
          <w:p w14:paraId="1615E24E">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供应商名称</w:t>
            </w:r>
          </w:p>
        </w:tc>
        <w:tc>
          <w:tcPr>
            <w:tcW w:w="5511" w:type="dxa"/>
            <w:tcBorders>
              <w:top w:val="single" w:color="auto" w:sz="4" w:space="0"/>
              <w:left w:val="single" w:color="auto" w:sz="4" w:space="0"/>
              <w:bottom w:val="single" w:color="auto" w:sz="4" w:space="0"/>
              <w:right w:val="single" w:color="auto" w:sz="4" w:space="0"/>
            </w:tcBorders>
            <w:vAlign w:val="center"/>
          </w:tcPr>
          <w:p w14:paraId="01FD1831">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供应商</w:t>
            </w:r>
            <w:r>
              <w:rPr>
                <w:rFonts w:hint="eastAsia" w:ascii="仿宋" w:hAnsi="仿宋" w:eastAsia="仿宋" w:cs="仿宋"/>
                <w:color w:val="000000"/>
                <w:sz w:val="21"/>
                <w:szCs w:val="21"/>
                <w:highlight w:val="none"/>
              </w:rPr>
              <w:t>单位</w:t>
            </w:r>
            <w:r>
              <w:rPr>
                <w:rFonts w:hint="eastAsia" w:ascii="仿宋" w:hAnsi="仿宋" w:eastAsia="仿宋" w:cs="仿宋"/>
                <w:color w:val="000000"/>
                <w:sz w:val="21"/>
                <w:szCs w:val="21"/>
                <w:highlight w:val="none"/>
                <w:lang w:val="en-US" w:eastAsia="zh-CN"/>
              </w:rPr>
              <w:t>名称</w:t>
            </w:r>
            <w:r>
              <w:rPr>
                <w:rFonts w:hint="eastAsia" w:ascii="仿宋" w:hAnsi="仿宋" w:eastAsia="仿宋" w:cs="仿宋"/>
                <w:color w:val="000000"/>
                <w:sz w:val="21"/>
                <w:szCs w:val="21"/>
                <w:highlight w:val="none"/>
              </w:rPr>
              <w:t>必须</w:t>
            </w:r>
            <w:r>
              <w:rPr>
                <w:rFonts w:hint="eastAsia" w:ascii="仿宋" w:hAnsi="仿宋" w:eastAsia="仿宋" w:cs="仿宋"/>
                <w:color w:val="000000"/>
                <w:sz w:val="21"/>
                <w:szCs w:val="21"/>
                <w:highlight w:val="none"/>
                <w:lang w:val="en-US" w:eastAsia="zh-CN"/>
              </w:rPr>
              <w:t>与</w:t>
            </w:r>
            <w:r>
              <w:rPr>
                <w:rFonts w:hint="eastAsia" w:ascii="仿宋" w:hAnsi="仿宋" w:eastAsia="仿宋" w:cs="仿宋"/>
                <w:color w:val="000000"/>
                <w:sz w:val="21"/>
                <w:szCs w:val="21"/>
                <w:highlight w:val="none"/>
              </w:rPr>
              <w:t>营业执照</w:t>
            </w:r>
            <w:r>
              <w:rPr>
                <w:rFonts w:hint="eastAsia" w:ascii="仿宋" w:hAnsi="仿宋" w:eastAsia="仿宋" w:cs="仿宋"/>
                <w:color w:val="000000"/>
                <w:sz w:val="21"/>
                <w:szCs w:val="21"/>
                <w:highlight w:val="none"/>
                <w:lang w:val="en-US" w:eastAsia="zh-CN"/>
              </w:rPr>
              <w:t>一致</w:t>
            </w:r>
            <w:r>
              <w:rPr>
                <w:rFonts w:hint="eastAsia" w:ascii="仿宋" w:hAnsi="仿宋" w:eastAsia="仿宋" w:cs="仿宋"/>
                <w:color w:val="000000"/>
                <w:sz w:val="21"/>
                <w:szCs w:val="21"/>
                <w:highlight w:val="none"/>
              </w:rPr>
              <w:t>。</w:t>
            </w:r>
          </w:p>
        </w:tc>
      </w:tr>
      <w:tr w14:paraId="7FD3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7795EE0E">
            <w:pPr>
              <w:widowControl/>
              <w:jc w:val="left"/>
              <w:rPr>
                <w:rFonts w:hint="eastAsia" w:ascii="仿宋" w:hAnsi="仿宋" w:eastAsia="仿宋" w:cs="仿宋"/>
                <w:sz w:val="21"/>
                <w:szCs w:val="21"/>
                <w:highlight w:val="none"/>
              </w:rPr>
            </w:pPr>
          </w:p>
        </w:tc>
        <w:tc>
          <w:tcPr>
            <w:tcW w:w="918" w:type="dxa"/>
            <w:vMerge w:val="continue"/>
            <w:tcBorders>
              <w:top w:val="single" w:color="auto" w:sz="4" w:space="0"/>
              <w:left w:val="single" w:color="auto" w:sz="4" w:space="0"/>
              <w:bottom w:val="single" w:color="auto" w:sz="4" w:space="0"/>
              <w:right w:val="single" w:color="auto" w:sz="4" w:space="0"/>
            </w:tcBorders>
            <w:vAlign w:val="center"/>
          </w:tcPr>
          <w:p w14:paraId="5CA8942D">
            <w:pPr>
              <w:widowControl/>
              <w:jc w:val="left"/>
              <w:rPr>
                <w:rFonts w:hint="eastAsia" w:ascii="仿宋" w:hAnsi="仿宋" w:eastAsia="仿宋" w:cs="仿宋"/>
                <w:sz w:val="21"/>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14:paraId="15579925">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响应文件签署</w:t>
            </w:r>
          </w:p>
        </w:tc>
        <w:tc>
          <w:tcPr>
            <w:tcW w:w="5511" w:type="dxa"/>
            <w:tcBorders>
              <w:top w:val="single" w:color="auto" w:sz="4" w:space="0"/>
              <w:left w:val="single" w:color="auto" w:sz="4" w:space="0"/>
              <w:bottom w:val="single" w:color="auto" w:sz="4" w:space="0"/>
              <w:right w:val="single" w:color="auto" w:sz="4" w:space="0"/>
            </w:tcBorders>
            <w:vAlign w:val="center"/>
          </w:tcPr>
          <w:p w14:paraId="1B76B051">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响应文件上法定代表人或其授权代理人的盖章、供应商的单位章齐全符合磋商文件规定。</w:t>
            </w:r>
          </w:p>
        </w:tc>
      </w:tr>
      <w:tr w14:paraId="2557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770E0D32">
            <w:pPr>
              <w:widowControl/>
              <w:jc w:val="left"/>
              <w:rPr>
                <w:rFonts w:hint="eastAsia" w:ascii="仿宋" w:hAnsi="仿宋" w:eastAsia="仿宋" w:cs="仿宋"/>
                <w:sz w:val="21"/>
                <w:szCs w:val="21"/>
                <w:highlight w:val="none"/>
              </w:rPr>
            </w:pPr>
          </w:p>
        </w:tc>
        <w:tc>
          <w:tcPr>
            <w:tcW w:w="918" w:type="dxa"/>
            <w:vMerge w:val="continue"/>
            <w:tcBorders>
              <w:top w:val="single" w:color="auto" w:sz="4" w:space="0"/>
              <w:left w:val="single" w:color="auto" w:sz="4" w:space="0"/>
              <w:bottom w:val="single" w:color="auto" w:sz="4" w:space="0"/>
              <w:right w:val="single" w:color="auto" w:sz="4" w:space="0"/>
            </w:tcBorders>
            <w:vAlign w:val="center"/>
          </w:tcPr>
          <w:p w14:paraId="7098EFA1">
            <w:pPr>
              <w:widowControl/>
              <w:jc w:val="left"/>
              <w:rPr>
                <w:rFonts w:hint="eastAsia" w:ascii="仿宋" w:hAnsi="仿宋" w:eastAsia="仿宋" w:cs="仿宋"/>
                <w:sz w:val="21"/>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14:paraId="6C2E535D">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法定代表人身份证明及授权委托书</w:t>
            </w:r>
          </w:p>
        </w:tc>
        <w:tc>
          <w:tcPr>
            <w:tcW w:w="5511" w:type="dxa"/>
            <w:tcBorders>
              <w:top w:val="single" w:color="auto" w:sz="4" w:space="0"/>
              <w:left w:val="single" w:color="auto" w:sz="4" w:space="0"/>
              <w:bottom w:val="single" w:color="auto" w:sz="4" w:space="0"/>
              <w:right w:val="single" w:color="auto" w:sz="4" w:space="0"/>
            </w:tcBorders>
            <w:vAlign w:val="center"/>
          </w:tcPr>
          <w:p w14:paraId="4064C614">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法定代表人身份证明及授权委托书有效，且符合磋商文件规定的格式。</w:t>
            </w:r>
          </w:p>
        </w:tc>
      </w:tr>
      <w:tr w14:paraId="2BD0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6B282CE5">
            <w:pPr>
              <w:widowControl/>
              <w:jc w:val="left"/>
              <w:rPr>
                <w:rFonts w:hint="eastAsia" w:ascii="仿宋" w:hAnsi="仿宋" w:eastAsia="仿宋" w:cs="仿宋"/>
                <w:sz w:val="21"/>
                <w:szCs w:val="21"/>
                <w:highlight w:val="none"/>
              </w:rPr>
            </w:pPr>
          </w:p>
        </w:tc>
        <w:tc>
          <w:tcPr>
            <w:tcW w:w="918" w:type="dxa"/>
            <w:vMerge w:val="continue"/>
            <w:tcBorders>
              <w:top w:val="single" w:color="auto" w:sz="4" w:space="0"/>
              <w:left w:val="single" w:color="auto" w:sz="4" w:space="0"/>
              <w:bottom w:val="single" w:color="auto" w:sz="4" w:space="0"/>
              <w:right w:val="single" w:color="auto" w:sz="4" w:space="0"/>
            </w:tcBorders>
            <w:vAlign w:val="center"/>
          </w:tcPr>
          <w:p w14:paraId="1CE02185">
            <w:pPr>
              <w:widowControl/>
              <w:jc w:val="left"/>
              <w:rPr>
                <w:rFonts w:hint="eastAsia" w:ascii="仿宋" w:hAnsi="仿宋" w:eastAsia="仿宋" w:cs="仿宋"/>
                <w:sz w:val="21"/>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14:paraId="7547105C">
            <w:pPr>
              <w:rPr>
                <w:rFonts w:hint="eastAsia" w:ascii="仿宋" w:hAnsi="仿宋" w:eastAsia="仿宋" w:cs="仿宋"/>
                <w:sz w:val="21"/>
                <w:szCs w:val="21"/>
                <w:highlight w:val="none"/>
              </w:rPr>
            </w:pPr>
            <w:r>
              <w:rPr>
                <w:rFonts w:hint="eastAsia" w:ascii="仿宋" w:hAnsi="仿宋" w:eastAsia="仿宋" w:cs="仿宋"/>
                <w:sz w:val="21"/>
                <w:szCs w:val="21"/>
                <w:highlight w:val="none"/>
              </w:rPr>
              <w:t>格式要求</w:t>
            </w:r>
          </w:p>
        </w:tc>
        <w:tc>
          <w:tcPr>
            <w:tcW w:w="5511" w:type="dxa"/>
            <w:tcBorders>
              <w:top w:val="single" w:color="auto" w:sz="4" w:space="0"/>
              <w:left w:val="single" w:color="auto" w:sz="4" w:space="0"/>
              <w:bottom w:val="single" w:color="auto" w:sz="4" w:space="0"/>
              <w:right w:val="single" w:color="auto" w:sz="4" w:space="0"/>
            </w:tcBorders>
            <w:vAlign w:val="center"/>
          </w:tcPr>
          <w:p w14:paraId="099D8916">
            <w:pPr>
              <w:rPr>
                <w:rFonts w:hint="eastAsia" w:ascii="仿宋" w:hAnsi="仿宋" w:eastAsia="仿宋" w:cs="仿宋"/>
                <w:sz w:val="21"/>
                <w:szCs w:val="21"/>
                <w:highlight w:val="none"/>
              </w:rPr>
            </w:pPr>
            <w:r>
              <w:rPr>
                <w:rFonts w:hint="eastAsia" w:ascii="仿宋" w:hAnsi="仿宋" w:eastAsia="仿宋" w:cs="仿宋"/>
                <w:sz w:val="21"/>
                <w:szCs w:val="21"/>
                <w:highlight w:val="none"/>
              </w:rPr>
              <w:t>满足磋商文件格式要求。</w:t>
            </w:r>
          </w:p>
        </w:tc>
      </w:tr>
      <w:tr w14:paraId="4186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5205CF4A">
            <w:pPr>
              <w:widowControl/>
              <w:jc w:val="left"/>
              <w:rPr>
                <w:rFonts w:hint="eastAsia" w:ascii="仿宋" w:hAnsi="仿宋" w:eastAsia="仿宋" w:cs="仿宋"/>
                <w:sz w:val="21"/>
                <w:szCs w:val="21"/>
                <w:highlight w:val="none"/>
              </w:rPr>
            </w:pPr>
          </w:p>
        </w:tc>
        <w:tc>
          <w:tcPr>
            <w:tcW w:w="918" w:type="dxa"/>
            <w:vMerge w:val="continue"/>
            <w:tcBorders>
              <w:top w:val="single" w:color="auto" w:sz="4" w:space="0"/>
              <w:left w:val="single" w:color="auto" w:sz="4" w:space="0"/>
              <w:bottom w:val="single" w:color="auto" w:sz="4" w:space="0"/>
              <w:right w:val="single" w:color="auto" w:sz="4" w:space="0"/>
            </w:tcBorders>
            <w:vAlign w:val="center"/>
          </w:tcPr>
          <w:p w14:paraId="6D8AE682">
            <w:pPr>
              <w:widowControl/>
              <w:jc w:val="left"/>
              <w:rPr>
                <w:rFonts w:hint="eastAsia" w:ascii="仿宋" w:hAnsi="仿宋" w:eastAsia="仿宋" w:cs="仿宋"/>
                <w:sz w:val="21"/>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14:paraId="5EC4979D">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服务期</w:t>
            </w:r>
          </w:p>
        </w:tc>
        <w:tc>
          <w:tcPr>
            <w:tcW w:w="5511" w:type="dxa"/>
            <w:tcBorders>
              <w:top w:val="single" w:color="auto" w:sz="4" w:space="0"/>
              <w:left w:val="single" w:color="auto" w:sz="4" w:space="0"/>
              <w:bottom w:val="single" w:color="auto" w:sz="4" w:space="0"/>
              <w:right w:val="single" w:color="auto" w:sz="4" w:space="0"/>
            </w:tcBorders>
            <w:vAlign w:val="center"/>
          </w:tcPr>
          <w:p w14:paraId="5D47723A">
            <w:pPr>
              <w:rPr>
                <w:rFonts w:hint="eastAsia" w:ascii="仿宋" w:hAnsi="仿宋" w:eastAsia="仿宋" w:cs="仿宋"/>
                <w:sz w:val="21"/>
                <w:szCs w:val="21"/>
                <w:highlight w:val="none"/>
              </w:rPr>
            </w:pPr>
            <w:r>
              <w:rPr>
                <w:rFonts w:hint="eastAsia" w:ascii="仿宋" w:hAnsi="仿宋" w:eastAsia="仿宋" w:cs="仿宋"/>
                <w:sz w:val="21"/>
                <w:szCs w:val="21"/>
                <w:highlight w:val="none"/>
              </w:rPr>
              <w:t>满足磋商文件规定。</w:t>
            </w:r>
          </w:p>
        </w:tc>
      </w:tr>
      <w:tr w14:paraId="5B55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3A9E123D">
            <w:pPr>
              <w:widowControl/>
              <w:jc w:val="left"/>
              <w:rPr>
                <w:rFonts w:hint="eastAsia" w:ascii="仿宋" w:hAnsi="仿宋" w:eastAsia="仿宋" w:cs="仿宋"/>
                <w:sz w:val="21"/>
                <w:szCs w:val="21"/>
                <w:highlight w:val="none"/>
              </w:rPr>
            </w:pPr>
          </w:p>
        </w:tc>
        <w:tc>
          <w:tcPr>
            <w:tcW w:w="918" w:type="dxa"/>
            <w:vMerge w:val="continue"/>
            <w:tcBorders>
              <w:top w:val="single" w:color="auto" w:sz="4" w:space="0"/>
              <w:left w:val="single" w:color="auto" w:sz="4" w:space="0"/>
              <w:bottom w:val="single" w:color="auto" w:sz="4" w:space="0"/>
              <w:right w:val="single" w:color="auto" w:sz="4" w:space="0"/>
            </w:tcBorders>
            <w:vAlign w:val="center"/>
          </w:tcPr>
          <w:p w14:paraId="2C35DADD">
            <w:pPr>
              <w:widowControl/>
              <w:jc w:val="left"/>
              <w:rPr>
                <w:rFonts w:hint="eastAsia" w:ascii="仿宋" w:hAnsi="仿宋" w:eastAsia="仿宋" w:cs="仿宋"/>
                <w:sz w:val="21"/>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14:paraId="40C3A9B3">
            <w:pPr>
              <w:rPr>
                <w:rFonts w:hint="eastAsia" w:ascii="仿宋" w:hAnsi="仿宋" w:eastAsia="仿宋" w:cs="仿宋"/>
                <w:sz w:val="21"/>
                <w:szCs w:val="21"/>
                <w:highlight w:val="none"/>
              </w:rPr>
            </w:pPr>
            <w:r>
              <w:rPr>
                <w:rFonts w:hint="eastAsia" w:ascii="仿宋" w:hAnsi="仿宋" w:eastAsia="仿宋" w:cs="仿宋"/>
                <w:sz w:val="21"/>
                <w:szCs w:val="21"/>
                <w:highlight w:val="none"/>
              </w:rPr>
              <w:t>其他</w:t>
            </w:r>
          </w:p>
        </w:tc>
        <w:tc>
          <w:tcPr>
            <w:tcW w:w="5511" w:type="dxa"/>
            <w:tcBorders>
              <w:top w:val="single" w:color="auto" w:sz="4" w:space="0"/>
              <w:left w:val="single" w:color="auto" w:sz="4" w:space="0"/>
              <w:bottom w:val="single" w:color="auto" w:sz="4" w:space="0"/>
              <w:right w:val="single" w:color="auto" w:sz="4" w:space="0"/>
            </w:tcBorders>
            <w:vAlign w:val="center"/>
          </w:tcPr>
          <w:p w14:paraId="37FCBF00">
            <w:pPr>
              <w:rPr>
                <w:rFonts w:hint="eastAsia" w:ascii="仿宋" w:hAnsi="仿宋" w:eastAsia="仿宋" w:cs="仿宋"/>
                <w:sz w:val="21"/>
                <w:szCs w:val="21"/>
                <w:highlight w:val="none"/>
              </w:rPr>
            </w:pPr>
            <w:r>
              <w:rPr>
                <w:rFonts w:hint="eastAsia" w:ascii="仿宋" w:hAnsi="仿宋" w:eastAsia="仿宋" w:cs="仿宋"/>
                <w:sz w:val="21"/>
                <w:szCs w:val="21"/>
                <w:highlight w:val="none"/>
              </w:rPr>
              <w:t>响应文件未附有采购人不能接受的附加条件及法律、法规和磋商文件规定的其他无效情形。</w:t>
            </w:r>
          </w:p>
        </w:tc>
      </w:tr>
      <w:tr w14:paraId="611B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33CA66C8">
            <w:pPr>
              <w:widowControl/>
              <w:jc w:val="left"/>
              <w:rPr>
                <w:rFonts w:hint="eastAsia" w:ascii="仿宋" w:hAnsi="仿宋" w:eastAsia="仿宋" w:cs="仿宋"/>
                <w:sz w:val="21"/>
                <w:szCs w:val="21"/>
                <w:highlight w:val="none"/>
              </w:rPr>
            </w:pPr>
          </w:p>
        </w:tc>
        <w:tc>
          <w:tcPr>
            <w:tcW w:w="918" w:type="dxa"/>
            <w:vMerge w:val="continue"/>
            <w:tcBorders>
              <w:top w:val="single" w:color="auto" w:sz="4" w:space="0"/>
              <w:left w:val="single" w:color="auto" w:sz="4" w:space="0"/>
              <w:bottom w:val="single" w:color="auto" w:sz="4" w:space="0"/>
              <w:right w:val="single" w:color="auto" w:sz="4" w:space="0"/>
            </w:tcBorders>
            <w:vAlign w:val="center"/>
          </w:tcPr>
          <w:p w14:paraId="4548DC90">
            <w:pPr>
              <w:widowControl/>
              <w:jc w:val="left"/>
              <w:rPr>
                <w:rFonts w:hint="eastAsia" w:ascii="仿宋" w:hAnsi="仿宋" w:eastAsia="仿宋" w:cs="仿宋"/>
                <w:sz w:val="21"/>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14:paraId="08BC6025">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报价唯一</w:t>
            </w:r>
          </w:p>
        </w:tc>
        <w:tc>
          <w:tcPr>
            <w:tcW w:w="5511" w:type="dxa"/>
            <w:tcBorders>
              <w:top w:val="single" w:color="auto" w:sz="4" w:space="0"/>
              <w:left w:val="single" w:color="auto" w:sz="4" w:space="0"/>
              <w:bottom w:val="single" w:color="auto" w:sz="4" w:space="0"/>
              <w:right w:val="single" w:color="auto" w:sz="4" w:space="0"/>
            </w:tcBorders>
            <w:vAlign w:val="center"/>
          </w:tcPr>
          <w:p w14:paraId="6ADC414E">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其报价未超过采购预算金额，且只有一个有效报价，不得提交选择性报价。</w:t>
            </w:r>
          </w:p>
        </w:tc>
      </w:tr>
      <w:tr w14:paraId="4D93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0CBFC3E9">
            <w:pPr>
              <w:widowControl/>
              <w:jc w:val="left"/>
              <w:rPr>
                <w:rFonts w:hint="eastAsia" w:ascii="仿宋" w:hAnsi="仿宋" w:eastAsia="仿宋" w:cs="仿宋"/>
                <w:sz w:val="21"/>
                <w:szCs w:val="21"/>
                <w:highlight w:val="none"/>
              </w:rPr>
            </w:pPr>
          </w:p>
        </w:tc>
        <w:tc>
          <w:tcPr>
            <w:tcW w:w="918" w:type="dxa"/>
            <w:vMerge w:val="continue"/>
            <w:tcBorders>
              <w:top w:val="single" w:color="auto" w:sz="4" w:space="0"/>
              <w:left w:val="single" w:color="auto" w:sz="4" w:space="0"/>
              <w:bottom w:val="single" w:color="auto" w:sz="4" w:space="0"/>
              <w:right w:val="single" w:color="auto" w:sz="4" w:space="0"/>
            </w:tcBorders>
            <w:vAlign w:val="center"/>
          </w:tcPr>
          <w:p w14:paraId="5F8F0956">
            <w:pPr>
              <w:widowControl/>
              <w:jc w:val="left"/>
              <w:rPr>
                <w:rFonts w:hint="eastAsia" w:ascii="仿宋" w:hAnsi="仿宋" w:eastAsia="仿宋" w:cs="仿宋"/>
                <w:sz w:val="21"/>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14:paraId="3DAF2128">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响应方案</w:t>
            </w:r>
          </w:p>
        </w:tc>
        <w:tc>
          <w:tcPr>
            <w:tcW w:w="5511" w:type="dxa"/>
            <w:tcBorders>
              <w:top w:val="single" w:color="auto" w:sz="4" w:space="0"/>
              <w:left w:val="single" w:color="auto" w:sz="4" w:space="0"/>
              <w:bottom w:val="single" w:color="auto" w:sz="4" w:space="0"/>
              <w:right w:val="single" w:color="auto" w:sz="4" w:space="0"/>
            </w:tcBorders>
            <w:vAlign w:val="center"/>
          </w:tcPr>
          <w:p w14:paraId="21E09FF1">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只能有一个方案响应。</w:t>
            </w:r>
          </w:p>
        </w:tc>
      </w:tr>
      <w:tr w14:paraId="0120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5E9F1C8C">
            <w:pPr>
              <w:widowControl/>
              <w:jc w:val="left"/>
              <w:rPr>
                <w:rFonts w:hint="eastAsia" w:ascii="仿宋" w:hAnsi="仿宋" w:eastAsia="仿宋" w:cs="仿宋"/>
                <w:sz w:val="21"/>
                <w:szCs w:val="21"/>
                <w:highlight w:val="none"/>
              </w:rPr>
            </w:pPr>
          </w:p>
        </w:tc>
        <w:tc>
          <w:tcPr>
            <w:tcW w:w="918" w:type="dxa"/>
            <w:vMerge w:val="continue"/>
            <w:tcBorders>
              <w:top w:val="single" w:color="auto" w:sz="4" w:space="0"/>
              <w:left w:val="single" w:color="auto" w:sz="4" w:space="0"/>
              <w:bottom w:val="single" w:color="auto" w:sz="4" w:space="0"/>
              <w:right w:val="single" w:color="auto" w:sz="4" w:space="0"/>
            </w:tcBorders>
            <w:vAlign w:val="center"/>
          </w:tcPr>
          <w:p w14:paraId="3CE7F9EC">
            <w:pPr>
              <w:widowControl/>
              <w:jc w:val="left"/>
              <w:rPr>
                <w:rFonts w:hint="eastAsia" w:ascii="仿宋" w:hAnsi="仿宋" w:eastAsia="仿宋" w:cs="仿宋"/>
                <w:sz w:val="21"/>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14:paraId="7323BAB3">
            <w:pPr>
              <w:rPr>
                <w:rFonts w:hint="eastAsia" w:ascii="仿宋" w:hAnsi="仿宋" w:eastAsia="仿宋" w:cs="仿宋"/>
                <w:sz w:val="21"/>
                <w:szCs w:val="21"/>
                <w:highlight w:val="none"/>
              </w:rPr>
            </w:pPr>
            <w:r>
              <w:rPr>
                <w:rFonts w:hint="eastAsia" w:ascii="仿宋" w:hAnsi="仿宋" w:eastAsia="仿宋" w:cs="仿宋"/>
                <w:sz w:val="21"/>
                <w:szCs w:val="21"/>
                <w:highlight w:val="none"/>
              </w:rPr>
              <w:t>技术规格</w:t>
            </w:r>
          </w:p>
        </w:tc>
        <w:tc>
          <w:tcPr>
            <w:tcW w:w="5511" w:type="dxa"/>
            <w:tcBorders>
              <w:top w:val="single" w:color="auto" w:sz="4" w:space="0"/>
              <w:left w:val="single" w:color="auto" w:sz="4" w:space="0"/>
              <w:bottom w:val="single" w:color="auto" w:sz="4" w:space="0"/>
              <w:right w:val="single" w:color="auto" w:sz="4" w:space="0"/>
            </w:tcBorders>
            <w:vAlign w:val="center"/>
          </w:tcPr>
          <w:p w14:paraId="46FBD777">
            <w:pPr>
              <w:rPr>
                <w:rFonts w:hint="eastAsia" w:ascii="仿宋" w:hAnsi="仿宋" w:eastAsia="仿宋" w:cs="仿宋"/>
                <w:sz w:val="21"/>
                <w:szCs w:val="21"/>
                <w:highlight w:val="none"/>
              </w:rPr>
            </w:pPr>
            <w:r>
              <w:rPr>
                <w:rFonts w:hint="eastAsia" w:ascii="仿宋" w:hAnsi="仿宋" w:eastAsia="仿宋" w:cs="仿宋"/>
                <w:sz w:val="21"/>
                <w:szCs w:val="21"/>
                <w:highlight w:val="none"/>
              </w:rPr>
              <w:t>完全响应磋商文件要求的报价指标。</w:t>
            </w:r>
          </w:p>
        </w:tc>
      </w:tr>
      <w:tr w14:paraId="75AA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6377D9F">
            <w:pPr>
              <w:widowControl/>
              <w:jc w:val="left"/>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备注</w:t>
            </w:r>
          </w:p>
        </w:tc>
        <w:tc>
          <w:tcPr>
            <w:tcW w:w="9054" w:type="dxa"/>
            <w:gridSpan w:val="3"/>
            <w:tcBorders>
              <w:top w:val="single" w:color="auto" w:sz="4" w:space="0"/>
              <w:left w:val="single" w:color="auto" w:sz="4" w:space="0"/>
              <w:bottom w:val="single" w:color="auto" w:sz="4" w:space="0"/>
              <w:right w:val="single" w:color="auto" w:sz="4" w:space="0"/>
            </w:tcBorders>
            <w:vAlign w:val="center"/>
          </w:tcPr>
          <w:p w14:paraId="39BB25B7">
            <w:pPr>
              <w:spacing w:line="360" w:lineRule="auto"/>
              <w:rPr>
                <w:rFonts w:hint="eastAsia" w:ascii="仿宋" w:hAnsi="仿宋" w:eastAsia="仿宋" w:cs="仿宋"/>
                <w:b/>
                <w:bCs/>
                <w:sz w:val="21"/>
                <w:szCs w:val="21"/>
                <w:highlight w:val="none"/>
              </w:rPr>
            </w:pPr>
            <w:r>
              <w:rPr>
                <w:rFonts w:hint="eastAsia" w:ascii="Times New Roman" w:hAnsi="Times New Roman" w:eastAsia="仿宋" w:cs="仿宋"/>
                <w:b/>
                <w:bCs/>
                <w:sz w:val="21"/>
                <w:szCs w:val="21"/>
                <w:highlight w:val="none"/>
              </w:rPr>
              <w:t>1</w:t>
            </w:r>
            <w:r>
              <w:rPr>
                <w:rFonts w:hint="eastAsia" w:ascii="仿宋" w:hAnsi="仿宋" w:eastAsia="仿宋" w:cs="仿宋"/>
                <w:b/>
                <w:bCs/>
                <w:sz w:val="21"/>
                <w:szCs w:val="21"/>
                <w:highlight w:val="none"/>
              </w:rPr>
              <w:t>.本表与磋商文件中相关评审条款内容不一致的，以本表内容为准。</w:t>
            </w:r>
          </w:p>
          <w:p w14:paraId="09B411E7">
            <w:pPr>
              <w:spacing w:line="360" w:lineRule="auto"/>
              <w:rPr>
                <w:rFonts w:hint="eastAsia" w:ascii="仿宋" w:hAnsi="仿宋" w:eastAsia="仿宋" w:cs="仿宋"/>
                <w:b/>
                <w:bCs/>
                <w:sz w:val="21"/>
                <w:szCs w:val="21"/>
                <w:highlight w:val="none"/>
              </w:rPr>
            </w:pPr>
            <w:r>
              <w:rPr>
                <w:rFonts w:hint="eastAsia" w:ascii="Times New Roman" w:hAnsi="Times New Roman" w:eastAsia="仿宋" w:cs="仿宋"/>
                <w:b/>
                <w:bCs/>
                <w:sz w:val="21"/>
                <w:szCs w:val="21"/>
                <w:highlight w:val="none"/>
              </w:rPr>
              <w:t>2</w:t>
            </w:r>
            <w:r>
              <w:rPr>
                <w:rFonts w:hint="eastAsia" w:ascii="仿宋" w:hAnsi="仿宋" w:eastAsia="仿宋" w:cs="仿宋"/>
                <w:b/>
                <w:bCs/>
                <w:sz w:val="21"/>
                <w:szCs w:val="21"/>
                <w:highlight w:val="none"/>
              </w:rPr>
              <w:t>.每一项符合的打“√”，不符合的打“×”。</w:t>
            </w:r>
          </w:p>
          <w:p w14:paraId="61FE21C0">
            <w:pPr>
              <w:spacing w:line="360" w:lineRule="auto"/>
              <w:rPr>
                <w:rFonts w:hint="eastAsia" w:ascii="仿宋" w:hAnsi="仿宋" w:eastAsia="仿宋" w:cs="仿宋"/>
                <w:b/>
                <w:bCs/>
                <w:sz w:val="21"/>
                <w:szCs w:val="21"/>
                <w:highlight w:val="none"/>
              </w:rPr>
            </w:pPr>
            <w:r>
              <w:rPr>
                <w:rFonts w:hint="eastAsia" w:ascii="Times New Roman" w:hAnsi="Times New Roman" w:eastAsia="仿宋" w:cs="仿宋"/>
                <w:b/>
                <w:bCs/>
                <w:sz w:val="21"/>
                <w:szCs w:val="21"/>
                <w:highlight w:val="none"/>
              </w:rPr>
              <w:t>3</w:t>
            </w:r>
            <w:r>
              <w:rPr>
                <w:rFonts w:hint="eastAsia" w:ascii="仿宋" w:hAnsi="仿宋" w:eastAsia="仿宋" w:cs="仿宋"/>
                <w:b/>
                <w:bCs/>
                <w:sz w:val="21"/>
                <w:szCs w:val="21"/>
                <w:highlight w:val="none"/>
              </w:rPr>
              <w:t>.“结论”一栏填写“通过”或“不通过”；任何一项出现“×”的，结论为不通过；不通过的为无效响应。</w:t>
            </w:r>
          </w:p>
          <w:p w14:paraId="0CEC310B">
            <w:pPr>
              <w:rPr>
                <w:rFonts w:hint="eastAsia" w:ascii="仿宋" w:hAnsi="仿宋" w:eastAsia="仿宋" w:cs="仿宋"/>
                <w:b/>
                <w:bCs/>
                <w:sz w:val="21"/>
                <w:szCs w:val="21"/>
                <w:highlight w:val="none"/>
              </w:rPr>
            </w:pPr>
            <w:r>
              <w:rPr>
                <w:rFonts w:hint="eastAsia" w:ascii="Times New Roman" w:hAnsi="Times New Roman" w:eastAsia="仿宋" w:cs="仿宋"/>
                <w:b/>
                <w:bCs/>
                <w:sz w:val="21"/>
                <w:szCs w:val="21"/>
                <w:highlight w:val="none"/>
              </w:rPr>
              <w:t>4</w:t>
            </w:r>
            <w:r>
              <w:rPr>
                <w:rFonts w:hint="eastAsia" w:ascii="仿宋" w:hAnsi="仿宋" w:eastAsia="仿宋" w:cs="仿宋"/>
                <w:b/>
                <w:bCs/>
                <w:sz w:val="21"/>
                <w:szCs w:val="21"/>
                <w:highlight w:val="none"/>
              </w:rPr>
              <w:t>.汇总时出现不同意见的，磋商小组按少数服从多数原则表决决定。</w:t>
            </w:r>
          </w:p>
        </w:tc>
      </w:tr>
    </w:tbl>
    <w:p w14:paraId="624A829D">
      <w:pPr>
        <w:spacing w:line="276" w:lineRule="auto"/>
        <w:jc w:val="both"/>
        <w:rPr>
          <w:rStyle w:val="37"/>
          <w:rFonts w:hint="eastAsia" w:ascii="仿宋" w:hAnsi="仿宋" w:eastAsia="仿宋" w:cs="仿宋"/>
          <w:color w:val="000000" w:themeColor="text1"/>
          <w:sz w:val="21"/>
          <w:szCs w:val="21"/>
          <w:highlight w:val="none"/>
          <w14:textFill>
            <w14:solidFill>
              <w14:schemeClr w14:val="tx1"/>
            </w14:solidFill>
          </w14:textFill>
        </w:rPr>
      </w:pPr>
    </w:p>
    <w:p w14:paraId="0CB963D1">
      <w:pPr>
        <w:spacing w:line="276"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供应商信用查询：</w:t>
      </w:r>
    </w:p>
    <w:p w14:paraId="50B28D23">
      <w:pPr>
        <w:spacing w:line="276" w:lineRule="auto"/>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①查询时间：</w:t>
      </w:r>
      <w:r>
        <w:rPr>
          <w:rFonts w:hint="eastAsia" w:ascii="仿宋" w:hAnsi="仿宋" w:eastAsia="仿宋" w:cs="仿宋"/>
          <w:bCs/>
          <w:color w:val="000000" w:themeColor="text1"/>
          <w:sz w:val="21"/>
          <w:szCs w:val="21"/>
          <w:highlight w:val="none"/>
          <w14:textFill>
            <w14:solidFill>
              <w14:schemeClr w14:val="tx1"/>
            </w14:solidFill>
          </w14:textFill>
        </w:rPr>
        <w:t>磋商小组将在评审环节查询供应商的信用记录，</w:t>
      </w:r>
      <w:r>
        <w:rPr>
          <w:rFonts w:hint="eastAsia" w:ascii="仿宋" w:hAnsi="仿宋" w:eastAsia="仿宋" w:cs="仿宋"/>
          <w:color w:val="000000" w:themeColor="text1"/>
          <w:sz w:val="21"/>
          <w:szCs w:val="21"/>
          <w:highlight w:val="none"/>
          <w14:textFill>
            <w14:solidFill>
              <w14:schemeClr w14:val="tx1"/>
            </w14:solidFill>
          </w14:textFill>
        </w:rPr>
        <w:t>供应商存在不良信用记录的，其报价将被认定为报价无效。</w:t>
      </w:r>
    </w:p>
    <w:p w14:paraId="3A0A3F7B">
      <w:pPr>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②不良信用记录指：</w:t>
      </w:r>
      <w:bookmarkStart w:id="4" w:name="OLE_LINK285"/>
      <w:r>
        <w:rPr>
          <w:rFonts w:hint="eastAsia" w:ascii="仿宋" w:hAnsi="仿宋" w:eastAsia="仿宋" w:cs="仿宋"/>
          <w:color w:val="000000" w:themeColor="text1"/>
          <w:sz w:val="21"/>
          <w:szCs w:val="21"/>
          <w:highlight w:val="none"/>
          <w14:textFill>
            <w14:solidFill>
              <w14:schemeClr w14:val="tx1"/>
            </w14:solidFill>
          </w14:textFill>
        </w:rPr>
        <w:t>按照</w:t>
      </w:r>
      <w:r>
        <w:rPr>
          <w:rFonts w:hint="eastAsia" w:ascii="仿宋" w:hAnsi="仿宋" w:eastAsia="仿宋" w:cs="仿宋"/>
          <w:color w:val="000000" w:themeColor="text1"/>
          <w:kern w:val="0"/>
          <w:sz w:val="21"/>
          <w:szCs w:val="21"/>
          <w:highlight w:val="none"/>
          <w14:textFill>
            <w14:solidFill>
              <w14:schemeClr w14:val="tx1"/>
            </w14:solidFill>
          </w14:textFill>
        </w:rPr>
        <w:t>《财政部关于在政府采购活动中查询及使用信用记录有关问题的通知》（财库〔</w:t>
      </w:r>
      <w:r>
        <w:rPr>
          <w:rFonts w:hint="eastAsia" w:ascii="Times New Roman" w:hAnsi="Times New Roman" w:eastAsia="仿宋" w:cs="仿宋"/>
          <w:color w:val="000000" w:themeColor="text1"/>
          <w:kern w:val="0"/>
          <w:sz w:val="21"/>
          <w:szCs w:val="21"/>
          <w:highlight w:val="none"/>
          <w14:textFill>
            <w14:solidFill>
              <w14:schemeClr w14:val="tx1"/>
            </w14:solidFill>
          </w14:textFill>
        </w:rPr>
        <w:t>2016</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125</w:t>
      </w:r>
      <w:r>
        <w:rPr>
          <w:rFonts w:hint="eastAsia" w:ascii="仿宋" w:hAnsi="仿宋" w:eastAsia="仿宋" w:cs="仿宋"/>
          <w:color w:val="000000" w:themeColor="text1"/>
          <w:kern w:val="0"/>
          <w:sz w:val="21"/>
          <w:szCs w:val="21"/>
          <w:highlight w:val="none"/>
          <w14:textFill>
            <w14:solidFill>
              <w14:schemeClr w14:val="tx1"/>
            </w14:solidFill>
          </w14:textFill>
        </w:rPr>
        <w:t>号）要求，</w:t>
      </w:r>
      <w:bookmarkEnd w:id="4"/>
      <w:r>
        <w:rPr>
          <w:rFonts w:hint="eastAsia" w:ascii="仿宋" w:hAnsi="仿宋" w:eastAsia="仿宋" w:cs="仿宋"/>
          <w:color w:val="000000" w:themeColor="text1"/>
          <w:sz w:val="21"/>
          <w:szCs w:val="21"/>
          <w:highlight w:val="none"/>
          <w:lang w:val="zh-CN"/>
          <w14:textFill>
            <w14:solidFill>
              <w14:schemeClr w14:val="tx1"/>
            </w14:solidFill>
          </w14:textFill>
        </w:rPr>
        <w:t>在</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zh-CN"/>
          <w14:textFill>
            <w14:solidFill>
              <w14:schemeClr w14:val="tx1"/>
            </w14:solidFill>
          </w14:textFill>
        </w:rPr>
        <w:t>信用中国</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zh-CN"/>
          <w14:textFill>
            <w14:solidFill>
              <w14:schemeClr w14:val="tx1"/>
            </w14:solidFill>
          </w14:textFill>
        </w:rPr>
        <w:t>网站</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www</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creditchina</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gov</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cn</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zh-CN"/>
          <w14:textFill>
            <w14:solidFill>
              <w14:schemeClr w14:val="tx1"/>
            </w14:solidFill>
          </w14:textFill>
        </w:rPr>
        <w:t>被列入失信执行人、重大税收违法失信主体、政府采购严重违法失信行为记录名单</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zh-CN"/>
          <w14:textFill>
            <w14:solidFill>
              <w14:schemeClr w14:val="tx1"/>
            </w14:solidFill>
          </w14:textFill>
        </w:rPr>
        <w:t>在</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zh-CN"/>
          <w14:textFill>
            <w14:solidFill>
              <w14:schemeClr w14:val="tx1"/>
            </w14:solidFill>
          </w14:textFill>
        </w:rPr>
        <w:t>中国政府采购网</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zh-CN"/>
          <w14:textFill>
            <w14:solidFill>
              <w14:schemeClr w14:val="tx1"/>
            </w14:solidFill>
          </w14:textFill>
        </w:rPr>
        <w:t>网站</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www</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ccgp</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gov</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cn</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zh-CN"/>
          <w14:textFill>
            <w14:solidFill>
              <w14:schemeClr w14:val="tx1"/>
            </w14:solidFill>
          </w14:textFill>
        </w:rPr>
        <w:t>被列入政府采购严重违法失信行为记录名单。</w:t>
      </w:r>
    </w:p>
    <w:p w14:paraId="6EAF175F">
      <w:pPr>
        <w:spacing w:line="276" w:lineRule="auto"/>
        <w:ind w:firstLine="420" w:firstLineChars="20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③查询及记录方式：</w:t>
      </w:r>
      <w:r>
        <w:rPr>
          <w:rFonts w:hint="eastAsia" w:ascii="仿宋" w:hAnsi="仿宋" w:eastAsia="仿宋" w:cs="仿宋"/>
          <w:bCs/>
          <w:color w:val="000000" w:themeColor="text1"/>
          <w:sz w:val="21"/>
          <w:szCs w:val="21"/>
          <w:highlight w:val="none"/>
          <w14:textFill>
            <w14:solidFill>
              <w14:schemeClr w14:val="tx1"/>
            </w14:solidFill>
          </w14:textFill>
        </w:rPr>
        <w:t>磋商小组将查询网页打印、签字并存档备查。</w:t>
      </w:r>
      <w:r>
        <w:rPr>
          <w:rFonts w:hint="eastAsia" w:ascii="仿宋" w:hAnsi="仿宋" w:eastAsia="仿宋" w:cs="仿宋"/>
          <w:color w:val="000000" w:themeColor="text1"/>
          <w:sz w:val="21"/>
          <w:szCs w:val="21"/>
          <w:highlight w:val="none"/>
          <w14:textFill>
            <w14:solidFill>
              <w14:schemeClr w14:val="tx1"/>
            </w14:solidFill>
          </w14:textFill>
        </w:rPr>
        <w:t>供应商不良信用记录以</w:t>
      </w:r>
      <w:r>
        <w:rPr>
          <w:rFonts w:hint="eastAsia" w:ascii="仿宋" w:hAnsi="仿宋" w:eastAsia="仿宋" w:cs="仿宋"/>
          <w:bCs/>
          <w:color w:val="000000" w:themeColor="text1"/>
          <w:sz w:val="21"/>
          <w:szCs w:val="21"/>
          <w:highlight w:val="none"/>
          <w14:textFill>
            <w14:solidFill>
              <w14:schemeClr w14:val="tx1"/>
            </w14:solidFill>
          </w14:textFill>
        </w:rPr>
        <w:t>磋商小组</w:t>
      </w:r>
      <w:r>
        <w:rPr>
          <w:rFonts w:hint="eastAsia" w:ascii="仿宋" w:hAnsi="仿宋" w:eastAsia="仿宋" w:cs="仿宋"/>
          <w:color w:val="000000" w:themeColor="text1"/>
          <w:sz w:val="21"/>
          <w:szCs w:val="21"/>
          <w:highlight w:val="none"/>
          <w14:textFill>
            <w14:solidFill>
              <w14:schemeClr w14:val="tx1"/>
            </w14:solidFill>
          </w14:textFill>
        </w:rPr>
        <w:t>现场实时查询结果为准，供应商自行提供的与网站信息不一致的其他证明材料不作为资格审查依据。若在以上两个网站查询不到供应商企业信息的，以供应商提供的声明函为准。</w:t>
      </w:r>
      <w:r>
        <w:rPr>
          <w:rFonts w:hint="eastAsia" w:ascii="仿宋" w:hAnsi="仿宋" w:eastAsia="仿宋" w:cs="仿宋"/>
          <w:b/>
          <w:color w:val="000000" w:themeColor="text1"/>
          <w:sz w:val="21"/>
          <w:szCs w:val="21"/>
          <w:highlight w:val="none"/>
          <w14:textFill>
            <w14:solidFill>
              <w14:schemeClr w14:val="tx1"/>
            </w14:solidFill>
          </w14:textFill>
        </w:rPr>
        <w:br w:type="page"/>
      </w:r>
    </w:p>
    <w:p w14:paraId="556332B2">
      <w:pPr>
        <w:pStyle w:val="7"/>
        <w:spacing w:line="500" w:lineRule="exact"/>
        <w:rPr>
          <w:rFonts w:hint="eastAsia" w:ascii="仿宋" w:hAnsi="仿宋" w:eastAsia="仿宋" w:cs="仿宋"/>
          <w:color w:val="000000" w:themeColor="text1"/>
          <w:sz w:val="21"/>
          <w:szCs w:val="21"/>
          <w:highlight w:val="none"/>
          <w14:textFill>
            <w14:solidFill>
              <w14:schemeClr w14:val="tx1"/>
            </w14:solidFill>
          </w14:textFill>
        </w:rPr>
      </w:pPr>
    </w:p>
    <w:p w14:paraId="478C6432">
      <w:pPr>
        <w:pStyle w:val="7"/>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二、评审办法</w:t>
      </w:r>
    </w:p>
    <w:p w14:paraId="677105E3">
      <w:pPr>
        <w:pStyle w:val="41"/>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评审办法：</w:t>
      </w:r>
      <w:r>
        <w:rPr>
          <w:rFonts w:hint="eastAsia" w:ascii="仿宋" w:hAnsi="仿宋" w:eastAsia="仿宋" w:cs="仿宋"/>
          <w:b/>
          <w:bCs/>
          <w:color w:val="000000" w:themeColor="text1"/>
          <w:sz w:val="21"/>
          <w:szCs w:val="21"/>
          <w:highlight w:val="none"/>
          <w:u w:val="single"/>
          <w14:textFill>
            <w14:solidFill>
              <w14:schemeClr w14:val="tx1"/>
            </w14:solidFill>
          </w14:textFill>
        </w:rPr>
        <w:t>综合评分法</w:t>
      </w:r>
      <w:r>
        <w:rPr>
          <w:rFonts w:hint="eastAsia" w:ascii="仿宋" w:hAnsi="仿宋" w:eastAsia="仿宋" w:cs="仿宋"/>
          <w:color w:val="000000" w:themeColor="text1"/>
          <w:sz w:val="21"/>
          <w:szCs w:val="21"/>
          <w:highlight w:val="none"/>
          <w14:textFill>
            <w14:solidFill>
              <w14:schemeClr w14:val="tx1"/>
            </w14:solidFill>
          </w14:textFill>
        </w:rPr>
        <w:t>。</w:t>
      </w:r>
    </w:p>
    <w:p w14:paraId="35C6A661">
      <w:pPr>
        <w:tabs>
          <w:tab w:val="left" w:pos="900"/>
        </w:tabs>
        <w:spacing w:line="276" w:lineRule="auto"/>
        <w:rPr>
          <w:rFonts w:hint="eastAsia" w:ascii="仿宋" w:hAnsi="仿宋" w:eastAsia="仿宋" w:cs="仿宋"/>
          <w:color w:val="000000" w:themeColor="text1"/>
          <w:sz w:val="21"/>
          <w:szCs w:val="21"/>
          <w:highlight w:val="none"/>
          <w14:textFill>
            <w14:solidFill>
              <w14:schemeClr w14:val="tx1"/>
            </w14:solidFill>
          </w14:textFill>
        </w:rPr>
      </w:pPr>
    </w:p>
    <w:p w14:paraId="688BF696">
      <w:pPr>
        <w:pStyle w:val="7"/>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三、评分标准</w:t>
      </w:r>
    </w:p>
    <w:tbl>
      <w:tblPr>
        <w:tblStyle w:val="22"/>
        <w:tblpPr w:leftFromText="180" w:rightFromText="180" w:vertAnchor="text" w:horzAnchor="page" w:tblpX="1332" w:tblpY="466"/>
        <w:tblOverlap w:val="never"/>
        <w:tblW w:w="10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079"/>
        <w:gridCol w:w="3765"/>
        <w:gridCol w:w="764"/>
        <w:gridCol w:w="3733"/>
      </w:tblGrid>
      <w:tr w14:paraId="4BB7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dxa"/>
            <w:tcBorders>
              <w:top w:val="single" w:color="auto" w:sz="4" w:space="0"/>
              <w:left w:val="single" w:color="auto" w:sz="4" w:space="0"/>
              <w:bottom w:val="single" w:color="auto" w:sz="4" w:space="0"/>
              <w:right w:val="single" w:color="auto" w:sz="4" w:space="0"/>
            </w:tcBorders>
            <w:shd w:val="clear" w:color="auto" w:fill="FFFFFF"/>
            <w:vAlign w:val="center"/>
          </w:tcPr>
          <w:p w14:paraId="779D0807">
            <w:pPr>
              <w:widowControl/>
              <w:spacing w:line="276" w:lineRule="auto"/>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序号</w:t>
            </w:r>
          </w:p>
        </w:tc>
        <w:tc>
          <w:tcPr>
            <w:tcW w:w="1079" w:type="dxa"/>
            <w:tcBorders>
              <w:top w:val="single" w:color="auto" w:sz="4" w:space="0"/>
              <w:left w:val="single" w:color="auto" w:sz="4" w:space="0"/>
              <w:bottom w:val="single" w:color="auto" w:sz="4" w:space="0"/>
              <w:right w:val="single" w:color="auto" w:sz="4" w:space="0"/>
            </w:tcBorders>
            <w:shd w:val="clear" w:color="auto" w:fill="FFFFFF"/>
            <w:vAlign w:val="center"/>
          </w:tcPr>
          <w:p w14:paraId="34658D6C">
            <w:pPr>
              <w:widowControl/>
              <w:spacing w:line="276" w:lineRule="auto"/>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项目</w:t>
            </w:r>
          </w:p>
        </w:tc>
        <w:tc>
          <w:tcPr>
            <w:tcW w:w="3765" w:type="dxa"/>
            <w:tcBorders>
              <w:top w:val="single" w:color="auto" w:sz="4" w:space="0"/>
              <w:left w:val="single" w:color="auto" w:sz="4" w:space="0"/>
              <w:bottom w:val="single" w:color="auto" w:sz="4" w:space="0"/>
              <w:right w:val="single" w:color="auto" w:sz="4" w:space="0"/>
            </w:tcBorders>
            <w:shd w:val="clear" w:color="auto" w:fill="FFFFFF"/>
            <w:vAlign w:val="center"/>
          </w:tcPr>
          <w:p w14:paraId="08782F08">
            <w:pPr>
              <w:widowControl/>
              <w:spacing w:line="276" w:lineRule="auto"/>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评审标准</w:t>
            </w:r>
          </w:p>
        </w:tc>
        <w:tc>
          <w:tcPr>
            <w:tcW w:w="764" w:type="dxa"/>
            <w:tcBorders>
              <w:top w:val="single" w:color="auto" w:sz="4" w:space="0"/>
              <w:left w:val="single" w:color="auto" w:sz="4" w:space="0"/>
              <w:bottom w:val="single" w:color="auto" w:sz="4" w:space="0"/>
              <w:right w:val="single" w:color="auto" w:sz="4" w:space="0"/>
            </w:tcBorders>
            <w:shd w:val="clear" w:color="auto" w:fill="FFFFFF"/>
            <w:vAlign w:val="center"/>
          </w:tcPr>
          <w:p w14:paraId="10B6BE5C">
            <w:pPr>
              <w:widowControl/>
              <w:spacing w:line="276" w:lineRule="auto"/>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满分</w:t>
            </w:r>
          </w:p>
        </w:tc>
        <w:tc>
          <w:tcPr>
            <w:tcW w:w="3733" w:type="dxa"/>
            <w:tcBorders>
              <w:top w:val="single" w:color="auto" w:sz="4" w:space="0"/>
              <w:left w:val="single" w:color="auto" w:sz="4" w:space="0"/>
              <w:bottom w:val="single" w:color="auto" w:sz="4" w:space="0"/>
              <w:right w:val="single" w:color="auto" w:sz="4" w:space="0"/>
            </w:tcBorders>
            <w:shd w:val="clear" w:color="auto" w:fill="FFFFFF"/>
            <w:vAlign w:val="center"/>
          </w:tcPr>
          <w:p w14:paraId="061C5FC9">
            <w:pPr>
              <w:widowControl/>
              <w:spacing w:line="276" w:lineRule="auto"/>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备注</w:t>
            </w:r>
          </w:p>
        </w:tc>
      </w:tr>
      <w:tr w14:paraId="1175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13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FF08930">
            <w:pPr>
              <w:widowControl/>
              <w:spacing w:line="276" w:lineRule="auto"/>
              <w:ind w:firstLine="422" w:firstLineChars="200"/>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一、价格部分（</w:t>
            </w:r>
            <w:r>
              <w:rPr>
                <w:rFonts w:hint="eastAsia" w:ascii="Times New Roman" w:hAnsi="Times New Roman" w:eastAsia="仿宋" w:cs="仿宋"/>
                <w:b/>
                <w:bCs/>
                <w:color w:val="000000" w:themeColor="text1"/>
                <w:kern w:val="0"/>
                <w:sz w:val="21"/>
                <w:szCs w:val="21"/>
                <w:highlight w:val="none"/>
                <w:lang w:val="en-US" w:eastAsia="zh-CN"/>
                <w14:textFill>
                  <w14:solidFill>
                    <w14:schemeClr w14:val="tx1"/>
                  </w14:solidFill>
                </w14:textFill>
              </w:rPr>
              <w:t>30</w:t>
            </w:r>
            <w:r>
              <w:rPr>
                <w:rFonts w:hint="eastAsia" w:ascii="仿宋" w:hAnsi="仿宋" w:eastAsia="仿宋" w:cs="仿宋"/>
                <w:b/>
                <w:bCs/>
                <w:color w:val="000000" w:themeColor="text1"/>
                <w:kern w:val="0"/>
                <w:sz w:val="21"/>
                <w:szCs w:val="21"/>
                <w:highlight w:val="none"/>
                <w14:textFill>
                  <w14:solidFill>
                    <w14:schemeClr w14:val="tx1"/>
                  </w14:solidFill>
                </w14:textFill>
              </w:rPr>
              <w:t>分）</w:t>
            </w:r>
          </w:p>
        </w:tc>
      </w:tr>
      <w:tr w14:paraId="6C66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2C8ED560">
            <w:pPr>
              <w:widowControl/>
              <w:spacing w:line="276" w:lineRule="auto"/>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1</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007C33DB">
            <w:pPr>
              <w:widowControl/>
              <w:spacing w:line="276" w:lineRule="auto"/>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价格分</w:t>
            </w:r>
          </w:p>
          <w:p w14:paraId="4035D5CE">
            <w:pPr>
              <w:widowControl/>
              <w:spacing w:line="276" w:lineRule="auto"/>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w:t>
            </w:r>
            <w:r>
              <w:rPr>
                <w:rFonts w:hint="eastAsia" w:ascii="Times New Roman" w:hAnsi="Times New Roman" w:eastAsia="仿宋" w:cs="仿宋"/>
                <w:b/>
                <w:bCs/>
                <w:color w:val="000000" w:themeColor="text1"/>
                <w:kern w:val="0"/>
                <w:sz w:val="21"/>
                <w:szCs w:val="21"/>
                <w:highlight w:val="none"/>
                <w:lang w:val="en-US" w:eastAsia="zh-CN"/>
                <w14:textFill>
                  <w14:solidFill>
                    <w14:schemeClr w14:val="tx1"/>
                  </w14:solidFill>
                </w14:textFill>
              </w:rPr>
              <w:t>30</w:t>
            </w:r>
            <w:r>
              <w:rPr>
                <w:rFonts w:hint="eastAsia" w:ascii="仿宋" w:hAnsi="仿宋" w:eastAsia="仿宋" w:cs="仿宋"/>
                <w:b/>
                <w:bCs/>
                <w:color w:val="000000" w:themeColor="text1"/>
                <w:kern w:val="0"/>
                <w:sz w:val="21"/>
                <w:szCs w:val="21"/>
                <w:highlight w:val="none"/>
                <w14:textFill>
                  <w14:solidFill>
                    <w14:schemeClr w14:val="tx1"/>
                  </w14:solidFill>
                </w14:textFill>
              </w:rPr>
              <w:t>分）</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14:paraId="1547F31B">
            <w:pPr>
              <w:widowControl/>
              <w:spacing w:line="276" w:lineRule="auto"/>
              <w:ind w:firstLine="420" w:firstLineChars="200"/>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按照磋商文件要求的有效投标价中最低报价为评标基准价，其价格为满分</w:t>
            </w: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30</w:t>
            </w:r>
            <w:r>
              <w:rPr>
                <w:rFonts w:hint="eastAsia" w:ascii="仿宋" w:hAnsi="仿宋" w:eastAsia="仿宋" w:cs="仿宋"/>
                <w:color w:val="000000" w:themeColor="text1"/>
                <w:kern w:val="0"/>
                <w:sz w:val="21"/>
                <w:szCs w:val="21"/>
                <w:highlight w:val="none"/>
                <w14:textFill>
                  <w14:solidFill>
                    <w14:schemeClr w14:val="tx1"/>
                  </w14:solidFill>
                </w14:textFill>
              </w:rPr>
              <w:t>分。其他供应商的价格分统一按下列公式计算：投标报价得分=（评标基准价/有效投标报价）*</w:t>
            </w: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30</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5FA4034C">
            <w:pPr>
              <w:widowControl/>
              <w:spacing w:line="276" w:lineRule="auto"/>
              <w:ind w:firstLine="210" w:firstLineChars="100"/>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30</w:t>
            </w:r>
          </w:p>
        </w:tc>
        <w:tc>
          <w:tcPr>
            <w:tcW w:w="3733" w:type="dxa"/>
            <w:tcBorders>
              <w:top w:val="single" w:color="auto" w:sz="4" w:space="0"/>
              <w:left w:val="single" w:color="auto" w:sz="4" w:space="0"/>
              <w:bottom w:val="single" w:color="auto" w:sz="4" w:space="0"/>
              <w:right w:val="single" w:color="auto" w:sz="4" w:space="0"/>
            </w:tcBorders>
            <w:shd w:val="clear" w:color="auto" w:fill="auto"/>
            <w:vAlign w:val="center"/>
          </w:tcPr>
          <w:p w14:paraId="4F4E5495">
            <w:pPr>
              <w:widowControl/>
              <w:spacing w:line="276" w:lineRule="auto"/>
              <w:ind w:firstLine="422" w:firstLineChars="200"/>
              <w:rPr>
                <w:rFonts w:hint="eastAsia" w:ascii="仿宋" w:hAnsi="仿宋" w:eastAsia="仿宋" w:cs="仿宋"/>
                <w:b/>
                <w:bCs/>
                <w:color w:val="000000" w:themeColor="text1"/>
                <w:kern w:val="0"/>
                <w:sz w:val="21"/>
                <w:szCs w:val="21"/>
                <w:highlight w:val="none"/>
                <w14:textFill>
                  <w14:solidFill>
                    <w14:schemeClr w14:val="tx1"/>
                  </w14:solidFill>
                </w14:textFill>
              </w:rPr>
            </w:pPr>
          </w:p>
        </w:tc>
      </w:tr>
      <w:tr w14:paraId="51B9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3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D6D1327">
            <w:pPr>
              <w:widowControl/>
              <w:spacing w:line="276" w:lineRule="auto"/>
              <w:ind w:firstLine="422" w:firstLineChars="200"/>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二、商务部分（</w:t>
            </w:r>
            <w:r>
              <w:rPr>
                <w:rFonts w:hint="eastAsia" w:ascii="Times New Roman" w:hAnsi="Times New Roman" w:eastAsia="仿宋" w:cs="仿宋"/>
                <w:b/>
                <w:bCs/>
                <w:color w:val="000000" w:themeColor="text1"/>
                <w:kern w:val="0"/>
                <w:sz w:val="21"/>
                <w:szCs w:val="21"/>
                <w:highlight w:val="none"/>
                <w:lang w:val="en-US" w:eastAsia="zh-CN"/>
                <w14:textFill>
                  <w14:solidFill>
                    <w14:schemeClr w14:val="tx1"/>
                  </w14:solidFill>
                </w14:textFill>
              </w:rPr>
              <w:t>30</w:t>
            </w:r>
            <w:r>
              <w:rPr>
                <w:rFonts w:hint="eastAsia" w:ascii="仿宋" w:hAnsi="仿宋" w:eastAsia="仿宋" w:cs="仿宋"/>
                <w:b/>
                <w:bCs/>
                <w:color w:val="000000" w:themeColor="text1"/>
                <w:kern w:val="0"/>
                <w:sz w:val="21"/>
                <w:szCs w:val="21"/>
                <w:highlight w:val="none"/>
                <w14:textFill>
                  <w14:solidFill>
                    <w14:schemeClr w14:val="tx1"/>
                  </w14:solidFill>
                </w14:textFill>
              </w:rPr>
              <w:t>分）</w:t>
            </w:r>
          </w:p>
        </w:tc>
      </w:tr>
      <w:tr w14:paraId="1605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70A23FCB">
            <w:pPr>
              <w:widowControl/>
              <w:spacing w:line="276" w:lineRule="auto"/>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1</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79494108">
            <w:pPr>
              <w:widowControl/>
              <w:spacing w:line="276" w:lineRule="auto"/>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类似业绩</w:t>
            </w:r>
          </w:p>
          <w:p w14:paraId="6E52E98B">
            <w:pPr>
              <w:widowControl/>
              <w:spacing w:line="276" w:lineRule="auto"/>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w:t>
            </w: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10</w:t>
            </w:r>
            <w:r>
              <w:rPr>
                <w:rFonts w:hint="eastAsia" w:ascii="仿宋" w:hAnsi="仿宋" w:eastAsia="仿宋" w:cs="仿宋"/>
                <w:b/>
                <w:bCs/>
                <w:color w:val="000000" w:themeColor="text1"/>
                <w:kern w:val="0"/>
                <w:sz w:val="21"/>
                <w:szCs w:val="21"/>
                <w:highlight w:val="none"/>
                <w14:textFill>
                  <w14:solidFill>
                    <w14:schemeClr w14:val="tx1"/>
                  </w14:solidFill>
                </w14:textFill>
              </w:rPr>
              <w:t>分）</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14:paraId="371E834C">
            <w:pPr>
              <w:widowControl/>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供应商近三年（</w:t>
            </w:r>
            <w:r>
              <w:rPr>
                <w:rFonts w:hint="eastAsia" w:ascii="Times New Roman" w:hAnsi="Times New Roman" w:eastAsia="仿宋" w:cs="仿宋"/>
                <w:color w:val="000000" w:themeColor="text1"/>
                <w:kern w:val="0"/>
                <w:sz w:val="21"/>
                <w:szCs w:val="21"/>
                <w:highlight w:val="none"/>
                <w14:textFill>
                  <w14:solidFill>
                    <w14:schemeClr w14:val="tx1"/>
                  </w14:solidFill>
                </w14:textFill>
              </w:rPr>
              <w:t>202</w:t>
            </w: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年</w:t>
            </w:r>
            <w:r>
              <w:rPr>
                <w:rFonts w:hint="eastAsia" w:ascii="Times New Roman" w:hAnsi="Times New Roman" w:eastAsia="仿宋" w:cs="仿宋"/>
                <w:color w:val="000000" w:themeColor="text1"/>
                <w:kern w:val="0"/>
                <w:sz w:val="21"/>
                <w:szCs w:val="21"/>
                <w:highlight w:val="none"/>
                <w14:textFill>
                  <w14:solidFill>
                    <w14:schemeClr w14:val="tx1"/>
                  </w14:solidFill>
                </w14:textFill>
              </w:rPr>
              <w:t>0</w:t>
            </w:r>
            <w:r>
              <w:rPr>
                <w:rFonts w:hint="eastAsia" w:eastAsia="仿宋" w:cs="仿宋"/>
                <w:color w:val="000000" w:themeColor="text1"/>
                <w:kern w:val="0"/>
                <w:sz w:val="21"/>
                <w:szCs w:val="21"/>
                <w:highlight w:val="none"/>
                <w:lang w:val="en-US" w:eastAsia="zh-CN"/>
                <w14:textFill>
                  <w14:solidFill>
                    <w14:schemeClr w14:val="tx1"/>
                  </w14:solidFill>
                </w14:textFill>
              </w:rPr>
              <w:t>6</w:t>
            </w:r>
            <w:r>
              <w:rPr>
                <w:rFonts w:hint="eastAsia" w:ascii="仿宋" w:hAnsi="仿宋" w:eastAsia="仿宋" w:cs="仿宋"/>
                <w:color w:val="000000" w:themeColor="text1"/>
                <w:kern w:val="0"/>
                <w:sz w:val="21"/>
                <w:szCs w:val="21"/>
                <w:highlight w:val="none"/>
                <w14:textFill>
                  <w14:solidFill>
                    <w14:schemeClr w14:val="tx1"/>
                  </w14:solidFill>
                </w14:textFill>
              </w:rPr>
              <w:t>月</w:t>
            </w:r>
            <w:r>
              <w:rPr>
                <w:rFonts w:hint="eastAsia" w:ascii="Times New Roman" w:hAnsi="Times New Roman" w:eastAsia="仿宋" w:cs="仿宋"/>
                <w:color w:val="000000" w:themeColor="text1"/>
                <w:kern w:val="0"/>
                <w:sz w:val="21"/>
                <w:szCs w:val="21"/>
                <w:highlight w:val="none"/>
                <w14:textFill>
                  <w14:solidFill>
                    <w14:schemeClr w14:val="tx1"/>
                  </w14:solidFill>
                </w14:textFill>
              </w:rPr>
              <w:t>01</w:t>
            </w:r>
            <w:r>
              <w:rPr>
                <w:rFonts w:hint="eastAsia" w:ascii="仿宋" w:hAnsi="仿宋" w:eastAsia="仿宋" w:cs="仿宋"/>
                <w:color w:val="000000" w:themeColor="text1"/>
                <w:kern w:val="0"/>
                <w:sz w:val="21"/>
                <w:szCs w:val="21"/>
                <w:highlight w:val="none"/>
                <w14:textFill>
                  <w14:solidFill>
                    <w14:schemeClr w14:val="tx1"/>
                  </w14:solidFill>
                </w14:textFill>
              </w:rPr>
              <w:t>日至今）具有同类业绩的，每有一个得</w:t>
            </w:r>
            <w:r>
              <w:rPr>
                <w:rFonts w:hint="eastAsia" w:ascii="Times New Roman" w:hAnsi="Times New Roman" w:eastAsia="仿宋" w:cs="仿宋"/>
                <w:color w:val="000000" w:themeColor="text1"/>
                <w:kern w:val="0"/>
                <w:sz w:val="21"/>
                <w:szCs w:val="21"/>
                <w:highlight w:val="none"/>
                <w14:textFill>
                  <w14:solidFill>
                    <w14:schemeClr w14:val="tx1"/>
                  </w14:solidFill>
                </w14:textFill>
              </w:rPr>
              <w:t>5</w:t>
            </w:r>
            <w:r>
              <w:rPr>
                <w:rFonts w:hint="eastAsia" w:ascii="仿宋" w:hAnsi="仿宋" w:eastAsia="仿宋" w:cs="仿宋"/>
                <w:color w:val="000000" w:themeColor="text1"/>
                <w:kern w:val="0"/>
                <w:sz w:val="21"/>
                <w:szCs w:val="21"/>
                <w:highlight w:val="none"/>
                <w14:textFill>
                  <w14:solidFill>
                    <w14:schemeClr w14:val="tx1"/>
                  </w14:solidFill>
                </w14:textFill>
              </w:rPr>
              <w:t>分，最高得</w:t>
            </w:r>
            <w:r>
              <w:rPr>
                <w:rFonts w:hint="eastAsia" w:ascii="Times New Roman" w:hAnsi="Times New Roman" w:eastAsia="仿宋" w:cs="仿宋"/>
                <w:color w:val="000000" w:themeColor="text1"/>
                <w:kern w:val="0"/>
                <w:sz w:val="21"/>
                <w:szCs w:val="21"/>
                <w:highlight w:val="none"/>
                <w14:textFill>
                  <w14:solidFill>
                    <w14:schemeClr w14:val="tx1"/>
                  </w14:solidFill>
                </w14:textFill>
              </w:rPr>
              <w:t>10</w:t>
            </w:r>
            <w:r>
              <w:rPr>
                <w:rFonts w:hint="eastAsia" w:ascii="仿宋" w:hAnsi="仿宋" w:eastAsia="仿宋" w:cs="仿宋"/>
                <w:color w:val="000000" w:themeColor="text1"/>
                <w:kern w:val="0"/>
                <w:sz w:val="21"/>
                <w:szCs w:val="21"/>
                <w:highlight w:val="none"/>
                <w14:textFill>
                  <w14:solidFill>
                    <w14:schemeClr w14:val="tx1"/>
                  </w14:solidFill>
                </w14:textFill>
              </w:rPr>
              <w:t>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06691CF8">
            <w:pPr>
              <w:widowControl/>
              <w:spacing w:line="276"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10</w:t>
            </w:r>
          </w:p>
        </w:tc>
        <w:tc>
          <w:tcPr>
            <w:tcW w:w="3733" w:type="dxa"/>
            <w:tcBorders>
              <w:top w:val="single" w:color="auto" w:sz="4" w:space="0"/>
              <w:left w:val="single" w:color="auto" w:sz="4" w:space="0"/>
              <w:bottom w:val="single" w:color="auto" w:sz="4" w:space="0"/>
              <w:right w:val="single" w:color="auto" w:sz="4" w:space="0"/>
            </w:tcBorders>
            <w:shd w:val="clear" w:color="auto" w:fill="auto"/>
            <w:vAlign w:val="center"/>
          </w:tcPr>
          <w:p w14:paraId="7F64D4AD">
            <w:pPr>
              <w:widowControl/>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需提供加盖公章的有关合同的首页、尾页、金额页等实质内容的复印件加盖公章；未提供证明文件，不得分。</w:t>
            </w:r>
          </w:p>
        </w:tc>
      </w:tr>
      <w:tr w14:paraId="6046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0CF0585E">
            <w:pPr>
              <w:widowControl/>
              <w:spacing w:line="276" w:lineRule="auto"/>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2</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73B9831F">
            <w:pPr>
              <w:widowControl/>
              <w:spacing w:line="276" w:lineRule="auto"/>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项目负责人（</w:t>
            </w:r>
            <w:r>
              <w:rPr>
                <w:rFonts w:hint="eastAsia" w:ascii="Times New Roman" w:hAnsi="Times New Roman" w:eastAsia="仿宋" w:cs="仿宋"/>
                <w:b/>
                <w:bCs/>
                <w:color w:val="000000" w:themeColor="text1"/>
                <w:kern w:val="0"/>
                <w:sz w:val="21"/>
                <w:szCs w:val="21"/>
                <w:highlight w:val="none"/>
                <w:lang w:val="en-US" w:eastAsia="zh-CN"/>
                <w14:textFill>
                  <w14:solidFill>
                    <w14:schemeClr w14:val="tx1"/>
                  </w14:solidFill>
                </w14:textFill>
              </w:rPr>
              <w:t>10</w:t>
            </w:r>
            <w:r>
              <w:rPr>
                <w:rFonts w:hint="eastAsia" w:ascii="仿宋" w:hAnsi="仿宋" w:eastAsia="仿宋" w:cs="仿宋"/>
                <w:b/>
                <w:bCs/>
                <w:color w:val="000000" w:themeColor="text1"/>
                <w:kern w:val="0"/>
                <w:sz w:val="21"/>
                <w:szCs w:val="21"/>
                <w:highlight w:val="none"/>
                <w14:textFill>
                  <w14:solidFill>
                    <w14:schemeClr w14:val="tx1"/>
                  </w14:solidFill>
                </w14:textFill>
              </w:rPr>
              <w:t>分）</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14:paraId="17D63F10">
            <w:pPr>
              <w:widowControl/>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项目负责人：</w:t>
            </w:r>
          </w:p>
          <w:p w14:paraId="04D1AFB8">
            <w:pPr>
              <w:widowControl/>
              <w:spacing w:line="276" w:lineRule="auto"/>
              <w:ind w:firstLine="420" w:firstLineChars="200"/>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.具备类似业绩两项得</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分，每增加一项得</w:t>
            </w:r>
            <w:r>
              <w:rPr>
                <w:rFonts w:hint="eastAsia" w:eastAsia="仿宋" w:cs="仿宋"/>
                <w:color w:val="000000" w:themeColor="text1"/>
                <w:kern w:val="0"/>
                <w:sz w:val="21"/>
                <w:szCs w:val="21"/>
                <w:highlight w:val="none"/>
                <w:lang w:val="en-US" w:eastAsia="zh-CN"/>
                <w14:textFill>
                  <w14:solidFill>
                    <w14:schemeClr w14:val="tx1"/>
                  </w14:solidFill>
                </w14:textFill>
              </w:rPr>
              <w:t>2.5</w:t>
            </w:r>
            <w:r>
              <w:rPr>
                <w:rFonts w:hint="eastAsia" w:ascii="仿宋" w:hAnsi="仿宋" w:eastAsia="仿宋" w:cs="仿宋"/>
                <w:color w:val="000000" w:themeColor="text1"/>
                <w:kern w:val="0"/>
                <w:sz w:val="21"/>
                <w:szCs w:val="21"/>
                <w:highlight w:val="none"/>
                <w14:textFill>
                  <w14:solidFill>
                    <w14:schemeClr w14:val="tx1"/>
                  </w14:solidFill>
                </w14:textFill>
              </w:rPr>
              <w:t>分，满分</w:t>
            </w: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5</w:t>
            </w:r>
            <w:r>
              <w:rPr>
                <w:rFonts w:hint="eastAsia" w:ascii="仿宋" w:hAnsi="仿宋" w:eastAsia="仿宋" w:cs="仿宋"/>
                <w:color w:val="000000" w:themeColor="text1"/>
                <w:kern w:val="0"/>
                <w:sz w:val="21"/>
                <w:szCs w:val="21"/>
                <w:highlight w:val="none"/>
                <w14:textFill>
                  <w14:solidFill>
                    <w14:schemeClr w14:val="tx1"/>
                  </w14:solidFill>
                </w14:textFill>
              </w:rPr>
              <w:t>分。提供相关业绩证明材料。</w:t>
            </w:r>
          </w:p>
          <w:p w14:paraId="7BE50866">
            <w:pPr>
              <w:widowControl/>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.职称：具备</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土木</w:t>
            </w:r>
            <w:r>
              <w:rPr>
                <w:rFonts w:hint="eastAsia" w:ascii="仿宋" w:hAnsi="仿宋" w:eastAsia="仿宋" w:cs="仿宋"/>
                <w:color w:val="000000" w:themeColor="text1"/>
                <w:kern w:val="0"/>
                <w:sz w:val="21"/>
                <w:szCs w:val="21"/>
                <w:highlight w:val="none"/>
                <w14:textFill>
                  <w14:solidFill>
                    <w14:schemeClr w14:val="tx1"/>
                  </w14:solidFill>
                </w14:textFill>
              </w:rPr>
              <w:t>高级职称得</w:t>
            </w: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5</w:t>
            </w:r>
            <w:r>
              <w:rPr>
                <w:rFonts w:hint="eastAsia" w:ascii="仿宋" w:hAnsi="仿宋" w:eastAsia="仿宋" w:cs="仿宋"/>
                <w:color w:val="000000" w:themeColor="text1"/>
                <w:kern w:val="0"/>
                <w:sz w:val="21"/>
                <w:szCs w:val="21"/>
                <w:highlight w:val="none"/>
                <w14:textFill>
                  <w14:solidFill>
                    <w14:schemeClr w14:val="tx1"/>
                  </w14:solidFill>
                </w14:textFill>
              </w:rPr>
              <w:t>分；具备中级职称得</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分；其他不得分。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7303CFCD">
            <w:pPr>
              <w:widowControl/>
              <w:spacing w:line="276" w:lineRule="auto"/>
              <w:jc w:val="cente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10</w:t>
            </w:r>
          </w:p>
        </w:tc>
        <w:tc>
          <w:tcPr>
            <w:tcW w:w="3733" w:type="dxa"/>
            <w:tcBorders>
              <w:top w:val="single" w:color="auto" w:sz="4" w:space="0"/>
              <w:left w:val="single" w:color="auto" w:sz="4" w:space="0"/>
              <w:bottom w:val="single" w:color="auto" w:sz="4" w:space="0"/>
              <w:right w:val="single" w:color="auto" w:sz="4" w:space="0"/>
            </w:tcBorders>
            <w:shd w:val="clear" w:color="auto" w:fill="auto"/>
            <w:vAlign w:val="center"/>
          </w:tcPr>
          <w:p w14:paraId="3FEC744B">
            <w:pPr>
              <w:widowControl/>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需提供项目负责人简历表及相应的资格证书、项目负责人业绩证明材料等</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中标通知书或合同</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14:textFill>
                  <w14:solidFill>
                    <w14:schemeClr w14:val="tx1"/>
                  </w14:solidFill>
                </w14:textFill>
              </w:rPr>
              <w:t>的复印件加盖公章；未提供证明文件，不得分。</w:t>
            </w:r>
          </w:p>
        </w:tc>
      </w:tr>
      <w:tr w14:paraId="6528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5F910D21">
            <w:pPr>
              <w:widowControl/>
              <w:spacing w:line="276" w:lineRule="auto"/>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3</w:t>
            </w:r>
          </w:p>
        </w:tc>
        <w:tc>
          <w:tcPr>
            <w:tcW w:w="1079" w:type="dxa"/>
            <w:vMerge w:val="restart"/>
            <w:tcBorders>
              <w:top w:val="nil"/>
              <w:left w:val="single" w:color="auto" w:sz="4" w:space="0"/>
              <w:bottom w:val="single" w:color="auto" w:sz="4" w:space="0"/>
              <w:right w:val="single" w:color="auto" w:sz="4" w:space="0"/>
            </w:tcBorders>
            <w:shd w:val="clear" w:color="auto" w:fill="auto"/>
            <w:vAlign w:val="center"/>
          </w:tcPr>
          <w:p w14:paraId="0FEFF2E9">
            <w:pPr>
              <w:widowControl/>
              <w:spacing w:line="276" w:lineRule="auto"/>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项目团队</w:t>
            </w:r>
          </w:p>
          <w:p w14:paraId="73D6BD98">
            <w:pPr>
              <w:widowControl/>
              <w:spacing w:line="276" w:lineRule="auto"/>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w:t>
            </w: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10</w:t>
            </w:r>
            <w:r>
              <w:rPr>
                <w:rFonts w:hint="eastAsia" w:ascii="仿宋" w:hAnsi="仿宋" w:eastAsia="仿宋" w:cs="仿宋"/>
                <w:b/>
                <w:bCs/>
                <w:color w:val="000000" w:themeColor="text1"/>
                <w:kern w:val="0"/>
                <w:sz w:val="21"/>
                <w:szCs w:val="21"/>
                <w:highlight w:val="none"/>
                <w14:textFill>
                  <w14:solidFill>
                    <w14:schemeClr w14:val="tx1"/>
                  </w14:solidFill>
                </w14:textFill>
              </w:rPr>
              <w:t>分）</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14:paraId="1820478F">
            <w:pPr>
              <w:widowControl/>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项目团队人员：</w:t>
            </w:r>
          </w:p>
          <w:p w14:paraId="33CA06FD">
            <w:pPr>
              <w:widowControl/>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.具备类似工作经历，得</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分，否则不得分。</w:t>
            </w:r>
          </w:p>
          <w:p w14:paraId="797FE1ED">
            <w:pPr>
              <w:widowControl/>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.具备</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土木</w:t>
            </w:r>
            <w:r>
              <w:rPr>
                <w:rFonts w:hint="eastAsia" w:ascii="仿宋" w:hAnsi="仿宋" w:eastAsia="仿宋" w:cs="仿宋"/>
                <w:color w:val="000000" w:themeColor="text1"/>
                <w:kern w:val="0"/>
                <w:sz w:val="21"/>
                <w:szCs w:val="21"/>
                <w:highlight w:val="none"/>
                <w14:textFill>
                  <w14:solidFill>
                    <w14:schemeClr w14:val="tx1"/>
                  </w14:solidFill>
                </w14:textFill>
              </w:rPr>
              <w:t>高级职称或注册类证书人员，每提供一人加</w:t>
            </w:r>
            <w:r>
              <w:rPr>
                <w:rFonts w:hint="eastAsia" w:eastAsia="仿宋" w:cs="仿宋"/>
                <w:color w:val="000000" w:themeColor="text1"/>
                <w:kern w:val="0"/>
                <w:sz w:val="21"/>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分；具备中级职称每提供一人加</w:t>
            </w:r>
            <w:r>
              <w:rPr>
                <w:rFonts w:hint="eastAsia"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分，满分</w:t>
            </w:r>
            <w:r>
              <w:rPr>
                <w:rFonts w:hint="eastAsia" w:ascii="Times New Roman" w:hAnsi="Times New Roman" w:eastAsia="仿宋" w:cs="仿宋"/>
                <w:color w:val="000000" w:themeColor="text1"/>
                <w:kern w:val="0"/>
                <w:sz w:val="21"/>
                <w:szCs w:val="21"/>
                <w:highlight w:val="none"/>
                <w14:textFill>
                  <w14:solidFill>
                    <w14:schemeClr w14:val="tx1"/>
                  </w14:solidFill>
                </w14:textFill>
              </w:rPr>
              <w:t>6</w:t>
            </w:r>
            <w:r>
              <w:rPr>
                <w:rFonts w:hint="eastAsia" w:ascii="仿宋" w:hAnsi="仿宋" w:eastAsia="仿宋" w:cs="仿宋"/>
                <w:color w:val="000000" w:themeColor="text1"/>
                <w:kern w:val="0"/>
                <w:sz w:val="21"/>
                <w:szCs w:val="21"/>
                <w:highlight w:val="none"/>
                <w14:textFill>
                  <w14:solidFill>
                    <w14:schemeClr w14:val="tx1"/>
                  </w14:solidFill>
                </w14:textFill>
              </w:rPr>
              <w:t>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780480E3">
            <w:pPr>
              <w:widowControl/>
              <w:spacing w:line="276"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8</w:t>
            </w:r>
          </w:p>
        </w:tc>
        <w:tc>
          <w:tcPr>
            <w:tcW w:w="3733" w:type="dxa"/>
            <w:tcBorders>
              <w:top w:val="single" w:color="auto" w:sz="4" w:space="0"/>
              <w:left w:val="single" w:color="auto" w:sz="4" w:space="0"/>
              <w:bottom w:val="single" w:color="auto" w:sz="4" w:space="0"/>
              <w:right w:val="single" w:color="auto" w:sz="4" w:space="0"/>
            </w:tcBorders>
            <w:shd w:val="clear" w:color="auto" w:fill="auto"/>
            <w:vAlign w:val="center"/>
          </w:tcPr>
          <w:p w14:paraId="2B4CE96C">
            <w:pPr>
              <w:widowControl/>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需提供项目团队成员概况表、相应的资格证书、业绩证明材料等</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中标通知书或合同</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14:textFill>
                  <w14:solidFill>
                    <w14:schemeClr w14:val="tx1"/>
                  </w14:solidFill>
                </w14:textFill>
              </w:rPr>
              <w:t>的复印件加盖公章；未提供证明文件，不得分。</w:t>
            </w:r>
          </w:p>
        </w:tc>
      </w:tr>
      <w:tr w14:paraId="3B16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64809FB9">
            <w:pPr>
              <w:widowControl/>
              <w:spacing w:line="276" w:lineRule="auto"/>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4</w:t>
            </w:r>
          </w:p>
        </w:tc>
        <w:tc>
          <w:tcPr>
            <w:tcW w:w="1079" w:type="dxa"/>
            <w:vMerge w:val="continue"/>
            <w:tcBorders>
              <w:top w:val="nil"/>
              <w:left w:val="single" w:color="auto" w:sz="4" w:space="0"/>
              <w:bottom w:val="single" w:color="auto" w:sz="4" w:space="0"/>
              <w:right w:val="single" w:color="auto" w:sz="4" w:space="0"/>
            </w:tcBorders>
            <w:shd w:val="clear" w:color="auto" w:fill="auto"/>
            <w:vAlign w:val="center"/>
          </w:tcPr>
          <w:p w14:paraId="29E9414B">
            <w:pPr>
              <w:widowControl/>
              <w:spacing w:line="276" w:lineRule="auto"/>
              <w:ind w:firstLine="422" w:firstLineChars="200"/>
              <w:rPr>
                <w:rFonts w:hint="eastAsia" w:ascii="仿宋" w:hAnsi="仿宋" w:eastAsia="仿宋" w:cs="仿宋"/>
                <w:b/>
                <w:bCs/>
                <w:color w:val="000000" w:themeColor="text1"/>
                <w:kern w:val="0"/>
                <w:sz w:val="21"/>
                <w:szCs w:val="21"/>
                <w:highlight w:val="none"/>
                <w14:textFill>
                  <w14:solidFill>
                    <w14:schemeClr w14:val="tx1"/>
                  </w14:solidFill>
                </w14:textFill>
              </w:rPr>
            </w:pP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14:paraId="2895F1FB">
            <w:pPr>
              <w:widowControl/>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团队服务承诺：在合同履行期内，不得擅自更换项目负责人及团队人员。确需更换的，必须经采购人同意。提供承诺得</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分，未提供不得分。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526EB951">
            <w:pPr>
              <w:widowControl/>
              <w:spacing w:line="276" w:lineRule="auto"/>
              <w:ind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p>
        </w:tc>
        <w:tc>
          <w:tcPr>
            <w:tcW w:w="3733" w:type="dxa"/>
            <w:tcBorders>
              <w:top w:val="single" w:color="auto" w:sz="4" w:space="0"/>
              <w:left w:val="single" w:color="auto" w:sz="4" w:space="0"/>
              <w:bottom w:val="single" w:color="auto" w:sz="4" w:space="0"/>
              <w:right w:val="single" w:color="auto" w:sz="4" w:space="0"/>
            </w:tcBorders>
            <w:shd w:val="clear" w:color="auto" w:fill="auto"/>
            <w:vAlign w:val="center"/>
          </w:tcPr>
          <w:p w14:paraId="6F66F30B">
            <w:pPr>
              <w:widowControl/>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需提供项目服务承诺。</w:t>
            </w:r>
          </w:p>
        </w:tc>
      </w:tr>
      <w:tr w14:paraId="355E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3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4A52C48">
            <w:pPr>
              <w:widowControl/>
              <w:spacing w:line="276" w:lineRule="auto"/>
              <w:ind w:firstLine="422" w:firstLineChars="200"/>
              <w:jc w:val="left"/>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三、技术方案部分（</w:t>
            </w:r>
            <w:r>
              <w:rPr>
                <w:rFonts w:hint="eastAsia" w:ascii="Times New Roman" w:hAnsi="Times New Roman" w:eastAsia="仿宋" w:cs="仿宋"/>
                <w:b/>
                <w:bCs/>
                <w:color w:val="000000" w:themeColor="text1"/>
                <w:kern w:val="0"/>
                <w:sz w:val="21"/>
                <w:szCs w:val="21"/>
                <w:highlight w:val="none"/>
                <w:lang w:val="en-US" w:eastAsia="zh-CN"/>
                <w14:textFill>
                  <w14:solidFill>
                    <w14:schemeClr w14:val="tx1"/>
                  </w14:solidFill>
                </w14:textFill>
              </w:rPr>
              <w:t>40</w:t>
            </w:r>
            <w:r>
              <w:rPr>
                <w:rFonts w:hint="eastAsia" w:ascii="仿宋" w:hAnsi="仿宋" w:eastAsia="仿宋" w:cs="仿宋"/>
                <w:b/>
                <w:bCs/>
                <w:color w:val="000000" w:themeColor="text1"/>
                <w:kern w:val="0"/>
                <w:sz w:val="21"/>
                <w:szCs w:val="21"/>
                <w:highlight w:val="none"/>
                <w14:textFill>
                  <w14:solidFill>
                    <w14:schemeClr w14:val="tx1"/>
                  </w14:solidFill>
                </w14:textFill>
              </w:rPr>
              <w:t>分）</w:t>
            </w:r>
          </w:p>
        </w:tc>
      </w:tr>
      <w:tr w14:paraId="10A8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564A8A8C">
            <w:pPr>
              <w:widowControl/>
              <w:spacing w:line="276" w:lineRule="auto"/>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1</w:t>
            </w:r>
          </w:p>
        </w:tc>
        <w:tc>
          <w:tcPr>
            <w:tcW w:w="1079" w:type="dxa"/>
            <w:vMerge w:val="restart"/>
            <w:tcBorders>
              <w:top w:val="single" w:color="auto" w:sz="4" w:space="0"/>
              <w:left w:val="single" w:color="auto" w:sz="4" w:space="0"/>
              <w:right w:val="single" w:color="auto" w:sz="4" w:space="0"/>
            </w:tcBorders>
            <w:shd w:val="clear" w:color="auto" w:fill="auto"/>
            <w:vAlign w:val="center"/>
          </w:tcPr>
          <w:p w14:paraId="7353100E">
            <w:pPr>
              <w:widowControl/>
              <w:spacing w:line="276" w:lineRule="auto"/>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技术实施方案</w:t>
            </w:r>
            <w:r>
              <w:rPr>
                <w:rFonts w:hint="eastAsia" w:ascii="仿宋" w:hAnsi="仿宋" w:eastAsia="仿宋" w:cs="仿宋"/>
                <w:b/>
                <w:bCs/>
                <w:color w:val="000000" w:themeColor="text1"/>
                <w:kern w:val="0"/>
                <w:sz w:val="21"/>
                <w:szCs w:val="21"/>
                <w:highlight w:val="none"/>
                <w14:textFill>
                  <w14:solidFill>
                    <w14:schemeClr w14:val="tx1"/>
                  </w14:solidFill>
                </w14:textFill>
              </w:rPr>
              <w:t>（</w:t>
            </w:r>
            <w:r>
              <w:rPr>
                <w:rFonts w:hint="eastAsia" w:ascii="Times New Roman" w:hAnsi="Times New Roman" w:eastAsia="仿宋" w:cs="仿宋"/>
                <w:b/>
                <w:bCs/>
                <w:color w:val="000000" w:themeColor="text1"/>
                <w:kern w:val="0"/>
                <w:sz w:val="21"/>
                <w:szCs w:val="21"/>
                <w:highlight w:val="none"/>
                <w:lang w:val="en-US" w:eastAsia="zh-CN"/>
                <w14:textFill>
                  <w14:solidFill>
                    <w14:schemeClr w14:val="tx1"/>
                  </w14:solidFill>
                </w14:textFill>
              </w:rPr>
              <w:t>40</w:t>
            </w:r>
            <w:r>
              <w:rPr>
                <w:rFonts w:hint="eastAsia" w:ascii="仿宋" w:hAnsi="仿宋" w:eastAsia="仿宋" w:cs="仿宋"/>
                <w:b/>
                <w:bCs/>
                <w:color w:val="000000" w:themeColor="text1"/>
                <w:kern w:val="0"/>
                <w:sz w:val="21"/>
                <w:szCs w:val="21"/>
                <w:highlight w:val="none"/>
                <w14:textFill>
                  <w14:solidFill>
                    <w14:schemeClr w14:val="tx1"/>
                  </w14:solidFill>
                </w14:textFill>
              </w:rPr>
              <w:t>分）</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14:paraId="164C2DE1">
            <w:pPr>
              <w:widowControl/>
              <w:spacing w:line="276" w:lineRule="auto"/>
              <w:ind w:firstLine="420" w:firstLineChars="200"/>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投标人针对本项目提供的实施方案，内容包括但不限于：①项目的理解（目标及任务）；</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②</w:t>
            </w:r>
            <w:r>
              <w:rPr>
                <w:rFonts w:hint="eastAsia" w:ascii="仿宋" w:hAnsi="仿宋" w:eastAsia="仿宋" w:cs="仿宋"/>
                <w:color w:val="000000" w:themeColor="text1"/>
                <w:kern w:val="0"/>
                <w:sz w:val="21"/>
                <w:szCs w:val="21"/>
                <w:highlight w:val="none"/>
                <w14:textFill>
                  <w14:solidFill>
                    <w14:schemeClr w14:val="tx1"/>
                  </w14:solidFill>
                </w14:textFill>
              </w:rPr>
              <w:t>所在地区情况的认识；</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③</w:t>
            </w:r>
            <w:r>
              <w:rPr>
                <w:rFonts w:hint="eastAsia" w:ascii="仿宋" w:hAnsi="仿宋" w:eastAsia="仿宋" w:cs="仿宋"/>
                <w:color w:val="000000" w:themeColor="text1"/>
                <w:kern w:val="0"/>
                <w:sz w:val="21"/>
                <w:szCs w:val="21"/>
                <w:highlight w:val="none"/>
                <w14:textFill>
                  <w14:solidFill>
                    <w14:schemeClr w14:val="tx1"/>
                  </w14:solidFill>
                </w14:textFill>
              </w:rPr>
              <w:t>工作计划进度安排；</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④</w:t>
            </w:r>
            <w:r>
              <w:rPr>
                <w:rFonts w:hint="eastAsia" w:ascii="仿宋" w:hAnsi="仿宋" w:eastAsia="仿宋" w:cs="仿宋"/>
                <w:color w:val="000000" w:themeColor="text1"/>
                <w:kern w:val="0"/>
                <w:sz w:val="21"/>
                <w:szCs w:val="21"/>
                <w:highlight w:val="none"/>
                <w14:textFill>
                  <w14:solidFill>
                    <w14:schemeClr w14:val="tx1"/>
                  </w14:solidFill>
                </w14:textFill>
              </w:rPr>
              <w:t>进度保证措施</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1ED94415">
            <w:pPr>
              <w:widowControl/>
              <w:spacing w:line="276" w:lineRule="auto"/>
              <w:jc w:val="cente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12</w:t>
            </w:r>
          </w:p>
        </w:tc>
        <w:tc>
          <w:tcPr>
            <w:tcW w:w="3733" w:type="dxa"/>
            <w:tcBorders>
              <w:top w:val="single" w:color="auto" w:sz="4" w:space="0"/>
              <w:left w:val="single" w:color="auto" w:sz="4" w:space="0"/>
              <w:bottom w:val="single" w:color="auto" w:sz="4" w:space="0"/>
              <w:right w:val="single" w:color="auto" w:sz="4" w:space="0"/>
            </w:tcBorders>
            <w:shd w:val="clear" w:color="auto" w:fill="auto"/>
            <w:vAlign w:val="center"/>
          </w:tcPr>
          <w:p w14:paraId="364DC4E9">
            <w:pPr>
              <w:widowControl/>
              <w:spacing w:line="276" w:lineRule="auto"/>
              <w:jc w:val="both"/>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针</w:t>
            </w:r>
            <w:r>
              <w:rPr>
                <w:rFonts w:hint="eastAsia" w:ascii="仿宋" w:hAnsi="仿宋" w:eastAsia="仿宋" w:cs="仿宋"/>
                <w:color w:val="000000" w:themeColor="text1"/>
                <w:kern w:val="0"/>
                <w:sz w:val="21"/>
                <w:szCs w:val="21"/>
                <w:highlight w:val="none"/>
                <w14:textFill>
                  <w14:solidFill>
                    <w14:schemeClr w14:val="tx1"/>
                  </w14:solidFill>
                </w14:textFill>
              </w:rPr>
              <w:t>对以上四点方案，要求工作计划、进度安排、进度保障措施内容完整清晰明确且科学合理、可行性高具有针对性并满足采购需求的得</w:t>
            </w: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12</w:t>
            </w:r>
            <w:r>
              <w:rPr>
                <w:rFonts w:hint="eastAsia" w:ascii="仿宋" w:hAnsi="仿宋" w:eastAsia="仿宋" w:cs="仿宋"/>
                <w:color w:val="000000" w:themeColor="text1"/>
                <w:kern w:val="0"/>
                <w:sz w:val="21"/>
                <w:szCs w:val="21"/>
                <w:highlight w:val="none"/>
                <w14:textFill>
                  <w14:solidFill>
                    <w14:schemeClr w14:val="tx1"/>
                  </w14:solidFill>
                </w14:textFill>
              </w:rPr>
              <w:t>分，每缺少一项内容扣</w:t>
            </w: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分；每有一项内容不完整或未能满足采购需求的或每有一处不具有针对性或逻辑性错误且不完整的扣</w:t>
            </w: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分；扣完为止。</w:t>
            </w:r>
          </w:p>
        </w:tc>
      </w:tr>
      <w:tr w14:paraId="06BA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042F7967">
            <w:pPr>
              <w:widowControl/>
              <w:spacing w:line="276" w:lineRule="auto"/>
              <w:jc w:val="cente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仿宋" w:cs="仿宋"/>
                <w:b/>
                <w:bCs/>
                <w:color w:val="000000" w:themeColor="text1"/>
                <w:kern w:val="0"/>
                <w:sz w:val="21"/>
                <w:szCs w:val="21"/>
                <w:highlight w:val="none"/>
                <w:lang w:val="en-US" w:eastAsia="zh-CN"/>
                <w14:textFill>
                  <w14:solidFill>
                    <w14:schemeClr w14:val="tx1"/>
                  </w14:solidFill>
                </w14:textFill>
              </w:rPr>
              <w:t>2</w:t>
            </w:r>
          </w:p>
        </w:tc>
        <w:tc>
          <w:tcPr>
            <w:tcW w:w="1079" w:type="dxa"/>
            <w:vMerge w:val="continue"/>
            <w:tcBorders>
              <w:left w:val="single" w:color="auto" w:sz="4" w:space="0"/>
              <w:right w:val="single" w:color="auto" w:sz="4" w:space="0"/>
            </w:tcBorders>
            <w:shd w:val="clear" w:color="auto" w:fill="auto"/>
            <w:vAlign w:val="center"/>
          </w:tcPr>
          <w:p w14:paraId="07744A1D">
            <w:pPr>
              <w:widowControl/>
              <w:spacing w:line="276" w:lineRule="auto"/>
              <w:jc w:val="cente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14:paraId="1F3334F4">
            <w:pPr>
              <w:widowControl/>
              <w:spacing w:line="276" w:lineRule="auto"/>
              <w:ind w:firstLine="420" w:firstLineChars="200"/>
              <w:jc w:val="both"/>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重点难点问题分析及应对措施：投标人针对本项目提供的重点难点分析及应对措施。</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31607F7F">
            <w:pPr>
              <w:widowControl/>
              <w:spacing w:line="276" w:lineRule="auto"/>
              <w:jc w:val="cente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10</w:t>
            </w:r>
          </w:p>
        </w:tc>
        <w:tc>
          <w:tcPr>
            <w:tcW w:w="3733" w:type="dxa"/>
            <w:tcBorders>
              <w:top w:val="single" w:color="auto" w:sz="4" w:space="0"/>
              <w:left w:val="single" w:color="auto" w:sz="4" w:space="0"/>
              <w:bottom w:val="single" w:color="auto" w:sz="4" w:space="0"/>
              <w:right w:val="single" w:color="auto" w:sz="4" w:space="0"/>
            </w:tcBorders>
            <w:shd w:val="clear" w:color="auto" w:fill="auto"/>
            <w:vAlign w:val="center"/>
          </w:tcPr>
          <w:p w14:paraId="3CDB86CE">
            <w:pPr>
              <w:widowControl/>
              <w:spacing w:line="276" w:lineRule="auto"/>
              <w:jc w:val="both"/>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①对项目可能存在的问题进行重点难点分析②提出的解决方案或合理化建议③整体分析和措施等内容进行评审，以上内容缺一项扣</w:t>
            </w: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分，有描述不准确单一者扣</w:t>
            </w: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5</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分，扣完为止。</w:t>
            </w:r>
          </w:p>
        </w:tc>
      </w:tr>
      <w:tr w14:paraId="7819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334F6A45">
            <w:pPr>
              <w:widowControl/>
              <w:spacing w:line="276" w:lineRule="auto"/>
              <w:jc w:val="cente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仿宋" w:cs="仿宋"/>
                <w:b/>
                <w:bCs/>
                <w:color w:val="000000" w:themeColor="text1"/>
                <w:kern w:val="0"/>
                <w:sz w:val="21"/>
                <w:szCs w:val="21"/>
                <w:highlight w:val="none"/>
                <w:lang w:val="en-US" w:eastAsia="zh-CN"/>
                <w14:textFill>
                  <w14:solidFill>
                    <w14:schemeClr w14:val="tx1"/>
                  </w14:solidFill>
                </w14:textFill>
              </w:rPr>
              <w:t>3</w:t>
            </w:r>
          </w:p>
        </w:tc>
        <w:tc>
          <w:tcPr>
            <w:tcW w:w="1079" w:type="dxa"/>
            <w:vMerge w:val="continue"/>
            <w:tcBorders>
              <w:left w:val="single" w:color="auto" w:sz="4" w:space="0"/>
              <w:right w:val="single" w:color="auto" w:sz="4" w:space="0"/>
            </w:tcBorders>
            <w:shd w:val="clear" w:color="auto" w:fill="auto"/>
            <w:vAlign w:val="center"/>
          </w:tcPr>
          <w:p w14:paraId="251962F2">
            <w:pPr>
              <w:widowControl/>
              <w:spacing w:line="276" w:lineRule="auto"/>
              <w:jc w:val="cente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14:paraId="54149573">
            <w:pPr>
              <w:widowControl/>
              <w:spacing w:line="276" w:lineRule="auto"/>
              <w:ind w:firstLine="420" w:firstLineChars="200"/>
              <w:jc w:val="both"/>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应急服务方案：投标人针对本项目提供的应急服务方案，内容包括但不限于：①应急预案；②响应时间；③人员安排及人员更替；④突发状况（包括节假日）等。</w:t>
            </w:r>
          </w:p>
          <w:p w14:paraId="78A52E09">
            <w:pPr>
              <w:widowControl/>
              <w:spacing w:line="276" w:lineRule="auto"/>
              <w:ind w:firstLine="420" w:firstLineChars="200"/>
              <w:jc w:val="both"/>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68AE9A3B">
            <w:pPr>
              <w:widowControl/>
              <w:spacing w:line="276" w:lineRule="auto"/>
              <w:jc w:val="cente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8</w:t>
            </w:r>
          </w:p>
        </w:tc>
        <w:tc>
          <w:tcPr>
            <w:tcW w:w="3733" w:type="dxa"/>
            <w:tcBorders>
              <w:top w:val="single" w:color="auto" w:sz="4" w:space="0"/>
              <w:left w:val="single" w:color="auto" w:sz="4" w:space="0"/>
              <w:bottom w:val="single" w:color="auto" w:sz="4" w:space="0"/>
              <w:right w:val="single" w:color="auto" w:sz="4" w:space="0"/>
            </w:tcBorders>
            <w:shd w:val="clear" w:color="auto" w:fill="auto"/>
            <w:vAlign w:val="center"/>
          </w:tcPr>
          <w:p w14:paraId="083A1C38">
            <w:pPr>
              <w:widowControl/>
              <w:spacing w:line="276" w:lineRule="auto"/>
              <w:jc w:val="both"/>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方案内容完整清晰明确且科学合理、可行性高具有针对性并满足采购需求的得</w:t>
            </w: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8</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分，每缺少一项内容扣</w:t>
            </w: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分；每有一项内容不完整或未能满足采购需求的或每有一处不具有针对性或逻辑性错误且不完整的扣</w:t>
            </w: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0</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5</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分；扣完为止。</w:t>
            </w:r>
          </w:p>
        </w:tc>
      </w:tr>
      <w:tr w14:paraId="31AF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70091B18">
            <w:pPr>
              <w:widowControl/>
              <w:spacing w:line="276" w:lineRule="auto"/>
              <w:jc w:val="cente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仿宋" w:cs="仿宋"/>
                <w:b/>
                <w:bCs/>
                <w:color w:val="000000" w:themeColor="text1"/>
                <w:kern w:val="0"/>
                <w:sz w:val="21"/>
                <w:szCs w:val="21"/>
                <w:highlight w:val="none"/>
                <w:lang w:val="en-US" w:eastAsia="zh-CN"/>
                <w14:textFill>
                  <w14:solidFill>
                    <w14:schemeClr w14:val="tx1"/>
                  </w14:solidFill>
                </w14:textFill>
              </w:rPr>
              <w:t>4</w:t>
            </w:r>
          </w:p>
        </w:tc>
        <w:tc>
          <w:tcPr>
            <w:tcW w:w="1079" w:type="dxa"/>
            <w:vMerge w:val="continue"/>
            <w:tcBorders>
              <w:left w:val="single" w:color="auto" w:sz="4" w:space="0"/>
              <w:bottom w:val="single" w:color="auto" w:sz="4" w:space="0"/>
              <w:right w:val="single" w:color="auto" w:sz="4" w:space="0"/>
            </w:tcBorders>
            <w:shd w:val="clear" w:color="auto" w:fill="auto"/>
            <w:vAlign w:val="center"/>
          </w:tcPr>
          <w:p w14:paraId="470716D4">
            <w:pPr>
              <w:widowControl/>
              <w:spacing w:line="276" w:lineRule="auto"/>
              <w:jc w:val="cente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14:paraId="48A81822">
            <w:pPr>
              <w:widowControl/>
              <w:spacing w:line="276" w:lineRule="auto"/>
              <w:ind w:firstLine="420" w:firstLineChars="200"/>
              <w:jc w:val="both"/>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成果资料：投标人针对本项目提供的成果资料，内容包括但不限于：①成果资料承诺②提交的成果资料保障措施③最终成果资料等内容进行评审。</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0352FE9A">
            <w:pPr>
              <w:widowControl/>
              <w:spacing w:line="276" w:lineRule="auto"/>
              <w:jc w:val="cente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10</w:t>
            </w:r>
          </w:p>
        </w:tc>
        <w:tc>
          <w:tcPr>
            <w:tcW w:w="3733" w:type="dxa"/>
            <w:tcBorders>
              <w:top w:val="single" w:color="auto" w:sz="4" w:space="0"/>
              <w:left w:val="single" w:color="auto" w:sz="4" w:space="0"/>
              <w:bottom w:val="single" w:color="auto" w:sz="4" w:space="0"/>
              <w:right w:val="single" w:color="auto" w:sz="4" w:space="0"/>
            </w:tcBorders>
            <w:shd w:val="clear" w:color="auto" w:fill="auto"/>
            <w:vAlign w:val="center"/>
          </w:tcPr>
          <w:p w14:paraId="6EB8B095">
            <w:pPr>
              <w:widowControl/>
              <w:spacing w:line="276" w:lineRule="auto"/>
              <w:jc w:val="both"/>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内容缺一项扣</w:t>
            </w: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分，有描述不准确单一者扣</w:t>
            </w: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分，扣完为止。</w:t>
            </w:r>
          </w:p>
        </w:tc>
      </w:tr>
      <w:tr w14:paraId="2E9F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013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752354A">
            <w:pPr>
              <w:pStyle w:val="19"/>
              <w:widowControl/>
              <w:spacing w:line="276" w:lineRule="auto"/>
              <w:ind w:firstLine="211"/>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注：</w:t>
            </w:r>
          </w:p>
          <w:p w14:paraId="411DC6E7">
            <w:pPr>
              <w:pStyle w:val="19"/>
              <w:widowControl/>
              <w:spacing w:line="276" w:lineRule="auto"/>
              <w:ind w:firstLine="211"/>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.投标单位必须针对打分内容提供相应证明文件，不能承诺或复制磋商文件要求作为响应方案。未提供证明资料或提供证明资料不完整的，评标专家有权按</w:t>
            </w:r>
            <w:r>
              <w:rPr>
                <w:rFonts w:hint="eastAsia" w:ascii="Times New Roman" w:hAnsi="Times New Roman" w:eastAsia="仿宋" w:cs="仿宋"/>
                <w:color w:val="000000" w:themeColor="text1"/>
                <w:kern w:val="0"/>
                <w:sz w:val="21"/>
                <w:szCs w:val="21"/>
                <w:highlight w:val="none"/>
                <w14:textFill>
                  <w14:solidFill>
                    <w14:schemeClr w14:val="tx1"/>
                  </w14:solidFill>
                </w14:textFill>
              </w:rPr>
              <w:t>0</w:t>
            </w:r>
            <w:r>
              <w:rPr>
                <w:rFonts w:hint="eastAsia" w:ascii="仿宋" w:hAnsi="仿宋" w:eastAsia="仿宋" w:cs="仿宋"/>
                <w:color w:val="000000" w:themeColor="text1"/>
                <w:kern w:val="0"/>
                <w:sz w:val="21"/>
                <w:szCs w:val="21"/>
                <w:highlight w:val="none"/>
                <w14:textFill>
                  <w14:solidFill>
                    <w14:schemeClr w14:val="tx1"/>
                  </w14:solidFill>
                </w14:textFill>
              </w:rPr>
              <w:t>分处理。</w:t>
            </w:r>
          </w:p>
          <w:p w14:paraId="5704FBE2">
            <w:pPr>
              <w:pStyle w:val="19"/>
              <w:widowControl/>
              <w:spacing w:line="276" w:lineRule="auto"/>
              <w:ind w:firstLine="211"/>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.得分保留小数点后两位，第三位四舍五入。</w:t>
            </w:r>
          </w:p>
          <w:p w14:paraId="45E7BF97">
            <w:pPr>
              <w:pStyle w:val="19"/>
              <w:widowControl/>
              <w:spacing w:line="276" w:lineRule="auto"/>
              <w:ind w:firstLine="211"/>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.投标单位单项（商务或技术部分）得分为所有评委打分的算术平均值。</w:t>
            </w:r>
          </w:p>
          <w:p w14:paraId="17F851F1">
            <w:pPr>
              <w:pStyle w:val="19"/>
              <w:widowControl/>
              <w:spacing w:line="276" w:lineRule="auto"/>
              <w:ind w:firstLine="211"/>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4</w:t>
            </w:r>
            <w:r>
              <w:rPr>
                <w:rFonts w:hint="eastAsia" w:ascii="仿宋" w:hAnsi="仿宋" w:eastAsia="仿宋" w:cs="仿宋"/>
                <w:color w:val="000000" w:themeColor="text1"/>
                <w:kern w:val="0"/>
                <w:sz w:val="21"/>
                <w:szCs w:val="21"/>
                <w:highlight w:val="none"/>
                <w14:textFill>
                  <w14:solidFill>
                    <w14:schemeClr w14:val="tx1"/>
                  </w14:solidFill>
                </w14:textFill>
              </w:rPr>
              <w:t>.投标单位最终得分为商务部分、价格部分和技术部分之和。</w:t>
            </w:r>
          </w:p>
        </w:tc>
      </w:tr>
    </w:tbl>
    <w:p w14:paraId="7AFE97F0">
      <w:pPr>
        <w:pStyle w:val="6"/>
        <w:spacing w:after="0" w:line="276" w:lineRule="auto"/>
        <w:rPr>
          <w:rFonts w:hint="eastAsia" w:ascii="仿宋" w:hAnsi="仿宋" w:eastAsia="仿宋" w:cs="仿宋"/>
          <w:color w:val="000000" w:themeColor="text1"/>
          <w:sz w:val="21"/>
          <w:szCs w:val="21"/>
          <w:highlight w:val="none"/>
          <w14:textFill>
            <w14:solidFill>
              <w14:schemeClr w14:val="tx1"/>
            </w14:solidFill>
          </w14:textFill>
        </w:rPr>
      </w:pPr>
    </w:p>
    <w:p w14:paraId="52AA465C">
      <w:pPr>
        <w:spacing w:line="276" w:lineRule="auto"/>
        <w:ind w:firstLine="420" w:firstLineChars="20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本项目标的所属行业：</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其他未列明行业</w:t>
      </w:r>
      <w:r>
        <w:rPr>
          <w:rFonts w:hint="eastAsia" w:ascii="仿宋" w:hAnsi="仿宋" w:eastAsia="仿宋" w:cs="仿宋"/>
          <w:b/>
          <w:bCs/>
          <w:color w:val="000000" w:themeColor="text1"/>
          <w:sz w:val="21"/>
          <w:szCs w:val="21"/>
          <w:highlight w:val="none"/>
          <w14:textFill>
            <w14:solidFill>
              <w14:schemeClr w14:val="tx1"/>
            </w14:solidFill>
          </w14:textFill>
        </w:rPr>
        <w:t>。</w:t>
      </w:r>
    </w:p>
    <w:p w14:paraId="4F9415D6">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本项目</w:t>
      </w:r>
      <w:r>
        <w:rPr>
          <w:rFonts w:hint="eastAsia" w:ascii="仿宋" w:hAnsi="仿宋" w:eastAsia="仿宋" w:cs="仿宋"/>
          <w:b/>
          <w:bCs/>
          <w:color w:val="000000" w:themeColor="text1"/>
          <w:sz w:val="21"/>
          <w:szCs w:val="21"/>
          <w:highlight w:val="none"/>
          <w14:textFill>
            <w14:solidFill>
              <w14:schemeClr w14:val="tx1"/>
            </w14:solidFill>
          </w14:textFill>
        </w:rPr>
        <w:t>落实政府采购政策需满足的资格要求：标项</w:t>
      </w:r>
      <w:r>
        <w:rPr>
          <w:rFonts w:hint="eastAsia" w:ascii="Times New Roman" w:hAnsi="Times New Roman" w:eastAsia="仿宋" w:cs="仿宋"/>
          <w:b/>
          <w:bCs/>
          <w:color w:val="000000" w:themeColor="text1"/>
          <w:sz w:val="21"/>
          <w:szCs w:val="21"/>
          <w:highlight w:val="none"/>
          <w14:textFill>
            <w14:solidFill>
              <w14:schemeClr w14:val="tx1"/>
            </w14:solidFill>
          </w14:textFill>
        </w:rPr>
        <w:t>1</w:t>
      </w:r>
      <w:r>
        <w:rPr>
          <w:rFonts w:hint="eastAsia" w:ascii="仿宋" w:hAnsi="仿宋" w:eastAsia="仿宋" w:cs="仿宋"/>
          <w:b/>
          <w:bCs/>
          <w:color w:val="000000" w:themeColor="text1"/>
          <w:sz w:val="21"/>
          <w:szCs w:val="21"/>
          <w:highlight w:val="none"/>
          <w14:textFill>
            <w14:solidFill>
              <w14:schemeClr w14:val="tx1"/>
            </w14:solidFill>
          </w14:textFill>
        </w:rPr>
        <w:t>：本项目为</w:t>
      </w:r>
      <w:r>
        <w:rPr>
          <w:rFonts w:hint="eastAsia" w:ascii="仿宋" w:hAnsi="仿宋" w:eastAsia="仿宋" w:cs="仿宋"/>
          <w:b/>
          <w:bCs/>
          <w:color w:val="000000" w:themeColor="text1"/>
          <w:sz w:val="21"/>
          <w:szCs w:val="21"/>
          <w:highlight w:val="none"/>
          <w:lang w:eastAsia="zh-CN"/>
          <w14:textFill>
            <w14:solidFill>
              <w14:schemeClr w14:val="tx1"/>
            </w14:solidFill>
          </w14:textFill>
        </w:rPr>
        <w:t>非专门面向中小企业采购项目。</w:t>
      </w:r>
      <w:r>
        <w:rPr>
          <w:rFonts w:hint="eastAsia" w:ascii="仿宋" w:hAnsi="仿宋" w:eastAsia="仿宋" w:cs="仿宋"/>
          <w:b/>
          <w:bCs/>
          <w:color w:val="000000" w:themeColor="text1"/>
          <w:sz w:val="21"/>
          <w:szCs w:val="21"/>
          <w:highlight w:val="none"/>
          <w:lang w:eastAsia="zh-CN"/>
          <w14:textFill>
            <w14:solidFill>
              <w14:schemeClr w14:val="tx1"/>
            </w14:solidFill>
          </w14:textFill>
        </w:rPr>
        <w:br w:type="textWrapping"/>
      </w:r>
      <w:r>
        <w:rPr>
          <w:rFonts w:hint="eastAsia" w:ascii="Times New Roman" w:hAnsi="Times New Roman" w:eastAsia="仿宋" w:cs="仿宋"/>
          <w:color w:val="000000" w:themeColor="text1"/>
          <w:sz w:val="21"/>
          <w:szCs w:val="21"/>
          <w:highlight w:val="none"/>
          <w14:textFill>
            <w14:solidFill>
              <w14:schemeClr w14:val="tx1"/>
            </w14:solidFill>
          </w14:textFill>
        </w:rPr>
        <w:t>34</w:t>
      </w:r>
      <w:r>
        <w:rPr>
          <w:rFonts w:hint="eastAsia" w:ascii="仿宋" w:hAnsi="仿宋" w:eastAsia="仿宋" w:cs="仿宋"/>
          <w:color w:val="000000" w:themeColor="text1"/>
          <w:sz w:val="21"/>
          <w:szCs w:val="21"/>
          <w:highlight w:val="none"/>
          <w14:textFill>
            <w14:solidFill>
              <w14:schemeClr w14:val="tx1"/>
            </w14:solidFill>
          </w14:textFill>
        </w:rPr>
        <w:t>.磋商成交原则</w:t>
      </w:r>
    </w:p>
    <w:p w14:paraId="1F9D81FF">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34</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磋商小组依据磋商须知前附表规定的评审方法和标准，按照排序确定出前三名作为成交候选人推荐给采购人。</w:t>
      </w:r>
    </w:p>
    <w:p w14:paraId="13A75DAA">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34</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采购代理机构应当在评审结束后</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个工作日内将评审报告送采购人。</w:t>
      </w:r>
      <w:r>
        <w:rPr>
          <w:rFonts w:hint="eastAsia" w:ascii="仿宋" w:hAnsi="仿宋" w:eastAsia="仿宋" w:cs="仿宋"/>
          <w:bCs/>
          <w:color w:val="000000" w:themeColor="text1"/>
          <w:kern w:val="0"/>
          <w:sz w:val="21"/>
          <w:szCs w:val="21"/>
          <w:highlight w:val="none"/>
          <w14:textFill>
            <w14:solidFill>
              <w14:schemeClr w14:val="tx1"/>
            </w14:solidFill>
          </w14:textFill>
        </w:rPr>
        <w:t>采购人应当自收到评审报告之日起５个工作日内，在评审报告确定的成交候选人名单中按顺序确定成交单位。</w:t>
      </w:r>
    </w:p>
    <w:p w14:paraId="73179D29">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35</w:t>
      </w:r>
      <w:r>
        <w:rPr>
          <w:rFonts w:hint="eastAsia" w:ascii="仿宋" w:hAnsi="仿宋" w:eastAsia="仿宋" w:cs="仿宋"/>
          <w:color w:val="000000" w:themeColor="text1"/>
          <w:sz w:val="21"/>
          <w:szCs w:val="21"/>
          <w:highlight w:val="none"/>
          <w14:textFill>
            <w14:solidFill>
              <w14:schemeClr w14:val="tx1"/>
            </w14:solidFill>
          </w14:textFill>
        </w:rPr>
        <w:t>.评审过程的纪律和保密事项</w:t>
      </w:r>
    </w:p>
    <w:p w14:paraId="7B877901">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35</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凡属于对响应文件的审查、澄清、评价和比较有关的资料、成交候选人的推荐情况以及与评审有关的其他任何情况，磋商小组成员和与评审活动有关的工作人员不得对任何单位和个人透露。</w:t>
      </w:r>
    </w:p>
    <w:p w14:paraId="343A811E">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35</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在响应文件的评审和比较、成交候选人推荐以及授予合同的过程中，供应商向采购人或者磋商小组施加影响的任何行为，都将会导致其响应被拒绝。</w:t>
      </w:r>
    </w:p>
    <w:p w14:paraId="3F9C8307">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35</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成交单位确定后，采购人不对未成交单位就评审过程以及未能成交原因做出任何解释。未成交单位不得向磋商小组组成人员或者其他有关人员索问评审过程的情况和材料。</w:t>
      </w:r>
    </w:p>
    <w:p w14:paraId="69287CBF">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35</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4</w:t>
      </w:r>
      <w:r>
        <w:rPr>
          <w:rFonts w:hint="eastAsia" w:ascii="仿宋" w:hAnsi="仿宋" w:eastAsia="仿宋" w:cs="仿宋"/>
          <w:color w:val="000000" w:themeColor="text1"/>
          <w:kern w:val="0"/>
          <w:sz w:val="21"/>
          <w:szCs w:val="21"/>
          <w:highlight w:val="none"/>
          <w14:textFill>
            <w14:solidFill>
              <w14:schemeClr w14:val="tx1"/>
            </w14:solidFill>
          </w14:textFill>
        </w:rPr>
        <w:t>供应商不得与采购人、采购采购代理机构、其他供应商恶意串通；不得向采购人、采购代理机构或者磋商小组成员行贿或者提供其他不正当利益；不得提供虚假材料谋取成交；不得以任何方式干扰、影响采购工作。</w:t>
      </w:r>
    </w:p>
    <w:p w14:paraId="0BD4FACA">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35</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5</w:t>
      </w:r>
      <w:r>
        <w:rPr>
          <w:rFonts w:hint="eastAsia" w:ascii="仿宋" w:hAnsi="仿宋" w:eastAsia="仿宋" w:cs="仿宋"/>
          <w:color w:val="000000" w:themeColor="text1"/>
          <w:kern w:val="0"/>
          <w:sz w:val="21"/>
          <w:szCs w:val="21"/>
          <w:highlight w:val="none"/>
          <w14:textFill>
            <w14:solidFill>
              <w14:schemeClr w14:val="tx1"/>
            </w14:solidFill>
          </w14:textFill>
        </w:rPr>
        <w:t>有下列情形之一的，属于恶意串通，成交无效，并依照《政府采购法》第七十七条的规定追究法律责任：</w:t>
      </w:r>
    </w:p>
    <w:p w14:paraId="2F7524A1">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）供应商直接或者间接从采购人、采购代理机构获得其他供应商的磋商情况，并修改其响应文件的；</w:t>
      </w:r>
    </w:p>
    <w:p w14:paraId="5748F478">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）采购人、采购代理机构授意供应商撤换、修改响应文件的；</w:t>
      </w:r>
    </w:p>
    <w:p w14:paraId="68B2DEB6">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）供应商之间协商技术方案、合同条款以及报价等响应文件实质性内容的；</w:t>
      </w:r>
    </w:p>
    <w:p w14:paraId="2E464222">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4</w:t>
      </w:r>
      <w:r>
        <w:rPr>
          <w:rFonts w:hint="eastAsia" w:ascii="仿宋" w:hAnsi="仿宋" w:eastAsia="仿宋" w:cs="仿宋"/>
          <w:color w:val="000000" w:themeColor="text1"/>
          <w:kern w:val="0"/>
          <w:sz w:val="21"/>
          <w:szCs w:val="21"/>
          <w:highlight w:val="none"/>
          <w14:textFill>
            <w14:solidFill>
              <w14:schemeClr w14:val="tx1"/>
            </w14:solidFill>
          </w14:textFill>
        </w:rPr>
        <w:t>）属于同一集团、协会、商会等组织成员的供应商按照该组织要求协同参加政府采购活动的；</w:t>
      </w:r>
    </w:p>
    <w:p w14:paraId="092F4F8F">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5</w:t>
      </w:r>
      <w:r>
        <w:rPr>
          <w:rFonts w:hint="eastAsia" w:ascii="仿宋" w:hAnsi="仿宋" w:eastAsia="仿宋" w:cs="仿宋"/>
          <w:color w:val="000000" w:themeColor="text1"/>
          <w:kern w:val="0"/>
          <w:sz w:val="21"/>
          <w:szCs w:val="21"/>
          <w:highlight w:val="none"/>
          <w14:textFill>
            <w14:solidFill>
              <w14:schemeClr w14:val="tx1"/>
            </w14:solidFill>
          </w14:textFill>
        </w:rPr>
        <w:t>）供应商之间事先约定由某一特定供应商成交的；</w:t>
      </w:r>
    </w:p>
    <w:p w14:paraId="7B177E07">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6</w:t>
      </w:r>
      <w:r>
        <w:rPr>
          <w:rFonts w:hint="eastAsia" w:ascii="仿宋" w:hAnsi="仿宋" w:eastAsia="仿宋" w:cs="仿宋"/>
          <w:color w:val="000000" w:themeColor="text1"/>
          <w:kern w:val="0"/>
          <w:sz w:val="21"/>
          <w:szCs w:val="21"/>
          <w:highlight w:val="none"/>
          <w14:textFill>
            <w14:solidFill>
              <w14:schemeClr w14:val="tx1"/>
            </w14:solidFill>
          </w14:textFill>
        </w:rPr>
        <w:t>）供应商之间商定部分供应商放弃提交响应文件或者退出采购或者放弃成交的；</w:t>
      </w:r>
    </w:p>
    <w:p w14:paraId="59E986DC">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7</w:t>
      </w:r>
      <w:r>
        <w:rPr>
          <w:rFonts w:hint="eastAsia" w:ascii="仿宋" w:hAnsi="仿宋" w:eastAsia="仿宋" w:cs="仿宋"/>
          <w:color w:val="000000" w:themeColor="text1"/>
          <w:kern w:val="0"/>
          <w:sz w:val="21"/>
          <w:szCs w:val="21"/>
          <w:highlight w:val="none"/>
          <w14:textFill>
            <w14:solidFill>
              <w14:schemeClr w14:val="tx1"/>
            </w14:solidFill>
          </w14:textFill>
        </w:rPr>
        <w:t>）供应商与采购人、采购代理机构以及磋商小组成员之间、供应商相互之间，为谋求特定供应商成交或者排斥其他供应商的其他串通行为的；</w:t>
      </w:r>
    </w:p>
    <w:p w14:paraId="4D3FDADC">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8</w:t>
      </w:r>
      <w:r>
        <w:rPr>
          <w:rFonts w:hint="eastAsia" w:ascii="仿宋" w:hAnsi="仿宋" w:eastAsia="仿宋" w:cs="仿宋"/>
          <w:color w:val="000000" w:themeColor="text1"/>
          <w:kern w:val="0"/>
          <w:sz w:val="21"/>
          <w:szCs w:val="21"/>
          <w:highlight w:val="none"/>
          <w14:textFill>
            <w14:solidFill>
              <w14:schemeClr w14:val="tx1"/>
            </w14:solidFill>
          </w14:textFill>
        </w:rPr>
        <w:t>）法律、行政法规或规章规定的其他串通行为。</w:t>
      </w:r>
    </w:p>
    <w:p w14:paraId="4622D0C5">
      <w:pPr>
        <w:pStyle w:val="4"/>
        <w:spacing w:line="276" w:lineRule="auto"/>
        <w:ind w:left="0" w:left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（七）授予合同</w:t>
      </w:r>
    </w:p>
    <w:p w14:paraId="41E875AB">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36</w:t>
      </w:r>
      <w:r>
        <w:rPr>
          <w:rFonts w:hint="eastAsia" w:ascii="仿宋" w:hAnsi="仿宋" w:eastAsia="仿宋" w:cs="仿宋"/>
          <w:color w:val="000000" w:themeColor="text1"/>
          <w:sz w:val="21"/>
          <w:szCs w:val="21"/>
          <w:highlight w:val="none"/>
          <w14:textFill>
            <w14:solidFill>
              <w14:schemeClr w14:val="tx1"/>
            </w14:solidFill>
          </w14:textFill>
        </w:rPr>
        <w:t>.确定成交单位</w:t>
      </w:r>
    </w:p>
    <w:p w14:paraId="47BA7E86">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36</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成交的标准</w:t>
      </w:r>
    </w:p>
    <w:p w14:paraId="226644D5">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36</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响应文件对磋商文件做出了实质性响应；</w:t>
      </w:r>
    </w:p>
    <w:p w14:paraId="4270AF2D">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36</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具有良好的履行合同的能力和条件；</w:t>
      </w:r>
    </w:p>
    <w:p w14:paraId="3251D1C0">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36</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能够最大限度满足磋商文件的各项要求；</w:t>
      </w:r>
    </w:p>
    <w:p w14:paraId="6FC7F6C5">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36</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采购人将确定资格合格的成交候选人为成交单位。</w:t>
      </w:r>
    </w:p>
    <w:p w14:paraId="22CCC815">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37</w:t>
      </w:r>
      <w:r>
        <w:rPr>
          <w:rFonts w:hint="eastAsia" w:ascii="仿宋" w:hAnsi="仿宋" w:eastAsia="仿宋" w:cs="仿宋"/>
          <w:color w:val="000000" w:themeColor="text1"/>
          <w:sz w:val="21"/>
          <w:szCs w:val="21"/>
          <w:highlight w:val="none"/>
          <w14:textFill>
            <w14:solidFill>
              <w14:schemeClr w14:val="tx1"/>
            </w14:solidFill>
          </w14:textFill>
        </w:rPr>
        <w:t>.授予合同的准则</w:t>
      </w:r>
    </w:p>
    <w:p w14:paraId="798E9A64">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37</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采购人将把合同授予经采购人确认的成交单位。</w:t>
      </w:r>
    </w:p>
    <w:p w14:paraId="23840B94">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38</w:t>
      </w:r>
      <w:r>
        <w:rPr>
          <w:rFonts w:hint="eastAsia" w:ascii="仿宋" w:hAnsi="仿宋" w:eastAsia="仿宋" w:cs="仿宋"/>
          <w:color w:val="000000" w:themeColor="text1"/>
          <w:sz w:val="21"/>
          <w:szCs w:val="21"/>
          <w:highlight w:val="none"/>
          <w14:textFill>
            <w14:solidFill>
              <w14:schemeClr w14:val="tx1"/>
            </w14:solidFill>
          </w14:textFill>
        </w:rPr>
        <w:t>.成交通知书</w:t>
      </w:r>
    </w:p>
    <w:p w14:paraId="00397C48">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38</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采购人依据磋商小组推荐的成交候选人确定成交单位后，将在原采购公告媒体发布《成交结果公告》，公示期</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个工作日，同时向成交单位发出《成交通知书》。</w:t>
      </w:r>
    </w:p>
    <w:p w14:paraId="085E963D">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38</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成交通知书对成交单位具有法律约束力。成交通知书发出后，采购人不得违法改变成交结果，成交单位无正当理由不得放弃成交。</w:t>
      </w:r>
    </w:p>
    <w:p w14:paraId="0AAEB214">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39</w:t>
      </w:r>
      <w:r>
        <w:rPr>
          <w:rFonts w:hint="eastAsia" w:ascii="仿宋" w:hAnsi="仿宋" w:eastAsia="仿宋" w:cs="仿宋"/>
          <w:color w:val="000000" w:themeColor="text1"/>
          <w:sz w:val="21"/>
          <w:szCs w:val="21"/>
          <w:highlight w:val="none"/>
          <w14:textFill>
            <w14:solidFill>
              <w14:schemeClr w14:val="tx1"/>
            </w14:solidFill>
          </w14:textFill>
        </w:rPr>
        <w:t>.合同的签订</w:t>
      </w:r>
    </w:p>
    <w:p w14:paraId="08812DD2">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39</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采购人应当自成交通知书发出之日起</w:t>
      </w:r>
      <w:r>
        <w:rPr>
          <w:rFonts w:hint="eastAsia" w:ascii="Times New Roman" w:hAnsi="Times New Roman" w:eastAsia="仿宋" w:cs="仿宋"/>
          <w:color w:val="000000" w:themeColor="text1"/>
          <w:kern w:val="0"/>
          <w:sz w:val="21"/>
          <w:szCs w:val="21"/>
          <w:highlight w:val="none"/>
          <w14:textFill>
            <w14:solidFill>
              <w14:schemeClr w14:val="tx1"/>
            </w14:solidFill>
          </w14:textFill>
        </w:rPr>
        <w:t>30</w:t>
      </w:r>
      <w:r>
        <w:rPr>
          <w:rFonts w:hint="eastAsia" w:ascii="仿宋" w:hAnsi="仿宋" w:eastAsia="仿宋" w:cs="仿宋"/>
          <w:color w:val="000000" w:themeColor="text1"/>
          <w:kern w:val="0"/>
          <w:sz w:val="21"/>
          <w:szCs w:val="21"/>
          <w:highlight w:val="none"/>
          <w14:textFill>
            <w14:solidFill>
              <w14:schemeClr w14:val="tx1"/>
            </w14:solidFill>
          </w14:textFill>
        </w:rPr>
        <w:t>日内，按照磋商文件和成交单位响应文件的规定，与成交单位签订书面合同。所签订的合同不得对磋商文件确定的事项和成交单位响应文件作实质性修改。</w:t>
      </w:r>
    </w:p>
    <w:p w14:paraId="152F036E">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39</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磋商文件要求成交单位提交履约保证金或者其他形式履约担保的，成交单位应当提交履约担保；拒绝提交的履约担保的，视为放弃成交。</w:t>
      </w:r>
    </w:p>
    <w:p w14:paraId="1E8A16B9">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39</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磋商文件和成交单位的响应文件均是该书面合同的附件。</w:t>
      </w:r>
    </w:p>
    <w:p w14:paraId="44C46366">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39</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4</w:t>
      </w:r>
      <w:r>
        <w:rPr>
          <w:rFonts w:hint="eastAsia" w:ascii="仿宋" w:hAnsi="仿宋" w:eastAsia="仿宋" w:cs="仿宋"/>
          <w:color w:val="000000" w:themeColor="text1"/>
          <w:kern w:val="0"/>
          <w:sz w:val="21"/>
          <w:szCs w:val="21"/>
          <w:highlight w:val="none"/>
          <w14:textFill>
            <w14:solidFill>
              <w14:schemeClr w14:val="tx1"/>
            </w14:solidFill>
          </w14:textFill>
        </w:rPr>
        <w:t>成交单位因不可抗力或自身原因不能履行采购合同的，采购人可以与排位在成交单位之后第一位的成交候选人签订采购合同，以此类推；或采购人重新组织采购。</w:t>
      </w:r>
    </w:p>
    <w:p w14:paraId="74214D64">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39</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5</w:t>
      </w:r>
      <w:r>
        <w:rPr>
          <w:rFonts w:hint="eastAsia" w:ascii="仿宋" w:hAnsi="仿宋" w:eastAsia="仿宋" w:cs="仿宋"/>
          <w:color w:val="000000" w:themeColor="text1"/>
          <w:kern w:val="0"/>
          <w:sz w:val="21"/>
          <w:szCs w:val="21"/>
          <w:highlight w:val="none"/>
          <w14:textFill>
            <w14:solidFill>
              <w14:schemeClr w14:val="tx1"/>
            </w14:solidFill>
          </w14:textFill>
        </w:rPr>
        <w:t>政府采购项目的采购合同自签订之日起七个工作日内，采购人应当将合同副本报同级政府监督管理部门和有关部门备案。</w:t>
      </w:r>
    </w:p>
    <w:p w14:paraId="440D231D">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39</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6</w:t>
      </w:r>
      <w:r>
        <w:rPr>
          <w:rFonts w:hint="eastAsia" w:ascii="仿宋" w:hAnsi="仿宋" w:eastAsia="仿宋" w:cs="仿宋"/>
          <w:color w:val="000000" w:themeColor="text1"/>
          <w:kern w:val="0"/>
          <w:sz w:val="21"/>
          <w:szCs w:val="21"/>
          <w:highlight w:val="none"/>
          <w14:textFill>
            <w14:solidFill>
              <w14:schemeClr w14:val="tx1"/>
            </w14:solidFill>
          </w14:textFill>
        </w:rPr>
        <w:t>成交单位有下列情形之一的，责令限期改正，情节严重的，列入不良行为记录名单，在</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至</w:t>
      </w:r>
      <w:r>
        <w:rPr>
          <w:rFonts w:hint="eastAsia" w:ascii="Times New Roman" w:hAnsi="Times New Roman" w:eastAsia="仿宋" w:cs="仿宋"/>
          <w:color w:val="000000" w:themeColor="text1"/>
          <w:kern w:val="0"/>
          <w:sz w:val="21"/>
          <w:szCs w:val="21"/>
          <w:highlight w:val="non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年内禁止参加政府采购活动，并予以通报：</w:t>
      </w:r>
    </w:p>
    <w:p w14:paraId="49588D9A">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（一）成交后无正当理由不与采购人签订合同的；</w:t>
      </w:r>
    </w:p>
    <w:p w14:paraId="6D0099D4">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（二）未按照磋商文件确定的事项签订政府采购合同，或者与采购人另行订立背离合同实质性内容的协议的；</w:t>
      </w:r>
    </w:p>
    <w:p w14:paraId="54C99F00">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（三）拒绝履行合同义务的；</w:t>
      </w:r>
    </w:p>
    <w:p w14:paraId="701B1646">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（四）违反法律、规章、规范性文件规定的。</w:t>
      </w:r>
    </w:p>
    <w:p w14:paraId="6DC11C39">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40</w:t>
      </w:r>
      <w:r>
        <w:rPr>
          <w:rFonts w:hint="eastAsia" w:ascii="仿宋" w:hAnsi="仿宋" w:eastAsia="仿宋" w:cs="仿宋"/>
          <w:color w:val="000000" w:themeColor="text1"/>
          <w:sz w:val="21"/>
          <w:szCs w:val="21"/>
          <w:highlight w:val="none"/>
          <w14:textFill>
            <w14:solidFill>
              <w14:schemeClr w14:val="tx1"/>
            </w14:solidFill>
          </w14:textFill>
        </w:rPr>
        <w:t>.质疑与投诉</w:t>
      </w:r>
    </w:p>
    <w:p w14:paraId="458539FF">
      <w:pPr>
        <w:shd w:val="clear" w:color="auto" w:fill="FFFFFF"/>
        <w:spacing w:line="276" w:lineRule="auto"/>
        <w:ind w:firstLine="413" w:firstLineChars="196"/>
        <w:jc w:val="left"/>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Times New Roman" w:hAnsi="Times New Roman" w:eastAsia="仿宋" w:cs="仿宋"/>
          <w:b/>
          <w:color w:val="000000" w:themeColor="text1"/>
          <w:sz w:val="21"/>
          <w:szCs w:val="21"/>
          <w:highlight w:val="none"/>
          <w14:textFill>
            <w14:solidFill>
              <w14:schemeClr w14:val="tx1"/>
            </w14:solidFill>
          </w14:textFill>
        </w:rPr>
        <w:t>40</w:t>
      </w:r>
      <w:r>
        <w:rPr>
          <w:rFonts w:hint="eastAsia" w:ascii="仿宋" w:hAnsi="仿宋" w:eastAsia="仿宋" w:cs="仿宋"/>
          <w:b/>
          <w:color w:val="000000" w:themeColor="text1"/>
          <w:sz w:val="21"/>
          <w:szCs w:val="21"/>
          <w:highlight w:val="none"/>
          <w14:textFill>
            <w14:solidFill>
              <w14:schemeClr w14:val="tx1"/>
            </w14:solidFill>
          </w14:textFill>
        </w:rPr>
        <w:t>.</w:t>
      </w:r>
      <w:r>
        <w:rPr>
          <w:rFonts w:hint="eastAsia" w:ascii="Times New Roman" w:hAnsi="Times New Roman" w:eastAsia="仿宋" w:cs="仿宋"/>
          <w:b/>
          <w:color w:val="000000" w:themeColor="text1"/>
          <w:sz w:val="21"/>
          <w:szCs w:val="21"/>
          <w:highlight w:val="none"/>
          <w14:textFill>
            <w14:solidFill>
              <w14:schemeClr w14:val="tx1"/>
            </w14:solidFill>
          </w14:textFill>
        </w:rPr>
        <w:t>1</w:t>
      </w:r>
      <w:r>
        <w:rPr>
          <w:rFonts w:hint="eastAsia" w:ascii="仿宋" w:hAnsi="仿宋" w:eastAsia="仿宋" w:cs="仿宋"/>
          <w:b/>
          <w:color w:val="000000" w:themeColor="text1"/>
          <w:sz w:val="21"/>
          <w:szCs w:val="21"/>
          <w:highlight w:val="none"/>
          <w14:textFill>
            <w14:solidFill>
              <w14:schemeClr w14:val="tx1"/>
            </w14:solidFill>
          </w14:textFill>
        </w:rPr>
        <w:t>质疑与投诉</w:t>
      </w:r>
    </w:p>
    <w:p w14:paraId="3AF1B384">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、供应商认为磋商文件、采购过程、成交结果使自己的权益受到损害的，可以在知道或者应知其权益受到损害之日起</w:t>
      </w:r>
      <w:r>
        <w:rPr>
          <w:rFonts w:hint="eastAsia" w:ascii="Times New Roman" w:hAnsi="Times New Roman" w:eastAsia="仿宋" w:cs="仿宋"/>
          <w:color w:val="000000" w:themeColor="text1"/>
          <w:sz w:val="21"/>
          <w:szCs w:val="21"/>
          <w:highlight w:val="none"/>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个工作日内，向采购人、采购代理机构提出质疑。供应商须在法定质疑期内一次性提出针对同一采购程序环节的质疑。</w:t>
      </w:r>
    </w:p>
    <w:p w14:paraId="66B331AE">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、质疑函的必备内容</w:t>
      </w:r>
    </w:p>
    <w:p w14:paraId="7B081575">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）供应商提交的质疑函必须注明单位名称、地址、邮编、可供查询的单位和法定代表人的电话号码、联系人电话；</w:t>
      </w:r>
    </w:p>
    <w:p w14:paraId="7B936D4E">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）质疑项目的名称、编号；</w:t>
      </w:r>
    </w:p>
    <w:p w14:paraId="749FBB6A">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）具体质疑事项和与质疑事项相关的请求；</w:t>
      </w:r>
    </w:p>
    <w:p w14:paraId="4EB02901">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）事实依据；</w:t>
      </w:r>
    </w:p>
    <w:p w14:paraId="76C64421">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）提起质疑的日期；</w:t>
      </w:r>
    </w:p>
    <w:p w14:paraId="7EAAC69E">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）质疑函须加盖单位公章，由法定代表人签章；</w:t>
      </w:r>
    </w:p>
    <w:p w14:paraId="575B503B">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委托代理人递交质疑函的，还须提交委托质疑事项的授权委托书（附法定代表人和被授权人的身份证正反面），加盖单位公章和法定代表人印章、法定代表人签字和被授权人签字并预留法定代表人联系电话和被授权人电话，同时出示被授权人身份证。</w:t>
      </w:r>
    </w:p>
    <w:p w14:paraId="7D7BE8DE">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、质疑应符合下列条件：</w:t>
      </w:r>
    </w:p>
    <w:p w14:paraId="6B742662">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⑴质疑人是参与所质疑项目的采购活动的供应商；</w:t>
      </w:r>
    </w:p>
    <w:p w14:paraId="5CB9D940">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⑵质疑函内容符合相关的规定；</w:t>
      </w:r>
    </w:p>
    <w:p w14:paraId="16057BA0">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⑶在规定的有效期限内提起质疑；</w:t>
      </w:r>
    </w:p>
    <w:p w14:paraId="06FCB3CB">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⑷采购监管部门规定的其他条件。</w:t>
      </w:r>
    </w:p>
    <w:p w14:paraId="57E52E6A">
      <w:pPr>
        <w:shd w:val="clear" w:color="auto" w:fill="FFFFFF"/>
        <w:spacing w:line="276"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、采购人在收到供应商的书面质疑后七个工作日内作出答复，并以书面形式通知质疑供应商和其他有关供应商，但答复的内容不涉及商业秘密。</w:t>
      </w:r>
    </w:p>
    <w:p w14:paraId="11C491F1">
      <w:pPr>
        <w:shd w:val="clear" w:color="auto" w:fill="FFFFFF"/>
        <w:adjustRightInd w:val="0"/>
        <w:snapToGrid w:val="0"/>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提出质疑的供应商对答复不满意的，可以在答复期满后十五个工作日内向同级政府监督管理部门投诉。政府采购监督管理部门应当在收到投诉三十个工作日内，对投诉事项作出处理决定，并以书面形式通知投诉人和与投诉事项相关的当事人。</w:t>
      </w:r>
    </w:p>
    <w:p w14:paraId="5CD4B506">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41</w:t>
      </w:r>
      <w:r>
        <w:rPr>
          <w:rFonts w:hint="eastAsia" w:ascii="仿宋" w:hAnsi="仿宋" w:eastAsia="仿宋" w:cs="仿宋"/>
          <w:color w:val="000000" w:themeColor="text1"/>
          <w:sz w:val="21"/>
          <w:szCs w:val="21"/>
          <w:highlight w:val="none"/>
          <w14:textFill>
            <w14:solidFill>
              <w14:schemeClr w14:val="tx1"/>
            </w14:solidFill>
          </w14:textFill>
        </w:rPr>
        <w:t>.履约担保</w:t>
      </w:r>
    </w:p>
    <w:p w14:paraId="67860424">
      <w:pPr>
        <w:shd w:val="clear" w:color="auto" w:fill="FFFFFF"/>
        <w:autoSpaceDE w:val="0"/>
        <w:autoSpaceDN w:val="0"/>
        <w:adjustRightInd w:val="0"/>
        <w:spacing w:line="276" w:lineRule="auto"/>
        <w:ind w:firstLine="381" w:firstLineChars="189"/>
        <w:jc w:val="left"/>
        <w:rPr>
          <w:rFonts w:hint="eastAsia" w:ascii="仿宋" w:hAnsi="仿宋" w:eastAsia="仿宋" w:cs="仿宋"/>
          <w:color w:val="000000" w:themeColor="text1"/>
          <w:spacing w:val="-4"/>
          <w:kern w:val="0"/>
          <w:sz w:val="21"/>
          <w:szCs w:val="21"/>
          <w:highlight w:val="none"/>
          <w14:textFill>
            <w14:solidFill>
              <w14:schemeClr w14:val="tx1"/>
            </w14:solidFill>
          </w14:textFill>
        </w:rPr>
      </w:pPr>
      <w:r>
        <w:rPr>
          <w:rFonts w:hint="eastAsia" w:ascii="Times New Roman" w:hAnsi="Times New Roman" w:eastAsia="仿宋" w:cs="仿宋"/>
          <w:color w:val="000000" w:themeColor="text1"/>
          <w:spacing w:val="-4"/>
          <w:kern w:val="0"/>
          <w:sz w:val="21"/>
          <w:szCs w:val="21"/>
          <w:highlight w:val="none"/>
          <w14:textFill>
            <w14:solidFill>
              <w14:schemeClr w14:val="tx1"/>
            </w14:solidFill>
          </w14:textFill>
        </w:rPr>
        <w:t>41</w:t>
      </w:r>
      <w:r>
        <w:rPr>
          <w:rFonts w:hint="eastAsia" w:ascii="仿宋" w:hAnsi="仿宋" w:eastAsia="仿宋" w:cs="仿宋"/>
          <w:color w:val="000000" w:themeColor="text1"/>
          <w:spacing w:val="-4"/>
          <w:kern w:val="0"/>
          <w:sz w:val="21"/>
          <w:szCs w:val="21"/>
          <w:highlight w:val="none"/>
          <w14:textFill>
            <w14:solidFill>
              <w14:schemeClr w14:val="tx1"/>
            </w14:solidFill>
          </w14:textFill>
        </w:rPr>
        <w:t>.</w:t>
      </w:r>
      <w:r>
        <w:rPr>
          <w:rFonts w:hint="eastAsia" w:ascii="Times New Roman" w:hAnsi="Times New Roman" w:eastAsia="仿宋" w:cs="仿宋"/>
          <w:color w:val="000000" w:themeColor="text1"/>
          <w:spacing w:val="-4"/>
          <w:kern w:val="0"/>
          <w:sz w:val="21"/>
          <w:szCs w:val="21"/>
          <w:highlight w:val="none"/>
          <w14:textFill>
            <w14:solidFill>
              <w14:schemeClr w14:val="tx1"/>
            </w14:solidFill>
          </w14:textFill>
        </w:rPr>
        <w:t>1</w:t>
      </w:r>
      <w:r>
        <w:rPr>
          <w:rFonts w:hint="eastAsia" w:ascii="仿宋" w:hAnsi="仿宋" w:eastAsia="仿宋" w:cs="仿宋"/>
          <w:color w:val="000000" w:themeColor="text1"/>
          <w:spacing w:val="-4"/>
          <w:kern w:val="0"/>
          <w:sz w:val="21"/>
          <w:szCs w:val="21"/>
          <w:highlight w:val="none"/>
          <w14:textFill>
            <w14:solidFill>
              <w14:schemeClr w14:val="tx1"/>
            </w14:solidFill>
          </w14:textFill>
        </w:rPr>
        <w:t>成交单位须在与采购人签署合同前按磋商文件有关要求提交履约担保。</w:t>
      </w:r>
    </w:p>
    <w:p w14:paraId="6C264E54">
      <w:pPr>
        <w:shd w:val="clear" w:color="auto" w:fill="FFFFFF"/>
        <w:autoSpaceDE w:val="0"/>
        <w:autoSpaceDN w:val="0"/>
        <w:adjustRightInd w:val="0"/>
        <w:spacing w:line="276" w:lineRule="auto"/>
        <w:ind w:firstLine="381" w:firstLineChars="189"/>
        <w:jc w:val="left"/>
        <w:rPr>
          <w:rFonts w:hint="eastAsia" w:ascii="仿宋" w:hAnsi="仿宋" w:eastAsia="仿宋" w:cs="仿宋"/>
          <w:color w:val="000000" w:themeColor="text1"/>
          <w:spacing w:val="-4"/>
          <w:kern w:val="0"/>
          <w:sz w:val="21"/>
          <w:szCs w:val="21"/>
          <w:highlight w:val="none"/>
          <w14:textFill>
            <w14:solidFill>
              <w14:schemeClr w14:val="tx1"/>
            </w14:solidFill>
          </w14:textFill>
        </w:rPr>
      </w:pPr>
      <w:r>
        <w:rPr>
          <w:rFonts w:hint="eastAsia" w:ascii="仿宋" w:hAnsi="仿宋" w:eastAsia="仿宋" w:cs="仿宋"/>
          <w:color w:val="000000" w:themeColor="text1"/>
          <w:spacing w:val="-4"/>
          <w:kern w:val="0"/>
          <w:sz w:val="21"/>
          <w:szCs w:val="21"/>
          <w:highlight w:val="none"/>
          <w14:textFill>
            <w14:solidFill>
              <w14:schemeClr w14:val="tx1"/>
            </w14:solidFill>
          </w14:textFill>
        </w:rPr>
        <w:t>履约担保有关要求：详见前附表</w:t>
      </w:r>
    </w:p>
    <w:p w14:paraId="7E01C500">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41</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如成交单位不能按照磋商须知第</w:t>
      </w:r>
      <w:r>
        <w:rPr>
          <w:rFonts w:hint="eastAsia" w:ascii="Times New Roman" w:hAnsi="Times New Roman" w:eastAsia="仿宋" w:cs="仿宋"/>
          <w:color w:val="000000" w:themeColor="text1"/>
          <w:kern w:val="0"/>
          <w:sz w:val="21"/>
          <w:szCs w:val="21"/>
          <w:highlight w:val="none"/>
          <w14:textFill>
            <w14:solidFill>
              <w14:schemeClr w14:val="tx1"/>
            </w14:solidFill>
          </w14:textFill>
        </w:rPr>
        <w:t>39</w:t>
      </w:r>
      <w:r>
        <w:rPr>
          <w:rFonts w:hint="eastAsia" w:ascii="仿宋" w:hAnsi="仿宋" w:eastAsia="仿宋" w:cs="仿宋"/>
          <w:color w:val="000000" w:themeColor="text1"/>
          <w:kern w:val="0"/>
          <w:sz w:val="21"/>
          <w:szCs w:val="21"/>
          <w:highlight w:val="none"/>
          <w14:textFill>
            <w14:solidFill>
              <w14:schemeClr w14:val="tx1"/>
            </w14:solidFill>
          </w14:textFill>
        </w:rPr>
        <w:t>条的规定执行，采购人将视为成交单位放弃成交项目；已经订立合同的，采购人有充分理由解除合同，给采购人造成损失的，放弃成交项目的成交单位应当赔偿。</w:t>
      </w:r>
    </w:p>
    <w:p w14:paraId="0FA1971F">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bookmarkStart w:id="5" w:name="_Toc228180139"/>
      <w:r>
        <w:rPr>
          <w:rFonts w:hint="eastAsia" w:ascii="Times New Roman" w:hAnsi="Times New Roman" w:eastAsia="仿宋" w:cs="仿宋"/>
          <w:color w:val="000000" w:themeColor="text1"/>
          <w:sz w:val="21"/>
          <w:szCs w:val="21"/>
          <w:highlight w:val="none"/>
          <w14:textFill>
            <w14:solidFill>
              <w14:schemeClr w14:val="tx1"/>
            </w14:solidFill>
          </w14:textFill>
        </w:rPr>
        <w:t>42</w:t>
      </w:r>
      <w:r>
        <w:rPr>
          <w:rFonts w:hint="eastAsia" w:ascii="仿宋" w:hAnsi="仿宋" w:eastAsia="仿宋" w:cs="仿宋"/>
          <w:color w:val="000000" w:themeColor="text1"/>
          <w:sz w:val="21"/>
          <w:szCs w:val="21"/>
          <w:highlight w:val="none"/>
          <w14:textFill>
            <w14:solidFill>
              <w14:schemeClr w14:val="tx1"/>
            </w14:solidFill>
          </w14:textFill>
        </w:rPr>
        <w:t>.采购代理服务费</w:t>
      </w:r>
      <w:bookmarkEnd w:id="5"/>
    </w:p>
    <w:p w14:paraId="7C3C519D">
      <w:pPr>
        <w:shd w:val="clear" w:color="auto" w:fill="FFFFFF"/>
        <w:spacing w:line="276" w:lineRule="auto"/>
        <w:ind w:firstLine="424" w:firstLineChars="20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kern w:val="0"/>
          <w:sz w:val="21"/>
          <w:szCs w:val="21"/>
          <w:highlight w:val="none"/>
          <w14:textFill>
            <w14:solidFill>
              <w14:schemeClr w14:val="tx1"/>
            </w14:solidFill>
          </w14:textFill>
        </w:rPr>
        <w:t>42</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Times New Roman" w:hAnsi="Times New Roman"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招标代理服务费参照</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fldChar w:fldCharType="begin"/>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instrText xml:space="preserve">HYPERLINK"https://www.waizi.org.cn/law/6919.html"\o"发改价格〔2015〕299号《国家发展改革委关于进一步放开建设项目专业服务价格的通知》"\t"https://www.waizi.org.cn/law/_blank"</w:instrTex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fldChar w:fldCharType="separate"/>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发改价格〔</w:t>
      </w: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2015</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299</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号</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fldChar w:fldCharType="end"/>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及[计价格［</w:t>
      </w: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2002</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1980</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号]号，招标代理服务费按差额定率累进法计算”，本项目为服务，中标（成交）人按照中标价计算支付，计费不足</w:t>
      </w: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3500</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元按</w:t>
      </w:r>
      <w:r>
        <w:rPr>
          <w:rFonts w:hint="eastAsia" w:ascii="Times New Roman" w:hAnsi="Times New Roman" w:eastAsia="仿宋" w:cs="仿宋"/>
          <w:color w:val="000000" w:themeColor="text1"/>
          <w:kern w:val="0"/>
          <w:sz w:val="21"/>
          <w:szCs w:val="21"/>
          <w:highlight w:val="none"/>
          <w:lang w:val="en-US" w:eastAsia="zh-CN"/>
          <w14:textFill>
            <w14:solidFill>
              <w14:schemeClr w14:val="tx1"/>
            </w14:solidFill>
          </w14:textFill>
        </w:rPr>
        <w:t>3500</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元收取。</w:t>
      </w:r>
    </w:p>
    <w:p w14:paraId="62E5A2A2">
      <w:pPr>
        <w:spacing w:line="276"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42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Times New Roman" w:hAnsi="Times New Roman"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采购代理服务费于核发成交通知书时由成交单位向代理机构一次性支付。</w:t>
      </w:r>
    </w:p>
    <w:p w14:paraId="03C12363">
      <w:pPr>
        <w:pStyle w:val="5"/>
        <w:spacing w:line="276"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Times New Roman" w:hAnsi="Times New Roman" w:eastAsia="仿宋" w:cs="仿宋"/>
          <w:color w:val="000000" w:themeColor="text1"/>
          <w:sz w:val="21"/>
          <w:szCs w:val="21"/>
          <w:highlight w:val="none"/>
          <w14:textFill>
            <w14:solidFill>
              <w14:schemeClr w14:val="tx1"/>
            </w14:solidFill>
          </w14:textFill>
        </w:rPr>
        <w:t>43</w:t>
      </w:r>
      <w:r>
        <w:rPr>
          <w:rFonts w:hint="eastAsia" w:ascii="仿宋" w:hAnsi="仿宋" w:eastAsia="仿宋" w:cs="仿宋"/>
          <w:color w:val="000000" w:themeColor="text1"/>
          <w:sz w:val="21"/>
          <w:szCs w:val="21"/>
          <w:highlight w:val="none"/>
          <w14:textFill>
            <w14:solidFill>
              <w14:schemeClr w14:val="tx1"/>
            </w14:solidFill>
          </w14:textFill>
        </w:rPr>
        <w:t>.其他</w:t>
      </w:r>
    </w:p>
    <w:p w14:paraId="013F16D8">
      <w:pPr>
        <w:shd w:val="clear" w:color="auto" w:fill="FFFFFF"/>
        <w:spacing w:line="276" w:lineRule="auto"/>
        <w:ind w:firstLine="424" w:firstLineChars="20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未尽事宜将</w:t>
      </w:r>
      <w:r>
        <w:rPr>
          <w:rFonts w:hint="eastAsia" w:ascii="仿宋" w:hAnsi="仿宋" w:eastAsia="仿宋" w:cs="仿宋"/>
          <w:color w:val="000000" w:themeColor="text1"/>
          <w:sz w:val="21"/>
          <w:szCs w:val="21"/>
          <w:highlight w:val="none"/>
          <w14:textFill>
            <w14:solidFill>
              <w14:schemeClr w14:val="tx1"/>
            </w14:solidFill>
          </w14:textFill>
        </w:rPr>
        <w:t>依照</w:t>
      </w:r>
      <w:r>
        <w:rPr>
          <w:rFonts w:hint="eastAsia" w:ascii="仿宋" w:hAnsi="仿宋" w:eastAsia="仿宋" w:cs="仿宋"/>
          <w:color w:val="000000" w:themeColor="text1"/>
          <w:kern w:val="0"/>
          <w:sz w:val="21"/>
          <w:szCs w:val="21"/>
          <w:highlight w:val="none"/>
          <w14:textFill>
            <w14:solidFill>
              <w14:schemeClr w14:val="tx1"/>
            </w14:solidFill>
          </w14:textFill>
        </w:rPr>
        <w:t>《中华人民共和国政府采购法》</w:t>
      </w:r>
      <w:r>
        <w:rPr>
          <w:rFonts w:hint="eastAsia" w:ascii="仿宋" w:hAnsi="仿宋" w:eastAsia="仿宋" w:cs="仿宋"/>
          <w:color w:val="000000" w:themeColor="text1"/>
          <w:sz w:val="21"/>
          <w:szCs w:val="21"/>
          <w:highlight w:val="none"/>
          <w14:textFill>
            <w14:solidFill>
              <w14:schemeClr w14:val="tx1"/>
            </w14:solidFill>
          </w14:textFill>
        </w:rPr>
        <w:t>及相关法规执行。</w:t>
      </w:r>
    </w:p>
    <w:p w14:paraId="6C04AEE3">
      <w:pPr>
        <w:spacing w:line="276" w:lineRule="auto"/>
        <w:rPr>
          <w:rStyle w:val="35"/>
          <w:rFonts w:hint="eastAsia" w:ascii="仿宋" w:hAnsi="仿宋" w:eastAsia="仿宋" w:cs="仿宋"/>
          <w:color w:val="000000" w:themeColor="text1"/>
          <w:sz w:val="21"/>
          <w:szCs w:val="21"/>
          <w:highlight w:val="none"/>
          <w14:textFill>
            <w14:solidFill>
              <w14:schemeClr w14:val="tx1"/>
            </w14:solidFill>
          </w14:textFill>
        </w:rPr>
      </w:pPr>
      <w:r>
        <w:rPr>
          <w:rStyle w:val="35"/>
          <w:rFonts w:hint="eastAsia" w:ascii="仿宋" w:hAnsi="仿宋" w:eastAsia="仿宋" w:cs="仿宋"/>
          <w:color w:val="000000" w:themeColor="text1"/>
          <w:sz w:val="21"/>
          <w:szCs w:val="21"/>
          <w:highlight w:val="none"/>
          <w14:textFill>
            <w14:solidFill>
              <w14:schemeClr w14:val="tx1"/>
            </w14:solidFill>
          </w14:textFill>
        </w:rPr>
        <w:br w:type="page"/>
      </w:r>
    </w:p>
    <w:p w14:paraId="533E80CB">
      <w:pPr>
        <w:pStyle w:val="2"/>
        <w:spacing w:line="500" w:lineRule="exact"/>
        <w:rPr>
          <w:rFonts w:hint="eastAsia" w:ascii="仿宋" w:hAnsi="仿宋" w:eastAsia="仿宋" w:cs="仿宋"/>
          <w:color w:val="000000" w:themeColor="text1"/>
          <w:sz w:val="21"/>
          <w:szCs w:val="21"/>
          <w:highlight w:val="none"/>
          <w14:textFill>
            <w14:solidFill>
              <w14:schemeClr w14:val="tx1"/>
            </w14:solidFill>
          </w14:textFill>
        </w:rPr>
      </w:pPr>
      <w:bookmarkStart w:id="6" w:name="_Toc22723"/>
      <w:r>
        <w:rPr>
          <w:rFonts w:hint="eastAsia" w:ascii="仿宋" w:hAnsi="仿宋" w:eastAsia="仿宋" w:cs="仿宋"/>
          <w:color w:val="000000" w:themeColor="text1"/>
          <w:sz w:val="21"/>
          <w:szCs w:val="21"/>
          <w:highlight w:val="none"/>
          <w14:textFill>
            <w14:solidFill>
              <w14:schemeClr w14:val="tx1"/>
            </w14:solidFill>
          </w14:textFill>
        </w:rPr>
        <w:t>第三部分  合同格式（参考）</w:t>
      </w:r>
      <w:bookmarkEnd w:id="6"/>
    </w:p>
    <w:p w14:paraId="763CE0B4">
      <w:pPr>
        <w:snapToGrid w:val="0"/>
        <w:ind w:firstLine="2319" w:firstLineChars="1100"/>
        <w:rPr>
          <w:rFonts w:hint="eastAsia" w:ascii="仿宋" w:hAnsi="仿宋" w:eastAsia="仿宋" w:cs="仿宋"/>
          <w:b/>
          <w:szCs w:val="22"/>
          <w:highlight w:val="none"/>
        </w:rPr>
      </w:pPr>
      <w:bookmarkStart w:id="7" w:name="_Toc413685804"/>
      <w:bookmarkStart w:id="8" w:name="_Toc16801"/>
      <w:bookmarkStart w:id="9" w:name="_Toc431728628"/>
      <w:bookmarkStart w:id="10" w:name="_Toc446517749"/>
      <w:r>
        <w:rPr>
          <w:rFonts w:hint="eastAsia" w:ascii="仿宋" w:hAnsi="仿宋" w:eastAsia="仿宋" w:cs="仿宋"/>
          <w:b/>
          <w:szCs w:val="22"/>
          <w:highlight w:val="none"/>
        </w:rPr>
        <w:t>（本合同仅供参考，具体以实际签订的为准）</w:t>
      </w:r>
    </w:p>
    <w:p w14:paraId="7E9BE2D5">
      <w:pPr>
        <w:snapToGrid w:val="0"/>
        <w:jc w:val="center"/>
        <w:rPr>
          <w:rFonts w:hint="eastAsia" w:ascii="仿宋" w:hAnsi="仿宋" w:eastAsia="仿宋" w:cs="仿宋"/>
          <w:bCs/>
          <w:kern w:val="0"/>
          <w:sz w:val="32"/>
          <w:szCs w:val="36"/>
          <w:highlight w:val="none"/>
        </w:rPr>
      </w:pPr>
      <w:bookmarkStart w:id="11" w:name="_Toc267301296"/>
      <w:bookmarkStart w:id="12" w:name="_Toc504593114"/>
      <w:bookmarkStart w:id="13" w:name="_Toc298240423"/>
      <w:bookmarkStart w:id="14" w:name="_Toc349573138"/>
      <w:bookmarkStart w:id="15" w:name="_Toc349637937"/>
      <w:r>
        <w:rPr>
          <w:rFonts w:hint="eastAsia" w:ascii="仿宋" w:hAnsi="仿宋" w:eastAsia="仿宋" w:cs="仿宋"/>
          <w:bCs/>
          <w:kern w:val="0"/>
          <w:sz w:val="32"/>
          <w:szCs w:val="36"/>
          <w:highlight w:val="none"/>
        </w:rPr>
        <w:t>政府采购合同书</w:t>
      </w:r>
    </w:p>
    <w:bookmarkEnd w:id="11"/>
    <w:bookmarkEnd w:id="12"/>
    <w:bookmarkEnd w:id="13"/>
    <w:bookmarkEnd w:id="14"/>
    <w:bookmarkEnd w:id="15"/>
    <w:p w14:paraId="6649C7B9">
      <w:pPr>
        <w:rPr>
          <w:rFonts w:hint="eastAsia" w:ascii="仿宋" w:hAnsi="仿宋" w:eastAsia="仿宋" w:cs="仿宋"/>
          <w:b/>
          <w:sz w:val="22"/>
          <w:highlight w:val="none"/>
        </w:rPr>
      </w:pPr>
      <w:r>
        <w:rPr>
          <w:rFonts w:hint="eastAsia" w:ascii="仿宋" w:hAnsi="仿宋" w:eastAsia="仿宋" w:cs="仿宋"/>
          <w:b/>
          <w:sz w:val="22"/>
          <w:highlight w:val="none"/>
        </w:rPr>
        <w:t>甲方（采购方）：</w:t>
      </w:r>
      <w:r>
        <w:rPr>
          <w:rFonts w:hint="eastAsia" w:ascii="仿宋" w:hAnsi="仿宋" w:eastAsia="仿宋" w:cs="仿宋"/>
          <w:b/>
          <w:sz w:val="22"/>
          <w:highlight w:val="none"/>
          <w:u w:val="single"/>
        </w:rPr>
        <w:t xml:space="preserve">                               </w:t>
      </w:r>
    </w:p>
    <w:p w14:paraId="757CED8C">
      <w:pPr>
        <w:rPr>
          <w:rFonts w:hint="eastAsia" w:ascii="仿宋" w:hAnsi="仿宋" w:eastAsia="仿宋" w:cs="仿宋"/>
          <w:b/>
          <w:sz w:val="22"/>
          <w:highlight w:val="none"/>
        </w:rPr>
      </w:pPr>
      <w:r>
        <w:rPr>
          <w:rFonts w:hint="eastAsia" w:ascii="仿宋" w:hAnsi="仿宋" w:eastAsia="仿宋" w:cs="仿宋"/>
          <w:b/>
          <w:sz w:val="22"/>
          <w:highlight w:val="none"/>
        </w:rPr>
        <w:t>乙方（成交方）：</w:t>
      </w:r>
      <w:r>
        <w:rPr>
          <w:rFonts w:hint="eastAsia" w:ascii="仿宋" w:hAnsi="仿宋" w:eastAsia="仿宋" w:cs="仿宋"/>
          <w:b/>
          <w:sz w:val="22"/>
          <w:highlight w:val="none"/>
          <w:u w:val="single"/>
        </w:rPr>
        <w:t xml:space="preserve">                              </w:t>
      </w:r>
      <w:r>
        <w:rPr>
          <w:rFonts w:hint="eastAsia" w:ascii="仿宋" w:hAnsi="仿宋" w:eastAsia="仿宋" w:cs="仿宋"/>
          <w:b/>
          <w:sz w:val="22"/>
          <w:highlight w:val="none"/>
        </w:rPr>
        <w:t xml:space="preserve"> </w:t>
      </w:r>
    </w:p>
    <w:p w14:paraId="1245CBC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40" w:firstLineChars="200"/>
        <w:jc w:val="left"/>
        <w:textAlignment w:val="top"/>
        <w:rPr>
          <w:rFonts w:hint="eastAsia" w:ascii="仿宋" w:hAnsi="仿宋" w:eastAsia="仿宋" w:cs="仿宋"/>
          <w:sz w:val="22"/>
          <w:highlight w:val="none"/>
          <w:u w:val="single"/>
        </w:rPr>
      </w:pPr>
      <w:r>
        <w:rPr>
          <w:rFonts w:hint="eastAsia" w:ascii="仿宋" w:hAnsi="仿宋" w:eastAsia="仿宋" w:cs="仿宋"/>
          <w:sz w:val="22"/>
          <w:highlight w:val="none"/>
          <w:u w:val="single"/>
          <w:lang w:val="en-US" w:eastAsia="zh-CN"/>
        </w:rPr>
        <w:t>《以智能建造推动自治区建筑领域科技创新发展》课题研究项目</w:t>
      </w:r>
      <w:r>
        <w:rPr>
          <w:rFonts w:hint="eastAsia" w:ascii="仿宋" w:hAnsi="仿宋" w:eastAsia="仿宋" w:cs="仿宋"/>
          <w:sz w:val="22"/>
          <w:highlight w:val="none"/>
        </w:rPr>
        <w:t>以竞争性磋商的方式进行采购。经评标委员会评审确定</w:t>
      </w:r>
      <w:r>
        <w:rPr>
          <w:rFonts w:hint="eastAsia" w:ascii="仿宋" w:hAnsi="仿宋" w:eastAsia="仿宋" w:cs="仿宋"/>
          <w:b/>
          <w:sz w:val="22"/>
          <w:highlight w:val="none"/>
          <w:u w:val="single"/>
        </w:rPr>
        <w:t>乙方</w:t>
      </w:r>
      <w:r>
        <w:rPr>
          <w:rFonts w:hint="eastAsia" w:ascii="仿宋" w:hAnsi="仿宋" w:eastAsia="仿宋" w:cs="仿宋"/>
          <w:sz w:val="22"/>
          <w:highlight w:val="none"/>
        </w:rPr>
        <w:t>为成交方。甲、乙双方根据《中华人民共和国民法典》、《中华人民共和国政府采购法》和其他法律、法规的规定，并按照公正、平等、自愿、诚实信用的原则，同意按照以下条款和条件，签署本合同。</w:t>
      </w:r>
    </w:p>
    <w:p w14:paraId="143969C3">
      <w:pPr>
        <w:ind w:firstLine="442" w:firstLineChars="200"/>
        <w:rPr>
          <w:rFonts w:hint="eastAsia" w:ascii="仿宋" w:hAnsi="仿宋" w:eastAsia="仿宋" w:cs="仿宋"/>
          <w:b/>
          <w:sz w:val="22"/>
          <w:highlight w:val="none"/>
        </w:rPr>
      </w:pPr>
      <w:r>
        <w:rPr>
          <w:rFonts w:hint="eastAsia" w:ascii="仿宋" w:hAnsi="仿宋" w:eastAsia="仿宋" w:cs="仿宋"/>
          <w:b/>
          <w:sz w:val="22"/>
          <w:highlight w:val="none"/>
        </w:rPr>
        <w:t>一、本合同由合同文本和下列文件组成</w:t>
      </w:r>
    </w:p>
    <w:p w14:paraId="14BFA87D">
      <w:pPr>
        <w:ind w:firstLine="440" w:firstLineChars="200"/>
        <w:rPr>
          <w:rFonts w:hint="eastAsia" w:ascii="仿宋" w:hAnsi="仿宋" w:eastAsia="仿宋" w:cs="仿宋"/>
          <w:sz w:val="22"/>
          <w:highlight w:val="none"/>
        </w:rPr>
      </w:pPr>
      <w:r>
        <w:rPr>
          <w:rFonts w:hint="eastAsia" w:ascii="Times New Roman" w:hAnsi="Times New Roman" w:eastAsia="仿宋" w:cs="仿宋"/>
          <w:sz w:val="22"/>
          <w:highlight w:val="none"/>
        </w:rPr>
        <w:t>1</w:t>
      </w:r>
      <w:r>
        <w:rPr>
          <w:rFonts w:hint="eastAsia" w:ascii="仿宋" w:hAnsi="仿宋" w:eastAsia="仿宋" w:cs="仿宋"/>
          <w:sz w:val="22"/>
          <w:highlight w:val="none"/>
        </w:rPr>
        <w:t>、招标文件</w:t>
      </w:r>
    </w:p>
    <w:p w14:paraId="52A72FE1">
      <w:pPr>
        <w:ind w:firstLine="440" w:firstLineChars="200"/>
        <w:rPr>
          <w:rFonts w:hint="eastAsia" w:ascii="仿宋" w:hAnsi="仿宋" w:eastAsia="仿宋" w:cs="仿宋"/>
          <w:sz w:val="22"/>
          <w:highlight w:val="none"/>
        </w:rPr>
      </w:pPr>
      <w:r>
        <w:rPr>
          <w:rFonts w:hint="eastAsia" w:ascii="Times New Roman" w:hAnsi="Times New Roman" w:eastAsia="仿宋" w:cs="仿宋"/>
          <w:sz w:val="22"/>
          <w:highlight w:val="none"/>
        </w:rPr>
        <w:t>2</w:t>
      </w:r>
      <w:r>
        <w:rPr>
          <w:rFonts w:hint="eastAsia" w:ascii="仿宋" w:hAnsi="仿宋" w:eastAsia="仿宋" w:cs="仿宋"/>
          <w:sz w:val="22"/>
          <w:highlight w:val="none"/>
        </w:rPr>
        <w:t>、乙方磋商响应文件</w:t>
      </w:r>
    </w:p>
    <w:p w14:paraId="14A3D43F">
      <w:pPr>
        <w:ind w:firstLine="440" w:firstLineChars="200"/>
        <w:rPr>
          <w:rFonts w:hint="eastAsia" w:ascii="仿宋" w:hAnsi="仿宋" w:eastAsia="仿宋" w:cs="仿宋"/>
          <w:sz w:val="22"/>
          <w:highlight w:val="none"/>
        </w:rPr>
      </w:pPr>
      <w:r>
        <w:rPr>
          <w:rFonts w:hint="eastAsia" w:ascii="Times New Roman" w:hAnsi="Times New Roman" w:eastAsia="仿宋" w:cs="仿宋"/>
          <w:sz w:val="22"/>
          <w:highlight w:val="none"/>
        </w:rPr>
        <w:t>3</w:t>
      </w:r>
      <w:r>
        <w:rPr>
          <w:rFonts w:hint="eastAsia" w:ascii="仿宋" w:hAnsi="仿宋" w:eastAsia="仿宋" w:cs="仿宋"/>
          <w:sz w:val="22"/>
          <w:highlight w:val="none"/>
        </w:rPr>
        <w:t>、中标通知书</w:t>
      </w:r>
    </w:p>
    <w:p w14:paraId="7683EBAD">
      <w:pPr>
        <w:ind w:firstLine="440" w:firstLineChars="200"/>
        <w:rPr>
          <w:rFonts w:hint="eastAsia" w:ascii="仿宋" w:hAnsi="仿宋" w:eastAsia="仿宋" w:cs="仿宋"/>
          <w:sz w:val="22"/>
          <w:highlight w:val="none"/>
        </w:rPr>
      </w:pPr>
      <w:r>
        <w:rPr>
          <w:rFonts w:hint="eastAsia" w:ascii="Times New Roman" w:hAnsi="Times New Roman" w:eastAsia="仿宋" w:cs="仿宋"/>
          <w:sz w:val="22"/>
          <w:highlight w:val="none"/>
        </w:rPr>
        <w:t>4</w:t>
      </w:r>
      <w:r>
        <w:rPr>
          <w:rFonts w:hint="eastAsia" w:ascii="仿宋" w:hAnsi="仿宋" w:eastAsia="仿宋" w:cs="仿宋"/>
          <w:sz w:val="22"/>
          <w:highlight w:val="none"/>
        </w:rPr>
        <w:t>、乙方在开标过程中做出的书面澄清或承诺</w:t>
      </w:r>
    </w:p>
    <w:p w14:paraId="4E2E39F0">
      <w:pPr>
        <w:ind w:firstLine="440" w:firstLineChars="200"/>
        <w:rPr>
          <w:rFonts w:hint="eastAsia" w:ascii="仿宋" w:hAnsi="仿宋" w:eastAsia="仿宋" w:cs="仿宋"/>
          <w:sz w:val="22"/>
          <w:highlight w:val="none"/>
        </w:rPr>
      </w:pPr>
      <w:r>
        <w:rPr>
          <w:rFonts w:hint="eastAsia" w:ascii="Times New Roman" w:hAnsi="Times New Roman" w:eastAsia="仿宋" w:cs="仿宋"/>
          <w:sz w:val="22"/>
          <w:highlight w:val="none"/>
        </w:rPr>
        <w:t>5</w:t>
      </w:r>
      <w:r>
        <w:rPr>
          <w:rFonts w:hint="eastAsia" w:ascii="仿宋" w:hAnsi="仿宋" w:eastAsia="仿宋" w:cs="仿宋"/>
          <w:sz w:val="22"/>
          <w:highlight w:val="none"/>
        </w:rPr>
        <w:t>、本合同附件</w:t>
      </w:r>
    </w:p>
    <w:p w14:paraId="37120A7D">
      <w:pPr>
        <w:ind w:firstLine="442" w:firstLineChars="200"/>
        <w:rPr>
          <w:rFonts w:hint="eastAsia" w:ascii="仿宋" w:hAnsi="仿宋" w:eastAsia="仿宋" w:cs="仿宋"/>
          <w:b/>
          <w:sz w:val="22"/>
          <w:highlight w:val="none"/>
        </w:rPr>
      </w:pPr>
      <w:r>
        <w:rPr>
          <w:rFonts w:hint="eastAsia" w:ascii="仿宋" w:hAnsi="仿宋" w:eastAsia="仿宋" w:cs="仿宋"/>
          <w:b/>
          <w:sz w:val="22"/>
          <w:highlight w:val="none"/>
        </w:rPr>
        <w:t>二、服务名称、数量、单价、规格和标准</w:t>
      </w:r>
    </w:p>
    <w:tbl>
      <w:tblPr>
        <w:tblStyle w:val="22"/>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3164"/>
        <w:gridCol w:w="1701"/>
        <w:gridCol w:w="992"/>
        <w:gridCol w:w="1030"/>
        <w:gridCol w:w="1357"/>
        <w:gridCol w:w="938"/>
      </w:tblGrid>
      <w:tr w14:paraId="57E9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72" w:type="dxa"/>
            <w:vAlign w:val="center"/>
          </w:tcPr>
          <w:p w14:paraId="3BC10895">
            <w:pPr>
              <w:jc w:val="center"/>
              <w:rPr>
                <w:rFonts w:hint="eastAsia" w:ascii="仿宋" w:hAnsi="仿宋" w:eastAsia="仿宋" w:cs="仿宋"/>
                <w:sz w:val="22"/>
                <w:highlight w:val="none"/>
              </w:rPr>
            </w:pPr>
            <w:r>
              <w:rPr>
                <w:rFonts w:hint="eastAsia" w:ascii="仿宋" w:hAnsi="仿宋" w:eastAsia="仿宋" w:cs="仿宋"/>
                <w:sz w:val="22"/>
                <w:highlight w:val="none"/>
              </w:rPr>
              <w:t>序号</w:t>
            </w:r>
          </w:p>
        </w:tc>
        <w:tc>
          <w:tcPr>
            <w:tcW w:w="3164" w:type="dxa"/>
            <w:vAlign w:val="center"/>
          </w:tcPr>
          <w:p w14:paraId="725CD90E">
            <w:pPr>
              <w:jc w:val="center"/>
              <w:rPr>
                <w:rFonts w:hint="eastAsia" w:ascii="仿宋" w:hAnsi="仿宋" w:eastAsia="仿宋" w:cs="仿宋"/>
                <w:sz w:val="22"/>
                <w:highlight w:val="none"/>
              </w:rPr>
            </w:pPr>
            <w:r>
              <w:rPr>
                <w:rFonts w:hint="eastAsia" w:ascii="仿宋" w:hAnsi="仿宋" w:eastAsia="仿宋" w:cs="仿宋"/>
                <w:sz w:val="22"/>
                <w:highlight w:val="none"/>
              </w:rPr>
              <w:t>产品（服务）</w:t>
            </w:r>
          </w:p>
          <w:p w14:paraId="31E5A062">
            <w:pPr>
              <w:jc w:val="center"/>
              <w:rPr>
                <w:rFonts w:hint="eastAsia" w:ascii="仿宋" w:hAnsi="仿宋" w:eastAsia="仿宋" w:cs="仿宋"/>
                <w:sz w:val="22"/>
                <w:highlight w:val="none"/>
              </w:rPr>
            </w:pPr>
            <w:r>
              <w:rPr>
                <w:rFonts w:hint="eastAsia" w:ascii="仿宋" w:hAnsi="仿宋" w:eastAsia="仿宋" w:cs="仿宋"/>
                <w:sz w:val="22"/>
                <w:highlight w:val="none"/>
              </w:rPr>
              <w:t>名  称</w:t>
            </w:r>
          </w:p>
        </w:tc>
        <w:tc>
          <w:tcPr>
            <w:tcW w:w="1701" w:type="dxa"/>
            <w:vAlign w:val="center"/>
          </w:tcPr>
          <w:p w14:paraId="605CB468">
            <w:pPr>
              <w:jc w:val="center"/>
              <w:rPr>
                <w:rFonts w:hint="eastAsia" w:ascii="仿宋" w:hAnsi="仿宋" w:eastAsia="仿宋" w:cs="仿宋"/>
                <w:sz w:val="22"/>
                <w:highlight w:val="none"/>
              </w:rPr>
            </w:pPr>
            <w:r>
              <w:rPr>
                <w:rFonts w:hint="eastAsia" w:ascii="仿宋" w:hAnsi="仿宋" w:eastAsia="仿宋" w:cs="仿宋"/>
                <w:sz w:val="22"/>
                <w:highlight w:val="none"/>
              </w:rPr>
              <w:t>单位</w:t>
            </w:r>
          </w:p>
        </w:tc>
        <w:tc>
          <w:tcPr>
            <w:tcW w:w="992" w:type="dxa"/>
            <w:vAlign w:val="center"/>
          </w:tcPr>
          <w:p w14:paraId="1FAA984D">
            <w:pPr>
              <w:jc w:val="center"/>
              <w:rPr>
                <w:rFonts w:hint="eastAsia" w:ascii="仿宋" w:hAnsi="仿宋" w:eastAsia="仿宋" w:cs="仿宋"/>
                <w:sz w:val="22"/>
                <w:highlight w:val="none"/>
              </w:rPr>
            </w:pPr>
            <w:r>
              <w:rPr>
                <w:rFonts w:hint="eastAsia" w:ascii="仿宋" w:hAnsi="仿宋" w:eastAsia="仿宋" w:cs="仿宋"/>
                <w:sz w:val="22"/>
                <w:highlight w:val="none"/>
              </w:rPr>
              <w:t>数量</w:t>
            </w:r>
          </w:p>
        </w:tc>
        <w:tc>
          <w:tcPr>
            <w:tcW w:w="1030" w:type="dxa"/>
            <w:vAlign w:val="center"/>
          </w:tcPr>
          <w:p w14:paraId="79006064">
            <w:pPr>
              <w:jc w:val="center"/>
              <w:rPr>
                <w:rFonts w:hint="eastAsia" w:ascii="仿宋" w:hAnsi="仿宋" w:eastAsia="仿宋" w:cs="仿宋"/>
                <w:sz w:val="22"/>
                <w:highlight w:val="none"/>
              </w:rPr>
            </w:pPr>
            <w:r>
              <w:rPr>
                <w:rFonts w:hint="eastAsia" w:ascii="仿宋" w:hAnsi="仿宋" w:eastAsia="仿宋" w:cs="仿宋"/>
                <w:sz w:val="22"/>
                <w:highlight w:val="none"/>
              </w:rPr>
              <w:t>单价</w:t>
            </w:r>
          </w:p>
        </w:tc>
        <w:tc>
          <w:tcPr>
            <w:tcW w:w="1357" w:type="dxa"/>
            <w:vAlign w:val="center"/>
          </w:tcPr>
          <w:p w14:paraId="035C644E">
            <w:pPr>
              <w:jc w:val="center"/>
              <w:rPr>
                <w:rFonts w:hint="eastAsia" w:ascii="仿宋" w:hAnsi="仿宋" w:eastAsia="仿宋" w:cs="仿宋"/>
                <w:sz w:val="22"/>
                <w:highlight w:val="none"/>
              </w:rPr>
            </w:pPr>
            <w:r>
              <w:rPr>
                <w:rFonts w:hint="eastAsia" w:ascii="仿宋" w:hAnsi="仿宋" w:eastAsia="仿宋" w:cs="仿宋"/>
                <w:sz w:val="22"/>
                <w:highlight w:val="none"/>
              </w:rPr>
              <w:t>总价</w:t>
            </w:r>
          </w:p>
        </w:tc>
        <w:tc>
          <w:tcPr>
            <w:tcW w:w="938" w:type="dxa"/>
            <w:vAlign w:val="center"/>
          </w:tcPr>
          <w:p w14:paraId="673DF8A7">
            <w:pPr>
              <w:jc w:val="center"/>
              <w:rPr>
                <w:rFonts w:hint="eastAsia" w:ascii="仿宋" w:hAnsi="仿宋" w:eastAsia="仿宋" w:cs="仿宋"/>
                <w:sz w:val="22"/>
                <w:highlight w:val="none"/>
              </w:rPr>
            </w:pPr>
            <w:r>
              <w:rPr>
                <w:rFonts w:hint="eastAsia" w:ascii="仿宋" w:hAnsi="仿宋" w:eastAsia="仿宋" w:cs="仿宋"/>
                <w:sz w:val="22"/>
                <w:highlight w:val="none"/>
              </w:rPr>
              <w:t>产地</w:t>
            </w:r>
          </w:p>
        </w:tc>
      </w:tr>
      <w:tr w14:paraId="0E09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72" w:type="dxa"/>
            <w:vMerge w:val="restart"/>
            <w:vAlign w:val="center"/>
          </w:tcPr>
          <w:p w14:paraId="54A469DD">
            <w:pPr>
              <w:jc w:val="center"/>
              <w:rPr>
                <w:rFonts w:hint="eastAsia" w:ascii="仿宋" w:hAnsi="仿宋" w:eastAsia="仿宋" w:cs="仿宋"/>
                <w:sz w:val="22"/>
                <w:highlight w:val="none"/>
              </w:rPr>
            </w:pPr>
            <w:r>
              <w:rPr>
                <w:rFonts w:hint="eastAsia" w:ascii="Times New Roman" w:hAnsi="Times New Roman" w:eastAsia="仿宋" w:cs="仿宋"/>
                <w:sz w:val="22"/>
                <w:highlight w:val="none"/>
              </w:rPr>
              <w:t>1</w:t>
            </w:r>
          </w:p>
        </w:tc>
        <w:tc>
          <w:tcPr>
            <w:tcW w:w="3164" w:type="dxa"/>
            <w:vMerge w:val="restart"/>
            <w:vAlign w:val="center"/>
          </w:tcPr>
          <w:p w14:paraId="6BAC3B81">
            <w:pPr>
              <w:jc w:val="center"/>
              <w:rPr>
                <w:rFonts w:hint="eastAsia" w:ascii="仿宋" w:hAnsi="仿宋" w:eastAsia="仿宋" w:cs="仿宋"/>
                <w:sz w:val="22"/>
                <w:highlight w:val="none"/>
              </w:rPr>
            </w:pPr>
          </w:p>
        </w:tc>
        <w:tc>
          <w:tcPr>
            <w:tcW w:w="1701" w:type="dxa"/>
            <w:vMerge w:val="restart"/>
            <w:vAlign w:val="center"/>
          </w:tcPr>
          <w:p w14:paraId="1C3F9563">
            <w:pPr>
              <w:jc w:val="center"/>
              <w:rPr>
                <w:rFonts w:hint="eastAsia" w:ascii="仿宋" w:hAnsi="仿宋" w:eastAsia="仿宋" w:cs="仿宋"/>
                <w:sz w:val="22"/>
                <w:highlight w:val="none"/>
              </w:rPr>
            </w:pPr>
          </w:p>
        </w:tc>
        <w:tc>
          <w:tcPr>
            <w:tcW w:w="992" w:type="dxa"/>
            <w:vMerge w:val="restart"/>
            <w:vAlign w:val="center"/>
          </w:tcPr>
          <w:p w14:paraId="6AC8D3FD">
            <w:pPr>
              <w:jc w:val="center"/>
              <w:rPr>
                <w:rFonts w:hint="eastAsia" w:ascii="仿宋" w:hAnsi="仿宋" w:eastAsia="仿宋" w:cs="仿宋"/>
                <w:sz w:val="22"/>
                <w:highlight w:val="none"/>
              </w:rPr>
            </w:pPr>
          </w:p>
        </w:tc>
        <w:tc>
          <w:tcPr>
            <w:tcW w:w="1030" w:type="dxa"/>
            <w:vMerge w:val="restart"/>
            <w:vAlign w:val="center"/>
          </w:tcPr>
          <w:p w14:paraId="0BDB561F">
            <w:pPr>
              <w:jc w:val="center"/>
              <w:rPr>
                <w:rFonts w:hint="eastAsia" w:ascii="仿宋" w:hAnsi="仿宋" w:eastAsia="仿宋" w:cs="仿宋"/>
                <w:sz w:val="22"/>
                <w:highlight w:val="none"/>
              </w:rPr>
            </w:pPr>
          </w:p>
        </w:tc>
        <w:tc>
          <w:tcPr>
            <w:tcW w:w="1357" w:type="dxa"/>
            <w:vMerge w:val="restart"/>
            <w:vAlign w:val="center"/>
          </w:tcPr>
          <w:p w14:paraId="6F7B29CD">
            <w:pPr>
              <w:jc w:val="center"/>
              <w:rPr>
                <w:rFonts w:hint="eastAsia" w:ascii="仿宋" w:hAnsi="仿宋" w:eastAsia="仿宋" w:cs="仿宋"/>
                <w:sz w:val="22"/>
                <w:highlight w:val="none"/>
              </w:rPr>
            </w:pPr>
          </w:p>
        </w:tc>
        <w:tc>
          <w:tcPr>
            <w:tcW w:w="938" w:type="dxa"/>
            <w:vAlign w:val="center"/>
          </w:tcPr>
          <w:p w14:paraId="3136F9D3">
            <w:pPr>
              <w:jc w:val="center"/>
              <w:rPr>
                <w:rFonts w:hint="eastAsia" w:ascii="仿宋" w:hAnsi="仿宋" w:eastAsia="仿宋" w:cs="仿宋"/>
                <w:sz w:val="22"/>
                <w:highlight w:val="none"/>
              </w:rPr>
            </w:pPr>
            <w:r>
              <w:rPr>
                <w:rFonts w:hint="eastAsia" w:ascii="仿宋" w:hAnsi="仿宋" w:eastAsia="仿宋" w:cs="仿宋"/>
                <w:sz w:val="22"/>
                <w:highlight w:val="none"/>
              </w:rPr>
              <w:t>--</w:t>
            </w:r>
          </w:p>
        </w:tc>
      </w:tr>
      <w:tr w14:paraId="0AC9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72" w:type="dxa"/>
            <w:vMerge w:val="continue"/>
            <w:vAlign w:val="center"/>
          </w:tcPr>
          <w:p w14:paraId="7BBBDF65">
            <w:pPr>
              <w:jc w:val="center"/>
              <w:rPr>
                <w:rFonts w:hint="eastAsia" w:ascii="仿宋" w:hAnsi="仿宋" w:eastAsia="仿宋" w:cs="仿宋"/>
                <w:sz w:val="22"/>
                <w:highlight w:val="none"/>
              </w:rPr>
            </w:pPr>
          </w:p>
        </w:tc>
        <w:tc>
          <w:tcPr>
            <w:tcW w:w="3164" w:type="dxa"/>
            <w:vMerge w:val="continue"/>
            <w:vAlign w:val="center"/>
          </w:tcPr>
          <w:p w14:paraId="5A1457B9">
            <w:pPr>
              <w:jc w:val="center"/>
              <w:rPr>
                <w:rFonts w:hint="eastAsia" w:ascii="仿宋" w:hAnsi="仿宋" w:eastAsia="仿宋" w:cs="仿宋"/>
                <w:sz w:val="22"/>
                <w:highlight w:val="none"/>
              </w:rPr>
            </w:pPr>
          </w:p>
        </w:tc>
        <w:tc>
          <w:tcPr>
            <w:tcW w:w="1701" w:type="dxa"/>
            <w:vMerge w:val="continue"/>
            <w:vAlign w:val="center"/>
          </w:tcPr>
          <w:p w14:paraId="29F0C0A9">
            <w:pPr>
              <w:jc w:val="center"/>
              <w:rPr>
                <w:rFonts w:hint="eastAsia" w:ascii="仿宋" w:hAnsi="仿宋" w:eastAsia="仿宋" w:cs="仿宋"/>
                <w:sz w:val="22"/>
                <w:highlight w:val="none"/>
              </w:rPr>
            </w:pPr>
          </w:p>
        </w:tc>
        <w:tc>
          <w:tcPr>
            <w:tcW w:w="992" w:type="dxa"/>
            <w:vMerge w:val="continue"/>
            <w:vAlign w:val="center"/>
          </w:tcPr>
          <w:p w14:paraId="4829CBB5">
            <w:pPr>
              <w:jc w:val="center"/>
              <w:rPr>
                <w:rFonts w:hint="eastAsia" w:ascii="仿宋" w:hAnsi="仿宋" w:eastAsia="仿宋" w:cs="仿宋"/>
                <w:sz w:val="22"/>
                <w:highlight w:val="none"/>
              </w:rPr>
            </w:pPr>
          </w:p>
        </w:tc>
        <w:tc>
          <w:tcPr>
            <w:tcW w:w="1030" w:type="dxa"/>
            <w:vMerge w:val="continue"/>
            <w:vAlign w:val="center"/>
          </w:tcPr>
          <w:p w14:paraId="28264385">
            <w:pPr>
              <w:jc w:val="center"/>
              <w:rPr>
                <w:rFonts w:hint="eastAsia" w:ascii="仿宋" w:hAnsi="仿宋" w:eastAsia="仿宋" w:cs="仿宋"/>
                <w:sz w:val="22"/>
                <w:highlight w:val="none"/>
              </w:rPr>
            </w:pPr>
          </w:p>
        </w:tc>
        <w:tc>
          <w:tcPr>
            <w:tcW w:w="1357" w:type="dxa"/>
            <w:vMerge w:val="continue"/>
            <w:vAlign w:val="center"/>
          </w:tcPr>
          <w:p w14:paraId="52690DC3">
            <w:pPr>
              <w:jc w:val="center"/>
              <w:rPr>
                <w:rFonts w:hint="eastAsia" w:ascii="仿宋" w:hAnsi="仿宋" w:eastAsia="仿宋" w:cs="仿宋"/>
                <w:sz w:val="22"/>
                <w:highlight w:val="none"/>
              </w:rPr>
            </w:pPr>
          </w:p>
        </w:tc>
        <w:tc>
          <w:tcPr>
            <w:tcW w:w="938" w:type="dxa"/>
            <w:vAlign w:val="center"/>
          </w:tcPr>
          <w:p w14:paraId="0A704E77">
            <w:pPr>
              <w:jc w:val="center"/>
              <w:rPr>
                <w:rFonts w:hint="eastAsia" w:ascii="仿宋" w:hAnsi="仿宋" w:eastAsia="仿宋" w:cs="仿宋"/>
                <w:sz w:val="22"/>
                <w:highlight w:val="none"/>
              </w:rPr>
            </w:pPr>
            <w:r>
              <w:rPr>
                <w:rFonts w:hint="eastAsia" w:ascii="仿宋" w:hAnsi="仿宋" w:eastAsia="仿宋" w:cs="仿宋"/>
                <w:sz w:val="22"/>
                <w:highlight w:val="none"/>
              </w:rPr>
              <w:t>--</w:t>
            </w:r>
          </w:p>
        </w:tc>
      </w:tr>
      <w:tr w14:paraId="3C4F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659" w:type="dxa"/>
            <w:gridSpan w:val="5"/>
            <w:vAlign w:val="center"/>
          </w:tcPr>
          <w:p w14:paraId="4E12597C">
            <w:pPr>
              <w:jc w:val="center"/>
              <w:rPr>
                <w:rFonts w:hint="eastAsia" w:ascii="仿宋" w:hAnsi="仿宋" w:eastAsia="仿宋" w:cs="仿宋"/>
                <w:sz w:val="22"/>
                <w:highlight w:val="none"/>
              </w:rPr>
            </w:pPr>
            <w:r>
              <w:rPr>
                <w:rFonts w:hint="eastAsia" w:ascii="仿宋" w:hAnsi="仿宋" w:eastAsia="仿宋" w:cs="仿宋"/>
                <w:sz w:val="22"/>
                <w:highlight w:val="none"/>
              </w:rPr>
              <w:t>合           计</w:t>
            </w:r>
          </w:p>
        </w:tc>
        <w:tc>
          <w:tcPr>
            <w:tcW w:w="1357" w:type="dxa"/>
            <w:vAlign w:val="center"/>
          </w:tcPr>
          <w:p w14:paraId="36080C25">
            <w:pPr>
              <w:jc w:val="center"/>
              <w:rPr>
                <w:rFonts w:hint="eastAsia" w:ascii="仿宋" w:hAnsi="仿宋" w:eastAsia="仿宋" w:cs="仿宋"/>
                <w:sz w:val="22"/>
                <w:highlight w:val="none"/>
              </w:rPr>
            </w:pPr>
          </w:p>
        </w:tc>
        <w:tc>
          <w:tcPr>
            <w:tcW w:w="938" w:type="dxa"/>
            <w:vAlign w:val="center"/>
          </w:tcPr>
          <w:p w14:paraId="05D71D0A">
            <w:pPr>
              <w:jc w:val="center"/>
              <w:rPr>
                <w:rFonts w:hint="eastAsia" w:ascii="仿宋" w:hAnsi="仿宋" w:eastAsia="仿宋" w:cs="仿宋"/>
                <w:sz w:val="22"/>
                <w:highlight w:val="none"/>
              </w:rPr>
            </w:pPr>
            <w:r>
              <w:rPr>
                <w:rFonts w:hint="eastAsia" w:ascii="仿宋" w:hAnsi="仿宋" w:eastAsia="仿宋" w:cs="仿宋"/>
                <w:sz w:val="22"/>
                <w:highlight w:val="none"/>
              </w:rPr>
              <w:t>—</w:t>
            </w:r>
          </w:p>
        </w:tc>
      </w:tr>
    </w:tbl>
    <w:p w14:paraId="0077DAA8">
      <w:pPr>
        <w:ind w:firstLine="442" w:firstLineChars="200"/>
        <w:rPr>
          <w:rFonts w:hint="eastAsia" w:ascii="仿宋" w:hAnsi="仿宋" w:eastAsia="仿宋" w:cs="仿宋"/>
          <w:b/>
          <w:sz w:val="22"/>
          <w:highlight w:val="none"/>
        </w:rPr>
      </w:pPr>
      <w:r>
        <w:rPr>
          <w:rFonts w:hint="eastAsia" w:ascii="仿宋" w:hAnsi="仿宋" w:eastAsia="仿宋" w:cs="仿宋"/>
          <w:b/>
          <w:sz w:val="22"/>
          <w:highlight w:val="none"/>
        </w:rPr>
        <w:t>三、合同金额</w:t>
      </w:r>
    </w:p>
    <w:p w14:paraId="5EA22889">
      <w:pPr>
        <w:ind w:firstLine="440" w:firstLineChars="200"/>
        <w:rPr>
          <w:rFonts w:hint="eastAsia" w:ascii="仿宋" w:hAnsi="仿宋" w:eastAsia="仿宋" w:cs="仿宋"/>
          <w:sz w:val="22"/>
          <w:highlight w:val="none"/>
        </w:rPr>
      </w:pPr>
      <w:r>
        <w:rPr>
          <w:rFonts w:hint="eastAsia" w:ascii="仿宋" w:hAnsi="仿宋" w:eastAsia="仿宋" w:cs="仿宋"/>
          <w:sz w:val="22"/>
          <w:highlight w:val="none"/>
        </w:rPr>
        <w:t>合同总金额：</w:t>
      </w:r>
      <w:r>
        <w:rPr>
          <w:rFonts w:hint="eastAsia" w:ascii="仿宋" w:hAnsi="仿宋" w:eastAsia="仿宋" w:cs="仿宋"/>
          <w:sz w:val="22"/>
          <w:highlight w:val="none"/>
          <w:u w:val="single"/>
        </w:rPr>
        <w:t>人民币</w:t>
      </w:r>
      <w:r>
        <w:rPr>
          <w:rFonts w:hint="eastAsia" w:ascii="仿宋" w:hAnsi="仿宋" w:eastAsia="仿宋" w:cs="仿宋"/>
          <w:sz w:val="22"/>
          <w:highlight w:val="none"/>
        </w:rPr>
        <w:t>(大写)</w:t>
      </w:r>
      <w:r>
        <w:rPr>
          <w:rFonts w:hint="eastAsia" w:ascii="仿宋" w:hAnsi="仿宋" w:eastAsia="仿宋" w:cs="仿宋"/>
          <w:sz w:val="22"/>
          <w:highlight w:val="none"/>
          <w:u w:val="single"/>
        </w:rPr>
        <w:t xml:space="preserve">           </w:t>
      </w:r>
      <w:r>
        <w:rPr>
          <w:rFonts w:hint="eastAsia" w:ascii="仿宋" w:hAnsi="仿宋" w:eastAsia="仿宋" w:cs="仿宋"/>
          <w:sz w:val="22"/>
          <w:highlight w:val="none"/>
        </w:rPr>
        <w:t>元。￥</w:t>
      </w:r>
      <w:r>
        <w:rPr>
          <w:rFonts w:hint="eastAsia" w:ascii="仿宋" w:hAnsi="仿宋" w:eastAsia="仿宋" w:cs="仿宋"/>
          <w:sz w:val="22"/>
          <w:highlight w:val="none"/>
          <w:u w:val="single"/>
        </w:rPr>
        <w:t xml:space="preserve">          </w:t>
      </w:r>
      <w:r>
        <w:rPr>
          <w:rFonts w:hint="eastAsia" w:ascii="仿宋" w:hAnsi="仿宋" w:eastAsia="仿宋" w:cs="仿宋"/>
          <w:sz w:val="22"/>
          <w:highlight w:val="none"/>
        </w:rPr>
        <w:t xml:space="preserve"> 元 。     </w:t>
      </w:r>
    </w:p>
    <w:p w14:paraId="26D828A7">
      <w:pPr>
        <w:ind w:firstLine="440" w:firstLineChars="200"/>
        <w:rPr>
          <w:rFonts w:hint="eastAsia" w:ascii="仿宋" w:hAnsi="仿宋" w:eastAsia="仿宋" w:cs="仿宋"/>
          <w:sz w:val="22"/>
          <w:highlight w:val="none"/>
        </w:rPr>
      </w:pPr>
      <w:r>
        <w:rPr>
          <w:rFonts w:hint="eastAsia" w:ascii="仿宋" w:hAnsi="仿宋" w:eastAsia="仿宋" w:cs="仿宋"/>
          <w:sz w:val="22"/>
          <w:highlight w:val="none"/>
        </w:rPr>
        <w:t>备注：合同总金额包括供应商为实施本项目提供标准编制、前期调研、专家审查、印刷出版、宣贯等所包括的全部含税价格的体现。</w:t>
      </w:r>
    </w:p>
    <w:p w14:paraId="639B02D4">
      <w:pPr>
        <w:ind w:firstLine="442" w:firstLineChars="200"/>
        <w:rPr>
          <w:rFonts w:hint="eastAsia" w:ascii="仿宋" w:hAnsi="仿宋" w:eastAsia="仿宋" w:cs="仿宋"/>
          <w:b/>
          <w:sz w:val="22"/>
          <w:highlight w:val="none"/>
        </w:rPr>
      </w:pPr>
      <w:r>
        <w:rPr>
          <w:rFonts w:hint="eastAsia" w:ascii="仿宋" w:hAnsi="仿宋" w:eastAsia="仿宋" w:cs="仿宋"/>
          <w:b/>
          <w:sz w:val="22"/>
          <w:highlight w:val="none"/>
        </w:rPr>
        <w:t>四、价款支付</w:t>
      </w:r>
    </w:p>
    <w:p w14:paraId="61A7EB51">
      <w:pPr>
        <w:ind w:firstLine="440" w:firstLineChars="200"/>
        <w:rPr>
          <w:rFonts w:hint="eastAsia" w:ascii="仿宋" w:hAnsi="仿宋" w:eastAsia="仿宋" w:cs="仿宋"/>
          <w:sz w:val="22"/>
          <w:highlight w:val="none"/>
        </w:rPr>
      </w:pPr>
      <w:r>
        <w:rPr>
          <w:rFonts w:hint="eastAsia" w:ascii="仿宋" w:hAnsi="仿宋" w:eastAsia="仿宋" w:cs="仿宋"/>
          <w:sz w:val="22"/>
          <w:highlight w:val="none"/>
        </w:rPr>
        <w:t>已签订合同时采购人要求为准</w:t>
      </w:r>
    </w:p>
    <w:p w14:paraId="7874430C">
      <w:pPr>
        <w:ind w:firstLine="440" w:firstLineChars="200"/>
        <w:rPr>
          <w:rFonts w:hint="eastAsia" w:ascii="仿宋" w:hAnsi="仿宋" w:eastAsia="仿宋" w:cs="仿宋"/>
          <w:sz w:val="22"/>
          <w:highlight w:val="none"/>
          <w:lang w:val="zh-CN"/>
        </w:rPr>
      </w:pPr>
      <w:r>
        <w:rPr>
          <w:rFonts w:hint="eastAsia" w:ascii="仿宋" w:hAnsi="仿宋" w:eastAsia="仿宋" w:cs="仿宋"/>
          <w:sz w:val="22"/>
          <w:highlight w:val="none"/>
          <w:lang w:val="zh-CN"/>
        </w:rPr>
        <w:t>支付方式：授权支付。</w:t>
      </w:r>
    </w:p>
    <w:p w14:paraId="059FC53F">
      <w:pPr>
        <w:ind w:firstLine="442" w:firstLineChars="200"/>
        <w:rPr>
          <w:rFonts w:hint="eastAsia" w:ascii="仿宋" w:hAnsi="仿宋" w:eastAsia="仿宋" w:cs="仿宋"/>
          <w:b/>
          <w:sz w:val="22"/>
          <w:highlight w:val="none"/>
        </w:rPr>
      </w:pPr>
      <w:r>
        <w:rPr>
          <w:rFonts w:hint="eastAsia" w:ascii="仿宋" w:hAnsi="仿宋" w:eastAsia="仿宋" w:cs="仿宋"/>
          <w:b/>
          <w:sz w:val="22"/>
          <w:highlight w:val="none"/>
        </w:rPr>
        <w:t>五、合同期限与终止</w:t>
      </w:r>
    </w:p>
    <w:p w14:paraId="0B10BCFB">
      <w:pPr>
        <w:ind w:firstLine="442" w:firstLineChars="200"/>
        <w:rPr>
          <w:rFonts w:hint="eastAsia" w:ascii="仿宋" w:hAnsi="仿宋" w:eastAsia="仿宋" w:cs="仿宋"/>
          <w:b/>
          <w:color w:val="000000"/>
          <w:sz w:val="22"/>
          <w:highlight w:val="none"/>
        </w:rPr>
      </w:pPr>
      <w:r>
        <w:rPr>
          <w:rFonts w:hint="eastAsia" w:ascii="仿宋" w:hAnsi="仿宋" w:eastAsia="仿宋" w:cs="仿宋"/>
          <w:b/>
          <w:color w:val="000000"/>
          <w:sz w:val="22"/>
          <w:highlight w:val="none"/>
        </w:rPr>
        <w:t>（一）合同期限</w:t>
      </w:r>
    </w:p>
    <w:p w14:paraId="27BAF418">
      <w:pPr>
        <w:ind w:firstLine="440" w:firstLineChars="200"/>
        <w:rPr>
          <w:rFonts w:hint="eastAsia" w:ascii="仿宋" w:hAnsi="仿宋" w:eastAsia="仿宋" w:cs="仿宋"/>
          <w:sz w:val="22"/>
          <w:highlight w:val="none"/>
        </w:rPr>
      </w:pPr>
      <w:r>
        <w:rPr>
          <w:rFonts w:hint="eastAsia" w:ascii="仿宋" w:hAnsi="仿宋" w:eastAsia="仿宋" w:cs="仿宋"/>
          <w:sz w:val="22"/>
          <w:highlight w:val="none"/>
        </w:rPr>
        <w:t>自合同签订之日起</w:t>
      </w:r>
      <w:r>
        <w:rPr>
          <w:rFonts w:hint="eastAsia" w:ascii="仿宋" w:hAnsi="仿宋" w:eastAsia="仿宋" w:cs="仿宋"/>
          <w:sz w:val="22"/>
          <w:highlight w:val="none"/>
          <w:u w:val="single"/>
        </w:rPr>
        <w:t xml:space="preserve">    </w:t>
      </w:r>
      <w:r>
        <w:rPr>
          <w:rFonts w:hint="eastAsia" w:ascii="仿宋" w:hAnsi="仿宋" w:eastAsia="仿宋" w:cs="仿宋"/>
          <w:sz w:val="22"/>
          <w:highlight w:val="none"/>
          <w:u w:val="words"/>
        </w:rPr>
        <w:t>个月</w:t>
      </w:r>
      <w:r>
        <w:rPr>
          <w:rFonts w:hint="eastAsia" w:ascii="仿宋" w:hAnsi="仿宋" w:eastAsia="仿宋" w:cs="仿宋"/>
          <w:sz w:val="22"/>
          <w:highlight w:val="none"/>
        </w:rPr>
        <w:t>。</w:t>
      </w:r>
    </w:p>
    <w:p w14:paraId="05186022">
      <w:pPr>
        <w:ind w:firstLine="442" w:firstLineChars="200"/>
        <w:rPr>
          <w:rFonts w:hint="eastAsia" w:ascii="仿宋" w:hAnsi="仿宋" w:eastAsia="仿宋" w:cs="仿宋"/>
          <w:b/>
          <w:color w:val="000000"/>
          <w:sz w:val="22"/>
          <w:highlight w:val="none"/>
        </w:rPr>
      </w:pPr>
      <w:r>
        <w:rPr>
          <w:rFonts w:hint="eastAsia" w:ascii="仿宋" w:hAnsi="仿宋" w:eastAsia="仿宋" w:cs="仿宋"/>
          <w:b/>
          <w:color w:val="000000"/>
          <w:sz w:val="22"/>
          <w:highlight w:val="none"/>
        </w:rPr>
        <w:t>（二）合同的终止</w:t>
      </w:r>
    </w:p>
    <w:p w14:paraId="12F64ABB">
      <w:pPr>
        <w:ind w:firstLine="440" w:firstLineChars="200"/>
        <w:rPr>
          <w:rFonts w:hint="eastAsia" w:ascii="仿宋" w:hAnsi="仿宋" w:eastAsia="仿宋" w:cs="仿宋"/>
          <w:color w:val="000000"/>
          <w:sz w:val="22"/>
          <w:highlight w:val="none"/>
        </w:rPr>
      </w:pPr>
      <w:r>
        <w:rPr>
          <w:rFonts w:hint="eastAsia" w:ascii="Times New Roman" w:hAnsi="Times New Roman" w:eastAsia="仿宋" w:cs="仿宋"/>
          <w:color w:val="000000"/>
          <w:sz w:val="22"/>
          <w:highlight w:val="none"/>
        </w:rPr>
        <w:t>1</w:t>
      </w:r>
      <w:r>
        <w:rPr>
          <w:rFonts w:hint="eastAsia" w:ascii="仿宋" w:hAnsi="仿宋" w:eastAsia="仿宋" w:cs="仿宋"/>
          <w:color w:val="000000"/>
          <w:sz w:val="22"/>
          <w:highlight w:val="none"/>
        </w:rPr>
        <w:t>、若本合同签订生效后乙方工作人员未及时到位开展工作，则本合同在乙方工作人员到达开始服务第一个工作日起满</w:t>
      </w:r>
      <w:r>
        <w:rPr>
          <w:rFonts w:hint="eastAsia" w:ascii="仿宋" w:hAnsi="仿宋" w:eastAsia="仿宋" w:cs="仿宋"/>
          <w:sz w:val="22"/>
          <w:highlight w:val="none"/>
          <w:u w:val="single"/>
        </w:rPr>
        <w:t xml:space="preserve">    </w:t>
      </w:r>
      <w:r>
        <w:rPr>
          <w:rFonts w:hint="eastAsia" w:ascii="仿宋" w:hAnsi="仿宋" w:eastAsia="仿宋" w:cs="仿宋"/>
          <w:color w:val="000000"/>
          <w:sz w:val="22"/>
          <w:highlight w:val="none"/>
        </w:rPr>
        <w:t>周期后终止；</w:t>
      </w:r>
    </w:p>
    <w:p w14:paraId="3254672F">
      <w:pPr>
        <w:ind w:firstLine="440" w:firstLineChars="200"/>
        <w:rPr>
          <w:rFonts w:hint="eastAsia" w:ascii="仿宋" w:hAnsi="仿宋" w:eastAsia="仿宋" w:cs="仿宋"/>
          <w:color w:val="000000"/>
          <w:sz w:val="22"/>
          <w:highlight w:val="none"/>
        </w:rPr>
      </w:pPr>
      <w:r>
        <w:rPr>
          <w:rFonts w:hint="eastAsia" w:ascii="Times New Roman" w:hAnsi="Times New Roman" w:eastAsia="仿宋" w:cs="仿宋"/>
          <w:color w:val="000000"/>
          <w:sz w:val="22"/>
          <w:highlight w:val="none"/>
        </w:rPr>
        <w:t>2</w:t>
      </w:r>
      <w:r>
        <w:rPr>
          <w:rFonts w:hint="eastAsia" w:ascii="仿宋" w:hAnsi="仿宋" w:eastAsia="仿宋" w:cs="仿宋"/>
          <w:color w:val="000000"/>
          <w:sz w:val="22"/>
          <w:highlight w:val="none"/>
        </w:rPr>
        <w:t>、合同期满，双方未续签的；</w:t>
      </w:r>
    </w:p>
    <w:p w14:paraId="7C473A58">
      <w:pPr>
        <w:ind w:firstLine="440" w:firstLineChars="200"/>
        <w:rPr>
          <w:rFonts w:hint="eastAsia" w:ascii="仿宋" w:hAnsi="仿宋" w:eastAsia="仿宋" w:cs="仿宋"/>
          <w:color w:val="000000"/>
          <w:sz w:val="22"/>
          <w:highlight w:val="none"/>
        </w:rPr>
      </w:pPr>
      <w:r>
        <w:rPr>
          <w:rFonts w:hint="eastAsia" w:ascii="Times New Roman" w:hAnsi="Times New Roman" w:eastAsia="仿宋" w:cs="仿宋"/>
          <w:color w:val="000000"/>
          <w:sz w:val="22"/>
          <w:highlight w:val="none"/>
        </w:rPr>
        <w:t>3</w:t>
      </w:r>
      <w:r>
        <w:rPr>
          <w:rFonts w:hint="eastAsia" w:ascii="仿宋" w:hAnsi="仿宋" w:eastAsia="仿宋" w:cs="仿宋"/>
          <w:color w:val="000000"/>
          <w:sz w:val="22"/>
          <w:highlight w:val="none"/>
        </w:rPr>
        <w:t>、乙方服务能力丧失，致使服务无法正常进行的。</w:t>
      </w:r>
    </w:p>
    <w:p w14:paraId="67EC468B">
      <w:pPr>
        <w:ind w:firstLine="442" w:firstLineChars="200"/>
        <w:rPr>
          <w:rFonts w:hint="eastAsia" w:ascii="仿宋" w:hAnsi="仿宋" w:eastAsia="仿宋" w:cs="仿宋"/>
          <w:b/>
          <w:sz w:val="22"/>
          <w:highlight w:val="none"/>
        </w:rPr>
      </w:pPr>
      <w:r>
        <w:rPr>
          <w:rFonts w:hint="eastAsia" w:ascii="仿宋" w:hAnsi="仿宋" w:eastAsia="仿宋" w:cs="仿宋"/>
          <w:b/>
          <w:sz w:val="22"/>
          <w:highlight w:val="none"/>
        </w:rPr>
        <w:t>六、项目验收</w:t>
      </w:r>
    </w:p>
    <w:p w14:paraId="07DADE0E">
      <w:pPr>
        <w:ind w:firstLine="440" w:firstLineChars="200"/>
        <w:rPr>
          <w:rFonts w:hint="eastAsia" w:ascii="仿宋" w:hAnsi="仿宋" w:eastAsia="仿宋" w:cs="仿宋"/>
          <w:color w:val="000000"/>
          <w:sz w:val="22"/>
          <w:highlight w:val="none"/>
        </w:rPr>
      </w:pPr>
      <w:r>
        <w:rPr>
          <w:rFonts w:hint="eastAsia" w:ascii="仿宋" w:hAnsi="仿宋" w:eastAsia="仿宋" w:cs="仿宋"/>
          <w:color w:val="000000"/>
          <w:sz w:val="22"/>
          <w:highlight w:val="none"/>
        </w:rPr>
        <w:t>（一）本项目验收采用“最终验收”一种方式；</w:t>
      </w:r>
    </w:p>
    <w:p w14:paraId="7592AA71">
      <w:pPr>
        <w:ind w:firstLine="440" w:firstLineChars="200"/>
        <w:rPr>
          <w:rFonts w:hint="eastAsia" w:ascii="仿宋" w:hAnsi="仿宋" w:eastAsia="仿宋" w:cs="仿宋"/>
          <w:color w:val="000000"/>
          <w:sz w:val="22"/>
          <w:highlight w:val="none"/>
        </w:rPr>
      </w:pPr>
      <w:r>
        <w:rPr>
          <w:rFonts w:hint="eastAsia" w:ascii="仿宋" w:hAnsi="仿宋" w:eastAsia="仿宋" w:cs="仿宋"/>
          <w:color w:val="000000"/>
          <w:sz w:val="22"/>
          <w:highlight w:val="none"/>
        </w:rPr>
        <w:t>（二）在合同期结束前，甲方组织进行“最终验收”，依据合同和文件资料，对甲方指定开展的技术支撑服务内容进行验收评定，验收未能通过的，甲方将不予退还乙方履约保证金。</w:t>
      </w:r>
    </w:p>
    <w:p w14:paraId="3B7ABE9A">
      <w:pPr>
        <w:ind w:firstLine="442" w:firstLineChars="200"/>
        <w:rPr>
          <w:rFonts w:hint="eastAsia" w:ascii="仿宋" w:hAnsi="仿宋" w:eastAsia="仿宋" w:cs="仿宋"/>
          <w:b/>
          <w:sz w:val="22"/>
          <w:highlight w:val="none"/>
        </w:rPr>
      </w:pPr>
      <w:bookmarkStart w:id="16" w:name="_Toc55305149"/>
      <w:r>
        <w:rPr>
          <w:rFonts w:hint="eastAsia" w:ascii="仿宋" w:hAnsi="仿宋" w:eastAsia="仿宋" w:cs="仿宋"/>
          <w:b/>
          <w:sz w:val="22"/>
          <w:highlight w:val="none"/>
        </w:rPr>
        <w:t>七、双方权利和义务</w:t>
      </w:r>
      <w:bookmarkEnd w:id="16"/>
    </w:p>
    <w:p w14:paraId="4CB9F3CB">
      <w:pPr>
        <w:adjustRightInd w:val="0"/>
        <w:spacing w:before="156" w:after="156"/>
        <w:ind w:firstLine="440" w:firstLineChars="200"/>
        <w:jc w:val="left"/>
        <w:rPr>
          <w:rFonts w:hint="eastAsia" w:ascii="仿宋" w:hAnsi="仿宋" w:eastAsia="仿宋" w:cs="仿宋"/>
          <w:bCs/>
          <w:sz w:val="22"/>
          <w:highlight w:val="none"/>
        </w:rPr>
      </w:pPr>
      <w:r>
        <w:rPr>
          <w:rFonts w:hint="eastAsia" w:ascii="仿宋" w:hAnsi="仿宋" w:eastAsia="仿宋" w:cs="仿宋"/>
          <w:bCs/>
          <w:sz w:val="22"/>
          <w:highlight w:val="none"/>
        </w:rPr>
        <w:t>（一）乙方可要求甲方按本合同的规定按时足额拨付项目经费。</w:t>
      </w:r>
    </w:p>
    <w:p w14:paraId="4587C75A">
      <w:pPr>
        <w:adjustRightInd w:val="0"/>
        <w:spacing w:before="157" w:beforeLines="50" w:after="157" w:afterLines="50"/>
        <w:ind w:firstLine="440" w:firstLineChars="200"/>
        <w:jc w:val="left"/>
        <w:rPr>
          <w:rFonts w:hint="eastAsia" w:ascii="仿宋" w:hAnsi="仿宋" w:eastAsia="仿宋" w:cs="仿宋"/>
          <w:bCs/>
          <w:sz w:val="22"/>
          <w:highlight w:val="none"/>
        </w:rPr>
      </w:pPr>
      <w:r>
        <w:rPr>
          <w:rFonts w:hint="eastAsia" w:ascii="仿宋" w:hAnsi="仿宋" w:eastAsia="仿宋" w:cs="仿宋"/>
          <w:bCs/>
          <w:sz w:val="22"/>
          <w:highlight w:val="none"/>
        </w:rPr>
        <w:t>（二）乙方在履行合同过程中，应按本合同要求按时、按标准完成项目任务。</w:t>
      </w:r>
    </w:p>
    <w:p w14:paraId="162BF5F3">
      <w:pPr>
        <w:adjustRightInd w:val="0"/>
        <w:spacing w:before="156" w:after="156"/>
        <w:ind w:firstLine="440" w:firstLineChars="200"/>
        <w:jc w:val="left"/>
        <w:rPr>
          <w:rFonts w:hint="eastAsia" w:ascii="仿宋" w:hAnsi="仿宋" w:eastAsia="仿宋" w:cs="仿宋"/>
          <w:bCs/>
          <w:sz w:val="22"/>
          <w:highlight w:val="none"/>
        </w:rPr>
      </w:pPr>
      <w:r>
        <w:rPr>
          <w:rFonts w:hint="eastAsia" w:ascii="仿宋" w:hAnsi="仿宋" w:eastAsia="仿宋" w:cs="仿宋"/>
          <w:bCs/>
          <w:sz w:val="22"/>
          <w:highlight w:val="none"/>
        </w:rPr>
        <w:t>（三）乙方在履行合同过程中，应按本合同要求按时、按标准完成项目任务。如乙方未能在合同期内完成全部项目的服务内容，合同结束后，应将甲方已经支付的款项返还甲方，并承担违约责任。</w:t>
      </w:r>
    </w:p>
    <w:p w14:paraId="03245B6C">
      <w:pPr>
        <w:adjustRightInd w:val="0"/>
        <w:spacing w:before="156" w:after="156"/>
        <w:ind w:firstLine="440" w:firstLineChars="200"/>
        <w:jc w:val="left"/>
        <w:rPr>
          <w:rFonts w:hint="eastAsia" w:ascii="仿宋" w:hAnsi="仿宋" w:eastAsia="仿宋" w:cs="仿宋"/>
          <w:bCs/>
          <w:sz w:val="22"/>
          <w:highlight w:val="none"/>
        </w:rPr>
      </w:pPr>
      <w:r>
        <w:rPr>
          <w:rFonts w:hint="eastAsia" w:ascii="仿宋" w:hAnsi="仿宋" w:eastAsia="仿宋" w:cs="仿宋"/>
          <w:bCs/>
          <w:sz w:val="22"/>
          <w:highlight w:val="none"/>
        </w:rPr>
        <w:t>（四）乙方技术人员在派驻期间或因工作需要外出出差，期间的乙方技术人员发生人身伤害事故的，由乙方承担赔偿或工伤保险责任，甲方不承担任何赔偿责任。</w:t>
      </w:r>
    </w:p>
    <w:p w14:paraId="0E5E1F43">
      <w:pPr>
        <w:adjustRightInd w:val="0"/>
        <w:spacing w:before="156" w:after="156"/>
        <w:ind w:firstLine="440" w:firstLineChars="200"/>
        <w:jc w:val="left"/>
        <w:rPr>
          <w:rFonts w:hint="eastAsia" w:ascii="仿宋" w:hAnsi="仿宋" w:eastAsia="仿宋" w:cs="仿宋"/>
          <w:bCs/>
          <w:sz w:val="22"/>
          <w:highlight w:val="none"/>
        </w:rPr>
      </w:pPr>
      <w:r>
        <w:rPr>
          <w:rFonts w:hint="eastAsia" w:ascii="仿宋" w:hAnsi="仿宋" w:eastAsia="仿宋" w:cs="仿宋"/>
          <w:bCs/>
          <w:sz w:val="22"/>
          <w:highlight w:val="none"/>
        </w:rPr>
        <w:t>（五）乙方技术人员因人为故意或过失造成甲方财务损害及其它经济损失的，由乙方承担赔偿责任。</w:t>
      </w:r>
    </w:p>
    <w:p w14:paraId="08989F86">
      <w:pPr>
        <w:ind w:firstLine="442" w:firstLineChars="200"/>
        <w:rPr>
          <w:rFonts w:hint="eastAsia" w:ascii="仿宋" w:hAnsi="仿宋" w:eastAsia="仿宋" w:cs="仿宋"/>
          <w:b/>
          <w:sz w:val="22"/>
          <w:highlight w:val="none"/>
        </w:rPr>
      </w:pPr>
      <w:bookmarkStart w:id="17" w:name="_Toc55305150"/>
      <w:r>
        <w:rPr>
          <w:rFonts w:hint="eastAsia" w:ascii="仿宋" w:hAnsi="仿宋" w:eastAsia="仿宋" w:cs="仿宋"/>
          <w:b/>
          <w:sz w:val="22"/>
          <w:highlight w:val="none"/>
        </w:rPr>
        <w:t>八、保密义务</w:t>
      </w:r>
      <w:bookmarkEnd w:id="17"/>
    </w:p>
    <w:p w14:paraId="4CED44DC">
      <w:pPr>
        <w:adjustRightInd w:val="0"/>
        <w:spacing w:before="156" w:after="156"/>
        <w:ind w:firstLine="440" w:firstLineChars="200"/>
        <w:jc w:val="left"/>
        <w:rPr>
          <w:rFonts w:hint="eastAsia" w:ascii="仿宋" w:hAnsi="仿宋" w:eastAsia="仿宋" w:cs="仿宋"/>
          <w:bCs/>
          <w:sz w:val="22"/>
          <w:highlight w:val="none"/>
        </w:rPr>
      </w:pPr>
      <w:r>
        <w:rPr>
          <w:rFonts w:hint="eastAsia" w:ascii="仿宋" w:hAnsi="仿宋" w:eastAsia="仿宋" w:cs="仿宋"/>
          <w:bCs/>
          <w:sz w:val="22"/>
          <w:highlight w:val="none"/>
        </w:rPr>
        <w:t xml:space="preserve">（一）双方应当对本协议的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资料接受方可仅为本协议目的向其确有知悉必要的雇员披露对方提供的保密资料，但同时须指示其雇员遵守本条规定的保密及不披露义务。双方应仅为本协议目的而复制和使用保密资料。 </w:t>
      </w:r>
    </w:p>
    <w:p w14:paraId="27DF8A88">
      <w:pPr>
        <w:adjustRightInd w:val="0"/>
        <w:spacing w:before="156" w:after="156"/>
        <w:ind w:firstLine="440" w:firstLineChars="200"/>
        <w:jc w:val="left"/>
        <w:rPr>
          <w:rFonts w:hint="eastAsia" w:ascii="仿宋" w:hAnsi="仿宋" w:eastAsia="仿宋" w:cs="仿宋"/>
          <w:bCs/>
          <w:sz w:val="22"/>
          <w:highlight w:val="none"/>
        </w:rPr>
      </w:pPr>
      <w:r>
        <w:rPr>
          <w:rFonts w:hint="eastAsia" w:ascii="仿宋" w:hAnsi="仿宋" w:eastAsia="仿宋" w:cs="仿宋"/>
          <w:bCs/>
          <w:sz w:val="22"/>
          <w:highlight w:val="none"/>
        </w:rPr>
        <w:t>（二）除非得到另一方的书面许可，乙方不得将本合同中的内容及在本合同执行过程中获得的对方的商业信息向任何第三方泄露。</w:t>
      </w:r>
    </w:p>
    <w:p w14:paraId="034F8DC4">
      <w:pPr>
        <w:adjustRightInd w:val="0"/>
        <w:spacing w:before="156" w:after="156"/>
        <w:ind w:firstLine="440" w:firstLineChars="200"/>
        <w:jc w:val="left"/>
        <w:rPr>
          <w:rFonts w:hint="eastAsia" w:ascii="仿宋" w:hAnsi="仿宋" w:eastAsia="仿宋" w:cs="仿宋"/>
          <w:bCs/>
          <w:sz w:val="22"/>
          <w:szCs w:val="22"/>
          <w:highlight w:val="none"/>
        </w:rPr>
      </w:pPr>
      <w:r>
        <w:rPr>
          <w:rFonts w:hint="eastAsia" w:ascii="仿宋" w:hAnsi="仿宋" w:eastAsia="仿宋" w:cs="仿宋"/>
          <w:bCs/>
          <w:sz w:val="22"/>
          <w:szCs w:val="22"/>
          <w:highlight w:val="none"/>
        </w:rPr>
        <w:t>（三）本保密义务应在本协议期满、解除或终止后仍然有效。</w:t>
      </w:r>
    </w:p>
    <w:p w14:paraId="2E628746">
      <w:pPr>
        <w:ind w:firstLine="442" w:firstLineChars="200"/>
        <w:rPr>
          <w:rFonts w:hint="eastAsia" w:ascii="仿宋" w:hAnsi="仿宋" w:eastAsia="仿宋" w:cs="仿宋"/>
          <w:b/>
          <w:sz w:val="22"/>
          <w:highlight w:val="none"/>
        </w:rPr>
      </w:pPr>
      <w:r>
        <w:rPr>
          <w:rFonts w:hint="eastAsia" w:ascii="仿宋" w:hAnsi="仿宋" w:eastAsia="仿宋" w:cs="仿宋"/>
          <w:b/>
          <w:sz w:val="22"/>
          <w:highlight w:val="none"/>
        </w:rPr>
        <w:t>九、税费</w:t>
      </w:r>
    </w:p>
    <w:p w14:paraId="7CAABE93">
      <w:pPr>
        <w:widowControl/>
        <w:ind w:firstLine="440" w:firstLineChars="200"/>
        <w:jc w:val="left"/>
        <w:rPr>
          <w:rFonts w:hint="eastAsia" w:ascii="仿宋" w:hAnsi="仿宋" w:eastAsia="仿宋" w:cs="仿宋"/>
          <w:color w:val="000000"/>
          <w:sz w:val="20"/>
          <w:highlight w:val="none"/>
        </w:rPr>
      </w:pPr>
      <w:r>
        <w:rPr>
          <w:rFonts w:hint="eastAsia" w:ascii="仿宋" w:hAnsi="仿宋" w:eastAsia="仿宋" w:cs="仿宋"/>
          <w:color w:val="000000"/>
          <w:sz w:val="22"/>
          <w:szCs w:val="32"/>
          <w:highlight w:val="none"/>
        </w:rPr>
        <w:t>本合同执行中相关的一切税费均由乙方负担。</w:t>
      </w:r>
    </w:p>
    <w:p w14:paraId="490982DD">
      <w:pPr>
        <w:ind w:firstLine="442" w:firstLineChars="200"/>
        <w:rPr>
          <w:rFonts w:hint="eastAsia" w:ascii="仿宋" w:hAnsi="仿宋" w:eastAsia="仿宋" w:cs="仿宋"/>
          <w:b/>
          <w:sz w:val="22"/>
          <w:highlight w:val="none"/>
        </w:rPr>
      </w:pPr>
      <w:r>
        <w:rPr>
          <w:rFonts w:hint="eastAsia" w:ascii="仿宋" w:hAnsi="仿宋" w:eastAsia="仿宋" w:cs="仿宋"/>
          <w:b/>
          <w:sz w:val="22"/>
          <w:highlight w:val="none"/>
        </w:rPr>
        <w:t>十、售后服务</w:t>
      </w:r>
    </w:p>
    <w:p w14:paraId="3BB18A7B">
      <w:pPr>
        <w:widowControl/>
        <w:ind w:firstLine="440" w:firstLineChars="200"/>
        <w:jc w:val="left"/>
        <w:rPr>
          <w:rFonts w:hint="eastAsia" w:ascii="仿宋" w:hAnsi="仿宋" w:eastAsia="仿宋" w:cs="仿宋"/>
          <w:sz w:val="22"/>
          <w:highlight w:val="none"/>
        </w:rPr>
      </w:pPr>
      <w:bookmarkStart w:id="18" w:name="OLE_LINK68"/>
      <w:bookmarkStart w:id="19" w:name="OLE_LINK69"/>
      <w:r>
        <w:rPr>
          <w:rFonts w:hint="eastAsia" w:ascii="仿宋" w:hAnsi="仿宋" w:eastAsia="仿宋" w:cs="仿宋"/>
          <w:sz w:val="22"/>
          <w:highlight w:val="none"/>
        </w:rPr>
        <w:t>（一）本项目售后</w:t>
      </w:r>
      <w:r>
        <w:rPr>
          <w:rFonts w:hint="eastAsia" w:ascii="Times New Roman" w:hAnsi="Times New Roman" w:eastAsia="仿宋" w:cs="仿宋"/>
          <w:sz w:val="22"/>
          <w:highlight w:val="none"/>
        </w:rPr>
        <w:t>7</w:t>
      </w:r>
      <w:r>
        <w:rPr>
          <w:rFonts w:hint="eastAsia" w:ascii="仿宋" w:hAnsi="仿宋" w:eastAsia="仿宋" w:cs="仿宋"/>
          <w:sz w:val="22"/>
          <w:highlight w:val="none"/>
        </w:rPr>
        <w:t>×</w:t>
      </w:r>
      <w:r>
        <w:rPr>
          <w:rFonts w:hint="eastAsia" w:ascii="Times New Roman" w:hAnsi="Times New Roman" w:eastAsia="仿宋" w:cs="仿宋"/>
          <w:sz w:val="22"/>
          <w:highlight w:val="none"/>
        </w:rPr>
        <w:t>24</w:t>
      </w:r>
      <w:r>
        <w:rPr>
          <w:rFonts w:hint="eastAsia" w:ascii="仿宋" w:hAnsi="仿宋" w:eastAsia="仿宋" w:cs="仿宋"/>
          <w:sz w:val="22"/>
          <w:highlight w:val="none"/>
        </w:rPr>
        <w:t>小时服务热线：</w:t>
      </w:r>
    </w:p>
    <w:p w14:paraId="4E0B1461">
      <w:pPr>
        <w:widowControl/>
        <w:ind w:firstLine="440" w:firstLineChars="200"/>
        <w:jc w:val="left"/>
        <w:rPr>
          <w:rFonts w:hint="eastAsia" w:ascii="仿宋" w:hAnsi="仿宋" w:eastAsia="仿宋" w:cs="仿宋"/>
          <w:sz w:val="22"/>
          <w:highlight w:val="none"/>
        </w:rPr>
      </w:pPr>
      <w:r>
        <w:rPr>
          <w:rFonts w:hint="eastAsia" w:ascii="仿宋" w:hAnsi="仿宋" w:eastAsia="仿宋" w:cs="仿宋"/>
          <w:sz w:val="22"/>
          <w:highlight w:val="none"/>
        </w:rPr>
        <w:t>（二）本项目项目经理：</w:t>
      </w:r>
    </w:p>
    <w:p w14:paraId="288A464B">
      <w:pPr>
        <w:widowControl/>
        <w:ind w:firstLine="440" w:firstLineChars="200"/>
        <w:jc w:val="left"/>
        <w:rPr>
          <w:rFonts w:hint="eastAsia" w:ascii="仿宋" w:hAnsi="仿宋" w:eastAsia="仿宋" w:cs="仿宋"/>
          <w:sz w:val="22"/>
          <w:highlight w:val="none"/>
          <w:u w:val="single"/>
        </w:rPr>
      </w:pPr>
      <w:r>
        <w:rPr>
          <w:rFonts w:hint="eastAsia" w:ascii="仿宋" w:hAnsi="仿宋" w:eastAsia="仿宋" w:cs="仿宋"/>
          <w:sz w:val="22"/>
          <w:highlight w:val="none"/>
        </w:rPr>
        <w:t>（三）项目经理联系电话：</w:t>
      </w:r>
      <w:bookmarkEnd w:id="18"/>
      <w:bookmarkEnd w:id="19"/>
    </w:p>
    <w:p w14:paraId="39C93810">
      <w:pPr>
        <w:widowControl/>
        <w:ind w:firstLine="440" w:firstLineChars="200"/>
        <w:jc w:val="left"/>
        <w:rPr>
          <w:rFonts w:hint="eastAsia" w:ascii="仿宋" w:hAnsi="仿宋" w:eastAsia="仿宋" w:cs="仿宋"/>
          <w:color w:val="000000"/>
          <w:sz w:val="22"/>
          <w:highlight w:val="none"/>
        </w:rPr>
      </w:pPr>
      <w:r>
        <w:rPr>
          <w:rFonts w:hint="eastAsia" w:ascii="仿宋" w:hAnsi="仿宋" w:eastAsia="仿宋" w:cs="仿宋"/>
          <w:color w:val="000000"/>
          <w:sz w:val="22"/>
          <w:highlight w:val="none"/>
        </w:rPr>
        <w:t>（四）乙方更换项目经理、技术服务人员需经甲方同意，甲方有权要求更换项目经理、技术服务人员；</w:t>
      </w:r>
    </w:p>
    <w:p w14:paraId="46A1607A">
      <w:pPr>
        <w:widowControl/>
        <w:ind w:firstLine="440" w:firstLineChars="200"/>
        <w:jc w:val="left"/>
        <w:rPr>
          <w:rFonts w:hint="eastAsia" w:ascii="仿宋" w:hAnsi="仿宋" w:eastAsia="仿宋" w:cs="仿宋"/>
          <w:sz w:val="22"/>
          <w:highlight w:val="none"/>
        </w:rPr>
      </w:pPr>
      <w:r>
        <w:rPr>
          <w:rFonts w:hint="eastAsia" w:ascii="仿宋" w:hAnsi="仿宋" w:eastAsia="仿宋" w:cs="仿宋"/>
          <w:color w:val="000000"/>
          <w:sz w:val="22"/>
          <w:highlight w:val="none"/>
        </w:rPr>
        <w:t>（五）乙方变更联系方式需书面通知甲方。</w:t>
      </w:r>
    </w:p>
    <w:p w14:paraId="04EEFF2C">
      <w:pPr>
        <w:widowControl/>
        <w:spacing w:after="156"/>
        <w:ind w:firstLine="442" w:firstLineChars="200"/>
        <w:jc w:val="left"/>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rPr>
        <w:t>十一、违约责任</w:t>
      </w:r>
    </w:p>
    <w:p w14:paraId="28E8E1BD">
      <w:pPr>
        <w:spacing w:before="157" w:beforeLines="50" w:after="157" w:afterLines="50"/>
        <w:ind w:firstLine="440" w:firstLineChars="200"/>
        <w:rPr>
          <w:rFonts w:hint="eastAsia" w:ascii="仿宋" w:hAnsi="仿宋" w:eastAsia="仿宋" w:cs="仿宋"/>
          <w:sz w:val="22"/>
          <w:highlight w:val="none"/>
        </w:rPr>
      </w:pPr>
      <w:r>
        <w:rPr>
          <w:rFonts w:hint="eastAsia" w:ascii="仿宋" w:hAnsi="仿宋" w:eastAsia="仿宋" w:cs="仿宋"/>
          <w:sz w:val="22"/>
          <w:highlight w:val="none"/>
        </w:rPr>
        <w:t>（一）乙方如未能按约提供报告、总计、计划等材料的，乙方应按次向甲方支付</w:t>
      </w:r>
      <w:r>
        <w:rPr>
          <w:rFonts w:hint="eastAsia" w:ascii="Times New Roman" w:hAnsi="Times New Roman" w:eastAsia="仿宋" w:cs="仿宋"/>
          <w:sz w:val="22"/>
          <w:highlight w:val="none"/>
        </w:rPr>
        <w:t>5000</w:t>
      </w:r>
      <w:r>
        <w:rPr>
          <w:rFonts w:hint="eastAsia" w:ascii="仿宋" w:hAnsi="仿宋" w:eastAsia="仿宋" w:cs="仿宋"/>
          <w:sz w:val="22"/>
          <w:highlight w:val="none"/>
        </w:rPr>
        <w:t>元违约金，累计三次未按约提供的，甲方有权解除合同，</w:t>
      </w:r>
      <w:bookmarkStart w:id="20" w:name="_Hlk57889098"/>
      <w:r>
        <w:rPr>
          <w:rFonts w:hint="eastAsia" w:ascii="仿宋" w:hAnsi="仿宋" w:eastAsia="仿宋" w:cs="仿宋"/>
          <w:sz w:val="22"/>
          <w:highlight w:val="none"/>
        </w:rPr>
        <w:t>乙方计息退还甲方已支付的全部合同价款。且乙方应承担合同总价款</w:t>
      </w:r>
      <w:r>
        <w:rPr>
          <w:rFonts w:hint="eastAsia" w:ascii="Times New Roman" w:hAnsi="Times New Roman" w:eastAsia="仿宋" w:cs="仿宋"/>
          <w:sz w:val="22"/>
          <w:highlight w:val="none"/>
        </w:rPr>
        <w:t>30</w:t>
      </w:r>
      <w:r>
        <w:rPr>
          <w:rFonts w:hint="eastAsia" w:ascii="仿宋" w:hAnsi="仿宋" w:eastAsia="仿宋" w:cs="仿宋"/>
          <w:sz w:val="22"/>
          <w:highlight w:val="none"/>
        </w:rPr>
        <w:t>%的违约金</w:t>
      </w:r>
      <w:bookmarkEnd w:id="20"/>
      <w:r>
        <w:rPr>
          <w:rFonts w:hint="eastAsia" w:ascii="仿宋" w:hAnsi="仿宋" w:eastAsia="仿宋" w:cs="仿宋"/>
          <w:sz w:val="22"/>
          <w:highlight w:val="none"/>
        </w:rPr>
        <w:t>。</w:t>
      </w:r>
    </w:p>
    <w:p w14:paraId="339A9A45">
      <w:pPr>
        <w:widowControl/>
        <w:ind w:firstLine="440" w:firstLineChars="200"/>
        <w:jc w:val="left"/>
        <w:rPr>
          <w:rFonts w:hint="eastAsia" w:ascii="仿宋" w:hAnsi="仿宋" w:eastAsia="仿宋" w:cs="仿宋"/>
          <w:sz w:val="22"/>
          <w:highlight w:val="none"/>
        </w:rPr>
      </w:pPr>
      <w:r>
        <w:rPr>
          <w:rFonts w:hint="eastAsia" w:ascii="仿宋" w:hAnsi="仿宋" w:eastAsia="仿宋" w:cs="仿宋"/>
          <w:sz w:val="22"/>
          <w:highlight w:val="none"/>
        </w:rPr>
        <w:t>（二）未经甲方同意，乙方不得将本合同项目的部分或者全部工作转包给第三方。一旦甲方发现，有权立即解除合同，并追究相关责任，若发现转包第三方，乙方计息退还甲方已支付的全部合同价款。且乙方应承担合同总价款</w:t>
      </w:r>
      <w:r>
        <w:rPr>
          <w:rFonts w:hint="eastAsia" w:ascii="Times New Roman" w:hAnsi="Times New Roman" w:eastAsia="仿宋" w:cs="仿宋"/>
          <w:sz w:val="22"/>
          <w:highlight w:val="none"/>
        </w:rPr>
        <w:t>30</w:t>
      </w:r>
      <w:r>
        <w:rPr>
          <w:rFonts w:hint="eastAsia" w:ascii="仿宋" w:hAnsi="仿宋" w:eastAsia="仿宋" w:cs="仿宋"/>
          <w:sz w:val="22"/>
          <w:highlight w:val="none"/>
        </w:rPr>
        <w:t>%的违约金。</w:t>
      </w:r>
    </w:p>
    <w:p w14:paraId="5A80862D">
      <w:pPr>
        <w:widowControl/>
        <w:ind w:firstLine="440" w:firstLineChars="200"/>
        <w:jc w:val="left"/>
        <w:rPr>
          <w:rFonts w:hint="eastAsia" w:ascii="仿宋" w:hAnsi="仿宋" w:eastAsia="仿宋" w:cs="仿宋"/>
          <w:sz w:val="22"/>
          <w:highlight w:val="none"/>
        </w:rPr>
      </w:pPr>
      <w:r>
        <w:rPr>
          <w:rFonts w:hint="eastAsia" w:ascii="仿宋" w:hAnsi="仿宋" w:eastAsia="仿宋" w:cs="仿宋"/>
          <w:sz w:val="22"/>
          <w:highlight w:val="none"/>
        </w:rPr>
        <w:t>（三）如乙方开展技术服务期间造成甲方的数据丢失或损毁，乙方应承担赔偿责任。如因乙方服务质量问题造成事故和全部经济损失，乙方应承担赔偿责任，全额赔付，并额外支付合同额</w:t>
      </w:r>
      <w:r>
        <w:rPr>
          <w:rFonts w:hint="eastAsia" w:ascii="Times New Roman" w:hAnsi="Times New Roman" w:eastAsia="仿宋" w:cs="仿宋"/>
          <w:sz w:val="22"/>
          <w:highlight w:val="none"/>
        </w:rPr>
        <w:t>10</w:t>
      </w:r>
      <w:r>
        <w:rPr>
          <w:rFonts w:hint="eastAsia" w:ascii="仿宋" w:hAnsi="仿宋" w:eastAsia="仿宋" w:cs="仿宋"/>
          <w:sz w:val="22"/>
          <w:highlight w:val="none"/>
        </w:rPr>
        <w:t>%的赔偿金。</w:t>
      </w:r>
    </w:p>
    <w:p w14:paraId="73E206C7">
      <w:pPr>
        <w:widowControl/>
        <w:ind w:firstLine="440" w:firstLineChars="200"/>
        <w:jc w:val="left"/>
        <w:rPr>
          <w:rFonts w:hint="eastAsia" w:ascii="仿宋" w:hAnsi="仿宋" w:eastAsia="仿宋" w:cs="仿宋"/>
          <w:sz w:val="22"/>
          <w:highlight w:val="none"/>
        </w:rPr>
      </w:pPr>
      <w:r>
        <w:rPr>
          <w:rFonts w:hint="eastAsia" w:ascii="仿宋" w:hAnsi="仿宋" w:eastAsia="仿宋" w:cs="仿宋"/>
          <w:sz w:val="22"/>
          <w:highlight w:val="none"/>
        </w:rPr>
        <w:t>（四）甲方逾期支付合同款项，经乙方合理催告后，甲方未付款项应当按照合同签订时</w:t>
      </w:r>
      <w:r>
        <w:rPr>
          <w:rFonts w:hint="eastAsia" w:ascii="Times New Roman" w:hAnsi="Times New Roman" w:eastAsia="仿宋" w:cs="仿宋"/>
          <w:sz w:val="22"/>
          <w:highlight w:val="none"/>
        </w:rPr>
        <w:t>1</w:t>
      </w:r>
      <w:r>
        <w:rPr>
          <w:rFonts w:hint="eastAsia" w:ascii="仿宋" w:hAnsi="仿宋" w:eastAsia="仿宋" w:cs="仿宋"/>
          <w:sz w:val="22"/>
          <w:highlight w:val="none"/>
        </w:rPr>
        <w:t>年期贷款市场报价利率支付利息作为逾期付款违约金。</w:t>
      </w:r>
    </w:p>
    <w:p w14:paraId="338AA067">
      <w:pPr>
        <w:widowControl/>
        <w:ind w:firstLine="440" w:firstLineChars="200"/>
        <w:jc w:val="left"/>
        <w:rPr>
          <w:rFonts w:hint="eastAsia" w:ascii="仿宋" w:hAnsi="仿宋" w:eastAsia="仿宋" w:cs="仿宋"/>
          <w:sz w:val="22"/>
          <w:highlight w:val="none"/>
        </w:rPr>
      </w:pPr>
      <w:r>
        <w:rPr>
          <w:rFonts w:hint="eastAsia" w:ascii="仿宋" w:hAnsi="仿宋" w:eastAsia="仿宋" w:cs="仿宋"/>
          <w:sz w:val="22"/>
          <w:highlight w:val="none"/>
        </w:rPr>
        <w:t>(五)如甲方有合理理由中途解除约定，甲方按乙方实际完成工作内容和相应服务质量、水准支付乙方报酬。</w:t>
      </w:r>
    </w:p>
    <w:p w14:paraId="0005A069">
      <w:pPr>
        <w:widowControl/>
        <w:ind w:firstLine="440" w:firstLineChars="200"/>
        <w:jc w:val="left"/>
        <w:rPr>
          <w:rFonts w:hint="eastAsia" w:ascii="仿宋" w:hAnsi="仿宋" w:eastAsia="仿宋" w:cs="仿宋"/>
          <w:sz w:val="22"/>
          <w:highlight w:val="none"/>
        </w:rPr>
      </w:pPr>
      <w:r>
        <w:rPr>
          <w:rFonts w:hint="eastAsia" w:ascii="仿宋" w:hAnsi="仿宋" w:eastAsia="仿宋" w:cs="仿宋"/>
          <w:sz w:val="22"/>
          <w:highlight w:val="none"/>
        </w:rPr>
        <w:t>（六）对违约金，甲方有权从合同履约保证金中直接扣除。合同履约保证金不足的，乙方应在违约之日起十天内，向甲方支付违约金。如未按时支付违约金，每逾期一天，乙方应按违约金数额的</w:t>
      </w:r>
      <w:r>
        <w:rPr>
          <w:rFonts w:hint="eastAsia" w:ascii="Times New Roman" w:hAnsi="Times New Roman" w:eastAsia="仿宋" w:cs="仿宋"/>
          <w:sz w:val="22"/>
          <w:highlight w:val="none"/>
        </w:rPr>
        <w:t>0</w:t>
      </w:r>
      <w:r>
        <w:rPr>
          <w:rFonts w:hint="eastAsia" w:ascii="仿宋" w:hAnsi="仿宋" w:eastAsia="仿宋" w:cs="仿宋"/>
          <w:sz w:val="22"/>
          <w:highlight w:val="none"/>
        </w:rPr>
        <w:t>.</w:t>
      </w:r>
      <w:r>
        <w:rPr>
          <w:rFonts w:hint="eastAsia" w:ascii="Times New Roman" w:hAnsi="Times New Roman" w:eastAsia="仿宋" w:cs="仿宋"/>
          <w:sz w:val="22"/>
          <w:highlight w:val="none"/>
        </w:rPr>
        <w:t>5</w:t>
      </w:r>
      <w:r>
        <w:rPr>
          <w:rFonts w:hint="eastAsia" w:ascii="仿宋" w:hAnsi="仿宋" w:eastAsia="仿宋" w:cs="仿宋"/>
          <w:sz w:val="22"/>
          <w:highlight w:val="none"/>
        </w:rPr>
        <w:t>%向甲方支付逾期付款赔偿金。</w:t>
      </w:r>
    </w:p>
    <w:p w14:paraId="53D42896">
      <w:pPr>
        <w:widowControl/>
        <w:ind w:firstLine="440" w:firstLineChars="200"/>
        <w:jc w:val="left"/>
        <w:rPr>
          <w:rFonts w:hint="eastAsia" w:ascii="仿宋" w:hAnsi="仿宋" w:eastAsia="仿宋" w:cs="仿宋"/>
          <w:sz w:val="22"/>
          <w:highlight w:val="none"/>
        </w:rPr>
      </w:pPr>
      <w:r>
        <w:rPr>
          <w:rFonts w:hint="eastAsia" w:ascii="仿宋" w:hAnsi="仿宋" w:eastAsia="仿宋" w:cs="仿宋"/>
          <w:sz w:val="22"/>
          <w:highlight w:val="none"/>
        </w:rPr>
        <w:t>（七）乙方未经甲方同意私自更换项目经理、技术服务人员，或未按甲方要求更换人员，乙方需向甲方支付合同额的</w:t>
      </w:r>
      <w:r>
        <w:rPr>
          <w:rFonts w:hint="eastAsia" w:ascii="Times New Roman" w:hAnsi="Times New Roman" w:eastAsia="仿宋" w:cs="仿宋"/>
          <w:sz w:val="22"/>
          <w:highlight w:val="none"/>
        </w:rPr>
        <w:t>10</w:t>
      </w:r>
      <w:r>
        <w:rPr>
          <w:rFonts w:hint="eastAsia" w:ascii="仿宋" w:hAnsi="仿宋" w:eastAsia="仿宋" w:cs="仿宋"/>
          <w:sz w:val="22"/>
          <w:highlight w:val="none"/>
        </w:rPr>
        <w:t>%的违约金。</w:t>
      </w:r>
    </w:p>
    <w:p w14:paraId="24EFECCA">
      <w:pPr>
        <w:widowControl/>
        <w:ind w:firstLine="440" w:firstLineChars="200"/>
        <w:jc w:val="left"/>
        <w:rPr>
          <w:rFonts w:hint="eastAsia" w:ascii="仿宋" w:hAnsi="仿宋" w:eastAsia="仿宋" w:cs="仿宋"/>
          <w:sz w:val="22"/>
          <w:highlight w:val="none"/>
        </w:rPr>
      </w:pPr>
      <w:r>
        <w:rPr>
          <w:rFonts w:hint="eastAsia" w:ascii="仿宋" w:hAnsi="仿宋" w:eastAsia="仿宋" w:cs="仿宋"/>
          <w:sz w:val="22"/>
          <w:highlight w:val="none"/>
        </w:rPr>
        <w:t>（八）乙方或乙方工作人员未履行本合同约定保密义务的，乙方应立即更换技术服务人员，对于造成的损失由乙方承担。</w:t>
      </w:r>
    </w:p>
    <w:p w14:paraId="39CE8BD7">
      <w:pPr>
        <w:widowControl/>
        <w:ind w:firstLine="440" w:firstLineChars="200"/>
        <w:jc w:val="left"/>
        <w:rPr>
          <w:rFonts w:hint="eastAsia" w:ascii="仿宋" w:hAnsi="仿宋" w:eastAsia="仿宋" w:cs="仿宋"/>
          <w:sz w:val="22"/>
          <w:highlight w:val="none"/>
        </w:rPr>
      </w:pPr>
      <w:r>
        <w:rPr>
          <w:rFonts w:hint="eastAsia" w:ascii="仿宋" w:hAnsi="仿宋" w:eastAsia="仿宋" w:cs="仿宋"/>
          <w:sz w:val="22"/>
          <w:highlight w:val="none"/>
        </w:rPr>
        <w:t>（九）乙方提供服务侵犯或可能侵犯第三方合法权益（包括但不限于专利权、商标权）的，所造成的后果与甲方无关，所有造成的后果和损失由乙方承担。</w:t>
      </w:r>
    </w:p>
    <w:p w14:paraId="01FA9645">
      <w:pPr>
        <w:widowControl/>
        <w:ind w:firstLine="440" w:firstLineChars="200"/>
        <w:jc w:val="left"/>
        <w:rPr>
          <w:rFonts w:hint="eastAsia" w:ascii="仿宋" w:hAnsi="仿宋" w:eastAsia="仿宋" w:cs="仿宋"/>
          <w:sz w:val="22"/>
          <w:highlight w:val="none"/>
        </w:rPr>
      </w:pPr>
      <w:r>
        <w:rPr>
          <w:rFonts w:hint="eastAsia" w:ascii="仿宋" w:hAnsi="仿宋" w:eastAsia="仿宋" w:cs="仿宋"/>
          <w:sz w:val="22"/>
          <w:highlight w:val="none"/>
        </w:rPr>
        <w:t>（十）乙方未通过甲方验收的、乙方未能在合同期内完成全部项目的服务内容，乙方需向甲方支付合同额的</w:t>
      </w:r>
      <w:r>
        <w:rPr>
          <w:rFonts w:hint="eastAsia" w:ascii="Times New Roman" w:hAnsi="Times New Roman" w:eastAsia="仿宋" w:cs="仿宋"/>
          <w:sz w:val="22"/>
          <w:highlight w:val="none"/>
        </w:rPr>
        <w:t>10</w:t>
      </w:r>
      <w:r>
        <w:rPr>
          <w:rFonts w:hint="eastAsia" w:ascii="仿宋" w:hAnsi="仿宋" w:eastAsia="仿宋" w:cs="仿宋"/>
          <w:sz w:val="22"/>
          <w:highlight w:val="none"/>
        </w:rPr>
        <w:t>%的违约金。</w:t>
      </w:r>
    </w:p>
    <w:p w14:paraId="128E8F20">
      <w:pPr>
        <w:widowControl/>
        <w:spacing w:after="156"/>
        <w:ind w:firstLine="442" w:firstLineChars="200"/>
        <w:jc w:val="left"/>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rPr>
        <w:t>十二、不可抗力事件处理</w:t>
      </w:r>
    </w:p>
    <w:p w14:paraId="78C9D34A">
      <w:pPr>
        <w:widowControl/>
        <w:ind w:firstLine="440" w:firstLineChars="200"/>
        <w:jc w:val="left"/>
        <w:rPr>
          <w:rFonts w:hint="eastAsia" w:ascii="仿宋" w:hAnsi="仿宋" w:eastAsia="仿宋" w:cs="仿宋"/>
          <w:color w:val="000000"/>
          <w:sz w:val="22"/>
          <w:highlight w:val="none"/>
        </w:rPr>
      </w:pPr>
      <w:r>
        <w:rPr>
          <w:rFonts w:hint="eastAsia" w:ascii="仿宋" w:hAnsi="仿宋" w:eastAsia="仿宋" w:cs="仿宋"/>
          <w:color w:val="000000"/>
          <w:sz w:val="22"/>
          <w:highlight w:val="none"/>
        </w:rPr>
        <w:t>（一）在合同有效期内，任何一方因不可抗力事件导致不能履行合同，则合同履行期可延长，其延长期与不可抗力影响期相同。</w:t>
      </w:r>
    </w:p>
    <w:p w14:paraId="227A2E17">
      <w:pPr>
        <w:widowControl/>
        <w:ind w:firstLine="440" w:firstLineChars="200"/>
        <w:jc w:val="left"/>
        <w:rPr>
          <w:rFonts w:hint="eastAsia" w:ascii="仿宋" w:hAnsi="仿宋" w:eastAsia="仿宋" w:cs="仿宋"/>
          <w:color w:val="000000"/>
          <w:sz w:val="22"/>
          <w:highlight w:val="none"/>
        </w:rPr>
      </w:pPr>
      <w:r>
        <w:rPr>
          <w:rFonts w:hint="eastAsia" w:ascii="仿宋" w:hAnsi="仿宋" w:eastAsia="仿宋" w:cs="仿宋"/>
          <w:color w:val="000000"/>
          <w:sz w:val="22"/>
          <w:highlight w:val="none"/>
        </w:rPr>
        <w:t>（二）不可抗力事件发生后，应立即通知对方，并寄送有关权威机构出具的证明。</w:t>
      </w:r>
    </w:p>
    <w:p w14:paraId="7EB80CA4">
      <w:pPr>
        <w:widowControl/>
        <w:ind w:firstLine="440" w:firstLineChars="200"/>
        <w:jc w:val="left"/>
        <w:rPr>
          <w:rFonts w:hint="eastAsia" w:ascii="仿宋" w:hAnsi="仿宋" w:eastAsia="仿宋" w:cs="仿宋"/>
          <w:color w:val="000000"/>
          <w:sz w:val="22"/>
          <w:highlight w:val="none"/>
        </w:rPr>
      </w:pPr>
      <w:r>
        <w:rPr>
          <w:rFonts w:hint="eastAsia" w:ascii="仿宋" w:hAnsi="仿宋" w:eastAsia="仿宋" w:cs="仿宋"/>
          <w:color w:val="000000"/>
          <w:sz w:val="22"/>
          <w:highlight w:val="none"/>
        </w:rPr>
        <w:t>（三）不可抗力事件延续</w:t>
      </w:r>
      <w:r>
        <w:rPr>
          <w:rFonts w:hint="eastAsia" w:ascii="Times New Roman" w:hAnsi="Times New Roman" w:eastAsia="仿宋" w:cs="仿宋"/>
          <w:color w:val="000000"/>
          <w:sz w:val="22"/>
          <w:highlight w:val="none"/>
        </w:rPr>
        <w:t>120</w:t>
      </w:r>
      <w:r>
        <w:rPr>
          <w:rFonts w:hint="eastAsia" w:ascii="仿宋" w:hAnsi="仿宋" w:eastAsia="仿宋" w:cs="仿宋"/>
          <w:color w:val="000000"/>
          <w:sz w:val="22"/>
          <w:highlight w:val="none"/>
        </w:rPr>
        <w:t>天以上，双方应通过友好协商，确定是否继续履行合同。</w:t>
      </w:r>
    </w:p>
    <w:p w14:paraId="29CB4861">
      <w:pPr>
        <w:widowControl/>
        <w:spacing w:after="156"/>
        <w:ind w:firstLine="442" w:firstLineChars="200"/>
        <w:jc w:val="left"/>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rPr>
        <w:t>十三、争议的解决</w:t>
      </w:r>
    </w:p>
    <w:p w14:paraId="2B3091A7">
      <w:pPr>
        <w:widowControl/>
        <w:ind w:firstLine="440" w:firstLineChars="200"/>
        <w:jc w:val="left"/>
        <w:rPr>
          <w:rFonts w:hint="eastAsia" w:ascii="仿宋" w:hAnsi="仿宋" w:eastAsia="仿宋" w:cs="仿宋"/>
          <w:sz w:val="22"/>
          <w:highlight w:val="none"/>
        </w:rPr>
      </w:pPr>
      <w:r>
        <w:rPr>
          <w:rFonts w:hint="eastAsia" w:ascii="仿宋" w:hAnsi="仿宋" w:eastAsia="仿宋" w:cs="仿宋"/>
          <w:sz w:val="22"/>
          <w:highlight w:val="none"/>
        </w:rPr>
        <w:t>在执行本合同中发生的或与本合同有关的争端，双方应通过友好协商解决，经协商在</w:t>
      </w:r>
      <w:r>
        <w:rPr>
          <w:rFonts w:hint="eastAsia" w:ascii="Times New Roman" w:hAnsi="Times New Roman" w:eastAsia="仿宋" w:cs="仿宋"/>
          <w:sz w:val="22"/>
          <w:highlight w:val="none"/>
        </w:rPr>
        <w:t>30</w:t>
      </w:r>
      <w:r>
        <w:rPr>
          <w:rFonts w:hint="eastAsia" w:ascii="仿宋" w:hAnsi="仿宋" w:eastAsia="仿宋" w:cs="仿宋"/>
          <w:sz w:val="22"/>
          <w:highlight w:val="none"/>
        </w:rPr>
        <w:t>天内不能达成协议时，可以向甲方住所地的法院提出诉讼。</w:t>
      </w:r>
    </w:p>
    <w:p w14:paraId="54154977">
      <w:pPr>
        <w:widowControl/>
        <w:spacing w:after="156"/>
        <w:ind w:firstLine="442" w:firstLineChars="200"/>
        <w:jc w:val="left"/>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rPr>
        <w:t>十四、合同生效及其它</w:t>
      </w:r>
    </w:p>
    <w:p w14:paraId="6C597083">
      <w:pPr>
        <w:widowControl/>
        <w:ind w:firstLine="440" w:firstLineChars="200"/>
        <w:jc w:val="left"/>
        <w:rPr>
          <w:rFonts w:hint="eastAsia" w:ascii="仿宋" w:hAnsi="仿宋" w:eastAsia="仿宋" w:cs="仿宋"/>
          <w:color w:val="000000"/>
          <w:sz w:val="22"/>
          <w:highlight w:val="none"/>
        </w:rPr>
      </w:pPr>
      <w:r>
        <w:rPr>
          <w:rFonts w:hint="eastAsia" w:ascii="仿宋" w:hAnsi="仿宋" w:eastAsia="仿宋" w:cs="仿宋"/>
          <w:color w:val="000000"/>
          <w:sz w:val="22"/>
          <w:highlight w:val="none"/>
        </w:rPr>
        <w:t>（一）本项目的磋商文件、乙方提供的响应文件、承诺书，本合同所有附件、补充协议与本合同具有同等法律效力。</w:t>
      </w:r>
    </w:p>
    <w:p w14:paraId="249AC0D2">
      <w:pPr>
        <w:widowControl/>
        <w:ind w:firstLine="440" w:firstLineChars="200"/>
        <w:jc w:val="left"/>
        <w:rPr>
          <w:rFonts w:hint="eastAsia" w:ascii="仿宋" w:hAnsi="仿宋" w:eastAsia="仿宋" w:cs="仿宋"/>
          <w:color w:val="000000"/>
          <w:sz w:val="22"/>
          <w:highlight w:val="none"/>
        </w:rPr>
      </w:pPr>
      <w:r>
        <w:rPr>
          <w:rFonts w:hint="eastAsia" w:ascii="仿宋" w:hAnsi="仿宋" w:eastAsia="仿宋" w:cs="仿宋"/>
          <w:color w:val="000000"/>
          <w:sz w:val="22"/>
          <w:highlight w:val="none"/>
        </w:rPr>
        <w:t>（二合同经双方法定代表人或授权委托代理人签字并加盖单位公章后生效。</w:t>
      </w:r>
    </w:p>
    <w:p w14:paraId="22C3E82B">
      <w:pPr>
        <w:ind w:firstLine="440" w:firstLineChars="200"/>
        <w:rPr>
          <w:rFonts w:hint="eastAsia" w:ascii="仿宋" w:hAnsi="仿宋" w:eastAsia="仿宋" w:cs="仿宋"/>
          <w:bCs/>
          <w:sz w:val="22"/>
          <w:highlight w:val="none"/>
        </w:rPr>
      </w:pPr>
      <w:r>
        <w:rPr>
          <w:rFonts w:hint="eastAsia" w:ascii="仿宋" w:hAnsi="仿宋" w:eastAsia="仿宋" w:cs="仿宋"/>
          <w:bCs/>
          <w:sz w:val="22"/>
          <w:highlight w:val="none"/>
        </w:rPr>
        <w:t>（三）乙方须保障甲方在使用其提供的服务不受到第三方关于侵犯专利权、商标权等知识产权的指控。任何第三方如果提出侵权指控，乙方须承担由此而引起的一切法律责任和费用。</w:t>
      </w:r>
    </w:p>
    <w:p w14:paraId="75B15EFB">
      <w:pPr>
        <w:ind w:firstLine="440" w:firstLineChars="200"/>
        <w:rPr>
          <w:rFonts w:hint="eastAsia" w:ascii="仿宋" w:hAnsi="仿宋" w:eastAsia="仿宋" w:cs="仿宋"/>
          <w:bCs/>
          <w:sz w:val="22"/>
          <w:highlight w:val="none"/>
        </w:rPr>
      </w:pPr>
      <w:r>
        <w:rPr>
          <w:rFonts w:hint="eastAsia" w:ascii="仿宋" w:hAnsi="仿宋" w:eastAsia="仿宋" w:cs="仿宋"/>
          <w:bCs/>
          <w:sz w:val="22"/>
          <w:highlight w:val="none"/>
        </w:rPr>
        <w:t>（四）在履行合同中，乙方需根据甲方的需求提供相应资料。招标文件和乙方磋商响应文件、答疑、承诺及本合同中如有表述不一致的地方，以有利于甲方的条款履行。</w:t>
      </w:r>
    </w:p>
    <w:p w14:paraId="237D7B51">
      <w:pPr>
        <w:ind w:firstLine="440" w:firstLineChars="200"/>
        <w:rPr>
          <w:rFonts w:hint="eastAsia" w:ascii="仿宋" w:hAnsi="仿宋" w:eastAsia="仿宋" w:cs="仿宋"/>
          <w:bCs/>
          <w:sz w:val="22"/>
          <w:highlight w:val="none"/>
        </w:rPr>
      </w:pPr>
      <w:r>
        <w:rPr>
          <w:rFonts w:hint="eastAsia" w:ascii="仿宋" w:hAnsi="仿宋" w:eastAsia="仿宋" w:cs="仿宋"/>
          <w:bCs/>
          <w:sz w:val="22"/>
          <w:highlight w:val="none"/>
        </w:rPr>
        <w:t>（五）本合同按中华人民共和国的相关法律解释。</w:t>
      </w:r>
    </w:p>
    <w:p w14:paraId="2CE5A481">
      <w:pPr>
        <w:ind w:firstLine="440" w:firstLineChars="200"/>
        <w:rPr>
          <w:rFonts w:hint="eastAsia" w:ascii="仿宋" w:hAnsi="仿宋" w:eastAsia="仿宋" w:cs="仿宋"/>
          <w:bCs/>
          <w:sz w:val="22"/>
          <w:highlight w:val="none"/>
        </w:rPr>
      </w:pPr>
      <w:r>
        <w:rPr>
          <w:rFonts w:hint="eastAsia" w:ascii="仿宋" w:hAnsi="仿宋" w:eastAsia="仿宋" w:cs="仿宋"/>
          <w:bCs/>
          <w:sz w:val="22"/>
          <w:highlight w:val="none"/>
        </w:rPr>
        <w:t xml:space="preserve">（六）本合同文本不得涂改，如需修改，经双方一致同意，共同签署补充协议。 </w:t>
      </w:r>
    </w:p>
    <w:p w14:paraId="024CFF34">
      <w:pPr>
        <w:ind w:firstLine="440" w:firstLineChars="200"/>
        <w:rPr>
          <w:rFonts w:hint="eastAsia" w:ascii="仿宋" w:hAnsi="仿宋" w:eastAsia="仿宋" w:cs="仿宋"/>
          <w:bCs/>
          <w:sz w:val="22"/>
          <w:highlight w:val="none"/>
        </w:rPr>
      </w:pPr>
      <w:r>
        <w:rPr>
          <w:rFonts w:hint="eastAsia" w:ascii="仿宋" w:hAnsi="仿宋" w:eastAsia="仿宋" w:cs="仿宋"/>
          <w:bCs/>
          <w:sz w:val="22"/>
          <w:highlight w:val="none"/>
        </w:rPr>
        <w:t>（七）本合同用中文书写，买卖双方所有的来往函电以及与合同有关的文件均应以中文书写。除另有规定外，本合同计量单位均使用中华人民共和国法定计量单位。</w:t>
      </w:r>
    </w:p>
    <w:p w14:paraId="0974BF6A">
      <w:pPr>
        <w:ind w:firstLine="440" w:firstLineChars="200"/>
        <w:rPr>
          <w:rFonts w:hint="eastAsia" w:ascii="仿宋" w:hAnsi="仿宋" w:eastAsia="仿宋" w:cs="仿宋"/>
          <w:bCs/>
          <w:sz w:val="22"/>
          <w:highlight w:val="none"/>
        </w:rPr>
      </w:pPr>
      <w:r>
        <w:rPr>
          <w:rFonts w:hint="eastAsia" w:ascii="仿宋" w:hAnsi="仿宋" w:eastAsia="仿宋" w:cs="仿宋"/>
          <w:bCs/>
          <w:sz w:val="22"/>
          <w:highlight w:val="none"/>
        </w:rPr>
        <w:t>（八）本合同任何一方给另一方的通知都应以书面或电传、电报、传真的形式发送，而另一方应以书面形式确认并发送到对方明确的地址。</w:t>
      </w:r>
    </w:p>
    <w:p w14:paraId="31500FFC">
      <w:pPr>
        <w:widowControl/>
        <w:ind w:firstLine="440" w:firstLineChars="200"/>
        <w:jc w:val="left"/>
        <w:rPr>
          <w:rFonts w:hint="eastAsia" w:ascii="仿宋" w:hAnsi="仿宋" w:eastAsia="仿宋" w:cs="仿宋"/>
          <w:color w:val="000000"/>
          <w:sz w:val="22"/>
          <w:highlight w:val="none"/>
        </w:rPr>
      </w:pPr>
      <w:r>
        <w:rPr>
          <w:rFonts w:hint="eastAsia" w:ascii="仿宋" w:hAnsi="仿宋" w:eastAsia="仿宋" w:cs="仿宋"/>
          <w:color w:val="000000"/>
          <w:sz w:val="22"/>
          <w:highlight w:val="none"/>
        </w:rPr>
        <w:t>（九）本合同未尽事宜，遵照《合同法》有关条文执行。</w:t>
      </w:r>
    </w:p>
    <w:p w14:paraId="323DD344">
      <w:pPr>
        <w:widowControl/>
        <w:ind w:firstLine="440" w:firstLineChars="200"/>
        <w:jc w:val="left"/>
        <w:rPr>
          <w:rFonts w:hint="eastAsia" w:ascii="仿宋" w:hAnsi="仿宋" w:eastAsia="仿宋" w:cs="仿宋"/>
          <w:color w:val="000000"/>
          <w:sz w:val="22"/>
          <w:highlight w:val="none"/>
        </w:rPr>
      </w:pPr>
      <w:r>
        <w:rPr>
          <w:rFonts w:hint="eastAsia" w:ascii="仿宋" w:hAnsi="仿宋" w:eastAsia="仿宋" w:cs="仿宋"/>
          <w:color w:val="000000"/>
          <w:sz w:val="22"/>
          <w:highlight w:val="none"/>
        </w:rPr>
        <w:t>（十）本合同正本一式捌份，具有同等法律效力，甲方执肆份，乙方执肆份。</w:t>
      </w:r>
    </w:p>
    <w:p w14:paraId="6C914FE9">
      <w:pPr>
        <w:widowControl/>
        <w:ind w:left="6030" w:leftChars="371" w:right="-932" w:rightChars="-444" w:hanging="5251" w:hangingChars="2387"/>
        <w:rPr>
          <w:rFonts w:hint="eastAsia" w:ascii="仿宋" w:hAnsi="仿宋" w:eastAsia="仿宋" w:cs="仿宋"/>
          <w:color w:val="000000"/>
          <w:sz w:val="22"/>
          <w:highlight w:val="none"/>
        </w:rPr>
      </w:pPr>
      <w:r>
        <w:rPr>
          <w:rFonts w:hint="eastAsia" w:ascii="仿宋" w:hAnsi="仿宋" w:eastAsia="仿宋" w:cs="仿宋"/>
          <w:color w:val="000000"/>
          <w:sz w:val="22"/>
          <w:highlight w:val="none"/>
        </w:rPr>
        <w:t xml:space="preserve">甲方（盖章）： </w:t>
      </w:r>
      <w:r>
        <w:rPr>
          <w:rFonts w:hint="eastAsia" w:ascii="仿宋" w:hAnsi="仿宋" w:eastAsia="仿宋" w:cs="仿宋"/>
          <w:color w:val="000000"/>
          <w:sz w:val="22"/>
          <w:highlight w:val="none"/>
          <w:lang w:val="zh-CN"/>
        </w:rPr>
        <w:t xml:space="preserve"> </w:t>
      </w:r>
      <w:r>
        <w:rPr>
          <w:rFonts w:hint="eastAsia" w:ascii="仿宋" w:hAnsi="仿宋" w:eastAsia="仿宋" w:cs="仿宋"/>
          <w:sz w:val="22"/>
          <w:highlight w:val="none"/>
          <w:lang w:val="zh-CN"/>
        </w:rPr>
        <w:t xml:space="preserve"> </w:t>
      </w:r>
      <w:r>
        <w:rPr>
          <w:rFonts w:hint="eastAsia" w:ascii="仿宋" w:hAnsi="仿宋" w:eastAsia="仿宋" w:cs="仿宋"/>
          <w:sz w:val="22"/>
          <w:highlight w:val="none"/>
        </w:rPr>
        <w:t xml:space="preserve">                     </w:t>
      </w:r>
      <w:r>
        <w:rPr>
          <w:rFonts w:hint="eastAsia" w:ascii="仿宋" w:hAnsi="仿宋" w:eastAsia="仿宋" w:cs="仿宋"/>
          <w:sz w:val="22"/>
          <w:highlight w:val="none"/>
          <w:lang w:val="zh-CN"/>
        </w:rPr>
        <w:t xml:space="preserve">  </w:t>
      </w:r>
      <w:r>
        <w:rPr>
          <w:rFonts w:hint="eastAsia" w:ascii="仿宋" w:hAnsi="仿宋" w:eastAsia="仿宋" w:cs="仿宋"/>
          <w:sz w:val="22"/>
          <w:highlight w:val="none"/>
        </w:rPr>
        <w:t>乙方（盖章）：</w:t>
      </w:r>
    </w:p>
    <w:p w14:paraId="47853881">
      <w:pPr>
        <w:widowControl/>
        <w:ind w:left="-811" w:leftChars="-473" w:right="-932" w:rightChars="-444" w:hanging="182" w:hangingChars="83"/>
        <w:jc w:val="center"/>
        <w:rPr>
          <w:rFonts w:hint="eastAsia" w:ascii="仿宋" w:hAnsi="仿宋" w:eastAsia="仿宋" w:cs="仿宋"/>
          <w:color w:val="000000"/>
          <w:sz w:val="22"/>
          <w:highlight w:val="none"/>
        </w:rPr>
      </w:pPr>
    </w:p>
    <w:p w14:paraId="63BC6B56">
      <w:pPr>
        <w:widowControl/>
        <w:ind w:left="-991" w:leftChars="-472" w:right="-932" w:rightChars="-444" w:firstLine="1540" w:firstLineChars="700"/>
        <w:rPr>
          <w:rFonts w:hint="eastAsia" w:ascii="仿宋" w:hAnsi="仿宋" w:eastAsia="仿宋" w:cs="仿宋"/>
          <w:color w:val="000000"/>
          <w:sz w:val="22"/>
          <w:highlight w:val="none"/>
        </w:rPr>
      </w:pPr>
      <w:r>
        <w:rPr>
          <w:rFonts w:hint="eastAsia" w:ascii="仿宋" w:hAnsi="仿宋" w:eastAsia="仿宋" w:cs="仿宋"/>
          <w:color w:val="000000"/>
          <w:sz w:val="22"/>
          <w:highlight w:val="none"/>
        </w:rPr>
        <w:t>法定代表人或授权代理人（签字）：        法定代表人或授权代理人（签字）：</w:t>
      </w:r>
    </w:p>
    <w:p w14:paraId="399DA931">
      <w:pPr>
        <w:widowControl/>
        <w:ind w:left="-811" w:leftChars="-473" w:right="-932" w:rightChars="-444" w:hanging="182" w:hangingChars="83"/>
        <w:jc w:val="center"/>
        <w:rPr>
          <w:rFonts w:hint="eastAsia" w:ascii="仿宋" w:hAnsi="仿宋" w:eastAsia="仿宋" w:cs="仿宋"/>
          <w:color w:val="000000"/>
          <w:sz w:val="22"/>
          <w:highlight w:val="none"/>
        </w:rPr>
      </w:pPr>
    </w:p>
    <w:p w14:paraId="34592DAD">
      <w:pPr>
        <w:widowControl/>
        <w:ind w:left="-991" w:leftChars="-472" w:right="-932" w:rightChars="-444" w:firstLine="1540" w:firstLineChars="700"/>
        <w:rPr>
          <w:rFonts w:hint="eastAsia" w:ascii="仿宋" w:hAnsi="仿宋" w:eastAsia="仿宋" w:cs="仿宋"/>
          <w:color w:val="000000"/>
          <w:sz w:val="22"/>
          <w:highlight w:val="none"/>
        </w:rPr>
      </w:pPr>
      <w:r>
        <w:rPr>
          <w:rFonts w:hint="eastAsia" w:ascii="仿宋" w:hAnsi="仿宋" w:eastAsia="仿宋" w:cs="仿宋"/>
          <w:color w:val="000000"/>
          <w:sz w:val="22"/>
          <w:highlight w:val="none"/>
        </w:rPr>
        <w:t>签订日期：    年   月    日             签订日期：     年    月    日</w:t>
      </w:r>
    </w:p>
    <w:p w14:paraId="3841FB89">
      <w:pPr>
        <w:widowControl/>
        <w:tabs>
          <w:tab w:val="left" w:pos="0"/>
        </w:tabs>
        <w:autoSpaceDE w:val="0"/>
        <w:autoSpaceDN w:val="0"/>
        <w:adjustRightInd w:val="0"/>
        <w:snapToGrid w:val="0"/>
        <w:ind w:firstLine="440" w:firstLineChars="200"/>
        <w:textAlignment w:val="bottom"/>
        <w:rPr>
          <w:rFonts w:hint="eastAsia" w:ascii="仿宋" w:hAnsi="仿宋" w:eastAsia="仿宋" w:cs="仿宋"/>
          <w:color w:val="000000" w:themeColor="text1"/>
          <w:sz w:val="22"/>
          <w:highlight w:val="none"/>
          <w14:textFill>
            <w14:solidFill>
              <w14:schemeClr w14:val="tx1"/>
            </w14:solidFill>
          </w14:textFill>
        </w:rPr>
      </w:pPr>
    </w:p>
    <w:p w14:paraId="6BC846E4">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br w:type="page"/>
      </w:r>
      <w:bookmarkStart w:id="21" w:name="_Toc342"/>
      <w:r>
        <w:rPr>
          <w:rFonts w:hint="eastAsia" w:ascii="仿宋" w:hAnsi="仿宋" w:eastAsia="仿宋" w:cs="仿宋"/>
          <w:b/>
          <w:color w:val="000000" w:themeColor="text1"/>
          <w:szCs w:val="21"/>
          <w:highlight w:val="none"/>
          <w14:textFill>
            <w14:solidFill>
              <w14:schemeClr w14:val="tx1"/>
            </w14:solidFill>
          </w14:textFill>
        </w:rPr>
        <w:t>第四部分  采购要求</w:t>
      </w:r>
      <w:bookmarkEnd w:id="21"/>
    </w:p>
    <w:p w14:paraId="1E3571E7">
      <w:pPr>
        <w:pStyle w:val="21"/>
        <w:ind w:firstLine="210"/>
        <w:rPr>
          <w:rFonts w:hint="eastAsia" w:ascii="仿宋" w:hAnsi="仿宋" w:eastAsia="仿宋" w:cs="仿宋"/>
          <w:highlight w:val="none"/>
        </w:rPr>
      </w:pPr>
    </w:p>
    <w:bookmarkEnd w:id="7"/>
    <w:bookmarkEnd w:id="8"/>
    <w:bookmarkEnd w:id="9"/>
    <w:bookmarkEnd w:id="10"/>
    <w:p w14:paraId="762672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firstLineChars="200"/>
        <w:jc w:val="left"/>
        <w:textAlignment w:val="top"/>
        <w:rPr>
          <w:rFonts w:hint="eastAsia" w:ascii="仿宋" w:hAnsi="仿宋" w:eastAsia="仿宋" w:cs="仿宋"/>
          <w:color w:val="000000" w:themeColor="text1"/>
          <w:szCs w:val="21"/>
          <w:highlight w:val="none"/>
          <w:lang w:val="en-US" w:eastAsia="zh-CN"/>
          <w14:textFill>
            <w14:solidFill>
              <w14:schemeClr w14:val="tx1"/>
            </w14:solidFill>
          </w14:textFill>
        </w:rPr>
      </w:pPr>
      <w:bookmarkStart w:id="22" w:name="_Toc11926"/>
      <w:r>
        <w:rPr>
          <w:rFonts w:hint="eastAsia" w:ascii="Times New Roman" w:hAnsi="Times New Roman"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 主要功能或目标：为加快推进我区智能建造发展，推动建筑业工业化、数字化、绿色化转型，提升建筑业高质量发展水平，开展《以智能建造推动自治区建筑领域科技创新发展》课题研究，全面摸清我区智能建造发展及建筑领域科技创新现状，分析存在的问题和面临的发展形势，研究提出以智能建造为载体，推动建筑领域科技创新的工作措施和政策建议。</w:t>
      </w:r>
    </w:p>
    <w:p w14:paraId="649CEF9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firstLineChars="200"/>
        <w:jc w:val="left"/>
        <w:textAlignment w:val="top"/>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val="en-US" w:eastAsia="zh-CN"/>
          <w14:textFill>
            <w14:solidFill>
              <w14:schemeClr w14:val="tx1"/>
            </w14:solidFill>
          </w14:textFill>
        </w:rPr>
        <w:t>、需满足的要求：课题研究需基于当前行业发展趋势和政策导向，参考国内相关应用研究成果，具有明确的研究目标、研究内容，因地制宜提出工作措施和政策建议，确保课题研究的科学性、实用性和前瞻性。配套制定《自治区住建领域“十五五”科技发展规划》，《关于推动自治区智能建造发展的实施意见》。</w:t>
      </w:r>
      <w:r>
        <w:rPr>
          <w:rFonts w:hint="eastAsia" w:ascii="仿宋" w:hAnsi="仿宋" w:eastAsia="仿宋" w:cs="仿宋"/>
          <w:b/>
          <w:color w:val="000000" w:themeColor="text1"/>
          <w:szCs w:val="21"/>
          <w:highlight w:val="none"/>
          <w14:textFill>
            <w14:solidFill>
              <w14:schemeClr w14:val="tx1"/>
            </w14:solidFill>
          </w14:textFill>
        </w:rPr>
        <w:br w:type="page"/>
      </w:r>
    </w:p>
    <w:p w14:paraId="0675726A">
      <w:pPr>
        <w:pStyle w:val="47"/>
        <w:ind w:firstLine="0" w:firstLineChars="0"/>
        <w:jc w:val="center"/>
        <w:outlineLvl w:val="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第五部分  附件</w:t>
      </w:r>
      <w:bookmarkEnd w:id="22"/>
    </w:p>
    <w:p w14:paraId="40E8967E">
      <w:pPr>
        <w:widowControl/>
        <w:spacing w:line="400" w:lineRule="exact"/>
        <w:jc w:val="center"/>
        <w:rPr>
          <w:rFonts w:hint="eastAsia" w:ascii="仿宋" w:hAnsi="仿宋" w:eastAsia="仿宋" w:cs="仿宋"/>
          <w:b/>
          <w:bCs/>
          <w:color w:val="000000" w:themeColor="text1"/>
          <w:szCs w:val="21"/>
          <w:highlight w:val="none"/>
          <w14:textFill>
            <w14:solidFill>
              <w14:schemeClr w14:val="tx1"/>
            </w14:solidFill>
          </w14:textFill>
        </w:rPr>
      </w:pPr>
    </w:p>
    <w:p w14:paraId="6BD70F4D">
      <w:pPr>
        <w:pStyle w:val="3"/>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响应文件部分格式</w:t>
      </w:r>
    </w:p>
    <w:p w14:paraId="0E6C4086">
      <w:pPr>
        <w:shd w:val="clear" w:color="auto" w:fill="FFFFFF"/>
        <w:spacing w:line="400" w:lineRule="exact"/>
        <w:jc w:val="center"/>
        <w:rPr>
          <w:rFonts w:hint="eastAsia" w:ascii="仿宋" w:hAnsi="仿宋" w:eastAsia="仿宋" w:cs="仿宋"/>
          <w:b/>
          <w:color w:val="000000" w:themeColor="text1"/>
          <w:szCs w:val="21"/>
          <w:highlight w:val="none"/>
          <w14:textFill>
            <w14:solidFill>
              <w14:schemeClr w14:val="tx1"/>
            </w14:solidFill>
          </w14:textFill>
        </w:rPr>
      </w:pPr>
    </w:p>
    <w:p w14:paraId="5E5884ED">
      <w:pPr>
        <w:shd w:val="clear" w:color="auto" w:fill="FFFFFF"/>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（封面示例）    </w:t>
      </w:r>
    </w:p>
    <w:p w14:paraId="27D8DA7D">
      <w:pPr>
        <w:shd w:val="clear" w:color="auto" w:fill="FFFFFF"/>
        <w:spacing w:line="400" w:lineRule="exact"/>
        <w:jc w:val="right"/>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正本</w:t>
      </w:r>
    </w:p>
    <w:p w14:paraId="3D0B1CB8">
      <w:pPr>
        <w:shd w:val="clear" w:color="auto" w:fill="FFFFFF"/>
        <w:spacing w:line="400" w:lineRule="exact"/>
        <w:rPr>
          <w:rFonts w:hint="eastAsia" w:ascii="仿宋" w:hAnsi="仿宋" w:eastAsia="仿宋" w:cs="仿宋"/>
          <w:color w:val="000000" w:themeColor="text1"/>
          <w:szCs w:val="21"/>
          <w:highlight w:val="none"/>
          <w:u w:val="single"/>
          <w14:textFill>
            <w14:solidFill>
              <w14:schemeClr w14:val="tx1"/>
            </w14:solidFill>
          </w14:textFill>
        </w:rPr>
      </w:pPr>
    </w:p>
    <w:p w14:paraId="3916A1A7">
      <w:pPr>
        <w:shd w:val="clear" w:color="auto" w:fill="FFFFFF"/>
        <w:spacing w:line="400" w:lineRule="exact"/>
        <w:jc w:val="center"/>
        <w:rPr>
          <w:rFonts w:hint="eastAsia" w:ascii="仿宋" w:hAnsi="仿宋" w:eastAsia="仿宋" w:cs="仿宋"/>
          <w:bCs/>
          <w:color w:val="000000" w:themeColor="text1"/>
          <w:szCs w:val="21"/>
          <w:highlight w:val="none"/>
          <w14:textFill>
            <w14:solidFill>
              <w14:schemeClr w14:val="tx1"/>
            </w14:solidFill>
          </w14:textFill>
        </w:rPr>
      </w:pPr>
    </w:p>
    <w:p w14:paraId="1162982F">
      <w:pPr>
        <w:shd w:val="clear" w:color="auto" w:fill="FFFFFF"/>
        <w:spacing w:line="400" w:lineRule="exact"/>
        <w:jc w:val="center"/>
        <w:rPr>
          <w:rFonts w:hint="eastAsia" w:ascii="仿宋" w:hAnsi="仿宋" w:eastAsia="仿宋" w:cs="仿宋"/>
          <w:bCs/>
          <w:color w:val="000000" w:themeColor="text1"/>
          <w:szCs w:val="21"/>
          <w:highlight w:val="none"/>
          <w14:textFill>
            <w14:solidFill>
              <w14:schemeClr w14:val="tx1"/>
            </w14:solidFill>
          </w14:textFill>
        </w:rPr>
      </w:pPr>
    </w:p>
    <w:p w14:paraId="32AB6134">
      <w:pPr>
        <w:shd w:val="clear" w:color="auto" w:fill="FFFFFF"/>
        <w:spacing w:line="400" w:lineRule="exact"/>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响 应 文 件</w:t>
      </w:r>
    </w:p>
    <w:p w14:paraId="74797BDF">
      <w:pPr>
        <w:shd w:val="clear" w:color="auto" w:fill="FFFFFF"/>
        <w:spacing w:line="400" w:lineRule="exact"/>
        <w:rPr>
          <w:rFonts w:hint="eastAsia" w:ascii="仿宋" w:hAnsi="仿宋" w:eastAsia="仿宋" w:cs="仿宋"/>
          <w:color w:val="000000" w:themeColor="text1"/>
          <w:szCs w:val="21"/>
          <w:highlight w:val="none"/>
          <w14:textFill>
            <w14:solidFill>
              <w14:schemeClr w14:val="tx1"/>
            </w14:solidFill>
          </w14:textFill>
        </w:rPr>
      </w:pPr>
    </w:p>
    <w:p w14:paraId="3CA3A95D">
      <w:pPr>
        <w:shd w:val="clear" w:color="auto" w:fill="FFFFFF"/>
        <w:spacing w:line="400" w:lineRule="exact"/>
        <w:rPr>
          <w:rFonts w:hint="eastAsia" w:ascii="仿宋" w:hAnsi="仿宋" w:eastAsia="仿宋" w:cs="仿宋"/>
          <w:color w:val="000000" w:themeColor="text1"/>
          <w:szCs w:val="21"/>
          <w:highlight w:val="none"/>
          <w14:textFill>
            <w14:solidFill>
              <w14:schemeClr w14:val="tx1"/>
            </w14:solidFill>
          </w14:textFill>
        </w:rPr>
      </w:pPr>
    </w:p>
    <w:p w14:paraId="241277E4">
      <w:pPr>
        <w:pStyle w:val="21"/>
        <w:ind w:firstLine="210"/>
        <w:rPr>
          <w:rFonts w:hint="eastAsia" w:ascii="仿宋" w:hAnsi="仿宋" w:eastAsia="仿宋" w:cs="仿宋"/>
          <w:color w:val="000000" w:themeColor="text1"/>
          <w:szCs w:val="21"/>
          <w:highlight w:val="none"/>
          <w14:textFill>
            <w14:solidFill>
              <w14:schemeClr w14:val="tx1"/>
            </w14:solidFill>
          </w14:textFill>
        </w:rPr>
      </w:pPr>
    </w:p>
    <w:p w14:paraId="0EE8E53E">
      <w:pPr>
        <w:rPr>
          <w:rFonts w:hint="eastAsia" w:ascii="仿宋" w:hAnsi="仿宋" w:eastAsia="仿宋" w:cs="仿宋"/>
          <w:highlight w:val="none"/>
        </w:rPr>
      </w:pPr>
    </w:p>
    <w:p w14:paraId="34C38798">
      <w:pPr>
        <w:shd w:val="clear" w:color="auto" w:fill="FFFFFF"/>
        <w:spacing w:line="400" w:lineRule="exact"/>
        <w:rPr>
          <w:rFonts w:hint="eastAsia" w:ascii="仿宋" w:hAnsi="仿宋" w:eastAsia="仿宋" w:cs="仿宋"/>
          <w:color w:val="000000" w:themeColor="text1"/>
          <w:szCs w:val="21"/>
          <w:highlight w:val="none"/>
          <w14:textFill>
            <w14:solidFill>
              <w14:schemeClr w14:val="tx1"/>
            </w14:solidFill>
          </w14:textFill>
        </w:rPr>
      </w:pPr>
    </w:p>
    <w:p w14:paraId="21929DE2">
      <w:pPr>
        <w:shd w:val="clear" w:color="auto" w:fill="FFFFFF"/>
        <w:spacing w:line="400" w:lineRule="exact"/>
        <w:rPr>
          <w:rFonts w:hint="eastAsia" w:ascii="仿宋" w:hAnsi="仿宋" w:eastAsia="仿宋" w:cs="仿宋"/>
          <w:color w:val="000000" w:themeColor="text1"/>
          <w:szCs w:val="21"/>
          <w:highlight w:val="none"/>
          <w14:textFill>
            <w14:solidFill>
              <w14:schemeClr w14:val="tx1"/>
            </w14:solidFill>
          </w14:textFill>
        </w:rPr>
      </w:pPr>
    </w:p>
    <w:p w14:paraId="280D7344">
      <w:pPr>
        <w:shd w:val="clear" w:color="auto" w:fill="FFFFFF"/>
        <w:spacing w:line="400" w:lineRule="exact"/>
        <w:ind w:firstLine="210" w:firstLineChars="1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项目名称：</w:t>
      </w:r>
    </w:p>
    <w:p w14:paraId="7F541ECB">
      <w:pPr>
        <w:shd w:val="clear" w:color="auto" w:fill="FFFFFF"/>
        <w:spacing w:line="400" w:lineRule="exact"/>
        <w:ind w:firstLine="210" w:firstLineChars="1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项目编号：</w:t>
      </w:r>
    </w:p>
    <w:p w14:paraId="0F87DB67">
      <w:pPr>
        <w:shd w:val="clear" w:color="auto" w:fill="FFFFFF"/>
        <w:spacing w:line="400" w:lineRule="exact"/>
        <w:ind w:firstLine="210" w:firstLineChars="1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供应商（盖公章）：×××公司</w:t>
      </w:r>
    </w:p>
    <w:p w14:paraId="107ED404">
      <w:pPr>
        <w:shd w:val="clear" w:color="auto" w:fill="FFFFFF"/>
        <w:spacing w:line="400" w:lineRule="exact"/>
        <w:ind w:firstLine="210" w:firstLineChars="100"/>
        <w:rPr>
          <w:rFonts w:hint="eastAsia" w:ascii="仿宋" w:hAnsi="仿宋" w:eastAsia="仿宋" w:cs="仿宋"/>
          <w:szCs w:val="21"/>
          <w:highlight w:val="none"/>
          <w:lang w:val="zh-CN"/>
        </w:rPr>
      </w:pPr>
      <w:r>
        <w:rPr>
          <w:rFonts w:hint="eastAsia" w:ascii="仿宋" w:hAnsi="仿宋" w:eastAsia="仿宋" w:cs="仿宋"/>
          <w:szCs w:val="21"/>
          <w:highlight w:val="none"/>
          <w:lang w:val="zh-CN"/>
        </w:rPr>
        <w:t>法定代表人（盖章）:</w:t>
      </w:r>
    </w:p>
    <w:p w14:paraId="4EC8EC7A">
      <w:pPr>
        <w:shd w:val="clear" w:color="auto" w:fill="FFFFFF"/>
        <w:spacing w:line="400" w:lineRule="exact"/>
        <w:ind w:firstLine="210" w:firstLineChars="1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地址：</w:t>
      </w:r>
    </w:p>
    <w:p w14:paraId="1113F7D6">
      <w:pPr>
        <w:shd w:val="clear" w:color="auto" w:fill="FFFFFF"/>
        <w:spacing w:line="400" w:lineRule="exact"/>
        <w:ind w:firstLine="210" w:firstLineChars="1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邮编：</w:t>
      </w:r>
    </w:p>
    <w:p w14:paraId="5AE2C870">
      <w:pPr>
        <w:shd w:val="clear" w:color="auto" w:fill="FFFFFF"/>
        <w:spacing w:line="400" w:lineRule="exact"/>
        <w:ind w:firstLine="210" w:firstLineChars="1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联系人：</w:t>
      </w:r>
    </w:p>
    <w:p w14:paraId="69FFAE1E">
      <w:pPr>
        <w:shd w:val="clear" w:color="auto" w:fill="FFFFFF"/>
        <w:spacing w:line="400" w:lineRule="exact"/>
        <w:ind w:firstLine="210" w:firstLineChars="1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联系电话：</w:t>
      </w:r>
    </w:p>
    <w:p w14:paraId="2282E7F2">
      <w:pPr>
        <w:pStyle w:val="21"/>
        <w:ind w:firstLine="210"/>
        <w:rPr>
          <w:rFonts w:hint="eastAsia" w:ascii="仿宋" w:hAnsi="仿宋" w:eastAsia="仿宋" w:cs="仿宋"/>
          <w:color w:val="000000" w:themeColor="text1"/>
          <w:szCs w:val="21"/>
          <w:highlight w:val="none"/>
          <w:lang w:val="zh-CN"/>
          <w14:textFill>
            <w14:solidFill>
              <w14:schemeClr w14:val="tx1"/>
            </w14:solidFill>
          </w14:textFill>
        </w:rPr>
      </w:pPr>
    </w:p>
    <w:p w14:paraId="74EA9E14">
      <w:pPr>
        <w:rPr>
          <w:rFonts w:hint="eastAsia" w:ascii="仿宋" w:hAnsi="仿宋" w:eastAsia="仿宋" w:cs="仿宋"/>
          <w:highlight w:val="none"/>
          <w:lang w:val="zh-CN"/>
        </w:rPr>
      </w:pPr>
    </w:p>
    <w:p w14:paraId="468CC818">
      <w:pPr>
        <w:shd w:val="clear" w:color="auto" w:fill="FFFFFF"/>
        <w:spacing w:line="500" w:lineRule="exact"/>
        <w:ind w:firstLine="210" w:firstLineChars="100"/>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编制</w:t>
      </w:r>
      <w:r>
        <w:rPr>
          <w:rFonts w:hint="eastAsia" w:ascii="仿宋" w:hAnsi="仿宋" w:eastAsia="仿宋" w:cs="仿宋"/>
          <w:color w:val="000000" w:themeColor="text1"/>
          <w:szCs w:val="21"/>
          <w:highlight w:val="none"/>
          <w14:textFill>
            <w14:solidFill>
              <w14:schemeClr w14:val="tx1"/>
            </w14:solidFill>
          </w14:textFill>
        </w:rPr>
        <w:t>日期</w:t>
      </w:r>
      <w:r>
        <w:rPr>
          <w:rFonts w:hint="eastAsia" w:ascii="仿宋" w:hAnsi="仿宋" w:eastAsia="仿宋" w:cs="仿宋"/>
          <w:color w:val="000000" w:themeColor="text1"/>
          <w:szCs w:val="21"/>
          <w:highlight w:val="none"/>
          <w:lang w:val="zh-CN"/>
          <w14:textFill>
            <w14:solidFill>
              <w14:schemeClr w14:val="tx1"/>
            </w14:solidFill>
          </w14:textFill>
        </w:rPr>
        <w:t>：×年×月×日</w:t>
      </w:r>
      <w:r>
        <w:rPr>
          <w:rFonts w:hint="eastAsia" w:ascii="仿宋" w:hAnsi="仿宋" w:eastAsia="仿宋" w:cs="仿宋"/>
          <w:color w:val="000000" w:themeColor="text1"/>
          <w:szCs w:val="21"/>
          <w:highlight w:val="none"/>
          <w14:textFill>
            <w14:solidFill>
              <w14:schemeClr w14:val="tx1"/>
            </w14:solidFill>
          </w14:textFill>
        </w:rPr>
        <w:br w:type="page"/>
      </w:r>
    </w:p>
    <w:p w14:paraId="1C48B288">
      <w:pPr>
        <w:spacing w:line="500" w:lineRule="exact"/>
        <w:ind w:firstLine="422" w:firstLineChars="20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w:t>
      </w:r>
      <w:r>
        <w:rPr>
          <w:rFonts w:hint="eastAsia" w:ascii="Times New Roman" w:hAnsi="Times New Roman" w:eastAsia="仿宋" w:cs="仿宋"/>
          <w:b/>
          <w:color w:val="000000" w:themeColor="text1"/>
          <w:kern w:val="0"/>
          <w:szCs w:val="21"/>
          <w:highlight w:val="none"/>
          <w14:textFill>
            <w14:solidFill>
              <w14:schemeClr w14:val="tx1"/>
            </w14:solidFill>
          </w14:textFill>
        </w:rPr>
        <w:t>1</w:t>
      </w:r>
      <w:r>
        <w:rPr>
          <w:rFonts w:hint="eastAsia" w:ascii="仿宋" w:hAnsi="仿宋" w:eastAsia="仿宋" w:cs="仿宋"/>
          <w:b/>
          <w:color w:val="000000" w:themeColor="text1"/>
          <w:kern w:val="0"/>
          <w:szCs w:val="21"/>
          <w:highlight w:val="none"/>
          <w14:textFill>
            <w14:solidFill>
              <w14:schemeClr w14:val="tx1"/>
            </w14:solidFill>
          </w14:textFill>
        </w:rPr>
        <w:t>）商务、技术部分</w:t>
      </w:r>
      <w:r>
        <w:rPr>
          <w:rFonts w:hint="eastAsia" w:ascii="仿宋" w:hAnsi="仿宋" w:eastAsia="仿宋" w:cs="仿宋"/>
          <w:bCs/>
          <w:color w:val="000000" w:themeColor="text1"/>
          <w:kern w:val="0"/>
          <w:szCs w:val="21"/>
          <w:highlight w:val="none"/>
          <w14:textFill>
            <w14:solidFill>
              <w14:schemeClr w14:val="tx1"/>
            </w14:solidFill>
          </w14:textFill>
        </w:rPr>
        <w:t>主要包括但不限于以下内容：</w:t>
      </w:r>
    </w:p>
    <w:p w14:paraId="0E371142">
      <w:pPr>
        <w:shd w:val="clear" w:color="auto" w:fill="FFFFFF"/>
        <w:spacing w:line="500" w:lineRule="exact"/>
        <w:ind w:firstLine="424" w:firstLineChars="202"/>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一、磋商承诺书（一）、（二）</w:t>
      </w:r>
    </w:p>
    <w:p w14:paraId="6AEAF39E">
      <w:pPr>
        <w:shd w:val="clear" w:color="auto" w:fill="FFFFFF"/>
        <w:spacing w:line="500" w:lineRule="exact"/>
        <w:ind w:firstLine="424" w:firstLineChars="202"/>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二、供应商概况</w:t>
      </w:r>
    </w:p>
    <w:p w14:paraId="472B50B7">
      <w:pPr>
        <w:shd w:val="clear" w:color="auto" w:fill="FFFFFF"/>
        <w:spacing w:line="500" w:lineRule="exact"/>
        <w:ind w:firstLine="424" w:firstLineChars="202"/>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三、法定代表人身份证明</w:t>
      </w:r>
    </w:p>
    <w:p w14:paraId="7D65EA32">
      <w:pPr>
        <w:shd w:val="clear" w:color="auto" w:fill="FFFFFF"/>
        <w:spacing w:line="500" w:lineRule="exact"/>
        <w:ind w:firstLine="424" w:firstLineChars="202"/>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四、法人代表授权委托书</w:t>
      </w:r>
    </w:p>
    <w:p w14:paraId="4FE5A522">
      <w:pPr>
        <w:shd w:val="clear" w:color="auto" w:fill="FFFFFF"/>
        <w:spacing w:line="500" w:lineRule="exact"/>
        <w:ind w:firstLine="424" w:firstLineChars="202"/>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五、偏差表</w:t>
      </w:r>
    </w:p>
    <w:p w14:paraId="0509EEA7">
      <w:pPr>
        <w:shd w:val="clear" w:color="auto" w:fill="FFFFFF"/>
        <w:spacing w:line="500" w:lineRule="exact"/>
        <w:ind w:firstLine="424" w:firstLineChars="202"/>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六</w:t>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14:textFill>
            <w14:solidFill>
              <w14:schemeClr w14:val="tx1"/>
            </w14:solidFill>
          </w14:textFill>
        </w:rPr>
        <w:t>实施方案</w:t>
      </w:r>
    </w:p>
    <w:p w14:paraId="08BB2012">
      <w:pPr>
        <w:shd w:val="clear" w:color="auto" w:fill="FFFFFF"/>
        <w:spacing w:line="500" w:lineRule="exact"/>
        <w:ind w:firstLine="424" w:firstLineChars="202"/>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七</w:t>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重点难点问题分析及应对措施</w:t>
      </w:r>
    </w:p>
    <w:p w14:paraId="068D37B1">
      <w:pPr>
        <w:shd w:val="clear" w:color="auto" w:fill="FFFFFF"/>
        <w:spacing w:line="500" w:lineRule="exact"/>
        <w:ind w:firstLine="424" w:firstLineChars="202"/>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八</w:t>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应急服务方案</w:t>
      </w:r>
    </w:p>
    <w:p w14:paraId="2F8A9F81">
      <w:pPr>
        <w:shd w:val="clear" w:color="auto" w:fill="FFFFFF"/>
        <w:spacing w:line="500" w:lineRule="exact"/>
        <w:ind w:firstLine="424" w:firstLineChars="202"/>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九</w:t>
      </w:r>
      <w:r>
        <w:rPr>
          <w:rFonts w:hint="eastAsia" w:ascii="仿宋" w:hAnsi="仿宋" w:eastAsia="仿宋" w:cs="仿宋"/>
          <w:color w:val="000000" w:themeColor="text1"/>
          <w:kern w:val="0"/>
          <w:szCs w:val="21"/>
          <w:highlight w:val="none"/>
          <w14:textFill>
            <w14:solidFill>
              <w14:schemeClr w14:val="tx1"/>
            </w14:solidFill>
          </w14:textFill>
        </w:rPr>
        <w:t>、项目成果</w:t>
      </w:r>
    </w:p>
    <w:p w14:paraId="6D8AD87B">
      <w:pPr>
        <w:shd w:val="clear" w:color="auto" w:fill="FFFFFF"/>
        <w:spacing w:line="500" w:lineRule="exact"/>
        <w:ind w:firstLine="424" w:firstLineChars="202"/>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十</w:t>
      </w:r>
      <w:r>
        <w:rPr>
          <w:rFonts w:hint="eastAsia" w:ascii="仿宋" w:hAnsi="仿宋" w:eastAsia="仿宋" w:cs="仿宋"/>
          <w:color w:val="000000" w:themeColor="text1"/>
          <w:kern w:val="0"/>
          <w:szCs w:val="21"/>
          <w:highlight w:val="none"/>
          <w14:textFill>
            <w14:solidFill>
              <w14:schemeClr w14:val="tx1"/>
            </w14:solidFill>
          </w14:textFill>
        </w:rPr>
        <w:t>、项目售后服务方案</w:t>
      </w:r>
    </w:p>
    <w:p w14:paraId="77257613">
      <w:pPr>
        <w:shd w:val="clear" w:color="auto" w:fill="FFFFFF"/>
        <w:spacing w:line="500" w:lineRule="exact"/>
        <w:ind w:firstLine="424" w:firstLineChars="202"/>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十一</w:t>
      </w:r>
      <w:r>
        <w:rPr>
          <w:rFonts w:hint="eastAsia" w:ascii="仿宋" w:hAnsi="仿宋" w:eastAsia="仿宋" w:cs="仿宋"/>
          <w:color w:val="000000" w:themeColor="text1"/>
          <w:kern w:val="0"/>
          <w:szCs w:val="21"/>
          <w:highlight w:val="none"/>
          <w14:textFill>
            <w14:solidFill>
              <w14:schemeClr w14:val="tx1"/>
            </w14:solidFill>
          </w14:textFill>
        </w:rPr>
        <w:t xml:space="preserve">、供应商近三年无重大违法记录声明 </w:t>
      </w:r>
    </w:p>
    <w:p w14:paraId="7131F3E9">
      <w:pPr>
        <w:shd w:val="clear" w:color="auto" w:fill="FFFFFF"/>
        <w:spacing w:line="500" w:lineRule="exact"/>
        <w:ind w:firstLine="424" w:firstLineChars="202"/>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十</w:t>
      </w:r>
      <w:r>
        <w:rPr>
          <w:rFonts w:hint="eastAsia" w:ascii="仿宋" w:hAnsi="仿宋" w:eastAsia="仿宋" w:cs="仿宋"/>
          <w:color w:val="000000" w:themeColor="text1"/>
          <w:kern w:val="0"/>
          <w:szCs w:val="21"/>
          <w:highlight w:val="none"/>
          <w:lang w:val="en-US" w:eastAsia="zh-CN"/>
          <w14:textFill>
            <w14:solidFill>
              <w14:schemeClr w14:val="tx1"/>
            </w14:solidFill>
          </w14:textFill>
        </w:rPr>
        <w:t>二</w:t>
      </w:r>
      <w:r>
        <w:rPr>
          <w:rFonts w:hint="eastAsia" w:ascii="仿宋" w:hAnsi="仿宋" w:eastAsia="仿宋" w:cs="仿宋"/>
          <w:color w:val="000000" w:themeColor="text1"/>
          <w:kern w:val="0"/>
          <w:szCs w:val="21"/>
          <w:highlight w:val="none"/>
          <w14:textFill>
            <w14:solidFill>
              <w14:schemeClr w14:val="tx1"/>
            </w14:solidFill>
          </w14:textFill>
        </w:rPr>
        <w:t>、供应商反商业贿赂承诺</w:t>
      </w:r>
    </w:p>
    <w:p w14:paraId="076850BB">
      <w:pPr>
        <w:shd w:val="clear" w:color="auto" w:fill="FFFFFF"/>
        <w:spacing w:line="500" w:lineRule="exact"/>
        <w:ind w:firstLine="424" w:firstLineChars="202"/>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十</w:t>
      </w:r>
      <w:r>
        <w:rPr>
          <w:rFonts w:hint="eastAsia" w:ascii="仿宋" w:hAnsi="仿宋" w:eastAsia="仿宋" w:cs="仿宋"/>
          <w:color w:val="000000" w:themeColor="text1"/>
          <w:kern w:val="0"/>
          <w:szCs w:val="21"/>
          <w:highlight w:val="none"/>
          <w:lang w:val="en-US" w:eastAsia="zh-CN"/>
          <w14:textFill>
            <w14:solidFill>
              <w14:schemeClr w14:val="tx1"/>
            </w14:solidFill>
          </w14:textFill>
        </w:rPr>
        <w:t>三</w:t>
      </w:r>
      <w:r>
        <w:rPr>
          <w:rFonts w:hint="eastAsia" w:ascii="仿宋" w:hAnsi="仿宋" w:eastAsia="仿宋" w:cs="仿宋"/>
          <w:color w:val="000000" w:themeColor="text1"/>
          <w:kern w:val="0"/>
          <w:szCs w:val="21"/>
          <w:highlight w:val="none"/>
          <w14:textFill>
            <w14:solidFill>
              <w14:schemeClr w14:val="tx1"/>
            </w14:solidFill>
          </w14:textFill>
        </w:rPr>
        <w:t>、项目团队</w:t>
      </w:r>
    </w:p>
    <w:p w14:paraId="065BB9C8">
      <w:pPr>
        <w:shd w:val="clear" w:color="auto" w:fill="FFFFFF"/>
        <w:spacing w:line="500" w:lineRule="exact"/>
        <w:ind w:firstLine="424" w:firstLineChars="202"/>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十</w:t>
      </w:r>
      <w:r>
        <w:rPr>
          <w:rFonts w:hint="eastAsia" w:ascii="仿宋" w:hAnsi="仿宋" w:eastAsia="仿宋" w:cs="仿宋"/>
          <w:color w:val="000000" w:themeColor="text1"/>
          <w:kern w:val="0"/>
          <w:szCs w:val="21"/>
          <w:highlight w:val="none"/>
          <w:lang w:val="en-US" w:eastAsia="zh-CN"/>
          <w14:textFill>
            <w14:solidFill>
              <w14:schemeClr w14:val="tx1"/>
            </w14:solidFill>
          </w14:textFill>
        </w:rPr>
        <w:t>四</w:t>
      </w:r>
      <w:r>
        <w:rPr>
          <w:rFonts w:hint="eastAsia" w:ascii="仿宋" w:hAnsi="仿宋" w:eastAsia="仿宋" w:cs="仿宋"/>
          <w:color w:val="000000" w:themeColor="text1"/>
          <w:kern w:val="0"/>
          <w:szCs w:val="21"/>
          <w:highlight w:val="none"/>
          <w14:textFill>
            <w14:solidFill>
              <w14:schemeClr w14:val="tx1"/>
            </w14:solidFill>
          </w14:textFill>
        </w:rPr>
        <w:t>、供应商认为需提供的其它材料</w:t>
      </w:r>
    </w:p>
    <w:p w14:paraId="6FAF7B66">
      <w:pPr>
        <w:shd w:val="clear" w:color="auto" w:fill="FFFFFF"/>
        <w:spacing w:line="500" w:lineRule="exact"/>
        <w:ind w:firstLine="426" w:firstLineChars="202"/>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经济部分</w:t>
      </w:r>
      <w:r>
        <w:rPr>
          <w:rFonts w:hint="eastAsia" w:ascii="仿宋" w:hAnsi="仿宋" w:eastAsia="仿宋" w:cs="仿宋"/>
          <w:color w:val="000000" w:themeColor="text1"/>
          <w:kern w:val="0"/>
          <w:szCs w:val="21"/>
          <w:highlight w:val="none"/>
          <w14:textFill>
            <w14:solidFill>
              <w14:schemeClr w14:val="tx1"/>
            </w14:solidFill>
          </w14:textFill>
        </w:rPr>
        <w:t>主要包括但不限于以下内容：</w:t>
      </w:r>
    </w:p>
    <w:p w14:paraId="235B675F">
      <w:pPr>
        <w:shd w:val="clear" w:color="auto" w:fill="FFFFFF"/>
        <w:spacing w:line="500" w:lineRule="exact"/>
        <w:ind w:firstLine="424" w:firstLineChars="202"/>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Cs w:val="21"/>
          <w:highlight w:val="none"/>
          <w:lang w:val="zh-CN"/>
          <w14:textFill>
            <w14:solidFill>
              <w14:schemeClr w14:val="tx1"/>
            </w14:solidFill>
          </w14:textFill>
        </w:rPr>
        <w:t>）响应</w:t>
      </w:r>
      <w:r>
        <w:rPr>
          <w:rFonts w:hint="eastAsia" w:ascii="仿宋" w:hAnsi="仿宋" w:eastAsia="仿宋" w:cs="仿宋"/>
          <w:color w:val="000000" w:themeColor="text1"/>
          <w:kern w:val="0"/>
          <w:szCs w:val="21"/>
          <w:highlight w:val="none"/>
          <w14:textFill>
            <w14:solidFill>
              <w14:schemeClr w14:val="tx1"/>
            </w14:solidFill>
          </w14:textFill>
        </w:rPr>
        <w:t>报价</w:t>
      </w:r>
      <w:r>
        <w:rPr>
          <w:rFonts w:hint="eastAsia" w:ascii="仿宋" w:hAnsi="仿宋" w:eastAsia="仿宋" w:cs="仿宋"/>
          <w:color w:val="000000" w:themeColor="text1"/>
          <w:kern w:val="0"/>
          <w:szCs w:val="21"/>
          <w:highlight w:val="none"/>
          <w:lang w:val="zh-CN"/>
          <w14:textFill>
            <w14:solidFill>
              <w14:schemeClr w14:val="tx1"/>
            </w14:solidFill>
          </w14:textFill>
        </w:rPr>
        <w:t>一览表（</w:t>
      </w:r>
      <w:r>
        <w:rPr>
          <w:rFonts w:hint="eastAsia" w:ascii="仿宋" w:hAnsi="仿宋" w:eastAsia="仿宋" w:cs="仿宋"/>
          <w:color w:val="000000" w:themeColor="text1"/>
          <w:kern w:val="0"/>
          <w:szCs w:val="21"/>
          <w:highlight w:val="none"/>
          <w14:textFill>
            <w14:solidFill>
              <w14:schemeClr w14:val="tx1"/>
            </w14:solidFill>
          </w14:textFill>
        </w:rPr>
        <w:t>首次</w:t>
      </w:r>
      <w:r>
        <w:rPr>
          <w:rFonts w:hint="eastAsia" w:ascii="仿宋" w:hAnsi="仿宋" w:eastAsia="仿宋" w:cs="仿宋"/>
          <w:color w:val="000000" w:themeColor="text1"/>
          <w:kern w:val="0"/>
          <w:szCs w:val="21"/>
          <w:highlight w:val="none"/>
          <w:lang w:val="zh-CN"/>
          <w14:textFill>
            <w14:solidFill>
              <w14:schemeClr w14:val="tx1"/>
            </w14:solidFill>
          </w14:textFill>
        </w:rPr>
        <w:t>）；</w:t>
      </w:r>
    </w:p>
    <w:p w14:paraId="143380DA">
      <w:pPr>
        <w:shd w:val="clear" w:color="auto" w:fill="FFFFFF"/>
        <w:spacing w:line="500" w:lineRule="exact"/>
        <w:ind w:firstLine="424" w:firstLineChars="202"/>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Cs w:val="21"/>
          <w:highlight w:val="none"/>
          <w:lang w:val="zh-CN"/>
          <w14:textFill>
            <w14:solidFill>
              <w14:schemeClr w14:val="tx1"/>
            </w14:solidFill>
          </w14:textFill>
        </w:rPr>
        <w:t>）响应</w:t>
      </w:r>
      <w:r>
        <w:rPr>
          <w:rFonts w:hint="eastAsia" w:ascii="仿宋" w:hAnsi="仿宋" w:eastAsia="仿宋" w:cs="仿宋"/>
          <w:color w:val="000000" w:themeColor="text1"/>
          <w:kern w:val="0"/>
          <w:szCs w:val="21"/>
          <w:highlight w:val="none"/>
          <w14:textFill>
            <w14:solidFill>
              <w14:schemeClr w14:val="tx1"/>
            </w14:solidFill>
          </w14:textFill>
        </w:rPr>
        <w:t>报价</w:t>
      </w:r>
      <w:r>
        <w:rPr>
          <w:rFonts w:hint="eastAsia" w:ascii="仿宋" w:hAnsi="仿宋" w:eastAsia="仿宋" w:cs="仿宋"/>
          <w:color w:val="000000" w:themeColor="text1"/>
          <w:kern w:val="0"/>
          <w:szCs w:val="21"/>
          <w:highlight w:val="none"/>
          <w:lang w:val="zh-CN"/>
          <w14:textFill>
            <w14:solidFill>
              <w14:schemeClr w14:val="tx1"/>
            </w14:solidFill>
          </w14:textFill>
        </w:rPr>
        <w:t>一览表（</w:t>
      </w:r>
      <w:r>
        <w:rPr>
          <w:rFonts w:hint="eastAsia" w:ascii="仿宋" w:hAnsi="仿宋" w:eastAsia="仿宋" w:cs="仿宋"/>
          <w:color w:val="000000" w:themeColor="text1"/>
          <w:kern w:val="0"/>
          <w:szCs w:val="21"/>
          <w:highlight w:val="none"/>
          <w:lang w:val="en-US" w:eastAsia="zh-CN"/>
          <w14:textFill>
            <w14:solidFill>
              <w14:schemeClr w14:val="tx1"/>
            </w14:solidFill>
          </w14:textFill>
        </w:rPr>
        <w:t>二</w:t>
      </w:r>
      <w:r>
        <w:rPr>
          <w:rFonts w:hint="eastAsia" w:ascii="仿宋" w:hAnsi="仿宋" w:eastAsia="仿宋" w:cs="仿宋"/>
          <w:color w:val="000000" w:themeColor="text1"/>
          <w:kern w:val="0"/>
          <w:szCs w:val="21"/>
          <w:highlight w:val="none"/>
          <w14:textFill>
            <w14:solidFill>
              <w14:schemeClr w14:val="tx1"/>
            </w14:solidFill>
          </w14:textFill>
        </w:rPr>
        <w:t>次</w:t>
      </w:r>
      <w:r>
        <w:rPr>
          <w:rFonts w:hint="eastAsia" w:ascii="仿宋" w:hAnsi="仿宋" w:eastAsia="仿宋" w:cs="仿宋"/>
          <w:color w:val="000000" w:themeColor="text1"/>
          <w:kern w:val="0"/>
          <w:szCs w:val="21"/>
          <w:highlight w:val="none"/>
          <w:lang w:val="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w:t>
      </w:r>
    </w:p>
    <w:p w14:paraId="01F94D89">
      <w:pPr>
        <w:shd w:val="clear" w:color="auto" w:fill="FFFFFF"/>
        <w:spacing w:line="500" w:lineRule="exact"/>
        <w:ind w:firstLine="424" w:firstLineChars="202"/>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Times New Roman" w:hAnsi="Times New Roman" w:eastAsia="仿宋" w:cs="仿宋"/>
          <w:color w:val="000000" w:themeColor="text1"/>
          <w:kern w:val="0"/>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Cs w:val="21"/>
          <w:highlight w:val="none"/>
          <w14:textFill>
            <w14:solidFill>
              <w14:schemeClr w14:val="tx1"/>
            </w14:solidFill>
          </w14:textFill>
        </w:rPr>
        <w:t>）中小企业声明函(服务)。</w:t>
      </w:r>
    </w:p>
    <w:p w14:paraId="118B3D71">
      <w:pPr>
        <w:spacing w:line="500" w:lineRule="exact"/>
        <w:ind w:firstLine="413" w:firstLineChars="196"/>
        <w:rPr>
          <w:rFonts w:hint="eastAsia" w:ascii="仿宋" w:hAnsi="仿宋" w:eastAsia="仿宋" w:cs="仿宋"/>
          <w:b/>
          <w:color w:val="000000" w:themeColor="text1"/>
          <w:szCs w:val="21"/>
          <w:highlight w:val="none"/>
          <w14:textFill>
            <w14:solidFill>
              <w14:schemeClr w14:val="tx1"/>
            </w14:solidFill>
          </w14:textFill>
        </w:rPr>
      </w:pPr>
    </w:p>
    <w:p w14:paraId="021F7334">
      <w:pPr>
        <w:spacing w:line="500" w:lineRule="exact"/>
        <w:ind w:firstLine="413"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（注：供应商提供的响应文件应当使用磋商文件所提供响应文件格式（表格可按照同样格式扩展）。未提供格式的，需要时由供应商用文字或者表格、图片等其它形式提供。）</w:t>
      </w:r>
    </w:p>
    <w:p w14:paraId="46A2C0F5">
      <w:pPr>
        <w:spacing w:line="560" w:lineRule="exact"/>
        <w:ind w:firstLine="482"/>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br w:type="page"/>
      </w:r>
      <w:r>
        <w:rPr>
          <w:rFonts w:hint="eastAsia" w:ascii="仿宋" w:hAnsi="仿宋" w:eastAsia="仿宋" w:cs="仿宋"/>
          <w:b/>
          <w:bCs/>
          <w:color w:val="000000" w:themeColor="text1"/>
          <w:kern w:val="0"/>
          <w:szCs w:val="21"/>
          <w:highlight w:val="none"/>
          <w14:textFill>
            <w14:solidFill>
              <w14:schemeClr w14:val="tx1"/>
            </w14:solidFill>
          </w14:textFill>
        </w:rPr>
        <w:t>磋商承诺书（一）</w:t>
      </w:r>
    </w:p>
    <w:p w14:paraId="07B936F4">
      <w:pPr>
        <w:spacing w:line="560" w:lineRule="exact"/>
        <w:ind w:firstLine="42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采购人：</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46BDDD2C">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、根据已收到的</w:t>
      </w:r>
      <w:r>
        <w:rPr>
          <w:rFonts w:hint="eastAsia" w:ascii="仿宋" w:hAnsi="仿宋" w:eastAsia="仿宋" w:cs="仿宋"/>
          <w:color w:val="000000" w:themeColor="text1"/>
          <w:szCs w:val="21"/>
          <w:highlight w:val="none"/>
          <w:u w:val="single"/>
          <w14:textFill>
            <w14:solidFill>
              <w14:schemeClr w14:val="tx1"/>
            </w14:solidFill>
          </w14:textFill>
        </w:rPr>
        <w:t xml:space="preserve">    （项目名称）     </w:t>
      </w:r>
      <w:r>
        <w:rPr>
          <w:rFonts w:hint="eastAsia" w:ascii="仿宋" w:hAnsi="仿宋" w:eastAsia="仿宋" w:cs="仿宋"/>
          <w:color w:val="000000" w:themeColor="text1"/>
          <w:szCs w:val="21"/>
          <w:highlight w:val="none"/>
          <w14:textFill>
            <w14:solidFill>
              <w14:schemeClr w14:val="tx1"/>
            </w14:solidFill>
          </w14:textFill>
        </w:rPr>
        <w:t>磋商文件，遵照政府采购法律法规的规定，我单位经考察和研究贵方的磋商文件后</w:t>
      </w:r>
      <w:r>
        <w:rPr>
          <w:rFonts w:hint="eastAsia" w:ascii="仿宋" w:hAnsi="仿宋" w:eastAsia="仿宋" w:cs="仿宋"/>
          <w:bCs/>
          <w:color w:val="000000" w:themeColor="text1"/>
          <w:szCs w:val="21"/>
          <w:highlight w:val="none"/>
          <w14:textFill>
            <w14:solidFill>
              <w14:schemeClr w14:val="tx1"/>
            </w14:solidFill>
          </w14:textFill>
        </w:rPr>
        <w:t>愿意按响应报价（见</w:t>
      </w:r>
      <w:r>
        <w:rPr>
          <w:rFonts w:hint="eastAsia" w:ascii="仿宋" w:hAnsi="仿宋" w:eastAsia="仿宋" w:cs="仿宋"/>
          <w:color w:val="000000" w:themeColor="text1"/>
          <w:szCs w:val="21"/>
          <w:highlight w:val="none"/>
          <w14:textFill>
            <w14:solidFill>
              <w14:schemeClr w14:val="tx1"/>
            </w14:solidFill>
          </w14:textFill>
        </w:rPr>
        <w:t>：响应报价单明细表，响应总报价</w:t>
      </w:r>
      <w:r>
        <w:rPr>
          <w:rFonts w:hint="eastAsia" w:ascii="仿宋" w:hAnsi="仿宋" w:eastAsia="仿宋" w:cs="仿宋"/>
          <w:bCs/>
          <w:color w:val="000000" w:themeColor="text1"/>
          <w:szCs w:val="21"/>
          <w:highlight w:val="none"/>
          <w14:textFill>
            <w14:solidFill>
              <w14:schemeClr w14:val="tx1"/>
            </w14:solidFill>
          </w14:textFill>
        </w:rPr>
        <w:t>）承包本项目</w:t>
      </w:r>
      <w:r>
        <w:rPr>
          <w:rFonts w:hint="eastAsia" w:ascii="仿宋" w:hAnsi="仿宋" w:eastAsia="仿宋" w:cs="仿宋"/>
          <w:color w:val="000000" w:themeColor="text1"/>
          <w:szCs w:val="21"/>
          <w:highlight w:val="none"/>
          <w14:textFill>
            <w14:solidFill>
              <w14:schemeClr w14:val="tx1"/>
            </w14:solidFill>
          </w14:textFill>
        </w:rPr>
        <w:t>，承包本采购范围内的采购人交托的工作（实际服务工作以工作开始前采购人交托的工作任务书为准），项目质量达到</w:t>
      </w:r>
      <w:r>
        <w:rPr>
          <w:rFonts w:hint="eastAsia" w:ascii="仿宋" w:hAnsi="仿宋" w:eastAsia="仿宋" w:cs="仿宋"/>
          <w:color w:val="000000" w:themeColor="text1"/>
          <w:szCs w:val="21"/>
          <w:highlight w:val="none"/>
          <w:u w:val="single"/>
          <w14:textFill>
            <w14:solidFill>
              <w14:schemeClr w14:val="tx1"/>
            </w14:solidFill>
          </w14:textFill>
        </w:rPr>
        <w:t>[合格（符合采购要求）]</w:t>
      </w:r>
      <w:r>
        <w:rPr>
          <w:rFonts w:hint="eastAsia" w:ascii="仿宋" w:hAnsi="仿宋" w:eastAsia="仿宋" w:cs="仿宋"/>
          <w:color w:val="000000" w:themeColor="text1"/>
          <w:szCs w:val="21"/>
          <w:highlight w:val="none"/>
          <w14:textFill>
            <w14:solidFill>
              <w14:schemeClr w14:val="tx1"/>
            </w14:solidFill>
          </w14:textFill>
        </w:rPr>
        <w:t>。</w:t>
      </w:r>
    </w:p>
    <w:p w14:paraId="082EC9F9">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、一旦我方成交，我方将履行磋商文件中规定的每项要求，按质、按量、按期完成各项任务，如我方违约，违约赔偿金我方将按采购人要约予以赔偿。</w:t>
      </w:r>
    </w:p>
    <w:p w14:paraId="7CDD77F2">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、如果我方成交，我方将在磋商文件规定及要求时间内签订承包合同。如果我方违约，我方愿以合同价</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Times New Roman" w:hAnsi="Times New Roman" w:eastAsia="仿宋" w:cs="仿宋"/>
          <w:color w:val="000000" w:themeColor="text1"/>
          <w:szCs w:val="21"/>
          <w:highlight w:val="none"/>
          <w:u w:val="single"/>
          <w14:textFill>
            <w14:solidFill>
              <w14:schemeClr w14:val="tx1"/>
            </w14:solidFill>
          </w14:textFill>
        </w:rPr>
        <w:t>2</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%作为赔偿金，同时贵方有权终止我方成交并选择其它成交人。</w:t>
      </w:r>
    </w:p>
    <w:p w14:paraId="1DDA21A2">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、贵方的成交通知书和本响应文件将构成约束双方的合同一部分。</w:t>
      </w:r>
    </w:p>
    <w:p w14:paraId="46CF42DD">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、一旦我方成交，我方愿意承担本项目的代理服务费。</w:t>
      </w:r>
    </w:p>
    <w:p w14:paraId="330DE29D">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、如果我方未成交，贵方没有必要对我方做出任何解释和说明，我方将充分尊重和理解贵方的选择。</w:t>
      </w:r>
    </w:p>
    <w:p w14:paraId="1385241A">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供应商名称：</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（盖章）</w:t>
      </w:r>
    </w:p>
    <w:p w14:paraId="406EE420">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（盖章）</w:t>
      </w:r>
    </w:p>
    <w:p w14:paraId="5EB771D7">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日期： 年 月 日</w:t>
      </w:r>
    </w:p>
    <w:p w14:paraId="13BCFF1F">
      <w:pPr>
        <w:spacing w:before="157" w:beforeLines="50" w:after="157" w:afterLines="50" w:line="300" w:lineRule="auto"/>
        <w:ind w:firstLine="420" w:firstLineChars="200"/>
        <w:jc w:val="right"/>
        <w:rPr>
          <w:rFonts w:hint="eastAsia" w:ascii="仿宋" w:hAnsi="仿宋" w:eastAsia="仿宋" w:cs="仿宋"/>
          <w:color w:val="000000" w:themeColor="text1"/>
          <w:szCs w:val="21"/>
          <w:highlight w:val="none"/>
          <w14:textFill>
            <w14:solidFill>
              <w14:schemeClr w14:val="tx1"/>
            </w14:solidFill>
          </w14:textFill>
        </w:rPr>
      </w:pPr>
    </w:p>
    <w:p w14:paraId="171BF325">
      <w:pPr>
        <w:spacing w:line="560" w:lineRule="exact"/>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br w:type="page"/>
      </w:r>
      <w:r>
        <w:rPr>
          <w:rFonts w:hint="eastAsia" w:ascii="仿宋" w:hAnsi="仿宋" w:eastAsia="仿宋" w:cs="仿宋"/>
          <w:b/>
          <w:bCs/>
          <w:color w:val="000000" w:themeColor="text1"/>
          <w:kern w:val="0"/>
          <w:szCs w:val="21"/>
          <w:highlight w:val="none"/>
          <w14:textFill>
            <w14:solidFill>
              <w14:schemeClr w14:val="tx1"/>
            </w14:solidFill>
          </w14:textFill>
        </w:rPr>
        <w:t>磋商承诺书（二）</w:t>
      </w:r>
    </w:p>
    <w:p w14:paraId="4D4EA898">
      <w:pPr>
        <w:spacing w:line="560" w:lineRule="exact"/>
        <w:rPr>
          <w:rFonts w:hint="eastAsia" w:ascii="仿宋" w:hAnsi="仿宋" w:eastAsia="仿宋" w:cs="仿宋"/>
          <w:b/>
          <w:color w:val="000000" w:themeColor="text1"/>
          <w:szCs w:val="21"/>
          <w:highlight w:val="none"/>
          <w14:textFill>
            <w14:solidFill>
              <w14:schemeClr w14:val="tx1"/>
            </w14:solidFill>
          </w14:textFill>
        </w:rPr>
      </w:pPr>
    </w:p>
    <w:p w14:paraId="2389DA1A">
      <w:pPr>
        <w:spacing w:line="560" w:lineRule="exact"/>
        <w:ind w:firstLine="174" w:firstLineChars="83"/>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采购人：</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0C043884">
      <w:pPr>
        <w:spacing w:line="560" w:lineRule="exact"/>
        <w:ind w:left="424" w:leftChars="202" w:firstLine="480"/>
        <w:rPr>
          <w:rFonts w:hint="eastAsia" w:ascii="仿宋" w:hAnsi="仿宋" w:eastAsia="仿宋" w:cs="仿宋"/>
          <w:color w:val="000000" w:themeColor="text1"/>
          <w:szCs w:val="21"/>
          <w:highlight w:val="none"/>
          <w:u w:val="single"/>
          <w14:textFill>
            <w14:solidFill>
              <w14:schemeClr w14:val="tx1"/>
            </w14:solidFill>
          </w14:textFill>
        </w:rPr>
      </w:pPr>
    </w:p>
    <w:p w14:paraId="637FC27B">
      <w:pPr>
        <w:spacing w:line="560" w:lineRule="exact"/>
        <w:ind w:firstLine="174" w:firstLineChars="83"/>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若我公司成交后，项目负责人为：</w:t>
      </w:r>
    </w:p>
    <w:tbl>
      <w:tblPr>
        <w:tblStyle w:val="22"/>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956"/>
        <w:gridCol w:w="2133"/>
        <w:gridCol w:w="2131"/>
      </w:tblGrid>
      <w:tr w14:paraId="2969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tcBorders>
              <w:top w:val="single" w:color="auto" w:sz="4" w:space="0"/>
              <w:left w:val="single" w:color="auto" w:sz="4" w:space="0"/>
              <w:bottom w:val="single" w:color="auto" w:sz="4" w:space="0"/>
              <w:right w:val="single" w:color="auto" w:sz="4" w:space="0"/>
            </w:tcBorders>
          </w:tcPr>
          <w:p w14:paraId="04D14F51">
            <w:pPr>
              <w:spacing w:line="56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姓名</w:t>
            </w:r>
          </w:p>
        </w:tc>
        <w:tc>
          <w:tcPr>
            <w:tcW w:w="2956" w:type="dxa"/>
            <w:tcBorders>
              <w:top w:val="single" w:color="auto" w:sz="4" w:space="0"/>
              <w:left w:val="single" w:color="auto" w:sz="4" w:space="0"/>
              <w:bottom w:val="single" w:color="auto" w:sz="4" w:space="0"/>
              <w:right w:val="single" w:color="auto" w:sz="4" w:space="0"/>
            </w:tcBorders>
          </w:tcPr>
          <w:p w14:paraId="0DCADB52">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2133" w:type="dxa"/>
            <w:tcBorders>
              <w:top w:val="single" w:color="auto" w:sz="4" w:space="0"/>
              <w:left w:val="single" w:color="auto" w:sz="4" w:space="0"/>
              <w:bottom w:val="single" w:color="auto" w:sz="4" w:space="0"/>
              <w:right w:val="single" w:color="auto" w:sz="4" w:space="0"/>
            </w:tcBorders>
          </w:tcPr>
          <w:p w14:paraId="436CBF68">
            <w:pPr>
              <w:spacing w:line="56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学历和专业</w:t>
            </w:r>
          </w:p>
        </w:tc>
        <w:tc>
          <w:tcPr>
            <w:tcW w:w="2131" w:type="dxa"/>
            <w:tcBorders>
              <w:top w:val="single" w:color="auto" w:sz="4" w:space="0"/>
              <w:left w:val="single" w:color="auto" w:sz="4" w:space="0"/>
              <w:bottom w:val="single" w:color="auto" w:sz="4" w:space="0"/>
              <w:right w:val="single" w:color="auto" w:sz="4" w:space="0"/>
            </w:tcBorders>
          </w:tcPr>
          <w:p w14:paraId="5C0C798A">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p>
        </w:tc>
      </w:tr>
      <w:tr w14:paraId="1DBF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5" w:type="dxa"/>
            <w:tcBorders>
              <w:top w:val="single" w:color="auto" w:sz="4" w:space="0"/>
              <w:left w:val="single" w:color="auto" w:sz="4" w:space="0"/>
              <w:bottom w:val="single" w:color="auto" w:sz="4" w:space="0"/>
              <w:right w:val="single" w:color="auto" w:sz="4" w:space="0"/>
            </w:tcBorders>
          </w:tcPr>
          <w:p w14:paraId="185E09E0">
            <w:pPr>
              <w:spacing w:line="56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身份证号码</w:t>
            </w:r>
          </w:p>
        </w:tc>
        <w:tc>
          <w:tcPr>
            <w:tcW w:w="7220" w:type="dxa"/>
            <w:gridSpan w:val="3"/>
            <w:tcBorders>
              <w:top w:val="single" w:color="auto" w:sz="4" w:space="0"/>
              <w:left w:val="single" w:color="auto" w:sz="4" w:space="0"/>
              <w:bottom w:val="single" w:color="auto" w:sz="4" w:space="0"/>
              <w:right w:val="single" w:color="auto" w:sz="4" w:space="0"/>
            </w:tcBorders>
          </w:tcPr>
          <w:p w14:paraId="44944933">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p>
        </w:tc>
      </w:tr>
      <w:tr w14:paraId="028E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5" w:type="dxa"/>
            <w:tcBorders>
              <w:top w:val="single" w:color="auto" w:sz="4" w:space="0"/>
              <w:left w:val="single" w:color="auto" w:sz="4" w:space="0"/>
              <w:bottom w:val="single" w:color="auto" w:sz="4" w:space="0"/>
              <w:right w:val="single" w:color="auto" w:sz="4" w:space="0"/>
            </w:tcBorders>
          </w:tcPr>
          <w:p w14:paraId="06B268D8">
            <w:pPr>
              <w:spacing w:line="56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w:t>
            </w:r>
          </w:p>
        </w:tc>
        <w:tc>
          <w:tcPr>
            <w:tcW w:w="7220" w:type="dxa"/>
            <w:gridSpan w:val="3"/>
            <w:tcBorders>
              <w:top w:val="single" w:color="auto" w:sz="4" w:space="0"/>
              <w:left w:val="single" w:color="auto" w:sz="4" w:space="0"/>
              <w:bottom w:val="single" w:color="auto" w:sz="4" w:space="0"/>
              <w:right w:val="single" w:color="auto" w:sz="4" w:space="0"/>
            </w:tcBorders>
          </w:tcPr>
          <w:p w14:paraId="7B396C4D">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p>
        </w:tc>
      </w:tr>
    </w:tbl>
    <w:p w14:paraId="661BA2E0">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p>
    <w:p w14:paraId="1D105AF3">
      <w:pPr>
        <w:spacing w:line="560" w:lineRule="exact"/>
        <w:ind w:firstLine="48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如我单位成交后，若由于特殊原因须更换项目负责人时，我方将以资质、业绩以及信誉不低于此项目负责人的人员替换，并报业主审查。经审查通过后，方可更换。若未经业主批准，我方擅自更换项目负责人，我方愿以合同价的</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Times New Roman" w:hAnsi="Times New Roman" w:eastAsia="仿宋" w:cs="仿宋"/>
          <w:color w:val="000000" w:themeColor="text1"/>
          <w:szCs w:val="21"/>
          <w:highlight w:val="none"/>
          <w:u w:val="single"/>
          <w14:textFill>
            <w14:solidFill>
              <w14:schemeClr w14:val="tx1"/>
            </w14:solidFill>
          </w14:textFill>
        </w:rPr>
        <w:t>2</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%作为赔偿金。</w:t>
      </w:r>
    </w:p>
    <w:p w14:paraId="766C34F6">
      <w:pPr>
        <w:spacing w:line="560" w:lineRule="exact"/>
        <w:rPr>
          <w:rFonts w:hint="eastAsia" w:ascii="仿宋" w:hAnsi="仿宋" w:eastAsia="仿宋" w:cs="仿宋"/>
          <w:color w:val="000000" w:themeColor="text1"/>
          <w:szCs w:val="21"/>
          <w:highlight w:val="none"/>
          <w14:textFill>
            <w14:solidFill>
              <w14:schemeClr w14:val="tx1"/>
            </w14:solidFill>
          </w14:textFill>
        </w:rPr>
      </w:pPr>
    </w:p>
    <w:p w14:paraId="4FAF8373">
      <w:pPr>
        <w:spacing w:line="560" w:lineRule="exact"/>
        <w:ind w:firstLine="480"/>
        <w:jc w:val="righ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供应商名称：</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（盖章）</w:t>
      </w:r>
    </w:p>
    <w:p w14:paraId="1C514F83">
      <w:pPr>
        <w:spacing w:line="560" w:lineRule="exact"/>
        <w:ind w:firstLine="480"/>
        <w:jc w:val="righ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（盖章）</w:t>
      </w:r>
    </w:p>
    <w:p w14:paraId="48D28EB1">
      <w:pPr>
        <w:wordWrap w:val="0"/>
        <w:spacing w:line="560" w:lineRule="exact"/>
        <w:ind w:firstLine="480"/>
        <w:jc w:val="righ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日期：年月日</w:t>
      </w:r>
    </w:p>
    <w:p w14:paraId="4052FB9C">
      <w:pPr>
        <w:widowControl/>
        <w:spacing w:line="560" w:lineRule="exact"/>
        <w:jc w:val="left"/>
        <w:rPr>
          <w:rFonts w:hint="eastAsia" w:ascii="仿宋" w:hAnsi="仿宋" w:eastAsia="仿宋" w:cs="仿宋"/>
          <w:color w:val="000000" w:themeColor="text1"/>
          <w:kern w:val="0"/>
          <w:szCs w:val="21"/>
          <w:highlight w:val="none"/>
          <w14:textFill>
            <w14:solidFill>
              <w14:schemeClr w14:val="tx1"/>
            </w14:solidFill>
          </w14:textFill>
        </w:rPr>
      </w:pPr>
    </w:p>
    <w:p w14:paraId="3BE8F5FC">
      <w:pPr>
        <w:pStyle w:val="9"/>
        <w:rPr>
          <w:rFonts w:hint="eastAsia" w:ascii="仿宋" w:hAnsi="仿宋" w:eastAsia="仿宋" w:cs="仿宋"/>
          <w:color w:val="000000" w:themeColor="text1"/>
          <w:kern w:val="0"/>
          <w:szCs w:val="21"/>
          <w:highlight w:val="none"/>
          <w14:textFill>
            <w14:solidFill>
              <w14:schemeClr w14:val="tx1"/>
            </w14:solidFill>
          </w14:textFill>
        </w:rPr>
      </w:pPr>
    </w:p>
    <w:p w14:paraId="768DE131">
      <w:pPr>
        <w:pStyle w:val="9"/>
        <w:rPr>
          <w:rFonts w:hint="eastAsia" w:ascii="仿宋" w:hAnsi="仿宋" w:eastAsia="仿宋" w:cs="仿宋"/>
          <w:color w:val="000000" w:themeColor="text1"/>
          <w:kern w:val="0"/>
          <w:szCs w:val="21"/>
          <w:highlight w:val="none"/>
          <w14:textFill>
            <w14:solidFill>
              <w14:schemeClr w14:val="tx1"/>
            </w14:solidFill>
          </w14:textFill>
        </w:rPr>
      </w:pPr>
    </w:p>
    <w:p w14:paraId="431BE9F1">
      <w:pP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br w:type="page"/>
      </w:r>
    </w:p>
    <w:p w14:paraId="4E9A23B9">
      <w:pPr>
        <w:widowControl/>
        <w:numPr>
          <w:ilvl w:val="0"/>
          <w:numId w:val="1"/>
        </w:numPr>
        <w:spacing w:line="56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供应商概况</w:t>
      </w:r>
    </w:p>
    <w:tbl>
      <w:tblPr>
        <w:tblStyle w:val="22"/>
        <w:tblW w:w="888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429"/>
        <w:gridCol w:w="716"/>
        <w:gridCol w:w="1793"/>
        <w:gridCol w:w="1139"/>
        <w:gridCol w:w="1552"/>
        <w:gridCol w:w="951"/>
        <w:gridCol w:w="1307"/>
      </w:tblGrid>
      <w:tr w14:paraId="05F80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9" w:hRule="atLeast"/>
        </w:trPr>
        <w:tc>
          <w:tcPr>
            <w:tcW w:w="14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4C2CFF0">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供应商名称</w:t>
            </w:r>
          </w:p>
        </w:tc>
        <w:tc>
          <w:tcPr>
            <w:tcW w:w="7458"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995CEE8">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p>
        </w:tc>
      </w:tr>
      <w:tr w14:paraId="6039D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9" w:hRule="atLeast"/>
        </w:trPr>
        <w:tc>
          <w:tcPr>
            <w:tcW w:w="14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D10FB04">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注册地址</w:t>
            </w:r>
          </w:p>
        </w:tc>
        <w:tc>
          <w:tcPr>
            <w:tcW w:w="7458"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1D83720">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p>
        </w:tc>
      </w:tr>
      <w:tr w14:paraId="21B00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9" w:hRule="atLeast"/>
        </w:trPr>
        <w:tc>
          <w:tcPr>
            <w:tcW w:w="14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412A87D">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联系方式</w:t>
            </w:r>
          </w:p>
        </w:tc>
        <w:tc>
          <w:tcPr>
            <w:tcW w:w="71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3040E2D">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w:t>
            </w:r>
          </w:p>
        </w:tc>
        <w:tc>
          <w:tcPr>
            <w:tcW w:w="293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C1D6BC5">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p>
        </w:tc>
        <w:tc>
          <w:tcPr>
            <w:tcW w:w="155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A468006">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邮政编码</w:t>
            </w:r>
          </w:p>
        </w:tc>
        <w:tc>
          <w:tcPr>
            <w:tcW w:w="2258"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88564C9">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p>
        </w:tc>
      </w:tr>
      <w:tr w14:paraId="4C4F0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9" w:hRule="atLeast"/>
        </w:trPr>
        <w:tc>
          <w:tcPr>
            <w:tcW w:w="14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EEC6D35">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成立时间</w:t>
            </w:r>
          </w:p>
        </w:tc>
        <w:tc>
          <w:tcPr>
            <w:tcW w:w="3648"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800830A">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p>
        </w:tc>
        <w:tc>
          <w:tcPr>
            <w:tcW w:w="155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AC7D96E">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企业性质</w:t>
            </w:r>
          </w:p>
        </w:tc>
        <w:tc>
          <w:tcPr>
            <w:tcW w:w="22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2F427D">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p>
        </w:tc>
      </w:tr>
      <w:tr w14:paraId="50701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9" w:hRule="atLeast"/>
        </w:trPr>
        <w:tc>
          <w:tcPr>
            <w:tcW w:w="14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694395B">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w:t>
            </w:r>
          </w:p>
        </w:tc>
        <w:tc>
          <w:tcPr>
            <w:tcW w:w="71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29E480D">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姓名</w:t>
            </w:r>
          </w:p>
        </w:tc>
        <w:tc>
          <w:tcPr>
            <w:tcW w:w="17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7EA9B44">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p>
        </w:tc>
        <w:tc>
          <w:tcPr>
            <w:tcW w:w="113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1137B54">
            <w:pPr>
              <w:jc w:val="center"/>
              <w:rPr>
                <w:rFonts w:hint="eastAsia" w:ascii="仿宋" w:hAnsi="仿宋" w:eastAsia="仿宋" w:cs="仿宋"/>
                <w:highlight w:val="none"/>
              </w:rPr>
            </w:pPr>
            <w:r>
              <w:rPr>
                <w:rFonts w:hint="eastAsia" w:ascii="仿宋" w:hAnsi="仿宋" w:eastAsia="仿宋" w:cs="仿宋"/>
                <w:color w:val="000000" w:themeColor="text1"/>
                <w:szCs w:val="21"/>
                <w:highlight w:val="none"/>
                <w14:textFill>
                  <w14:solidFill>
                    <w14:schemeClr w14:val="tx1"/>
                  </w14:solidFill>
                </w14:textFill>
              </w:rPr>
              <w:t>工作年限</w:t>
            </w:r>
          </w:p>
        </w:tc>
        <w:tc>
          <w:tcPr>
            <w:tcW w:w="155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4E836F0">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DB1B577">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职务</w:t>
            </w:r>
          </w:p>
        </w:tc>
        <w:tc>
          <w:tcPr>
            <w:tcW w:w="130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21E6FA7">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p>
        </w:tc>
      </w:tr>
      <w:tr w14:paraId="58C81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9" w:hRule="atLeast"/>
        </w:trPr>
        <w:tc>
          <w:tcPr>
            <w:tcW w:w="14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90A775D">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技术负责人</w:t>
            </w:r>
          </w:p>
        </w:tc>
        <w:tc>
          <w:tcPr>
            <w:tcW w:w="71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3B408C9">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姓名</w:t>
            </w:r>
          </w:p>
        </w:tc>
        <w:tc>
          <w:tcPr>
            <w:tcW w:w="17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CFB0894">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p>
        </w:tc>
        <w:tc>
          <w:tcPr>
            <w:tcW w:w="113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FB5CCAE">
            <w:pPr>
              <w:jc w:val="center"/>
              <w:rPr>
                <w:rFonts w:hint="eastAsia" w:ascii="仿宋" w:hAnsi="仿宋" w:eastAsia="仿宋" w:cs="仿宋"/>
                <w:highlight w:val="none"/>
              </w:rPr>
            </w:pPr>
            <w:r>
              <w:rPr>
                <w:rFonts w:hint="eastAsia" w:ascii="仿宋" w:hAnsi="仿宋" w:eastAsia="仿宋" w:cs="仿宋"/>
                <w:color w:val="000000" w:themeColor="text1"/>
                <w:szCs w:val="21"/>
                <w:highlight w:val="none"/>
                <w14:textFill>
                  <w14:solidFill>
                    <w14:schemeClr w14:val="tx1"/>
                  </w14:solidFill>
                </w14:textFill>
              </w:rPr>
              <w:t>工作年限</w:t>
            </w:r>
          </w:p>
        </w:tc>
        <w:tc>
          <w:tcPr>
            <w:tcW w:w="155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CD9FECC">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32ED128">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职务</w:t>
            </w:r>
          </w:p>
        </w:tc>
        <w:tc>
          <w:tcPr>
            <w:tcW w:w="130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2FBC9E6">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p>
        </w:tc>
      </w:tr>
      <w:tr w14:paraId="05C7D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9" w:hRule="atLeast"/>
        </w:trPr>
        <w:tc>
          <w:tcPr>
            <w:tcW w:w="2145"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F0DF869">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企业资质等级(如有)</w:t>
            </w:r>
          </w:p>
        </w:tc>
        <w:tc>
          <w:tcPr>
            <w:tcW w:w="17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CFEE79A">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p>
        </w:tc>
        <w:tc>
          <w:tcPr>
            <w:tcW w:w="2691"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5434564">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营业执照号</w:t>
            </w:r>
          </w:p>
        </w:tc>
        <w:tc>
          <w:tcPr>
            <w:tcW w:w="2258"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ECAE25C">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p>
        </w:tc>
      </w:tr>
      <w:tr w14:paraId="4F7D1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9" w:hRule="atLeast"/>
        </w:trPr>
        <w:tc>
          <w:tcPr>
            <w:tcW w:w="2145"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EF50021">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经营范围</w:t>
            </w:r>
          </w:p>
        </w:tc>
        <w:tc>
          <w:tcPr>
            <w:tcW w:w="6742" w:type="dxa"/>
            <w:gridSpan w:val="5"/>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6D7E9E4">
            <w:pPr>
              <w:pStyle w:val="21"/>
              <w:ind w:firstLine="0" w:firstLineChars="0"/>
              <w:jc w:val="center"/>
              <w:rPr>
                <w:rFonts w:hint="eastAsia" w:ascii="仿宋" w:hAnsi="仿宋" w:eastAsia="仿宋" w:cs="仿宋"/>
                <w:color w:val="000000" w:themeColor="text1"/>
                <w:szCs w:val="21"/>
                <w:highlight w:val="none"/>
                <w14:textFill>
                  <w14:solidFill>
                    <w14:schemeClr w14:val="tx1"/>
                  </w14:solidFill>
                </w14:textFill>
              </w:rPr>
            </w:pPr>
          </w:p>
        </w:tc>
      </w:tr>
    </w:tbl>
    <w:p w14:paraId="10DFCC5E">
      <w:pPr>
        <w:pStyle w:val="21"/>
        <w:ind w:firstLine="0"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w:t>
      </w:r>
    </w:p>
    <w:p w14:paraId="08F13AC5">
      <w:pPr>
        <w:pStyle w:val="21"/>
        <w:ind w:firstLine="0"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供应商应尽可能提供详细的自身情况，包括但不限于业务范围、注册资金、所有权状况、组织机构及职能、人员构成、场地环境和软硬件设施、中国地区雇员总数、地区的办事机构类型及其他需要说明的情况等。</w:t>
      </w:r>
    </w:p>
    <w:p w14:paraId="7FE94BC6">
      <w:pPr>
        <w:pStyle w:val="21"/>
        <w:ind w:firstLine="0" w:firstLineChars="0"/>
        <w:rPr>
          <w:rFonts w:hint="eastAsia" w:ascii="仿宋" w:hAnsi="仿宋" w:eastAsia="仿宋" w:cs="仿宋"/>
          <w:b/>
          <w:bCs/>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．本表不够时可自制和扩展，并请在本表后附</w:t>
      </w:r>
      <w:r>
        <w:rPr>
          <w:rFonts w:hint="eastAsia" w:ascii="仿宋" w:hAnsi="仿宋" w:eastAsia="仿宋" w:cs="仿宋"/>
          <w:b/>
          <w:bCs/>
          <w:color w:val="000000" w:themeColor="text1"/>
          <w:szCs w:val="21"/>
          <w:highlight w:val="none"/>
          <w14:textFill>
            <w14:solidFill>
              <w14:schemeClr w14:val="tx1"/>
            </w14:solidFill>
          </w14:textFill>
        </w:rPr>
        <w:t>营业执照(经年检合格)的复印件。</w:t>
      </w:r>
    </w:p>
    <w:p w14:paraId="073ABC9A">
      <w:pPr>
        <w:pStyle w:val="21"/>
        <w:ind w:firstLine="0"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highlight w:val="none"/>
          <w:lang w:val="en-US" w:eastAsia="zh-CN"/>
        </w:rPr>
        <w:t>3</w:t>
      </w:r>
      <w:r>
        <w:rPr>
          <w:rFonts w:hint="eastAsia" w:ascii="仿宋" w:hAnsi="仿宋" w:eastAsia="仿宋" w:cs="仿宋"/>
          <w:highlight w:val="none"/>
        </w:rPr>
        <w:t>、</w:t>
      </w:r>
      <w:r>
        <w:rPr>
          <w:rFonts w:hint="eastAsia" w:ascii="仿宋" w:hAnsi="仿宋" w:eastAsia="仿宋" w:cs="仿宋"/>
          <w:b/>
          <w:bCs/>
          <w:color w:val="000000" w:themeColor="text1"/>
          <w:szCs w:val="21"/>
          <w:highlight w:val="none"/>
          <w14:textFill>
            <w14:solidFill>
              <w14:schemeClr w14:val="tx1"/>
            </w14:solidFill>
          </w14:textFill>
        </w:rPr>
        <w:t>业绩要求</w:t>
      </w:r>
      <w:r>
        <w:rPr>
          <w:rFonts w:hint="eastAsia" w:ascii="仿宋" w:hAnsi="仿宋" w:eastAsia="仿宋" w:cs="仿宋"/>
          <w:highlight w:val="none"/>
        </w:rPr>
        <w:t>：</w:t>
      </w:r>
      <w:r>
        <w:rPr>
          <w:rFonts w:hint="eastAsia" w:ascii="仿宋" w:hAnsi="仿宋" w:eastAsia="仿宋" w:cs="仿宋"/>
          <w:color w:val="000000" w:themeColor="text1"/>
          <w:szCs w:val="21"/>
          <w:highlight w:val="none"/>
          <w14:textFill>
            <w14:solidFill>
              <w14:schemeClr w14:val="tx1"/>
            </w14:solidFill>
          </w14:textFill>
        </w:rPr>
        <w:t>供应商近三年（</w:t>
      </w:r>
      <w:r>
        <w:rPr>
          <w:rFonts w:hint="eastAsia" w:ascii="Times New Roman" w:hAnsi="Times New Roman" w:eastAsia="仿宋" w:cs="仿宋"/>
          <w:color w:val="000000" w:themeColor="text1"/>
          <w:szCs w:val="21"/>
          <w:highlight w:val="none"/>
          <w14:textFill>
            <w14:solidFill>
              <w14:schemeClr w14:val="tx1"/>
            </w14:solidFill>
          </w14:textFill>
        </w:rPr>
        <w:t>202</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年</w:t>
      </w:r>
      <w:r>
        <w:rPr>
          <w:rFonts w:hint="eastAsia" w:ascii="Times New Roman" w:hAnsi="Times New Roman" w:eastAsia="仿宋" w:cs="仿宋"/>
          <w:color w:val="000000" w:themeColor="text1"/>
          <w:szCs w:val="21"/>
          <w:highlight w:val="none"/>
          <w14:textFill>
            <w14:solidFill>
              <w14:schemeClr w14:val="tx1"/>
            </w14:solidFill>
          </w14:textFill>
        </w:rPr>
        <w:t>0</w:t>
      </w:r>
      <w:r>
        <w:rPr>
          <w:rFonts w:hint="eastAsia"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Times New Roman" w:hAnsi="Times New Roman" w:eastAsia="仿宋" w:cs="仿宋"/>
          <w:color w:val="000000" w:themeColor="text1"/>
          <w:szCs w:val="21"/>
          <w:highlight w:val="none"/>
          <w14:textFill>
            <w14:solidFill>
              <w14:schemeClr w14:val="tx1"/>
            </w14:solidFill>
          </w14:textFill>
        </w:rPr>
        <w:t>01</w:t>
      </w:r>
      <w:r>
        <w:rPr>
          <w:rFonts w:hint="eastAsia" w:ascii="仿宋" w:hAnsi="仿宋" w:eastAsia="仿宋" w:cs="仿宋"/>
          <w:color w:val="000000" w:themeColor="text1"/>
          <w:szCs w:val="21"/>
          <w:highlight w:val="none"/>
          <w14:textFill>
            <w14:solidFill>
              <w14:schemeClr w14:val="tx1"/>
            </w14:solidFill>
          </w14:textFill>
        </w:rPr>
        <w:t>日至今）具有同类业绩（提供加盖公章的有关合同的首页、尾页、金额页及签字页等实质内容的复印件加盖公章）。</w:t>
      </w:r>
    </w:p>
    <w:p w14:paraId="29ED88A2">
      <w:pPr>
        <w:spacing w:line="560" w:lineRule="exact"/>
        <w:ind w:firstLine="482"/>
        <w:jc w:val="center"/>
        <w:rPr>
          <w:rFonts w:hint="eastAsia" w:ascii="仿宋" w:hAnsi="仿宋" w:eastAsia="仿宋" w:cs="仿宋"/>
          <w:b/>
          <w:color w:val="000000" w:themeColor="text1"/>
          <w:szCs w:val="21"/>
          <w:highlight w:val="none"/>
          <w14:textFill>
            <w14:solidFill>
              <w14:schemeClr w14:val="tx1"/>
            </w14:solidFill>
          </w14:textFill>
        </w:rPr>
      </w:pPr>
    </w:p>
    <w:p w14:paraId="732EB799">
      <w:pPr>
        <w:widowControl/>
        <w:spacing w:line="560" w:lineRule="exact"/>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br w:type="page"/>
      </w:r>
    </w:p>
    <w:p w14:paraId="31D351A1">
      <w:pPr>
        <w:spacing w:line="560" w:lineRule="exact"/>
        <w:jc w:val="center"/>
        <w:rPr>
          <w:rFonts w:hint="eastAsia" w:ascii="仿宋" w:hAnsi="仿宋" w:eastAsia="仿宋" w:cs="仿宋"/>
          <w:color w:val="000000" w:themeColor="text1"/>
          <w:kern w:val="0"/>
          <w:szCs w:val="21"/>
          <w:highlight w:val="none"/>
          <w14:textFill>
            <w14:solidFill>
              <w14:schemeClr w14:val="tx1"/>
            </w14:solidFill>
          </w14:textFill>
        </w:rPr>
      </w:pPr>
      <w:bookmarkStart w:id="23" w:name="_Toc179632811"/>
      <w:bookmarkStart w:id="24" w:name="_Toc246997102"/>
      <w:bookmarkStart w:id="25" w:name="_Toc152042580"/>
      <w:bookmarkStart w:id="26" w:name="_Toc144974860"/>
      <w:bookmarkStart w:id="27" w:name="_Toc468391460"/>
      <w:bookmarkStart w:id="28" w:name="_Toc246996359"/>
      <w:bookmarkStart w:id="29" w:name="_Toc247085877"/>
      <w:bookmarkStart w:id="30" w:name="_Toc152045791"/>
      <w:r>
        <w:rPr>
          <w:rFonts w:hint="eastAsia" w:ascii="仿宋" w:hAnsi="仿宋" w:eastAsia="仿宋" w:cs="仿宋"/>
          <w:b/>
          <w:bCs/>
          <w:color w:val="000000" w:themeColor="text1"/>
          <w:kern w:val="0"/>
          <w:szCs w:val="21"/>
          <w:highlight w:val="none"/>
          <w14:textFill>
            <w14:solidFill>
              <w14:schemeClr w14:val="tx1"/>
            </w14:solidFill>
          </w14:textFill>
        </w:rPr>
        <w:t>三、法定代表人身份证明</w:t>
      </w:r>
      <w:bookmarkEnd w:id="23"/>
      <w:bookmarkEnd w:id="24"/>
      <w:bookmarkEnd w:id="25"/>
      <w:bookmarkEnd w:id="26"/>
      <w:bookmarkEnd w:id="27"/>
      <w:bookmarkEnd w:id="28"/>
      <w:bookmarkEnd w:id="29"/>
      <w:bookmarkEnd w:id="30"/>
    </w:p>
    <w:p w14:paraId="735D6D08">
      <w:pPr>
        <w:spacing w:line="560" w:lineRule="exact"/>
        <w:rPr>
          <w:rFonts w:hint="eastAsia" w:ascii="仿宋" w:hAnsi="仿宋" w:eastAsia="仿宋" w:cs="仿宋"/>
          <w:color w:val="000000" w:themeColor="text1"/>
          <w:szCs w:val="21"/>
          <w:highlight w:val="none"/>
          <w14:textFill>
            <w14:solidFill>
              <w14:schemeClr w14:val="tx1"/>
            </w14:solidFill>
          </w14:textFill>
        </w:rPr>
      </w:pPr>
    </w:p>
    <w:p w14:paraId="6BA03825">
      <w:pPr>
        <w:spacing w:line="56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供应商名称：</w:t>
      </w:r>
    </w:p>
    <w:p w14:paraId="7B7D5026">
      <w:pPr>
        <w:spacing w:line="56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单位性质：</w:t>
      </w:r>
    </w:p>
    <w:p w14:paraId="6DB7758A">
      <w:pPr>
        <w:spacing w:line="56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地址：</w:t>
      </w:r>
    </w:p>
    <w:p w14:paraId="50155027">
      <w:pPr>
        <w:spacing w:line="56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成立时间：年月日</w:t>
      </w:r>
    </w:p>
    <w:p w14:paraId="09FB84FF">
      <w:pPr>
        <w:spacing w:line="56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经营期限：</w:t>
      </w:r>
    </w:p>
    <w:p w14:paraId="7C70628F">
      <w:pPr>
        <w:spacing w:line="56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姓名：</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性别：</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年龄：</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职务：</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系</w:t>
      </w:r>
      <w:r>
        <w:rPr>
          <w:rFonts w:hint="eastAsia" w:ascii="仿宋" w:hAnsi="仿宋" w:eastAsia="仿宋" w:cs="仿宋"/>
          <w:color w:val="000000" w:themeColor="text1"/>
          <w:szCs w:val="21"/>
          <w:highlight w:val="none"/>
          <w:u w:val="single"/>
          <w14:textFill>
            <w14:solidFill>
              <w14:schemeClr w14:val="tx1"/>
            </w14:solidFill>
          </w14:textFill>
        </w:rPr>
        <w:t>（供应商名称）</w:t>
      </w:r>
      <w:r>
        <w:rPr>
          <w:rFonts w:hint="eastAsia" w:ascii="仿宋" w:hAnsi="仿宋" w:eastAsia="仿宋" w:cs="仿宋"/>
          <w:color w:val="000000" w:themeColor="text1"/>
          <w:szCs w:val="21"/>
          <w:highlight w:val="none"/>
          <w14:textFill>
            <w14:solidFill>
              <w14:schemeClr w14:val="tx1"/>
            </w14:solidFill>
          </w14:textFill>
        </w:rPr>
        <w:t>的法定代表人。</w:t>
      </w:r>
    </w:p>
    <w:p w14:paraId="2956010C">
      <w:pPr>
        <w:spacing w:line="56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特此证明。</w:t>
      </w:r>
    </w:p>
    <w:p w14:paraId="56B98591">
      <w:pPr>
        <w:spacing w:line="560" w:lineRule="exact"/>
        <w:ind w:right="1260"/>
        <w:jc w:val="righ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供应商名称：</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（盖单位公章）</w:t>
      </w:r>
    </w:p>
    <w:p w14:paraId="2D11C49F">
      <w:pPr>
        <w:spacing w:line="560" w:lineRule="exact"/>
        <w:ind w:right="42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日期： 年  月  日          </w:t>
      </w:r>
    </w:p>
    <w:p w14:paraId="77BCE6C6">
      <w:pPr>
        <w:spacing w:line="56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-117475</wp:posOffset>
                </wp:positionH>
                <wp:positionV relativeFrom="paragraph">
                  <wp:posOffset>2630805</wp:posOffset>
                </wp:positionV>
                <wp:extent cx="3761105" cy="2124075"/>
                <wp:effectExtent l="4445" t="4445" r="13970" b="508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761105" cy="2124075"/>
                        </a:xfrm>
                        <a:prstGeom prst="flowChartAlternateProcess">
                          <a:avLst/>
                        </a:prstGeom>
                        <a:solidFill>
                          <a:srgbClr val="FFFFFF"/>
                        </a:solidFill>
                        <a:ln w="9525">
                          <a:solidFill>
                            <a:srgbClr val="000000"/>
                          </a:solidFill>
                          <a:miter lim="800000"/>
                        </a:ln>
                        <a:effectLst/>
                      </wps:spPr>
                      <wps:txbx>
                        <w:txbxContent>
                          <w:p w14:paraId="6AF284E4">
                            <w:pPr>
                              <w:jc w:val="center"/>
                              <w:rPr>
                                <w:rFonts w:hAnsi="宋体"/>
                                <w:szCs w:val="21"/>
                              </w:rPr>
                            </w:pPr>
                          </w:p>
                          <w:p w14:paraId="70D5072C">
                            <w:pPr>
                              <w:jc w:val="center"/>
                              <w:rPr>
                                <w:rFonts w:hAnsi="宋体"/>
                                <w:sz w:val="24"/>
                              </w:rPr>
                            </w:pPr>
                          </w:p>
                          <w:p w14:paraId="4DFAF717">
                            <w:pPr>
                              <w:jc w:val="center"/>
                              <w:rPr>
                                <w:rFonts w:hAnsi="宋体"/>
                                <w:sz w:val="28"/>
                                <w:szCs w:val="28"/>
                              </w:rPr>
                            </w:pPr>
                            <w:r>
                              <w:rPr>
                                <w:rFonts w:hint="eastAsia" w:hAnsi="宋体"/>
                                <w:sz w:val="28"/>
                                <w:szCs w:val="28"/>
                              </w:rPr>
                              <w:t>法定代表人身份证复印件</w:t>
                            </w:r>
                          </w:p>
                          <w:p w14:paraId="775842A4">
                            <w:pPr>
                              <w:jc w:val="center"/>
                              <w:rPr>
                                <w:rFonts w:hAnsi="宋体"/>
                                <w:sz w:val="28"/>
                                <w:szCs w:val="28"/>
                              </w:rPr>
                            </w:pPr>
                          </w:p>
                          <w:p w14:paraId="4EE6B13D">
                            <w:pPr>
                              <w:spacing w:line="500" w:lineRule="exact"/>
                              <w:jc w:val="center"/>
                              <w:rPr>
                                <w:rFonts w:ascii="宋体" w:hAnsi="宋体"/>
                                <w:b/>
                                <w:bCs/>
                                <w:color w:val="000000"/>
                                <w:sz w:val="28"/>
                                <w:szCs w:val="28"/>
                              </w:rPr>
                            </w:pPr>
                            <w:r>
                              <w:rPr>
                                <w:rFonts w:ascii="宋体" w:hAnsi="宋体"/>
                                <w:b/>
                                <w:sz w:val="28"/>
                                <w:szCs w:val="28"/>
                              </w:rPr>
                              <w:t>(</w:t>
                            </w:r>
                            <w:r>
                              <w:rPr>
                                <w:rFonts w:hint="eastAsia" w:ascii="宋体" w:hAnsi="宋体"/>
                                <w:b/>
                                <w:sz w:val="28"/>
                                <w:szCs w:val="28"/>
                              </w:rPr>
                              <w:t>请务必提供本身份证复印件背面</w:t>
                            </w:r>
                            <w:r>
                              <w:rPr>
                                <w:rFonts w:ascii="宋体" w:hAnsi="宋体"/>
                                <w:b/>
                                <w:sz w:val="28"/>
                                <w:szCs w:val="28"/>
                              </w:rPr>
                              <w:t>)</w:t>
                            </w:r>
                          </w:p>
                          <w:p w14:paraId="7EB815C6">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9.25pt;margin-top:207.15pt;height:167.25pt;width:296.15pt;z-index:251663360;mso-width-relative:page;mso-height-relative:page;" fillcolor="#FFFFFF" filled="t" stroked="t" coordsize="21600,21600" o:gfxdata="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1BuT9oAAAALAQAADwAAAAAAAAABACAAAAAiAAAAZHJzL2Rvd25yZXYueG1sUEsB&#10;AhQAFAAAAAgAh07iQBBpXIxlAgAArwQAAA4AAAAAAAAAAQAgAAAAKQEAAGRycy9lMm9Eb2MueG1s&#10;UEsFBgAAAAAGAAYAWQEAAAAGAAAAAA==&#10;">
                <v:fill on="t" focussize="0,0"/>
                <v:stroke color="#000000" miterlimit="8" joinstyle="miter"/>
                <v:imagedata o:title=""/>
                <o:lock v:ext="edit" aspectratio="f"/>
                <v:textbox>
                  <w:txbxContent>
                    <w:p w14:paraId="6AF284E4">
                      <w:pPr>
                        <w:jc w:val="center"/>
                        <w:rPr>
                          <w:rFonts w:hAnsi="宋体"/>
                          <w:szCs w:val="21"/>
                        </w:rPr>
                      </w:pPr>
                    </w:p>
                    <w:p w14:paraId="70D5072C">
                      <w:pPr>
                        <w:jc w:val="center"/>
                        <w:rPr>
                          <w:rFonts w:hAnsi="宋体"/>
                          <w:sz w:val="24"/>
                        </w:rPr>
                      </w:pPr>
                    </w:p>
                    <w:p w14:paraId="4DFAF717">
                      <w:pPr>
                        <w:jc w:val="center"/>
                        <w:rPr>
                          <w:rFonts w:hAnsi="宋体"/>
                          <w:sz w:val="28"/>
                          <w:szCs w:val="28"/>
                        </w:rPr>
                      </w:pPr>
                      <w:r>
                        <w:rPr>
                          <w:rFonts w:hint="eastAsia" w:hAnsi="宋体"/>
                          <w:sz w:val="28"/>
                          <w:szCs w:val="28"/>
                        </w:rPr>
                        <w:t>法定代表人身份证复印件</w:t>
                      </w:r>
                    </w:p>
                    <w:p w14:paraId="775842A4">
                      <w:pPr>
                        <w:jc w:val="center"/>
                        <w:rPr>
                          <w:rFonts w:hAnsi="宋体"/>
                          <w:sz w:val="28"/>
                          <w:szCs w:val="28"/>
                        </w:rPr>
                      </w:pPr>
                    </w:p>
                    <w:p w14:paraId="4EE6B13D">
                      <w:pPr>
                        <w:spacing w:line="500" w:lineRule="exact"/>
                        <w:jc w:val="center"/>
                        <w:rPr>
                          <w:rFonts w:ascii="宋体" w:hAnsi="宋体"/>
                          <w:b/>
                          <w:bCs/>
                          <w:color w:val="000000"/>
                          <w:sz w:val="28"/>
                          <w:szCs w:val="28"/>
                        </w:rPr>
                      </w:pPr>
                      <w:r>
                        <w:rPr>
                          <w:rFonts w:ascii="宋体" w:hAnsi="宋体"/>
                          <w:b/>
                          <w:sz w:val="28"/>
                          <w:szCs w:val="28"/>
                        </w:rPr>
                        <w:t>(</w:t>
                      </w:r>
                      <w:r>
                        <w:rPr>
                          <w:rFonts w:hint="eastAsia" w:ascii="宋体" w:hAnsi="宋体"/>
                          <w:b/>
                          <w:sz w:val="28"/>
                          <w:szCs w:val="28"/>
                        </w:rPr>
                        <w:t>请务必提供本身份证复印件背面</w:t>
                      </w:r>
                      <w:r>
                        <w:rPr>
                          <w:rFonts w:ascii="宋体" w:hAnsi="宋体"/>
                          <w:b/>
                          <w:sz w:val="28"/>
                          <w:szCs w:val="28"/>
                        </w:rPr>
                        <w:t>)</w:t>
                      </w:r>
                    </w:p>
                    <w:p w14:paraId="7EB815C6">
                      <w:pPr>
                        <w:jc w:val="center"/>
                        <w:rPr>
                          <w:szCs w:val="21"/>
                        </w:rPr>
                      </w:pPr>
                    </w:p>
                  </w:txbxContent>
                </v:textbox>
              </v:shape>
            </w:pict>
          </mc:Fallback>
        </mc:AlternateContent>
      </w:r>
      <w:r>
        <w:rPr>
          <w:rFonts w:hint="eastAsia" w:ascii="仿宋" w:hAnsi="仿宋" w:eastAsia="仿宋" w:cs="仿宋"/>
          <w:color w:val="000000" w:themeColor="text1"/>
          <w:szCs w:val="2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-83185</wp:posOffset>
                </wp:positionH>
                <wp:positionV relativeFrom="paragraph">
                  <wp:posOffset>352425</wp:posOffset>
                </wp:positionV>
                <wp:extent cx="3726815" cy="1962785"/>
                <wp:effectExtent l="4445" t="4445" r="17780" b="1397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726815" cy="1962785"/>
                        </a:xfrm>
                        <a:prstGeom prst="flowChartAlternateProcess">
                          <a:avLst/>
                        </a:prstGeom>
                        <a:solidFill>
                          <a:srgbClr val="FFFFFF"/>
                        </a:solidFill>
                        <a:ln w="9525">
                          <a:solidFill>
                            <a:srgbClr val="000000"/>
                          </a:solidFill>
                          <a:miter lim="800000"/>
                        </a:ln>
                        <a:effectLst/>
                      </wps:spPr>
                      <wps:txbx>
                        <w:txbxContent>
                          <w:p w14:paraId="7D51EAB3">
                            <w:pPr>
                              <w:jc w:val="center"/>
                              <w:rPr>
                                <w:rFonts w:hAnsi="宋体"/>
                                <w:szCs w:val="21"/>
                              </w:rPr>
                            </w:pPr>
                          </w:p>
                          <w:p w14:paraId="6FFBFD85">
                            <w:pPr>
                              <w:jc w:val="center"/>
                              <w:rPr>
                                <w:rFonts w:hAnsi="宋体"/>
                                <w:sz w:val="24"/>
                              </w:rPr>
                            </w:pPr>
                          </w:p>
                          <w:p w14:paraId="2395F4D2">
                            <w:pPr>
                              <w:jc w:val="center"/>
                              <w:rPr>
                                <w:rFonts w:hAnsi="宋体"/>
                                <w:sz w:val="28"/>
                                <w:szCs w:val="28"/>
                              </w:rPr>
                            </w:pPr>
                            <w:r>
                              <w:rPr>
                                <w:rFonts w:hint="eastAsia" w:hAnsi="宋体"/>
                                <w:sz w:val="28"/>
                                <w:szCs w:val="28"/>
                              </w:rPr>
                              <w:t>法定代表人身份证复印件</w:t>
                            </w:r>
                          </w:p>
                          <w:p w14:paraId="4810DB7D">
                            <w:pPr>
                              <w:jc w:val="center"/>
                              <w:rPr>
                                <w:rFonts w:hAnsi="宋体"/>
                                <w:sz w:val="28"/>
                                <w:szCs w:val="28"/>
                              </w:rPr>
                            </w:pPr>
                          </w:p>
                          <w:p w14:paraId="77A9825B">
                            <w:pPr>
                              <w:spacing w:line="500" w:lineRule="exact"/>
                              <w:jc w:val="center"/>
                              <w:rPr>
                                <w:rFonts w:ascii="宋体" w:hAnsi="宋体"/>
                                <w:b/>
                                <w:bCs/>
                                <w:color w:val="000000"/>
                                <w:sz w:val="28"/>
                                <w:szCs w:val="28"/>
                              </w:rPr>
                            </w:pPr>
                            <w:r>
                              <w:rPr>
                                <w:rFonts w:ascii="宋体" w:hAnsi="宋体"/>
                                <w:b/>
                                <w:sz w:val="28"/>
                                <w:szCs w:val="28"/>
                              </w:rPr>
                              <w:t>(</w:t>
                            </w:r>
                            <w:r>
                              <w:rPr>
                                <w:rFonts w:hint="eastAsia" w:ascii="宋体" w:hAnsi="宋体"/>
                                <w:b/>
                                <w:sz w:val="28"/>
                                <w:szCs w:val="28"/>
                              </w:rPr>
                              <w:t>请务必提供本身份证复印件正面</w:t>
                            </w:r>
                            <w:r>
                              <w:rPr>
                                <w:rFonts w:ascii="宋体" w:hAnsi="宋体"/>
                                <w:b/>
                                <w:sz w:val="28"/>
                                <w:szCs w:val="28"/>
                              </w:rPr>
                              <w:t>)</w:t>
                            </w:r>
                          </w:p>
                          <w:p w14:paraId="65041DE1">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55pt;margin-top:27.75pt;height:154.55pt;width:293.45pt;z-index:251662336;mso-width-relative:page;mso-height-relative:page;" fillcolor="#FFFFFF" filled="t" stroked="t" coordsize="21600,21600" o:gfxdata="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TPtig2AAAAAoBAAAPAAAAAAAAAAEAIAAAACIAAABkcnMvZG93bnJldi54bWxQSwEC&#10;FAAUAAAACACHTuJACkbCf2YCAACvBAAADgAAAAAAAAABACAAAAAnAQAAZHJzL2Uyb0RvYy54bWxQ&#10;SwUGAAAAAAYABgBZAQAA/wUAAAAA&#10;">
                <v:fill on="t" focussize="0,0"/>
                <v:stroke color="#000000" miterlimit="8" joinstyle="miter"/>
                <v:imagedata o:title=""/>
                <o:lock v:ext="edit" aspectratio="f"/>
                <v:textbox>
                  <w:txbxContent>
                    <w:p w14:paraId="7D51EAB3">
                      <w:pPr>
                        <w:jc w:val="center"/>
                        <w:rPr>
                          <w:rFonts w:hAnsi="宋体"/>
                          <w:szCs w:val="21"/>
                        </w:rPr>
                      </w:pPr>
                    </w:p>
                    <w:p w14:paraId="6FFBFD85">
                      <w:pPr>
                        <w:jc w:val="center"/>
                        <w:rPr>
                          <w:rFonts w:hAnsi="宋体"/>
                          <w:sz w:val="24"/>
                        </w:rPr>
                      </w:pPr>
                    </w:p>
                    <w:p w14:paraId="2395F4D2">
                      <w:pPr>
                        <w:jc w:val="center"/>
                        <w:rPr>
                          <w:rFonts w:hAnsi="宋体"/>
                          <w:sz w:val="28"/>
                          <w:szCs w:val="28"/>
                        </w:rPr>
                      </w:pPr>
                      <w:r>
                        <w:rPr>
                          <w:rFonts w:hint="eastAsia" w:hAnsi="宋体"/>
                          <w:sz w:val="28"/>
                          <w:szCs w:val="28"/>
                        </w:rPr>
                        <w:t>法定代表人身份证复印件</w:t>
                      </w:r>
                    </w:p>
                    <w:p w14:paraId="4810DB7D">
                      <w:pPr>
                        <w:jc w:val="center"/>
                        <w:rPr>
                          <w:rFonts w:hAnsi="宋体"/>
                          <w:sz w:val="28"/>
                          <w:szCs w:val="28"/>
                        </w:rPr>
                      </w:pPr>
                    </w:p>
                    <w:p w14:paraId="77A9825B">
                      <w:pPr>
                        <w:spacing w:line="500" w:lineRule="exact"/>
                        <w:jc w:val="center"/>
                        <w:rPr>
                          <w:rFonts w:ascii="宋体" w:hAnsi="宋体"/>
                          <w:b/>
                          <w:bCs/>
                          <w:color w:val="000000"/>
                          <w:sz w:val="28"/>
                          <w:szCs w:val="28"/>
                        </w:rPr>
                      </w:pPr>
                      <w:r>
                        <w:rPr>
                          <w:rFonts w:ascii="宋体" w:hAnsi="宋体"/>
                          <w:b/>
                          <w:sz w:val="28"/>
                          <w:szCs w:val="28"/>
                        </w:rPr>
                        <w:t>(</w:t>
                      </w:r>
                      <w:r>
                        <w:rPr>
                          <w:rFonts w:hint="eastAsia" w:ascii="宋体" w:hAnsi="宋体"/>
                          <w:b/>
                          <w:sz w:val="28"/>
                          <w:szCs w:val="28"/>
                        </w:rPr>
                        <w:t>请务必提供本身份证复印件正面</w:t>
                      </w:r>
                      <w:r>
                        <w:rPr>
                          <w:rFonts w:ascii="宋体" w:hAnsi="宋体"/>
                          <w:b/>
                          <w:sz w:val="28"/>
                          <w:szCs w:val="28"/>
                        </w:rPr>
                        <w:t>)</w:t>
                      </w:r>
                    </w:p>
                    <w:p w14:paraId="65041DE1">
                      <w:pPr>
                        <w:jc w:val="center"/>
                        <w:rPr>
                          <w:szCs w:val="21"/>
                        </w:rPr>
                      </w:pPr>
                    </w:p>
                  </w:txbxContent>
                </v:textbox>
              </v:shape>
            </w:pict>
          </mc:Fallback>
        </mc:AlternateContent>
      </w:r>
      <w:r>
        <w:rPr>
          <w:rFonts w:hint="eastAsia" w:ascii="仿宋" w:hAnsi="仿宋" w:eastAsia="仿宋" w:cs="仿宋"/>
          <w:color w:val="000000" w:themeColor="text1"/>
          <w:szCs w:val="21"/>
          <w:highlight w:val="none"/>
          <w14:textFill>
            <w14:solidFill>
              <w14:schemeClr w14:val="tx1"/>
            </w14:solidFill>
          </w14:textFill>
        </w:rPr>
        <w:t>附：法定代表人身份证复印件。</w:t>
      </w:r>
      <w:r>
        <w:rPr>
          <w:rFonts w:hint="eastAsia" w:ascii="仿宋" w:hAnsi="仿宋" w:eastAsia="仿宋" w:cs="仿宋"/>
          <w:color w:val="000000" w:themeColor="text1"/>
          <w:szCs w:val="21"/>
          <w:highlight w:val="none"/>
          <w14:textFill>
            <w14:solidFill>
              <w14:schemeClr w14:val="tx1"/>
            </w14:solidFill>
          </w14:textFill>
        </w:rPr>
        <w:br w:type="page"/>
      </w:r>
    </w:p>
    <w:p w14:paraId="71B0BC7A">
      <w:pPr>
        <w:spacing w:line="56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四、法人代表授权委托书</w:t>
      </w:r>
    </w:p>
    <w:p w14:paraId="7B0C6B6C">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本授权委托书声明：我</w:t>
      </w:r>
      <w:r>
        <w:rPr>
          <w:rFonts w:hint="eastAsia" w:ascii="仿宋" w:hAnsi="仿宋" w:eastAsia="仿宋" w:cs="仿宋"/>
          <w:color w:val="000000" w:themeColor="text1"/>
          <w:szCs w:val="21"/>
          <w:highlight w:val="none"/>
          <w:u w:val="single"/>
          <w14:textFill>
            <w14:solidFill>
              <w14:schemeClr w14:val="tx1"/>
            </w14:solidFill>
          </w14:textFill>
        </w:rPr>
        <w:t>（姓名）</w:t>
      </w:r>
      <w:r>
        <w:rPr>
          <w:rFonts w:hint="eastAsia" w:ascii="仿宋" w:hAnsi="仿宋" w:eastAsia="仿宋" w:cs="仿宋"/>
          <w:color w:val="000000" w:themeColor="text1"/>
          <w:szCs w:val="21"/>
          <w:highlight w:val="none"/>
          <w14:textFill>
            <w14:solidFill>
              <w14:schemeClr w14:val="tx1"/>
            </w14:solidFill>
          </w14:textFill>
        </w:rPr>
        <w:t>系</w:t>
      </w:r>
      <w:r>
        <w:rPr>
          <w:rFonts w:hint="eastAsia" w:ascii="仿宋" w:hAnsi="仿宋" w:eastAsia="仿宋" w:cs="仿宋"/>
          <w:color w:val="000000" w:themeColor="text1"/>
          <w:szCs w:val="21"/>
          <w:highlight w:val="none"/>
          <w:u w:val="single"/>
          <w14:textFill>
            <w14:solidFill>
              <w14:schemeClr w14:val="tx1"/>
            </w14:solidFill>
          </w14:textFill>
        </w:rPr>
        <w:t>（供应商名称）</w:t>
      </w:r>
      <w:r>
        <w:rPr>
          <w:rFonts w:hint="eastAsia" w:ascii="仿宋" w:hAnsi="仿宋" w:eastAsia="仿宋" w:cs="仿宋"/>
          <w:color w:val="000000" w:themeColor="text1"/>
          <w:szCs w:val="21"/>
          <w:highlight w:val="none"/>
          <w14:textFill>
            <w14:solidFill>
              <w14:schemeClr w14:val="tx1"/>
            </w14:solidFill>
          </w14:textFill>
        </w:rPr>
        <w:t>的法定代表人，现授权委托</w:t>
      </w:r>
      <w:r>
        <w:rPr>
          <w:rFonts w:hint="eastAsia" w:ascii="仿宋" w:hAnsi="仿宋" w:eastAsia="仿宋" w:cs="仿宋"/>
          <w:color w:val="000000" w:themeColor="text1"/>
          <w:szCs w:val="21"/>
          <w:highlight w:val="none"/>
          <w:u w:val="single"/>
          <w14:textFill>
            <w14:solidFill>
              <w14:schemeClr w14:val="tx1"/>
            </w14:solidFill>
          </w14:textFill>
        </w:rPr>
        <w:t>（供应商名称）</w:t>
      </w:r>
      <w:r>
        <w:rPr>
          <w:rFonts w:hint="eastAsia" w:ascii="仿宋" w:hAnsi="仿宋" w:eastAsia="仿宋" w:cs="仿宋"/>
          <w:color w:val="000000" w:themeColor="text1"/>
          <w:szCs w:val="21"/>
          <w:highlight w:val="none"/>
          <w14:textFill>
            <w14:solidFill>
              <w14:schemeClr w14:val="tx1"/>
            </w14:solidFill>
          </w14:textFill>
        </w:rPr>
        <w:t>的</w:t>
      </w:r>
      <w:r>
        <w:rPr>
          <w:rFonts w:hint="eastAsia" w:ascii="仿宋" w:hAnsi="仿宋" w:eastAsia="仿宋" w:cs="仿宋"/>
          <w:color w:val="000000" w:themeColor="text1"/>
          <w:szCs w:val="21"/>
          <w:highlight w:val="none"/>
          <w:u w:val="single"/>
          <w14:textFill>
            <w14:solidFill>
              <w14:schemeClr w14:val="tx1"/>
            </w14:solidFill>
          </w14:textFill>
        </w:rPr>
        <w:t>（姓名）</w:t>
      </w:r>
      <w:r>
        <w:rPr>
          <w:rFonts w:hint="eastAsia" w:ascii="仿宋" w:hAnsi="仿宋" w:eastAsia="仿宋" w:cs="仿宋"/>
          <w:color w:val="000000" w:themeColor="text1"/>
          <w:szCs w:val="21"/>
          <w:highlight w:val="none"/>
          <w14:textFill>
            <w14:solidFill>
              <w14:schemeClr w14:val="tx1"/>
            </w14:solidFill>
          </w14:textFill>
        </w:rPr>
        <w:t>为我公司代理人，以本公司的名义参加</w:t>
      </w:r>
      <w:r>
        <w:rPr>
          <w:rFonts w:hint="eastAsia" w:ascii="仿宋" w:hAnsi="仿宋" w:eastAsia="仿宋" w:cs="仿宋"/>
          <w:color w:val="000000" w:themeColor="text1"/>
          <w:szCs w:val="21"/>
          <w:highlight w:val="none"/>
          <w:u w:val="single"/>
          <w14:textFill>
            <w14:solidFill>
              <w14:schemeClr w14:val="tx1"/>
            </w14:solidFill>
          </w14:textFill>
        </w:rPr>
        <w:t>（采购人名称）</w:t>
      </w:r>
      <w:r>
        <w:rPr>
          <w:rFonts w:hint="eastAsia" w:ascii="仿宋" w:hAnsi="仿宋" w:eastAsia="仿宋" w:cs="仿宋"/>
          <w:color w:val="000000" w:themeColor="text1"/>
          <w:szCs w:val="21"/>
          <w:highlight w:val="none"/>
          <w14:textFill>
            <w14:solidFill>
              <w14:schemeClr w14:val="tx1"/>
            </w14:solidFill>
          </w14:textFill>
        </w:rPr>
        <w:t>的</w:t>
      </w:r>
      <w:r>
        <w:rPr>
          <w:rFonts w:hint="eastAsia" w:ascii="仿宋" w:hAnsi="仿宋" w:eastAsia="仿宋" w:cs="仿宋"/>
          <w:color w:val="000000" w:themeColor="text1"/>
          <w:szCs w:val="21"/>
          <w:highlight w:val="none"/>
          <w:u w:val="single"/>
          <w14:textFill>
            <w14:solidFill>
              <w14:schemeClr w14:val="tx1"/>
            </w14:solidFill>
          </w14:textFill>
        </w:rPr>
        <w:t xml:space="preserve"> （项目名称）</w:t>
      </w:r>
      <w:r>
        <w:rPr>
          <w:rFonts w:hint="eastAsia" w:ascii="仿宋" w:hAnsi="仿宋" w:eastAsia="仿宋" w:cs="仿宋"/>
          <w:color w:val="000000" w:themeColor="text1"/>
          <w:szCs w:val="21"/>
          <w:highlight w:val="none"/>
          <w14:textFill>
            <w14:solidFill>
              <w14:schemeClr w14:val="tx1"/>
            </w14:solidFill>
          </w14:textFill>
        </w:rPr>
        <w:t>的磋商活动。代理人在参加整个项目磋商、合同磋商过程中所签署的一切文件和处理与之有关的一切事物，我均予以承认。</w:t>
      </w:r>
    </w:p>
    <w:p w14:paraId="2E30520F">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代理人：   性别：    年龄：</w:t>
      </w:r>
    </w:p>
    <w:p w14:paraId="5C3BC4FB">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单位：     部门：    职务：</w:t>
      </w:r>
    </w:p>
    <w:p w14:paraId="68089168">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代理人无转委权,特此委托。</w:t>
      </w:r>
    </w:p>
    <w:p w14:paraId="4A3B55A4">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供应商名称：</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（盖章）</w:t>
      </w:r>
    </w:p>
    <w:p w14:paraId="3FD77F8E">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（盖章）</w:t>
      </w:r>
    </w:p>
    <w:p w14:paraId="750AABA0">
      <w:pPr>
        <w:spacing w:line="560" w:lineRule="exact"/>
        <w:ind w:firstLine="48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日期：年月日</w:t>
      </w:r>
      <w:bookmarkStart w:id="31" w:name="_Toc460091468"/>
    </w:p>
    <w:p w14:paraId="4A5BA56A">
      <w:pPr>
        <w:spacing w:line="56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附：法定代表人和代理人身份证复印件。</w:t>
      </w:r>
    </w:p>
    <w:p w14:paraId="2B594BC7">
      <w:pPr>
        <w:spacing w:line="56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-350520</wp:posOffset>
                </wp:positionH>
                <wp:positionV relativeFrom="paragraph">
                  <wp:posOffset>2087880</wp:posOffset>
                </wp:positionV>
                <wp:extent cx="3544570" cy="1954530"/>
                <wp:effectExtent l="4445" t="4445" r="17145" b="6985"/>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3544570" cy="1954530"/>
                        </a:xfrm>
                        <a:prstGeom prst="flowChartAlternateProcess">
                          <a:avLst/>
                        </a:prstGeom>
                        <a:solidFill>
                          <a:srgbClr val="FFFFFF"/>
                        </a:solidFill>
                        <a:ln w="9525">
                          <a:solidFill>
                            <a:srgbClr val="000000"/>
                          </a:solidFill>
                          <a:miter lim="800000"/>
                        </a:ln>
                        <a:effectLst/>
                      </wps:spPr>
                      <wps:txbx>
                        <w:txbxContent>
                          <w:p w14:paraId="65C649AF">
                            <w:pPr>
                              <w:jc w:val="center"/>
                              <w:rPr>
                                <w:rFonts w:hAnsi="宋体"/>
                                <w:szCs w:val="21"/>
                              </w:rPr>
                            </w:pPr>
                          </w:p>
                          <w:p w14:paraId="5FC5B2F4">
                            <w:pPr>
                              <w:jc w:val="center"/>
                              <w:rPr>
                                <w:rFonts w:hAnsi="宋体"/>
                                <w:sz w:val="24"/>
                              </w:rPr>
                            </w:pPr>
                          </w:p>
                          <w:p w14:paraId="4E39B6AE">
                            <w:pPr>
                              <w:jc w:val="center"/>
                              <w:rPr>
                                <w:rFonts w:hAnsi="宋体"/>
                                <w:sz w:val="28"/>
                                <w:szCs w:val="28"/>
                              </w:rPr>
                            </w:pPr>
                            <w:r>
                              <w:rPr>
                                <w:rFonts w:hint="eastAsia" w:hAnsi="宋体"/>
                                <w:sz w:val="28"/>
                                <w:szCs w:val="28"/>
                              </w:rPr>
                              <w:t>法人授权代理人身份证复印件</w:t>
                            </w:r>
                          </w:p>
                          <w:p w14:paraId="1CE134C4">
                            <w:pPr>
                              <w:jc w:val="center"/>
                              <w:rPr>
                                <w:rFonts w:hAnsi="宋体"/>
                                <w:sz w:val="28"/>
                                <w:szCs w:val="28"/>
                              </w:rPr>
                            </w:pPr>
                          </w:p>
                          <w:p w14:paraId="4FB4B23D">
                            <w:pPr>
                              <w:spacing w:line="500" w:lineRule="exact"/>
                              <w:jc w:val="center"/>
                              <w:rPr>
                                <w:rFonts w:ascii="宋体" w:hAnsi="宋体"/>
                                <w:b/>
                                <w:bCs/>
                                <w:color w:val="000000"/>
                                <w:sz w:val="28"/>
                                <w:szCs w:val="28"/>
                              </w:rPr>
                            </w:pPr>
                            <w:r>
                              <w:rPr>
                                <w:rFonts w:ascii="宋体" w:hAnsi="宋体"/>
                                <w:b/>
                                <w:sz w:val="28"/>
                                <w:szCs w:val="28"/>
                              </w:rPr>
                              <w:t>(</w:t>
                            </w:r>
                            <w:r>
                              <w:rPr>
                                <w:rFonts w:hint="eastAsia" w:ascii="宋体" w:hAnsi="宋体"/>
                                <w:b/>
                                <w:sz w:val="28"/>
                                <w:szCs w:val="28"/>
                              </w:rPr>
                              <w:t>请务必提供本身份证复印件背面</w:t>
                            </w:r>
                            <w:r>
                              <w:rPr>
                                <w:rFonts w:ascii="宋体" w:hAnsi="宋体"/>
                                <w:b/>
                                <w:sz w:val="28"/>
                                <w:szCs w:val="28"/>
                              </w:rPr>
                              <w:t>)</w:t>
                            </w:r>
                          </w:p>
                          <w:p w14:paraId="5037C462">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7.6pt;margin-top:164.4pt;height:153.9pt;width:279.1pt;z-index:251665408;mso-width-relative:page;mso-height-relative:page;" fillcolor="#FFFFFF" filled="t" stroked="t" coordsize="21600,21600" o:gfxdata="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31BX/2AAAAAsBAAAPAAAAAAAAAAEAIAAAACIAAABkcnMvZG93bnJldi54bWxQSwEC&#10;FAAUAAAACACHTuJA1E2pimYCAACvBAAADgAAAAAAAAABACAAAAAnAQAAZHJzL2Uyb0RvYy54bWxQ&#10;SwUGAAAAAAYABgBZAQAA/wUAAAAA&#10;">
                <v:fill on="t" focussize="0,0"/>
                <v:stroke color="#000000" miterlimit="8" joinstyle="miter"/>
                <v:imagedata o:title=""/>
                <o:lock v:ext="edit" aspectratio="f"/>
                <v:textbox>
                  <w:txbxContent>
                    <w:p w14:paraId="65C649AF">
                      <w:pPr>
                        <w:jc w:val="center"/>
                        <w:rPr>
                          <w:rFonts w:hAnsi="宋体"/>
                          <w:szCs w:val="21"/>
                        </w:rPr>
                      </w:pPr>
                    </w:p>
                    <w:p w14:paraId="5FC5B2F4">
                      <w:pPr>
                        <w:jc w:val="center"/>
                        <w:rPr>
                          <w:rFonts w:hAnsi="宋体"/>
                          <w:sz w:val="24"/>
                        </w:rPr>
                      </w:pPr>
                    </w:p>
                    <w:p w14:paraId="4E39B6AE">
                      <w:pPr>
                        <w:jc w:val="center"/>
                        <w:rPr>
                          <w:rFonts w:hAnsi="宋体"/>
                          <w:sz w:val="28"/>
                          <w:szCs w:val="28"/>
                        </w:rPr>
                      </w:pPr>
                      <w:r>
                        <w:rPr>
                          <w:rFonts w:hint="eastAsia" w:hAnsi="宋体"/>
                          <w:sz w:val="28"/>
                          <w:szCs w:val="28"/>
                        </w:rPr>
                        <w:t>法人授权代理人身份证复印件</w:t>
                      </w:r>
                    </w:p>
                    <w:p w14:paraId="1CE134C4">
                      <w:pPr>
                        <w:jc w:val="center"/>
                        <w:rPr>
                          <w:rFonts w:hAnsi="宋体"/>
                          <w:sz w:val="28"/>
                          <w:szCs w:val="28"/>
                        </w:rPr>
                      </w:pPr>
                    </w:p>
                    <w:p w14:paraId="4FB4B23D">
                      <w:pPr>
                        <w:spacing w:line="500" w:lineRule="exact"/>
                        <w:jc w:val="center"/>
                        <w:rPr>
                          <w:rFonts w:ascii="宋体" w:hAnsi="宋体"/>
                          <w:b/>
                          <w:bCs/>
                          <w:color w:val="000000"/>
                          <w:sz w:val="28"/>
                          <w:szCs w:val="28"/>
                        </w:rPr>
                      </w:pPr>
                      <w:r>
                        <w:rPr>
                          <w:rFonts w:ascii="宋体" w:hAnsi="宋体"/>
                          <w:b/>
                          <w:sz w:val="28"/>
                          <w:szCs w:val="28"/>
                        </w:rPr>
                        <w:t>(</w:t>
                      </w:r>
                      <w:r>
                        <w:rPr>
                          <w:rFonts w:hint="eastAsia" w:ascii="宋体" w:hAnsi="宋体"/>
                          <w:b/>
                          <w:sz w:val="28"/>
                          <w:szCs w:val="28"/>
                        </w:rPr>
                        <w:t>请务必提供本身份证复印件背面</w:t>
                      </w:r>
                      <w:r>
                        <w:rPr>
                          <w:rFonts w:ascii="宋体" w:hAnsi="宋体"/>
                          <w:b/>
                          <w:sz w:val="28"/>
                          <w:szCs w:val="28"/>
                        </w:rPr>
                        <w:t>)</w:t>
                      </w:r>
                    </w:p>
                    <w:p w14:paraId="5037C462">
                      <w:pPr>
                        <w:jc w:val="center"/>
                        <w:rPr>
                          <w:szCs w:val="21"/>
                        </w:rPr>
                      </w:pPr>
                    </w:p>
                  </w:txbxContent>
                </v:textbox>
              </v:shape>
            </w:pict>
          </mc:Fallback>
        </mc:AlternateContent>
      </w:r>
      <w:r>
        <w:rPr>
          <w:rFonts w:hint="eastAsia" w:ascii="仿宋" w:hAnsi="仿宋" w:eastAsia="仿宋" w:cs="仿宋"/>
          <w:color w:val="000000" w:themeColor="text1"/>
          <w:szCs w:val="2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-316230</wp:posOffset>
                </wp:positionH>
                <wp:positionV relativeFrom="paragraph">
                  <wp:posOffset>83820</wp:posOffset>
                </wp:positionV>
                <wp:extent cx="3510280" cy="1916430"/>
                <wp:effectExtent l="4445" t="5080" r="5715" b="1397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510280" cy="1916430"/>
                        </a:xfrm>
                        <a:prstGeom prst="flowChartAlternateProcess">
                          <a:avLst/>
                        </a:prstGeom>
                        <a:solidFill>
                          <a:srgbClr val="FFFFFF"/>
                        </a:solidFill>
                        <a:ln w="9525">
                          <a:solidFill>
                            <a:srgbClr val="000000"/>
                          </a:solidFill>
                          <a:miter lim="800000"/>
                        </a:ln>
                        <a:effectLst/>
                      </wps:spPr>
                      <wps:txbx>
                        <w:txbxContent>
                          <w:p w14:paraId="6A547A19">
                            <w:pPr>
                              <w:jc w:val="center"/>
                              <w:rPr>
                                <w:rFonts w:hAnsi="宋体"/>
                                <w:sz w:val="24"/>
                              </w:rPr>
                            </w:pPr>
                          </w:p>
                          <w:p w14:paraId="36901C0B">
                            <w:pPr>
                              <w:jc w:val="center"/>
                              <w:rPr>
                                <w:rFonts w:hAnsi="宋体"/>
                                <w:sz w:val="28"/>
                                <w:szCs w:val="28"/>
                              </w:rPr>
                            </w:pPr>
                            <w:r>
                              <w:rPr>
                                <w:rFonts w:hint="eastAsia" w:hAnsi="宋体"/>
                                <w:sz w:val="28"/>
                                <w:szCs w:val="28"/>
                              </w:rPr>
                              <w:t>法人授权代理人身份证复印件</w:t>
                            </w:r>
                          </w:p>
                          <w:p w14:paraId="41848C37">
                            <w:pPr>
                              <w:jc w:val="center"/>
                              <w:rPr>
                                <w:rFonts w:hAnsi="宋体"/>
                                <w:sz w:val="28"/>
                                <w:szCs w:val="28"/>
                              </w:rPr>
                            </w:pPr>
                          </w:p>
                          <w:p w14:paraId="7148609A">
                            <w:pPr>
                              <w:spacing w:line="500" w:lineRule="exact"/>
                              <w:jc w:val="center"/>
                              <w:rPr>
                                <w:rFonts w:ascii="宋体" w:hAnsi="宋体"/>
                                <w:b/>
                                <w:bCs/>
                                <w:color w:val="000000"/>
                                <w:sz w:val="28"/>
                                <w:szCs w:val="28"/>
                              </w:rPr>
                            </w:pPr>
                            <w:r>
                              <w:rPr>
                                <w:rFonts w:ascii="宋体" w:hAnsi="宋体"/>
                                <w:b/>
                                <w:sz w:val="28"/>
                                <w:szCs w:val="28"/>
                              </w:rPr>
                              <w:t>(</w:t>
                            </w:r>
                            <w:r>
                              <w:rPr>
                                <w:rFonts w:hint="eastAsia" w:ascii="宋体" w:hAnsi="宋体"/>
                                <w:b/>
                                <w:sz w:val="28"/>
                                <w:szCs w:val="28"/>
                              </w:rPr>
                              <w:t>请务必提供本身份证复印件正面</w:t>
                            </w:r>
                            <w:r>
                              <w:rPr>
                                <w:rFonts w:ascii="宋体" w:hAnsi="宋体"/>
                                <w:b/>
                                <w:sz w:val="28"/>
                                <w:szCs w:val="28"/>
                              </w:rPr>
                              <w:t>)</w:t>
                            </w:r>
                          </w:p>
                          <w:p w14:paraId="51C881AE">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9pt;margin-top:6.6pt;height:150.9pt;width:276.4pt;z-index:251664384;mso-width-relative:page;mso-height-relative:page;" fillcolor="#FFFFFF" filled="t" stroked="t" coordsize="21600,21600" o:gfxdata="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dNh/Y2AAAAAoBAAAPAAAAAAAAAAEAIAAAACIAAABkcnMvZG93bnJldi54bWxQSwEC&#10;FAAUAAAACACHTuJAQXOdf2YCAACvBAAADgAAAAAAAAABACAAAAAnAQAAZHJzL2Uyb0RvYy54bWxQ&#10;SwUGAAAAAAYABgBZAQAA/wUAAAAA&#10;">
                <v:fill on="t" focussize="0,0"/>
                <v:stroke color="#000000" miterlimit="8" joinstyle="miter"/>
                <v:imagedata o:title=""/>
                <o:lock v:ext="edit" aspectratio="f"/>
                <v:textbox>
                  <w:txbxContent>
                    <w:p w14:paraId="6A547A19">
                      <w:pPr>
                        <w:jc w:val="center"/>
                        <w:rPr>
                          <w:rFonts w:hAnsi="宋体"/>
                          <w:sz w:val="24"/>
                        </w:rPr>
                      </w:pPr>
                    </w:p>
                    <w:p w14:paraId="36901C0B">
                      <w:pPr>
                        <w:jc w:val="center"/>
                        <w:rPr>
                          <w:rFonts w:hAnsi="宋体"/>
                          <w:sz w:val="28"/>
                          <w:szCs w:val="28"/>
                        </w:rPr>
                      </w:pPr>
                      <w:r>
                        <w:rPr>
                          <w:rFonts w:hint="eastAsia" w:hAnsi="宋体"/>
                          <w:sz w:val="28"/>
                          <w:szCs w:val="28"/>
                        </w:rPr>
                        <w:t>法人授权代理人身份证复印件</w:t>
                      </w:r>
                    </w:p>
                    <w:p w14:paraId="41848C37">
                      <w:pPr>
                        <w:jc w:val="center"/>
                        <w:rPr>
                          <w:rFonts w:hAnsi="宋体"/>
                          <w:sz w:val="28"/>
                          <w:szCs w:val="28"/>
                        </w:rPr>
                      </w:pPr>
                    </w:p>
                    <w:p w14:paraId="7148609A">
                      <w:pPr>
                        <w:spacing w:line="500" w:lineRule="exact"/>
                        <w:jc w:val="center"/>
                        <w:rPr>
                          <w:rFonts w:ascii="宋体" w:hAnsi="宋体"/>
                          <w:b/>
                          <w:bCs/>
                          <w:color w:val="000000"/>
                          <w:sz w:val="28"/>
                          <w:szCs w:val="28"/>
                        </w:rPr>
                      </w:pPr>
                      <w:r>
                        <w:rPr>
                          <w:rFonts w:ascii="宋体" w:hAnsi="宋体"/>
                          <w:b/>
                          <w:sz w:val="28"/>
                          <w:szCs w:val="28"/>
                        </w:rPr>
                        <w:t>(</w:t>
                      </w:r>
                      <w:r>
                        <w:rPr>
                          <w:rFonts w:hint="eastAsia" w:ascii="宋体" w:hAnsi="宋体"/>
                          <w:b/>
                          <w:sz w:val="28"/>
                          <w:szCs w:val="28"/>
                        </w:rPr>
                        <w:t>请务必提供本身份证复印件正面</w:t>
                      </w:r>
                      <w:r>
                        <w:rPr>
                          <w:rFonts w:ascii="宋体" w:hAnsi="宋体"/>
                          <w:b/>
                          <w:sz w:val="28"/>
                          <w:szCs w:val="28"/>
                        </w:rPr>
                        <w:t>)</w:t>
                      </w:r>
                    </w:p>
                    <w:p w14:paraId="51C881AE">
                      <w:pPr>
                        <w:jc w:val="center"/>
                        <w:rPr>
                          <w:szCs w:val="21"/>
                        </w:rPr>
                      </w:pPr>
                    </w:p>
                  </w:txbxContent>
                </v:textbox>
              </v:shape>
            </w:pict>
          </mc:Fallback>
        </mc:AlternateContent>
      </w:r>
      <w:r>
        <w:rPr>
          <w:rFonts w:hint="eastAsia" w:ascii="仿宋" w:hAnsi="仿宋" w:eastAsia="仿宋" w:cs="仿宋"/>
          <w:color w:val="000000" w:themeColor="text1"/>
          <w:szCs w:val="21"/>
          <w:highlight w:val="none"/>
          <w14:textFill>
            <w14:solidFill>
              <w14:schemeClr w14:val="tx1"/>
            </w14:solidFill>
          </w14:textFill>
        </w:rPr>
        <w:br w:type="page"/>
      </w:r>
    </w:p>
    <w:bookmarkEnd w:id="31"/>
    <w:p w14:paraId="78AB9A2A">
      <w:pPr>
        <w:spacing w:line="560" w:lineRule="exact"/>
        <w:jc w:val="cente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bookmarkStart w:id="32" w:name="_Toc468391462"/>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五、偏差表</w:t>
      </w:r>
    </w:p>
    <w:p w14:paraId="0CC98919">
      <w:pPr>
        <w:spacing w:line="560" w:lineRule="exact"/>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表</w:t>
      </w:r>
      <w:r>
        <w:rPr>
          <w:rFonts w:hint="eastAsia" w:ascii="Times New Roman" w:hAnsi="Times New Roman" w:eastAsia="仿宋" w:cs="仿宋"/>
          <w:b/>
          <w:bCs/>
          <w:color w:val="000000" w:themeColor="text1"/>
          <w:kern w:val="0"/>
          <w:sz w:val="21"/>
          <w:szCs w:val="21"/>
          <w:highlight w:val="none"/>
          <w:lang w:val="en-US" w:eastAsia="zh-CN"/>
          <w14:textFill>
            <w14:solidFill>
              <w14:schemeClr w14:val="tx1"/>
            </w14:solidFill>
          </w14:textFill>
        </w:rPr>
        <w:t>5</w:t>
      </w:r>
      <w:r>
        <w:rPr>
          <w:rFonts w:hint="eastAsia" w:ascii="仿宋" w:hAnsi="仿宋" w:eastAsia="仿宋" w:cs="仿宋"/>
          <w:b/>
          <w:bCs/>
          <w:color w:val="000000" w:themeColor="text1"/>
          <w:kern w:val="0"/>
          <w:sz w:val="21"/>
          <w:szCs w:val="21"/>
          <w:highlight w:val="none"/>
          <w14:textFill>
            <w14:solidFill>
              <w14:schemeClr w14:val="tx1"/>
            </w14:solidFill>
          </w14:textFill>
        </w:rPr>
        <w:t>-</w:t>
      </w: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1</w:t>
      </w:r>
      <w:r>
        <w:rPr>
          <w:rFonts w:hint="eastAsia" w:ascii="仿宋" w:hAnsi="仿宋" w:eastAsia="仿宋" w:cs="仿宋"/>
          <w:b/>
          <w:bCs/>
          <w:color w:val="000000" w:themeColor="text1"/>
          <w:kern w:val="0"/>
          <w:sz w:val="21"/>
          <w:szCs w:val="21"/>
          <w:highlight w:val="none"/>
          <w14:textFill>
            <w14:solidFill>
              <w14:schemeClr w14:val="tx1"/>
            </w14:solidFill>
          </w14:textFill>
        </w:rPr>
        <w:t xml:space="preserve">  商务偏差表</w:t>
      </w:r>
    </w:p>
    <w:tbl>
      <w:tblPr>
        <w:tblStyle w:val="22"/>
        <w:tblW w:w="83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913"/>
        <w:gridCol w:w="1702"/>
        <w:gridCol w:w="2507"/>
        <w:gridCol w:w="2233"/>
      </w:tblGrid>
      <w:tr w14:paraId="1FE3E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jc w:val="center"/>
        </w:trPr>
        <w:tc>
          <w:tcPr>
            <w:tcW w:w="1913" w:type="dxa"/>
            <w:tcBorders>
              <w:top w:val="single" w:color="auto" w:sz="6" w:space="0"/>
              <w:left w:val="single" w:color="auto" w:sz="6" w:space="0"/>
              <w:bottom w:val="single" w:color="auto" w:sz="6" w:space="0"/>
              <w:right w:val="single" w:color="auto" w:sz="6" w:space="0"/>
            </w:tcBorders>
            <w:vAlign w:val="center"/>
          </w:tcPr>
          <w:p w14:paraId="285A8882">
            <w:pPr>
              <w:spacing w:line="560" w:lineRule="exact"/>
              <w:ind w:firstLine="48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w:t>
            </w:r>
          </w:p>
        </w:tc>
        <w:tc>
          <w:tcPr>
            <w:tcW w:w="1702" w:type="dxa"/>
            <w:tcBorders>
              <w:top w:val="single" w:color="auto" w:sz="6" w:space="0"/>
              <w:left w:val="single" w:color="auto" w:sz="6" w:space="0"/>
              <w:bottom w:val="single" w:color="auto" w:sz="6" w:space="0"/>
              <w:right w:val="single" w:color="auto" w:sz="6" w:space="0"/>
            </w:tcBorders>
            <w:vAlign w:val="center"/>
          </w:tcPr>
          <w:p w14:paraId="0A600950">
            <w:pPr>
              <w:spacing w:line="560" w:lineRule="exact"/>
              <w:ind w:firstLine="48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条款编号</w:t>
            </w:r>
          </w:p>
        </w:tc>
        <w:tc>
          <w:tcPr>
            <w:tcW w:w="2507" w:type="dxa"/>
            <w:tcBorders>
              <w:top w:val="single" w:color="auto" w:sz="6" w:space="0"/>
              <w:left w:val="single" w:color="auto" w:sz="6" w:space="0"/>
              <w:bottom w:val="single" w:color="auto" w:sz="6" w:space="0"/>
              <w:right w:val="single" w:color="auto" w:sz="6" w:space="0"/>
            </w:tcBorders>
            <w:vAlign w:val="center"/>
          </w:tcPr>
          <w:p w14:paraId="6A8AF8FE">
            <w:pPr>
              <w:spacing w:line="560" w:lineRule="exact"/>
              <w:ind w:firstLine="48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偏差内容</w:t>
            </w:r>
          </w:p>
        </w:tc>
        <w:tc>
          <w:tcPr>
            <w:tcW w:w="2233" w:type="dxa"/>
            <w:tcBorders>
              <w:top w:val="single" w:color="auto" w:sz="6" w:space="0"/>
              <w:left w:val="single" w:color="auto" w:sz="6" w:space="0"/>
              <w:bottom w:val="single" w:color="auto" w:sz="6" w:space="0"/>
              <w:right w:val="single" w:color="auto" w:sz="6" w:space="0"/>
            </w:tcBorders>
            <w:vAlign w:val="center"/>
          </w:tcPr>
          <w:p w14:paraId="5652931A">
            <w:pPr>
              <w:spacing w:line="560" w:lineRule="exact"/>
              <w:ind w:firstLine="48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备    注</w:t>
            </w:r>
          </w:p>
        </w:tc>
      </w:tr>
      <w:tr w14:paraId="36FCE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14" w:hRule="atLeast"/>
          <w:jc w:val="center"/>
        </w:trPr>
        <w:tc>
          <w:tcPr>
            <w:tcW w:w="1913" w:type="dxa"/>
            <w:tcBorders>
              <w:top w:val="single" w:color="auto" w:sz="6" w:space="0"/>
              <w:left w:val="single" w:color="auto" w:sz="6" w:space="0"/>
              <w:bottom w:val="single" w:color="auto" w:sz="6" w:space="0"/>
              <w:right w:val="single" w:color="auto" w:sz="6" w:space="0"/>
            </w:tcBorders>
            <w:vAlign w:val="center"/>
          </w:tcPr>
          <w:p w14:paraId="16B779E7">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702" w:type="dxa"/>
            <w:tcBorders>
              <w:top w:val="single" w:color="auto" w:sz="6" w:space="0"/>
              <w:left w:val="single" w:color="auto" w:sz="6" w:space="0"/>
              <w:bottom w:val="single" w:color="auto" w:sz="6" w:space="0"/>
              <w:right w:val="single" w:color="auto" w:sz="6" w:space="0"/>
            </w:tcBorders>
            <w:vAlign w:val="center"/>
          </w:tcPr>
          <w:p w14:paraId="1E783C7A">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2507" w:type="dxa"/>
            <w:tcBorders>
              <w:top w:val="single" w:color="auto" w:sz="6" w:space="0"/>
              <w:left w:val="single" w:color="auto" w:sz="6" w:space="0"/>
              <w:bottom w:val="single" w:color="auto" w:sz="6" w:space="0"/>
              <w:right w:val="single" w:color="auto" w:sz="6" w:space="0"/>
            </w:tcBorders>
            <w:vAlign w:val="center"/>
          </w:tcPr>
          <w:p w14:paraId="65835BDC">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2233" w:type="dxa"/>
            <w:tcBorders>
              <w:top w:val="single" w:color="auto" w:sz="6" w:space="0"/>
              <w:left w:val="single" w:color="auto" w:sz="6" w:space="0"/>
              <w:bottom w:val="single" w:color="auto" w:sz="6" w:space="0"/>
              <w:right w:val="single" w:color="auto" w:sz="6" w:space="0"/>
            </w:tcBorders>
            <w:vAlign w:val="center"/>
          </w:tcPr>
          <w:p w14:paraId="14D320D5">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p>
        </w:tc>
      </w:tr>
    </w:tbl>
    <w:p w14:paraId="73DD86BE">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p>
    <w:p w14:paraId="1D748EB2">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备注：对</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须知前附表中规定的实质性偏差的内容提出负偏差，</w:t>
      </w:r>
      <w:r>
        <w:rPr>
          <w:rFonts w:hint="eastAsia" w:ascii="仿宋" w:hAnsi="仿宋" w:eastAsia="仿宋" w:cs="仿宋"/>
          <w:b/>
          <w:bCs/>
          <w:color w:val="000000" w:themeColor="text1"/>
          <w:szCs w:val="21"/>
          <w:highlight w:val="none"/>
          <w14:textFill>
            <w14:solidFill>
              <w14:schemeClr w14:val="tx1"/>
            </w14:solidFill>
          </w14:textFill>
        </w:rPr>
        <w:t>无论是否在本表中填写</w:t>
      </w:r>
      <w:r>
        <w:rPr>
          <w:rFonts w:hint="eastAsia" w:ascii="仿宋" w:hAnsi="仿宋" w:eastAsia="仿宋" w:cs="仿宋"/>
          <w:color w:val="000000" w:themeColor="text1"/>
          <w:szCs w:val="21"/>
          <w:highlight w:val="none"/>
          <w14:textFill>
            <w14:solidFill>
              <w14:schemeClr w14:val="tx1"/>
            </w14:solidFill>
          </w14:textFill>
        </w:rPr>
        <w:t>，将被认为是对</w:t>
      </w:r>
      <w:r>
        <w:rPr>
          <w:rFonts w:hint="eastAsia" w:ascii="仿宋" w:hAnsi="仿宋" w:eastAsia="仿宋" w:cs="仿宋"/>
          <w:color w:val="000000" w:themeColor="text1"/>
          <w:szCs w:val="21"/>
          <w:highlight w:val="none"/>
          <w:lang w:eastAsia="zh-CN"/>
          <w14:textFill>
            <w14:solidFill>
              <w14:schemeClr w14:val="tx1"/>
            </w14:solidFill>
          </w14:textFill>
        </w:rPr>
        <w:t>采购</w:t>
      </w:r>
      <w:r>
        <w:rPr>
          <w:rFonts w:hint="eastAsia" w:ascii="仿宋" w:hAnsi="仿宋" w:eastAsia="仿宋" w:cs="仿宋"/>
          <w:color w:val="000000" w:themeColor="text1"/>
          <w:szCs w:val="21"/>
          <w:highlight w:val="none"/>
          <w14:textFill>
            <w14:solidFill>
              <w14:schemeClr w14:val="tx1"/>
            </w14:solidFill>
          </w14:textFill>
        </w:rPr>
        <w:t>文件的非实质性响应，其</w:t>
      </w:r>
      <w:r>
        <w:rPr>
          <w:rFonts w:hint="eastAsia" w:ascii="仿宋" w:hAnsi="仿宋" w:eastAsia="仿宋" w:cs="仿宋"/>
          <w:color w:val="000000" w:themeColor="text1"/>
          <w:szCs w:val="21"/>
          <w:highlight w:val="none"/>
          <w:lang w:eastAsia="zh-CN"/>
          <w14:textFill>
            <w14:solidFill>
              <w14:schemeClr w14:val="tx1"/>
            </w14:solidFill>
          </w14:textFill>
        </w:rPr>
        <w:t>报价</w:t>
      </w:r>
      <w:r>
        <w:rPr>
          <w:rFonts w:hint="eastAsia" w:ascii="仿宋" w:hAnsi="仿宋" w:eastAsia="仿宋" w:cs="仿宋"/>
          <w:color w:val="000000" w:themeColor="text1"/>
          <w:szCs w:val="21"/>
          <w:highlight w:val="none"/>
          <w14:textFill>
            <w14:solidFill>
              <w14:schemeClr w14:val="tx1"/>
            </w14:solidFill>
          </w14:textFill>
        </w:rPr>
        <w:t>文件将被否决。</w:t>
      </w:r>
    </w:p>
    <w:p w14:paraId="33CD8833">
      <w:pPr>
        <w:wordWrap/>
        <w:spacing w:line="560" w:lineRule="exact"/>
        <w:ind w:right="0" w:firstLine="48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u w:val="non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（盖单位章）</w:t>
      </w:r>
    </w:p>
    <w:p w14:paraId="40B75022">
      <w:pPr>
        <w:wordWrap/>
        <w:spacing w:line="560" w:lineRule="exact"/>
        <w:ind w:right="0" w:firstLine="48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法定代表人或其委托代理人：</w:t>
      </w:r>
      <w:r>
        <w:rPr>
          <w:rFonts w:hint="eastAsia" w:ascii="仿宋" w:hAnsi="仿宋" w:eastAsia="仿宋" w:cs="仿宋"/>
          <w:color w:val="000000" w:themeColor="text1"/>
          <w:sz w:val="21"/>
          <w:szCs w:val="21"/>
          <w:highlight w:val="none"/>
          <w:u w:val="non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（签字）</w:t>
      </w:r>
    </w:p>
    <w:p w14:paraId="360A5C6F">
      <w:pPr>
        <w:wordWrap/>
        <w:spacing w:line="560" w:lineRule="exact"/>
        <w:ind w:right="0" w:firstLine="480"/>
        <w:jc w:val="left"/>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u w:val="none"/>
          <w14:textFill>
            <w14:solidFill>
              <w14:schemeClr w14:val="tx1"/>
            </w14:solidFill>
          </w14:textFill>
        </w:rPr>
        <w:t xml:space="preserve">        </w:t>
      </w:r>
      <w:r>
        <w:rPr>
          <w:rFonts w:hint="eastAsia" w:ascii="仿宋" w:hAnsi="仿宋" w:eastAsia="仿宋" w:cs="仿宋"/>
          <w:color w:val="000000" w:themeColor="text1"/>
          <w:kern w:val="2"/>
          <w:sz w:val="21"/>
          <w:szCs w:val="21"/>
          <w:highlight w:val="none"/>
          <w14:textFill>
            <w14:solidFill>
              <w14:schemeClr w14:val="tx1"/>
            </w14:solidFill>
          </w14:textFill>
        </w:rPr>
        <w:t>年</w:t>
      </w:r>
      <w:r>
        <w:rPr>
          <w:rFonts w:hint="eastAsia" w:ascii="仿宋" w:hAnsi="仿宋" w:eastAsia="仿宋" w:cs="仿宋"/>
          <w:color w:val="000000" w:themeColor="text1"/>
          <w:kern w:val="2"/>
          <w:sz w:val="21"/>
          <w:szCs w:val="21"/>
          <w:highlight w:val="none"/>
          <w:u w:val="none"/>
          <w14:textFill>
            <w14:solidFill>
              <w14:schemeClr w14:val="tx1"/>
            </w14:solidFill>
          </w14:textFill>
        </w:rPr>
        <w:t xml:space="preserve">    </w:t>
      </w:r>
      <w:r>
        <w:rPr>
          <w:rFonts w:hint="eastAsia" w:ascii="仿宋" w:hAnsi="仿宋" w:eastAsia="仿宋" w:cs="仿宋"/>
          <w:color w:val="000000" w:themeColor="text1"/>
          <w:kern w:val="2"/>
          <w:sz w:val="21"/>
          <w:szCs w:val="21"/>
          <w:highlight w:val="none"/>
          <w14:textFill>
            <w14:solidFill>
              <w14:schemeClr w14:val="tx1"/>
            </w14:solidFill>
          </w14:textFill>
        </w:rPr>
        <w:t>月</w:t>
      </w:r>
      <w:r>
        <w:rPr>
          <w:rFonts w:hint="eastAsia" w:ascii="仿宋" w:hAnsi="仿宋" w:eastAsia="仿宋" w:cs="仿宋"/>
          <w:color w:val="000000" w:themeColor="text1"/>
          <w:kern w:val="2"/>
          <w:sz w:val="21"/>
          <w:szCs w:val="21"/>
          <w:highlight w:val="none"/>
          <w:u w:val="none"/>
          <w14:textFill>
            <w14:solidFill>
              <w14:schemeClr w14:val="tx1"/>
            </w14:solidFill>
          </w14:textFill>
        </w:rPr>
        <w:t xml:space="preserve">    </w:t>
      </w:r>
      <w:r>
        <w:rPr>
          <w:rFonts w:hint="eastAsia" w:ascii="仿宋" w:hAnsi="仿宋" w:eastAsia="仿宋" w:cs="仿宋"/>
          <w:color w:val="000000" w:themeColor="text1"/>
          <w:kern w:val="2"/>
          <w:sz w:val="21"/>
          <w:szCs w:val="21"/>
          <w:highlight w:val="none"/>
          <w14:textFill>
            <w14:solidFill>
              <w14:schemeClr w14:val="tx1"/>
            </w14:solidFill>
          </w14:textFill>
        </w:rPr>
        <w:t>日</w:t>
      </w:r>
    </w:p>
    <w:p w14:paraId="4023E26F">
      <w:pPr>
        <w:widowControl/>
        <w:spacing w:line="560" w:lineRule="exact"/>
        <w:ind w:firstLine="480"/>
        <w:jc w:val="left"/>
        <w:rPr>
          <w:rFonts w:hint="eastAsia" w:ascii="仿宋" w:hAnsi="仿宋" w:eastAsia="仿宋" w:cs="仿宋"/>
          <w:b w:val="0"/>
          <w:color w:val="000000" w:themeColor="text1"/>
          <w:kern w:val="2"/>
          <w:szCs w:val="21"/>
          <w:highlight w:val="none"/>
          <w14:textFill>
            <w14:solidFill>
              <w14:schemeClr w14:val="tx1"/>
            </w14:solidFill>
          </w14:textFill>
        </w:rPr>
      </w:pPr>
    </w:p>
    <w:p w14:paraId="447D0B99">
      <w:pPr>
        <w:spacing w:line="240" w:lineRule="auto"/>
        <w:jc w:val="left"/>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br w:type="page"/>
      </w:r>
    </w:p>
    <w:p w14:paraId="716DAEBE">
      <w:pPr>
        <w:spacing w:line="560" w:lineRule="exact"/>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表</w:t>
      </w:r>
      <w:r>
        <w:rPr>
          <w:rFonts w:hint="eastAsia" w:ascii="Times New Roman" w:hAnsi="Times New Roman" w:eastAsia="仿宋" w:cs="仿宋"/>
          <w:b/>
          <w:bCs/>
          <w:color w:val="000000" w:themeColor="text1"/>
          <w:kern w:val="0"/>
          <w:sz w:val="21"/>
          <w:szCs w:val="21"/>
          <w:highlight w:val="none"/>
          <w:lang w:val="en-US" w:eastAsia="zh-CN"/>
          <w14:textFill>
            <w14:solidFill>
              <w14:schemeClr w14:val="tx1"/>
            </w14:solidFill>
          </w14:textFill>
        </w:rPr>
        <w:t>5</w:t>
      </w:r>
      <w:r>
        <w:rPr>
          <w:rFonts w:hint="eastAsia" w:ascii="仿宋" w:hAnsi="仿宋" w:eastAsia="仿宋" w:cs="仿宋"/>
          <w:b/>
          <w:bCs/>
          <w:color w:val="000000" w:themeColor="text1"/>
          <w:kern w:val="0"/>
          <w:sz w:val="21"/>
          <w:szCs w:val="21"/>
          <w:highlight w:val="none"/>
          <w14:textFill>
            <w14:solidFill>
              <w14:schemeClr w14:val="tx1"/>
            </w14:solidFill>
          </w14:textFill>
        </w:rPr>
        <w:t>-</w:t>
      </w:r>
      <w:r>
        <w:rPr>
          <w:rFonts w:hint="eastAsia" w:ascii="Times New Roman" w:hAnsi="Times New Roman" w:eastAsia="仿宋" w:cs="仿宋"/>
          <w:b/>
          <w:bCs/>
          <w:color w:val="000000" w:themeColor="text1"/>
          <w:kern w:val="0"/>
          <w:sz w:val="21"/>
          <w:szCs w:val="21"/>
          <w:highlight w:val="none"/>
          <w14:textFill>
            <w14:solidFill>
              <w14:schemeClr w14:val="tx1"/>
            </w14:solidFill>
          </w14:textFill>
        </w:rPr>
        <w:t>2</w:t>
      </w:r>
      <w:r>
        <w:rPr>
          <w:rFonts w:hint="eastAsia" w:ascii="仿宋" w:hAnsi="仿宋" w:eastAsia="仿宋" w:cs="仿宋"/>
          <w:b/>
          <w:bCs/>
          <w:color w:val="000000" w:themeColor="text1"/>
          <w:kern w:val="0"/>
          <w:sz w:val="21"/>
          <w:szCs w:val="21"/>
          <w:highlight w:val="none"/>
          <w14:textFill>
            <w14:solidFill>
              <w14:schemeClr w14:val="tx1"/>
            </w14:solidFill>
          </w14:textFill>
        </w:rPr>
        <w:t xml:space="preserve">  技术偏差表</w:t>
      </w:r>
    </w:p>
    <w:tbl>
      <w:tblPr>
        <w:tblStyle w:val="22"/>
        <w:tblW w:w="83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910"/>
        <w:gridCol w:w="1695"/>
        <w:gridCol w:w="2228"/>
        <w:gridCol w:w="2537"/>
      </w:tblGrid>
      <w:tr w14:paraId="13388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jc w:val="center"/>
        </w:trPr>
        <w:tc>
          <w:tcPr>
            <w:tcW w:w="1910" w:type="dxa"/>
            <w:tcBorders>
              <w:top w:val="single" w:color="auto" w:sz="6" w:space="0"/>
              <w:left w:val="single" w:color="auto" w:sz="6" w:space="0"/>
              <w:bottom w:val="single" w:color="auto" w:sz="6" w:space="0"/>
              <w:right w:val="single" w:color="auto" w:sz="6" w:space="0"/>
            </w:tcBorders>
            <w:vAlign w:val="center"/>
          </w:tcPr>
          <w:p w14:paraId="1771CC33">
            <w:pPr>
              <w:spacing w:line="560" w:lineRule="exact"/>
              <w:ind w:firstLine="48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w:t>
            </w:r>
          </w:p>
        </w:tc>
        <w:tc>
          <w:tcPr>
            <w:tcW w:w="1695" w:type="dxa"/>
            <w:tcBorders>
              <w:top w:val="single" w:color="auto" w:sz="6" w:space="0"/>
              <w:left w:val="single" w:color="auto" w:sz="6" w:space="0"/>
              <w:bottom w:val="single" w:color="auto" w:sz="6" w:space="0"/>
              <w:right w:val="single" w:color="auto" w:sz="6" w:space="0"/>
            </w:tcBorders>
            <w:vAlign w:val="center"/>
          </w:tcPr>
          <w:p w14:paraId="63DFF2FF">
            <w:pPr>
              <w:spacing w:line="560" w:lineRule="exact"/>
              <w:ind w:firstLine="48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条款编号</w:t>
            </w:r>
          </w:p>
        </w:tc>
        <w:tc>
          <w:tcPr>
            <w:tcW w:w="2228" w:type="dxa"/>
            <w:tcBorders>
              <w:top w:val="single" w:color="auto" w:sz="6" w:space="0"/>
              <w:left w:val="single" w:color="auto" w:sz="6" w:space="0"/>
              <w:bottom w:val="single" w:color="auto" w:sz="6" w:space="0"/>
              <w:right w:val="single" w:color="auto" w:sz="6" w:space="0"/>
            </w:tcBorders>
            <w:vAlign w:val="center"/>
          </w:tcPr>
          <w:p w14:paraId="51431D6C">
            <w:pPr>
              <w:spacing w:line="560" w:lineRule="exact"/>
              <w:ind w:firstLine="48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偏差内容</w:t>
            </w:r>
          </w:p>
        </w:tc>
        <w:tc>
          <w:tcPr>
            <w:tcW w:w="2537" w:type="dxa"/>
            <w:tcBorders>
              <w:top w:val="single" w:color="auto" w:sz="6" w:space="0"/>
              <w:left w:val="single" w:color="auto" w:sz="6" w:space="0"/>
              <w:bottom w:val="single" w:color="auto" w:sz="6" w:space="0"/>
              <w:right w:val="single" w:color="auto" w:sz="6" w:space="0"/>
            </w:tcBorders>
            <w:vAlign w:val="center"/>
          </w:tcPr>
          <w:p w14:paraId="515791C7">
            <w:pPr>
              <w:spacing w:line="560" w:lineRule="exact"/>
              <w:ind w:firstLine="48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备    注</w:t>
            </w:r>
          </w:p>
        </w:tc>
      </w:tr>
      <w:tr w14:paraId="24CAC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14" w:hRule="atLeast"/>
          <w:jc w:val="center"/>
        </w:trPr>
        <w:tc>
          <w:tcPr>
            <w:tcW w:w="1910" w:type="dxa"/>
            <w:tcBorders>
              <w:top w:val="single" w:color="auto" w:sz="6" w:space="0"/>
              <w:left w:val="single" w:color="auto" w:sz="6" w:space="0"/>
              <w:bottom w:val="single" w:color="auto" w:sz="6" w:space="0"/>
              <w:right w:val="single" w:color="auto" w:sz="6" w:space="0"/>
            </w:tcBorders>
            <w:vAlign w:val="center"/>
          </w:tcPr>
          <w:p w14:paraId="3F1F97C3">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695" w:type="dxa"/>
            <w:tcBorders>
              <w:top w:val="single" w:color="auto" w:sz="6" w:space="0"/>
              <w:left w:val="single" w:color="auto" w:sz="6" w:space="0"/>
              <w:bottom w:val="single" w:color="auto" w:sz="6" w:space="0"/>
              <w:right w:val="single" w:color="auto" w:sz="6" w:space="0"/>
            </w:tcBorders>
            <w:vAlign w:val="center"/>
          </w:tcPr>
          <w:p w14:paraId="7CA4B950">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2228" w:type="dxa"/>
            <w:tcBorders>
              <w:top w:val="single" w:color="auto" w:sz="6" w:space="0"/>
              <w:left w:val="single" w:color="auto" w:sz="6" w:space="0"/>
              <w:bottom w:val="single" w:color="auto" w:sz="6" w:space="0"/>
              <w:right w:val="single" w:color="auto" w:sz="6" w:space="0"/>
            </w:tcBorders>
            <w:vAlign w:val="center"/>
          </w:tcPr>
          <w:p w14:paraId="5DF53A16">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2537" w:type="dxa"/>
            <w:tcBorders>
              <w:top w:val="single" w:color="auto" w:sz="6" w:space="0"/>
              <w:left w:val="single" w:color="auto" w:sz="6" w:space="0"/>
              <w:bottom w:val="single" w:color="auto" w:sz="6" w:space="0"/>
              <w:right w:val="single" w:color="auto" w:sz="6" w:space="0"/>
            </w:tcBorders>
            <w:vAlign w:val="center"/>
          </w:tcPr>
          <w:p w14:paraId="5693783E">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p>
        </w:tc>
      </w:tr>
    </w:tbl>
    <w:p w14:paraId="3A67A6D0">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p>
    <w:p w14:paraId="31C953C4">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备注：对</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须知前附表中规定的实质性偏差的内容提出负偏差，</w:t>
      </w:r>
      <w:r>
        <w:rPr>
          <w:rFonts w:hint="eastAsia" w:ascii="仿宋" w:hAnsi="仿宋" w:eastAsia="仿宋" w:cs="仿宋"/>
          <w:b/>
          <w:bCs/>
          <w:color w:val="000000" w:themeColor="text1"/>
          <w:szCs w:val="21"/>
          <w:highlight w:val="none"/>
          <w14:textFill>
            <w14:solidFill>
              <w14:schemeClr w14:val="tx1"/>
            </w14:solidFill>
          </w14:textFill>
        </w:rPr>
        <w:t>无论是否在本表中填写</w:t>
      </w:r>
      <w:r>
        <w:rPr>
          <w:rFonts w:hint="eastAsia" w:ascii="仿宋" w:hAnsi="仿宋" w:eastAsia="仿宋" w:cs="仿宋"/>
          <w:color w:val="000000" w:themeColor="text1"/>
          <w:szCs w:val="21"/>
          <w:highlight w:val="none"/>
          <w14:textFill>
            <w14:solidFill>
              <w14:schemeClr w14:val="tx1"/>
            </w14:solidFill>
          </w14:textFill>
        </w:rPr>
        <w:t>，将被认为是对</w:t>
      </w:r>
      <w:r>
        <w:rPr>
          <w:rFonts w:hint="eastAsia" w:ascii="仿宋" w:hAnsi="仿宋" w:eastAsia="仿宋" w:cs="仿宋"/>
          <w:color w:val="000000" w:themeColor="text1"/>
          <w:szCs w:val="21"/>
          <w:highlight w:val="none"/>
          <w:lang w:eastAsia="zh-CN"/>
          <w14:textFill>
            <w14:solidFill>
              <w14:schemeClr w14:val="tx1"/>
            </w14:solidFill>
          </w14:textFill>
        </w:rPr>
        <w:t>采购</w:t>
      </w:r>
      <w:r>
        <w:rPr>
          <w:rFonts w:hint="eastAsia" w:ascii="仿宋" w:hAnsi="仿宋" w:eastAsia="仿宋" w:cs="仿宋"/>
          <w:color w:val="000000" w:themeColor="text1"/>
          <w:szCs w:val="21"/>
          <w:highlight w:val="none"/>
          <w14:textFill>
            <w14:solidFill>
              <w14:schemeClr w14:val="tx1"/>
            </w14:solidFill>
          </w14:textFill>
        </w:rPr>
        <w:t>文件的非实质性响应，其</w:t>
      </w:r>
      <w:r>
        <w:rPr>
          <w:rFonts w:hint="eastAsia" w:ascii="仿宋" w:hAnsi="仿宋" w:eastAsia="仿宋" w:cs="仿宋"/>
          <w:color w:val="000000" w:themeColor="text1"/>
          <w:szCs w:val="21"/>
          <w:highlight w:val="none"/>
          <w:lang w:val="en-US" w:eastAsia="zh-CN"/>
          <w14:textFill>
            <w14:solidFill>
              <w14:schemeClr w14:val="tx1"/>
            </w14:solidFill>
          </w14:textFill>
        </w:rPr>
        <w:t>响应文件</w:t>
      </w:r>
      <w:r>
        <w:rPr>
          <w:rFonts w:hint="eastAsia" w:ascii="仿宋" w:hAnsi="仿宋" w:eastAsia="仿宋" w:cs="仿宋"/>
          <w:color w:val="000000" w:themeColor="text1"/>
          <w:szCs w:val="21"/>
          <w:highlight w:val="none"/>
          <w14:textFill>
            <w14:solidFill>
              <w14:schemeClr w14:val="tx1"/>
            </w14:solidFill>
          </w14:textFill>
        </w:rPr>
        <w:t>将被否决。</w:t>
      </w:r>
    </w:p>
    <w:p w14:paraId="3232A507">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p>
    <w:p w14:paraId="42734187">
      <w:pPr>
        <w:wordWrap/>
        <w:spacing w:line="560" w:lineRule="exact"/>
        <w:ind w:right="0" w:firstLine="48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u w:val="non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（盖单位章）</w:t>
      </w:r>
    </w:p>
    <w:p w14:paraId="6542585A">
      <w:pPr>
        <w:wordWrap/>
        <w:spacing w:line="560" w:lineRule="exact"/>
        <w:ind w:right="0" w:firstLine="48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法定代表人或其委托代理人：</w:t>
      </w:r>
      <w:r>
        <w:rPr>
          <w:rFonts w:hint="eastAsia" w:ascii="仿宋" w:hAnsi="仿宋" w:eastAsia="仿宋" w:cs="仿宋"/>
          <w:color w:val="000000" w:themeColor="text1"/>
          <w:sz w:val="21"/>
          <w:szCs w:val="21"/>
          <w:highlight w:val="none"/>
          <w:u w:val="non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（签字）</w:t>
      </w:r>
    </w:p>
    <w:p w14:paraId="14B541E4">
      <w:pPr>
        <w:wordWrap/>
        <w:spacing w:line="560" w:lineRule="exact"/>
        <w:ind w:right="0" w:firstLine="480"/>
        <w:jc w:val="left"/>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u w:val="none"/>
          <w14:textFill>
            <w14:solidFill>
              <w14:schemeClr w14:val="tx1"/>
            </w14:solidFill>
          </w14:textFill>
        </w:rPr>
        <w:t xml:space="preserve">        </w:t>
      </w:r>
      <w:r>
        <w:rPr>
          <w:rFonts w:hint="eastAsia" w:ascii="仿宋" w:hAnsi="仿宋" w:eastAsia="仿宋" w:cs="仿宋"/>
          <w:color w:val="000000" w:themeColor="text1"/>
          <w:kern w:val="2"/>
          <w:sz w:val="21"/>
          <w:szCs w:val="21"/>
          <w:highlight w:val="none"/>
          <w14:textFill>
            <w14:solidFill>
              <w14:schemeClr w14:val="tx1"/>
            </w14:solidFill>
          </w14:textFill>
        </w:rPr>
        <w:t>年</w:t>
      </w:r>
      <w:r>
        <w:rPr>
          <w:rFonts w:hint="eastAsia" w:ascii="仿宋" w:hAnsi="仿宋" w:eastAsia="仿宋" w:cs="仿宋"/>
          <w:color w:val="000000" w:themeColor="text1"/>
          <w:kern w:val="2"/>
          <w:sz w:val="21"/>
          <w:szCs w:val="21"/>
          <w:highlight w:val="none"/>
          <w:u w:val="none"/>
          <w14:textFill>
            <w14:solidFill>
              <w14:schemeClr w14:val="tx1"/>
            </w14:solidFill>
          </w14:textFill>
        </w:rPr>
        <w:t xml:space="preserve">    </w:t>
      </w:r>
      <w:r>
        <w:rPr>
          <w:rFonts w:hint="eastAsia" w:ascii="仿宋" w:hAnsi="仿宋" w:eastAsia="仿宋" w:cs="仿宋"/>
          <w:color w:val="000000" w:themeColor="text1"/>
          <w:kern w:val="2"/>
          <w:sz w:val="21"/>
          <w:szCs w:val="21"/>
          <w:highlight w:val="none"/>
          <w14:textFill>
            <w14:solidFill>
              <w14:schemeClr w14:val="tx1"/>
            </w14:solidFill>
          </w14:textFill>
        </w:rPr>
        <w:t>月</w:t>
      </w:r>
      <w:r>
        <w:rPr>
          <w:rFonts w:hint="eastAsia" w:ascii="仿宋" w:hAnsi="仿宋" w:eastAsia="仿宋" w:cs="仿宋"/>
          <w:color w:val="000000" w:themeColor="text1"/>
          <w:kern w:val="2"/>
          <w:sz w:val="21"/>
          <w:szCs w:val="21"/>
          <w:highlight w:val="none"/>
          <w:u w:val="none"/>
          <w14:textFill>
            <w14:solidFill>
              <w14:schemeClr w14:val="tx1"/>
            </w14:solidFill>
          </w14:textFill>
        </w:rPr>
        <w:t xml:space="preserve">    </w:t>
      </w:r>
      <w:r>
        <w:rPr>
          <w:rFonts w:hint="eastAsia" w:ascii="仿宋" w:hAnsi="仿宋" w:eastAsia="仿宋" w:cs="仿宋"/>
          <w:color w:val="000000" w:themeColor="text1"/>
          <w:kern w:val="2"/>
          <w:sz w:val="21"/>
          <w:szCs w:val="21"/>
          <w:highlight w:val="none"/>
          <w14:textFill>
            <w14:solidFill>
              <w14:schemeClr w14:val="tx1"/>
            </w14:solidFill>
          </w14:textFill>
        </w:rPr>
        <w:t>日</w:t>
      </w:r>
    </w:p>
    <w:p w14:paraId="27774983">
      <w:pPr>
        <w:widowControl/>
        <w:spacing w:line="560" w:lineRule="exact"/>
        <w:ind w:firstLine="480"/>
        <w:jc w:val="left"/>
        <w:rPr>
          <w:rFonts w:hint="eastAsia" w:ascii="仿宋" w:hAnsi="仿宋" w:eastAsia="仿宋" w:cs="仿宋"/>
          <w:b w:val="0"/>
          <w:color w:val="000000" w:themeColor="text1"/>
          <w:kern w:val="2"/>
          <w:szCs w:val="21"/>
          <w:highlight w:val="none"/>
          <w14:textFill>
            <w14:solidFill>
              <w14:schemeClr w14:val="tx1"/>
            </w14:solidFill>
          </w14:textFill>
        </w:rPr>
      </w:pPr>
      <w:r>
        <w:rPr>
          <w:rFonts w:hint="eastAsia" w:ascii="仿宋" w:hAnsi="仿宋" w:eastAsia="仿宋" w:cs="仿宋"/>
          <w:b w:val="0"/>
          <w:color w:val="000000" w:themeColor="text1"/>
          <w:kern w:val="2"/>
          <w:szCs w:val="21"/>
          <w:highlight w:val="none"/>
          <w14:textFill>
            <w14:solidFill>
              <w14:schemeClr w14:val="tx1"/>
            </w14:solidFill>
          </w14:textFill>
        </w:rPr>
        <w:br w:type="page"/>
      </w:r>
    </w:p>
    <w:p w14:paraId="4684F56B">
      <w:pPr>
        <w:widowControl/>
        <w:spacing w:line="5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lang w:val="en-US" w:eastAsia="zh-CN"/>
          <w14:textFill>
            <w14:solidFill>
              <w14:schemeClr w14:val="tx1"/>
            </w14:solidFill>
          </w14:textFill>
        </w:rPr>
        <w:t>六</w:t>
      </w:r>
      <w:r>
        <w:rPr>
          <w:rFonts w:hint="eastAsia" w:ascii="仿宋" w:hAnsi="仿宋" w:eastAsia="仿宋" w:cs="仿宋"/>
          <w:b/>
          <w:color w:val="000000" w:themeColor="text1"/>
          <w:kern w:val="0"/>
          <w:szCs w:val="21"/>
          <w:highlight w:val="none"/>
          <w14:textFill>
            <w14:solidFill>
              <w14:schemeClr w14:val="tx1"/>
            </w14:solidFill>
          </w14:textFill>
        </w:rPr>
        <w:t>、</w:t>
      </w:r>
      <w:bookmarkEnd w:id="32"/>
      <w:r>
        <w:rPr>
          <w:rFonts w:hint="eastAsia" w:ascii="仿宋" w:hAnsi="仿宋" w:eastAsia="仿宋" w:cs="仿宋"/>
          <w:b/>
          <w:color w:val="000000" w:themeColor="text1"/>
          <w:kern w:val="0"/>
          <w:szCs w:val="21"/>
          <w:highlight w:val="none"/>
          <w14:textFill>
            <w14:solidFill>
              <w14:schemeClr w14:val="tx1"/>
            </w14:solidFill>
          </w14:textFill>
        </w:rPr>
        <w:t>实施方案</w:t>
      </w:r>
    </w:p>
    <w:p w14:paraId="7B1CCE3B">
      <w:pPr>
        <w:widowControl/>
        <w:spacing w:line="5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（供应商依据需求、评审内容和实际情况增加内容，格式自拟）</w:t>
      </w:r>
    </w:p>
    <w:p w14:paraId="3C65F251">
      <w:pPr>
        <w:widowControl/>
        <w:spacing w:line="500" w:lineRule="exact"/>
        <w:rPr>
          <w:rStyle w:val="28"/>
          <w:rFonts w:hint="eastAsia" w:ascii="仿宋" w:hAnsi="仿宋" w:eastAsia="仿宋" w:cs="仿宋"/>
          <w:highlight w:val="none"/>
        </w:rPr>
      </w:pPr>
    </w:p>
    <w:p w14:paraId="51FE36E9">
      <w:pPr>
        <w:spacing w:line="5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lang w:val="en-US" w:eastAsia="zh-CN"/>
          <w14:textFill>
            <w14:solidFill>
              <w14:schemeClr w14:val="tx1"/>
            </w14:solidFill>
          </w14:textFill>
        </w:rPr>
        <w:t>七</w:t>
      </w:r>
      <w:r>
        <w:rPr>
          <w:rFonts w:hint="eastAsia" w:ascii="仿宋" w:hAnsi="仿宋" w:eastAsia="仿宋" w:cs="仿宋"/>
          <w:b/>
          <w:bCs/>
          <w:color w:val="000000" w:themeColor="text1"/>
          <w:kern w:val="0"/>
          <w:szCs w:val="21"/>
          <w:highlight w:val="none"/>
          <w14:textFill>
            <w14:solidFill>
              <w14:schemeClr w14:val="tx1"/>
            </w14:solidFill>
          </w14:textFill>
        </w:rPr>
        <w:t>、</w:t>
      </w:r>
      <w:r>
        <w:rPr>
          <w:rFonts w:hint="eastAsia" w:ascii="仿宋" w:hAnsi="仿宋" w:eastAsia="仿宋" w:cs="仿宋"/>
          <w:b/>
          <w:bCs/>
          <w:color w:val="000000" w:themeColor="text1"/>
          <w:kern w:val="0"/>
          <w:szCs w:val="21"/>
          <w:highlight w:val="none"/>
          <w:lang w:val="en-US" w:eastAsia="zh-CN"/>
          <w14:textFill>
            <w14:solidFill>
              <w14:schemeClr w14:val="tx1"/>
            </w14:solidFill>
          </w14:textFill>
        </w:rPr>
        <w:t>重点难点问题分析及应对措施</w:t>
      </w:r>
    </w:p>
    <w:p w14:paraId="06A310F6">
      <w:pPr>
        <w:spacing w:line="5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（供应商依据需求、评审内容和实际情况增加内容，格式自拟）</w:t>
      </w:r>
    </w:p>
    <w:p w14:paraId="46A80638">
      <w:pPr>
        <w:spacing w:line="5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p w14:paraId="1D911348">
      <w:pPr>
        <w:spacing w:line="5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lang w:val="en-US" w:eastAsia="zh-CN"/>
          <w14:textFill>
            <w14:solidFill>
              <w14:schemeClr w14:val="tx1"/>
            </w14:solidFill>
          </w14:textFill>
        </w:rPr>
        <w:t>八</w:t>
      </w:r>
      <w:r>
        <w:rPr>
          <w:rFonts w:hint="eastAsia" w:ascii="仿宋" w:hAnsi="仿宋" w:eastAsia="仿宋" w:cs="仿宋"/>
          <w:b/>
          <w:bCs/>
          <w:color w:val="000000" w:themeColor="text1"/>
          <w:kern w:val="0"/>
          <w:szCs w:val="21"/>
          <w:highlight w:val="none"/>
          <w14:textFill>
            <w14:solidFill>
              <w14:schemeClr w14:val="tx1"/>
            </w14:solidFill>
          </w14:textFill>
        </w:rPr>
        <w:t>、</w:t>
      </w:r>
      <w:r>
        <w:rPr>
          <w:rFonts w:hint="eastAsia" w:ascii="仿宋" w:hAnsi="仿宋" w:eastAsia="仿宋" w:cs="仿宋"/>
          <w:b/>
          <w:bCs/>
          <w:color w:val="000000" w:themeColor="text1"/>
          <w:kern w:val="0"/>
          <w:szCs w:val="21"/>
          <w:highlight w:val="none"/>
          <w:lang w:val="en-US" w:eastAsia="zh-CN"/>
          <w14:textFill>
            <w14:solidFill>
              <w14:schemeClr w14:val="tx1"/>
            </w14:solidFill>
          </w14:textFill>
        </w:rPr>
        <w:t>应急服务方案</w:t>
      </w:r>
    </w:p>
    <w:p w14:paraId="34D1C3A3">
      <w:pPr>
        <w:spacing w:line="5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（供应商依据需求、评审内容和实际情况增加内容，格式自拟）</w:t>
      </w:r>
    </w:p>
    <w:p w14:paraId="2DC9FBF6">
      <w:pPr>
        <w:spacing w:line="5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p w14:paraId="708CBAFB">
      <w:pPr>
        <w:spacing w:line="5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lang w:val="en-US" w:eastAsia="zh-CN"/>
          <w14:textFill>
            <w14:solidFill>
              <w14:schemeClr w14:val="tx1"/>
            </w14:solidFill>
          </w14:textFill>
        </w:rPr>
        <w:t>九</w:t>
      </w:r>
      <w:r>
        <w:rPr>
          <w:rFonts w:hint="eastAsia" w:ascii="仿宋" w:hAnsi="仿宋" w:eastAsia="仿宋" w:cs="仿宋"/>
          <w:b/>
          <w:bCs/>
          <w:color w:val="000000" w:themeColor="text1"/>
          <w:kern w:val="0"/>
          <w:szCs w:val="21"/>
          <w:highlight w:val="none"/>
          <w14:textFill>
            <w14:solidFill>
              <w14:schemeClr w14:val="tx1"/>
            </w14:solidFill>
          </w14:textFill>
        </w:rPr>
        <w:t>、项目成果</w:t>
      </w:r>
    </w:p>
    <w:p w14:paraId="037B7302">
      <w:pPr>
        <w:spacing w:line="5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（供应商依据需求、评审内容和实际情况增加内容，格式自拟）</w:t>
      </w:r>
    </w:p>
    <w:p w14:paraId="583EAB3A">
      <w:pPr>
        <w:pStyle w:val="21"/>
        <w:ind w:firstLine="210"/>
        <w:rPr>
          <w:rFonts w:hint="eastAsia" w:ascii="仿宋" w:hAnsi="仿宋" w:eastAsia="仿宋" w:cs="仿宋"/>
          <w:highlight w:val="none"/>
        </w:rPr>
      </w:pPr>
    </w:p>
    <w:p w14:paraId="57E54BFE">
      <w:pPr>
        <w:spacing w:line="500" w:lineRule="exact"/>
        <w:jc w:val="center"/>
        <w:rPr>
          <w:rFonts w:hint="eastAsia" w:ascii="仿宋" w:hAnsi="仿宋" w:eastAsia="仿宋" w:cs="仿宋"/>
          <w:b/>
          <w:bCs/>
          <w:color w:val="000000" w:themeColor="text1"/>
          <w:kern w:val="0"/>
          <w:szCs w:val="21"/>
          <w:highlight w:val="none"/>
          <w:lang w:eastAsia="zh-CN"/>
          <w14:textFill>
            <w14:solidFill>
              <w14:schemeClr w14:val="tx1"/>
            </w14:solidFill>
          </w14:textFill>
        </w:rPr>
      </w:pPr>
      <w:r>
        <w:rPr>
          <w:rFonts w:hint="eastAsia" w:ascii="仿宋" w:hAnsi="仿宋" w:eastAsia="仿宋" w:cs="仿宋"/>
          <w:b/>
          <w:bCs/>
          <w:color w:val="000000" w:themeColor="text1"/>
          <w:kern w:val="0"/>
          <w:szCs w:val="21"/>
          <w:highlight w:val="none"/>
          <w:lang w:val="en-US" w:eastAsia="zh-CN"/>
          <w14:textFill>
            <w14:solidFill>
              <w14:schemeClr w14:val="tx1"/>
            </w14:solidFill>
          </w14:textFill>
        </w:rPr>
        <w:t>十</w:t>
      </w:r>
      <w:r>
        <w:rPr>
          <w:rFonts w:hint="eastAsia" w:ascii="仿宋" w:hAnsi="仿宋" w:eastAsia="仿宋" w:cs="仿宋"/>
          <w:b/>
          <w:bCs/>
          <w:color w:val="000000" w:themeColor="text1"/>
          <w:kern w:val="0"/>
          <w:szCs w:val="21"/>
          <w:highlight w:val="none"/>
          <w14:textFill>
            <w14:solidFill>
              <w14:schemeClr w14:val="tx1"/>
            </w14:solidFill>
          </w14:textFill>
        </w:rPr>
        <w:t>、项目售后服务</w:t>
      </w:r>
      <w:r>
        <w:rPr>
          <w:rFonts w:hint="eastAsia" w:ascii="仿宋" w:hAnsi="仿宋" w:eastAsia="仿宋" w:cs="仿宋"/>
          <w:b/>
          <w:bCs/>
          <w:color w:val="000000" w:themeColor="text1"/>
          <w:kern w:val="0"/>
          <w:szCs w:val="21"/>
          <w:highlight w:val="none"/>
          <w:lang w:val="en-US" w:eastAsia="zh-CN"/>
          <w14:textFill>
            <w14:solidFill>
              <w14:schemeClr w14:val="tx1"/>
            </w14:solidFill>
          </w14:textFill>
        </w:rPr>
        <w:t>方案</w:t>
      </w:r>
    </w:p>
    <w:p w14:paraId="0984936E">
      <w:pPr>
        <w:spacing w:line="5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（供应商依据需求、评审内容和实际情况增加内容，格式自拟）</w:t>
      </w:r>
    </w:p>
    <w:p w14:paraId="3BD1DFD8">
      <w:pPr>
        <w:pStyle w:val="32"/>
        <w:rPr>
          <w:rFonts w:hint="eastAsia" w:ascii="仿宋" w:hAnsi="仿宋" w:eastAsia="仿宋" w:cs="仿宋"/>
          <w:highlight w:val="none"/>
        </w:rPr>
      </w:pPr>
    </w:p>
    <w:p w14:paraId="693DD9ED">
      <w:pPr>
        <w:pStyle w:val="9"/>
        <w:spacing w:after="0" w:line="5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十一</w:t>
      </w:r>
      <w:r>
        <w:rPr>
          <w:rFonts w:hint="eastAsia" w:ascii="仿宋" w:hAnsi="仿宋" w:eastAsia="仿宋" w:cs="仿宋"/>
          <w:b/>
          <w:bCs/>
          <w:color w:val="000000" w:themeColor="text1"/>
          <w:szCs w:val="21"/>
          <w:highlight w:val="none"/>
          <w14:textFill>
            <w14:solidFill>
              <w14:schemeClr w14:val="tx1"/>
            </w14:solidFill>
          </w14:textFill>
        </w:rPr>
        <w:t>、供应商近三年无重大违法记录声明</w:t>
      </w:r>
    </w:p>
    <w:p w14:paraId="6F6C940B">
      <w:pPr>
        <w:pStyle w:val="9"/>
        <w:spacing w:after="0" w:line="5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（参加本次采购活动前三年内，在经营活动中无重大违法声明）</w:t>
      </w:r>
    </w:p>
    <w:p w14:paraId="6FDC7570">
      <w:pPr>
        <w:spacing w:line="5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（格式内容自拟）</w:t>
      </w:r>
    </w:p>
    <w:p w14:paraId="3D7A9828">
      <w:pPr>
        <w:pStyle w:val="9"/>
        <w:spacing w:after="0" w:line="500" w:lineRule="exact"/>
        <w:jc w:val="center"/>
        <w:rPr>
          <w:rFonts w:hint="eastAsia" w:ascii="仿宋" w:hAnsi="仿宋" w:eastAsia="仿宋" w:cs="仿宋"/>
          <w:b/>
          <w:bCs/>
          <w:color w:val="000000" w:themeColor="text1"/>
          <w:szCs w:val="21"/>
          <w:highlight w:val="none"/>
          <w14:textFill>
            <w14:solidFill>
              <w14:schemeClr w14:val="tx1"/>
            </w14:solidFill>
          </w14:textFill>
        </w:rPr>
      </w:pPr>
    </w:p>
    <w:p w14:paraId="331A40C4">
      <w:pPr>
        <w:pStyle w:val="9"/>
        <w:spacing w:after="0" w:line="5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十</w:t>
      </w:r>
      <w:r>
        <w:rPr>
          <w:rFonts w:hint="eastAsia" w:ascii="仿宋" w:hAnsi="仿宋" w:eastAsia="仿宋" w:cs="仿宋"/>
          <w:b/>
          <w:bCs/>
          <w:color w:val="000000" w:themeColor="text1"/>
          <w:szCs w:val="21"/>
          <w:highlight w:val="none"/>
          <w:lang w:val="en-US" w:eastAsia="zh-CN"/>
          <w14:textFill>
            <w14:solidFill>
              <w14:schemeClr w14:val="tx1"/>
            </w14:solidFill>
          </w14:textFill>
        </w:rPr>
        <w:t>二</w:t>
      </w:r>
      <w:r>
        <w:rPr>
          <w:rFonts w:hint="eastAsia" w:ascii="仿宋" w:hAnsi="仿宋" w:eastAsia="仿宋" w:cs="仿宋"/>
          <w:b/>
          <w:bCs/>
          <w:color w:val="000000" w:themeColor="text1"/>
          <w:szCs w:val="21"/>
          <w:highlight w:val="none"/>
          <w14:textFill>
            <w14:solidFill>
              <w14:schemeClr w14:val="tx1"/>
            </w14:solidFill>
          </w14:textFill>
        </w:rPr>
        <w:t>、供应商反商业贿赂承诺</w:t>
      </w:r>
    </w:p>
    <w:p w14:paraId="75B31CD4">
      <w:pPr>
        <w:spacing w:line="5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（格式内容自拟）</w:t>
      </w:r>
    </w:p>
    <w:p w14:paraId="6CFD4B5D">
      <w:pPr>
        <w:spacing w:line="500" w:lineRule="exact"/>
        <w:jc w:val="center"/>
        <w:rPr>
          <w:rFonts w:hint="eastAsia" w:ascii="仿宋" w:hAnsi="仿宋" w:eastAsia="仿宋" w:cs="仿宋"/>
          <w:b/>
          <w:bCs/>
          <w:color w:val="000000" w:themeColor="text1"/>
          <w:szCs w:val="21"/>
          <w:highlight w:val="none"/>
          <w14:textFill>
            <w14:solidFill>
              <w14:schemeClr w14:val="tx1"/>
            </w14:solidFill>
          </w14:textFill>
        </w:rPr>
      </w:pPr>
    </w:p>
    <w:p w14:paraId="70ECB3A1">
      <w:pPr>
        <w:spacing w:line="500" w:lineRule="exact"/>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十</w:t>
      </w:r>
      <w:r>
        <w:rPr>
          <w:rFonts w:hint="eastAsia" w:ascii="仿宋" w:hAnsi="仿宋" w:eastAsia="仿宋" w:cs="仿宋"/>
          <w:b/>
          <w:bCs/>
          <w:color w:val="000000" w:themeColor="text1"/>
          <w:szCs w:val="21"/>
          <w:highlight w:val="none"/>
          <w:lang w:val="en-US" w:eastAsia="zh-CN"/>
          <w14:textFill>
            <w14:solidFill>
              <w14:schemeClr w14:val="tx1"/>
            </w14:solidFill>
          </w14:textFill>
        </w:rPr>
        <w:t>三</w:t>
      </w:r>
      <w:r>
        <w:rPr>
          <w:rFonts w:hint="eastAsia" w:ascii="仿宋" w:hAnsi="仿宋" w:eastAsia="仿宋" w:cs="仿宋"/>
          <w:b/>
          <w:bCs/>
          <w:color w:val="000000" w:themeColor="text1"/>
          <w:szCs w:val="21"/>
          <w:highlight w:val="none"/>
          <w14:textFill>
            <w14:solidFill>
              <w14:schemeClr w14:val="tx1"/>
            </w14:solidFill>
          </w14:textFill>
        </w:rPr>
        <w:t>、项目团队</w:t>
      </w:r>
    </w:p>
    <w:p w14:paraId="044D4CAF">
      <w:pPr>
        <w:pStyle w:val="21"/>
        <w:ind w:firstLine="210"/>
        <w:jc w:val="center"/>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color w:val="000000" w:themeColor="text1"/>
          <w:szCs w:val="21"/>
          <w:highlight w:val="none"/>
          <w14:textFill>
            <w14:solidFill>
              <w14:schemeClr w14:val="tx1"/>
            </w14:solidFill>
          </w14:textFill>
        </w:rPr>
        <w:t>供应商依据需求、评审内容和实际情况增加内容，格式自拟</w:t>
      </w:r>
      <w:r>
        <w:rPr>
          <w:rFonts w:hint="eastAsia" w:ascii="仿宋" w:hAnsi="仿宋" w:eastAsia="仿宋" w:cs="仿宋"/>
          <w:highlight w:val="none"/>
        </w:rPr>
        <w:t>）</w:t>
      </w:r>
    </w:p>
    <w:p w14:paraId="1A28D0EC">
      <w:pPr>
        <w:pStyle w:val="15"/>
        <w:spacing w:line="500" w:lineRule="exact"/>
        <w:ind w:left="0" w:firstLine="0"/>
        <w:jc w:val="center"/>
        <w:rPr>
          <w:rFonts w:hint="eastAsia" w:ascii="仿宋" w:hAnsi="仿宋" w:eastAsia="仿宋" w:cs="仿宋"/>
          <w:color w:val="000000" w:themeColor="text1"/>
          <w:sz w:val="21"/>
          <w:szCs w:val="21"/>
          <w:highlight w:val="none"/>
          <w14:textFill>
            <w14:solidFill>
              <w14:schemeClr w14:val="tx1"/>
            </w14:solidFill>
          </w14:textFill>
        </w:rPr>
      </w:pPr>
    </w:p>
    <w:p w14:paraId="56B7BECF">
      <w:pPr>
        <w:pStyle w:val="15"/>
        <w:spacing w:line="500" w:lineRule="exact"/>
        <w:ind w:left="0"/>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十</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四</w:t>
      </w: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仿宋" w:hAnsi="仿宋" w:eastAsia="仿宋" w:cs="仿宋"/>
          <w:b/>
          <w:bCs/>
          <w:color w:val="000000" w:themeColor="text1"/>
          <w:kern w:val="0"/>
          <w:sz w:val="21"/>
          <w:szCs w:val="21"/>
          <w:highlight w:val="none"/>
          <w14:textFill>
            <w14:solidFill>
              <w14:schemeClr w14:val="tx1"/>
            </w14:solidFill>
          </w14:textFill>
        </w:rPr>
        <w:t>供应商认为需提供的其它材料</w:t>
      </w:r>
    </w:p>
    <w:p w14:paraId="4ABB52AD">
      <w:pPr>
        <w:spacing w:line="5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（格式内容自拟）</w:t>
      </w:r>
    </w:p>
    <w:p w14:paraId="1DFB8B25">
      <w:pPr>
        <w:rPr>
          <w:rFonts w:hint="eastAsia" w:ascii="仿宋" w:hAnsi="仿宋" w:eastAsia="仿宋" w:cs="仿宋"/>
          <w:b/>
          <w:color w:val="000000" w:themeColor="text1"/>
          <w:kern w:val="0"/>
          <w:szCs w:val="21"/>
          <w:highlight w:val="none"/>
          <w:lang w:val="zh-CN"/>
          <w14:textFill>
            <w14:solidFill>
              <w14:schemeClr w14:val="tx1"/>
            </w14:solidFill>
          </w14:textFill>
        </w:rPr>
      </w:pPr>
      <w:r>
        <w:rPr>
          <w:rFonts w:hint="eastAsia" w:ascii="仿宋" w:hAnsi="仿宋" w:eastAsia="仿宋" w:cs="仿宋"/>
          <w:b/>
          <w:color w:val="000000" w:themeColor="text1"/>
          <w:kern w:val="0"/>
          <w:szCs w:val="21"/>
          <w:highlight w:val="none"/>
          <w:lang w:val="zh-CN"/>
          <w14:textFill>
            <w14:solidFill>
              <w14:schemeClr w14:val="tx1"/>
            </w14:solidFill>
          </w14:textFill>
        </w:rPr>
        <w:br w:type="page"/>
      </w:r>
    </w:p>
    <w:p w14:paraId="64D9C631">
      <w:pPr>
        <w:spacing w:line="400" w:lineRule="exact"/>
        <w:jc w:val="center"/>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b/>
          <w:color w:val="000000" w:themeColor="text1"/>
          <w:kern w:val="0"/>
          <w:szCs w:val="21"/>
          <w:highlight w:val="none"/>
          <w:lang w:val="zh-CN"/>
          <w14:textFill>
            <w14:solidFill>
              <w14:schemeClr w14:val="tx1"/>
            </w14:solidFill>
          </w14:textFill>
        </w:rPr>
        <w:t>响应</w:t>
      </w:r>
      <w:r>
        <w:rPr>
          <w:rFonts w:hint="eastAsia" w:ascii="仿宋" w:hAnsi="仿宋" w:eastAsia="仿宋" w:cs="仿宋"/>
          <w:b/>
          <w:color w:val="000000" w:themeColor="text1"/>
          <w:kern w:val="0"/>
          <w:szCs w:val="21"/>
          <w:highlight w:val="none"/>
          <w14:textFill>
            <w14:solidFill>
              <w14:schemeClr w14:val="tx1"/>
            </w14:solidFill>
          </w14:textFill>
        </w:rPr>
        <w:t>报价</w:t>
      </w:r>
      <w:r>
        <w:rPr>
          <w:rFonts w:hint="eastAsia" w:ascii="仿宋" w:hAnsi="仿宋" w:eastAsia="仿宋" w:cs="仿宋"/>
          <w:b/>
          <w:color w:val="000000" w:themeColor="text1"/>
          <w:kern w:val="0"/>
          <w:szCs w:val="21"/>
          <w:highlight w:val="none"/>
          <w:lang w:val="zh-CN"/>
          <w14:textFill>
            <w14:solidFill>
              <w14:schemeClr w14:val="tx1"/>
            </w14:solidFill>
          </w14:textFill>
        </w:rPr>
        <w:t>一览表（</w:t>
      </w:r>
      <w:r>
        <w:rPr>
          <w:rFonts w:hint="eastAsia" w:ascii="仿宋" w:hAnsi="仿宋" w:eastAsia="仿宋" w:cs="仿宋"/>
          <w:b/>
          <w:color w:val="000000" w:themeColor="text1"/>
          <w:kern w:val="0"/>
          <w:szCs w:val="21"/>
          <w:highlight w:val="none"/>
          <w14:textFill>
            <w14:solidFill>
              <w14:schemeClr w14:val="tx1"/>
            </w14:solidFill>
          </w14:textFill>
        </w:rPr>
        <w:t>首次</w:t>
      </w:r>
      <w:r>
        <w:rPr>
          <w:rFonts w:hint="eastAsia" w:ascii="仿宋" w:hAnsi="仿宋" w:eastAsia="仿宋" w:cs="仿宋"/>
          <w:b/>
          <w:color w:val="000000" w:themeColor="text1"/>
          <w:kern w:val="0"/>
          <w:szCs w:val="21"/>
          <w:highlight w:val="none"/>
          <w:lang w:val="zh-CN"/>
          <w14:textFill>
            <w14:solidFill>
              <w14:schemeClr w14:val="tx1"/>
            </w14:solidFill>
          </w14:textFill>
        </w:rPr>
        <w:t>）</w:t>
      </w:r>
    </w:p>
    <w:p w14:paraId="4FAB79E9">
      <w:pPr>
        <w:spacing w:line="400" w:lineRule="exact"/>
        <w:ind w:firstLine="840" w:firstLineChars="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项目名称：                                      项目编号：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801"/>
      </w:tblGrid>
      <w:tr w14:paraId="098D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09" w:type="dxa"/>
            <w:vAlign w:val="center"/>
          </w:tcPr>
          <w:p w14:paraId="1D0E07B7">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序号</w:t>
            </w:r>
          </w:p>
        </w:tc>
        <w:tc>
          <w:tcPr>
            <w:tcW w:w="1418" w:type="dxa"/>
            <w:vAlign w:val="center"/>
          </w:tcPr>
          <w:p w14:paraId="345D1471">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w:t>
            </w:r>
          </w:p>
        </w:tc>
        <w:tc>
          <w:tcPr>
            <w:tcW w:w="6801" w:type="dxa"/>
            <w:vAlign w:val="center"/>
          </w:tcPr>
          <w:p w14:paraId="3E323C63">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内容</w:t>
            </w:r>
          </w:p>
        </w:tc>
      </w:tr>
      <w:tr w14:paraId="4818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vAlign w:val="center"/>
          </w:tcPr>
          <w:p w14:paraId="793BD584">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1</w:t>
            </w:r>
          </w:p>
        </w:tc>
        <w:tc>
          <w:tcPr>
            <w:tcW w:w="1418" w:type="dxa"/>
            <w:vAlign w:val="center"/>
          </w:tcPr>
          <w:p w14:paraId="2ED166AC">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投标总报价</w:t>
            </w:r>
          </w:p>
        </w:tc>
        <w:tc>
          <w:tcPr>
            <w:tcW w:w="6801" w:type="dxa"/>
            <w:vAlign w:val="center"/>
          </w:tcPr>
          <w:p w14:paraId="122EA585">
            <w:pPr>
              <w:spacing w:line="400" w:lineRule="exac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（小写）：</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4A7FD688">
            <w:pPr>
              <w:spacing w:line="400" w:lineRule="exact"/>
              <w:rPr>
                <w:rFonts w:hint="eastAsia" w:ascii="仿宋" w:hAnsi="仿宋" w:eastAsia="仿宋" w:cs="仿宋"/>
                <w:highlight w:val="none"/>
              </w:rPr>
            </w:pPr>
            <w:r>
              <w:rPr>
                <w:rFonts w:hint="eastAsia" w:ascii="仿宋" w:hAnsi="仿宋" w:eastAsia="仿宋" w:cs="仿宋"/>
                <w:color w:val="000000" w:themeColor="text1"/>
                <w:szCs w:val="21"/>
                <w:highlight w:val="none"/>
                <w14:textFill>
                  <w14:solidFill>
                    <w14:schemeClr w14:val="tx1"/>
                  </w14:solidFill>
                </w14:textFill>
              </w:rPr>
              <w:t>（大写）：</w:t>
            </w:r>
            <w:r>
              <w:rPr>
                <w:rFonts w:hint="eastAsia" w:ascii="仿宋" w:hAnsi="仿宋" w:eastAsia="仿宋" w:cs="仿宋"/>
                <w:color w:val="000000" w:themeColor="text1"/>
                <w:szCs w:val="21"/>
                <w:highlight w:val="none"/>
                <w:u w:val="single"/>
                <w14:textFill>
                  <w14:solidFill>
                    <w14:schemeClr w14:val="tx1"/>
                  </w14:solidFill>
                </w14:textFill>
              </w:rPr>
              <w:t xml:space="preserve">     </w:t>
            </w:r>
          </w:p>
        </w:tc>
      </w:tr>
      <w:tr w14:paraId="2C9A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vAlign w:val="center"/>
          </w:tcPr>
          <w:p w14:paraId="1B592984">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2</w:t>
            </w:r>
          </w:p>
        </w:tc>
        <w:tc>
          <w:tcPr>
            <w:tcW w:w="1418" w:type="dxa"/>
            <w:vAlign w:val="center"/>
          </w:tcPr>
          <w:p w14:paraId="3232BE57">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服务期</w:t>
            </w:r>
          </w:p>
        </w:tc>
        <w:tc>
          <w:tcPr>
            <w:tcW w:w="6801" w:type="dxa"/>
            <w:vAlign w:val="center"/>
          </w:tcPr>
          <w:p w14:paraId="6ACE87B3">
            <w:pPr>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05E9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vAlign w:val="center"/>
          </w:tcPr>
          <w:p w14:paraId="7A6C8642">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3</w:t>
            </w:r>
          </w:p>
        </w:tc>
        <w:tc>
          <w:tcPr>
            <w:tcW w:w="1418" w:type="dxa"/>
            <w:vAlign w:val="center"/>
          </w:tcPr>
          <w:p w14:paraId="61F44B74">
            <w:pPr>
              <w:spacing w:line="400" w:lineRule="exact"/>
              <w:jc w:val="center"/>
              <w:rPr>
                <w:rFonts w:hint="eastAsia" w:ascii="仿宋" w:hAnsi="仿宋" w:eastAsia="仿宋" w:cs="仿宋"/>
                <w:strike/>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质量要求</w:t>
            </w:r>
          </w:p>
        </w:tc>
        <w:tc>
          <w:tcPr>
            <w:tcW w:w="6801" w:type="dxa"/>
            <w:vAlign w:val="center"/>
          </w:tcPr>
          <w:p w14:paraId="3AA27A0C">
            <w:pPr>
              <w:spacing w:line="400" w:lineRule="exact"/>
              <w:rPr>
                <w:rFonts w:hint="eastAsia" w:ascii="仿宋" w:hAnsi="仿宋" w:eastAsia="仿宋" w:cs="仿宋"/>
                <w:strike/>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合格（符合采购要求）</w:t>
            </w:r>
          </w:p>
        </w:tc>
      </w:tr>
      <w:tr w14:paraId="310B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vAlign w:val="center"/>
          </w:tcPr>
          <w:p w14:paraId="7C6F76F4">
            <w:pPr>
              <w:spacing w:line="400" w:lineRule="exact"/>
              <w:jc w:val="center"/>
              <w:rPr>
                <w:rFonts w:hint="eastAsia" w:ascii="仿宋" w:hAnsi="仿宋" w:eastAsia="仿宋" w:cs="仿宋"/>
                <w:strike/>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4</w:t>
            </w:r>
          </w:p>
        </w:tc>
        <w:tc>
          <w:tcPr>
            <w:tcW w:w="1418" w:type="dxa"/>
            <w:vAlign w:val="center"/>
          </w:tcPr>
          <w:p w14:paraId="1CC63D8C">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项目负责人</w:t>
            </w:r>
          </w:p>
        </w:tc>
        <w:tc>
          <w:tcPr>
            <w:tcW w:w="6801" w:type="dxa"/>
            <w:vAlign w:val="center"/>
          </w:tcPr>
          <w:p w14:paraId="546FC9A0">
            <w:pPr>
              <w:spacing w:line="400" w:lineRule="exac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姓名：</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；电话：</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；身份证号：</w:t>
            </w:r>
            <w:r>
              <w:rPr>
                <w:rFonts w:hint="eastAsia" w:ascii="仿宋" w:hAnsi="仿宋" w:eastAsia="仿宋" w:cs="仿宋"/>
                <w:color w:val="000000" w:themeColor="text1"/>
                <w:szCs w:val="21"/>
                <w:highlight w:val="none"/>
                <w:u w:val="single"/>
                <w14:textFill>
                  <w14:solidFill>
                    <w14:schemeClr w14:val="tx1"/>
                  </w14:solidFill>
                </w14:textFill>
              </w:rPr>
              <w:t xml:space="preserve">     </w:t>
            </w:r>
          </w:p>
        </w:tc>
      </w:tr>
      <w:tr w14:paraId="09A3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vAlign w:val="center"/>
          </w:tcPr>
          <w:p w14:paraId="5D0DA710">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5</w:t>
            </w:r>
          </w:p>
        </w:tc>
        <w:tc>
          <w:tcPr>
            <w:tcW w:w="1418" w:type="dxa"/>
            <w:vAlign w:val="center"/>
          </w:tcPr>
          <w:p w14:paraId="68BE1C41">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报价说明</w:t>
            </w:r>
          </w:p>
        </w:tc>
        <w:tc>
          <w:tcPr>
            <w:tcW w:w="6801" w:type="dxa"/>
            <w:vAlign w:val="center"/>
          </w:tcPr>
          <w:p w14:paraId="73067AC2">
            <w:pPr>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2482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vAlign w:val="center"/>
          </w:tcPr>
          <w:p w14:paraId="30E5B614">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6</w:t>
            </w:r>
          </w:p>
        </w:tc>
        <w:tc>
          <w:tcPr>
            <w:tcW w:w="1418" w:type="dxa"/>
            <w:vAlign w:val="center"/>
          </w:tcPr>
          <w:p w14:paraId="1DCECD00">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其他说明</w:t>
            </w:r>
          </w:p>
        </w:tc>
        <w:tc>
          <w:tcPr>
            <w:tcW w:w="6801" w:type="dxa"/>
            <w:vAlign w:val="center"/>
          </w:tcPr>
          <w:p w14:paraId="376ACE42">
            <w:pPr>
              <w:spacing w:line="400" w:lineRule="exact"/>
              <w:rPr>
                <w:rFonts w:hint="eastAsia" w:ascii="仿宋" w:hAnsi="仿宋" w:eastAsia="仿宋" w:cs="仿宋"/>
                <w:color w:val="000000" w:themeColor="text1"/>
                <w:szCs w:val="21"/>
                <w:highlight w:val="none"/>
                <w14:textFill>
                  <w14:solidFill>
                    <w14:schemeClr w14:val="tx1"/>
                  </w14:solidFill>
                </w14:textFill>
              </w:rPr>
            </w:pPr>
          </w:p>
        </w:tc>
      </w:tr>
    </w:tbl>
    <w:p w14:paraId="36D3563E">
      <w:pPr>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备注：</w:t>
      </w:r>
    </w:p>
    <w:p w14:paraId="146F3191">
      <w:pPr>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、响应总价应为各分项报价之和。报价须以元为单位，小数点后保留</w:t>
      </w:r>
      <w:r>
        <w:rPr>
          <w:rFonts w:hint="eastAsia" w:ascii="Times New Roman" w:hAnsi="Times New Roman"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位。</w:t>
      </w:r>
    </w:p>
    <w:p w14:paraId="26DA5D76">
      <w:pPr>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、响应总价包括供应商为实施本项目提供修订编制、前期调研、专家审查、印刷出版、宣贯等所包括的全部含税价格的体现。</w:t>
      </w:r>
    </w:p>
    <w:p w14:paraId="28F2B73C">
      <w:pPr>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、供应商必须自行考虑本项目在实施期间的一切可能产生的费用。</w:t>
      </w:r>
    </w:p>
    <w:p w14:paraId="1669747E">
      <w:pPr>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、此表用于磋商会议现场记录使用</w:t>
      </w:r>
      <w:r>
        <w:rPr>
          <w:rFonts w:hint="eastAsia" w:ascii="仿宋" w:hAnsi="仿宋" w:eastAsia="仿宋" w:cs="仿宋"/>
          <w:b/>
          <w:bCs/>
          <w:color w:val="000000" w:themeColor="text1"/>
          <w:szCs w:val="21"/>
          <w:highlight w:val="none"/>
          <w14:textFill>
            <w14:solidFill>
              <w14:schemeClr w14:val="tx1"/>
            </w14:solidFill>
          </w14:textFill>
        </w:rPr>
        <w:t>。</w:t>
      </w:r>
    </w:p>
    <w:p w14:paraId="63E1C0C7">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供应商名称：</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（盖章）</w:t>
      </w:r>
    </w:p>
    <w:p w14:paraId="5D232D4E">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（盖章）</w:t>
      </w:r>
    </w:p>
    <w:p w14:paraId="1EFB5D92">
      <w:pPr>
        <w:spacing w:line="560" w:lineRule="exact"/>
        <w:ind w:firstLine="480"/>
        <w:jc w:val="righ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日期：年月日</w:t>
      </w:r>
    </w:p>
    <w:p w14:paraId="28F9C362">
      <w:pPr>
        <w:shd w:val="clear" w:color="auto" w:fill="FFFFFF"/>
        <w:spacing w:line="400" w:lineRule="exact"/>
        <w:ind w:firstLine="428" w:firstLineChars="204"/>
        <w:rPr>
          <w:rFonts w:hint="eastAsia" w:ascii="仿宋" w:hAnsi="仿宋" w:eastAsia="仿宋" w:cs="仿宋"/>
          <w:bCs/>
          <w:color w:val="000000" w:themeColor="text1"/>
          <w:szCs w:val="21"/>
          <w:highlight w:val="none"/>
          <w14:textFill>
            <w14:solidFill>
              <w14:schemeClr w14:val="tx1"/>
            </w14:solidFill>
          </w14:textFill>
        </w:rPr>
      </w:pPr>
    </w:p>
    <w:p w14:paraId="6D905C20">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br w:type="page"/>
      </w:r>
    </w:p>
    <w:p w14:paraId="3A534323">
      <w:pPr>
        <w:spacing w:line="400" w:lineRule="exact"/>
        <w:jc w:val="center"/>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b/>
          <w:color w:val="000000" w:themeColor="text1"/>
          <w:kern w:val="0"/>
          <w:szCs w:val="21"/>
          <w:highlight w:val="none"/>
          <w:lang w:val="zh-CN"/>
          <w14:textFill>
            <w14:solidFill>
              <w14:schemeClr w14:val="tx1"/>
            </w14:solidFill>
          </w14:textFill>
        </w:rPr>
        <w:t>响应</w:t>
      </w:r>
      <w:r>
        <w:rPr>
          <w:rFonts w:hint="eastAsia" w:ascii="仿宋" w:hAnsi="仿宋" w:eastAsia="仿宋" w:cs="仿宋"/>
          <w:b/>
          <w:color w:val="000000" w:themeColor="text1"/>
          <w:kern w:val="0"/>
          <w:szCs w:val="21"/>
          <w:highlight w:val="none"/>
          <w14:textFill>
            <w14:solidFill>
              <w14:schemeClr w14:val="tx1"/>
            </w14:solidFill>
          </w14:textFill>
        </w:rPr>
        <w:t>报价</w:t>
      </w:r>
      <w:r>
        <w:rPr>
          <w:rFonts w:hint="eastAsia" w:ascii="仿宋" w:hAnsi="仿宋" w:eastAsia="仿宋" w:cs="仿宋"/>
          <w:b/>
          <w:color w:val="000000" w:themeColor="text1"/>
          <w:kern w:val="0"/>
          <w:szCs w:val="21"/>
          <w:highlight w:val="none"/>
          <w:lang w:val="zh-CN"/>
          <w14:textFill>
            <w14:solidFill>
              <w14:schemeClr w14:val="tx1"/>
            </w14:solidFill>
          </w14:textFill>
        </w:rPr>
        <w:t>一览表（</w:t>
      </w:r>
      <w:r>
        <w:rPr>
          <w:rFonts w:hint="eastAsia" w:ascii="仿宋" w:hAnsi="仿宋" w:eastAsia="仿宋" w:cs="仿宋"/>
          <w:b/>
          <w:color w:val="000000" w:themeColor="text1"/>
          <w:kern w:val="0"/>
          <w:szCs w:val="21"/>
          <w:highlight w:val="none"/>
          <w14:textFill>
            <w14:solidFill>
              <w14:schemeClr w14:val="tx1"/>
            </w14:solidFill>
          </w14:textFill>
        </w:rPr>
        <w:t>二次</w:t>
      </w:r>
      <w:r>
        <w:rPr>
          <w:rFonts w:hint="eastAsia" w:ascii="仿宋" w:hAnsi="仿宋" w:eastAsia="仿宋" w:cs="仿宋"/>
          <w:b/>
          <w:color w:val="000000" w:themeColor="text1"/>
          <w:kern w:val="0"/>
          <w:szCs w:val="21"/>
          <w:highlight w:val="none"/>
          <w:lang w:val="zh-CN"/>
          <w14:textFill>
            <w14:solidFill>
              <w14:schemeClr w14:val="tx1"/>
            </w14:solidFill>
          </w14:textFill>
        </w:rPr>
        <w:t>）</w:t>
      </w:r>
    </w:p>
    <w:p w14:paraId="70C4DF91">
      <w:pPr>
        <w:spacing w:line="400" w:lineRule="exact"/>
        <w:ind w:firstLine="840" w:firstLineChars="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项目名称：                                  项目编号：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801"/>
      </w:tblGrid>
      <w:tr w14:paraId="3482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09" w:type="dxa"/>
            <w:vAlign w:val="center"/>
          </w:tcPr>
          <w:p w14:paraId="62E6DEC9">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序号</w:t>
            </w:r>
          </w:p>
        </w:tc>
        <w:tc>
          <w:tcPr>
            <w:tcW w:w="1418" w:type="dxa"/>
            <w:vAlign w:val="center"/>
          </w:tcPr>
          <w:p w14:paraId="45DA0948">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w:t>
            </w:r>
          </w:p>
        </w:tc>
        <w:tc>
          <w:tcPr>
            <w:tcW w:w="6801" w:type="dxa"/>
            <w:vAlign w:val="center"/>
          </w:tcPr>
          <w:p w14:paraId="0B8EB39D">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内容</w:t>
            </w:r>
          </w:p>
        </w:tc>
      </w:tr>
      <w:tr w14:paraId="7451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vAlign w:val="center"/>
          </w:tcPr>
          <w:p w14:paraId="732042E9">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1</w:t>
            </w:r>
          </w:p>
        </w:tc>
        <w:tc>
          <w:tcPr>
            <w:tcW w:w="1418" w:type="dxa"/>
            <w:vAlign w:val="center"/>
          </w:tcPr>
          <w:p w14:paraId="52DBF4A0">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投标总报价</w:t>
            </w:r>
          </w:p>
        </w:tc>
        <w:tc>
          <w:tcPr>
            <w:tcW w:w="6801" w:type="dxa"/>
            <w:vAlign w:val="center"/>
          </w:tcPr>
          <w:p w14:paraId="1B6D89E3">
            <w:pPr>
              <w:spacing w:line="400" w:lineRule="exac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（小写）：</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74CF8415">
            <w:pPr>
              <w:spacing w:line="400" w:lineRule="exact"/>
              <w:rPr>
                <w:rFonts w:hint="eastAsia" w:ascii="仿宋" w:hAnsi="仿宋" w:eastAsia="仿宋" w:cs="仿宋"/>
                <w:highlight w:val="none"/>
              </w:rPr>
            </w:pPr>
            <w:r>
              <w:rPr>
                <w:rFonts w:hint="eastAsia" w:ascii="仿宋" w:hAnsi="仿宋" w:eastAsia="仿宋" w:cs="仿宋"/>
                <w:color w:val="000000" w:themeColor="text1"/>
                <w:szCs w:val="21"/>
                <w:highlight w:val="none"/>
                <w14:textFill>
                  <w14:solidFill>
                    <w14:schemeClr w14:val="tx1"/>
                  </w14:solidFill>
                </w14:textFill>
              </w:rPr>
              <w:t>（大写）：</w:t>
            </w:r>
            <w:r>
              <w:rPr>
                <w:rFonts w:hint="eastAsia" w:ascii="仿宋" w:hAnsi="仿宋" w:eastAsia="仿宋" w:cs="仿宋"/>
                <w:color w:val="000000" w:themeColor="text1"/>
                <w:szCs w:val="21"/>
                <w:highlight w:val="none"/>
                <w:u w:val="single"/>
                <w14:textFill>
                  <w14:solidFill>
                    <w14:schemeClr w14:val="tx1"/>
                  </w14:solidFill>
                </w14:textFill>
              </w:rPr>
              <w:t xml:space="preserve">     </w:t>
            </w:r>
          </w:p>
        </w:tc>
      </w:tr>
      <w:tr w14:paraId="2F59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vAlign w:val="center"/>
          </w:tcPr>
          <w:p w14:paraId="0C179404">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2</w:t>
            </w:r>
          </w:p>
        </w:tc>
        <w:tc>
          <w:tcPr>
            <w:tcW w:w="1418" w:type="dxa"/>
            <w:vAlign w:val="center"/>
          </w:tcPr>
          <w:p w14:paraId="18DE99B4">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服务期</w:t>
            </w:r>
          </w:p>
        </w:tc>
        <w:tc>
          <w:tcPr>
            <w:tcW w:w="6801" w:type="dxa"/>
            <w:vAlign w:val="center"/>
          </w:tcPr>
          <w:p w14:paraId="578754D4">
            <w:pPr>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5FD2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vAlign w:val="center"/>
          </w:tcPr>
          <w:p w14:paraId="53FB218C">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3</w:t>
            </w:r>
          </w:p>
        </w:tc>
        <w:tc>
          <w:tcPr>
            <w:tcW w:w="1418" w:type="dxa"/>
            <w:vAlign w:val="center"/>
          </w:tcPr>
          <w:p w14:paraId="413E6BE2">
            <w:pPr>
              <w:spacing w:line="400" w:lineRule="exact"/>
              <w:jc w:val="center"/>
              <w:rPr>
                <w:rFonts w:hint="eastAsia" w:ascii="仿宋" w:hAnsi="仿宋" w:eastAsia="仿宋" w:cs="仿宋"/>
                <w:strike/>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质量要求</w:t>
            </w:r>
          </w:p>
        </w:tc>
        <w:tc>
          <w:tcPr>
            <w:tcW w:w="6801" w:type="dxa"/>
            <w:vAlign w:val="center"/>
          </w:tcPr>
          <w:p w14:paraId="3E80C77E">
            <w:pPr>
              <w:spacing w:line="400" w:lineRule="exact"/>
              <w:rPr>
                <w:rFonts w:hint="eastAsia" w:ascii="仿宋" w:hAnsi="仿宋" w:eastAsia="仿宋" w:cs="仿宋"/>
                <w:strike/>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合格（符合采购要求）</w:t>
            </w:r>
          </w:p>
        </w:tc>
      </w:tr>
      <w:tr w14:paraId="13A2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vAlign w:val="center"/>
          </w:tcPr>
          <w:p w14:paraId="4AFD5FF6">
            <w:pPr>
              <w:spacing w:line="400" w:lineRule="exact"/>
              <w:jc w:val="center"/>
              <w:rPr>
                <w:rFonts w:hint="eastAsia" w:ascii="仿宋" w:hAnsi="仿宋" w:eastAsia="仿宋" w:cs="仿宋"/>
                <w:strike/>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4</w:t>
            </w:r>
          </w:p>
        </w:tc>
        <w:tc>
          <w:tcPr>
            <w:tcW w:w="1418" w:type="dxa"/>
            <w:vAlign w:val="center"/>
          </w:tcPr>
          <w:p w14:paraId="5D047E9D">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项目负责人</w:t>
            </w:r>
          </w:p>
        </w:tc>
        <w:tc>
          <w:tcPr>
            <w:tcW w:w="6801" w:type="dxa"/>
            <w:vAlign w:val="center"/>
          </w:tcPr>
          <w:p w14:paraId="19DDA06E">
            <w:pPr>
              <w:spacing w:line="400" w:lineRule="exac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姓名：</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；电话：</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；身份证号：</w:t>
            </w:r>
            <w:r>
              <w:rPr>
                <w:rFonts w:hint="eastAsia" w:ascii="仿宋" w:hAnsi="仿宋" w:eastAsia="仿宋" w:cs="仿宋"/>
                <w:color w:val="000000" w:themeColor="text1"/>
                <w:szCs w:val="21"/>
                <w:highlight w:val="none"/>
                <w:u w:val="single"/>
                <w14:textFill>
                  <w14:solidFill>
                    <w14:schemeClr w14:val="tx1"/>
                  </w14:solidFill>
                </w14:textFill>
              </w:rPr>
              <w:t xml:space="preserve">     </w:t>
            </w:r>
          </w:p>
        </w:tc>
      </w:tr>
      <w:tr w14:paraId="7DFB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vAlign w:val="center"/>
          </w:tcPr>
          <w:p w14:paraId="28067FA4">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5</w:t>
            </w:r>
          </w:p>
        </w:tc>
        <w:tc>
          <w:tcPr>
            <w:tcW w:w="1418" w:type="dxa"/>
            <w:vAlign w:val="center"/>
          </w:tcPr>
          <w:p w14:paraId="39BF1BDD">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报价说明</w:t>
            </w:r>
          </w:p>
        </w:tc>
        <w:tc>
          <w:tcPr>
            <w:tcW w:w="6801" w:type="dxa"/>
            <w:vAlign w:val="center"/>
          </w:tcPr>
          <w:p w14:paraId="6366C191">
            <w:pPr>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7558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vAlign w:val="center"/>
          </w:tcPr>
          <w:p w14:paraId="69A1EC12">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6</w:t>
            </w:r>
          </w:p>
        </w:tc>
        <w:tc>
          <w:tcPr>
            <w:tcW w:w="1418" w:type="dxa"/>
            <w:vAlign w:val="center"/>
          </w:tcPr>
          <w:p w14:paraId="48871274">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其他说明</w:t>
            </w:r>
          </w:p>
        </w:tc>
        <w:tc>
          <w:tcPr>
            <w:tcW w:w="6801" w:type="dxa"/>
            <w:vAlign w:val="center"/>
          </w:tcPr>
          <w:p w14:paraId="62DB0BDD">
            <w:pPr>
              <w:spacing w:line="400" w:lineRule="exact"/>
              <w:rPr>
                <w:rFonts w:hint="eastAsia" w:ascii="仿宋" w:hAnsi="仿宋" w:eastAsia="仿宋" w:cs="仿宋"/>
                <w:color w:val="000000" w:themeColor="text1"/>
                <w:szCs w:val="21"/>
                <w:highlight w:val="none"/>
                <w14:textFill>
                  <w14:solidFill>
                    <w14:schemeClr w14:val="tx1"/>
                  </w14:solidFill>
                </w14:textFill>
              </w:rPr>
            </w:pPr>
          </w:p>
        </w:tc>
      </w:tr>
    </w:tbl>
    <w:p w14:paraId="666894E8">
      <w:pPr>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备注：</w:t>
      </w:r>
    </w:p>
    <w:p w14:paraId="3F95C87B">
      <w:pPr>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、响应总价应为各分项报价之和。报价须以元为单位，小数点后保留</w:t>
      </w:r>
      <w:r>
        <w:rPr>
          <w:rFonts w:hint="eastAsia" w:ascii="Times New Roman" w:hAnsi="Times New Roman"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位。</w:t>
      </w:r>
    </w:p>
    <w:p w14:paraId="73841D4B">
      <w:pPr>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、响应总价包括供应商为实施本项目提供修订编制、前期调研、专家审查、印刷出版、宣贯等所包括的全部含税价格的体现。</w:t>
      </w:r>
    </w:p>
    <w:p w14:paraId="128079FF">
      <w:pPr>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、供应商必须自行考虑本项目在实施期间的一切可能产生的费用。</w:t>
      </w:r>
    </w:p>
    <w:p w14:paraId="2F2EDA78">
      <w:pPr>
        <w:spacing w:line="440" w:lineRule="exac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val="en-US" w:eastAsia="zh-CN"/>
          <w14:textFill>
            <w14:solidFill>
              <w14:schemeClr w14:val="tx1"/>
            </w14:solidFill>
          </w14:textFill>
        </w:rPr>
        <w:t>、本表无需放置响应文件中，待开启二轮报价时上传签章即可。</w:t>
      </w:r>
    </w:p>
    <w:p w14:paraId="4DB45911">
      <w:pPr>
        <w:pStyle w:val="21"/>
        <w:ind w:firstLine="210"/>
        <w:rPr>
          <w:rFonts w:hint="eastAsia" w:ascii="仿宋" w:hAnsi="仿宋" w:eastAsia="仿宋" w:cs="仿宋"/>
          <w:highlight w:val="none"/>
        </w:rPr>
      </w:pPr>
    </w:p>
    <w:p w14:paraId="45A344F4">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供应商名称：</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（盖章）</w:t>
      </w:r>
    </w:p>
    <w:p w14:paraId="0BB953C3">
      <w:pPr>
        <w:spacing w:line="560" w:lineRule="exact"/>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（盖章）</w:t>
      </w:r>
    </w:p>
    <w:p w14:paraId="7C64E96E">
      <w:pPr>
        <w:spacing w:line="560" w:lineRule="exact"/>
        <w:ind w:firstLine="480"/>
        <w:jc w:val="righ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日期：年月日</w:t>
      </w:r>
    </w:p>
    <w:p w14:paraId="53ED507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24D8D658">
      <w:pPr>
        <w:spacing w:line="500" w:lineRule="exact"/>
        <w:jc w:val="center"/>
        <w:outlineLvl w:val="0"/>
        <w:rPr>
          <w:rFonts w:hint="eastAsia" w:ascii="仿宋" w:hAnsi="仿宋" w:eastAsia="仿宋" w:cs="仿宋"/>
          <w:b/>
          <w:color w:val="000000" w:themeColor="text1"/>
          <w:szCs w:val="21"/>
          <w:highlight w:val="none"/>
          <w:lang w:val="en-US" w:eastAsia="zh-CN"/>
          <w14:textFill>
            <w14:solidFill>
              <w14:schemeClr w14:val="tx1"/>
            </w14:solidFill>
          </w14:textFill>
        </w:rPr>
      </w:pPr>
      <w:bookmarkStart w:id="33" w:name="_Toc604"/>
      <w:r>
        <w:rPr>
          <w:rFonts w:hint="eastAsia" w:ascii="仿宋" w:hAnsi="仿宋" w:eastAsia="仿宋" w:cs="仿宋"/>
          <w:b/>
          <w:color w:val="000000" w:themeColor="text1"/>
          <w:szCs w:val="21"/>
          <w:highlight w:val="none"/>
          <w14:textFill>
            <w14:solidFill>
              <w14:schemeClr w14:val="tx1"/>
            </w14:solidFill>
          </w14:textFill>
        </w:rPr>
        <w:t>中小企业声明函(服务)</w:t>
      </w:r>
      <w:bookmarkEnd w:id="33"/>
      <w:r>
        <w:rPr>
          <w:rFonts w:hint="eastAsia" w:ascii="仿宋" w:hAnsi="仿宋" w:eastAsia="仿宋" w:cs="仿宋"/>
          <w:b/>
          <w:color w:val="000000" w:themeColor="text1"/>
          <w:szCs w:val="21"/>
          <w:highlight w:val="none"/>
          <w:lang w:eastAsia="zh-CN"/>
          <w14:textFill>
            <w14:solidFill>
              <w14:schemeClr w14:val="tx1"/>
            </w14:solidFill>
          </w14:textFill>
        </w:rPr>
        <w:t>（</w:t>
      </w:r>
      <w:r>
        <w:rPr>
          <w:rFonts w:hint="eastAsia" w:ascii="仿宋" w:hAnsi="仿宋" w:eastAsia="仿宋" w:cs="仿宋"/>
          <w:b/>
          <w:color w:val="000000" w:themeColor="text1"/>
          <w:szCs w:val="21"/>
          <w:highlight w:val="none"/>
          <w:lang w:val="en-US" w:eastAsia="zh-CN"/>
          <w14:textFill>
            <w14:solidFill>
              <w14:schemeClr w14:val="tx1"/>
            </w14:solidFill>
          </w14:textFill>
        </w:rPr>
        <w:t>如适用）</w:t>
      </w:r>
    </w:p>
    <w:p w14:paraId="4BC170BC">
      <w:pPr>
        <w:snapToGrid w:val="0"/>
        <w:spacing w:line="5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本公司</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郑重声明，根据《政府采购促进中小企业发展管理办法》（财库[</w:t>
      </w:r>
      <w:r>
        <w:rPr>
          <w:rFonts w:hint="eastAsia" w:ascii="Times New Roman" w:hAnsi="Times New Roman" w:eastAsia="仿宋" w:cs="仿宋"/>
          <w:color w:val="000000" w:themeColor="text1"/>
          <w:szCs w:val="21"/>
          <w:highlight w:val="none"/>
          <w14:textFill>
            <w14:solidFill>
              <w14:schemeClr w14:val="tx1"/>
            </w14:solidFill>
          </w14:textFill>
        </w:rPr>
        <w:t>2020</w:t>
      </w:r>
      <w:r>
        <w:rPr>
          <w:rFonts w:hint="eastAsia" w:ascii="仿宋" w:hAnsi="仿宋"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Cs w:val="21"/>
          <w:highlight w:val="none"/>
          <w14:textFill>
            <w14:solidFill>
              <w14:schemeClr w14:val="tx1"/>
            </w14:solidFill>
          </w14:textFill>
        </w:rPr>
        <w:t>46</w:t>
      </w:r>
      <w:r>
        <w:rPr>
          <w:rFonts w:hint="eastAsia" w:ascii="仿宋" w:hAnsi="仿宋" w:eastAsia="仿宋" w:cs="仿宋"/>
          <w:color w:val="000000" w:themeColor="text1"/>
          <w:szCs w:val="21"/>
          <w:highlight w:val="none"/>
          <w14:textFill>
            <w14:solidFill>
              <w14:schemeClr w14:val="tx1"/>
            </w14:solidFill>
          </w14:textFill>
        </w:rPr>
        <w:t>号）的规定，本公司参加</w:t>
      </w:r>
      <w:r>
        <w:rPr>
          <w:rFonts w:hint="eastAsia" w:ascii="仿宋" w:hAnsi="仿宋" w:eastAsia="仿宋" w:cs="仿宋"/>
          <w:i/>
          <w:color w:val="000000" w:themeColor="text1"/>
          <w:szCs w:val="21"/>
          <w:highlight w:val="none"/>
          <w:u w:val="single"/>
          <w14:textFill>
            <w14:solidFill>
              <w14:schemeClr w14:val="tx1"/>
            </w14:solidFill>
          </w14:textFill>
        </w:rPr>
        <w:t>（采购人名称）</w:t>
      </w:r>
      <w:r>
        <w:rPr>
          <w:rFonts w:hint="eastAsia" w:ascii="仿宋" w:hAnsi="仿宋" w:eastAsia="仿宋" w:cs="仿宋"/>
          <w:color w:val="000000" w:themeColor="text1"/>
          <w:szCs w:val="21"/>
          <w:highlight w:val="none"/>
          <w14:textFill>
            <w14:solidFill>
              <w14:schemeClr w14:val="tx1"/>
            </w14:solidFill>
          </w14:textFill>
        </w:rPr>
        <w:t>的</w:t>
      </w:r>
      <w:r>
        <w:rPr>
          <w:rFonts w:hint="eastAsia" w:ascii="仿宋" w:hAnsi="仿宋" w:eastAsia="仿宋" w:cs="仿宋"/>
          <w:i/>
          <w:color w:val="000000" w:themeColor="text1"/>
          <w:szCs w:val="21"/>
          <w:highlight w:val="none"/>
          <w:u w:val="single"/>
          <w14:textFill>
            <w14:solidFill>
              <w14:schemeClr w14:val="tx1"/>
            </w14:solidFill>
          </w14:textFill>
        </w:rPr>
        <w:t>（项目名称）</w:t>
      </w:r>
      <w:r>
        <w:rPr>
          <w:rFonts w:hint="eastAsia" w:ascii="仿宋" w:hAnsi="仿宋" w:eastAsia="仿宋" w:cs="仿宋"/>
          <w:color w:val="000000" w:themeColor="text1"/>
          <w:szCs w:val="21"/>
          <w:highlight w:val="none"/>
          <w14:textFill>
            <w14:solidFill>
              <w14:schemeClr w14:val="tx1"/>
            </w14:solidFill>
          </w14:textFill>
        </w:rPr>
        <w:t>采购活动，</w:t>
      </w:r>
      <w:r>
        <w:rPr>
          <w:rFonts w:hint="eastAsia" w:ascii="仿宋" w:hAnsi="仿宋" w:eastAsia="仿宋" w:cs="仿宋"/>
          <w:b/>
          <w:bCs/>
          <w:color w:val="000000" w:themeColor="text1"/>
          <w:szCs w:val="21"/>
          <w:highlight w:val="none"/>
          <w:u w:val="single"/>
          <w14:textFill>
            <w14:solidFill>
              <w14:schemeClr w14:val="tx1"/>
            </w14:solidFill>
          </w14:textFill>
        </w:rPr>
        <w:t>服务</w:t>
      </w:r>
      <w:r>
        <w:rPr>
          <w:rFonts w:hint="eastAsia" w:ascii="仿宋" w:hAnsi="仿宋" w:eastAsia="仿宋" w:cs="仿宋"/>
          <w:color w:val="000000" w:themeColor="text1"/>
          <w:szCs w:val="21"/>
          <w:highlight w:val="none"/>
          <w14:textFill>
            <w14:solidFill>
              <w14:schemeClr w14:val="tx1"/>
            </w14:solidFill>
          </w14:textFill>
        </w:rPr>
        <w:t>的承接单位全部为符合政策要求的中小企业。相关企业（含签订分包意向协议的中小企业）的具体情况如下：</w:t>
      </w:r>
    </w:p>
    <w:p w14:paraId="1AA84955">
      <w:pPr>
        <w:snapToGrid w:val="0"/>
        <w:spacing w:line="5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i/>
          <w:color w:val="000000" w:themeColor="text1"/>
          <w:szCs w:val="21"/>
          <w:highlight w:val="none"/>
          <w:u w:val="single"/>
          <w14:textFill>
            <w14:solidFill>
              <w14:schemeClr w14:val="tx1"/>
            </w14:solidFill>
          </w14:textFill>
        </w:rPr>
        <w:t>（标的名称）</w:t>
      </w:r>
      <w:r>
        <w:rPr>
          <w:rFonts w:hint="eastAsia" w:ascii="仿宋" w:hAnsi="仿宋" w:eastAsia="仿宋" w:cs="仿宋"/>
          <w:color w:val="000000" w:themeColor="text1"/>
          <w:szCs w:val="21"/>
          <w:highlight w:val="none"/>
          <w14:textFill>
            <w14:solidFill>
              <w14:schemeClr w14:val="tx1"/>
            </w14:solidFill>
          </w14:textFill>
        </w:rPr>
        <w:t>，属于</w:t>
      </w:r>
      <w:r>
        <w:rPr>
          <w:rFonts w:hint="eastAsia" w:ascii="仿宋" w:hAnsi="仿宋" w:eastAsia="仿宋" w:cs="仿宋"/>
          <w:i/>
          <w:color w:val="000000" w:themeColor="text1"/>
          <w:szCs w:val="21"/>
          <w:highlight w:val="none"/>
          <w:u w:val="single"/>
          <w14:textFill>
            <w14:solidFill>
              <w14:schemeClr w14:val="tx1"/>
            </w14:solidFill>
          </w14:textFill>
        </w:rPr>
        <w:t>（采购文件中明确的所属行业）</w:t>
      </w:r>
      <w:r>
        <w:rPr>
          <w:rFonts w:hint="eastAsia" w:ascii="仿宋" w:hAnsi="仿宋" w:eastAsia="仿宋" w:cs="仿宋"/>
          <w:color w:val="000000" w:themeColor="text1"/>
          <w:szCs w:val="21"/>
          <w:highlight w:val="none"/>
          <w14:textFill>
            <w14:solidFill>
              <w14:schemeClr w14:val="tx1"/>
            </w14:solidFill>
          </w14:textFill>
        </w:rPr>
        <w:t>；（承接）企业为</w:t>
      </w:r>
      <w:r>
        <w:rPr>
          <w:rFonts w:hint="eastAsia" w:ascii="仿宋" w:hAnsi="仿宋" w:eastAsia="仿宋" w:cs="仿宋"/>
          <w:i/>
          <w:color w:val="000000" w:themeColor="text1"/>
          <w:szCs w:val="21"/>
          <w:highlight w:val="none"/>
          <w:u w:val="single"/>
          <w14:textFill>
            <w14:solidFill>
              <w14:schemeClr w14:val="tx1"/>
            </w14:solidFill>
          </w14:textFill>
        </w:rPr>
        <w:t>（企业名称）</w:t>
      </w:r>
      <w:r>
        <w:rPr>
          <w:rFonts w:hint="eastAsia" w:ascii="仿宋" w:hAnsi="仿宋" w:eastAsia="仿宋" w:cs="仿宋"/>
          <w:color w:val="000000" w:themeColor="text1"/>
          <w:szCs w:val="21"/>
          <w:highlight w:val="none"/>
          <w14:textFill>
            <w14:solidFill>
              <w14:schemeClr w14:val="tx1"/>
            </w14:solidFill>
          </w14:textFill>
        </w:rPr>
        <w:t>，从业人员</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人，营业收入为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万元，资产总额为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万元，属于</w:t>
      </w:r>
      <w:r>
        <w:rPr>
          <w:rFonts w:hint="eastAsia" w:ascii="仿宋" w:hAnsi="仿宋" w:eastAsia="仿宋" w:cs="仿宋"/>
          <w:i/>
          <w:color w:val="000000" w:themeColor="text1"/>
          <w:szCs w:val="21"/>
          <w:highlight w:val="none"/>
          <w:u w:val="single"/>
          <w14:textFill>
            <w14:solidFill>
              <w14:schemeClr w14:val="tx1"/>
            </w14:solidFill>
          </w14:textFill>
        </w:rPr>
        <w:t>（中型企业、小型企业、微型企业）</w:t>
      </w:r>
      <w:r>
        <w:rPr>
          <w:rFonts w:hint="eastAsia" w:ascii="仿宋" w:hAnsi="仿宋" w:eastAsia="仿宋" w:cs="仿宋"/>
          <w:color w:val="000000" w:themeColor="text1"/>
          <w:szCs w:val="21"/>
          <w:highlight w:val="none"/>
          <w14:textFill>
            <w14:solidFill>
              <w14:schemeClr w14:val="tx1"/>
            </w14:solidFill>
          </w14:textFill>
        </w:rPr>
        <w:t>；</w:t>
      </w:r>
    </w:p>
    <w:p w14:paraId="7554ABF8">
      <w:pPr>
        <w:snapToGrid w:val="0"/>
        <w:spacing w:line="5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i/>
          <w:color w:val="000000" w:themeColor="text1"/>
          <w:szCs w:val="21"/>
          <w:highlight w:val="none"/>
          <w:u w:val="single"/>
          <w14:textFill>
            <w14:solidFill>
              <w14:schemeClr w14:val="tx1"/>
            </w14:solidFill>
          </w14:textFill>
        </w:rPr>
        <w:t>（标的名称）</w:t>
      </w:r>
      <w:r>
        <w:rPr>
          <w:rFonts w:hint="eastAsia" w:ascii="仿宋" w:hAnsi="仿宋" w:eastAsia="仿宋" w:cs="仿宋"/>
          <w:color w:val="000000" w:themeColor="text1"/>
          <w:szCs w:val="21"/>
          <w:highlight w:val="none"/>
          <w14:textFill>
            <w14:solidFill>
              <w14:schemeClr w14:val="tx1"/>
            </w14:solidFill>
          </w14:textFill>
        </w:rPr>
        <w:t>，属于</w:t>
      </w:r>
      <w:r>
        <w:rPr>
          <w:rFonts w:hint="eastAsia" w:ascii="仿宋" w:hAnsi="仿宋" w:eastAsia="仿宋" w:cs="仿宋"/>
          <w:i/>
          <w:color w:val="000000" w:themeColor="text1"/>
          <w:szCs w:val="21"/>
          <w:highlight w:val="none"/>
          <w:u w:val="single"/>
          <w14:textFill>
            <w14:solidFill>
              <w14:schemeClr w14:val="tx1"/>
            </w14:solidFill>
          </w14:textFill>
        </w:rPr>
        <w:t>（采购文件中明确的所属行业）</w:t>
      </w:r>
      <w:r>
        <w:rPr>
          <w:rFonts w:hint="eastAsia" w:ascii="仿宋" w:hAnsi="仿宋" w:eastAsia="仿宋" w:cs="仿宋"/>
          <w:color w:val="000000" w:themeColor="text1"/>
          <w:szCs w:val="21"/>
          <w:highlight w:val="none"/>
          <w14:textFill>
            <w14:solidFill>
              <w14:schemeClr w14:val="tx1"/>
            </w14:solidFill>
          </w14:textFill>
        </w:rPr>
        <w:t>；（承接）企业为</w:t>
      </w:r>
      <w:r>
        <w:rPr>
          <w:rFonts w:hint="eastAsia" w:ascii="仿宋" w:hAnsi="仿宋" w:eastAsia="仿宋" w:cs="仿宋"/>
          <w:i/>
          <w:color w:val="000000" w:themeColor="text1"/>
          <w:szCs w:val="21"/>
          <w:highlight w:val="none"/>
          <w:u w:val="single"/>
          <w14:textFill>
            <w14:solidFill>
              <w14:schemeClr w14:val="tx1"/>
            </w14:solidFill>
          </w14:textFill>
        </w:rPr>
        <w:t>（企业名称）</w:t>
      </w:r>
      <w:r>
        <w:rPr>
          <w:rFonts w:hint="eastAsia" w:ascii="仿宋" w:hAnsi="仿宋" w:eastAsia="仿宋" w:cs="仿宋"/>
          <w:color w:val="000000" w:themeColor="text1"/>
          <w:szCs w:val="21"/>
          <w:highlight w:val="none"/>
          <w14:textFill>
            <w14:solidFill>
              <w14:schemeClr w14:val="tx1"/>
            </w14:solidFill>
          </w14:textFill>
        </w:rPr>
        <w:t>，从业人员</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人，营业收入为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万元，资产总额为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万元，属于</w:t>
      </w:r>
      <w:r>
        <w:rPr>
          <w:rFonts w:hint="eastAsia" w:ascii="仿宋" w:hAnsi="仿宋" w:eastAsia="仿宋" w:cs="仿宋"/>
          <w:i/>
          <w:color w:val="000000" w:themeColor="text1"/>
          <w:szCs w:val="21"/>
          <w:highlight w:val="none"/>
          <w:u w:val="single"/>
          <w14:textFill>
            <w14:solidFill>
              <w14:schemeClr w14:val="tx1"/>
            </w14:solidFill>
          </w14:textFill>
        </w:rPr>
        <w:t>（中型企业、小型企业、微型企业）</w:t>
      </w:r>
      <w:r>
        <w:rPr>
          <w:rFonts w:hint="eastAsia" w:ascii="仿宋" w:hAnsi="仿宋" w:eastAsia="仿宋" w:cs="仿宋"/>
          <w:color w:val="000000" w:themeColor="text1"/>
          <w:szCs w:val="21"/>
          <w:highlight w:val="none"/>
          <w14:textFill>
            <w14:solidFill>
              <w14:schemeClr w14:val="tx1"/>
            </w14:solidFill>
          </w14:textFill>
        </w:rPr>
        <w:t>；</w:t>
      </w:r>
    </w:p>
    <w:p w14:paraId="2268399C">
      <w:pPr>
        <w:snapToGrid w:val="0"/>
        <w:spacing w:line="5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p w14:paraId="313ADDEB">
      <w:pPr>
        <w:snapToGrid w:val="0"/>
        <w:spacing w:line="5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61966389">
      <w:pPr>
        <w:snapToGrid w:val="0"/>
        <w:spacing w:line="5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本企业对上述声明内容的真实性负责。如有虚假，将依法承担相应责任。</w:t>
      </w:r>
    </w:p>
    <w:p w14:paraId="6DF045BB">
      <w:pPr>
        <w:snapToGrid w:val="0"/>
        <w:spacing w:line="5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企业名称（盖章）：</w:t>
      </w:r>
    </w:p>
    <w:p w14:paraId="5AB7CEBA">
      <w:pPr>
        <w:snapToGrid w:val="0"/>
        <w:spacing w:line="5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日期：</w:t>
      </w:r>
    </w:p>
    <w:p w14:paraId="7F5A5805">
      <w:pPr>
        <w:snapToGrid w:val="0"/>
        <w:spacing w:line="5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296256C">
      <w:pPr>
        <w:snapToGrid w:val="0"/>
        <w:spacing w:line="5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35CF0D12">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注</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：从业人员、营业收入、资产总额填报上一年度数据，无上一年度数据的新成立企</w:t>
      </w:r>
    </w:p>
    <w:p w14:paraId="15CFA38D">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业可不填报。</w:t>
      </w:r>
    </w:p>
    <w:p w14:paraId="6F06D2D9">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注</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val="en-US" w:eastAsia="zh-CN"/>
          <w14:textFill>
            <w14:solidFill>
              <w14:schemeClr w14:val="tx1"/>
            </w14:solidFill>
          </w14:textFill>
        </w:rPr>
        <w:t>：中小企业应当按照《办法》规定和《中小企业划型标准规定》（工信部联企业〔</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2011</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300</w:t>
      </w:r>
      <w:r>
        <w:rPr>
          <w:rFonts w:hint="eastAsia" w:ascii="仿宋" w:hAnsi="仿宋" w:eastAsia="仿宋" w:cs="仿宋"/>
          <w:color w:val="000000" w:themeColor="text1"/>
          <w:szCs w:val="21"/>
          <w:highlight w:val="none"/>
          <w:lang w:val="en-US" w:eastAsia="zh-CN"/>
          <w14:textFill>
            <w14:solidFill>
              <w14:schemeClr w14:val="tx1"/>
            </w14:solidFill>
          </w14:textFill>
        </w:rPr>
        <w:t>号），如实填写并提交《中小企业声明函》，任何单位和个人不得要求中小企业供应商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为方便广大中小企业、政府部门和社会公众识别企业规模类型，工业和信息化部组织开发了中小企业规模类型自测小程序，并于</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2020</w:t>
      </w:r>
      <w:r>
        <w:rPr>
          <w:rFonts w:hint="eastAsia" w:ascii="仿宋" w:hAnsi="仿宋" w:eastAsia="仿宋" w:cs="仿宋"/>
          <w:color w:val="000000" w:themeColor="text1"/>
          <w:szCs w:val="21"/>
          <w:highlight w:val="none"/>
          <w:lang w:val="en-US" w:eastAsia="zh-CN"/>
          <w14:textFill>
            <w14:solidFill>
              <w14:schemeClr w14:val="tx1"/>
            </w14:solidFill>
          </w14:textFill>
        </w:rPr>
        <w:t>年</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val="en-US" w:eastAsia="zh-CN"/>
          <w14:textFill>
            <w14:solidFill>
              <w14:schemeClr w14:val="tx1"/>
            </w14:solidFill>
          </w14:textFill>
        </w:rPr>
        <w:t>月</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27</w:t>
      </w:r>
      <w:r>
        <w:rPr>
          <w:rFonts w:hint="eastAsia" w:ascii="仿宋" w:hAnsi="仿宋" w:eastAsia="仿宋" w:cs="仿宋"/>
          <w:color w:val="000000" w:themeColor="text1"/>
          <w:szCs w:val="21"/>
          <w:highlight w:val="none"/>
          <w:lang w:val="en-US" w:eastAsia="zh-CN"/>
          <w14:textFill>
            <w14:solidFill>
              <w14:schemeClr w14:val="tx1"/>
            </w14:solidFill>
          </w14:textFill>
        </w:rPr>
        <w:t>日上线运行，在国务院客户端和工业和信息化部网站上均有链接。</w:t>
      </w:r>
    </w:p>
    <w:p w14:paraId="181C2F17">
      <w:pPr>
        <w:snapToGrid w:val="0"/>
        <w:spacing w:line="5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重要提示：供应商应仔细阅读本函附件</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关于“中小企业声明函”</w:t>
      </w:r>
      <w:r>
        <w:rPr>
          <w:rFonts w:hint="eastAsia" w:ascii="仿宋" w:hAnsi="仿宋" w:eastAsia="仿宋" w:cs="仿宋"/>
          <w:color w:val="000000" w:themeColor="text1"/>
          <w:szCs w:val="21"/>
          <w:highlight w:val="none"/>
          <w14:textFill>
            <w14:solidFill>
              <w14:schemeClr w14:val="tx1"/>
            </w14:solidFill>
          </w14:textFill>
        </w:rPr>
        <w:t>的填写要求及提交要求，否则，因填写或提交等产生的一切不利后果，须自行承担</w:t>
      </w:r>
    </w:p>
    <w:p w14:paraId="7C2F42A3">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br w:type="page"/>
      </w:r>
    </w:p>
    <w:p w14:paraId="1A18827C">
      <w:pPr>
        <w:pStyle w:val="15"/>
        <w:spacing w:line="50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附件</w:t>
      </w:r>
      <w:r>
        <w:rPr>
          <w:rFonts w:hint="eastAsia" w:ascii="Times New Roman" w:hAnsi="Times New Roman" w:eastAsia="仿宋" w:cs="仿宋"/>
          <w:color w:val="000000" w:themeColor="text1"/>
          <w:sz w:val="21"/>
          <w:szCs w:val="21"/>
          <w:highlight w:val="none"/>
          <w14:textFill>
            <w14:solidFill>
              <w14:schemeClr w14:val="tx1"/>
            </w14:solidFill>
          </w14:textFill>
        </w:rPr>
        <w:t>1</w:t>
      </w:r>
    </w:p>
    <w:p w14:paraId="1E055D80">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（一）关于“中小企业声明函”的填写要求</w:t>
      </w:r>
    </w:p>
    <w:p w14:paraId="25F8833A">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“中小企业声明函”具体填写要求如下：</w:t>
      </w:r>
    </w:p>
    <w:p w14:paraId="1A6B1E4E">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.“单位名称”应填写采购人名称。</w:t>
      </w:r>
    </w:p>
    <w:p w14:paraId="6CE9EE52">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val="en-US" w:eastAsia="zh-CN"/>
          <w14:textFill>
            <w14:solidFill>
              <w14:schemeClr w14:val="tx1"/>
            </w14:solidFill>
          </w14:textFill>
        </w:rPr>
        <w:t>.“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39F71FED">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val="en-US" w:eastAsia="zh-CN"/>
          <w14:textFill>
            <w14:solidFill>
              <w14:schemeClr w14:val="tx1"/>
            </w14:solidFill>
          </w14:textFill>
        </w:rPr>
        <w:t>.“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66288E4B">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val="en-US" w:eastAsia="zh-CN"/>
          <w14:textFill>
            <w14:solidFill>
              <w14:schemeClr w14:val="tx1"/>
            </w14:solidFill>
          </w14:textFill>
        </w:rPr>
        <w:t>.“采购文件中明确的所属行业”应填写采购文件中明确的采购标的所属行业，并应确保与采购标的涉及的货物制造商/服务承接商/工程承建商（根据项目属性确定）本身的所属行业保持一致。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45F2B344">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val="en-US" w:eastAsia="zh-CN"/>
          <w14:textFill>
            <w14:solidFill>
              <w14:schemeClr w14:val="tx1"/>
            </w14:solidFill>
          </w14:textFill>
        </w:rPr>
        <w:t>.“企业名称”应填写投标（响应）的货物制造商/服务承接商/工程承建商（根据项目属性确定）。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1A9733C8">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lang w:val="en-US" w:eastAsia="zh-CN"/>
          <w14:textFill>
            <w14:solidFill>
              <w14:schemeClr w14:val="tx1"/>
            </w14:solidFill>
          </w14:textFill>
        </w:rPr>
        <w:t>.从业人员、资产总额指标以上年度末数据为依据，营业收入指标以上年度-</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76</w:t>
      </w:r>
      <w:r>
        <w:rPr>
          <w:rFonts w:hint="eastAsia" w:ascii="仿宋" w:hAnsi="仿宋" w:eastAsia="仿宋" w:cs="仿宋"/>
          <w:color w:val="000000" w:themeColor="text1"/>
          <w:szCs w:val="21"/>
          <w:highlight w:val="none"/>
          <w:lang w:val="en-US" w:eastAsia="zh-CN"/>
          <w14:textFill>
            <w14:solidFill>
              <w14:schemeClr w14:val="tx1"/>
            </w14:solidFill>
          </w14:textFill>
        </w:rPr>
        <w:t>累计数据为依据。无上年度数据的新成立企业可不填报。</w:t>
      </w:r>
    </w:p>
    <w:p w14:paraId="5EF43D9B">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lang w:val="en-US" w:eastAsia="zh-CN"/>
          <w14:textFill>
            <w14:solidFill>
              <w14:schemeClr w14:val="tx1"/>
            </w14:solidFill>
          </w14:textFill>
        </w:rPr>
        <w:t>.“中型企业/小型企业/微型企业”部分，供应商应依据企业上年度从业人员、营业收入、资产总额等指标，按照《中小企业划型标准规定》（工信部联企业〔</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2011</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300</w:t>
      </w:r>
      <w:r>
        <w:rPr>
          <w:rFonts w:hint="eastAsia" w:ascii="仿宋" w:hAnsi="仿宋" w:eastAsia="仿宋" w:cs="仿宋"/>
          <w:color w:val="000000" w:themeColor="text1"/>
          <w:szCs w:val="21"/>
          <w:highlight w:val="none"/>
          <w:lang w:val="en-US" w:eastAsia="zh-CN"/>
          <w14:textFill>
            <w14:solidFill>
              <w14:schemeClr w14:val="tx1"/>
            </w14:solidFill>
          </w14:textFill>
        </w:rPr>
        <w:t>号）、《金融业企业划型标准规定》（银发〔</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2015</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309</w:t>
      </w:r>
      <w:r>
        <w:rPr>
          <w:rFonts w:hint="eastAsia" w:ascii="仿宋" w:hAnsi="仿宋" w:eastAsia="仿宋" w:cs="仿宋"/>
          <w:color w:val="000000" w:themeColor="text1"/>
          <w:szCs w:val="21"/>
          <w:highlight w:val="none"/>
          <w:lang w:val="en-US" w:eastAsia="zh-CN"/>
          <w14:textFill>
            <w14:solidFill>
              <w14:schemeClr w14:val="tx1"/>
            </w14:solidFill>
          </w14:textFill>
        </w:rPr>
        <w:t>号），判断“中小企业声明函”载明的货物制造商/服务承接商/工程承建商（根据项目属性确定）是否属于采购文件所属行业的中型企业/小型企业/微型企业。</w:t>
      </w:r>
    </w:p>
    <w:p w14:paraId="60669EB2">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lang w:val="en-US" w:eastAsia="zh-CN"/>
          <w14:textFill>
            <w14:solidFill>
              <w14:schemeClr w14:val="tx1"/>
            </w14:solidFill>
          </w14:textFill>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0FE4F071">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（二）关于“中小企业声明函”的提交要求</w:t>
      </w:r>
    </w:p>
    <w:p w14:paraId="53BD4DDF">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6079FDE8">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val="en-US" w:eastAsia="zh-CN"/>
          <w14:textFill>
            <w14:solidFill>
              <w14:schemeClr w14:val="tx1"/>
            </w14:solidFill>
          </w14:textFill>
        </w:rPr>
        <w:t>.鼓励供应商在投标（响应）时一并提供对货物制造商、服务承接商、工程承建商相关信息的核实核验情况以及其他佐证材料。</w:t>
      </w:r>
    </w:p>
    <w:p w14:paraId="0A99595C">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val="en-US" w:eastAsia="zh-CN"/>
          <w14:textFill>
            <w14:solidFill>
              <w14:schemeClr w14:val="tx1"/>
            </w14:solidFill>
          </w14:textFill>
        </w:rPr>
        <w:t>.如供应商提供的“中小企业声明函”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D580C2">
      <w:pPr>
        <w:snapToGrid w:val="0"/>
        <w:spacing w:line="500" w:lineRule="exact"/>
        <w:ind w:left="840" w:leftChars="0"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br w:type="page"/>
      </w:r>
    </w:p>
    <w:p w14:paraId="55CC7482">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附件</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val="en-US" w:eastAsia="zh-CN"/>
          <w14:textFill>
            <w14:solidFill>
              <w14:schemeClr w14:val="tx1"/>
            </w14:solidFill>
          </w14:textFill>
        </w:rPr>
        <w:t>：</w:t>
      </w:r>
    </w:p>
    <w:p w14:paraId="681A7B06">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关于印发中小企业划型标准规定的通知工信部联企业〔</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2011</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300</w:t>
      </w:r>
      <w:r>
        <w:rPr>
          <w:rFonts w:hint="eastAsia" w:ascii="仿宋" w:hAnsi="仿宋" w:eastAsia="仿宋" w:cs="仿宋"/>
          <w:color w:val="000000" w:themeColor="text1"/>
          <w:szCs w:val="21"/>
          <w:highlight w:val="none"/>
          <w:lang w:val="en-US" w:eastAsia="zh-CN"/>
          <w14:textFill>
            <w14:solidFill>
              <w14:schemeClr w14:val="tx1"/>
            </w14:solidFill>
          </w14:textFill>
        </w:rPr>
        <w:t>号各省、自治区、直辖市人民政府，国务院各部委、各直属机构及有关单位：为贯彻落实《中华人民共和国中小企业促进法》和《国务院关于进一步促进中小企业发展的若干意见》（国发〔</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2009</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36</w:t>
      </w:r>
      <w:r>
        <w:rPr>
          <w:rFonts w:hint="eastAsia" w:ascii="仿宋" w:hAnsi="仿宋" w:eastAsia="仿宋" w:cs="仿宋"/>
          <w:color w:val="000000" w:themeColor="text1"/>
          <w:szCs w:val="21"/>
          <w:highlight w:val="none"/>
          <w:lang w:val="en-US" w:eastAsia="zh-CN"/>
          <w14:textFill>
            <w14:solidFill>
              <w14:schemeClr w14:val="tx1"/>
            </w14:solidFill>
          </w14:textFill>
        </w:rPr>
        <w:t>号），工业和信息化部、国家统计局、发展改革委、财政部研究制定了《中小企业划型标准规定》。经国务院同意，现印发给你们，请遵照执行。中小企业划型标准规定工业和信息化部国家统计局国家发展和改革委员会财政部二○一一年六月十八日</w:t>
      </w:r>
    </w:p>
    <w:p w14:paraId="105C08F4">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一、根据《中华人民共和国中小企业促进法》和《国务院关于进一步促进中小企业发展的若干意见》(国发〔</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2009</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36</w:t>
      </w:r>
      <w:r>
        <w:rPr>
          <w:rFonts w:hint="eastAsia" w:ascii="仿宋" w:hAnsi="仿宋" w:eastAsia="仿宋" w:cs="仿宋"/>
          <w:color w:val="000000" w:themeColor="text1"/>
          <w:szCs w:val="21"/>
          <w:highlight w:val="none"/>
          <w:lang w:val="en-US" w:eastAsia="zh-CN"/>
          <w14:textFill>
            <w14:solidFill>
              <w14:schemeClr w14:val="tx1"/>
            </w14:solidFill>
          </w14:textFill>
        </w:rPr>
        <w:t>号)，制定本规定。</w:t>
      </w:r>
    </w:p>
    <w:p w14:paraId="03161884">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二、中小企业划分为中型、小型、微型三种类型，具体标准根据企业从业人员、营业收入、资产总额等指标，结合行业特点制定。</w:t>
      </w:r>
    </w:p>
    <w:p w14:paraId="5A07D6DF">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3B589A8">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四、各行业划型标准为：（一）农、林、牧、渔业。营业收入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20000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万元以下的为中小微型企业。其中，营业收入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500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万元及以上的为中型企业，营业收入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50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万元及以上的为小型企业，营业收入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50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万元以下的为微型企业。（二）工业。从业人员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1000</w:t>
      </w:r>
      <w:r>
        <w:rPr>
          <w:rFonts w:hint="eastAsia" w:ascii="仿宋" w:hAnsi="仿宋" w:eastAsia="仿宋" w:cs="仿宋"/>
          <w:color w:val="000000" w:themeColor="text1"/>
          <w:szCs w:val="21"/>
          <w:highlight w:val="none"/>
          <w:lang w:val="en-US" w:eastAsia="zh-CN"/>
          <w14:textFill>
            <w14:solidFill>
              <w14:schemeClr w14:val="tx1"/>
            </w14:solidFill>
          </w14:textFill>
        </w:rPr>
        <w:t>人以下或营业收入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40000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万元以下的为中小微型企业。其中，从业人员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300</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万元及以上的为中型企业；从业人员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万元及以上的为小型企业；从业人员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w:t>
      </w:r>
      <w:r>
        <w:rPr>
          <w:rFonts w:hint="eastAsia" w:ascii="仿宋" w:hAnsi="仿宋" w:eastAsia="仿宋" w:cs="仿宋"/>
          <w:color w:val="000000" w:themeColor="text1"/>
          <w:szCs w:val="21"/>
          <w:highlight w:val="none"/>
          <w:lang w:val="en-US" w:eastAsia="zh-CN"/>
          <w14:textFill>
            <w14:solidFill>
              <w14:schemeClr w14:val="tx1"/>
            </w14:solidFill>
          </w14:textFill>
        </w:rPr>
        <w:t>人以下或营业收入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万元以下的为微型企业。</w:t>
      </w:r>
    </w:p>
    <w:p w14:paraId="46267DCD">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（三）建筑业。营业收入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80000</w:t>
      </w:r>
      <w:r>
        <w:rPr>
          <w:rFonts w:hint="eastAsia" w:ascii="仿宋" w:hAnsi="仿宋" w:eastAsia="仿宋" w:cs="仿宋"/>
          <w:color w:val="000000" w:themeColor="text1"/>
          <w:szCs w:val="21"/>
          <w:highlight w:val="none"/>
          <w:lang w:val="en-US" w:eastAsia="zh-CN"/>
          <w14:textFill>
            <w14:solidFill>
              <w14:schemeClr w14:val="tx1"/>
            </w14:solidFill>
          </w14:textFill>
        </w:rPr>
        <w:t>万元以下或资产总额</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80000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万元以下的为中小微型企业。其中，营业收入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6000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万元及以上，且资产总额</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5000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万元及以上的为中型企业；营业收入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万元及以上，且资产总额</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万元及以上的为小型企业；营业收入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300</w:t>
      </w:r>
      <w:r>
        <w:rPr>
          <w:rFonts w:hint="eastAsia" w:ascii="仿宋" w:hAnsi="仿宋" w:eastAsia="仿宋" w:cs="仿宋"/>
          <w:color w:val="000000" w:themeColor="text1"/>
          <w:szCs w:val="21"/>
          <w:highlight w:val="none"/>
          <w:lang w:val="en-US" w:eastAsia="zh-CN"/>
          <w14:textFill>
            <w14:solidFill>
              <w14:schemeClr w14:val="tx1"/>
            </w14:solidFill>
          </w14:textFill>
        </w:rPr>
        <w:t>万元以下或资产总额</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万元以下的为微型企业。</w:t>
      </w:r>
    </w:p>
    <w:p w14:paraId="2EF8BE78">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（四）批发业。从业人员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200</w:t>
      </w:r>
      <w:r>
        <w:rPr>
          <w:rFonts w:hint="eastAsia" w:ascii="仿宋" w:hAnsi="仿宋" w:eastAsia="仿宋" w:cs="仿宋"/>
          <w:color w:val="000000" w:themeColor="text1"/>
          <w:szCs w:val="21"/>
          <w:highlight w:val="none"/>
          <w:lang w:val="en-US" w:eastAsia="zh-CN"/>
          <w14:textFill>
            <w14:solidFill>
              <w14:schemeClr w14:val="tx1"/>
            </w14:solidFill>
          </w14:textFill>
        </w:rPr>
        <w:t>人以下或营业收入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40000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万元以下的为中小微型企业。其中，从业人员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5000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万元及以上的为中型企业；从业人员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万元及以上的为小型企业；从业人员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val="en-US" w:eastAsia="zh-CN"/>
          <w14:textFill>
            <w14:solidFill>
              <w14:schemeClr w14:val="tx1"/>
            </w14:solidFill>
          </w14:textFill>
        </w:rPr>
        <w:t>人以下或营业收入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万元以下的为微型企业。</w:t>
      </w:r>
    </w:p>
    <w:p w14:paraId="14766681">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（五）零售业。从业人员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300</w:t>
      </w:r>
      <w:r>
        <w:rPr>
          <w:rFonts w:hint="eastAsia" w:ascii="仿宋" w:hAnsi="仿宋" w:eastAsia="仿宋" w:cs="仿宋"/>
          <w:color w:val="000000" w:themeColor="text1"/>
          <w:szCs w:val="21"/>
          <w:highlight w:val="none"/>
          <w:lang w:val="en-US" w:eastAsia="zh-CN"/>
          <w14:textFill>
            <w14:solidFill>
              <w14:schemeClr w14:val="tx1"/>
            </w14:solidFill>
          </w14:textFill>
        </w:rPr>
        <w:t>人以下或营业收入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20000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万元以下的为中小微型企业。其中，从业人员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50</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500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万元及以上的为中型企业；从业人员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万元及以上的为小型企业；从业人员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lang w:val="en-US" w:eastAsia="zh-CN"/>
          <w14:textFill>
            <w14:solidFill>
              <w14:schemeClr w14:val="tx1"/>
            </w14:solidFill>
          </w14:textFill>
        </w:rPr>
        <w:t>人以下或营业收入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万元以下的为微型企业。</w:t>
      </w:r>
    </w:p>
    <w:p w14:paraId="51406B48">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（六）交通运输业。从业人员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1000</w:t>
      </w:r>
      <w:r>
        <w:rPr>
          <w:rFonts w:hint="eastAsia" w:ascii="仿宋" w:hAnsi="仿宋" w:eastAsia="仿宋" w:cs="仿宋"/>
          <w:color w:val="000000" w:themeColor="text1"/>
          <w:szCs w:val="21"/>
          <w:highlight w:val="none"/>
          <w:lang w:val="en-US" w:eastAsia="zh-CN"/>
          <w14:textFill>
            <w14:solidFill>
              <w14:schemeClr w14:val="tx1"/>
            </w14:solidFill>
          </w14:textFill>
        </w:rPr>
        <w:t>人以下或营业收入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250000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万元以下的为中小微型企业。其中，从业人员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300</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3000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万元及以上的为中型企业；从业人员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万元及以上的为小型企业；从业人员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w:t>
      </w:r>
      <w:r>
        <w:rPr>
          <w:rFonts w:hint="eastAsia" w:ascii="仿宋" w:hAnsi="仿宋" w:eastAsia="仿宋" w:cs="仿宋"/>
          <w:color w:val="000000" w:themeColor="text1"/>
          <w:szCs w:val="21"/>
          <w:highlight w:val="none"/>
          <w:lang w:val="en-US" w:eastAsia="zh-CN"/>
          <w14:textFill>
            <w14:solidFill>
              <w14:schemeClr w14:val="tx1"/>
            </w14:solidFill>
          </w14:textFill>
        </w:rPr>
        <w:t>人以下或营业收入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万元以下的为微型企业。</w:t>
      </w:r>
    </w:p>
    <w:p w14:paraId="0EEE19A1">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（七）仓储业。从业人员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200</w:t>
      </w:r>
      <w:r>
        <w:rPr>
          <w:rFonts w:hint="eastAsia" w:ascii="仿宋" w:hAnsi="仿宋" w:eastAsia="仿宋" w:cs="仿宋"/>
          <w:color w:val="000000" w:themeColor="text1"/>
          <w:szCs w:val="21"/>
          <w:highlight w:val="none"/>
          <w:lang w:val="en-US" w:eastAsia="zh-CN"/>
          <w14:textFill>
            <w14:solidFill>
              <w14:schemeClr w14:val="tx1"/>
            </w14:solidFill>
          </w14:textFill>
        </w:rPr>
        <w:t>人以下或营业收入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250000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万元以下的为中小微型企业。其中，从业人员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万元及以上的为中型企业；从业人员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万元及以上的为小型企业；从业人员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w:t>
      </w:r>
      <w:r>
        <w:rPr>
          <w:rFonts w:hint="eastAsia" w:ascii="仿宋" w:hAnsi="仿宋" w:eastAsia="仿宋" w:cs="仿宋"/>
          <w:color w:val="000000" w:themeColor="text1"/>
          <w:szCs w:val="21"/>
          <w:highlight w:val="none"/>
          <w:lang w:val="en-US" w:eastAsia="zh-CN"/>
          <w14:textFill>
            <w14:solidFill>
              <w14:schemeClr w14:val="tx1"/>
            </w14:solidFill>
          </w14:textFill>
        </w:rPr>
        <w:t>人以下或营业收入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万元以下的为微型企业。</w:t>
      </w:r>
    </w:p>
    <w:p w14:paraId="09EA482E">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（八）邮政业。从业人员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1000</w:t>
      </w:r>
      <w:r>
        <w:rPr>
          <w:rFonts w:hint="eastAsia" w:ascii="仿宋" w:hAnsi="仿宋" w:eastAsia="仿宋" w:cs="仿宋"/>
          <w:color w:val="000000" w:themeColor="text1"/>
          <w:szCs w:val="21"/>
          <w:highlight w:val="none"/>
          <w:lang w:val="en-US" w:eastAsia="zh-CN"/>
          <w14:textFill>
            <w14:solidFill>
              <w14:schemeClr w14:val="tx1"/>
            </w14:solidFill>
          </w14:textFill>
        </w:rPr>
        <w:t>人以下或营业收入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250000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万元以下的为中小微型企业。其中，从业人员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300</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万元及以上的为中型企业；从业人员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万元及以上的为小型企业；从业人员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w:t>
      </w:r>
      <w:r>
        <w:rPr>
          <w:rFonts w:hint="eastAsia" w:ascii="仿宋" w:hAnsi="仿宋" w:eastAsia="仿宋" w:cs="仿宋"/>
          <w:color w:val="000000" w:themeColor="text1"/>
          <w:szCs w:val="21"/>
          <w:highlight w:val="none"/>
          <w:lang w:val="en-US" w:eastAsia="zh-CN"/>
          <w14:textFill>
            <w14:solidFill>
              <w14:schemeClr w14:val="tx1"/>
            </w14:solidFill>
          </w14:textFill>
        </w:rPr>
        <w:t>人以下或营业收入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万元以下的为微型企业。</w:t>
      </w:r>
    </w:p>
    <w:p w14:paraId="7A96AD7F">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（九）住宿业。从业人员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300</w:t>
      </w:r>
      <w:r>
        <w:rPr>
          <w:rFonts w:hint="eastAsia" w:ascii="仿宋" w:hAnsi="仿宋" w:eastAsia="仿宋" w:cs="仿宋"/>
          <w:color w:val="000000" w:themeColor="text1"/>
          <w:szCs w:val="21"/>
          <w:highlight w:val="none"/>
          <w:lang w:val="en-US" w:eastAsia="zh-CN"/>
          <w14:textFill>
            <w14:solidFill>
              <w14:schemeClr w14:val="tx1"/>
            </w14:solidFill>
          </w14:textFill>
        </w:rPr>
        <w:t>人以下或营业收入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万元以下的为中小微型企业。其中，从业人员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万元及以上的为中型企业；从业人员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万元及以上的为小型企业；从业人员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lang w:val="en-US" w:eastAsia="zh-CN"/>
          <w14:textFill>
            <w14:solidFill>
              <w14:schemeClr w14:val="tx1"/>
            </w14:solidFill>
          </w14:textFill>
        </w:rPr>
        <w:t>人以下或营业收入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万元以下的为微型企业。</w:t>
      </w:r>
    </w:p>
    <w:p w14:paraId="2CAA0318">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（十）餐饮业。从业人员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300</w:t>
      </w:r>
      <w:r>
        <w:rPr>
          <w:rFonts w:hint="eastAsia" w:ascii="仿宋" w:hAnsi="仿宋" w:eastAsia="仿宋" w:cs="仿宋"/>
          <w:color w:val="000000" w:themeColor="text1"/>
          <w:szCs w:val="21"/>
          <w:highlight w:val="none"/>
          <w:lang w:val="en-US" w:eastAsia="zh-CN"/>
          <w14:textFill>
            <w14:solidFill>
              <w14:schemeClr w14:val="tx1"/>
            </w14:solidFill>
          </w14:textFill>
        </w:rPr>
        <w:t>人以下或营业收入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万元以下的为中小微型企业。其中，从业人员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万元及以上的为中型企业；从业人员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万元及以上的为小型企业；从业人员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lang w:val="en-US" w:eastAsia="zh-CN"/>
          <w14:textFill>
            <w14:solidFill>
              <w14:schemeClr w14:val="tx1"/>
            </w14:solidFill>
          </w14:textFill>
        </w:rPr>
        <w:t>人以下或营业收入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万元以下的为微型企业。</w:t>
      </w:r>
    </w:p>
    <w:p w14:paraId="2C4BBD36">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（十一）信息传输业。从业人员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2000</w:t>
      </w:r>
      <w:r>
        <w:rPr>
          <w:rFonts w:hint="eastAsia" w:ascii="仿宋" w:hAnsi="仿宋" w:eastAsia="仿宋" w:cs="仿宋"/>
          <w:color w:val="000000" w:themeColor="text1"/>
          <w:szCs w:val="21"/>
          <w:highlight w:val="none"/>
          <w:lang w:val="en-US" w:eastAsia="zh-CN"/>
          <w14:textFill>
            <w14:solidFill>
              <w14:schemeClr w14:val="tx1"/>
            </w14:solidFill>
          </w14:textFill>
        </w:rPr>
        <w:t>人以下或营业收入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100000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万元以下的为中小微型企业。其中，从业人员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万元及以上的为中型企业；从业人员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万元及以上的为小型企业；从业人员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lang w:val="en-US" w:eastAsia="zh-CN"/>
          <w14:textFill>
            <w14:solidFill>
              <w14:schemeClr w14:val="tx1"/>
            </w14:solidFill>
          </w14:textFill>
        </w:rPr>
        <w:t>人以下或营业收入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万元以下的为微型企业。</w:t>
      </w:r>
    </w:p>
    <w:p w14:paraId="59EE3B3E">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（十二）软件和信息技术服务业。从业人员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300</w:t>
      </w:r>
      <w:r>
        <w:rPr>
          <w:rFonts w:hint="eastAsia" w:ascii="仿宋" w:hAnsi="仿宋" w:eastAsia="仿宋" w:cs="仿宋"/>
          <w:color w:val="000000" w:themeColor="text1"/>
          <w:szCs w:val="21"/>
          <w:highlight w:val="none"/>
          <w:lang w:val="en-US" w:eastAsia="zh-CN"/>
          <w14:textFill>
            <w14:solidFill>
              <w14:schemeClr w14:val="tx1"/>
            </w14:solidFill>
          </w14:textFill>
        </w:rPr>
        <w:t>人以下或营业收入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万元以下的为中小微型企业。其中，从业人员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万元及以上的为中型企业；从业人员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50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万元及以上的为小型企业；从业人员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lang w:val="en-US" w:eastAsia="zh-CN"/>
          <w14:textFill>
            <w14:solidFill>
              <w14:schemeClr w14:val="tx1"/>
            </w14:solidFill>
          </w14:textFill>
        </w:rPr>
        <w:t>人以下或营业收入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50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万元以下的为微型企业。</w:t>
      </w:r>
    </w:p>
    <w:p w14:paraId="0ED2DDF1">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（十三）房地产开发经营。营业收入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200000</w:t>
      </w:r>
      <w:r>
        <w:rPr>
          <w:rFonts w:hint="eastAsia" w:ascii="仿宋" w:hAnsi="仿宋" w:eastAsia="仿宋" w:cs="仿宋"/>
          <w:color w:val="000000" w:themeColor="text1"/>
          <w:szCs w:val="21"/>
          <w:highlight w:val="none"/>
          <w:lang w:val="en-US" w:eastAsia="zh-CN"/>
          <w14:textFill>
            <w14:solidFill>
              <w14:schemeClr w14:val="tx1"/>
            </w14:solidFill>
          </w14:textFill>
        </w:rPr>
        <w:t>万元以下或资产总额</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万元以下的为中小微型企业。其中，营业收入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万元及以上，且资产总额</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5000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万元及以上的为中型企业；营业收入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万元及以上，且资产总额</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万元及以上的为小型企业；营业收入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万元以下或资产总额</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万元以下的为微型企业。</w:t>
      </w:r>
    </w:p>
    <w:p w14:paraId="7D57A8E7">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（十四）物业管理。从业人员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1000</w:t>
      </w:r>
      <w:r>
        <w:rPr>
          <w:rFonts w:hint="eastAsia" w:ascii="仿宋" w:hAnsi="仿宋" w:eastAsia="仿宋" w:cs="仿宋"/>
          <w:color w:val="000000" w:themeColor="text1"/>
          <w:szCs w:val="21"/>
          <w:highlight w:val="none"/>
          <w:lang w:val="en-US" w:eastAsia="zh-CN"/>
          <w14:textFill>
            <w14:solidFill>
              <w14:schemeClr w14:val="tx1"/>
            </w14:solidFill>
          </w14:textFill>
        </w:rPr>
        <w:t>人以下或营业收入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5000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万元以下的为中小微型企业。其中，从业人员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300</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万元及以上的为中型企业；从业人员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500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万元及以上的为小型企业；从业人员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人以下或营业收入</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500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万元以下的为微型企业。（十五）租赁和商务服务业。从业人员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300</w:t>
      </w:r>
      <w:r>
        <w:rPr>
          <w:rFonts w:hint="eastAsia" w:ascii="仿宋" w:hAnsi="仿宋" w:eastAsia="仿宋" w:cs="仿宋"/>
          <w:color w:val="000000" w:themeColor="text1"/>
          <w:szCs w:val="21"/>
          <w:highlight w:val="none"/>
          <w:lang w:val="en-US" w:eastAsia="zh-CN"/>
          <w14:textFill>
            <w14:solidFill>
              <w14:schemeClr w14:val="tx1"/>
            </w14:solidFill>
          </w14:textFill>
        </w:rPr>
        <w:t>人以下或资产总额</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120000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万元以下的为中小微型企业。其中，从业人员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人及以上，且资产总额</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8000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万元及以上的为中型企业；从业人员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lang w:val="en-US" w:eastAsia="zh-CN"/>
          <w14:textFill>
            <w14:solidFill>
              <w14:schemeClr w14:val="tx1"/>
            </w14:solidFill>
          </w14:textFill>
        </w:rPr>
        <w:t>人及以上，且资产总额</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万元及以上的为小型企业；从业人员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lang w:val="en-US" w:eastAsia="zh-CN"/>
          <w14:textFill>
            <w14:solidFill>
              <w14:schemeClr w14:val="tx1"/>
            </w14:solidFill>
          </w14:textFill>
        </w:rPr>
        <w:t>人以下或资产总额</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万元以下的为微型企业。</w:t>
      </w:r>
    </w:p>
    <w:p w14:paraId="20A9E3F2">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（十六）其他未列明行业。从业人员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300</w:t>
      </w:r>
      <w:r>
        <w:rPr>
          <w:rFonts w:hint="eastAsia" w:ascii="仿宋" w:hAnsi="仿宋" w:eastAsia="仿宋" w:cs="仿宋"/>
          <w:color w:val="000000" w:themeColor="text1"/>
          <w:szCs w:val="21"/>
          <w:highlight w:val="none"/>
          <w:lang w:val="en-US" w:eastAsia="zh-CN"/>
          <w14:textFill>
            <w14:solidFill>
              <w14:schemeClr w14:val="tx1"/>
            </w14:solidFill>
          </w14:textFill>
        </w:rPr>
        <w:t>人以下的为中小微型企业。其中，从业人员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100</w:t>
      </w:r>
      <w:r>
        <w:rPr>
          <w:rFonts w:hint="eastAsia" w:ascii="仿宋" w:hAnsi="仿宋" w:eastAsia="仿宋" w:cs="仿宋"/>
          <w:color w:val="000000" w:themeColor="text1"/>
          <w:szCs w:val="21"/>
          <w:highlight w:val="none"/>
          <w:lang w:val="en-US" w:eastAsia="zh-CN"/>
          <w14:textFill>
            <w14:solidFill>
              <w14:schemeClr w14:val="tx1"/>
            </w14:solidFill>
          </w14:textFill>
        </w:rPr>
        <w:t>人及以上的为中型企业；从业人员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lang w:val="en-US" w:eastAsia="zh-CN"/>
          <w14:textFill>
            <w14:solidFill>
              <w14:schemeClr w14:val="tx1"/>
            </w14:solidFill>
          </w14:textFill>
        </w:rPr>
        <w:t>人及以上的为小型企业；从业人员</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lang w:val="en-US" w:eastAsia="zh-CN"/>
          <w14:textFill>
            <w14:solidFill>
              <w14:schemeClr w14:val="tx1"/>
            </w14:solidFill>
          </w14:textFill>
        </w:rPr>
        <w:t>人以下的为微型企业。</w:t>
      </w:r>
    </w:p>
    <w:p w14:paraId="39FB29F4">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五、企业类型的划分以统计部门的统计数据为依据。</w:t>
      </w:r>
    </w:p>
    <w:p w14:paraId="01593DA2">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六、本规定适用于在中华人民共和国境内依法设立的各类所有制和各种组织形式的企业。个体工商户和本规定以外的行业，参照本规定进行划型。七、本规定的中型企业标准上限即为大型企业标准的下限，国家统计部门据此制定大中小微型企业的统计分类。国务院有关部门据此进行相关数据分析，不得制定与本规定不一致的企业划型标准。</w:t>
      </w:r>
    </w:p>
    <w:p w14:paraId="58E7C59A">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八、本规定由工业和信息化部、国家统计局会同有关部门根据《国民经济行业分类》修订情况和企业发展变化情况适时修订。</w:t>
      </w:r>
    </w:p>
    <w:p w14:paraId="78D5EDB6">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九、本规定由工业和信息化部、国家统计局会同有关部门负责解释。</w:t>
      </w:r>
    </w:p>
    <w:p w14:paraId="4C86F34F">
      <w:pPr>
        <w:snapToGrid w:val="0"/>
        <w:spacing w:line="5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十、本规定自发布之日起执行，原国家经贸委、原国家计委、财政部和国家统计局</w:t>
      </w:r>
      <w:r>
        <w:rPr>
          <w:rFonts w:hint="eastAsia" w:ascii="Times New Roman" w:hAnsi="Times New Roman" w:eastAsia="仿宋" w:cs="仿宋"/>
          <w:color w:val="000000" w:themeColor="text1"/>
          <w:szCs w:val="21"/>
          <w:highlight w:val="none"/>
          <w:lang w:val="en-US" w:eastAsia="zh-CN"/>
          <w14:textFill>
            <w14:solidFill>
              <w14:schemeClr w14:val="tx1"/>
            </w14:solidFill>
          </w14:textFill>
        </w:rPr>
        <w:t>2003</w:t>
      </w:r>
      <w:r>
        <w:rPr>
          <w:rFonts w:hint="eastAsia" w:ascii="仿宋" w:hAnsi="仿宋" w:eastAsia="仿宋" w:cs="仿宋"/>
          <w:color w:val="000000" w:themeColor="text1"/>
          <w:szCs w:val="21"/>
          <w:highlight w:val="none"/>
          <w:lang w:val="en-US" w:eastAsia="zh-CN"/>
          <w14:textFill>
            <w14:solidFill>
              <w14:schemeClr w14:val="tx1"/>
            </w14:solidFill>
          </w14:textFill>
        </w:rPr>
        <w:t>年颁布的《中小企业标准暂行规定》同时废止。</w:t>
      </w:r>
    </w:p>
    <w:p w14:paraId="371A774A">
      <w:pPr>
        <w:pStyle w:val="15"/>
        <w:spacing w:line="500" w:lineRule="exact"/>
        <w:rPr>
          <w:rFonts w:hint="eastAsia" w:ascii="仿宋" w:hAnsi="仿宋" w:eastAsia="仿宋" w:cs="仿宋"/>
          <w:color w:val="000000" w:themeColor="text1"/>
          <w:sz w:val="21"/>
          <w:szCs w:val="21"/>
          <w:highlight w:val="none"/>
          <w14:textFill>
            <w14:solidFill>
              <w14:schemeClr w14:val="tx1"/>
            </w14:solidFill>
          </w14:textFill>
        </w:rPr>
      </w:pPr>
    </w:p>
    <w:sectPr>
      <w:headerReference r:id="rId4" w:type="first"/>
      <w:footerReference r:id="rId6" w:type="first"/>
      <w:headerReference r:id="rId3" w:type="default"/>
      <w:footerReference r:id="rId5" w:type="default"/>
      <w:pgSz w:w="11906" w:h="16838"/>
      <w:pgMar w:top="680" w:right="1276" w:bottom="1712" w:left="1417" w:header="703" w:footer="850" w:gutter="0"/>
      <w:pgNumType w:start="1"/>
      <w:cols w:space="720" w:num="1"/>
      <w:titlePg/>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ì.">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08961">
    <w:pPr>
      <w:pStyle w:val="13"/>
      <w:ind w:right="360"/>
      <w:rPr>
        <w:rStyle w:val="26"/>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782289">
                          <w:pPr>
                            <w:pStyle w:val="13"/>
                            <w:rPr>
                              <w:rFonts w:eastAsia="黑体"/>
                            </w:rPr>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65782289">
                    <w:pPr>
                      <w:pStyle w:val="13"/>
                      <w:rPr>
                        <w:rFonts w:eastAsia="黑体"/>
                      </w:rPr>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4AA7F">
    <w:pPr>
      <w:ind w:right="359" w:rightChars="171" w:firstLine="275" w:firstLineChars="250"/>
      <w:jc w:val="left"/>
    </w:pPr>
    <w:r>
      <w:rPr>
        <w:sz w:val="1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25D7F1">
                          <w:pPr>
                            <w:pStyle w:val="13"/>
                            <w:rPr>
                              <w:rFonts w:eastAsia="黑体"/>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4525D7F1">
                    <w:pPr>
                      <w:pStyle w:val="13"/>
                      <w:rPr>
                        <w:rFonts w:eastAsia="黑体"/>
                      </w:rPr>
                    </w:pPr>
                    <w:r>
                      <w:fldChar w:fldCharType="begin"/>
                    </w:r>
                    <w:r>
                      <w:instrText xml:space="preserve"> PAGE  \* MERGEFORMAT </w:instrText>
                    </w:r>
                    <w:r>
                      <w:fldChar w:fldCharType="separate"/>
                    </w:r>
                    <w:r>
                      <w:t>1</w:t>
                    </w:r>
                    <w:r>
                      <w:fldChar w:fldCharType="end"/>
                    </w:r>
                  </w:p>
                </w:txbxContent>
              </v:textbox>
            </v:shape>
          </w:pict>
        </mc:Fallback>
      </mc:AlternateContent>
    </w:r>
    <w:r>
      <w:rPr>
        <w:sz w:val="11"/>
        <w:szCs w:val="11"/>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57150</wp:posOffset>
              </wp:positionV>
              <wp:extent cx="914400" cy="217170"/>
              <wp:effectExtent l="0" t="0" r="0" b="11430"/>
              <wp:wrapNone/>
              <wp:docPr id="3" name="文本框 5"/>
              <wp:cNvGraphicFramePr/>
              <a:graphic xmlns:a="http://schemas.openxmlformats.org/drawingml/2006/main">
                <a:graphicData uri="http://schemas.microsoft.com/office/word/2010/wordprocessingShape">
                  <wps:wsp>
                    <wps:cNvSpPr txBox="1">
                      <a:spLocks noChangeArrowheads="1"/>
                    </wps:cNvSpPr>
                    <wps:spPr bwMode="auto">
                      <a:xfrm>
                        <a:off x="0" y="0"/>
                        <a:ext cx="914400" cy="217170"/>
                      </a:xfrm>
                      <a:prstGeom prst="rect">
                        <a:avLst/>
                      </a:prstGeom>
                      <a:solidFill>
                        <a:srgbClr val="FFFFFF"/>
                      </a:solidFill>
                      <a:ln>
                        <a:noFill/>
                      </a:ln>
                      <a:effectLst/>
                    </wps:spPr>
                    <wps:txbx>
                      <w:txbxContent>
                        <w:p w14:paraId="2E7F73ED">
                          <w:pPr>
                            <w:jc w:val="center"/>
                            <w:rPr>
                              <w:szCs w:val="18"/>
                            </w:rPr>
                          </w:pP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left:180pt;margin-top:4.5pt;height:17.1pt;width:72pt;z-index:251659264;mso-width-relative:page;mso-height-relative:page;" fillcolor="#FFFFFF" filled="t" stroked="f" coordsize="21600,21600" o:gfxdata="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G&#10;7kjQ1wAAAAgBAAAPAAAAAAAAAAEAIAAAACIAAABkcnMvZG93bnJldi54bWxQSwECFAAUAAAACACH&#10;TuJAvdVOXyUCAAA7BAAADgAAAAAAAAABACAAAAAmAQAAZHJzL2Uyb0RvYy54bWxQSwUGAAAAAAYA&#10;BgBZAQAAvQUAAAAA&#10;">
              <v:fill on="t" focussize="0,0"/>
              <v:stroke on="f"/>
              <v:imagedata o:title=""/>
              <o:lock v:ext="edit" aspectratio="f"/>
              <v:textbox inset="0mm,0mm,0mm,0mm">
                <w:txbxContent>
                  <w:p w14:paraId="2E7F73ED">
                    <w:pPr>
                      <w:jc w:val="center"/>
                      <w:rPr>
                        <w:szCs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D9133">
    <w:pPr>
      <w:pStyle w:val="14"/>
      <w:jc w:val="right"/>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5829D">
    <w:pPr>
      <w:pStyle w:val="14"/>
      <w:jc w:val="right"/>
    </w:pP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C1BC3"/>
    <w:multiLevelType w:val="singleLevel"/>
    <w:tmpl w:val="FEFC1BC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NotTrackFormatting/>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Yzk5YWI3N2Y3ZjVlYzM1NWY1OGI5MGQ1ZTY2ZGEifQ=="/>
  </w:docVars>
  <w:rsids>
    <w:rsidRoot w:val="0223089E"/>
    <w:rsid w:val="00017A9D"/>
    <w:rsid w:val="0002561E"/>
    <w:rsid w:val="00065A2E"/>
    <w:rsid w:val="00067772"/>
    <w:rsid w:val="000726A9"/>
    <w:rsid w:val="000816C7"/>
    <w:rsid w:val="0008413C"/>
    <w:rsid w:val="00086B48"/>
    <w:rsid w:val="00090393"/>
    <w:rsid w:val="000A020F"/>
    <w:rsid w:val="000B1335"/>
    <w:rsid w:val="000B3DC2"/>
    <w:rsid w:val="000D5639"/>
    <w:rsid w:val="000D6F8D"/>
    <w:rsid w:val="000E652B"/>
    <w:rsid w:val="000F3BE9"/>
    <w:rsid w:val="000F7317"/>
    <w:rsid w:val="00121213"/>
    <w:rsid w:val="00123E6E"/>
    <w:rsid w:val="001363D0"/>
    <w:rsid w:val="00142AAE"/>
    <w:rsid w:val="00150C4A"/>
    <w:rsid w:val="00150EAD"/>
    <w:rsid w:val="00155965"/>
    <w:rsid w:val="00156F4E"/>
    <w:rsid w:val="001621E2"/>
    <w:rsid w:val="00171436"/>
    <w:rsid w:val="0019734B"/>
    <w:rsid w:val="001A07D7"/>
    <w:rsid w:val="001A08E5"/>
    <w:rsid w:val="001A37B4"/>
    <w:rsid w:val="001A7C03"/>
    <w:rsid w:val="001B6E29"/>
    <w:rsid w:val="001C5A69"/>
    <w:rsid w:val="001D02C9"/>
    <w:rsid w:val="001D30D6"/>
    <w:rsid w:val="001D3AFC"/>
    <w:rsid w:val="001D5401"/>
    <w:rsid w:val="001E3200"/>
    <w:rsid w:val="00202B7F"/>
    <w:rsid w:val="00205938"/>
    <w:rsid w:val="00220B67"/>
    <w:rsid w:val="002228B5"/>
    <w:rsid w:val="002310A4"/>
    <w:rsid w:val="0023579E"/>
    <w:rsid w:val="00261460"/>
    <w:rsid w:val="00264448"/>
    <w:rsid w:val="00286927"/>
    <w:rsid w:val="0029224F"/>
    <w:rsid w:val="00292438"/>
    <w:rsid w:val="002965D3"/>
    <w:rsid w:val="002A598F"/>
    <w:rsid w:val="002B028E"/>
    <w:rsid w:val="002C593C"/>
    <w:rsid w:val="002D33A5"/>
    <w:rsid w:val="002F295D"/>
    <w:rsid w:val="002F5B4D"/>
    <w:rsid w:val="002F7EF2"/>
    <w:rsid w:val="00304EB1"/>
    <w:rsid w:val="00305A9C"/>
    <w:rsid w:val="00307C6C"/>
    <w:rsid w:val="0033391E"/>
    <w:rsid w:val="00351B75"/>
    <w:rsid w:val="00356A4A"/>
    <w:rsid w:val="00364347"/>
    <w:rsid w:val="0036692F"/>
    <w:rsid w:val="00370560"/>
    <w:rsid w:val="00384CB6"/>
    <w:rsid w:val="00387BF1"/>
    <w:rsid w:val="00395715"/>
    <w:rsid w:val="00395A79"/>
    <w:rsid w:val="003A652D"/>
    <w:rsid w:val="003B23E2"/>
    <w:rsid w:val="003B3D57"/>
    <w:rsid w:val="003C16AD"/>
    <w:rsid w:val="003C16C2"/>
    <w:rsid w:val="003E205E"/>
    <w:rsid w:val="003E2528"/>
    <w:rsid w:val="003E264F"/>
    <w:rsid w:val="003E7623"/>
    <w:rsid w:val="003F2D8E"/>
    <w:rsid w:val="003F4180"/>
    <w:rsid w:val="003F4869"/>
    <w:rsid w:val="003F5500"/>
    <w:rsid w:val="00403942"/>
    <w:rsid w:val="004062B2"/>
    <w:rsid w:val="00407FFE"/>
    <w:rsid w:val="00410B40"/>
    <w:rsid w:val="0044458B"/>
    <w:rsid w:val="0046250B"/>
    <w:rsid w:val="00465011"/>
    <w:rsid w:val="0047729F"/>
    <w:rsid w:val="00484E17"/>
    <w:rsid w:val="004953FD"/>
    <w:rsid w:val="004B01C0"/>
    <w:rsid w:val="004B4546"/>
    <w:rsid w:val="004B6F57"/>
    <w:rsid w:val="004E09EE"/>
    <w:rsid w:val="004E761D"/>
    <w:rsid w:val="00505F79"/>
    <w:rsid w:val="00511486"/>
    <w:rsid w:val="005121F4"/>
    <w:rsid w:val="0052040D"/>
    <w:rsid w:val="005301F4"/>
    <w:rsid w:val="00531470"/>
    <w:rsid w:val="00531B2F"/>
    <w:rsid w:val="0053384A"/>
    <w:rsid w:val="0053790F"/>
    <w:rsid w:val="00545855"/>
    <w:rsid w:val="005558D1"/>
    <w:rsid w:val="00556D60"/>
    <w:rsid w:val="00562BC1"/>
    <w:rsid w:val="00567DA4"/>
    <w:rsid w:val="00575291"/>
    <w:rsid w:val="00577DC6"/>
    <w:rsid w:val="00586466"/>
    <w:rsid w:val="005872C1"/>
    <w:rsid w:val="005A165F"/>
    <w:rsid w:val="005A2F2E"/>
    <w:rsid w:val="005B7D3E"/>
    <w:rsid w:val="005C4D2E"/>
    <w:rsid w:val="005D099B"/>
    <w:rsid w:val="005D2C40"/>
    <w:rsid w:val="005D33E7"/>
    <w:rsid w:val="005E2FB6"/>
    <w:rsid w:val="005E3B7B"/>
    <w:rsid w:val="005E499D"/>
    <w:rsid w:val="00605FF5"/>
    <w:rsid w:val="00606B3E"/>
    <w:rsid w:val="00624642"/>
    <w:rsid w:val="00633D4F"/>
    <w:rsid w:val="0063662F"/>
    <w:rsid w:val="00653C09"/>
    <w:rsid w:val="00662E19"/>
    <w:rsid w:val="00664037"/>
    <w:rsid w:val="006678C3"/>
    <w:rsid w:val="00670669"/>
    <w:rsid w:val="006A3230"/>
    <w:rsid w:val="006A7AE1"/>
    <w:rsid w:val="006B46FF"/>
    <w:rsid w:val="006C37C3"/>
    <w:rsid w:val="006C6800"/>
    <w:rsid w:val="006D363B"/>
    <w:rsid w:val="006E30E0"/>
    <w:rsid w:val="006E33CB"/>
    <w:rsid w:val="006E7E32"/>
    <w:rsid w:val="006F294C"/>
    <w:rsid w:val="006F4689"/>
    <w:rsid w:val="00704FD0"/>
    <w:rsid w:val="007076D7"/>
    <w:rsid w:val="00710FDF"/>
    <w:rsid w:val="007149B6"/>
    <w:rsid w:val="00720F0C"/>
    <w:rsid w:val="007216E9"/>
    <w:rsid w:val="007266AE"/>
    <w:rsid w:val="007466CE"/>
    <w:rsid w:val="00750A2F"/>
    <w:rsid w:val="00763870"/>
    <w:rsid w:val="007653EF"/>
    <w:rsid w:val="007726AF"/>
    <w:rsid w:val="00784C56"/>
    <w:rsid w:val="00795056"/>
    <w:rsid w:val="007A2E04"/>
    <w:rsid w:val="007A5765"/>
    <w:rsid w:val="007B3D70"/>
    <w:rsid w:val="007C6E24"/>
    <w:rsid w:val="007E2122"/>
    <w:rsid w:val="007E3CA2"/>
    <w:rsid w:val="007F74A6"/>
    <w:rsid w:val="0080542A"/>
    <w:rsid w:val="00812073"/>
    <w:rsid w:val="00815602"/>
    <w:rsid w:val="00820F1E"/>
    <w:rsid w:val="008266B3"/>
    <w:rsid w:val="00832876"/>
    <w:rsid w:val="00837A29"/>
    <w:rsid w:val="00842576"/>
    <w:rsid w:val="00846E07"/>
    <w:rsid w:val="00861268"/>
    <w:rsid w:val="00870EE8"/>
    <w:rsid w:val="008727F1"/>
    <w:rsid w:val="00877D83"/>
    <w:rsid w:val="008806BE"/>
    <w:rsid w:val="00885CE3"/>
    <w:rsid w:val="00887D82"/>
    <w:rsid w:val="0089062D"/>
    <w:rsid w:val="008924AF"/>
    <w:rsid w:val="0089772A"/>
    <w:rsid w:val="008B3D75"/>
    <w:rsid w:val="008C3609"/>
    <w:rsid w:val="008F2ADB"/>
    <w:rsid w:val="008F705B"/>
    <w:rsid w:val="00921D91"/>
    <w:rsid w:val="00924E4C"/>
    <w:rsid w:val="009264EE"/>
    <w:rsid w:val="00926EEE"/>
    <w:rsid w:val="00936E19"/>
    <w:rsid w:val="00941A6B"/>
    <w:rsid w:val="00952A2B"/>
    <w:rsid w:val="009864BA"/>
    <w:rsid w:val="00991361"/>
    <w:rsid w:val="00991BA2"/>
    <w:rsid w:val="009A7519"/>
    <w:rsid w:val="009B1310"/>
    <w:rsid w:val="009B7C82"/>
    <w:rsid w:val="009C555E"/>
    <w:rsid w:val="009E4A78"/>
    <w:rsid w:val="009F06DC"/>
    <w:rsid w:val="009F26BD"/>
    <w:rsid w:val="009F2CF7"/>
    <w:rsid w:val="009F3D0D"/>
    <w:rsid w:val="00A10688"/>
    <w:rsid w:val="00A127E9"/>
    <w:rsid w:val="00A145FB"/>
    <w:rsid w:val="00A4551E"/>
    <w:rsid w:val="00A47C43"/>
    <w:rsid w:val="00A63D37"/>
    <w:rsid w:val="00A70701"/>
    <w:rsid w:val="00A768BE"/>
    <w:rsid w:val="00A76F7C"/>
    <w:rsid w:val="00A9422A"/>
    <w:rsid w:val="00AA0B48"/>
    <w:rsid w:val="00AB3AAB"/>
    <w:rsid w:val="00AC3953"/>
    <w:rsid w:val="00AC6DD9"/>
    <w:rsid w:val="00AD386F"/>
    <w:rsid w:val="00AE64CF"/>
    <w:rsid w:val="00AF1829"/>
    <w:rsid w:val="00AF6401"/>
    <w:rsid w:val="00B11E15"/>
    <w:rsid w:val="00B25A95"/>
    <w:rsid w:val="00B32271"/>
    <w:rsid w:val="00B46918"/>
    <w:rsid w:val="00B52981"/>
    <w:rsid w:val="00B5337D"/>
    <w:rsid w:val="00B82989"/>
    <w:rsid w:val="00B8737B"/>
    <w:rsid w:val="00B9266B"/>
    <w:rsid w:val="00B94BC7"/>
    <w:rsid w:val="00BA1F9E"/>
    <w:rsid w:val="00BB1D9D"/>
    <w:rsid w:val="00BB5E24"/>
    <w:rsid w:val="00BF31A1"/>
    <w:rsid w:val="00C02F87"/>
    <w:rsid w:val="00C13651"/>
    <w:rsid w:val="00C22090"/>
    <w:rsid w:val="00C23095"/>
    <w:rsid w:val="00C230A7"/>
    <w:rsid w:val="00C42441"/>
    <w:rsid w:val="00C51273"/>
    <w:rsid w:val="00C51934"/>
    <w:rsid w:val="00C64A4A"/>
    <w:rsid w:val="00C73394"/>
    <w:rsid w:val="00C7636C"/>
    <w:rsid w:val="00C9783E"/>
    <w:rsid w:val="00CA0822"/>
    <w:rsid w:val="00CA75F6"/>
    <w:rsid w:val="00CB1A7E"/>
    <w:rsid w:val="00CB2B8D"/>
    <w:rsid w:val="00CB3110"/>
    <w:rsid w:val="00CC0965"/>
    <w:rsid w:val="00D15AA0"/>
    <w:rsid w:val="00D261CF"/>
    <w:rsid w:val="00D31D97"/>
    <w:rsid w:val="00D353A8"/>
    <w:rsid w:val="00D357D5"/>
    <w:rsid w:val="00D47D15"/>
    <w:rsid w:val="00D52110"/>
    <w:rsid w:val="00D53264"/>
    <w:rsid w:val="00D551B3"/>
    <w:rsid w:val="00D62CC9"/>
    <w:rsid w:val="00D72EDD"/>
    <w:rsid w:val="00D771A3"/>
    <w:rsid w:val="00D7798B"/>
    <w:rsid w:val="00DA28D6"/>
    <w:rsid w:val="00DA6FF8"/>
    <w:rsid w:val="00DD70AF"/>
    <w:rsid w:val="00DF1FC0"/>
    <w:rsid w:val="00E06DB3"/>
    <w:rsid w:val="00E15339"/>
    <w:rsid w:val="00E35A06"/>
    <w:rsid w:val="00E374C2"/>
    <w:rsid w:val="00E414D9"/>
    <w:rsid w:val="00E4635F"/>
    <w:rsid w:val="00E53E67"/>
    <w:rsid w:val="00E5424C"/>
    <w:rsid w:val="00E61F88"/>
    <w:rsid w:val="00E66181"/>
    <w:rsid w:val="00E72394"/>
    <w:rsid w:val="00E80370"/>
    <w:rsid w:val="00E85CC8"/>
    <w:rsid w:val="00E9399E"/>
    <w:rsid w:val="00E952B3"/>
    <w:rsid w:val="00E97E35"/>
    <w:rsid w:val="00EA4F3C"/>
    <w:rsid w:val="00EB2125"/>
    <w:rsid w:val="00EC2CA5"/>
    <w:rsid w:val="00ED1CF8"/>
    <w:rsid w:val="00EE773F"/>
    <w:rsid w:val="00EF6A64"/>
    <w:rsid w:val="00F013EE"/>
    <w:rsid w:val="00F11209"/>
    <w:rsid w:val="00F26459"/>
    <w:rsid w:val="00F32DCB"/>
    <w:rsid w:val="00F33EED"/>
    <w:rsid w:val="00F35F02"/>
    <w:rsid w:val="00F46599"/>
    <w:rsid w:val="00F6186A"/>
    <w:rsid w:val="00F731C1"/>
    <w:rsid w:val="00F7453D"/>
    <w:rsid w:val="00F95835"/>
    <w:rsid w:val="00F95A12"/>
    <w:rsid w:val="00FA29C6"/>
    <w:rsid w:val="00FA4B19"/>
    <w:rsid w:val="00FB7CFB"/>
    <w:rsid w:val="00FD4FE6"/>
    <w:rsid w:val="00FE1270"/>
    <w:rsid w:val="0103325F"/>
    <w:rsid w:val="01051441"/>
    <w:rsid w:val="010F4225"/>
    <w:rsid w:val="012B4701"/>
    <w:rsid w:val="01466342"/>
    <w:rsid w:val="01582D0C"/>
    <w:rsid w:val="016A6721"/>
    <w:rsid w:val="0170183A"/>
    <w:rsid w:val="017E2A82"/>
    <w:rsid w:val="01802C9E"/>
    <w:rsid w:val="01824320"/>
    <w:rsid w:val="01867CB4"/>
    <w:rsid w:val="01910A08"/>
    <w:rsid w:val="01BB58C6"/>
    <w:rsid w:val="01C9417B"/>
    <w:rsid w:val="01DA587C"/>
    <w:rsid w:val="020B6E33"/>
    <w:rsid w:val="0223089E"/>
    <w:rsid w:val="02457232"/>
    <w:rsid w:val="024A4846"/>
    <w:rsid w:val="025E0E12"/>
    <w:rsid w:val="0270686F"/>
    <w:rsid w:val="027520D7"/>
    <w:rsid w:val="02805AC3"/>
    <w:rsid w:val="02914B5F"/>
    <w:rsid w:val="02994018"/>
    <w:rsid w:val="02A14397"/>
    <w:rsid w:val="02A209F3"/>
    <w:rsid w:val="02C2058F"/>
    <w:rsid w:val="02D21575"/>
    <w:rsid w:val="03001BE9"/>
    <w:rsid w:val="03072A00"/>
    <w:rsid w:val="03227210"/>
    <w:rsid w:val="0328539C"/>
    <w:rsid w:val="033648DE"/>
    <w:rsid w:val="03367AB9"/>
    <w:rsid w:val="033F4C79"/>
    <w:rsid w:val="03440692"/>
    <w:rsid w:val="034E2BD0"/>
    <w:rsid w:val="03577A2F"/>
    <w:rsid w:val="03632312"/>
    <w:rsid w:val="03774F35"/>
    <w:rsid w:val="03911CC1"/>
    <w:rsid w:val="03C0788A"/>
    <w:rsid w:val="03CF56B4"/>
    <w:rsid w:val="03DC73D9"/>
    <w:rsid w:val="03DD6D9F"/>
    <w:rsid w:val="03E245CF"/>
    <w:rsid w:val="03FA2051"/>
    <w:rsid w:val="03FF2EAD"/>
    <w:rsid w:val="04086B5F"/>
    <w:rsid w:val="042D60DE"/>
    <w:rsid w:val="04357D70"/>
    <w:rsid w:val="04580CFB"/>
    <w:rsid w:val="046823DA"/>
    <w:rsid w:val="046914DE"/>
    <w:rsid w:val="04727334"/>
    <w:rsid w:val="047C4E9A"/>
    <w:rsid w:val="04850275"/>
    <w:rsid w:val="0497643C"/>
    <w:rsid w:val="04A614DA"/>
    <w:rsid w:val="04DC632D"/>
    <w:rsid w:val="04DF5F2E"/>
    <w:rsid w:val="050339CA"/>
    <w:rsid w:val="05263B5D"/>
    <w:rsid w:val="054B46C8"/>
    <w:rsid w:val="056964A8"/>
    <w:rsid w:val="056A253B"/>
    <w:rsid w:val="05743BD2"/>
    <w:rsid w:val="05797174"/>
    <w:rsid w:val="059E4504"/>
    <w:rsid w:val="05BE78F1"/>
    <w:rsid w:val="05BF10F8"/>
    <w:rsid w:val="05C05BA0"/>
    <w:rsid w:val="05CA273A"/>
    <w:rsid w:val="05D64F65"/>
    <w:rsid w:val="05D71AC9"/>
    <w:rsid w:val="05E74E14"/>
    <w:rsid w:val="05F22FD3"/>
    <w:rsid w:val="05F97B0A"/>
    <w:rsid w:val="06007F0A"/>
    <w:rsid w:val="06067085"/>
    <w:rsid w:val="062C05DF"/>
    <w:rsid w:val="062F259D"/>
    <w:rsid w:val="062F5A19"/>
    <w:rsid w:val="06314567"/>
    <w:rsid w:val="065821AB"/>
    <w:rsid w:val="06694317"/>
    <w:rsid w:val="066F4884"/>
    <w:rsid w:val="067448BE"/>
    <w:rsid w:val="06793BF7"/>
    <w:rsid w:val="068D0C8F"/>
    <w:rsid w:val="06905732"/>
    <w:rsid w:val="06982838"/>
    <w:rsid w:val="06A27008"/>
    <w:rsid w:val="06B41ECC"/>
    <w:rsid w:val="06B54B0C"/>
    <w:rsid w:val="06C11C8C"/>
    <w:rsid w:val="06D373CC"/>
    <w:rsid w:val="06DA0F1C"/>
    <w:rsid w:val="06E93094"/>
    <w:rsid w:val="06FC4D34"/>
    <w:rsid w:val="07013F3A"/>
    <w:rsid w:val="07043A2A"/>
    <w:rsid w:val="07261BF2"/>
    <w:rsid w:val="073D4AF6"/>
    <w:rsid w:val="07442078"/>
    <w:rsid w:val="07554285"/>
    <w:rsid w:val="0769253F"/>
    <w:rsid w:val="07754928"/>
    <w:rsid w:val="077F6DDD"/>
    <w:rsid w:val="07857B54"/>
    <w:rsid w:val="079A1573"/>
    <w:rsid w:val="079B438E"/>
    <w:rsid w:val="07CB4548"/>
    <w:rsid w:val="07DC15D4"/>
    <w:rsid w:val="07E674CB"/>
    <w:rsid w:val="07EB3855"/>
    <w:rsid w:val="07F41CF0"/>
    <w:rsid w:val="07F43838"/>
    <w:rsid w:val="07F83D41"/>
    <w:rsid w:val="07FD19B8"/>
    <w:rsid w:val="081216BC"/>
    <w:rsid w:val="0860485E"/>
    <w:rsid w:val="0861149B"/>
    <w:rsid w:val="087B405D"/>
    <w:rsid w:val="08862D45"/>
    <w:rsid w:val="08965E86"/>
    <w:rsid w:val="08C23E6D"/>
    <w:rsid w:val="08C90CFD"/>
    <w:rsid w:val="090462D7"/>
    <w:rsid w:val="09150170"/>
    <w:rsid w:val="093C3E2B"/>
    <w:rsid w:val="0945725B"/>
    <w:rsid w:val="09572537"/>
    <w:rsid w:val="095A5B83"/>
    <w:rsid w:val="09622EF6"/>
    <w:rsid w:val="09657EEF"/>
    <w:rsid w:val="09702EC9"/>
    <w:rsid w:val="09911D28"/>
    <w:rsid w:val="09AE47C1"/>
    <w:rsid w:val="09B54C67"/>
    <w:rsid w:val="09C851E3"/>
    <w:rsid w:val="09D04097"/>
    <w:rsid w:val="09E10052"/>
    <w:rsid w:val="09E14CF8"/>
    <w:rsid w:val="09E50008"/>
    <w:rsid w:val="09F14739"/>
    <w:rsid w:val="09F65F93"/>
    <w:rsid w:val="0A1361B9"/>
    <w:rsid w:val="0A30445B"/>
    <w:rsid w:val="0A40746F"/>
    <w:rsid w:val="0A5F1A8C"/>
    <w:rsid w:val="0A6B4EF1"/>
    <w:rsid w:val="0A7D53C7"/>
    <w:rsid w:val="0AB17326"/>
    <w:rsid w:val="0AB67731"/>
    <w:rsid w:val="0AB9215D"/>
    <w:rsid w:val="0ABE1A49"/>
    <w:rsid w:val="0AC534D0"/>
    <w:rsid w:val="0AD469D0"/>
    <w:rsid w:val="0ADF0A36"/>
    <w:rsid w:val="0B163EA2"/>
    <w:rsid w:val="0B2921CC"/>
    <w:rsid w:val="0B464611"/>
    <w:rsid w:val="0B512FB6"/>
    <w:rsid w:val="0B5C77A5"/>
    <w:rsid w:val="0B631125"/>
    <w:rsid w:val="0B8C422C"/>
    <w:rsid w:val="0BAA1044"/>
    <w:rsid w:val="0BB75F69"/>
    <w:rsid w:val="0BB93035"/>
    <w:rsid w:val="0BC809DD"/>
    <w:rsid w:val="0BDA6741"/>
    <w:rsid w:val="0BE61D6A"/>
    <w:rsid w:val="0BE63E15"/>
    <w:rsid w:val="0BFB2C96"/>
    <w:rsid w:val="0C18729A"/>
    <w:rsid w:val="0C2171CE"/>
    <w:rsid w:val="0C2A7A6E"/>
    <w:rsid w:val="0C387C6B"/>
    <w:rsid w:val="0C3A7690"/>
    <w:rsid w:val="0C487DCE"/>
    <w:rsid w:val="0C4A1EDF"/>
    <w:rsid w:val="0C7B2568"/>
    <w:rsid w:val="0C943AA2"/>
    <w:rsid w:val="0C970E9C"/>
    <w:rsid w:val="0C9F467C"/>
    <w:rsid w:val="0CBD2EAF"/>
    <w:rsid w:val="0CED1019"/>
    <w:rsid w:val="0CF956B3"/>
    <w:rsid w:val="0D065D52"/>
    <w:rsid w:val="0D154111"/>
    <w:rsid w:val="0D2A7A90"/>
    <w:rsid w:val="0D467ABE"/>
    <w:rsid w:val="0D4968B1"/>
    <w:rsid w:val="0D576BC4"/>
    <w:rsid w:val="0D775A76"/>
    <w:rsid w:val="0D8E2200"/>
    <w:rsid w:val="0D912ACE"/>
    <w:rsid w:val="0D9F26FE"/>
    <w:rsid w:val="0DA628A1"/>
    <w:rsid w:val="0DAD645A"/>
    <w:rsid w:val="0DCC3E8E"/>
    <w:rsid w:val="0DD95C10"/>
    <w:rsid w:val="0DE6032D"/>
    <w:rsid w:val="0DE834A5"/>
    <w:rsid w:val="0E172295"/>
    <w:rsid w:val="0E1E3623"/>
    <w:rsid w:val="0E324B16"/>
    <w:rsid w:val="0E4B0190"/>
    <w:rsid w:val="0E4F28EB"/>
    <w:rsid w:val="0E4F7314"/>
    <w:rsid w:val="0E545297"/>
    <w:rsid w:val="0E6914F2"/>
    <w:rsid w:val="0E6E3480"/>
    <w:rsid w:val="0E9658AF"/>
    <w:rsid w:val="0EAF071F"/>
    <w:rsid w:val="0EB6385C"/>
    <w:rsid w:val="0EBD0B30"/>
    <w:rsid w:val="0EF34AB0"/>
    <w:rsid w:val="0EFF16A6"/>
    <w:rsid w:val="0F060EA6"/>
    <w:rsid w:val="0F071B0C"/>
    <w:rsid w:val="0F1A64E0"/>
    <w:rsid w:val="0F1C7610"/>
    <w:rsid w:val="0F346E76"/>
    <w:rsid w:val="0F3E4903"/>
    <w:rsid w:val="0F4D1F40"/>
    <w:rsid w:val="0F556B4A"/>
    <w:rsid w:val="0F71016D"/>
    <w:rsid w:val="0F7B4572"/>
    <w:rsid w:val="0F7C7F52"/>
    <w:rsid w:val="0F7E02FE"/>
    <w:rsid w:val="0F9F56A2"/>
    <w:rsid w:val="0FA77EA5"/>
    <w:rsid w:val="0FB87565"/>
    <w:rsid w:val="0FB9481D"/>
    <w:rsid w:val="0FCE2E27"/>
    <w:rsid w:val="0FDD5D31"/>
    <w:rsid w:val="0FE1757D"/>
    <w:rsid w:val="0FEA1405"/>
    <w:rsid w:val="0FF90A42"/>
    <w:rsid w:val="100920B1"/>
    <w:rsid w:val="10156893"/>
    <w:rsid w:val="10357AE2"/>
    <w:rsid w:val="103C4234"/>
    <w:rsid w:val="107E3486"/>
    <w:rsid w:val="108B47A5"/>
    <w:rsid w:val="109D0B5B"/>
    <w:rsid w:val="10BB33AB"/>
    <w:rsid w:val="10C17EAD"/>
    <w:rsid w:val="10CC412F"/>
    <w:rsid w:val="10F819E6"/>
    <w:rsid w:val="11063327"/>
    <w:rsid w:val="111D4C3B"/>
    <w:rsid w:val="11220A2B"/>
    <w:rsid w:val="112A70BF"/>
    <w:rsid w:val="112D7194"/>
    <w:rsid w:val="11406595"/>
    <w:rsid w:val="1164141F"/>
    <w:rsid w:val="1167027B"/>
    <w:rsid w:val="116D2744"/>
    <w:rsid w:val="117A0A7B"/>
    <w:rsid w:val="11842910"/>
    <w:rsid w:val="118B7221"/>
    <w:rsid w:val="11994CC9"/>
    <w:rsid w:val="119F4A7B"/>
    <w:rsid w:val="11B947A9"/>
    <w:rsid w:val="11BD1BE1"/>
    <w:rsid w:val="11C10E95"/>
    <w:rsid w:val="11D748AD"/>
    <w:rsid w:val="11DA1F57"/>
    <w:rsid w:val="11DB0A53"/>
    <w:rsid w:val="11ED77D8"/>
    <w:rsid w:val="120B2110"/>
    <w:rsid w:val="12123F5D"/>
    <w:rsid w:val="12125A8C"/>
    <w:rsid w:val="12337484"/>
    <w:rsid w:val="12503FC7"/>
    <w:rsid w:val="12542D41"/>
    <w:rsid w:val="125C62B7"/>
    <w:rsid w:val="12692EF2"/>
    <w:rsid w:val="1279351E"/>
    <w:rsid w:val="127C38A5"/>
    <w:rsid w:val="127C4BF3"/>
    <w:rsid w:val="12F84775"/>
    <w:rsid w:val="12FB5B00"/>
    <w:rsid w:val="130D2DDF"/>
    <w:rsid w:val="131938E1"/>
    <w:rsid w:val="133165B6"/>
    <w:rsid w:val="134F30B0"/>
    <w:rsid w:val="1351449B"/>
    <w:rsid w:val="1360562E"/>
    <w:rsid w:val="1377201B"/>
    <w:rsid w:val="137842D4"/>
    <w:rsid w:val="137C39E2"/>
    <w:rsid w:val="137C3A6B"/>
    <w:rsid w:val="138A7157"/>
    <w:rsid w:val="139A199E"/>
    <w:rsid w:val="13A24CF6"/>
    <w:rsid w:val="13B567D8"/>
    <w:rsid w:val="13D639CB"/>
    <w:rsid w:val="13DF3702"/>
    <w:rsid w:val="13E70722"/>
    <w:rsid w:val="13F830F7"/>
    <w:rsid w:val="140873FB"/>
    <w:rsid w:val="142F29C5"/>
    <w:rsid w:val="14305E5E"/>
    <w:rsid w:val="14307B9A"/>
    <w:rsid w:val="14373691"/>
    <w:rsid w:val="14627FE2"/>
    <w:rsid w:val="14921535"/>
    <w:rsid w:val="149A0352"/>
    <w:rsid w:val="14AB1989"/>
    <w:rsid w:val="14B261E2"/>
    <w:rsid w:val="14BD0940"/>
    <w:rsid w:val="14C027FA"/>
    <w:rsid w:val="14C17ED5"/>
    <w:rsid w:val="14E1232E"/>
    <w:rsid w:val="14E153AA"/>
    <w:rsid w:val="14F371D1"/>
    <w:rsid w:val="1503559D"/>
    <w:rsid w:val="15067ACE"/>
    <w:rsid w:val="15176A2F"/>
    <w:rsid w:val="15304CA1"/>
    <w:rsid w:val="15485EAF"/>
    <w:rsid w:val="15666854"/>
    <w:rsid w:val="156D4E90"/>
    <w:rsid w:val="157E0E4B"/>
    <w:rsid w:val="1585727F"/>
    <w:rsid w:val="158C2AA1"/>
    <w:rsid w:val="15A9411A"/>
    <w:rsid w:val="15D942D4"/>
    <w:rsid w:val="15E46F00"/>
    <w:rsid w:val="15E83E17"/>
    <w:rsid w:val="160D3AD0"/>
    <w:rsid w:val="16113517"/>
    <w:rsid w:val="1612234E"/>
    <w:rsid w:val="164C2CF7"/>
    <w:rsid w:val="164E6A70"/>
    <w:rsid w:val="16522314"/>
    <w:rsid w:val="165A3666"/>
    <w:rsid w:val="16636A94"/>
    <w:rsid w:val="1673736C"/>
    <w:rsid w:val="167C35DD"/>
    <w:rsid w:val="168141C4"/>
    <w:rsid w:val="168B3894"/>
    <w:rsid w:val="1695644C"/>
    <w:rsid w:val="1698235F"/>
    <w:rsid w:val="169A1F4C"/>
    <w:rsid w:val="16CA17A1"/>
    <w:rsid w:val="17084E70"/>
    <w:rsid w:val="170E4220"/>
    <w:rsid w:val="17235A65"/>
    <w:rsid w:val="172F6BC3"/>
    <w:rsid w:val="17342109"/>
    <w:rsid w:val="173B3498"/>
    <w:rsid w:val="1743234C"/>
    <w:rsid w:val="17A12858"/>
    <w:rsid w:val="17B6418E"/>
    <w:rsid w:val="17BE6EA9"/>
    <w:rsid w:val="17DD6E2C"/>
    <w:rsid w:val="17DE5323"/>
    <w:rsid w:val="17F83137"/>
    <w:rsid w:val="17FF65A0"/>
    <w:rsid w:val="181D0DEF"/>
    <w:rsid w:val="181F6915"/>
    <w:rsid w:val="18316649"/>
    <w:rsid w:val="18590D07"/>
    <w:rsid w:val="185A16FC"/>
    <w:rsid w:val="186C566E"/>
    <w:rsid w:val="187A1D9E"/>
    <w:rsid w:val="18972950"/>
    <w:rsid w:val="189E6C66"/>
    <w:rsid w:val="18A24E51"/>
    <w:rsid w:val="18C66D91"/>
    <w:rsid w:val="19096709"/>
    <w:rsid w:val="19164905"/>
    <w:rsid w:val="192C753C"/>
    <w:rsid w:val="192D0BBE"/>
    <w:rsid w:val="193D4DB6"/>
    <w:rsid w:val="19541935"/>
    <w:rsid w:val="195C5947"/>
    <w:rsid w:val="196A3B35"/>
    <w:rsid w:val="197113F3"/>
    <w:rsid w:val="197B1B0F"/>
    <w:rsid w:val="19995DEB"/>
    <w:rsid w:val="19A31619"/>
    <w:rsid w:val="19A90243"/>
    <w:rsid w:val="19AA2269"/>
    <w:rsid w:val="19CD31E9"/>
    <w:rsid w:val="19CD414F"/>
    <w:rsid w:val="19EF11B2"/>
    <w:rsid w:val="19EF2318"/>
    <w:rsid w:val="19FC24B4"/>
    <w:rsid w:val="19FE5B92"/>
    <w:rsid w:val="1A082D25"/>
    <w:rsid w:val="1A1A55E6"/>
    <w:rsid w:val="1A3E50B5"/>
    <w:rsid w:val="1A3F3860"/>
    <w:rsid w:val="1A4A59AA"/>
    <w:rsid w:val="1A4C776A"/>
    <w:rsid w:val="1A734CF7"/>
    <w:rsid w:val="1A905C8D"/>
    <w:rsid w:val="1A9C424D"/>
    <w:rsid w:val="1AD52AE7"/>
    <w:rsid w:val="1AE55C89"/>
    <w:rsid w:val="1AEA5705"/>
    <w:rsid w:val="1AF306C6"/>
    <w:rsid w:val="1AF55406"/>
    <w:rsid w:val="1AFF658A"/>
    <w:rsid w:val="1B111B27"/>
    <w:rsid w:val="1B22700D"/>
    <w:rsid w:val="1B3A4092"/>
    <w:rsid w:val="1B3F1E98"/>
    <w:rsid w:val="1B4D463C"/>
    <w:rsid w:val="1B5E59A7"/>
    <w:rsid w:val="1B642891"/>
    <w:rsid w:val="1B6B782E"/>
    <w:rsid w:val="1B746E74"/>
    <w:rsid w:val="1B7743A6"/>
    <w:rsid w:val="1B8227E1"/>
    <w:rsid w:val="1B860A5A"/>
    <w:rsid w:val="1B8F552A"/>
    <w:rsid w:val="1B9C7678"/>
    <w:rsid w:val="1BA761CE"/>
    <w:rsid w:val="1BB824B6"/>
    <w:rsid w:val="1BCD24C6"/>
    <w:rsid w:val="1BD560DE"/>
    <w:rsid w:val="1BD6553D"/>
    <w:rsid w:val="1BF90D2E"/>
    <w:rsid w:val="1BF95A5D"/>
    <w:rsid w:val="1C252021"/>
    <w:rsid w:val="1C312C45"/>
    <w:rsid w:val="1C3465FE"/>
    <w:rsid w:val="1C381D54"/>
    <w:rsid w:val="1C514D23"/>
    <w:rsid w:val="1C5C7C62"/>
    <w:rsid w:val="1C5D7A0C"/>
    <w:rsid w:val="1C6B114D"/>
    <w:rsid w:val="1CA24224"/>
    <w:rsid w:val="1CB6536F"/>
    <w:rsid w:val="1CBA09BB"/>
    <w:rsid w:val="1CBA2A2D"/>
    <w:rsid w:val="1CCB706C"/>
    <w:rsid w:val="1CE67A02"/>
    <w:rsid w:val="1CF52C8F"/>
    <w:rsid w:val="1D0936F0"/>
    <w:rsid w:val="1D1F4CC2"/>
    <w:rsid w:val="1D217FF0"/>
    <w:rsid w:val="1D2D3883"/>
    <w:rsid w:val="1D333DD1"/>
    <w:rsid w:val="1D484219"/>
    <w:rsid w:val="1D6C2686"/>
    <w:rsid w:val="1D6D0123"/>
    <w:rsid w:val="1D6D64F5"/>
    <w:rsid w:val="1D6F4E6D"/>
    <w:rsid w:val="1D73525B"/>
    <w:rsid w:val="1DA319AB"/>
    <w:rsid w:val="1DB00010"/>
    <w:rsid w:val="1DB21CB3"/>
    <w:rsid w:val="1DBD7BDC"/>
    <w:rsid w:val="1DC064A5"/>
    <w:rsid w:val="1DCF493A"/>
    <w:rsid w:val="1DE22FAD"/>
    <w:rsid w:val="1E2D622B"/>
    <w:rsid w:val="1E487E37"/>
    <w:rsid w:val="1E5B42A0"/>
    <w:rsid w:val="1E6B7566"/>
    <w:rsid w:val="1EA17448"/>
    <w:rsid w:val="1EAC6A29"/>
    <w:rsid w:val="1ECE074D"/>
    <w:rsid w:val="1ED33FB6"/>
    <w:rsid w:val="1ED8781E"/>
    <w:rsid w:val="1EDE6099"/>
    <w:rsid w:val="1EED0A2C"/>
    <w:rsid w:val="1EFD54E3"/>
    <w:rsid w:val="1F1B690A"/>
    <w:rsid w:val="1F262400"/>
    <w:rsid w:val="1F375413"/>
    <w:rsid w:val="1F444A22"/>
    <w:rsid w:val="1F504F1D"/>
    <w:rsid w:val="1F6C712E"/>
    <w:rsid w:val="1F7763CE"/>
    <w:rsid w:val="1F813B45"/>
    <w:rsid w:val="1F881FBD"/>
    <w:rsid w:val="1F91298B"/>
    <w:rsid w:val="1F973235"/>
    <w:rsid w:val="1F9C4ED1"/>
    <w:rsid w:val="1F9F20EA"/>
    <w:rsid w:val="1FA53BA4"/>
    <w:rsid w:val="1FAF1996"/>
    <w:rsid w:val="1FB07EEC"/>
    <w:rsid w:val="1FD142BF"/>
    <w:rsid w:val="1FD442B9"/>
    <w:rsid w:val="1FD66BC2"/>
    <w:rsid w:val="1FE43DE1"/>
    <w:rsid w:val="1FF42436"/>
    <w:rsid w:val="1FFA6007"/>
    <w:rsid w:val="1FFD3558"/>
    <w:rsid w:val="201D27FE"/>
    <w:rsid w:val="2020053C"/>
    <w:rsid w:val="203B1E13"/>
    <w:rsid w:val="203C3DDD"/>
    <w:rsid w:val="204038CB"/>
    <w:rsid w:val="20405F59"/>
    <w:rsid w:val="207939EC"/>
    <w:rsid w:val="20967991"/>
    <w:rsid w:val="20AF481E"/>
    <w:rsid w:val="20BE3144"/>
    <w:rsid w:val="20C11F2F"/>
    <w:rsid w:val="20CC1E69"/>
    <w:rsid w:val="20D106E0"/>
    <w:rsid w:val="20D85A0F"/>
    <w:rsid w:val="20E701EC"/>
    <w:rsid w:val="20EA0711"/>
    <w:rsid w:val="20EF0E4F"/>
    <w:rsid w:val="20F76CF2"/>
    <w:rsid w:val="211543F6"/>
    <w:rsid w:val="21241BBA"/>
    <w:rsid w:val="212C3E51"/>
    <w:rsid w:val="213904C0"/>
    <w:rsid w:val="21483EAB"/>
    <w:rsid w:val="214E3DC8"/>
    <w:rsid w:val="21507B40"/>
    <w:rsid w:val="215A2410"/>
    <w:rsid w:val="215F07BE"/>
    <w:rsid w:val="21690C01"/>
    <w:rsid w:val="21780E44"/>
    <w:rsid w:val="217C26E3"/>
    <w:rsid w:val="217C793F"/>
    <w:rsid w:val="21815F4B"/>
    <w:rsid w:val="218477E9"/>
    <w:rsid w:val="21993A30"/>
    <w:rsid w:val="219A525F"/>
    <w:rsid w:val="219F0AC7"/>
    <w:rsid w:val="21A460DD"/>
    <w:rsid w:val="21AC6608"/>
    <w:rsid w:val="21B5351D"/>
    <w:rsid w:val="21BF77CD"/>
    <w:rsid w:val="21CA3192"/>
    <w:rsid w:val="220B1F57"/>
    <w:rsid w:val="222E307C"/>
    <w:rsid w:val="2240693B"/>
    <w:rsid w:val="22452E81"/>
    <w:rsid w:val="224B0307"/>
    <w:rsid w:val="22572153"/>
    <w:rsid w:val="22673393"/>
    <w:rsid w:val="22677428"/>
    <w:rsid w:val="226E7657"/>
    <w:rsid w:val="227A1C36"/>
    <w:rsid w:val="229E178D"/>
    <w:rsid w:val="229F16A5"/>
    <w:rsid w:val="22B20386"/>
    <w:rsid w:val="22D93B65"/>
    <w:rsid w:val="22EF3388"/>
    <w:rsid w:val="22FA21AD"/>
    <w:rsid w:val="23000DB8"/>
    <w:rsid w:val="23145F46"/>
    <w:rsid w:val="231D681D"/>
    <w:rsid w:val="234B66D9"/>
    <w:rsid w:val="234F5BD5"/>
    <w:rsid w:val="23533917"/>
    <w:rsid w:val="235F0753"/>
    <w:rsid w:val="23614286"/>
    <w:rsid w:val="23623B5A"/>
    <w:rsid w:val="23666304"/>
    <w:rsid w:val="2374336A"/>
    <w:rsid w:val="23743F7A"/>
    <w:rsid w:val="238B0486"/>
    <w:rsid w:val="238B2D9D"/>
    <w:rsid w:val="238F72B6"/>
    <w:rsid w:val="2394384A"/>
    <w:rsid w:val="23AD3ACA"/>
    <w:rsid w:val="23C87FA1"/>
    <w:rsid w:val="23D25AD1"/>
    <w:rsid w:val="23D30876"/>
    <w:rsid w:val="23D3133D"/>
    <w:rsid w:val="23DC390D"/>
    <w:rsid w:val="23F24EDE"/>
    <w:rsid w:val="23F362F8"/>
    <w:rsid w:val="24053D91"/>
    <w:rsid w:val="24545F51"/>
    <w:rsid w:val="245839FF"/>
    <w:rsid w:val="24607627"/>
    <w:rsid w:val="24651B54"/>
    <w:rsid w:val="247460EC"/>
    <w:rsid w:val="247A4925"/>
    <w:rsid w:val="249C6C32"/>
    <w:rsid w:val="24A306E8"/>
    <w:rsid w:val="24A65CC9"/>
    <w:rsid w:val="24DE1906"/>
    <w:rsid w:val="24F02E26"/>
    <w:rsid w:val="24F26877"/>
    <w:rsid w:val="24FA5859"/>
    <w:rsid w:val="25070E5D"/>
    <w:rsid w:val="250D7AF6"/>
    <w:rsid w:val="25270BB7"/>
    <w:rsid w:val="252E0198"/>
    <w:rsid w:val="253B6199"/>
    <w:rsid w:val="254259F1"/>
    <w:rsid w:val="25470C0F"/>
    <w:rsid w:val="254C1FF6"/>
    <w:rsid w:val="25652808"/>
    <w:rsid w:val="258129BE"/>
    <w:rsid w:val="25AA05C8"/>
    <w:rsid w:val="25B47457"/>
    <w:rsid w:val="25B871BE"/>
    <w:rsid w:val="25BE62D6"/>
    <w:rsid w:val="25C603D0"/>
    <w:rsid w:val="25D36972"/>
    <w:rsid w:val="25E869B9"/>
    <w:rsid w:val="25F03C8D"/>
    <w:rsid w:val="25F4273F"/>
    <w:rsid w:val="25F818E2"/>
    <w:rsid w:val="25FE74C3"/>
    <w:rsid w:val="260158AC"/>
    <w:rsid w:val="26154EB4"/>
    <w:rsid w:val="267936D7"/>
    <w:rsid w:val="267A080E"/>
    <w:rsid w:val="26A252AF"/>
    <w:rsid w:val="26A85D28"/>
    <w:rsid w:val="26AC10A8"/>
    <w:rsid w:val="26B470E1"/>
    <w:rsid w:val="26C160DC"/>
    <w:rsid w:val="26D703BB"/>
    <w:rsid w:val="26ED4195"/>
    <w:rsid w:val="26EE218A"/>
    <w:rsid w:val="26F251F5"/>
    <w:rsid w:val="27011D22"/>
    <w:rsid w:val="270E5DB3"/>
    <w:rsid w:val="273474BB"/>
    <w:rsid w:val="273832BC"/>
    <w:rsid w:val="274552D9"/>
    <w:rsid w:val="276D2B67"/>
    <w:rsid w:val="27747111"/>
    <w:rsid w:val="27792158"/>
    <w:rsid w:val="279B588D"/>
    <w:rsid w:val="27A209C9"/>
    <w:rsid w:val="27AC4069"/>
    <w:rsid w:val="27B85EF5"/>
    <w:rsid w:val="27BF77CD"/>
    <w:rsid w:val="27C22E19"/>
    <w:rsid w:val="27D72D69"/>
    <w:rsid w:val="27EF4466"/>
    <w:rsid w:val="28033B5E"/>
    <w:rsid w:val="28045EEE"/>
    <w:rsid w:val="28260D46"/>
    <w:rsid w:val="282F5B2E"/>
    <w:rsid w:val="28687E65"/>
    <w:rsid w:val="286E33A7"/>
    <w:rsid w:val="2873044C"/>
    <w:rsid w:val="287647FD"/>
    <w:rsid w:val="287E4F92"/>
    <w:rsid w:val="288C6AD8"/>
    <w:rsid w:val="28C50F38"/>
    <w:rsid w:val="28DB41F8"/>
    <w:rsid w:val="28DB59CF"/>
    <w:rsid w:val="28E3573D"/>
    <w:rsid w:val="28F71EA3"/>
    <w:rsid w:val="2901678A"/>
    <w:rsid w:val="291F5FB5"/>
    <w:rsid w:val="29471087"/>
    <w:rsid w:val="294F4BD2"/>
    <w:rsid w:val="2957448E"/>
    <w:rsid w:val="295842A2"/>
    <w:rsid w:val="295E4DC4"/>
    <w:rsid w:val="29680C50"/>
    <w:rsid w:val="298934BF"/>
    <w:rsid w:val="298F4F7D"/>
    <w:rsid w:val="29916F47"/>
    <w:rsid w:val="299E123B"/>
    <w:rsid w:val="29A44ECD"/>
    <w:rsid w:val="29C31C30"/>
    <w:rsid w:val="29EA6657"/>
    <w:rsid w:val="29EC23D0"/>
    <w:rsid w:val="29FE0E24"/>
    <w:rsid w:val="2A082071"/>
    <w:rsid w:val="2A1C35F8"/>
    <w:rsid w:val="2A2E0C3A"/>
    <w:rsid w:val="2A336250"/>
    <w:rsid w:val="2A3429AF"/>
    <w:rsid w:val="2A353B6D"/>
    <w:rsid w:val="2A8D6CC3"/>
    <w:rsid w:val="2A9211C9"/>
    <w:rsid w:val="2A9A1E2C"/>
    <w:rsid w:val="2AA16F1D"/>
    <w:rsid w:val="2AAA0428"/>
    <w:rsid w:val="2AB01306"/>
    <w:rsid w:val="2ACA5263"/>
    <w:rsid w:val="2ACF41CB"/>
    <w:rsid w:val="2AD43590"/>
    <w:rsid w:val="2AE17FD7"/>
    <w:rsid w:val="2AF84813"/>
    <w:rsid w:val="2B011655"/>
    <w:rsid w:val="2B033E75"/>
    <w:rsid w:val="2B052718"/>
    <w:rsid w:val="2B165E58"/>
    <w:rsid w:val="2B451946"/>
    <w:rsid w:val="2B4D0858"/>
    <w:rsid w:val="2B690DF0"/>
    <w:rsid w:val="2B6A5CA2"/>
    <w:rsid w:val="2B6E0AE2"/>
    <w:rsid w:val="2B9E0E57"/>
    <w:rsid w:val="2BB20AFC"/>
    <w:rsid w:val="2BC55BA2"/>
    <w:rsid w:val="2BCB18E5"/>
    <w:rsid w:val="2BE02651"/>
    <w:rsid w:val="2BE75544"/>
    <w:rsid w:val="2BEC4909"/>
    <w:rsid w:val="2BF70780"/>
    <w:rsid w:val="2C057D8D"/>
    <w:rsid w:val="2C1A336C"/>
    <w:rsid w:val="2C1A76C8"/>
    <w:rsid w:val="2C245E51"/>
    <w:rsid w:val="2C3971FB"/>
    <w:rsid w:val="2C3D33B6"/>
    <w:rsid w:val="2C4029EB"/>
    <w:rsid w:val="2C8903AA"/>
    <w:rsid w:val="2CA46F92"/>
    <w:rsid w:val="2CA84CD4"/>
    <w:rsid w:val="2CBF3DCB"/>
    <w:rsid w:val="2CDD4252"/>
    <w:rsid w:val="2CDD79CA"/>
    <w:rsid w:val="2CE74A5C"/>
    <w:rsid w:val="2CFF37CB"/>
    <w:rsid w:val="2D0D78A2"/>
    <w:rsid w:val="2D163C60"/>
    <w:rsid w:val="2D2963A0"/>
    <w:rsid w:val="2D3C366E"/>
    <w:rsid w:val="2D3D715C"/>
    <w:rsid w:val="2D5704A8"/>
    <w:rsid w:val="2D6F5C56"/>
    <w:rsid w:val="2D781C02"/>
    <w:rsid w:val="2DB41456"/>
    <w:rsid w:val="2DC83507"/>
    <w:rsid w:val="2DC9096A"/>
    <w:rsid w:val="2DCA6ECC"/>
    <w:rsid w:val="2DDB7CBC"/>
    <w:rsid w:val="2DDD275B"/>
    <w:rsid w:val="2E017BA3"/>
    <w:rsid w:val="2E03486E"/>
    <w:rsid w:val="2E04418C"/>
    <w:rsid w:val="2E100D83"/>
    <w:rsid w:val="2E103B16"/>
    <w:rsid w:val="2E1D3169"/>
    <w:rsid w:val="2E3A7BAD"/>
    <w:rsid w:val="2E450300"/>
    <w:rsid w:val="2E4E3659"/>
    <w:rsid w:val="2E842D76"/>
    <w:rsid w:val="2E8E614B"/>
    <w:rsid w:val="2E945609"/>
    <w:rsid w:val="2EA814D8"/>
    <w:rsid w:val="2EB77450"/>
    <w:rsid w:val="2EBC1192"/>
    <w:rsid w:val="2EC44DB8"/>
    <w:rsid w:val="2EDC6EB7"/>
    <w:rsid w:val="2EDF69A7"/>
    <w:rsid w:val="2EE61AE3"/>
    <w:rsid w:val="2EFF5B1F"/>
    <w:rsid w:val="2F0205AA"/>
    <w:rsid w:val="2F067A90"/>
    <w:rsid w:val="2F195A15"/>
    <w:rsid w:val="2F1E618A"/>
    <w:rsid w:val="2F2253F3"/>
    <w:rsid w:val="2F250ED5"/>
    <w:rsid w:val="2F283EAA"/>
    <w:rsid w:val="2F311268"/>
    <w:rsid w:val="2F34698B"/>
    <w:rsid w:val="2F3E547B"/>
    <w:rsid w:val="2F3E7229"/>
    <w:rsid w:val="2F707F5A"/>
    <w:rsid w:val="2F9E416C"/>
    <w:rsid w:val="2FAC6889"/>
    <w:rsid w:val="2FBD5C2C"/>
    <w:rsid w:val="2FEA73B1"/>
    <w:rsid w:val="2FF3270A"/>
    <w:rsid w:val="2FF52999"/>
    <w:rsid w:val="3027156A"/>
    <w:rsid w:val="302848BB"/>
    <w:rsid w:val="305D5DD5"/>
    <w:rsid w:val="30614289"/>
    <w:rsid w:val="306727B0"/>
    <w:rsid w:val="306B699B"/>
    <w:rsid w:val="3078676B"/>
    <w:rsid w:val="307F3F9D"/>
    <w:rsid w:val="308252CE"/>
    <w:rsid w:val="308C0468"/>
    <w:rsid w:val="309B126B"/>
    <w:rsid w:val="30AC5ED6"/>
    <w:rsid w:val="30AE03DF"/>
    <w:rsid w:val="30AF2964"/>
    <w:rsid w:val="30D152E1"/>
    <w:rsid w:val="30D77A11"/>
    <w:rsid w:val="30ED3E75"/>
    <w:rsid w:val="30ED48D3"/>
    <w:rsid w:val="30F84153"/>
    <w:rsid w:val="31022076"/>
    <w:rsid w:val="310C76E2"/>
    <w:rsid w:val="311114E7"/>
    <w:rsid w:val="312608BD"/>
    <w:rsid w:val="315C5288"/>
    <w:rsid w:val="316118F5"/>
    <w:rsid w:val="3171140B"/>
    <w:rsid w:val="31725E7E"/>
    <w:rsid w:val="317B29B7"/>
    <w:rsid w:val="318A2BFA"/>
    <w:rsid w:val="318E3F4C"/>
    <w:rsid w:val="3196159F"/>
    <w:rsid w:val="31973569"/>
    <w:rsid w:val="31AF440F"/>
    <w:rsid w:val="31AF5FC2"/>
    <w:rsid w:val="31B41A25"/>
    <w:rsid w:val="31B541EA"/>
    <w:rsid w:val="31C75BFC"/>
    <w:rsid w:val="31E85B72"/>
    <w:rsid w:val="31EF0CAF"/>
    <w:rsid w:val="31F237FB"/>
    <w:rsid w:val="321B491A"/>
    <w:rsid w:val="322D7C32"/>
    <w:rsid w:val="324D0708"/>
    <w:rsid w:val="32544CF5"/>
    <w:rsid w:val="32626128"/>
    <w:rsid w:val="32764F2C"/>
    <w:rsid w:val="32862AEE"/>
    <w:rsid w:val="328C7E14"/>
    <w:rsid w:val="32A379BA"/>
    <w:rsid w:val="32AF1C8D"/>
    <w:rsid w:val="32BF4E5A"/>
    <w:rsid w:val="32C5764B"/>
    <w:rsid w:val="32C57C62"/>
    <w:rsid w:val="32C91E77"/>
    <w:rsid w:val="32CB171C"/>
    <w:rsid w:val="32CC0FF0"/>
    <w:rsid w:val="32D61E6F"/>
    <w:rsid w:val="32DD4FAB"/>
    <w:rsid w:val="32F5021B"/>
    <w:rsid w:val="32FA30DD"/>
    <w:rsid w:val="33023C76"/>
    <w:rsid w:val="33057AA5"/>
    <w:rsid w:val="33164948"/>
    <w:rsid w:val="33301C61"/>
    <w:rsid w:val="33341097"/>
    <w:rsid w:val="33462B51"/>
    <w:rsid w:val="33572FB0"/>
    <w:rsid w:val="335C4911"/>
    <w:rsid w:val="33743B62"/>
    <w:rsid w:val="338237F1"/>
    <w:rsid w:val="33A528E7"/>
    <w:rsid w:val="33A95C37"/>
    <w:rsid w:val="33AA1EB8"/>
    <w:rsid w:val="33B26438"/>
    <w:rsid w:val="33CA0C3A"/>
    <w:rsid w:val="340053F5"/>
    <w:rsid w:val="341A5A20"/>
    <w:rsid w:val="34425A0E"/>
    <w:rsid w:val="344B7B12"/>
    <w:rsid w:val="34543DFC"/>
    <w:rsid w:val="34560C1E"/>
    <w:rsid w:val="3462533B"/>
    <w:rsid w:val="346314E0"/>
    <w:rsid w:val="34742D5B"/>
    <w:rsid w:val="347A7FA9"/>
    <w:rsid w:val="347C284A"/>
    <w:rsid w:val="34840BDE"/>
    <w:rsid w:val="34995758"/>
    <w:rsid w:val="34A363A1"/>
    <w:rsid w:val="34B65AB4"/>
    <w:rsid w:val="34B85264"/>
    <w:rsid w:val="34BD32E6"/>
    <w:rsid w:val="34D57B47"/>
    <w:rsid w:val="34F32864"/>
    <w:rsid w:val="34F52A80"/>
    <w:rsid w:val="34FD0F23"/>
    <w:rsid w:val="351729F7"/>
    <w:rsid w:val="352716A0"/>
    <w:rsid w:val="352E7D40"/>
    <w:rsid w:val="35613C72"/>
    <w:rsid w:val="35645510"/>
    <w:rsid w:val="35737E95"/>
    <w:rsid w:val="35850BEB"/>
    <w:rsid w:val="358D0F0B"/>
    <w:rsid w:val="35B04317"/>
    <w:rsid w:val="35B73E56"/>
    <w:rsid w:val="35B80496"/>
    <w:rsid w:val="35C7236F"/>
    <w:rsid w:val="35D51782"/>
    <w:rsid w:val="35E77EA5"/>
    <w:rsid w:val="35ED3757"/>
    <w:rsid w:val="35F009A9"/>
    <w:rsid w:val="35F5260C"/>
    <w:rsid w:val="361E1B63"/>
    <w:rsid w:val="361E1DD2"/>
    <w:rsid w:val="36240EF9"/>
    <w:rsid w:val="362608EE"/>
    <w:rsid w:val="36337AB3"/>
    <w:rsid w:val="36486409"/>
    <w:rsid w:val="36692B3E"/>
    <w:rsid w:val="36714388"/>
    <w:rsid w:val="36723C5D"/>
    <w:rsid w:val="36726ED2"/>
    <w:rsid w:val="36730100"/>
    <w:rsid w:val="367B643C"/>
    <w:rsid w:val="36820BD0"/>
    <w:rsid w:val="36842381"/>
    <w:rsid w:val="368F42AD"/>
    <w:rsid w:val="36A01859"/>
    <w:rsid w:val="36A179A6"/>
    <w:rsid w:val="36B424C7"/>
    <w:rsid w:val="36C30D18"/>
    <w:rsid w:val="36E91209"/>
    <w:rsid w:val="36EB413B"/>
    <w:rsid w:val="37117F2E"/>
    <w:rsid w:val="371C142E"/>
    <w:rsid w:val="37270EAD"/>
    <w:rsid w:val="3728267F"/>
    <w:rsid w:val="372F5F3C"/>
    <w:rsid w:val="374B4987"/>
    <w:rsid w:val="375021F0"/>
    <w:rsid w:val="375B072C"/>
    <w:rsid w:val="37621B97"/>
    <w:rsid w:val="376269BF"/>
    <w:rsid w:val="37650A80"/>
    <w:rsid w:val="37842C7F"/>
    <w:rsid w:val="379320DC"/>
    <w:rsid w:val="379F75C2"/>
    <w:rsid w:val="37D15DFF"/>
    <w:rsid w:val="37DC7F27"/>
    <w:rsid w:val="37F25631"/>
    <w:rsid w:val="37F963E3"/>
    <w:rsid w:val="3801798E"/>
    <w:rsid w:val="38042A84"/>
    <w:rsid w:val="38074C04"/>
    <w:rsid w:val="381A7AA2"/>
    <w:rsid w:val="38342AA2"/>
    <w:rsid w:val="38431DC1"/>
    <w:rsid w:val="3855529C"/>
    <w:rsid w:val="38676FA8"/>
    <w:rsid w:val="386B67F1"/>
    <w:rsid w:val="389471A0"/>
    <w:rsid w:val="38D421D8"/>
    <w:rsid w:val="38EB0B78"/>
    <w:rsid w:val="38EB6C68"/>
    <w:rsid w:val="38FB36F0"/>
    <w:rsid w:val="38FB43DD"/>
    <w:rsid w:val="39025787"/>
    <w:rsid w:val="39050DB8"/>
    <w:rsid w:val="390A0C6F"/>
    <w:rsid w:val="392464EC"/>
    <w:rsid w:val="393352D1"/>
    <w:rsid w:val="394B0F71"/>
    <w:rsid w:val="39512FDB"/>
    <w:rsid w:val="39685C5F"/>
    <w:rsid w:val="39731910"/>
    <w:rsid w:val="39767528"/>
    <w:rsid w:val="39857945"/>
    <w:rsid w:val="39967C45"/>
    <w:rsid w:val="39AB195F"/>
    <w:rsid w:val="39BC1DBE"/>
    <w:rsid w:val="39C2351B"/>
    <w:rsid w:val="39CC413E"/>
    <w:rsid w:val="39D21F33"/>
    <w:rsid w:val="39EF7C5A"/>
    <w:rsid w:val="3A145757"/>
    <w:rsid w:val="3A18773C"/>
    <w:rsid w:val="3A463142"/>
    <w:rsid w:val="3A6A181A"/>
    <w:rsid w:val="3A7E445F"/>
    <w:rsid w:val="3A96330E"/>
    <w:rsid w:val="3A985EB3"/>
    <w:rsid w:val="3A9A6914"/>
    <w:rsid w:val="3AB11832"/>
    <w:rsid w:val="3AB96ACB"/>
    <w:rsid w:val="3AC0768C"/>
    <w:rsid w:val="3AC07DBA"/>
    <w:rsid w:val="3AD65700"/>
    <w:rsid w:val="3AD66621"/>
    <w:rsid w:val="3AE157E3"/>
    <w:rsid w:val="3AE35454"/>
    <w:rsid w:val="3AF22934"/>
    <w:rsid w:val="3AFD6B5F"/>
    <w:rsid w:val="3B084AF6"/>
    <w:rsid w:val="3B131EB2"/>
    <w:rsid w:val="3B365BA1"/>
    <w:rsid w:val="3B4A51A8"/>
    <w:rsid w:val="3B5A188F"/>
    <w:rsid w:val="3B7906ED"/>
    <w:rsid w:val="3B807277"/>
    <w:rsid w:val="3B8778CC"/>
    <w:rsid w:val="3B997AE8"/>
    <w:rsid w:val="3BA35A50"/>
    <w:rsid w:val="3BA45A28"/>
    <w:rsid w:val="3BC358E2"/>
    <w:rsid w:val="3BCE5DD9"/>
    <w:rsid w:val="3BEB4DD1"/>
    <w:rsid w:val="3BF427C3"/>
    <w:rsid w:val="3C1C4D96"/>
    <w:rsid w:val="3C2033DF"/>
    <w:rsid w:val="3C2E78F4"/>
    <w:rsid w:val="3C447E49"/>
    <w:rsid w:val="3C524B7E"/>
    <w:rsid w:val="3C525275"/>
    <w:rsid w:val="3C5B042D"/>
    <w:rsid w:val="3C632CD0"/>
    <w:rsid w:val="3C672A45"/>
    <w:rsid w:val="3C6F5C27"/>
    <w:rsid w:val="3C700C3E"/>
    <w:rsid w:val="3C733233"/>
    <w:rsid w:val="3C7D4324"/>
    <w:rsid w:val="3C8C12F0"/>
    <w:rsid w:val="3C991F43"/>
    <w:rsid w:val="3CA57245"/>
    <w:rsid w:val="3CAC1FDE"/>
    <w:rsid w:val="3CB914B2"/>
    <w:rsid w:val="3CBE6DFA"/>
    <w:rsid w:val="3CD23717"/>
    <w:rsid w:val="3CD261C5"/>
    <w:rsid w:val="3CD53C84"/>
    <w:rsid w:val="3CEC4769"/>
    <w:rsid w:val="3CF6743D"/>
    <w:rsid w:val="3CFA5A1F"/>
    <w:rsid w:val="3D0B5432"/>
    <w:rsid w:val="3D0E0B83"/>
    <w:rsid w:val="3D1617E6"/>
    <w:rsid w:val="3D1D0DC6"/>
    <w:rsid w:val="3D2A29DA"/>
    <w:rsid w:val="3D4A6F94"/>
    <w:rsid w:val="3D565FD4"/>
    <w:rsid w:val="3D6135E6"/>
    <w:rsid w:val="3D8059AC"/>
    <w:rsid w:val="3DA47A0C"/>
    <w:rsid w:val="3DF15555"/>
    <w:rsid w:val="3DF156C8"/>
    <w:rsid w:val="3DFA7C61"/>
    <w:rsid w:val="3E06143E"/>
    <w:rsid w:val="3E082CA4"/>
    <w:rsid w:val="3E104A2D"/>
    <w:rsid w:val="3E2919ED"/>
    <w:rsid w:val="3E2B4218"/>
    <w:rsid w:val="3E416D36"/>
    <w:rsid w:val="3E4B54BF"/>
    <w:rsid w:val="3E506F79"/>
    <w:rsid w:val="3E6F2CB5"/>
    <w:rsid w:val="3E866D6F"/>
    <w:rsid w:val="3E961682"/>
    <w:rsid w:val="3EBB0897"/>
    <w:rsid w:val="3EC8159A"/>
    <w:rsid w:val="3ED11114"/>
    <w:rsid w:val="3ED25BE0"/>
    <w:rsid w:val="3EE851BA"/>
    <w:rsid w:val="3EEB1BDA"/>
    <w:rsid w:val="3F3055E4"/>
    <w:rsid w:val="3F493A88"/>
    <w:rsid w:val="3F52287D"/>
    <w:rsid w:val="3F5839B3"/>
    <w:rsid w:val="3F585AE4"/>
    <w:rsid w:val="3F5B5BD6"/>
    <w:rsid w:val="3F6025F0"/>
    <w:rsid w:val="3F7D78FA"/>
    <w:rsid w:val="3F8F30C6"/>
    <w:rsid w:val="3F9118D4"/>
    <w:rsid w:val="3F9F4F31"/>
    <w:rsid w:val="3FC419CD"/>
    <w:rsid w:val="3FC61FCB"/>
    <w:rsid w:val="3FD118D8"/>
    <w:rsid w:val="3FD1301D"/>
    <w:rsid w:val="3FD157D8"/>
    <w:rsid w:val="3FD26630"/>
    <w:rsid w:val="3FEF7926"/>
    <w:rsid w:val="3FF16459"/>
    <w:rsid w:val="3FF937BF"/>
    <w:rsid w:val="40151FA4"/>
    <w:rsid w:val="40251D40"/>
    <w:rsid w:val="40324B88"/>
    <w:rsid w:val="40524739"/>
    <w:rsid w:val="40580D4D"/>
    <w:rsid w:val="40611F40"/>
    <w:rsid w:val="408056BB"/>
    <w:rsid w:val="40832816"/>
    <w:rsid w:val="408F29FF"/>
    <w:rsid w:val="40911B0A"/>
    <w:rsid w:val="409C326C"/>
    <w:rsid w:val="40A954AF"/>
    <w:rsid w:val="40BD15E3"/>
    <w:rsid w:val="40BE466E"/>
    <w:rsid w:val="40C754F8"/>
    <w:rsid w:val="40D21EC7"/>
    <w:rsid w:val="40D649BD"/>
    <w:rsid w:val="40E83103"/>
    <w:rsid w:val="40F24F08"/>
    <w:rsid w:val="40F500D7"/>
    <w:rsid w:val="40F902C1"/>
    <w:rsid w:val="40FC0CF2"/>
    <w:rsid w:val="410C3BF3"/>
    <w:rsid w:val="414508EB"/>
    <w:rsid w:val="415648A7"/>
    <w:rsid w:val="415762C5"/>
    <w:rsid w:val="415B3E9A"/>
    <w:rsid w:val="416B1038"/>
    <w:rsid w:val="41803F96"/>
    <w:rsid w:val="4191768D"/>
    <w:rsid w:val="419657C6"/>
    <w:rsid w:val="41981619"/>
    <w:rsid w:val="41A7380F"/>
    <w:rsid w:val="41AA2E44"/>
    <w:rsid w:val="41C2051C"/>
    <w:rsid w:val="41CF28EE"/>
    <w:rsid w:val="41DB4DAC"/>
    <w:rsid w:val="41E7318A"/>
    <w:rsid w:val="41EA4FEF"/>
    <w:rsid w:val="41EE2D31"/>
    <w:rsid w:val="41F04C62"/>
    <w:rsid w:val="41F74BBF"/>
    <w:rsid w:val="42075BA1"/>
    <w:rsid w:val="42091D7F"/>
    <w:rsid w:val="42156DD4"/>
    <w:rsid w:val="42186000"/>
    <w:rsid w:val="422F5235"/>
    <w:rsid w:val="423102F8"/>
    <w:rsid w:val="423B3A9C"/>
    <w:rsid w:val="427B1065"/>
    <w:rsid w:val="427F7E2D"/>
    <w:rsid w:val="42801491"/>
    <w:rsid w:val="42A1040D"/>
    <w:rsid w:val="42A94EAA"/>
    <w:rsid w:val="42B0448A"/>
    <w:rsid w:val="42D53EF1"/>
    <w:rsid w:val="42D54CE4"/>
    <w:rsid w:val="42E62712"/>
    <w:rsid w:val="43016236"/>
    <w:rsid w:val="43071379"/>
    <w:rsid w:val="430C0B17"/>
    <w:rsid w:val="43100A85"/>
    <w:rsid w:val="43193DDE"/>
    <w:rsid w:val="432A3C20"/>
    <w:rsid w:val="432D1637"/>
    <w:rsid w:val="433D0C7A"/>
    <w:rsid w:val="43535AA6"/>
    <w:rsid w:val="437B23A2"/>
    <w:rsid w:val="438374A9"/>
    <w:rsid w:val="439958B3"/>
    <w:rsid w:val="43C0001A"/>
    <w:rsid w:val="443F6E95"/>
    <w:rsid w:val="444649D8"/>
    <w:rsid w:val="444924A1"/>
    <w:rsid w:val="446F57B3"/>
    <w:rsid w:val="447516CB"/>
    <w:rsid w:val="4488300E"/>
    <w:rsid w:val="448E4357"/>
    <w:rsid w:val="449A2CFC"/>
    <w:rsid w:val="44A92F3F"/>
    <w:rsid w:val="44B94A80"/>
    <w:rsid w:val="44C935CB"/>
    <w:rsid w:val="44D0671E"/>
    <w:rsid w:val="44D673CC"/>
    <w:rsid w:val="44DC0BA1"/>
    <w:rsid w:val="44DF1F9A"/>
    <w:rsid w:val="44FC7513"/>
    <w:rsid w:val="450308A1"/>
    <w:rsid w:val="451122A9"/>
    <w:rsid w:val="45126D36"/>
    <w:rsid w:val="451D563F"/>
    <w:rsid w:val="453832FE"/>
    <w:rsid w:val="45552BFA"/>
    <w:rsid w:val="45554E75"/>
    <w:rsid w:val="45676F6B"/>
    <w:rsid w:val="45683F6B"/>
    <w:rsid w:val="456B6447"/>
    <w:rsid w:val="456C1C1E"/>
    <w:rsid w:val="45832184"/>
    <w:rsid w:val="45850400"/>
    <w:rsid w:val="45892766"/>
    <w:rsid w:val="45BF0797"/>
    <w:rsid w:val="45C51FFB"/>
    <w:rsid w:val="45C93A73"/>
    <w:rsid w:val="45D43FEC"/>
    <w:rsid w:val="45E679AF"/>
    <w:rsid w:val="45F43109"/>
    <w:rsid w:val="45F72580"/>
    <w:rsid w:val="460F2A0E"/>
    <w:rsid w:val="462F1B6A"/>
    <w:rsid w:val="465670F7"/>
    <w:rsid w:val="466736CF"/>
    <w:rsid w:val="4678706D"/>
    <w:rsid w:val="467A0C55"/>
    <w:rsid w:val="46935C55"/>
    <w:rsid w:val="46AB11F1"/>
    <w:rsid w:val="46D164F8"/>
    <w:rsid w:val="46D16AEB"/>
    <w:rsid w:val="46D63D94"/>
    <w:rsid w:val="46E22BD9"/>
    <w:rsid w:val="46E67300"/>
    <w:rsid w:val="46F04E55"/>
    <w:rsid w:val="46FC6B45"/>
    <w:rsid w:val="470D07DF"/>
    <w:rsid w:val="47212650"/>
    <w:rsid w:val="4728056C"/>
    <w:rsid w:val="472967FF"/>
    <w:rsid w:val="474E3EC9"/>
    <w:rsid w:val="475B26CB"/>
    <w:rsid w:val="476741E1"/>
    <w:rsid w:val="477C46F1"/>
    <w:rsid w:val="477F0FEB"/>
    <w:rsid w:val="478B335F"/>
    <w:rsid w:val="478D12BE"/>
    <w:rsid w:val="47946129"/>
    <w:rsid w:val="47B24109"/>
    <w:rsid w:val="47CB7BB4"/>
    <w:rsid w:val="48084421"/>
    <w:rsid w:val="480C46D9"/>
    <w:rsid w:val="481C1C7A"/>
    <w:rsid w:val="48205C0E"/>
    <w:rsid w:val="48254FD3"/>
    <w:rsid w:val="483852EB"/>
    <w:rsid w:val="485F38BC"/>
    <w:rsid w:val="487815A6"/>
    <w:rsid w:val="487C42CB"/>
    <w:rsid w:val="488175D2"/>
    <w:rsid w:val="488D305A"/>
    <w:rsid w:val="48914416"/>
    <w:rsid w:val="48A41F87"/>
    <w:rsid w:val="48A72CCC"/>
    <w:rsid w:val="48AE321A"/>
    <w:rsid w:val="48AF6AA7"/>
    <w:rsid w:val="48BD6EDC"/>
    <w:rsid w:val="48C06AA9"/>
    <w:rsid w:val="48CE4D5A"/>
    <w:rsid w:val="48D1765F"/>
    <w:rsid w:val="48D937AD"/>
    <w:rsid w:val="48E153E1"/>
    <w:rsid w:val="48EF6B0C"/>
    <w:rsid w:val="48F6017D"/>
    <w:rsid w:val="48FC2A16"/>
    <w:rsid w:val="49003C81"/>
    <w:rsid w:val="4907292A"/>
    <w:rsid w:val="49101082"/>
    <w:rsid w:val="49131861"/>
    <w:rsid w:val="49183381"/>
    <w:rsid w:val="493E459E"/>
    <w:rsid w:val="49470F79"/>
    <w:rsid w:val="49606BD8"/>
    <w:rsid w:val="49777AB0"/>
    <w:rsid w:val="498B4C2E"/>
    <w:rsid w:val="49BE748D"/>
    <w:rsid w:val="49C12DAB"/>
    <w:rsid w:val="49C307D5"/>
    <w:rsid w:val="49DF6221"/>
    <w:rsid w:val="49E8423F"/>
    <w:rsid w:val="49EB49FE"/>
    <w:rsid w:val="49EC6040"/>
    <w:rsid w:val="4A1E7F2C"/>
    <w:rsid w:val="4A3E237C"/>
    <w:rsid w:val="4A431740"/>
    <w:rsid w:val="4A51584A"/>
    <w:rsid w:val="4A54660D"/>
    <w:rsid w:val="4A585D23"/>
    <w:rsid w:val="4A650ECB"/>
    <w:rsid w:val="4A68504F"/>
    <w:rsid w:val="4A7658F1"/>
    <w:rsid w:val="4A793AF2"/>
    <w:rsid w:val="4A8E5B77"/>
    <w:rsid w:val="4A934011"/>
    <w:rsid w:val="4A9D13C9"/>
    <w:rsid w:val="4AB15A22"/>
    <w:rsid w:val="4AB568F9"/>
    <w:rsid w:val="4ABF429D"/>
    <w:rsid w:val="4ADD4F0C"/>
    <w:rsid w:val="4AF22833"/>
    <w:rsid w:val="4B073E60"/>
    <w:rsid w:val="4B1D007A"/>
    <w:rsid w:val="4B294DDA"/>
    <w:rsid w:val="4B343F17"/>
    <w:rsid w:val="4B3536C2"/>
    <w:rsid w:val="4B4E65EF"/>
    <w:rsid w:val="4B6B53F2"/>
    <w:rsid w:val="4B751DCD"/>
    <w:rsid w:val="4B7669B9"/>
    <w:rsid w:val="4B8431F5"/>
    <w:rsid w:val="4BA13E68"/>
    <w:rsid w:val="4BBC79FC"/>
    <w:rsid w:val="4BC13054"/>
    <w:rsid w:val="4BC774AF"/>
    <w:rsid w:val="4BD765E4"/>
    <w:rsid w:val="4BE17463"/>
    <w:rsid w:val="4BEF1B80"/>
    <w:rsid w:val="4BF03B4A"/>
    <w:rsid w:val="4BF278C5"/>
    <w:rsid w:val="4C090DEF"/>
    <w:rsid w:val="4C1415E6"/>
    <w:rsid w:val="4C2061DD"/>
    <w:rsid w:val="4C3A6A3E"/>
    <w:rsid w:val="4C44266E"/>
    <w:rsid w:val="4C4B58AA"/>
    <w:rsid w:val="4C543DEE"/>
    <w:rsid w:val="4C5F3A1A"/>
    <w:rsid w:val="4C60032D"/>
    <w:rsid w:val="4C6B5DF6"/>
    <w:rsid w:val="4C820C46"/>
    <w:rsid w:val="4C8460B9"/>
    <w:rsid w:val="4C9269AF"/>
    <w:rsid w:val="4CA87F80"/>
    <w:rsid w:val="4CBE77A4"/>
    <w:rsid w:val="4CC36B68"/>
    <w:rsid w:val="4CE22058"/>
    <w:rsid w:val="4CE342B2"/>
    <w:rsid w:val="4CE85455"/>
    <w:rsid w:val="4CED69E2"/>
    <w:rsid w:val="4CFD373E"/>
    <w:rsid w:val="4D1216E3"/>
    <w:rsid w:val="4D150BD9"/>
    <w:rsid w:val="4D183358"/>
    <w:rsid w:val="4D1F6494"/>
    <w:rsid w:val="4D2F4788"/>
    <w:rsid w:val="4D393267"/>
    <w:rsid w:val="4D47637D"/>
    <w:rsid w:val="4D4D1254"/>
    <w:rsid w:val="4D4E6460"/>
    <w:rsid w:val="4D6D31F0"/>
    <w:rsid w:val="4D722A68"/>
    <w:rsid w:val="4D7560B4"/>
    <w:rsid w:val="4D7F3CDB"/>
    <w:rsid w:val="4D8207D1"/>
    <w:rsid w:val="4D92310A"/>
    <w:rsid w:val="4D9724CF"/>
    <w:rsid w:val="4DA74B94"/>
    <w:rsid w:val="4DAE15C6"/>
    <w:rsid w:val="4DC40FC1"/>
    <w:rsid w:val="4DC807F9"/>
    <w:rsid w:val="4DDE55E1"/>
    <w:rsid w:val="4DF32ED1"/>
    <w:rsid w:val="4DF77BD1"/>
    <w:rsid w:val="4DFF1E22"/>
    <w:rsid w:val="4E135294"/>
    <w:rsid w:val="4E156154"/>
    <w:rsid w:val="4E1E5041"/>
    <w:rsid w:val="4E21448E"/>
    <w:rsid w:val="4E2D7A1E"/>
    <w:rsid w:val="4E366804"/>
    <w:rsid w:val="4E52570C"/>
    <w:rsid w:val="4E760336"/>
    <w:rsid w:val="4E782796"/>
    <w:rsid w:val="4E7E368F"/>
    <w:rsid w:val="4E840933"/>
    <w:rsid w:val="4E992277"/>
    <w:rsid w:val="4EAA394B"/>
    <w:rsid w:val="4EF56E5A"/>
    <w:rsid w:val="4EF8588F"/>
    <w:rsid w:val="4F011190"/>
    <w:rsid w:val="4F043B94"/>
    <w:rsid w:val="4F093F4B"/>
    <w:rsid w:val="4F0A0A7E"/>
    <w:rsid w:val="4F120703"/>
    <w:rsid w:val="4F18490D"/>
    <w:rsid w:val="4F20183C"/>
    <w:rsid w:val="4F245FE4"/>
    <w:rsid w:val="4F26056F"/>
    <w:rsid w:val="4F302DF0"/>
    <w:rsid w:val="4F4421E2"/>
    <w:rsid w:val="4F4B07CD"/>
    <w:rsid w:val="4F522B51"/>
    <w:rsid w:val="4F5336EF"/>
    <w:rsid w:val="4F6463E1"/>
    <w:rsid w:val="4F6814B8"/>
    <w:rsid w:val="4F6D0249"/>
    <w:rsid w:val="4F885186"/>
    <w:rsid w:val="4FAD69C4"/>
    <w:rsid w:val="4FB3739B"/>
    <w:rsid w:val="4FBE099E"/>
    <w:rsid w:val="4FC8399D"/>
    <w:rsid w:val="4FD35189"/>
    <w:rsid w:val="4FD42324"/>
    <w:rsid w:val="4FD94BAD"/>
    <w:rsid w:val="4FF4200C"/>
    <w:rsid w:val="50333B1F"/>
    <w:rsid w:val="504069C6"/>
    <w:rsid w:val="50666188"/>
    <w:rsid w:val="506A18D8"/>
    <w:rsid w:val="50834F8C"/>
    <w:rsid w:val="50962F12"/>
    <w:rsid w:val="50A076F6"/>
    <w:rsid w:val="50A24B9F"/>
    <w:rsid w:val="50A76ECD"/>
    <w:rsid w:val="50C96F26"/>
    <w:rsid w:val="50E0793D"/>
    <w:rsid w:val="510C31D4"/>
    <w:rsid w:val="510D4856"/>
    <w:rsid w:val="511A05D0"/>
    <w:rsid w:val="51254B19"/>
    <w:rsid w:val="512C73D2"/>
    <w:rsid w:val="51423F03"/>
    <w:rsid w:val="514C35D0"/>
    <w:rsid w:val="514F5DD1"/>
    <w:rsid w:val="515A3F3F"/>
    <w:rsid w:val="516528E4"/>
    <w:rsid w:val="51730B5D"/>
    <w:rsid w:val="518731EF"/>
    <w:rsid w:val="519D3E2C"/>
    <w:rsid w:val="51A763B8"/>
    <w:rsid w:val="51AA02F7"/>
    <w:rsid w:val="51B86EB8"/>
    <w:rsid w:val="51C51AB5"/>
    <w:rsid w:val="51DD5FE1"/>
    <w:rsid w:val="51DF31A1"/>
    <w:rsid w:val="51EE28D9"/>
    <w:rsid w:val="51FB26BB"/>
    <w:rsid w:val="522F3838"/>
    <w:rsid w:val="523F23C8"/>
    <w:rsid w:val="52495D62"/>
    <w:rsid w:val="526327F2"/>
    <w:rsid w:val="527D21C3"/>
    <w:rsid w:val="52814328"/>
    <w:rsid w:val="52A555E9"/>
    <w:rsid w:val="52CF68EE"/>
    <w:rsid w:val="52D4387D"/>
    <w:rsid w:val="52E562FF"/>
    <w:rsid w:val="52EF06B7"/>
    <w:rsid w:val="5305612D"/>
    <w:rsid w:val="53061630"/>
    <w:rsid w:val="530D6D8F"/>
    <w:rsid w:val="53162691"/>
    <w:rsid w:val="53176AFC"/>
    <w:rsid w:val="531B6552"/>
    <w:rsid w:val="53213D02"/>
    <w:rsid w:val="53433111"/>
    <w:rsid w:val="53492C02"/>
    <w:rsid w:val="535C51A9"/>
    <w:rsid w:val="53764710"/>
    <w:rsid w:val="538057B3"/>
    <w:rsid w:val="53947148"/>
    <w:rsid w:val="53A07C03"/>
    <w:rsid w:val="53A26630"/>
    <w:rsid w:val="53AC6647"/>
    <w:rsid w:val="53D43866"/>
    <w:rsid w:val="53F32429"/>
    <w:rsid w:val="53F462CB"/>
    <w:rsid w:val="53F83772"/>
    <w:rsid w:val="54041F40"/>
    <w:rsid w:val="541D10B1"/>
    <w:rsid w:val="542B571F"/>
    <w:rsid w:val="543415ED"/>
    <w:rsid w:val="546704B1"/>
    <w:rsid w:val="54714BDF"/>
    <w:rsid w:val="5486033E"/>
    <w:rsid w:val="549724F9"/>
    <w:rsid w:val="549E2FBE"/>
    <w:rsid w:val="54B247DD"/>
    <w:rsid w:val="54C030B2"/>
    <w:rsid w:val="55016BDB"/>
    <w:rsid w:val="55117E64"/>
    <w:rsid w:val="552621AD"/>
    <w:rsid w:val="552D5756"/>
    <w:rsid w:val="55317D62"/>
    <w:rsid w:val="553625CD"/>
    <w:rsid w:val="553E1482"/>
    <w:rsid w:val="55456CB4"/>
    <w:rsid w:val="55665D0A"/>
    <w:rsid w:val="55713605"/>
    <w:rsid w:val="558419F1"/>
    <w:rsid w:val="55BF560B"/>
    <w:rsid w:val="55CD7B80"/>
    <w:rsid w:val="55D44A2E"/>
    <w:rsid w:val="55E23165"/>
    <w:rsid w:val="55E262B1"/>
    <w:rsid w:val="560431F4"/>
    <w:rsid w:val="56080D11"/>
    <w:rsid w:val="560A5808"/>
    <w:rsid w:val="560C57A3"/>
    <w:rsid w:val="562C166D"/>
    <w:rsid w:val="564354A3"/>
    <w:rsid w:val="56462CE4"/>
    <w:rsid w:val="564B5B0E"/>
    <w:rsid w:val="56554CD5"/>
    <w:rsid w:val="565F7902"/>
    <w:rsid w:val="566C201F"/>
    <w:rsid w:val="56701B0F"/>
    <w:rsid w:val="569C0B56"/>
    <w:rsid w:val="56AE1720"/>
    <w:rsid w:val="56AF0561"/>
    <w:rsid w:val="56CA56C3"/>
    <w:rsid w:val="56EC75E2"/>
    <w:rsid w:val="56FA587C"/>
    <w:rsid w:val="571917EC"/>
    <w:rsid w:val="57241E22"/>
    <w:rsid w:val="572F3399"/>
    <w:rsid w:val="57307166"/>
    <w:rsid w:val="573963A5"/>
    <w:rsid w:val="573F6C5E"/>
    <w:rsid w:val="57405985"/>
    <w:rsid w:val="574B0E81"/>
    <w:rsid w:val="57603509"/>
    <w:rsid w:val="577C6EB0"/>
    <w:rsid w:val="577D2735"/>
    <w:rsid w:val="578305EE"/>
    <w:rsid w:val="57882E88"/>
    <w:rsid w:val="579E1B17"/>
    <w:rsid w:val="57AC301B"/>
    <w:rsid w:val="57B47CCE"/>
    <w:rsid w:val="57BD3696"/>
    <w:rsid w:val="57D021CF"/>
    <w:rsid w:val="57E218B5"/>
    <w:rsid w:val="57F27CB1"/>
    <w:rsid w:val="57FD3876"/>
    <w:rsid w:val="5813309A"/>
    <w:rsid w:val="58165353"/>
    <w:rsid w:val="582E553B"/>
    <w:rsid w:val="58370490"/>
    <w:rsid w:val="5843365E"/>
    <w:rsid w:val="58472D43"/>
    <w:rsid w:val="58562F86"/>
    <w:rsid w:val="586C58ED"/>
    <w:rsid w:val="586F6CEC"/>
    <w:rsid w:val="58791752"/>
    <w:rsid w:val="587D6765"/>
    <w:rsid w:val="5886548E"/>
    <w:rsid w:val="589223E9"/>
    <w:rsid w:val="589B2E31"/>
    <w:rsid w:val="58A14202"/>
    <w:rsid w:val="58B303D9"/>
    <w:rsid w:val="58B85CEE"/>
    <w:rsid w:val="58C223CA"/>
    <w:rsid w:val="58C85248"/>
    <w:rsid w:val="58CF5213"/>
    <w:rsid w:val="58E82F9E"/>
    <w:rsid w:val="58F65BDA"/>
    <w:rsid w:val="5914299E"/>
    <w:rsid w:val="5955323E"/>
    <w:rsid w:val="59605E6B"/>
    <w:rsid w:val="5966202D"/>
    <w:rsid w:val="5970191B"/>
    <w:rsid w:val="597E4B39"/>
    <w:rsid w:val="59880935"/>
    <w:rsid w:val="598A738C"/>
    <w:rsid w:val="598C4EB2"/>
    <w:rsid w:val="59903D64"/>
    <w:rsid w:val="599E4D33"/>
    <w:rsid w:val="59BD73CB"/>
    <w:rsid w:val="59C72A09"/>
    <w:rsid w:val="59CF1242"/>
    <w:rsid w:val="59D01805"/>
    <w:rsid w:val="59D6612D"/>
    <w:rsid w:val="5A2C5B56"/>
    <w:rsid w:val="5A2E7D17"/>
    <w:rsid w:val="5A3A1BC7"/>
    <w:rsid w:val="5A4B7877"/>
    <w:rsid w:val="5A502C9C"/>
    <w:rsid w:val="5A5D23AA"/>
    <w:rsid w:val="5A7D2A4C"/>
    <w:rsid w:val="5AA21A02"/>
    <w:rsid w:val="5AA31E0A"/>
    <w:rsid w:val="5ACC20B6"/>
    <w:rsid w:val="5AD07324"/>
    <w:rsid w:val="5AD8366B"/>
    <w:rsid w:val="5ADA004A"/>
    <w:rsid w:val="5AE97711"/>
    <w:rsid w:val="5AF34995"/>
    <w:rsid w:val="5B0824F2"/>
    <w:rsid w:val="5B236BD5"/>
    <w:rsid w:val="5B2472F7"/>
    <w:rsid w:val="5B2961AD"/>
    <w:rsid w:val="5B3635D8"/>
    <w:rsid w:val="5B3C7ED4"/>
    <w:rsid w:val="5B67777C"/>
    <w:rsid w:val="5B7C0F56"/>
    <w:rsid w:val="5B7D7233"/>
    <w:rsid w:val="5B8904E1"/>
    <w:rsid w:val="5B9157FB"/>
    <w:rsid w:val="5BB410D8"/>
    <w:rsid w:val="5BB73D3C"/>
    <w:rsid w:val="5BC528FD"/>
    <w:rsid w:val="5BC8419B"/>
    <w:rsid w:val="5BCD4AF6"/>
    <w:rsid w:val="5BDC796B"/>
    <w:rsid w:val="5BE15C22"/>
    <w:rsid w:val="5BED1F72"/>
    <w:rsid w:val="5BFC15FD"/>
    <w:rsid w:val="5C02145B"/>
    <w:rsid w:val="5C353C7E"/>
    <w:rsid w:val="5C367357"/>
    <w:rsid w:val="5C3B496D"/>
    <w:rsid w:val="5C657A9A"/>
    <w:rsid w:val="5C6E6ACE"/>
    <w:rsid w:val="5C80483D"/>
    <w:rsid w:val="5C9C024C"/>
    <w:rsid w:val="5CB0032A"/>
    <w:rsid w:val="5CB23965"/>
    <w:rsid w:val="5CD84A1F"/>
    <w:rsid w:val="5CF0098F"/>
    <w:rsid w:val="5CFC343A"/>
    <w:rsid w:val="5D0336DD"/>
    <w:rsid w:val="5D057C2F"/>
    <w:rsid w:val="5D137698"/>
    <w:rsid w:val="5D1653CC"/>
    <w:rsid w:val="5D31479D"/>
    <w:rsid w:val="5D41455E"/>
    <w:rsid w:val="5D6B27E4"/>
    <w:rsid w:val="5D700646"/>
    <w:rsid w:val="5D8924AB"/>
    <w:rsid w:val="5D9B1436"/>
    <w:rsid w:val="5DA0717E"/>
    <w:rsid w:val="5DA33651"/>
    <w:rsid w:val="5DA54794"/>
    <w:rsid w:val="5DB205B8"/>
    <w:rsid w:val="5DBE3D32"/>
    <w:rsid w:val="5DFE4A63"/>
    <w:rsid w:val="5E164E14"/>
    <w:rsid w:val="5E2356B9"/>
    <w:rsid w:val="5E463E3C"/>
    <w:rsid w:val="5E4915C3"/>
    <w:rsid w:val="5E4C1D61"/>
    <w:rsid w:val="5E4D0988"/>
    <w:rsid w:val="5E622685"/>
    <w:rsid w:val="5E650688"/>
    <w:rsid w:val="5E6C13FA"/>
    <w:rsid w:val="5E95449E"/>
    <w:rsid w:val="5EA27BC2"/>
    <w:rsid w:val="5EAA7B88"/>
    <w:rsid w:val="5EB341E1"/>
    <w:rsid w:val="5EB5106B"/>
    <w:rsid w:val="5EBE28BA"/>
    <w:rsid w:val="5EDD01C6"/>
    <w:rsid w:val="5EE4309A"/>
    <w:rsid w:val="5EF62DCD"/>
    <w:rsid w:val="5EF6658A"/>
    <w:rsid w:val="5EFB03E4"/>
    <w:rsid w:val="5F103E8F"/>
    <w:rsid w:val="5F153B76"/>
    <w:rsid w:val="5F16126C"/>
    <w:rsid w:val="5F2003BF"/>
    <w:rsid w:val="5F2F1249"/>
    <w:rsid w:val="5F515314"/>
    <w:rsid w:val="5F553224"/>
    <w:rsid w:val="5F5D4BFA"/>
    <w:rsid w:val="5F820152"/>
    <w:rsid w:val="5F8D2936"/>
    <w:rsid w:val="5F903222"/>
    <w:rsid w:val="5F951F48"/>
    <w:rsid w:val="5F9B2B71"/>
    <w:rsid w:val="5FAA7EBE"/>
    <w:rsid w:val="5FCB5CE8"/>
    <w:rsid w:val="5FCF47FD"/>
    <w:rsid w:val="5FD72A4C"/>
    <w:rsid w:val="5FE1582B"/>
    <w:rsid w:val="5FE84E0C"/>
    <w:rsid w:val="600532C8"/>
    <w:rsid w:val="601C6864"/>
    <w:rsid w:val="60233110"/>
    <w:rsid w:val="60370C20"/>
    <w:rsid w:val="603E6335"/>
    <w:rsid w:val="60422979"/>
    <w:rsid w:val="604364E6"/>
    <w:rsid w:val="604C0EF7"/>
    <w:rsid w:val="604E569A"/>
    <w:rsid w:val="6051475F"/>
    <w:rsid w:val="60582F36"/>
    <w:rsid w:val="60781667"/>
    <w:rsid w:val="60A87B85"/>
    <w:rsid w:val="60C969EB"/>
    <w:rsid w:val="60DD5FF3"/>
    <w:rsid w:val="60F90953"/>
    <w:rsid w:val="60FB46CB"/>
    <w:rsid w:val="6111709D"/>
    <w:rsid w:val="612105D5"/>
    <w:rsid w:val="6126651F"/>
    <w:rsid w:val="61405D87"/>
    <w:rsid w:val="6150485A"/>
    <w:rsid w:val="61532FF6"/>
    <w:rsid w:val="619959F1"/>
    <w:rsid w:val="61CB6466"/>
    <w:rsid w:val="61D343AA"/>
    <w:rsid w:val="61DB3DB0"/>
    <w:rsid w:val="61E17D65"/>
    <w:rsid w:val="61E50295"/>
    <w:rsid w:val="61E909C7"/>
    <w:rsid w:val="61EE2B52"/>
    <w:rsid w:val="620241A7"/>
    <w:rsid w:val="620253E5"/>
    <w:rsid w:val="620B4DE2"/>
    <w:rsid w:val="62291C2A"/>
    <w:rsid w:val="624750A8"/>
    <w:rsid w:val="625C4723"/>
    <w:rsid w:val="62612C54"/>
    <w:rsid w:val="62647C68"/>
    <w:rsid w:val="6265794E"/>
    <w:rsid w:val="626C3AD2"/>
    <w:rsid w:val="628E7C61"/>
    <w:rsid w:val="62B611F1"/>
    <w:rsid w:val="62E23D94"/>
    <w:rsid w:val="62EB7F4A"/>
    <w:rsid w:val="62F66E9B"/>
    <w:rsid w:val="630261E5"/>
    <w:rsid w:val="63190DCD"/>
    <w:rsid w:val="632C2BD8"/>
    <w:rsid w:val="6338770C"/>
    <w:rsid w:val="63522B7B"/>
    <w:rsid w:val="63636DBE"/>
    <w:rsid w:val="636B3D8A"/>
    <w:rsid w:val="636B5B38"/>
    <w:rsid w:val="6378278B"/>
    <w:rsid w:val="6378596D"/>
    <w:rsid w:val="63793211"/>
    <w:rsid w:val="637C340B"/>
    <w:rsid w:val="6384309D"/>
    <w:rsid w:val="63980069"/>
    <w:rsid w:val="63A74D31"/>
    <w:rsid w:val="63CB25F0"/>
    <w:rsid w:val="63DD630A"/>
    <w:rsid w:val="64195594"/>
    <w:rsid w:val="643517E1"/>
    <w:rsid w:val="64367C08"/>
    <w:rsid w:val="643979E4"/>
    <w:rsid w:val="644F178D"/>
    <w:rsid w:val="64550596"/>
    <w:rsid w:val="646A39CE"/>
    <w:rsid w:val="646B1B68"/>
    <w:rsid w:val="64713622"/>
    <w:rsid w:val="647A5F97"/>
    <w:rsid w:val="647B04E7"/>
    <w:rsid w:val="647B624F"/>
    <w:rsid w:val="649803A0"/>
    <w:rsid w:val="649B4E22"/>
    <w:rsid w:val="649E1F3D"/>
    <w:rsid w:val="64EC69FB"/>
    <w:rsid w:val="650049A6"/>
    <w:rsid w:val="651363E4"/>
    <w:rsid w:val="65181CEF"/>
    <w:rsid w:val="651A0AED"/>
    <w:rsid w:val="65355A41"/>
    <w:rsid w:val="653A4B2D"/>
    <w:rsid w:val="656A0605"/>
    <w:rsid w:val="6575538E"/>
    <w:rsid w:val="65C5309D"/>
    <w:rsid w:val="65C865C1"/>
    <w:rsid w:val="65D06126"/>
    <w:rsid w:val="65D200F0"/>
    <w:rsid w:val="65E974C8"/>
    <w:rsid w:val="65F22540"/>
    <w:rsid w:val="65F91B21"/>
    <w:rsid w:val="660404C6"/>
    <w:rsid w:val="662A6F08"/>
    <w:rsid w:val="665C5C0C"/>
    <w:rsid w:val="666F025E"/>
    <w:rsid w:val="668C5450"/>
    <w:rsid w:val="66A35926"/>
    <w:rsid w:val="66A80E51"/>
    <w:rsid w:val="66BB5B18"/>
    <w:rsid w:val="66C20165"/>
    <w:rsid w:val="66C37A39"/>
    <w:rsid w:val="66CD60E6"/>
    <w:rsid w:val="66DE0D17"/>
    <w:rsid w:val="66DE1E67"/>
    <w:rsid w:val="66E0683D"/>
    <w:rsid w:val="66F422E8"/>
    <w:rsid w:val="67004F5B"/>
    <w:rsid w:val="6703580B"/>
    <w:rsid w:val="67073DC9"/>
    <w:rsid w:val="672F1B2B"/>
    <w:rsid w:val="6731781D"/>
    <w:rsid w:val="67390711"/>
    <w:rsid w:val="679E4D0E"/>
    <w:rsid w:val="67AE2497"/>
    <w:rsid w:val="67B57CC9"/>
    <w:rsid w:val="67B6396A"/>
    <w:rsid w:val="67C717AB"/>
    <w:rsid w:val="67C947AE"/>
    <w:rsid w:val="67E159D2"/>
    <w:rsid w:val="67EC599B"/>
    <w:rsid w:val="681F15E7"/>
    <w:rsid w:val="68232F6C"/>
    <w:rsid w:val="682E7CD5"/>
    <w:rsid w:val="684B418A"/>
    <w:rsid w:val="688816A2"/>
    <w:rsid w:val="6895165F"/>
    <w:rsid w:val="68955405"/>
    <w:rsid w:val="68961645"/>
    <w:rsid w:val="68DB3760"/>
    <w:rsid w:val="68DC1286"/>
    <w:rsid w:val="68F94C22"/>
    <w:rsid w:val="69004490"/>
    <w:rsid w:val="690802CD"/>
    <w:rsid w:val="69126A56"/>
    <w:rsid w:val="691718DD"/>
    <w:rsid w:val="693D1D24"/>
    <w:rsid w:val="69431AF6"/>
    <w:rsid w:val="69475F36"/>
    <w:rsid w:val="695513DD"/>
    <w:rsid w:val="69584DB0"/>
    <w:rsid w:val="69635503"/>
    <w:rsid w:val="696A1B8D"/>
    <w:rsid w:val="698417BC"/>
    <w:rsid w:val="69977CA6"/>
    <w:rsid w:val="69985CE9"/>
    <w:rsid w:val="69B26789"/>
    <w:rsid w:val="69B5447A"/>
    <w:rsid w:val="69BD4C13"/>
    <w:rsid w:val="69DA3A17"/>
    <w:rsid w:val="69E052CC"/>
    <w:rsid w:val="69E403F2"/>
    <w:rsid w:val="6A00061C"/>
    <w:rsid w:val="6A010FA4"/>
    <w:rsid w:val="6A06480C"/>
    <w:rsid w:val="6A080282"/>
    <w:rsid w:val="6A0D6CDA"/>
    <w:rsid w:val="6A0E1CF7"/>
    <w:rsid w:val="6A0E546F"/>
    <w:rsid w:val="6A102F95"/>
    <w:rsid w:val="6A1231B1"/>
    <w:rsid w:val="6A1E5DFD"/>
    <w:rsid w:val="6A2B73C0"/>
    <w:rsid w:val="6A304F84"/>
    <w:rsid w:val="6A31175E"/>
    <w:rsid w:val="6A730BA2"/>
    <w:rsid w:val="6A7B3BE1"/>
    <w:rsid w:val="6A843D05"/>
    <w:rsid w:val="6A905549"/>
    <w:rsid w:val="6A94006A"/>
    <w:rsid w:val="6A9A0598"/>
    <w:rsid w:val="6AA6784D"/>
    <w:rsid w:val="6AB51D8E"/>
    <w:rsid w:val="6AB91796"/>
    <w:rsid w:val="6AC84F25"/>
    <w:rsid w:val="6AD255CC"/>
    <w:rsid w:val="6AD75717"/>
    <w:rsid w:val="6AD94D7A"/>
    <w:rsid w:val="6AE121A5"/>
    <w:rsid w:val="6AED4AFE"/>
    <w:rsid w:val="6AFA4A89"/>
    <w:rsid w:val="6B0314A0"/>
    <w:rsid w:val="6B136182"/>
    <w:rsid w:val="6B1D005F"/>
    <w:rsid w:val="6B1F34DD"/>
    <w:rsid w:val="6B327EEC"/>
    <w:rsid w:val="6B357E47"/>
    <w:rsid w:val="6B3B331C"/>
    <w:rsid w:val="6B513446"/>
    <w:rsid w:val="6B6A3962"/>
    <w:rsid w:val="6B7D3DF4"/>
    <w:rsid w:val="6B923E7E"/>
    <w:rsid w:val="6B947BF6"/>
    <w:rsid w:val="6B95402F"/>
    <w:rsid w:val="6B9D682F"/>
    <w:rsid w:val="6BC4672D"/>
    <w:rsid w:val="6BC93D43"/>
    <w:rsid w:val="6BDD77EF"/>
    <w:rsid w:val="6BE315AB"/>
    <w:rsid w:val="6C20148A"/>
    <w:rsid w:val="6C3D64DF"/>
    <w:rsid w:val="6C5D26DE"/>
    <w:rsid w:val="6C60273B"/>
    <w:rsid w:val="6C6C0694"/>
    <w:rsid w:val="6C7D10A8"/>
    <w:rsid w:val="6CB22F83"/>
    <w:rsid w:val="6CCB2942"/>
    <w:rsid w:val="6CD37915"/>
    <w:rsid w:val="6CDB266C"/>
    <w:rsid w:val="6CEB1A97"/>
    <w:rsid w:val="6D3B47CD"/>
    <w:rsid w:val="6D582E02"/>
    <w:rsid w:val="6D613DD7"/>
    <w:rsid w:val="6D642862"/>
    <w:rsid w:val="6D6D06FE"/>
    <w:rsid w:val="6D785A21"/>
    <w:rsid w:val="6D8F730E"/>
    <w:rsid w:val="6D91187F"/>
    <w:rsid w:val="6D92578D"/>
    <w:rsid w:val="6D997745"/>
    <w:rsid w:val="6DA31E1B"/>
    <w:rsid w:val="6DA81EC7"/>
    <w:rsid w:val="6DAD5307"/>
    <w:rsid w:val="6DBC7C14"/>
    <w:rsid w:val="6DBE6AD9"/>
    <w:rsid w:val="6DC20695"/>
    <w:rsid w:val="6DC66D28"/>
    <w:rsid w:val="6DC94BC4"/>
    <w:rsid w:val="6DD4077E"/>
    <w:rsid w:val="6DD630C5"/>
    <w:rsid w:val="6DE76703"/>
    <w:rsid w:val="6DFA4688"/>
    <w:rsid w:val="6DFF4A07"/>
    <w:rsid w:val="6E166FE8"/>
    <w:rsid w:val="6E3D31C4"/>
    <w:rsid w:val="6E4E4343"/>
    <w:rsid w:val="6E5A2AF9"/>
    <w:rsid w:val="6E615BE4"/>
    <w:rsid w:val="6E8F1AFD"/>
    <w:rsid w:val="6E9A19C7"/>
    <w:rsid w:val="6E9F6FDD"/>
    <w:rsid w:val="6EA43A4F"/>
    <w:rsid w:val="6EB80180"/>
    <w:rsid w:val="6EC06D18"/>
    <w:rsid w:val="6EC91D52"/>
    <w:rsid w:val="6ECC3C23"/>
    <w:rsid w:val="6ECF70EB"/>
    <w:rsid w:val="6ED91FC3"/>
    <w:rsid w:val="6EE844E0"/>
    <w:rsid w:val="6F0244CC"/>
    <w:rsid w:val="6F2B261F"/>
    <w:rsid w:val="6F2C4763"/>
    <w:rsid w:val="6F2D6397"/>
    <w:rsid w:val="6F3B2B4B"/>
    <w:rsid w:val="6F416D8D"/>
    <w:rsid w:val="6F467459"/>
    <w:rsid w:val="6F505AB9"/>
    <w:rsid w:val="6F563B40"/>
    <w:rsid w:val="6F5E47A3"/>
    <w:rsid w:val="6FA34DAE"/>
    <w:rsid w:val="6FB0465D"/>
    <w:rsid w:val="6FB74E0A"/>
    <w:rsid w:val="6FC52A74"/>
    <w:rsid w:val="6FD9651F"/>
    <w:rsid w:val="6FF065DD"/>
    <w:rsid w:val="6FF32010"/>
    <w:rsid w:val="700445E3"/>
    <w:rsid w:val="700E441B"/>
    <w:rsid w:val="701B203D"/>
    <w:rsid w:val="703C2F7E"/>
    <w:rsid w:val="703F45D4"/>
    <w:rsid w:val="705234B1"/>
    <w:rsid w:val="705602A1"/>
    <w:rsid w:val="705F3A4D"/>
    <w:rsid w:val="7075449A"/>
    <w:rsid w:val="707D50FC"/>
    <w:rsid w:val="707F0E75"/>
    <w:rsid w:val="70930243"/>
    <w:rsid w:val="709C6A59"/>
    <w:rsid w:val="70A1597B"/>
    <w:rsid w:val="70A73F27"/>
    <w:rsid w:val="70AB3A18"/>
    <w:rsid w:val="70AF7291"/>
    <w:rsid w:val="70BA621C"/>
    <w:rsid w:val="70C1323B"/>
    <w:rsid w:val="70CD16CB"/>
    <w:rsid w:val="70D80585"/>
    <w:rsid w:val="70E1568B"/>
    <w:rsid w:val="70F1455E"/>
    <w:rsid w:val="7101188A"/>
    <w:rsid w:val="7104581E"/>
    <w:rsid w:val="710D6C4C"/>
    <w:rsid w:val="71152AE8"/>
    <w:rsid w:val="711B1441"/>
    <w:rsid w:val="711D5858"/>
    <w:rsid w:val="71230ED4"/>
    <w:rsid w:val="712A6D51"/>
    <w:rsid w:val="712C6E41"/>
    <w:rsid w:val="712F289B"/>
    <w:rsid w:val="713734FD"/>
    <w:rsid w:val="713C786D"/>
    <w:rsid w:val="71662034"/>
    <w:rsid w:val="716C160F"/>
    <w:rsid w:val="718B1689"/>
    <w:rsid w:val="71B763EC"/>
    <w:rsid w:val="71C3118E"/>
    <w:rsid w:val="71C8684B"/>
    <w:rsid w:val="71D46F9E"/>
    <w:rsid w:val="71F8229B"/>
    <w:rsid w:val="71F97022"/>
    <w:rsid w:val="71FC11C2"/>
    <w:rsid w:val="721455EC"/>
    <w:rsid w:val="721A5D09"/>
    <w:rsid w:val="721C07A3"/>
    <w:rsid w:val="722324E1"/>
    <w:rsid w:val="722E51F7"/>
    <w:rsid w:val="726E3649"/>
    <w:rsid w:val="727137EF"/>
    <w:rsid w:val="7288077B"/>
    <w:rsid w:val="72887ECB"/>
    <w:rsid w:val="728C32BF"/>
    <w:rsid w:val="7298621E"/>
    <w:rsid w:val="729B1591"/>
    <w:rsid w:val="729D6DC9"/>
    <w:rsid w:val="72BD615A"/>
    <w:rsid w:val="72BE2C18"/>
    <w:rsid w:val="72C15774"/>
    <w:rsid w:val="72C214EC"/>
    <w:rsid w:val="72C45265"/>
    <w:rsid w:val="72E6342D"/>
    <w:rsid w:val="72EF28A3"/>
    <w:rsid w:val="72F23374"/>
    <w:rsid w:val="72F316A6"/>
    <w:rsid w:val="730943E7"/>
    <w:rsid w:val="731F693F"/>
    <w:rsid w:val="732C3EAA"/>
    <w:rsid w:val="732D105C"/>
    <w:rsid w:val="735B3263"/>
    <w:rsid w:val="738C4462"/>
    <w:rsid w:val="73916786"/>
    <w:rsid w:val="73A02274"/>
    <w:rsid w:val="73A54729"/>
    <w:rsid w:val="73B77F70"/>
    <w:rsid w:val="73C3551C"/>
    <w:rsid w:val="73C848E1"/>
    <w:rsid w:val="73D97D24"/>
    <w:rsid w:val="73DD1121"/>
    <w:rsid w:val="73F12089"/>
    <w:rsid w:val="73F96339"/>
    <w:rsid w:val="740D49E9"/>
    <w:rsid w:val="74145D78"/>
    <w:rsid w:val="74177616"/>
    <w:rsid w:val="741C3B7A"/>
    <w:rsid w:val="74231019"/>
    <w:rsid w:val="74251D33"/>
    <w:rsid w:val="74404DBF"/>
    <w:rsid w:val="744845E0"/>
    <w:rsid w:val="746F2FAE"/>
    <w:rsid w:val="747B170F"/>
    <w:rsid w:val="748C3B60"/>
    <w:rsid w:val="748E1560"/>
    <w:rsid w:val="7491561A"/>
    <w:rsid w:val="74A335AC"/>
    <w:rsid w:val="74AC7D5E"/>
    <w:rsid w:val="74AD2EBE"/>
    <w:rsid w:val="74C859A1"/>
    <w:rsid w:val="75053452"/>
    <w:rsid w:val="75226272"/>
    <w:rsid w:val="753909E8"/>
    <w:rsid w:val="754F37DB"/>
    <w:rsid w:val="755F1275"/>
    <w:rsid w:val="75604F8E"/>
    <w:rsid w:val="75786D3D"/>
    <w:rsid w:val="75790588"/>
    <w:rsid w:val="75A0047D"/>
    <w:rsid w:val="75A5137D"/>
    <w:rsid w:val="75AA73F8"/>
    <w:rsid w:val="75B4336E"/>
    <w:rsid w:val="75B57E4D"/>
    <w:rsid w:val="75BB65A0"/>
    <w:rsid w:val="75C2442C"/>
    <w:rsid w:val="75D6581A"/>
    <w:rsid w:val="75D73501"/>
    <w:rsid w:val="75E6724E"/>
    <w:rsid w:val="75E96279"/>
    <w:rsid w:val="76073677"/>
    <w:rsid w:val="760A7432"/>
    <w:rsid w:val="762024F9"/>
    <w:rsid w:val="762B73A9"/>
    <w:rsid w:val="763135D4"/>
    <w:rsid w:val="76465F91"/>
    <w:rsid w:val="76525922"/>
    <w:rsid w:val="767F3C2B"/>
    <w:rsid w:val="767F4293"/>
    <w:rsid w:val="7687409D"/>
    <w:rsid w:val="76A07D97"/>
    <w:rsid w:val="76B904D5"/>
    <w:rsid w:val="76D25D65"/>
    <w:rsid w:val="771B6F42"/>
    <w:rsid w:val="772F71E1"/>
    <w:rsid w:val="77316C41"/>
    <w:rsid w:val="773A256E"/>
    <w:rsid w:val="773D3837"/>
    <w:rsid w:val="77407A1E"/>
    <w:rsid w:val="77447586"/>
    <w:rsid w:val="77471B48"/>
    <w:rsid w:val="77560455"/>
    <w:rsid w:val="775E2B4B"/>
    <w:rsid w:val="776726E5"/>
    <w:rsid w:val="77696A8A"/>
    <w:rsid w:val="777D20D6"/>
    <w:rsid w:val="778255A2"/>
    <w:rsid w:val="77891D8B"/>
    <w:rsid w:val="778A65AA"/>
    <w:rsid w:val="7798281C"/>
    <w:rsid w:val="779A47E6"/>
    <w:rsid w:val="77A13DC6"/>
    <w:rsid w:val="77AF54E2"/>
    <w:rsid w:val="77C67389"/>
    <w:rsid w:val="77C74EAF"/>
    <w:rsid w:val="77E20E15"/>
    <w:rsid w:val="78037621"/>
    <w:rsid w:val="781400F4"/>
    <w:rsid w:val="782A15D0"/>
    <w:rsid w:val="783B25DD"/>
    <w:rsid w:val="78503287"/>
    <w:rsid w:val="785C09CC"/>
    <w:rsid w:val="78633F2D"/>
    <w:rsid w:val="787741D1"/>
    <w:rsid w:val="787D0B47"/>
    <w:rsid w:val="78BE1519"/>
    <w:rsid w:val="78CA10FB"/>
    <w:rsid w:val="78CA4C57"/>
    <w:rsid w:val="78CB4AA3"/>
    <w:rsid w:val="78DA2D13"/>
    <w:rsid w:val="78EA64B3"/>
    <w:rsid w:val="78EC21B1"/>
    <w:rsid w:val="78EF4614"/>
    <w:rsid w:val="78F90D5A"/>
    <w:rsid w:val="78FD2585"/>
    <w:rsid w:val="79116D2A"/>
    <w:rsid w:val="79233EF9"/>
    <w:rsid w:val="792425B9"/>
    <w:rsid w:val="79381906"/>
    <w:rsid w:val="793D395C"/>
    <w:rsid w:val="795B7ED3"/>
    <w:rsid w:val="795F5C43"/>
    <w:rsid w:val="796A520C"/>
    <w:rsid w:val="796C5D0E"/>
    <w:rsid w:val="797D616D"/>
    <w:rsid w:val="798B450B"/>
    <w:rsid w:val="799650EA"/>
    <w:rsid w:val="79FE105C"/>
    <w:rsid w:val="7A486D1D"/>
    <w:rsid w:val="7A49604F"/>
    <w:rsid w:val="7A4C3533"/>
    <w:rsid w:val="7A811C8D"/>
    <w:rsid w:val="7A895FF7"/>
    <w:rsid w:val="7A8C48BA"/>
    <w:rsid w:val="7A946C5D"/>
    <w:rsid w:val="7A9A64AE"/>
    <w:rsid w:val="7AA61C68"/>
    <w:rsid w:val="7AAC0AB8"/>
    <w:rsid w:val="7AB1767A"/>
    <w:rsid w:val="7AB21611"/>
    <w:rsid w:val="7AB756AF"/>
    <w:rsid w:val="7ACB6DA2"/>
    <w:rsid w:val="7ACC3D80"/>
    <w:rsid w:val="7AD24847"/>
    <w:rsid w:val="7AEC7106"/>
    <w:rsid w:val="7AF15C19"/>
    <w:rsid w:val="7B022DCE"/>
    <w:rsid w:val="7B045803"/>
    <w:rsid w:val="7B411333"/>
    <w:rsid w:val="7B4767E4"/>
    <w:rsid w:val="7B4D0E37"/>
    <w:rsid w:val="7B4E0978"/>
    <w:rsid w:val="7B944376"/>
    <w:rsid w:val="7B997A06"/>
    <w:rsid w:val="7BA14395"/>
    <w:rsid w:val="7BA2010D"/>
    <w:rsid w:val="7BB816DF"/>
    <w:rsid w:val="7BF87D2D"/>
    <w:rsid w:val="7C040317"/>
    <w:rsid w:val="7C1728A9"/>
    <w:rsid w:val="7C1A7CA3"/>
    <w:rsid w:val="7C2154D6"/>
    <w:rsid w:val="7C29438A"/>
    <w:rsid w:val="7C2E4E61"/>
    <w:rsid w:val="7C34244E"/>
    <w:rsid w:val="7C3E2E5A"/>
    <w:rsid w:val="7C4D0D3C"/>
    <w:rsid w:val="7C725D31"/>
    <w:rsid w:val="7C8065DE"/>
    <w:rsid w:val="7C8B081C"/>
    <w:rsid w:val="7CAF5E00"/>
    <w:rsid w:val="7CB62D67"/>
    <w:rsid w:val="7CDE5CAC"/>
    <w:rsid w:val="7CE16A13"/>
    <w:rsid w:val="7CE637DC"/>
    <w:rsid w:val="7D173782"/>
    <w:rsid w:val="7D19544C"/>
    <w:rsid w:val="7D201B36"/>
    <w:rsid w:val="7D3111C5"/>
    <w:rsid w:val="7D384885"/>
    <w:rsid w:val="7D3859F3"/>
    <w:rsid w:val="7D493ECB"/>
    <w:rsid w:val="7D495510"/>
    <w:rsid w:val="7D4D54C3"/>
    <w:rsid w:val="7D517687"/>
    <w:rsid w:val="7D9A72EE"/>
    <w:rsid w:val="7DC73E5B"/>
    <w:rsid w:val="7DCD72DE"/>
    <w:rsid w:val="7DD345AE"/>
    <w:rsid w:val="7DD445E0"/>
    <w:rsid w:val="7DF369FE"/>
    <w:rsid w:val="7DF73FD2"/>
    <w:rsid w:val="7E0230E5"/>
    <w:rsid w:val="7E1A4A81"/>
    <w:rsid w:val="7E297B2C"/>
    <w:rsid w:val="7E404F7B"/>
    <w:rsid w:val="7E4F0014"/>
    <w:rsid w:val="7E5749F7"/>
    <w:rsid w:val="7E6D67B0"/>
    <w:rsid w:val="7E6E2528"/>
    <w:rsid w:val="7E755FE3"/>
    <w:rsid w:val="7EA8642E"/>
    <w:rsid w:val="7EC34622"/>
    <w:rsid w:val="7EF00D50"/>
    <w:rsid w:val="7EFB0BF1"/>
    <w:rsid w:val="7F116C6E"/>
    <w:rsid w:val="7F352E40"/>
    <w:rsid w:val="7F4437F8"/>
    <w:rsid w:val="7F502615"/>
    <w:rsid w:val="7F68202B"/>
    <w:rsid w:val="7F731F22"/>
    <w:rsid w:val="7FB02772"/>
    <w:rsid w:val="7FC22C66"/>
    <w:rsid w:val="7FC9210C"/>
    <w:rsid w:val="7FD06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paragraph" w:styleId="2">
    <w:name w:val="heading 1"/>
    <w:basedOn w:val="1"/>
    <w:next w:val="1"/>
    <w:link w:val="35"/>
    <w:qFormat/>
    <w:uiPriority w:val="9"/>
    <w:pPr>
      <w:keepNext/>
      <w:keepLines/>
      <w:adjustRightInd w:val="0"/>
      <w:spacing w:line="480" w:lineRule="auto"/>
      <w:jc w:val="center"/>
      <w:textAlignment w:val="baseline"/>
      <w:outlineLvl w:val="0"/>
    </w:pPr>
    <w:rPr>
      <w:b/>
      <w:kern w:val="44"/>
      <w:sz w:val="28"/>
      <w:szCs w:val="20"/>
    </w:rPr>
  </w:style>
  <w:style w:type="paragraph" w:styleId="3">
    <w:name w:val="heading 2"/>
    <w:basedOn w:val="1"/>
    <w:next w:val="1"/>
    <w:link w:val="36"/>
    <w:qFormat/>
    <w:uiPriority w:val="9"/>
    <w:pPr>
      <w:keepNext/>
      <w:keepLines/>
      <w:spacing w:line="200" w:lineRule="atLeast"/>
      <w:outlineLvl w:val="1"/>
    </w:pPr>
    <w:rPr>
      <w:rFonts w:ascii="Arial" w:hAnsi="Arial"/>
      <w:b/>
      <w:bCs/>
      <w:szCs w:val="32"/>
    </w:rPr>
  </w:style>
  <w:style w:type="paragraph" w:styleId="4">
    <w:name w:val="heading 3"/>
    <w:basedOn w:val="1"/>
    <w:next w:val="1"/>
    <w:qFormat/>
    <w:uiPriority w:val="9"/>
    <w:pPr>
      <w:keepNext/>
      <w:keepLines/>
      <w:spacing w:line="200" w:lineRule="atLeast"/>
      <w:ind w:left="171" w:leftChars="171"/>
      <w:outlineLvl w:val="2"/>
    </w:pPr>
    <w:rPr>
      <w:b/>
      <w:szCs w:val="20"/>
    </w:rPr>
  </w:style>
  <w:style w:type="paragraph" w:styleId="5">
    <w:name w:val="heading 4"/>
    <w:basedOn w:val="1"/>
    <w:next w:val="6"/>
    <w:qFormat/>
    <w:uiPriority w:val="9"/>
    <w:pPr>
      <w:keepNext/>
      <w:keepLines/>
      <w:spacing w:line="200" w:lineRule="atLeast"/>
      <w:outlineLvl w:val="3"/>
    </w:pPr>
    <w:rPr>
      <w:rFonts w:ascii="Cambria" w:hAnsi="Cambria"/>
      <w:b/>
      <w:bCs/>
      <w:szCs w:val="28"/>
    </w:rPr>
  </w:style>
  <w:style w:type="paragraph" w:styleId="7">
    <w:name w:val="heading 5"/>
    <w:basedOn w:val="1"/>
    <w:next w:val="1"/>
    <w:link w:val="37"/>
    <w:qFormat/>
    <w:uiPriority w:val="9"/>
    <w:pPr>
      <w:keepNext/>
      <w:keepLines/>
      <w:spacing w:line="200" w:lineRule="atLeast"/>
      <w:jc w:val="center"/>
      <w:outlineLvl w:val="4"/>
    </w:pPr>
    <w:rPr>
      <w:rFonts w:ascii="Calibri" w:hAnsi="Calibri"/>
      <w:b/>
      <w:bCs/>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spacing w:after="120"/>
      <w:ind w:firstLine="420"/>
    </w:pPr>
  </w:style>
  <w:style w:type="paragraph" w:styleId="8">
    <w:name w:val="annotation text"/>
    <w:basedOn w:val="1"/>
    <w:link w:val="51"/>
    <w:qFormat/>
    <w:uiPriority w:val="0"/>
    <w:pPr>
      <w:jc w:val="left"/>
    </w:pPr>
  </w:style>
  <w:style w:type="paragraph" w:styleId="9">
    <w:name w:val="Body Text"/>
    <w:basedOn w:val="1"/>
    <w:unhideWhenUsed/>
    <w:qFormat/>
    <w:uiPriority w:val="0"/>
    <w:pPr>
      <w:spacing w:after="120"/>
    </w:pPr>
  </w:style>
  <w:style w:type="paragraph" w:styleId="10">
    <w:name w:val="index 4"/>
    <w:basedOn w:val="1"/>
    <w:next w:val="1"/>
    <w:qFormat/>
    <w:uiPriority w:val="0"/>
    <w:pPr>
      <w:ind w:left="600" w:leftChars="600"/>
    </w:pPr>
    <w:rPr>
      <w:rFonts w:ascii="Verdana" w:hAnsi="Verdana" w:eastAsia="宋体"/>
      <w:szCs w:val="20"/>
    </w:rPr>
  </w:style>
  <w:style w:type="paragraph" w:styleId="11">
    <w:name w:val="Plain Text"/>
    <w:basedOn w:val="1"/>
    <w:qFormat/>
    <w:uiPriority w:val="0"/>
    <w:rPr>
      <w:rFonts w:ascii="宋体" w:hAnsi="Courier New" w:cs="Courier New" w:eastAsiaTheme="minorEastAsia"/>
      <w:szCs w:val="21"/>
    </w:rPr>
  </w:style>
  <w:style w:type="paragraph" w:styleId="12">
    <w:name w:val="Balloon Text"/>
    <w:basedOn w:val="1"/>
    <w:link w:val="45"/>
    <w:qFormat/>
    <w:uiPriority w:val="0"/>
    <w:rPr>
      <w:sz w:val="18"/>
      <w:szCs w:val="18"/>
    </w:rPr>
  </w:style>
  <w:style w:type="paragraph" w:styleId="13">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List"/>
    <w:basedOn w:val="1"/>
    <w:qFormat/>
    <w:uiPriority w:val="0"/>
    <w:pPr>
      <w:ind w:left="420" w:hanging="420"/>
    </w:pPr>
    <w:rPr>
      <w:sz w:val="24"/>
      <w:szCs w:val="20"/>
    </w:rPr>
  </w:style>
  <w:style w:type="paragraph" w:styleId="16">
    <w:name w:val="footnote text"/>
    <w:basedOn w:val="1"/>
    <w:semiHidden/>
    <w:unhideWhenUsed/>
    <w:qFormat/>
    <w:uiPriority w:val="99"/>
    <w:pPr>
      <w:snapToGrid w:val="0"/>
      <w:jc w:val="left"/>
    </w:pPr>
    <w:rPr>
      <w:sz w:val="18"/>
      <w:szCs w:val="18"/>
    </w:rPr>
  </w:style>
  <w:style w:type="paragraph" w:styleId="17">
    <w:name w:val="Normal (Web)"/>
    <w:basedOn w:val="1"/>
    <w:next w:val="18"/>
    <w:qFormat/>
    <w:uiPriority w:val="99"/>
    <w:pPr>
      <w:widowControl/>
      <w:spacing w:before="100" w:beforeAutospacing="1" w:after="100" w:afterAutospacing="1"/>
      <w:jc w:val="left"/>
    </w:pPr>
    <w:rPr>
      <w:rFonts w:ascii="宋体" w:hAnsi="宋体" w:cs="宋体"/>
      <w:kern w:val="0"/>
      <w:sz w:val="24"/>
    </w:rPr>
  </w:style>
  <w:style w:type="paragraph" w:customStyle="1" w:styleId="18">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9">
    <w:name w:val="Title"/>
    <w:basedOn w:val="1"/>
    <w:qFormat/>
    <w:uiPriority w:val="0"/>
    <w:pPr>
      <w:spacing w:line="360" w:lineRule="auto"/>
      <w:ind w:firstLine="100" w:firstLineChars="100"/>
      <w:jc w:val="center"/>
    </w:pPr>
    <w:rPr>
      <w:rFonts w:eastAsia="宋体"/>
      <w:b/>
      <w:bCs/>
      <w:sz w:val="36"/>
      <w:szCs w:val="36"/>
    </w:rPr>
  </w:style>
  <w:style w:type="paragraph" w:styleId="20">
    <w:name w:val="annotation subject"/>
    <w:basedOn w:val="8"/>
    <w:next w:val="8"/>
    <w:link w:val="52"/>
    <w:qFormat/>
    <w:uiPriority w:val="0"/>
    <w:rPr>
      <w:b/>
      <w:bCs/>
    </w:rPr>
  </w:style>
  <w:style w:type="paragraph" w:styleId="21">
    <w:name w:val="Body Text First Indent"/>
    <w:basedOn w:val="9"/>
    <w:qFormat/>
    <w:uiPriority w:val="0"/>
    <w:pPr>
      <w:ind w:firstLine="420" w:firstLineChars="100"/>
    </w:pPr>
  </w:style>
  <w:style w:type="table" w:styleId="23">
    <w:name w:val="Table Grid"/>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page number"/>
    <w:basedOn w:val="24"/>
    <w:qFormat/>
    <w:uiPriority w:val="0"/>
  </w:style>
  <w:style w:type="character" w:styleId="27">
    <w:name w:val="Hyperlink"/>
    <w:basedOn w:val="24"/>
    <w:qFormat/>
    <w:uiPriority w:val="99"/>
    <w:rPr>
      <w:color w:val="0000FF"/>
      <w:u w:val="single"/>
    </w:rPr>
  </w:style>
  <w:style w:type="character" w:styleId="28">
    <w:name w:val="annotation reference"/>
    <w:basedOn w:val="24"/>
    <w:qFormat/>
    <w:uiPriority w:val="0"/>
    <w:rPr>
      <w:sz w:val="21"/>
      <w:szCs w:val="21"/>
    </w:rPr>
  </w:style>
  <w:style w:type="character" w:styleId="29">
    <w:name w:val="footnote reference"/>
    <w:basedOn w:val="24"/>
    <w:semiHidden/>
    <w:unhideWhenUsed/>
    <w:qFormat/>
    <w:uiPriority w:val="99"/>
    <w:rPr>
      <w:vertAlign w:val="superscript"/>
    </w:rPr>
  </w:style>
  <w:style w:type="character" w:styleId="30">
    <w:name w:val="HTML Sample"/>
    <w:basedOn w:val="24"/>
    <w:qFormat/>
    <w:uiPriority w:val="0"/>
    <w:rPr>
      <w:rFonts w:ascii="Courier New" w:hAnsi="Courier New"/>
    </w:rPr>
  </w:style>
  <w:style w:type="paragraph" w:customStyle="1" w:styleId="31">
    <w:name w:val="style4"/>
    <w:basedOn w:val="1"/>
    <w:next w:val="32"/>
    <w:qFormat/>
    <w:uiPriority w:val="0"/>
    <w:pPr>
      <w:widowControl/>
      <w:spacing w:before="280" w:after="280"/>
    </w:pPr>
    <w:rPr>
      <w:rFonts w:ascii="宋体"/>
      <w:sz w:val="18"/>
    </w:rPr>
  </w:style>
  <w:style w:type="paragraph" w:customStyle="1" w:styleId="32">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33">
    <w:name w:val="正文1"/>
    <w:next w:val="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34">
    <w:name w:val="Style1"/>
    <w:basedOn w:val="1"/>
    <w:qFormat/>
    <w:uiPriority w:val="0"/>
    <w:pPr>
      <w:widowControl/>
      <w:tabs>
        <w:tab w:val="left" w:pos="-720"/>
      </w:tabs>
      <w:spacing w:after="120"/>
    </w:pPr>
    <w:rPr>
      <w:rFonts w:eastAsia="宋体"/>
      <w:spacing w:val="-3"/>
      <w:kern w:val="0"/>
      <w:sz w:val="24"/>
      <w:szCs w:val="20"/>
      <w:lang w:val="en-AU" w:eastAsia="en-US"/>
    </w:rPr>
  </w:style>
  <w:style w:type="character" w:customStyle="1" w:styleId="35">
    <w:name w:val="标题 1 Char"/>
    <w:basedOn w:val="24"/>
    <w:link w:val="2"/>
    <w:qFormat/>
    <w:uiPriority w:val="9"/>
    <w:rPr>
      <w:b/>
      <w:kern w:val="44"/>
      <w:sz w:val="28"/>
      <w:szCs w:val="20"/>
    </w:rPr>
  </w:style>
  <w:style w:type="character" w:customStyle="1" w:styleId="36">
    <w:name w:val="标题 2 Char"/>
    <w:basedOn w:val="24"/>
    <w:link w:val="3"/>
    <w:qFormat/>
    <w:uiPriority w:val="9"/>
    <w:rPr>
      <w:rFonts w:ascii="Arial" w:hAnsi="Arial"/>
      <w:b/>
      <w:bCs/>
      <w:sz w:val="21"/>
      <w:szCs w:val="32"/>
    </w:rPr>
  </w:style>
  <w:style w:type="character" w:customStyle="1" w:styleId="37">
    <w:name w:val="标题 5 Char"/>
    <w:basedOn w:val="24"/>
    <w:link w:val="7"/>
    <w:qFormat/>
    <w:uiPriority w:val="9"/>
    <w:rPr>
      <w:rFonts w:ascii="Calibri" w:hAnsi="Calibri"/>
      <w:b/>
      <w:bCs/>
      <w:szCs w:val="28"/>
    </w:rPr>
  </w:style>
  <w:style w:type="paragraph" w:customStyle="1" w:styleId="38">
    <w:name w:val="缺省文本"/>
    <w:qFormat/>
    <w:uiPriority w:val="99"/>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正文缩进2格"/>
    <w:basedOn w:val="1"/>
    <w:qFormat/>
    <w:uiPriority w:val="0"/>
    <w:pPr>
      <w:spacing w:line="600" w:lineRule="exact"/>
      <w:ind w:firstLine="639" w:firstLineChars="206"/>
    </w:pPr>
    <w:rPr>
      <w:rFonts w:ascii="仿宋_GB2312" w:hAnsi="宋体" w:eastAsia="仿宋_GB2312" w:cstheme="minorBidi"/>
      <w:sz w:val="31"/>
      <w:szCs w:val="22"/>
    </w:rPr>
  </w:style>
  <w:style w:type="paragraph" w:customStyle="1" w:styleId="41">
    <w:name w:val="WPS Plain"/>
    <w:qFormat/>
    <w:uiPriority w:val="0"/>
    <w:rPr>
      <w:rFonts w:ascii="Times New Roman" w:hAnsi="Times New Roman" w:eastAsia="宋体" w:cs="Times New Roman"/>
      <w:lang w:val="en-US" w:eastAsia="zh-CN" w:bidi="ar-SA"/>
    </w:rPr>
  </w:style>
  <w:style w:type="paragraph" w:customStyle="1" w:styleId="4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3">
    <w:name w:val="font01"/>
    <w:basedOn w:val="24"/>
    <w:qFormat/>
    <w:uiPriority w:val="0"/>
    <w:rPr>
      <w:rFonts w:hint="eastAsia" w:ascii="宋体" w:hAnsi="宋体" w:eastAsia="宋体" w:cs="宋体"/>
      <w:color w:val="000000"/>
      <w:sz w:val="24"/>
      <w:szCs w:val="24"/>
      <w:u w:val="none"/>
      <w:vertAlign w:val="superscript"/>
    </w:rPr>
  </w:style>
  <w:style w:type="character" w:customStyle="1" w:styleId="44">
    <w:name w:val="font51"/>
    <w:basedOn w:val="24"/>
    <w:qFormat/>
    <w:uiPriority w:val="0"/>
    <w:rPr>
      <w:rFonts w:hint="eastAsia" w:ascii="宋体" w:hAnsi="宋体" w:eastAsia="宋体" w:cs="宋体"/>
      <w:color w:val="000000"/>
      <w:sz w:val="20"/>
      <w:szCs w:val="20"/>
      <w:u w:val="none"/>
    </w:rPr>
  </w:style>
  <w:style w:type="character" w:customStyle="1" w:styleId="45">
    <w:name w:val="批注框文本 Char"/>
    <w:basedOn w:val="24"/>
    <w:link w:val="12"/>
    <w:qFormat/>
    <w:uiPriority w:val="0"/>
    <w:rPr>
      <w:rFonts w:ascii="Times New Roman" w:hAnsi="Times New Roman" w:eastAsia="黑体" w:cs="Times New Roman"/>
      <w:kern w:val="2"/>
      <w:sz w:val="18"/>
      <w:szCs w:val="18"/>
    </w:rPr>
  </w:style>
  <w:style w:type="character" w:customStyle="1" w:styleId="46">
    <w:name w:val="B正文 Char"/>
    <w:link w:val="47"/>
    <w:qFormat/>
    <w:locked/>
    <w:uiPriority w:val="0"/>
    <w:rPr>
      <w:rFonts w:ascii="宋体" w:hAnsi="宋体"/>
      <w:sz w:val="24"/>
    </w:rPr>
  </w:style>
  <w:style w:type="paragraph" w:customStyle="1" w:styleId="47">
    <w:name w:val="B正文"/>
    <w:basedOn w:val="1"/>
    <w:link w:val="46"/>
    <w:qFormat/>
    <w:uiPriority w:val="0"/>
    <w:pPr>
      <w:widowControl/>
      <w:spacing w:line="360" w:lineRule="auto"/>
      <w:ind w:firstLine="200" w:firstLineChars="200"/>
    </w:pPr>
    <w:rPr>
      <w:rFonts w:ascii="宋体" w:hAnsi="宋体" w:eastAsiaTheme="minorEastAsia" w:cstheme="minorBidi"/>
      <w:kern w:val="0"/>
      <w:sz w:val="24"/>
      <w:szCs w:val="20"/>
    </w:rPr>
  </w:style>
  <w:style w:type="paragraph" w:styleId="48">
    <w:name w:val="List Paragraph"/>
    <w:basedOn w:val="1"/>
    <w:unhideWhenUsed/>
    <w:qFormat/>
    <w:uiPriority w:val="99"/>
    <w:pPr>
      <w:ind w:firstLine="420" w:firstLineChars="200"/>
    </w:pPr>
  </w:style>
  <w:style w:type="paragraph" w:customStyle="1" w:styleId="49">
    <w:name w:val="列出段落1"/>
    <w:basedOn w:val="1"/>
    <w:qFormat/>
    <w:uiPriority w:val="34"/>
    <w:pPr>
      <w:ind w:firstLine="420" w:firstLineChars="200"/>
    </w:pPr>
    <w:rPr>
      <w:szCs w:val="20"/>
    </w:rPr>
  </w:style>
  <w:style w:type="paragraph" w:customStyle="1" w:styleId="50">
    <w:name w:val="Default"/>
    <w:qFormat/>
    <w:uiPriority w:val="99"/>
    <w:pPr>
      <w:widowControl w:val="0"/>
      <w:autoSpaceDE w:val="0"/>
      <w:autoSpaceDN w:val="0"/>
      <w:adjustRightInd w:val="0"/>
    </w:pPr>
    <w:rPr>
      <w:rFonts w:ascii="..ì." w:hAnsi="Times New Roman" w:eastAsia="..ì." w:cs="..ì."/>
      <w:color w:val="000000"/>
      <w:sz w:val="24"/>
      <w:szCs w:val="24"/>
      <w:lang w:val="en-US" w:eastAsia="zh-CN" w:bidi="ar-SA"/>
    </w:rPr>
  </w:style>
  <w:style w:type="character" w:customStyle="1" w:styleId="51">
    <w:name w:val="批注文字 Char"/>
    <w:basedOn w:val="24"/>
    <w:link w:val="8"/>
    <w:qFormat/>
    <w:uiPriority w:val="0"/>
    <w:rPr>
      <w:rFonts w:eastAsia="黑体"/>
      <w:kern w:val="2"/>
      <w:sz w:val="21"/>
      <w:szCs w:val="24"/>
    </w:rPr>
  </w:style>
  <w:style w:type="character" w:customStyle="1" w:styleId="52">
    <w:name w:val="批注主题 Char"/>
    <w:basedOn w:val="51"/>
    <w:link w:val="20"/>
    <w:qFormat/>
    <w:uiPriority w:val="0"/>
    <w:rPr>
      <w:rFonts w:eastAsia="黑体"/>
      <w:b/>
      <w:bCs/>
      <w:kern w:val="2"/>
      <w:sz w:val="21"/>
      <w:szCs w:val="24"/>
    </w:rPr>
  </w:style>
  <w:style w:type="paragraph" w:customStyle="1" w:styleId="53">
    <w:name w:val="Table Text"/>
    <w:basedOn w:val="1"/>
    <w:semiHidden/>
    <w:qFormat/>
    <w:uiPriority w:val="0"/>
    <w:rPr>
      <w:rFonts w:ascii="仿宋" w:hAnsi="仿宋" w:eastAsia="仿宋" w:cs="仿宋"/>
      <w:sz w:val="28"/>
      <w:szCs w:val="28"/>
      <w:lang w:val="en-US" w:eastAsia="en-US" w:bidi="ar-SA"/>
    </w:rPr>
  </w:style>
  <w:style w:type="table" w:customStyle="1" w:styleId="54">
    <w:name w:val="Table Normal"/>
    <w:semiHidden/>
    <w:unhideWhenUsed/>
    <w:qFormat/>
    <w:uiPriority w:val="0"/>
    <w:tblPr>
      <w:tblCellMar>
        <w:top w:w="0" w:type="dxa"/>
        <w:left w:w="0" w:type="dxa"/>
        <w:bottom w:w="0" w:type="dxa"/>
        <w:right w:w="0" w:type="dxa"/>
      </w:tblCellMar>
    </w:tblPr>
  </w:style>
  <w:style w:type="paragraph" w:customStyle="1" w:styleId="5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18008</Words>
  <Characters>19357</Characters>
  <Lines>247</Lines>
  <Paragraphs>69</Paragraphs>
  <TotalTime>64</TotalTime>
  <ScaleCrop>false</ScaleCrop>
  <LinksUpToDate>false</LinksUpToDate>
  <CharactersWithSpaces>19401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2023-09-14T11:33:00Z</dcterms:created>
  <dc:creator>招标部</dc:creator>
  <cp:lastModifiedBy>梦醒、伈殇＾泪先流</cp:lastModifiedBy>
  <cp:lastPrinted>2023-09-25T03:55:00Z</cp:lastPrinted>
  <dcterms:modified xsi:type="dcterms:W3CDTF">2025-07-07T09:37:54Z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C33F9AC809054439964FC044F7625367_13</vt:lpwstr>
  </property>
  <property fmtid="{D5CDD505-2E9C-101B-9397-08002B2CF9AE}" pid="4" name="KSOTemplateDocerSaveRecord">
    <vt:lpwstr>eyJoZGlkIjoiZDY4NDA3YWE2YmE5MTYyOGZkOTg0YWIwZTA1M2ZhNzUiLCJ1c2VySWQiOiIxMTgwNjI1NjUxIn0=</vt:lpwstr>
  </property>
</Properties>
</file>