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E0163D">
      <w:pPr>
        <w:pStyle w:val="7"/>
        <w:spacing w:line="360" w:lineRule="auto"/>
        <w:rPr>
          <w:rFonts w:hint="eastAsia" w:ascii="宋体" w:hAnsi="宋体" w:eastAsia="宋体" w:cs="宋体"/>
          <w:sz w:val="44"/>
          <w:szCs w:val="44"/>
          <w:highlight w:val="none"/>
        </w:rPr>
      </w:pPr>
    </w:p>
    <w:p w14:paraId="4695DBA4">
      <w:pPr>
        <w:pStyle w:val="7"/>
        <w:spacing w:line="360" w:lineRule="auto"/>
        <w:jc w:val="center"/>
        <w:rPr>
          <w:rFonts w:hint="eastAsia" w:ascii="宋体" w:hAnsi="宋体" w:eastAsia="宋体" w:cs="宋体"/>
          <w:sz w:val="44"/>
          <w:szCs w:val="44"/>
          <w:highlight w:val="none"/>
          <w:lang w:val="en-US" w:eastAsia="zh-CN"/>
        </w:rPr>
      </w:pPr>
      <w:r>
        <w:rPr>
          <w:rFonts w:hint="eastAsia" w:ascii="宋体" w:hAnsi="宋体" w:eastAsia="宋体" w:cs="宋体"/>
          <w:b/>
          <w:bCs/>
          <w:spacing w:val="5"/>
          <w:sz w:val="44"/>
          <w:szCs w:val="44"/>
          <w:highlight w:val="none"/>
          <w:lang w:eastAsia="zh-CN"/>
        </w:rPr>
        <w:t>自治区人民医院中西医协同“旗舰”医院建设试点项目建设工程质量检测（二次）</w:t>
      </w:r>
    </w:p>
    <w:p w14:paraId="6BEE7B5D">
      <w:pPr>
        <w:pStyle w:val="7"/>
        <w:spacing w:line="360" w:lineRule="auto"/>
        <w:rPr>
          <w:rFonts w:hint="eastAsia" w:ascii="宋体" w:hAnsi="宋体" w:eastAsia="宋体" w:cs="宋体"/>
          <w:sz w:val="44"/>
          <w:szCs w:val="44"/>
          <w:highlight w:val="none"/>
        </w:rPr>
      </w:pPr>
    </w:p>
    <w:p w14:paraId="62B844FE">
      <w:pPr>
        <w:pStyle w:val="7"/>
        <w:spacing w:line="360" w:lineRule="auto"/>
        <w:rPr>
          <w:rFonts w:hint="eastAsia" w:ascii="宋体" w:hAnsi="宋体" w:eastAsia="宋体" w:cs="宋体"/>
          <w:sz w:val="44"/>
          <w:szCs w:val="44"/>
          <w:highlight w:val="none"/>
        </w:rPr>
      </w:pPr>
    </w:p>
    <w:p w14:paraId="5520769D">
      <w:pPr>
        <w:pStyle w:val="7"/>
        <w:spacing w:line="360" w:lineRule="auto"/>
        <w:rPr>
          <w:rFonts w:hint="eastAsia" w:ascii="宋体" w:hAnsi="宋体" w:eastAsia="宋体" w:cs="宋体"/>
          <w:sz w:val="44"/>
          <w:szCs w:val="44"/>
          <w:highlight w:val="none"/>
        </w:rPr>
      </w:pPr>
    </w:p>
    <w:p w14:paraId="0F1D5D02">
      <w:pPr>
        <w:pStyle w:val="7"/>
        <w:spacing w:line="360" w:lineRule="auto"/>
        <w:rPr>
          <w:rFonts w:hint="eastAsia" w:ascii="宋体" w:hAnsi="宋体" w:eastAsia="宋体" w:cs="宋体"/>
          <w:sz w:val="44"/>
          <w:szCs w:val="44"/>
          <w:highlight w:val="none"/>
        </w:rPr>
      </w:pPr>
    </w:p>
    <w:p w14:paraId="5346074F">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60"/>
          <w:szCs w:val="60"/>
          <w:highlight w:val="none"/>
          <w:lang w:eastAsia="zh-CN"/>
        </w:rPr>
      </w:pPr>
      <w:bookmarkStart w:id="0" w:name="bookmark1"/>
      <w:bookmarkEnd w:id="0"/>
      <w:bookmarkStart w:id="1" w:name="_Toc31737"/>
      <w:r>
        <w:rPr>
          <w:rFonts w:hint="eastAsia" w:ascii="宋体" w:hAnsi="宋体" w:eastAsia="宋体" w:cs="宋体"/>
          <w:b/>
          <w:bCs/>
          <w:spacing w:val="139"/>
          <w:sz w:val="60"/>
          <w:szCs w:val="60"/>
          <w:highlight w:val="none"/>
          <w:lang w:eastAsia="zh-CN"/>
        </w:rPr>
        <w:t>采购文件</w:t>
      </w:r>
      <w:bookmarkEnd w:id="1"/>
    </w:p>
    <w:p w14:paraId="7F15DFAD">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（项目编号：</w:t>
      </w:r>
      <w:r>
        <w:rPr>
          <w:rFonts w:hint="eastAsia" w:ascii="宋体" w:hAnsi="宋体" w:eastAsia="宋体" w:cs="宋体"/>
          <w:b/>
          <w:bCs/>
          <w:spacing w:val="-3"/>
          <w:sz w:val="24"/>
          <w:szCs w:val="24"/>
          <w:highlight w:val="none"/>
          <w:lang w:eastAsia="zh-CN"/>
        </w:rPr>
        <w:t>XJZH-FW-202520-1</w:t>
      </w:r>
      <w:r>
        <w:rPr>
          <w:rFonts w:hint="eastAsia" w:ascii="宋体" w:hAnsi="宋体" w:eastAsia="宋体" w:cs="宋体"/>
          <w:b/>
          <w:bCs/>
          <w:spacing w:val="-3"/>
          <w:sz w:val="24"/>
          <w:szCs w:val="24"/>
          <w:highlight w:val="none"/>
        </w:rPr>
        <w:t>）</w:t>
      </w:r>
    </w:p>
    <w:p w14:paraId="7253CBCF">
      <w:pPr>
        <w:pStyle w:val="7"/>
        <w:spacing w:line="360" w:lineRule="auto"/>
        <w:rPr>
          <w:rFonts w:hint="eastAsia" w:ascii="宋体" w:hAnsi="宋体" w:eastAsia="宋体" w:cs="宋体"/>
          <w:sz w:val="24"/>
          <w:szCs w:val="24"/>
          <w:highlight w:val="none"/>
        </w:rPr>
      </w:pPr>
    </w:p>
    <w:p w14:paraId="4610D8F0">
      <w:pPr>
        <w:pStyle w:val="7"/>
        <w:spacing w:line="360" w:lineRule="auto"/>
        <w:rPr>
          <w:rFonts w:hint="eastAsia" w:ascii="宋体" w:hAnsi="宋体" w:eastAsia="宋体" w:cs="宋体"/>
          <w:sz w:val="24"/>
          <w:szCs w:val="24"/>
          <w:highlight w:val="none"/>
        </w:rPr>
      </w:pPr>
    </w:p>
    <w:p w14:paraId="462FBE96">
      <w:pPr>
        <w:pStyle w:val="7"/>
        <w:spacing w:line="360" w:lineRule="auto"/>
        <w:rPr>
          <w:rFonts w:hint="eastAsia" w:ascii="宋体" w:hAnsi="宋体" w:eastAsia="宋体" w:cs="宋体"/>
          <w:sz w:val="24"/>
          <w:szCs w:val="24"/>
          <w:highlight w:val="none"/>
        </w:rPr>
      </w:pPr>
    </w:p>
    <w:p w14:paraId="1392805E">
      <w:pPr>
        <w:pStyle w:val="7"/>
        <w:spacing w:line="360" w:lineRule="auto"/>
        <w:rPr>
          <w:rFonts w:hint="eastAsia" w:ascii="宋体" w:hAnsi="宋体" w:eastAsia="宋体" w:cs="宋体"/>
          <w:sz w:val="24"/>
          <w:szCs w:val="24"/>
          <w:highlight w:val="none"/>
        </w:rPr>
      </w:pPr>
    </w:p>
    <w:p w14:paraId="2BB4CEED">
      <w:pPr>
        <w:pStyle w:val="7"/>
        <w:spacing w:line="360" w:lineRule="auto"/>
        <w:rPr>
          <w:rFonts w:hint="eastAsia" w:ascii="宋体" w:hAnsi="宋体" w:eastAsia="宋体" w:cs="宋体"/>
          <w:sz w:val="24"/>
          <w:szCs w:val="24"/>
          <w:highlight w:val="none"/>
        </w:rPr>
      </w:pPr>
    </w:p>
    <w:p w14:paraId="028363C3">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eastAsia="zh-CN"/>
        </w:rPr>
      </w:pPr>
      <w:r>
        <w:rPr>
          <w:rFonts w:hint="eastAsia" w:ascii="宋体" w:hAnsi="宋体" w:eastAsia="宋体" w:cs="宋体"/>
          <w:b/>
          <w:bCs/>
          <w:spacing w:val="-3"/>
          <w:sz w:val="24"/>
          <w:szCs w:val="24"/>
          <w:highlight w:val="none"/>
        </w:rPr>
        <w:t>采购人：</w:t>
      </w:r>
      <w:r>
        <w:rPr>
          <w:rFonts w:hint="eastAsia" w:ascii="宋体" w:hAnsi="宋体" w:eastAsia="宋体" w:cs="宋体"/>
          <w:b/>
          <w:bCs/>
          <w:spacing w:val="-3"/>
          <w:sz w:val="24"/>
          <w:szCs w:val="24"/>
          <w:highlight w:val="none"/>
          <w:lang w:eastAsia="zh-CN"/>
        </w:rPr>
        <w:t>新疆维吾尔自治区人民医院</w:t>
      </w:r>
    </w:p>
    <w:p w14:paraId="1B4D9F72">
      <w:pPr>
        <w:pStyle w:val="7"/>
        <w:spacing w:line="360" w:lineRule="auto"/>
        <w:rPr>
          <w:rFonts w:hint="eastAsia" w:ascii="宋体" w:hAnsi="宋体" w:eastAsia="宋体" w:cs="宋体"/>
          <w:sz w:val="24"/>
          <w:szCs w:val="24"/>
          <w:highlight w:val="none"/>
        </w:rPr>
      </w:pPr>
    </w:p>
    <w:p w14:paraId="6CA73C56">
      <w:pPr>
        <w:pStyle w:val="7"/>
        <w:spacing w:line="360" w:lineRule="auto"/>
        <w:rPr>
          <w:rFonts w:hint="eastAsia" w:ascii="宋体" w:hAnsi="宋体" w:eastAsia="宋体" w:cs="宋体"/>
          <w:sz w:val="24"/>
          <w:szCs w:val="24"/>
          <w:highlight w:val="none"/>
        </w:rPr>
      </w:pPr>
    </w:p>
    <w:p w14:paraId="325D679F">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eastAsia="zh-CN"/>
        </w:rPr>
      </w:pPr>
      <w:r>
        <w:rPr>
          <w:rFonts w:hint="eastAsia" w:ascii="宋体" w:hAnsi="宋体" w:eastAsia="宋体" w:cs="宋体"/>
          <w:b/>
          <w:bCs/>
          <w:spacing w:val="-3"/>
          <w:sz w:val="24"/>
          <w:szCs w:val="24"/>
          <w:highlight w:val="none"/>
        </w:rPr>
        <w:t>采购代理机构：</w:t>
      </w:r>
      <w:r>
        <w:rPr>
          <w:rFonts w:hint="eastAsia" w:ascii="宋体" w:hAnsi="宋体" w:eastAsia="宋体" w:cs="宋体"/>
          <w:b/>
          <w:bCs/>
          <w:spacing w:val="-3"/>
          <w:sz w:val="24"/>
          <w:szCs w:val="24"/>
          <w:highlight w:val="none"/>
          <w:lang w:eastAsia="zh-CN"/>
        </w:rPr>
        <w:t>新疆卓恒工程项目管理有限公司</w:t>
      </w:r>
    </w:p>
    <w:p w14:paraId="3B325FAE">
      <w:pPr>
        <w:pStyle w:val="7"/>
        <w:spacing w:line="360" w:lineRule="auto"/>
        <w:rPr>
          <w:rFonts w:hint="eastAsia" w:ascii="宋体" w:hAnsi="宋体" w:eastAsia="宋体" w:cs="宋体"/>
          <w:sz w:val="24"/>
          <w:szCs w:val="24"/>
          <w:highlight w:val="none"/>
        </w:rPr>
      </w:pPr>
    </w:p>
    <w:p w14:paraId="24D1D66C">
      <w:pPr>
        <w:pStyle w:val="7"/>
        <w:spacing w:line="360" w:lineRule="auto"/>
        <w:rPr>
          <w:rFonts w:hint="eastAsia" w:ascii="宋体" w:hAnsi="宋体" w:eastAsia="宋体" w:cs="宋体"/>
          <w:sz w:val="24"/>
          <w:szCs w:val="24"/>
          <w:highlight w:val="none"/>
        </w:rPr>
      </w:pPr>
    </w:p>
    <w:p w14:paraId="44C9A660">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二〇二</w:t>
      </w:r>
      <w:r>
        <w:rPr>
          <w:rFonts w:hint="eastAsia" w:ascii="宋体" w:hAnsi="宋体" w:eastAsia="宋体" w:cs="宋体"/>
          <w:b/>
          <w:bCs/>
          <w:spacing w:val="-5"/>
          <w:sz w:val="24"/>
          <w:szCs w:val="24"/>
          <w:highlight w:val="none"/>
          <w:lang w:val="en-US" w:eastAsia="zh-CN"/>
        </w:rPr>
        <w:t>五</w:t>
      </w:r>
      <w:r>
        <w:rPr>
          <w:rFonts w:hint="eastAsia" w:ascii="宋体" w:hAnsi="宋体" w:eastAsia="宋体" w:cs="宋体"/>
          <w:b/>
          <w:bCs/>
          <w:spacing w:val="-5"/>
          <w:sz w:val="24"/>
          <w:szCs w:val="24"/>
          <w:highlight w:val="none"/>
        </w:rPr>
        <w:t>年</w:t>
      </w:r>
      <w:r>
        <w:rPr>
          <w:rFonts w:hint="eastAsia" w:ascii="宋体" w:hAnsi="宋体" w:eastAsia="宋体" w:cs="宋体"/>
          <w:b/>
          <w:bCs/>
          <w:spacing w:val="-5"/>
          <w:sz w:val="24"/>
          <w:szCs w:val="24"/>
          <w:highlight w:val="none"/>
          <w:lang w:val="en-US" w:eastAsia="zh-CN"/>
        </w:rPr>
        <w:t>五</w:t>
      </w:r>
      <w:r>
        <w:rPr>
          <w:rFonts w:hint="eastAsia" w:ascii="宋体" w:hAnsi="宋体" w:eastAsia="宋体" w:cs="宋体"/>
          <w:b/>
          <w:bCs/>
          <w:spacing w:val="-5"/>
          <w:sz w:val="24"/>
          <w:szCs w:val="24"/>
          <w:highlight w:val="none"/>
        </w:rPr>
        <w:t>月</w:t>
      </w:r>
    </w:p>
    <w:p w14:paraId="653CFE3D">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rPr>
        <w:sectPr>
          <w:pgSz w:w="11910" w:h="16840"/>
          <w:pgMar w:top="1429" w:right="1468" w:bottom="1429" w:left="1468" w:header="850" w:footer="850" w:gutter="0"/>
          <w:pgBorders>
            <w:top w:val="none" w:sz="0" w:space="0"/>
            <w:left w:val="none" w:sz="0" w:space="0"/>
            <w:bottom w:val="none" w:sz="0" w:space="0"/>
            <w:right w:val="none" w:sz="0" w:space="0"/>
          </w:pgBorders>
          <w:cols w:space="0" w:num="1"/>
          <w:rtlGutter w:val="0"/>
          <w:docGrid w:linePitch="0" w:charSpace="0"/>
        </w:sectPr>
      </w:pPr>
    </w:p>
    <w:p w14:paraId="24B4709F">
      <w:pPr>
        <w:keepNext w:val="0"/>
        <w:keepLines w:val="0"/>
        <w:pageBreakBefore w:val="0"/>
        <w:widowControl/>
        <w:kinsoku w:val="0"/>
        <w:wordWrap/>
        <w:overflowPunct/>
        <w:topLinePunct w:val="0"/>
        <w:autoSpaceDE w:val="0"/>
        <w:autoSpaceDN w:val="0"/>
        <w:bidi w:val="0"/>
        <w:adjustRightInd w:val="0"/>
        <w:snapToGrid w:val="0"/>
        <w:spacing w:before="0" w:after="0" w:line="360" w:lineRule="auto"/>
        <w:ind w:left="0" w:leftChars="0" w:right="0" w:rightChars="0" w:firstLine="0" w:firstLineChars="0"/>
        <w:jc w:val="center"/>
        <w:textAlignment w:val="baseline"/>
        <w:rPr>
          <w:rFonts w:hint="eastAsia" w:ascii="宋体" w:hAnsi="宋体" w:eastAsia="宋体" w:cs="宋体"/>
          <w:b/>
          <w:bCs/>
          <w:sz w:val="24"/>
          <w:szCs w:val="24"/>
          <w:highlight w:val="none"/>
        </w:rPr>
      </w:pPr>
      <w:bookmarkStart w:id="2" w:name="bookmark2"/>
      <w:bookmarkEnd w:id="2"/>
      <w:bookmarkStart w:id="3" w:name="bookmark3"/>
      <w:bookmarkEnd w:id="3"/>
      <w:r>
        <w:rPr>
          <w:rFonts w:hint="eastAsia" w:ascii="宋体" w:hAnsi="宋体" w:eastAsia="宋体" w:cs="宋体"/>
          <w:b/>
          <w:bCs/>
          <w:sz w:val="24"/>
          <w:szCs w:val="24"/>
          <w:highlight w:val="none"/>
        </w:rPr>
        <w:t>目录</w:t>
      </w:r>
    </w:p>
    <w:p w14:paraId="21BA641D">
      <w:pPr>
        <w:pStyle w:val="13"/>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TOC \o "1-3" \h \u </w:instrText>
      </w:r>
      <w:r>
        <w:rPr>
          <w:rFonts w:hint="eastAsia" w:ascii="宋体" w:hAnsi="宋体" w:eastAsia="宋体" w:cs="宋体"/>
          <w:sz w:val="24"/>
          <w:szCs w:val="24"/>
          <w:highlight w:val="none"/>
        </w:rPr>
        <w:fldChar w:fldCharType="separate"/>
      </w:r>
    </w:p>
    <w:p w14:paraId="0B4242E7">
      <w:pPr>
        <w:pStyle w:val="13"/>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_Toc19195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27"/>
          <w:sz w:val="24"/>
          <w:szCs w:val="24"/>
          <w:highlight w:val="none"/>
        </w:rPr>
        <w:t>第一章竞争性磋商公告</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_Toc19195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76B308DE">
      <w:pPr>
        <w:pStyle w:val="13"/>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_Toc3704 </w:instrText>
      </w:r>
      <w:r>
        <w:rPr>
          <w:rFonts w:hint="eastAsia" w:ascii="宋体" w:hAnsi="宋体" w:eastAsia="宋体" w:cs="宋体"/>
          <w:sz w:val="24"/>
          <w:szCs w:val="24"/>
          <w:highlight w:val="none"/>
        </w:rPr>
        <w:fldChar w:fldCharType="separate"/>
      </w:r>
      <w:r>
        <w:rPr>
          <w:rFonts w:hint="eastAsia" w:ascii="宋体" w:hAnsi="宋体" w:eastAsia="宋体" w:cs="宋体"/>
          <w:bCs/>
          <w:snapToGrid w:val="0"/>
          <w:spacing w:val="27"/>
          <w:kern w:val="0"/>
          <w:sz w:val="24"/>
          <w:szCs w:val="24"/>
          <w:highlight w:val="none"/>
          <w:lang w:val="en-US" w:eastAsia="en-US" w:bidi="ar-SA"/>
        </w:rPr>
        <w:t>第二章供应商</w:t>
      </w:r>
      <w:r>
        <w:rPr>
          <w:rFonts w:hint="eastAsia" w:ascii="宋体" w:hAnsi="宋体" w:eastAsia="宋体" w:cs="宋体"/>
          <w:bCs/>
          <w:spacing w:val="27"/>
          <w:sz w:val="24"/>
          <w:szCs w:val="24"/>
          <w:highlight w:val="none"/>
        </w:rPr>
        <w:t>须知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_Toc3704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3CAABA33">
      <w:pPr>
        <w:pStyle w:val="13"/>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_Toc24601 </w:instrText>
      </w:r>
      <w:r>
        <w:rPr>
          <w:rFonts w:hint="eastAsia" w:ascii="宋体" w:hAnsi="宋体" w:eastAsia="宋体" w:cs="宋体"/>
          <w:sz w:val="24"/>
          <w:szCs w:val="24"/>
          <w:highlight w:val="none"/>
        </w:rPr>
        <w:fldChar w:fldCharType="separate"/>
      </w:r>
      <w:r>
        <w:rPr>
          <w:rFonts w:hint="eastAsia" w:ascii="宋体" w:hAnsi="宋体" w:eastAsia="宋体" w:cs="宋体"/>
          <w:bCs/>
          <w:snapToGrid w:val="0"/>
          <w:spacing w:val="27"/>
          <w:kern w:val="0"/>
          <w:sz w:val="24"/>
          <w:szCs w:val="24"/>
          <w:highlight w:val="none"/>
          <w:lang w:val="en-US" w:eastAsia="en-US" w:bidi="ar-SA"/>
        </w:rPr>
        <w:t>第</w:t>
      </w:r>
      <w:r>
        <w:rPr>
          <w:rFonts w:hint="eastAsia" w:ascii="宋体" w:hAnsi="宋体" w:eastAsia="宋体" w:cs="宋体"/>
          <w:bCs/>
          <w:snapToGrid w:val="0"/>
          <w:spacing w:val="27"/>
          <w:kern w:val="0"/>
          <w:sz w:val="24"/>
          <w:szCs w:val="24"/>
          <w:highlight w:val="none"/>
          <w:lang w:val="en-US" w:eastAsia="zh-CN" w:bidi="ar-SA"/>
        </w:rPr>
        <w:t>三</w:t>
      </w:r>
      <w:r>
        <w:rPr>
          <w:rFonts w:hint="eastAsia" w:ascii="宋体" w:hAnsi="宋体" w:eastAsia="宋体" w:cs="宋体"/>
          <w:bCs/>
          <w:snapToGrid w:val="0"/>
          <w:spacing w:val="27"/>
          <w:kern w:val="0"/>
          <w:sz w:val="24"/>
          <w:szCs w:val="24"/>
          <w:highlight w:val="none"/>
          <w:lang w:val="en-US" w:eastAsia="en-US" w:bidi="ar-SA"/>
        </w:rPr>
        <w:t>章服务需求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_Toc24601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36</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2F4989ED">
      <w:pPr>
        <w:pStyle w:val="13"/>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_Toc4936 </w:instrText>
      </w:r>
      <w:r>
        <w:rPr>
          <w:rFonts w:hint="eastAsia" w:ascii="宋体" w:hAnsi="宋体" w:eastAsia="宋体" w:cs="宋体"/>
          <w:sz w:val="24"/>
          <w:szCs w:val="24"/>
          <w:highlight w:val="none"/>
        </w:rPr>
        <w:fldChar w:fldCharType="separate"/>
      </w:r>
      <w:r>
        <w:rPr>
          <w:rFonts w:hint="eastAsia" w:ascii="宋体" w:hAnsi="宋体" w:eastAsia="宋体" w:cs="宋体"/>
          <w:bCs/>
          <w:snapToGrid w:val="0"/>
          <w:spacing w:val="27"/>
          <w:kern w:val="0"/>
          <w:sz w:val="24"/>
          <w:szCs w:val="24"/>
          <w:highlight w:val="none"/>
          <w:lang w:val="en-US" w:eastAsia="en-US" w:bidi="ar-SA"/>
        </w:rPr>
        <w:t>第</w:t>
      </w:r>
      <w:r>
        <w:rPr>
          <w:rFonts w:hint="eastAsia" w:ascii="宋体" w:hAnsi="宋体" w:eastAsia="宋体" w:cs="宋体"/>
          <w:bCs/>
          <w:snapToGrid w:val="0"/>
          <w:spacing w:val="27"/>
          <w:kern w:val="0"/>
          <w:sz w:val="24"/>
          <w:szCs w:val="24"/>
          <w:highlight w:val="none"/>
          <w:lang w:val="en-US" w:eastAsia="zh-CN" w:bidi="ar-SA"/>
        </w:rPr>
        <w:t>四</w:t>
      </w:r>
      <w:r>
        <w:rPr>
          <w:rFonts w:hint="eastAsia" w:ascii="宋体" w:hAnsi="宋体" w:eastAsia="宋体" w:cs="宋体"/>
          <w:bCs/>
          <w:snapToGrid w:val="0"/>
          <w:spacing w:val="27"/>
          <w:kern w:val="0"/>
          <w:sz w:val="24"/>
          <w:szCs w:val="24"/>
          <w:highlight w:val="none"/>
          <w:lang w:val="en-US" w:eastAsia="en-US" w:bidi="ar-SA"/>
        </w:rPr>
        <w:t>章评审内容</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_Toc4936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36</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11788DAF">
      <w:pPr>
        <w:pStyle w:val="13"/>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_Toc1989 </w:instrText>
      </w:r>
      <w:r>
        <w:rPr>
          <w:rFonts w:hint="eastAsia" w:ascii="宋体" w:hAnsi="宋体" w:eastAsia="宋体" w:cs="宋体"/>
          <w:sz w:val="24"/>
          <w:szCs w:val="24"/>
          <w:highlight w:val="none"/>
        </w:rPr>
        <w:fldChar w:fldCharType="separate"/>
      </w:r>
      <w:r>
        <w:rPr>
          <w:rFonts w:hint="eastAsia" w:ascii="宋体" w:hAnsi="宋体" w:eastAsia="宋体" w:cs="宋体"/>
          <w:bCs/>
          <w:snapToGrid w:val="0"/>
          <w:spacing w:val="27"/>
          <w:kern w:val="0"/>
          <w:sz w:val="24"/>
          <w:szCs w:val="24"/>
          <w:highlight w:val="none"/>
          <w:lang w:val="en-US" w:eastAsia="en-US" w:bidi="ar-SA"/>
        </w:rPr>
        <w:t>第</w:t>
      </w:r>
      <w:r>
        <w:rPr>
          <w:rFonts w:hint="eastAsia" w:ascii="宋体" w:hAnsi="宋体" w:eastAsia="宋体" w:cs="宋体"/>
          <w:bCs/>
          <w:snapToGrid w:val="0"/>
          <w:spacing w:val="27"/>
          <w:kern w:val="0"/>
          <w:sz w:val="24"/>
          <w:szCs w:val="24"/>
          <w:highlight w:val="none"/>
          <w:lang w:val="en-US" w:eastAsia="zh-CN" w:bidi="ar-SA"/>
        </w:rPr>
        <w:t>五</w:t>
      </w:r>
      <w:r>
        <w:rPr>
          <w:rFonts w:hint="eastAsia" w:ascii="宋体" w:hAnsi="宋体" w:eastAsia="宋体" w:cs="宋体"/>
          <w:bCs/>
          <w:snapToGrid w:val="0"/>
          <w:spacing w:val="27"/>
          <w:kern w:val="0"/>
          <w:sz w:val="24"/>
          <w:szCs w:val="24"/>
          <w:highlight w:val="none"/>
          <w:lang w:val="en-US" w:eastAsia="en-US" w:bidi="ar-SA"/>
        </w:rPr>
        <w:t>章合同</w:t>
      </w:r>
      <w:r>
        <w:rPr>
          <w:rFonts w:hint="eastAsia" w:ascii="宋体" w:hAnsi="宋体" w:eastAsia="宋体" w:cs="宋体"/>
          <w:bCs/>
          <w:snapToGrid w:val="0"/>
          <w:spacing w:val="27"/>
          <w:kern w:val="0"/>
          <w:sz w:val="24"/>
          <w:szCs w:val="24"/>
          <w:highlight w:val="none"/>
          <w:lang w:val="en-US" w:eastAsia="zh-CN" w:bidi="ar-SA"/>
        </w:rPr>
        <w:t>条款</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_Toc1989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46</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2E706EF9">
      <w:pPr>
        <w:pStyle w:val="13"/>
        <w:keepNext w:val="0"/>
        <w:keepLines w:val="0"/>
        <w:pageBreakBefore w:val="0"/>
        <w:widowControl/>
        <w:tabs>
          <w:tab w:val="right" w:leader="dot" w:pos="8974"/>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napToGrid w:val="0"/>
          <w:color w:val="000000"/>
          <w:kern w:val="0"/>
          <w:sz w:val="24"/>
          <w:szCs w:val="24"/>
          <w:highlight w:val="none"/>
          <w:lang w:val="en-US" w:eastAsia="en-US" w:bidi="ar-SA"/>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_Toc31279 </w:instrText>
      </w:r>
      <w:r>
        <w:rPr>
          <w:rFonts w:hint="eastAsia" w:ascii="宋体" w:hAnsi="宋体" w:eastAsia="宋体" w:cs="宋体"/>
          <w:sz w:val="24"/>
          <w:szCs w:val="24"/>
          <w:highlight w:val="none"/>
        </w:rPr>
        <w:fldChar w:fldCharType="separate"/>
      </w:r>
      <w:r>
        <w:rPr>
          <w:rFonts w:hint="eastAsia" w:ascii="宋体" w:hAnsi="宋体" w:eastAsia="宋体" w:cs="宋体"/>
          <w:bCs/>
          <w:snapToGrid w:val="0"/>
          <w:spacing w:val="27"/>
          <w:kern w:val="0"/>
          <w:sz w:val="24"/>
          <w:szCs w:val="24"/>
          <w:highlight w:val="none"/>
          <w:lang w:val="en-US" w:eastAsia="en-US" w:bidi="ar-SA"/>
        </w:rPr>
        <w:t>第</w:t>
      </w:r>
      <w:r>
        <w:rPr>
          <w:rFonts w:hint="eastAsia" w:ascii="宋体" w:hAnsi="宋体" w:eastAsia="宋体" w:cs="宋体"/>
          <w:bCs/>
          <w:snapToGrid w:val="0"/>
          <w:spacing w:val="27"/>
          <w:kern w:val="0"/>
          <w:sz w:val="24"/>
          <w:szCs w:val="24"/>
          <w:highlight w:val="none"/>
          <w:lang w:val="en-US" w:eastAsia="zh-CN" w:bidi="ar-SA"/>
        </w:rPr>
        <w:t>六</w:t>
      </w:r>
      <w:r>
        <w:rPr>
          <w:rFonts w:hint="eastAsia" w:ascii="宋体" w:hAnsi="宋体" w:eastAsia="宋体" w:cs="宋体"/>
          <w:bCs/>
          <w:snapToGrid w:val="0"/>
          <w:spacing w:val="27"/>
          <w:kern w:val="0"/>
          <w:sz w:val="24"/>
          <w:szCs w:val="24"/>
          <w:highlight w:val="none"/>
          <w:lang w:val="en-US" w:eastAsia="en-US" w:bidi="ar-SA"/>
        </w:rPr>
        <w:t>章响应文件格式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_Toc31279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53</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6C9F4126">
      <w:pPr>
        <w:pStyle w:val="14"/>
        <w:rPr>
          <w:rFonts w:hint="eastAsia" w:ascii="宋体" w:hAnsi="宋体" w:eastAsia="宋体" w:cs="宋体"/>
          <w:sz w:val="24"/>
          <w:szCs w:val="24"/>
          <w:highlight w:val="none"/>
        </w:rPr>
      </w:pPr>
    </w:p>
    <w:p w14:paraId="1694FEB1">
      <w:pPr>
        <w:pStyle w:val="6"/>
        <w:rPr>
          <w:rFonts w:hint="eastAsia" w:ascii="宋体" w:hAnsi="宋体" w:eastAsia="宋体" w:cs="宋体"/>
          <w:sz w:val="24"/>
          <w:szCs w:val="24"/>
          <w:highlight w:val="none"/>
        </w:rPr>
        <w:sectPr>
          <w:footerReference r:id="rId5" w:type="default"/>
          <w:pgSz w:w="11910" w:h="16840"/>
          <w:pgMar w:top="1429" w:right="1468" w:bottom="1429" w:left="1468" w:header="850" w:footer="850" w:gutter="0"/>
          <w:pgBorders>
            <w:top w:val="none" w:sz="0" w:space="0"/>
            <w:left w:val="none" w:sz="0" w:space="0"/>
            <w:bottom w:val="none" w:sz="0" w:space="0"/>
            <w:right w:val="none" w:sz="0" w:space="0"/>
          </w:pgBorders>
          <w:cols w:space="0" w:num="1"/>
          <w:rtlGutter w:val="0"/>
          <w:docGrid w:linePitch="0" w:charSpace="0"/>
        </w:sectPr>
      </w:pPr>
    </w:p>
    <w:p w14:paraId="5CBF307A">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b/>
          <w:bCs/>
          <w:sz w:val="40"/>
          <w:szCs w:val="40"/>
          <w:highlight w:val="none"/>
        </w:rPr>
      </w:pPr>
      <w:bookmarkStart w:id="4" w:name="_Toc19195"/>
      <w:r>
        <w:rPr>
          <w:rFonts w:hint="eastAsia" w:ascii="宋体" w:hAnsi="宋体" w:eastAsia="宋体" w:cs="宋体"/>
          <w:b/>
          <w:bCs/>
          <w:spacing w:val="27"/>
          <w:sz w:val="40"/>
          <w:szCs w:val="40"/>
          <w:highlight w:val="none"/>
        </w:rPr>
        <w:t>第一章竞争性磋商公告</w:t>
      </w:r>
      <w:bookmarkEnd w:id="4"/>
    </w:p>
    <w:tbl>
      <w:tblPr>
        <w:tblStyle w:val="21"/>
        <w:tblW w:w="9375" w:type="dxa"/>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75"/>
      </w:tblGrid>
      <w:tr w14:paraId="700B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2" w:hRule="atLeast"/>
        </w:trPr>
        <w:tc>
          <w:tcPr>
            <w:tcW w:w="9375" w:type="dxa"/>
          </w:tcPr>
          <w:p w14:paraId="020BAA86">
            <w:pPr>
              <w:pStyle w:val="22"/>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项目概况</w:t>
            </w:r>
          </w:p>
          <w:p w14:paraId="2C2041EB">
            <w:pPr>
              <w:pStyle w:val="22"/>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516" w:firstLineChars="200"/>
              <w:textAlignment w:val="baseline"/>
              <w:rPr>
                <w:rFonts w:hint="eastAsia" w:ascii="宋体" w:hAnsi="宋体" w:eastAsia="宋体" w:cs="宋体"/>
                <w:sz w:val="24"/>
                <w:szCs w:val="24"/>
                <w:highlight w:val="none"/>
              </w:rPr>
            </w:pPr>
            <w:r>
              <w:rPr>
                <w:rFonts w:hint="eastAsia" w:ascii="宋体" w:hAnsi="宋体" w:eastAsia="宋体" w:cs="宋体"/>
                <w:spacing w:val="9"/>
                <w:sz w:val="24"/>
                <w:szCs w:val="24"/>
                <w:highlight w:val="none"/>
                <w:lang w:val="en-US" w:eastAsia="zh-CN"/>
              </w:rPr>
              <w:t>自治区人民医院中西医协同“旗舰”医院建设试点项目建设工程质量检测（二次）</w:t>
            </w:r>
            <w:r>
              <w:rPr>
                <w:rFonts w:hint="eastAsia" w:ascii="宋体" w:hAnsi="宋体" w:eastAsia="宋体" w:cs="宋体"/>
                <w:spacing w:val="9"/>
                <w:sz w:val="24"/>
                <w:szCs w:val="24"/>
                <w:highlight w:val="none"/>
              </w:rPr>
              <w:t>的潜在供应商应在政采云平台线上获取采购文件，并于</w:t>
            </w:r>
            <w:r>
              <w:rPr>
                <w:rFonts w:hint="eastAsia" w:ascii="宋体" w:hAnsi="宋体" w:eastAsia="宋体" w:cs="宋体"/>
                <w:spacing w:val="9"/>
                <w:sz w:val="24"/>
                <w:szCs w:val="24"/>
                <w:highlight w:val="none"/>
                <w:u w:val="single"/>
                <w:lang w:eastAsia="zh-CN"/>
              </w:rPr>
              <w:t>2025年06月30日11:00</w:t>
            </w:r>
            <w:r>
              <w:rPr>
                <w:rFonts w:hint="eastAsia" w:ascii="宋体" w:hAnsi="宋体" w:eastAsia="宋体" w:cs="宋体"/>
                <w:spacing w:val="9"/>
                <w:sz w:val="24"/>
                <w:szCs w:val="24"/>
                <w:highlight w:val="none"/>
              </w:rPr>
              <w:t>（北京时间）前提交响应文件。</w:t>
            </w:r>
          </w:p>
        </w:tc>
      </w:tr>
    </w:tbl>
    <w:p w14:paraId="116926E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pacing w:val="7"/>
          <w:sz w:val="24"/>
          <w:szCs w:val="24"/>
          <w:highlight w:val="none"/>
        </w:rPr>
      </w:pPr>
      <w:r>
        <w:rPr>
          <w:rFonts w:hint="eastAsia" w:ascii="宋体" w:hAnsi="宋体" w:eastAsia="宋体" w:cs="宋体"/>
          <w:b/>
          <w:bCs/>
          <w:snapToGrid w:val="0"/>
          <w:color w:val="000000"/>
          <w:spacing w:val="7"/>
          <w:kern w:val="0"/>
          <w:sz w:val="24"/>
          <w:szCs w:val="24"/>
          <w:highlight w:val="none"/>
          <w:lang w:val="en-US" w:eastAsia="en-US" w:bidi="ar-SA"/>
        </w:rPr>
        <w:t>一、</w:t>
      </w:r>
      <w:r>
        <w:rPr>
          <w:rFonts w:hint="eastAsia" w:ascii="宋体" w:hAnsi="宋体" w:eastAsia="宋体" w:cs="宋体"/>
          <w:b/>
          <w:bCs/>
          <w:spacing w:val="7"/>
          <w:sz w:val="24"/>
          <w:szCs w:val="24"/>
          <w:highlight w:val="none"/>
        </w:rPr>
        <w:t>项目基本情况</w:t>
      </w:r>
    </w:p>
    <w:p w14:paraId="355AB39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pacing w:val="7"/>
          <w:sz w:val="24"/>
          <w:szCs w:val="24"/>
          <w:highlight w:val="none"/>
        </w:rPr>
        <w:t>项目编号：</w:t>
      </w:r>
      <w:r>
        <w:rPr>
          <w:rFonts w:hint="eastAsia" w:ascii="宋体" w:hAnsi="宋体" w:eastAsia="宋体" w:cs="宋体"/>
          <w:sz w:val="24"/>
          <w:szCs w:val="24"/>
          <w:highlight w:val="none"/>
          <w:lang w:eastAsia="zh-CN"/>
        </w:rPr>
        <w:t>XJZH-FW-202520-1</w:t>
      </w:r>
    </w:p>
    <w:p w14:paraId="5B38878A">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16" w:firstLineChars="200"/>
        <w:textAlignment w:val="baseline"/>
        <w:rPr>
          <w:rFonts w:hint="eastAsia" w:ascii="宋体" w:hAnsi="宋体" w:eastAsia="宋体" w:cs="宋体"/>
          <w:spacing w:val="9"/>
          <w:sz w:val="24"/>
          <w:szCs w:val="24"/>
          <w:highlight w:val="none"/>
          <w:lang w:eastAsia="zh-CN"/>
        </w:rPr>
      </w:pPr>
      <w:r>
        <w:rPr>
          <w:rFonts w:hint="eastAsia" w:ascii="宋体" w:hAnsi="宋体" w:eastAsia="宋体" w:cs="宋体"/>
          <w:spacing w:val="9"/>
          <w:sz w:val="24"/>
          <w:szCs w:val="24"/>
          <w:highlight w:val="none"/>
        </w:rPr>
        <w:t>项目名称：</w:t>
      </w:r>
      <w:r>
        <w:rPr>
          <w:rFonts w:hint="eastAsia" w:ascii="宋体" w:hAnsi="宋体" w:eastAsia="宋体" w:cs="宋体"/>
          <w:spacing w:val="9"/>
          <w:sz w:val="24"/>
          <w:szCs w:val="24"/>
          <w:highlight w:val="none"/>
          <w:lang w:eastAsia="zh-CN"/>
        </w:rPr>
        <w:t>自治区人民医院中西医协同“旗舰”医院建设试点项目建设工程质量检测（二次）</w:t>
      </w:r>
    </w:p>
    <w:p w14:paraId="49E177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92" w:firstLineChars="200"/>
        <w:jc w:val="both"/>
        <w:textAlignment w:val="baseline"/>
        <w:rPr>
          <w:rFonts w:hint="eastAsia" w:ascii="宋体" w:hAnsi="宋体" w:eastAsia="宋体" w:cs="宋体"/>
          <w:spacing w:val="3"/>
          <w:sz w:val="24"/>
          <w:szCs w:val="24"/>
          <w:highlight w:val="none"/>
          <w:lang w:val="en-US" w:eastAsia="zh-CN"/>
        </w:rPr>
      </w:pPr>
      <w:r>
        <w:rPr>
          <w:rFonts w:hint="eastAsia" w:ascii="宋体" w:hAnsi="宋体" w:eastAsia="宋体" w:cs="宋体"/>
          <w:spacing w:val="3"/>
          <w:sz w:val="24"/>
          <w:szCs w:val="24"/>
          <w:highlight w:val="none"/>
        </w:rPr>
        <w:t>预算金额（元</w:t>
      </w:r>
      <w:r>
        <w:rPr>
          <w:rFonts w:hint="eastAsia" w:ascii="宋体" w:hAnsi="宋体" w:eastAsia="宋体" w:cs="宋体"/>
          <w:spacing w:val="26"/>
          <w:sz w:val="24"/>
          <w:szCs w:val="24"/>
          <w:highlight w:val="none"/>
        </w:rPr>
        <w:t>）：</w:t>
      </w:r>
      <w:r>
        <w:rPr>
          <w:rFonts w:hint="eastAsia" w:ascii="宋体" w:hAnsi="宋体" w:eastAsia="宋体" w:cs="宋体"/>
          <w:spacing w:val="3"/>
          <w:sz w:val="24"/>
          <w:szCs w:val="24"/>
          <w:highlight w:val="none"/>
          <w:lang w:val="en-US" w:eastAsia="zh-CN"/>
        </w:rPr>
        <w:t>210000.00</w:t>
      </w:r>
    </w:p>
    <w:p w14:paraId="4E16516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92" w:firstLineChars="200"/>
        <w:jc w:val="both"/>
        <w:textAlignment w:val="baseline"/>
        <w:rPr>
          <w:rFonts w:hint="eastAsia" w:ascii="宋体" w:hAnsi="宋体" w:eastAsia="宋体" w:cs="宋体"/>
          <w:spacing w:val="3"/>
          <w:sz w:val="24"/>
          <w:szCs w:val="24"/>
          <w:highlight w:val="none"/>
          <w:lang w:val="en-US" w:eastAsia="zh-CN"/>
        </w:rPr>
      </w:pPr>
      <w:r>
        <w:rPr>
          <w:rFonts w:hint="eastAsia" w:ascii="宋体" w:hAnsi="宋体" w:eastAsia="宋体" w:cs="宋体"/>
          <w:spacing w:val="3"/>
          <w:sz w:val="24"/>
          <w:szCs w:val="24"/>
          <w:highlight w:val="none"/>
        </w:rPr>
        <w:t>最高限价（元</w:t>
      </w:r>
      <w:r>
        <w:rPr>
          <w:rFonts w:hint="eastAsia" w:ascii="宋体" w:hAnsi="宋体" w:eastAsia="宋体" w:cs="宋体"/>
          <w:spacing w:val="26"/>
          <w:sz w:val="24"/>
          <w:szCs w:val="24"/>
          <w:highlight w:val="none"/>
        </w:rPr>
        <w:t>）：</w:t>
      </w:r>
      <w:r>
        <w:rPr>
          <w:rFonts w:hint="eastAsia" w:ascii="宋体" w:hAnsi="宋体" w:eastAsia="宋体" w:cs="宋体"/>
          <w:spacing w:val="3"/>
          <w:sz w:val="24"/>
          <w:szCs w:val="24"/>
          <w:highlight w:val="none"/>
          <w:lang w:val="en-US" w:eastAsia="zh-CN"/>
        </w:rPr>
        <w:t>210000.00</w:t>
      </w:r>
    </w:p>
    <w:p w14:paraId="6E3FC8A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92" w:firstLineChars="200"/>
        <w:jc w:val="both"/>
        <w:textAlignment w:val="baseline"/>
        <w:rPr>
          <w:rFonts w:hint="eastAsia" w:ascii="宋体" w:hAnsi="宋体" w:eastAsia="宋体" w:cs="宋体"/>
          <w:spacing w:val="9"/>
          <w:sz w:val="24"/>
          <w:szCs w:val="24"/>
          <w:highlight w:val="none"/>
          <w:lang w:val="en-US"/>
        </w:rPr>
      </w:pPr>
      <w:r>
        <w:rPr>
          <w:rFonts w:hint="eastAsia" w:ascii="宋体" w:hAnsi="宋体" w:eastAsia="宋体" w:cs="宋体"/>
          <w:spacing w:val="3"/>
          <w:sz w:val="24"/>
          <w:szCs w:val="24"/>
          <w:highlight w:val="none"/>
        </w:rPr>
        <w:t>采购需求：</w:t>
      </w:r>
      <w:r>
        <w:rPr>
          <w:rFonts w:hint="eastAsia" w:ascii="宋体" w:hAnsi="宋体" w:eastAsia="宋体" w:cs="宋体"/>
          <w:spacing w:val="3"/>
          <w:sz w:val="24"/>
          <w:szCs w:val="24"/>
          <w:highlight w:val="none"/>
          <w:lang w:val="en-US" w:eastAsia="zh-CN"/>
        </w:rPr>
        <w:t>自治区人民医院中西医协同“旗舰”医院建设试点项目工程施工图纸及工程实施范围内满足工程质量验收要求的所有见证取样、试验检测、材料检测、防雷检测等检测内容。（具体内容详见第三章采购需求）</w:t>
      </w:r>
    </w:p>
    <w:p w14:paraId="2ABB0622">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16" w:firstLineChars="200"/>
        <w:textAlignment w:val="baseline"/>
        <w:rPr>
          <w:rFonts w:hint="eastAsia" w:ascii="宋体" w:hAnsi="宋体" w:eastAsia="宋体" w:cs="宋体"/>
          <w:color w:val="FF0000"/>
          <w:spacing w:val="3"/>
          <w:sz w:val="24"/>
          <w:szCs w:val="24"/>
          <w:highlight w:val="none"/>
          <w:lang w:eastAsia="zh-CN"/>
        </w:rPr>
      </w:pPr>
      <w:r>
        <w:rPr>
          <w:rFonts w:hint="eastAsia" w:ascii="宋体" w:hAnsi="宋体" w:eastAsia="宋体" w:cs="宋体"/>
          <w:spacing w:val="9"/>
          <w:sz w:val="24"/>
          <w:szCs w:val="24"/>
          <w:highlight w:val="none"/>
        </w:rPr>
        <w:t>标项名称</w:t>
      </w:r>
      <w:r>
        <w:rPr>
          <w:rFonts w:hint="eastAsia" w:ascii="宋体" w:hAnsi="宋体" w:eastAsia="宋体" w:cs="宋体"/>
          <w:spacing w:val="9"/>
          <w:sz w:val="24"/>
          <w:szCs w:val="24"/>
          <w:highlight w:val="none"/>
          <w:lang w:eastAsia="zh-CN"/>
        </w:rPr>
        <w:t>：自治区人民医院中西医协同“旗舰”医院建设试点项目建设工程质量检测（二次）</w:t>
      </w:r>
    </w:p>
    <w:p w14:paraId="7AB6F9F9">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0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pacing w:val="5"/>
          <w:sz w:val="24"/>
          <w:szCs w:val="24"/>
          <w:highlight w:val="none"/>
        </w:rPr>
        <w:t>数量</w:t>
      </w:r>
      <w:r>
        <w:rPr>
          <w:rFonts w:hint="eastAsia" w:ascii="宋体" w:hAnsi="宋体" w:eastAsia="宋体" w:cs="宋体"/>
          <w:spacing w:val="5"/>
          <w:sz w:val="24"/>
          <w:szCs w:val="24"/>
          <w:highlight w:val="none"/>
          <w:lang w:eastAsia="zh-CN"/>
        </w:rPr>
        <w:t>：</w:t>
      </w:r>
      <w:r>
        <w:rPr>
          <w:rFonts w:hint="eastAsia" w:ascii="宋体" w:hAnsi="宋体" w:eastAsia="宋体" w:cs="宋体"/>
          <w:spacing w:val="5"/>
          <w:sz w:val="24"/>
          <w:szCs w:val="24"/>
          <w:highlight w:val="none"/>
          <w:lang w:val="en-US" w:eastAsia="zh-CN"/>
        </w:rPr>
        <w:t>1</w:t>
      </w:r>
    </w:p>
    <w:p w14:paraId="638840AF">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16" w:firstLineChars="200"/>
        <w:jc w:val="both"/>
        <w:textAlignment w:val="baseline"/>
        <w:rPr>
          <w:rFonts w:hint="eastAsia" w:ascii="宋体" w:hAnsi="宋体" w:eastAsia="宋体" w:cs="宋体"/>
          <w:spacing w:val="9"/>
          <w:sz w:val="24"/>
          <w:szCs w:val="24"/>
          <w:highlight w:val="none"/>
          <w:lang w:val="en-US" w:eastAsia="zh-CN"/>
        </w:rPr>
      </w:pPr>
      <w:r>
        <w:rPr>
          <w:rFonts w:hint="eastAsia" w:ascii="宋体" w:hAnsi="宋体" w:eastAsia="宋体" w:cs="宋体"/>
          <w:spacing w:val="9"/>
          <w:sz w:val="24"/>
          <w:szCs w:val="24"/>
          <w:highlight w:val="none"/>
          <w:lang w:val="en-US" w:eastAsia="zh-CN"/>
        </w:rPr>
        <w:t>单位：项</w:t>
      </w:r>
    </w:p>
    <w:p w14:paraId="4576754E">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16" w:firstLineChars="200"/>
        <w:jc w:val="both"/>
        <w:textAlignment w:val="baseline"/>
        <w:rPr>
          <w:rFonts w:hint="eastAsia" w:ascii="宋体" w:hAnsi="宋体" w:eastAsia="宋体" w:cs="宋体"/>
          <w:spacing w:val="9"/>
          <w:sz w:val="24"/>
          <w:szCs w:val="24"/>
          <w:highlight w:val="none"/>
          <w:lang w:val="en-US" w:eastAsia="zh-CN"/>
        </w:rPr>
      </w:pPr>
      <w:r>
        <w:rPr>
          <w:rFonts w:hint="eastAsia" w:ascii="宋体" w:hAnsi="宋体" w:eastAsia="宋体" w:cs="宋体"/>
          <w:spacing w:val="9"/>
          <w:sz w:val="24"/>
          <w:szCs w:val="24"/>
          <w:highlight w:val="none"/>
        </w:rPr>
        <w:t>简要规格描述或项目基本概况介绍、用途：</w:t>
      </w:r>
      <w:r>
        <w:rPr>
          <w:rFonts w:hint="eastAsia" w:ascii="宋体" w:hAnsi="宋体" w:eastAsia="宋体" w:cs="宋体"/>
          <w:spacing w:val="9"/>
          <w:sz w:val="24"/>
          <w:szCs w:val="24"/>
          <w:highlight w:val="none"/>
          <w:lang w:val="en-US" w:eastAsia="zh-CN"/>
        </w:rPr>
        <w:t>项目总建筑面积19040㎡，其中新建面积3300㎡，既有建筑改造15740㎡，项目总投资1.25亿元，结构形式为框架结构。按照《建设工程质量检测管理办法》《中华人民共和国住房和城乡建设部令第57号》的规定、规范要求，对建设工程建设过程中的材料、质量进行检测。</w:t>
      </w:r>
    </w:p>
    <w:p w14:paraId="137933AA">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04" w:firstLineChars="200"/>
        <w:textAlignment w:val="baseline"/>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备注：</w:t>
      </w:r>
    </w:p>
    <w:p w14:paraId="264E1EF1">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04" w:firstLineChars="200"/>
        <w:textAlignment w:val="baseline"/>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合同履约期限</w:t>
      </w:r>
      <w:r>
        <w:rPr>
          <w:rFonts w:hint="eastAsia" w:ascii="宋体" w:hAnsi="宋体" w:eastAsia="宋体" w:cs="宋体"/>
          <w:spacing w:val="6"/>
          <w:sz w:val="24"/>
          <w:szCs w:val="24"/>
          <w:highlight w:val="none"/>
          <w:lang w:eastAsia="zh-CN"/>
        </w:rPr>
        <w:t>（</w:t>
      </w:r>
      <w:r>
        <w:rPr>
          <w:rFonts w:hint="eastAsia" w:ascii="宋体" w:hAnsi="宋体" w:eastAsia="宋体" w:cs="宋体"/>
          <w:spacing w:val="6"/>
          <w:sz w:val="24"/>
          <w:szCs w:val="24"/>
          <w:highlight w:val="none"/>
          <w:lang w:val="en-US" w:eastAsia="zh-CN"/>
        </w:rPr>
        <w:t>服务期</w:t>
      </w:r>
      <w:r>
        <w:rPr>
          <w:rFonts w:hint="eastAsia" w:ascii="宋体" w:hAnsi="宋体" w:eastAsia="宋体" w:cs="宋体"/>
          <w:spacing w:val="6"/>
          <w:sz w:val="24"/>
          <w:szCs w:val="24"/>
          <w:highlight w:val="none"/>
          <w:lang w:eastAsia="zh-CN"/>
        </w:rPr>
        <w:t>）</w:t>
      </w:r>
      <w:r>
        <w:rPr>
          <w:rFonts w:hint="eastAsia" w:ascii="宋体" w:hAnsi="宋体" w:eastAsia="宋体" w:cs="宋体"/>
          <w:spacing w:val="6"/>
          <w:sz w:val="24"/>
          <w:szCs w:val="24"/>
          <w:highlight w:val="none"/>
        </w:rPr>
        <w:t>：标项1，</w:t>
      </w:r>
      <w:r>
        <w:rPr>
          <w:rFonts w:hint="eastAsia" w:ascii="宋体" w:hAnsi="宋体" w:eastAsia="宋体" w:cs="宋体"/>
          <w:spacing w:val="6"/>
          <w:sz w:val="24"/>
          <w:szCs w:val="24"/>
          <w:highlight w:val="none"/>
          <w:lang w:val="en-US" w:eastAsia="zh-CN"/>
        </w:rPr>
        <w:t>自合同签订之日起至工程竣工验收合格。</w:t>
      </w:r>
    </w:p>
    <w:p w14:paraId="64E41085">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04" w:firstLineChars="200"/>
        <w:textAlignment w:val="baseline"/>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本项目（否）接受联合体投标。</w:t>
      </w:r>
    </w:p>
    <w:p w14:paraId="38AA3F5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napToGrid w:val="0"/>
          <w:color w:val="000000"/>
          <w:spacing w:val="7"/>
          <w:kern w:val="0"/>
          <w:sz w:val="24"/>
          <w:szCs w:val="24"/>
          <w:highlight w:val="none"/>
          <w:lang w:val="en-US" w:eastAsia="en-US" w:bidi="ar-SA"/>
        </w:rPr>
      </w:pPr>
      <w:r>
        <w:rPr>
          <w:rFonts w:hint="eastAsia" w:ascii="宋体" w:hAnsi="宋体" w:eastAsia="宋体" w:cs="宋体"/>
          <w:b/>
          <w:bCs/>
          <w:snapToGrid w:val="0"/>
          <w:color w:val="000000"/>
          <w:spacing w:val="7"/>
          <w:kern w:val="0"/>
          <w:sz w:val="24"/>
          <w:szCs w:val="24"/>
          <w:highlight w:val="none"/>
          <w:lang w:val="en-US" w:eastAsia="en-US" w:bidi="ar-SA"/>
        </w:rPr>
        <w:t>二、申请人的资格要求：</w:t>
      </w:r>
    </w:p>
    <w:p w14:paraId="154E540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1.满足《中华人民共和国政府采购法》第二十二条规定；</w:t>
      </w:r>
    </w:p>
    <w:p w14:paraId="2088922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2.落实政府采购政策：本项目专门面向</w:t>
      </w:r>
      <w:r>
        <w:rPr>
          <w:rFonts w:hint="eastAsia" w:ascii="宋体" w:hAnsi="宋体" w:eastAsia="宋体" w:cs="宋体"/>
          <w:spacing w:val="7"/>
          <w:sz w:val="24"/>
          <w:szCs w:val="24"/>
          <w:highlight w:val="none"/>
          <w:lang w:val="en-US" w:eastAsia="zh-CN"/>
        </w:rPr>
        <w:t>中小</w:t>
      </w:r>
      <w:r>
        <w:rPr>
          <w:rFonts w:hint="eastAsia" w:ascii="宋体" w:hAnsi="宋体" w:eastAsia="宋体" w:cs="宋体"/>
          <w:spacing w:val="7"/>
          <w:sz w:val="24"/>
          <w:szCs w:val="24"/>
          <w:highlight w:val="none"/>
        </w:rPr>
        <w:t>企业</w:t>
      </w:r>
      <w:r>
        <w:rPr>
          <w:rFonts w:hint="eastAsia" w:ascii="宋体" w:hAnsi="宋体" w:eastAsia="宋体" w:cs="宋体"/>
          <w:spacing w:val="7"/>
          <w:sz w:val="24"/>
          <w:szCs w:val="24"/>
          <w:highlight w:val="none"/>
          <w:lang w:val="en-US" w:eastAsia="zh-CN"/>
        </w:rPr>
        <w:t>采购</w:t>
      </w:r>
      <w:r>
        <w:rPr>
          <w:rFonts w:hint="eastAsia" w:ascii="宋体" w:hAnsi="宋体" w:eastAsia="宋体" w:cs="宋体"/>
          <w:spacing w:val="7"/>
          <w:sz w:val="24"/>
          <w:szCs w:val="24"/>
          <w:highlight w:val="none"/>
        </w:rPr>
        <w:t>；</w:t>
      </w:r>
    </w:p>
    <w:p w14:paraId="69601FF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rPr>
        <w:t>3.本项目的特定资格要求：</w:t>
      </w:r>
    </w:p>
    <w:p w14:paraId="59E1297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1）投标人须具有建设主管部门颁发的建设工程质量检测机构资质证书（检测范围须同时包括见证取样检测、钢结构工程检测、主体结构工程现场检测、地基基础工程检测）、建设工程质量检测机构专项资质证书(专项资质须同时包括：建筑材料及构配件、主体结构及装饰装修、钢结构)；且具备建设工程质量检测机构资质（包含：见证取样检测、主体结构工程现场检测、钢结构工程检测、建筑幕墙工程检测、室内环境检测）且具有检验检测机构资质认定证书（CMA认证）。</w:t>
      </w:r>
    </w:p>
    <w:p w14:paraId="112B14E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（2）供应商必须是在乌鲁木齐市质监站备案的检测单位（提供2023年度的备案证明）。</w:t>
      </w:r>
    </w:p>
    <w:p w14:paraId="7D392BD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（3）项目负责人具有工程检测相关专业工程师技术职称。</w:t>
      </w:r>
    </w:p>
    <w:p w14:paraId="7C788D3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 xml:space="preserve">（4）在“信用中国”网站上未被列入重大税收违法失信主体、“中国执行信息公开网”上未被列入失信被执行人以及在“中国政府采购网”未被列入政府采购严重违法失信行为记录名单； </w:t>
      </w:r>
    </w:p>
    <w:p w14:paraId="65E166C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5）其他说明：与采购人存在利害关系可能影响招标公正性的法人、其他组织或者个人，不得参加投标。单位负责人为同一人或者存在直接控股、管理关系的不同供应商，不得参加同一合同项下的政府采购活动。</w:t>
      </w:r>
    </w:p>
    <w:p w14:paraId="089F51A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napToGrid w:val="0"/>
          <w:color w:val="000000"/>
          <w:spacing w:val="7"/>
          <w:kern w:val="0"/>
          <w:sz w:val="24"/>
          <w:szCs w:val="24"/>
          <w:highlight w:val="none"/>
          <w:lang w:val="en-US" w:eastAsia="en-US" w:bidi="ar-SA"/>
        </w:rPr>
      </w:pPr>
      <w:r>
        <w:rPr>
          <w:rFonts w:hint="eastAsia" w:ascii="宋体" w:hAnsi="宋体" w:eastAsia="宋体" w:cs="宋体"/>
          <w:b/>
          <w:bCs/>
          <w:snapToGrid w:val="0"/>
          <w:color w:val="000000"/>
          <w:spacing w:val="7"/>
          <w:kern w:val="0"/>
          <w:sz w:val="24"/>
          <w:szCs w:val="24"/>
          <w:highlight w:val="none"/>
          <w:lang w:val="en-US" w:eastAsia="en-US" w:bidi="ar-SA"/>
        </w:rPr>
        <w:t>三、获取</w:t>
      </w:r>
      <w:r>
        <w:rPr>
          <w:rFonts w:hint="eastAsia" w:ascii="宋体" w:hAnsi="宋体" w:eastAsia="宋体" w:cs="宋体"/>
          <w:b/>
          <w:bCs/>
          <w:snapToGrid w:val="0"/>
          <w:color w:val="000000"/>
          <w:spacing w:val="7"/>
          <w:kern w:val="0"/>
          <w:sz w:val="24"/>
          <w:szCs w:val="24"/>
          <w:highlight w:val="none"/>
          <w:lang w:val="en-US" w:eastAsia="zh-CN" w:bidi="ar-SA"/>
        </w:rPr>
        <w:t>采购</w:t>
      </w:r>
      <w:r>
        <w:rPr>
          <w:rFonts w:hint="eastAsia" w:ascii="宋体" w:hAnsi="宋体" w:eastAsia="宋体" w:cs="宋体"/>
          <w:b/>
          <w:bCs/>
          <w:snapToGrid w:val="0"/>
          <w:color w:val="000000"/>
          <w:spacing w:val="7"/>
          <w:kern w:val="0"/>
          <w:sz w:val="24"/>
          <w:szCs w:val="24"/>
          <w:highlight w:val="none"/>
          <w:lang w:val="en-US" w:eastAsia="en-US" w:bidi="ar-SA"/>
        </w:rPr>
        <w:t>文件</w:t>
      </w:r>
    </w:p>
    <w:p w14:paraId="508FC451">
      <w:pPr>
        <w:keepNext w:val="0"/>
        <w:keepLines w:val="0"/>
        <w:pageBreakBefore w:val="0"/>
        <w:widowControl/>
        <w:numPr>
          <w:ilvl w:val="0"/>
          <w:numId w:val="0"/>
        </w:numPr>
        <w:kinsoku w:val="0"/>
        <w:wordWrap w:val="0"/>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时间：</w:t>
      </w:r>
      <w:r>
        <w:rPr>
          <w:rFonts w:hint="eastAsia" w:ascii="宋体" w:hAnsi="宋体" w:eastAsia="宋体" w:cs="宋体"/>
          <w:spacing w:val="7"/>
          <w:sz w:val="24"/>
          <w:szCs w:val="24"/>
          <w:highlight w:val="none"/>
          <w:u w:val="single"/>
        </w:rPr>
        <w:t>202</w:t>
      </w:r>
      <w:r>
        <w:rPr>
          <w:rFonts w:hint="eastAsia" w:ascii="宋体" w:hAnsi="宋体" w:eastAsia="宋体" w:cs="宋体"/>
          <w:spacing w:val="7"/>
          <w:sz w:val="24"/>
          <w:szCs w:val="24"/>
          <w:highlight w:val="none"/>
          <w:u w:val="single"/>
          <w:lang w:val="en-US" w:eastAsia="zh-CN"/>
        </w:rPr>
        <w:t>5</w:t>
      </w:r>
      <w:r>
        <w:rPr>
          <w:rFonts w:hint="eastAsia" w:ascii="宋体" w:hAnsi="宋体" w:eastAsia="宋体" w:cs="宋体"/>
          <w:spacing w:val="7"/>
          <w:sz w:val="24"/>
          <w:szCs w:val="24"/>
          <w:highlight w:val="none"/>
        </w:rPr>
        <w:t>年</w:t>
      </w:r>
      <w:r>
        <w:rPr>
          <w:rFonts w:hint="eastAsia" w:ascii="宋体" w:hAnsi="宋体" w:eastAsia="宋体" w:cs="宋体"/>
          <w:spacing w:val="7"/>
          <w:sz w:val="24"/>
          <w:szCs w:val="24"/>
          <w:highlight w:val="none"/>
          <w:u w:val="single"/>
          <w:lang w:val="en-US" w:eastAsia="zh-CN"/>
        </w:rPr>
        <w:t>06</w:t>
      </w:r>
      <w:r>
        <w:rPr>
          <w:rFonts w:hint="eastAsia" w:ascii="宋体" w:hAnsi="宋体" w:eastAsia="宋体" w:cs="宋体"/>
          <w:spacing w:val="7"/>
          <w:sz w:val="24"/>
          <w:szCs w:val="24"/>
          <w:highlight w:val="none"/>
        </w:rPr>
        <w:t>月</w:t>
      </w:r>
      <w:r>
        <w:rPr>
          <w:rFonts w:hint="eastAsia" w:ascii="宋体" w:hAnsi="宋体" w:eastAsia="宋体" w:cs="宋体"/>
          <w:spacing w:val="7"/>
          <w:sz w:val="24"/>
          <w:szCs w:val="24"/>
          <w:highlight w:val="none"/>
          <w:lang w:val="en-US" w:eastAsia="zh-CN"/>
        </w:rPr>
        <w:t>18</w:t>
      </w:r>
      <w:r>
        <w:rPr>
          <w:rFonts w:hint="eastAsia" w:ascii="宋体" w:hAnsi="宋体" w:eastAsia="宋体" w:cs="宋体"/>
          <w:spacing w:val="7"/>
          <w:sz w:val="24"/>
          <w:szCs w:val="24"/>
          <w:highlight w:val="none"/>
        </w:rPr>
        <w:t>日至</w:t>
      </w:r>
      <w:r>
        <w:rPr>
          <w:rFonts w:hint="eastAsia" w:ascii="宋体" w:hAnsi="宋体" w:eastAsia="宋体" w:cs="宋体"/>
          <w:spacing w:val="7"/>
          <w:sz w:val="24"/>
          <w:szCs w:val="24"/>
          <w:highlight w:val="none"/>
          <w:u w:val="single"/>
        </w:rPr>
        <w:t>202</w:t>
      </w:r>
      <w:r>
        <w:rPr>
          <w:rFonts w:hint="eastAsia" w:ascii="宋体" w:hAnsi="宋体" w:eastAsia="宋体" w:cs="宋体"/>
          <w:spacing w:val="7"/>
          <w:sz w:val="24"/>
          <w:szCs w:val="24"/>
          <w:highlight w:val="none"/>
          <w:u w:val="single"/>
          <w:lang w:val="en-US" w:eastAsia="zh-CN"/>
        </w:rPr>
        <w:t>5</w:t>
      </w:r>
      <w:r>
        <w:rPr>
          <w:rFonts w:hint="eastAsia" w:ascii="宋体" w:hAnsi="宋体" w:eastAsia="宋体" w:cs="宋体"/>
          <w:spacing w:val="7"/>
          <w:sz w:val="24"/>
          <w:szCs w:val="24"/>
          <w:highlight w:val="none"/>
        </w:rPr>
        <w:t>年</w:t>
      </w:r>
      <w:r>
        <w:rPr>
          <w:rFonts w:hint="eastAsia" w:ascii="宋体" w:hAnsi="宋体" w:eastAsia="宋体" w:cs="宋体"/>
          <w:spacing w:val="7"/>
          <w:sz w:val="24"/>
          <w:szCs w:val="24"/>
          <w:highlight w:val="none"/>
          <w:u w:val="single"/>
          <w:lang w:val="en-US" w:eastAsia="zh-CN"/>
        </w:rPr>
        <w:t>06</w:t>
      </w:r>
      <w:r>
        <w:rPr>
          <w:rFonts w:hint="eastAsia" w:ascii="宋体" w:hAnsi="宋体" w:eastAsia="宋体" w:cs="宋体"/>
          <w:spacing w:val="7"/>
          <w:sz w:val="24"/>
          <w:szCs w:val="24"/>
          <w:highlight w:val="none"/>
        </w:rPr>
        <w:t>月</w:t>
      </w:r>
      <w:r>
        <w:rPr>
          <w:rFonts w:hint="eastAsia" w:ascii="宋体" w:hAnsi="宋体" w:eastAsia="宋体" w:cs="宋体"/>
          <w:spacing w:val="7"/>
          <w:sz w:val="24"/>
          <w:szCs w:val="24"/>
          <w:highlight w:val="none"/>
          <w:lang w:val="en-US" w:eastAsia="zh-CN"/>
        </w:rPr>
        <w:t>27</w:t>
      </w:r>
      <w:r>
        <w:rPr>
          <w:rFonts w:hint="eastAsia" w:ascii="宋体" w:hAnsi="宋体" w:eastAsia="宋体" w:cs="宋体"/>
          <w:spacing w:val="7"/>
          <w:sz w:val="24"/>
          <w:szCs w:val="24"/>
          <w:highlight w:val="none"/>
        </w:rPr>
        <w:t>日，每天上午</w:t>
      </w:r>
      <w:r>
        <w:rPr>
          <w:rFonts w:hint="eastAsia" w:ascii="宋体" w:hAnsi="宋体" w:eastAsia="宋体" w:cs="宋体"/>
          <w:spacing w:val="7"/>
          <w:sz w:val="24"/>
          <w:szCs w:val="24"/>
          <w:highlight w:val="none"/>
          <w:u w:val="single"/>
        </w:rPr>
        <w:t>00:00</w:t>
      </w:r>
      <w:r>
        <w:rPr>
          <w:rFonts w:hint="eastAsia" w:ascii="宋体" w:hAnsi="宋体" w:eastAsia="宋体" w:cs="宋体"/>
          <w:spacing w:val="7"/>
          <w:sz w:val="24"/>
          <w:szCs w:val="24"/>
          <w:highlight w:val="none"/>
        </w:rPr>
        <w:t>至</w:t>
      </w:r>
      <w:r>
        <w:rPr>
          <w:rFonts w:hint="eastAsia" w:ascii="宋体" w:hAnsi="宋体" w:eastAsia="宋体" w:cs="宋体"/>
          <w:spacing w:val="7"/>
          <w:sz w:val="24"/>
          <w:szCs w:val="24"/>
          <w:highlight w:val="none"/>
          <w:u w:val="single"/>
        </w:rPr>
        <w:t>12:00</w:t>
      </w:r>
      <w:r>
        <w:rPr>
          <w:rFonts w:hint="eastAsia" w:ascii="宋体" w:hAnsi="宋体" w:eastAsia="宋体" w:cs="宋体"/>
          <w:spacing w:val="7"/>
          <w:sz w:val="24"/>
          <w:szCs w:val="24"/>
          <w:highlight w:val="none"/>
        </w:rPr>
        <w:t>，下午</w:t>
      </w:r>
      <w:r>
        <w:rPr>
          <w:rFonts w:hint="eastAsia" w:ascii="宋体" w:hAnsi="宋体" w:eastAsia="宋体" w:cs="宋体"/>
          <w:spacing w:val="7"/>
          <w:sz w:val="24"/>
          <w:szCs w:val="24"/>
          <w:highlight w:val="none"/>
          <w:u w:val="single"/>
        </w:rPr>
        <w:t>12:00</w:t>
      </w:r>
      <w:r>
        <w:rPr>
          <w:rFonts w:hint="eastAsia" w:ascii="宋体" w:hAnsi="宋体" w:eastAsia="宋体" w:cs="宋体"/>
          <w:spacing w:val="7"/>
          <w:sz w:val="24"/>
          <w:szCs w:val="24"/>
          <w:highlight w:val="none"/>
        </w:rPr>
        <w:t>至</w:t>
      </w:r>
      <w:r>
        <w:rPr>
          <w:rFonts w:hint="eastAsia" w:ascii="宋体" w:hAnsi="宋体" w:eastAsia="宋体" w:cs="宋体"/>
          <w:spacing w:val="7"/>
          <w:sz w:val="24"/>
          <w:szCs w:val="24"/>
          <w:highlight w:val="none"/>
          <w:u w:val="single"/>
        </w:rPr>
        <w:t>23:59</w:t>
      </w:r>
      <w:r>
        <w:rPr>
          <w:rFonts w:hint="eastAsia" w:ascii="宋体" w:hAnsi="宋体" w:eastAsia="宋体" w:cs="宋体"/>
          <w:spacing w:val="7"/>
          <w:sz w:val="24"/>
          <w:szCs w:val="24"/>
          <w:highlight w:val="none"/>
        </w:rPr>
        <w:t>（北京时间，法定节假日除外）</w:t>
      </w:r>
    </w:p>
    <w:p w14:paraId="72DFA6A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地点：政采云平台线上</w:t>
      </w:r>
    </w:p>
    <w:p w14:paraId="79D0930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297A443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b/>
          <w:bCs/>
          <w:snapToGrid w:val="0"/>
          <w:color w:val="000000"/>
          <w:spacing w:val="7"/>
          <w:kern w:val="0"/>
          <w:sz w:val="24"/>
          <w:szCs w:val="24"/>
          <w:highlight w:val="none"/>
          <w:lang w:val="en-US" w:eastAsia="en-US" w:bidi="ar-SA"/>
        </w:rPr>
      </w:pPr>
      <w:r>
        <w:rPr>
          <w:rFonts w:hint="eastAsia" w:ascii="宋体" w:hAnsi="宋体" w:eastAsia="宋体" w:cs="宋体"/>
          <w:spacing w:val="7"/>
          <w:sz w:val="24"/>
          <w:szCs w:val="24"/>
          <w:highlight w:val="none"/>
        </w:rPr>
        <w:t>售价（元）：0元</w:t>
      </w:r>
    </w:p>
    <w:p w14:paraId="24D379F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napToGrid w:val="0"/>
          <w:color w:val="000000"/>
          <w:spacing w:val="7"/>
          <w:kern w:val="0"/>
          <w:sz w:val="24"/>
          <w:szCs w:val="24"/>
          <w:highlight w:val="none"/>
          <w:lang w:val="en-US" w:eastAsia="en-US" w:bidi="ar-SA"/>
        </w:rPr>
      </w:pPr>
      <w:r>
        <w:rPr>
          <w:rFonts w:hint="eastAsia" w:ascii="宋体" w:hAnsi="宋体" w:eastAsia="宋体" w:cs="宋体"/>
          <w:b/>
          <w:bCs/>
          <w:snapToGrid w:val="0"/>
          <w:color w:val="000000"/>
          <w:spacing w:val="7"/>
          <w:kern w:val="0"/>
          <w:sz w:val="24"/>
          <w:szCs w:val="24"/>
          <w:highlight w:val="none"/>
          <w:lang w:val="en-US" w:eastAsia="en-US" w:bidi="ar-SA"/>
        </w:rPr>
        <w:t>四、响应文件提交</w:t>
      </w:r>
    </w:p>
    <w:p w14:paraId="1EC639C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截止时间：</w:t>
      </w:r>
      <w:r>
        <w:rPr>
          <w:rFonts w:hint="eastAsia" w:ascii="宋体" w:hAnsi="宋体" w:eastAsia="宋体" w:cs="宋体"/>
          <w:spacing w:val="7"/>
          <w:sz w:val="24"/>
          <w:szCs w:val="24"/>
          <w:highlight w:val="none"/>
          <w:u w:val="single"/>
          <w:lang w:eastAsia="zh-CN"/>
        </w:rPr>
        <w:t>2025年06月30日11:00</w:t>
      </w:r>
      <w:r>
        <w:rPr>
          <w:rFonts w:hint="eastAsia" w:ascii="宋体" w:hAnsi="宋体" w:eastAsia="宋体" w:cs="宋体"/>
          <w:spacing w:val="7"/>
          <w:sz w:val="24"/>
          <w:szCs w:val="24"/>
          <w:highlight w:val="none"/>
        </w:rPr>
        <w:t>（北京时间）</w:t>
      </w:r>
    </w:p>
    <w:p w14:paraId="5D66344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地点：请登录政采云投标客户端投标</w:t>
      </w:r>
    </w:p>
    <w:p w14:paraId="6FD443F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napToGrid w:val="0"/>
          <w:color w:val="000000"/>
          <w:spacing w:val="7"/>
          <w:kern w:val="0"/>
          <w:sz w:val="24"/>
          <w:szCs w:val="24"/>
          <w:highlight w:val="none"/>
          <w:lang w:val="en-US" w:eastAsia="en-US" w:bidi="ar-SA"/>
        </w:rPr>
      </w:pPr>
      <w:r>
        <w:rPr>
          <w:rFonts w:hint="eastAsia" w:ascii="宋体" w:hAnsi="宋体" w:eastAsia="宋体" w:cs="宋体"/>
          <w:b/>
          <w:bCs/>
          <w:snapToGrid w:val="0"/>
          <w:color w:val="000000"/>
          <w:spacing w:val="7"/>
          <w:kern w:val="0"/>
          <w:sz w:val="24"/>
          <w:szCs w:val="24"/>
          <w:highlight w:val="none"/>
          <w:lang w:val="en-US" w:eastAsia="en-US" w:bidi="ar-SA"/>
        </w:rPr>
        <w:t>五、响应文件开启</w:t>
      </w:r>
    </w:p>
    <w:p w14:paraId="5727EC1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en-US"/>
        </w:rPr>
      </w:pPr>
      <w:r>
        <w:rPr>
          <w:rFonts w:hint="eastAsia" w:ascii="宋体" w:hAnsi="宋体" w:eastAsia="宋体" w:cs="宋体"/>
          <w:spacing w:val="7"/>
          <w:sz w:val="24"/>
          <w:szCs w:val="24"/>
          <w:highlight w:val="none"/>
          <w:lang w:val="en-US" w:eastAsia="en-US"/>
        </w:rPr>
        <w:t>开启时间：</w:t>
      </w:r>
      <w:r>
        <w:rPr>
          <w:rFonts w:hint="eastAsia" w:ascii="宋体" w:hAnsi="宋体" w:eastAsia="宋体" w:cs="宋体"/>
          <w:spacing w:val="7"/>
          <w:sz w:val="24"/>
          <w:szCs w:val="24"/>
          <w:highlight w:val="none"/>
          <w:u w:val="single"/>
          <w:lang w:eastAsia="zh-CN"/>
        </w:rPr>
        <w:t>2025年06月30日11:00</w:t>
      </w:r>
      <w:r>
        <w:rPr>
          <w:rFonts w:hint="eastAsia" w:ascii="宋体" w:hAnsi="宋体" w:eastAsia="宋体" w:cs="宋体"/>
          <w:spacing w:val="7"/>
          <w:sz w:val="24"/>
          <w:szCs w:val="24"/>
          <w:highlight w:val="none"/>
        </w:rPr>
        <w:t>（北京时间）</w:t>
      </w:r>
    </w:p>
    <w:p w14:paraId="621058B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en-US"/>
        </w:rPr>
      </w:pPr>
      <w:r>
        <w:rPr>
          <w:rFonts w:hint="eastAsia" w:ascii="宋体" w:hAnsi="宋体" w:eastAsia="宋体" w:cs="宋体"/>
          <w:spacing w:val="7"/>
          <w:sz w:val="24"/>
          <w:szCs w:val="24"/>
          <w:highlight w:val="none"/>
          <w:lang w:val="en-US" w:eastAsia="en-US"/>
        </w:rPr>
        <w:t>地点：</w:t>
      </w:r>
      <w:r>
        <w:rPr>
          <w:rFonts w:hint="eastAsia" w:ascii="宋体" w:hAnsi="宋体" w:eastAsia="宋体" w:cs="宋体"/>
          <w:spacing w:val="7"/>
          <w:sz w:val="24"/>
          <w:szCs w:val="24"/>
          <w:highlight w:val="none"/>
          <w:lang w:val="en-US" w:eastAsia="zh-CN"/>
        </w:rPr>
        <w:t>供应商</w:t>
      </w:r>
      <w:r>
        <w:rPr>
          <w:rFonts w:hint="eastAsia" w:ascii="宋体" w:hAnsi="宋体" w:eastAsia="宋体" w:cs="宋体"/>
          <w:spacing w:val="7"/>
          <w:sz w:val="24"/>
          <w:szCs w:val="24"/>
          <w:highlight w:val="none"/>
          <w:lang w:val="en-US" w:eastAsia="en-US"/>
        </w:rPr>
        <w:t>登录政采云平台https://www.zcygov.cn/，进入“项目采购-开标评标-右边选择对应项目点击“进入项目”进入开标大厅。</w:t>
      </w:r>
    </w:p>
    <w:p w14:paraId="344A83A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textAlignment w:val="baseline"/>
        <w:rPr>
          <w:rFonts w:hint="eastAsia" w:ascii="宋体" w:hAnsi="宋体" w:eastAsia="宋体" w:cs="宋体"/>
          <w:b/>
          <w:bCs/>
          <w:snapToGrid w:val="0"/>
          <w:color w:val="000000"/>
          <w:spacing w:val="7"/>
          <w:kern w:val="0"/>
          <w:sz w:val="24"/>
          <w:szCs w:val="24"/>
          <w:highlight w:val="none"/>
          <w:lang w:val="en-US" w:eastAsia="en-US" w:bidi="ar-SA"/>
        </w:rPr>
      </w:pPr>
      <w:r>
        <w:rPr>
          <w:rFonts w:hint="eastAsia" w:ascii="宋体" w:hAnsi="宋体" w:eastAsia="宋体" w:cs="宋体"/>
          <w:b/>
          <w:bCs/>
          <w:snapToGrid w:val="0"/>
          <w:color w:val="000000"/>
          <w:spacing w:val="7"/>
          <w:kern w:val="0"/>
          <w:sz w:val="24"/>
          <w:szCs w:val="24"/>
          <w:highlight w:val="none"/>
          <w:lang w:val="en-US" w:eastAsia="zh-CN" w:bidi="ar-SA"/>
        </w:rPr>
        <w:t>六</w:t>
      </w:r>
      <w:r>
        <w:rPr>
          <w:rFonts w:hint="eastAsia" w:ascii="宋体" w:hAnsi="宋体" w:eastAsia="宋体" w:cs="宋体"/>
          <w:b/>
          <w:bCs/>
          <w:snapToGrid w:val="0"/>
          <w:color w:val="000000"/>
          <w:spacing w:val="7"/>
          <w:kern w:val="0"/>
          <w:sz w:val="24"/>
          <w:szCs w:val="24"/>
          <w:highlight w:val="none"/>
          <w:lang w:val="en-US" w:eastAsia="en-US" w:bidi="ar-SA"/>
        </w:rPr>
        <w:t>、公告期限</w:t>
      </w:r>
    </w:p>
    <w:p w14:paraId="0023CFC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自本公告发布之日起</w:t>
      </w:r>
      <w:r>
        <w:rPr>
          <w:rFonts w:hint="eastAsia" w:ascii="宋体" w:hAnsi="宋体" w:eastAsia="宋体" w:cs="宋体"/>
          <w:spacing w:val="7"/>
          <w:sz w:val="24"/>
          <w:szCs w:val="24"/>
          <w:highlight w:val="none"/>
          <w:lang w:val="en-US" w:eastAsia="zh-CN"/>
        </w:rPr>
        <w:t>3</w:t>
      </w:r>
      <w:r>
        <w:rPr>
          <w:rFonts w:hint="eastAsia" w:ascii="宋体" w:hAnsi="宋体" w:eastAsia="宋体" w:cs="宋体"/>
          <w:spacing w:val="7"/>
          <w:sz w:val="24"/>
          <w:szCs w:val="24"/>
          <w:highlight w:val="none"/>
        </w:rPr>
        <w:t>个工作日。</w:t>
      </w:r>
    </w:p>
    <w:p w14:paraId="5BF9FD4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napToGrid w:val="0"/>
          <w:color w:val="000000"/>
          <w:spacing w:val="7"/>
          <w:kern w:val="0"/>
          <w:sz w:val="24"/>
          <w:szCs w:val="24"/>
          <w:highlight w:val="none"/>
          <w:lang w:val="en-US" w:eastAsia="en-US" w:bidi="ar-SA"/>
        </w:rPr>
      </w:pPr>
      <w:r>
        <w:rPr>
          <w:rFonts w:hint="eastAsia" w:ascii="宋体" w:hAnsi="宋体" w:eastAsia="宋体" w:cs="宋体"/>
          <w:b/>
          <w:bCs/>
          <w:snapToGrid w:val="0"/>
          <w:color w:val="000000"/>
          <w:spacing w:val="7"/>
          <w:kern w:val="0"/>
          <w:sz w:val="24"/>
          <w:szCs w:val="24"/>
          <w:highlight w:val="none"/>
          <w:lang w:val="en-US" w:eastAsia="zh-CN" w:bidi="ar-SA"/>
        </w:rPr>
        <w:t>七</w:t>
      </w:r>
      <w:r>
        <w:rPr>
          <w:rFonts w:hint="eastAsia" w:ascii="宋体" w:hAnsi="宋体" w:eastAsia="宋体" w:cs="宋体"/>
          <w:b/>
          <w:bCs/>
          <w:snapToGrid w:val="0"/>
          <w:color w:val="000000"/>
          <w:spacing w:val="7"/>
          <w:kern w:val="0"/>
          <w:sz w:val="24"/>
          <w:szCs w:val="24"/>
          <w:highlight w:val="none"/>
          <w:lang w:val="en-US" w:eastAsia="en-US" w:bidi="ar-SA"/>
        </w:rPr>
        <w:t>、其他补充事宜</w:t>
      </w:r>
    </w:p>
    <w:p w14:paraId="248D647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1、本次采购采用电子交易方式，电子交易平台为“政采云平台（https://www.zcygov.cn/）”。供应商参与本项目电子交易活动前，应注册成为政府采购云平台正式供应商。编制电子响应文件前还需申领CA证书并绑定账号。供应商应充分考虑完成平台注册、申领CA证书等所需的时间。因未注册入库、未办理CA数字证书等原因造成无法投标或投标失败等后果由供应商自行承担。</w:t>
      </w:r>
    </w:p>
    <w:p w14:paraId="5CE8FC2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2、供应商将政采云电子交易客户端下载、安装完成后，可通过账号密码或CA登录客户端进行响应文件制作。在使用政采云投标客户端时，建议使用WIN7及以上操作系统。客户端请至新疆政府采购网（www.ccgp-xinjiang.gov.cn）下载专区查看，如有问题可拨打政采云客户服务热线95763进行咨询。</w:t>
      </w:r>
    </w:p>
    <w:p w14:paraId="65705A5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3、加密的电子响应文件应在响应文件递交截止时间前通过政采云平台上传完成。逾期上传或者未上传指定地点的响应文件，不予受理。</w:t>
      </w:r>
    </w:p>
    <w:p w14:paraId="0936F7F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4、供应商在开标前须提前配置好电脑浏览器，开标时请使用制作加密电子响应文件的CA锁进行解密及报价确认。本项目响应文件解密时间定为30分钟，如因自身原因导致无法正常解密，后果由供应商自行承担。</w:t>
      </w:r>
    </w:p>
    <w:p w14:paraId="04DF4C2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5、如遇“政采云平台（https://www.zcygov.cn/）”电子交易规则调整，以最新要求为准。</w:t>
      </w:r>
    </w:p>
    <w:p w14:paraId="4CEC72E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特别提示：</w:t>
      </w:r>
    </w:p>
    <w:p w14:paraId="54AF398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1、采购限额标准以上，200万元以下的货物和服务采购项目、400万元以下的工程采购项目，适宜由中小企业提供的，采购人应当专门面向中小企业采购。</w:t>
      </w:r>
    </w:p>
    <w:p w14:paraId="480A625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2、超过200万元的货物和服务采购项目，预留该部分采购项目预算总额的30%以上专门面向中小企业采购，其中预留给小微企业的比例不低于60%。</w:t>
      </w:r>
    </w:p>
    <w:p w14:paraId="20C8945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3、超过400万元的工程采购项目中适宜由中小企业提供的，预留该部分采购项目预算总额的40%以上专门面向中小企业采购，其中预留给小微企业的比例不低于60%。</w:t>
      </w:r>
    </w:p>
    <w:p w14:paraId="3CC3980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2126292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54BAF73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0" w:firstLineChars="0"/>
        <w:textAlignment w:val="baseline"/>
        <w:rPr>
          <w:rFonts w:hint="eastAsia" w:ascii="宋体" w:hAnsi="宋体" w:eastAsia="宋体" w:cs="宋体"/>
          <w:b/>
          <w:bCs/>
          <w:snapToGrid w:val="0"/>
          <w:color w:val="000000"/>
          <w:spacing w:val="7"/>
          <w:kern w:val="0"/>
          <w:sz w:val="24"/>
          <w:szCs w:val="24"/>
          <w:highlight w:val="none"/>
          <w:lang w:val="en-US" w:eastAsia="en-US" w:bidi="ar-SA"/>
        </w:rPr>
      </w:pPr>
      <w:r>
        <w:rPr>
          <w:rFonts w:hint="eastAsia" w:ascii="宋体" w:hAnsi="宋体" w:eastAsia="宋体" w:cs="宋体"/>
          <w:b/>
          <w:bCs/>
          <w:snapToGrid w:val="0"/>
          <w:color w:val="000000"/>
          <w:spacing w:val="7"/>
          <w:kern w:val="0"/>
          <w:sz w:val="24"/>
          <w:szCs w:val="24"/>
          <w:highlight w:val="none"/>
          <w:lang w:val="en-US" w:eastAsia="zh-CN" w:bidi="ar-SA"/>
        </w:rPr>
        <w:t>八、凡对本次招标提出询问，请按以下方式联系</w:t>
      </w:r>
    </w:p>
    <w:p w14:paraId="301638D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1.采购人信息</w:t>
      </w:r>
    </w:p>
    <w:p w14:paraId="370805E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名称：新疆维吾尔自治区人民医院</w:t>
      </w:r>
    </w:p>
    <w:p w14:paraId="792D542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rPr>
        <w:t>地址：新疆乌鲁木齐市天山区天池路91号</w:t>
      </w:r>
    </w:p>
    <w:p w14:paraId="318E80E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联系方式：13609965808</w:t>
      </w:r>
    </w:p>
    <w:p w14:paraId="5F09816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2.采购代理机构信息</w:t>
      </w:r>
    </w:p>
    <w:p w14:paraId="4DE5784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rPr>
        <w:t>名称：</w:t>
      </w:r>
      <w:r>
        <w:rPr>
          <w:rFonts w:hint="eastAsia" w:ascii="宋体" w:hAnsi="宋体" w:eastAsia="宋体" w:cs="宋体"/>
          <w:spacing w:val="7"/>
          <w:sz w:val="24"/>
          <w:szCs w:val="24"/>
          <w:highlight w:val="none"/>
          <w:lang w:eastAsia="zh-CN"/>
        </w:rPr>
        <w:t>新疆卓恒工程项目管理有限公司</w:t>
      </w:r>
    </w:p>
    <w:p w14:paraId="2644F7D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eastAsia="zh-CN"/>
        </w:rPr>
      </w:pPr>
      <w:r>
        <w:rPr>
          <w:rFonts w:hint="eastAsia" w:ascii="宋体" w:hAnsi="宋体" w:eastAsia="宋体" w:cs="宋体"/>
          <w:spacing w:val="7"/>
          <w:sz w:val="24"/>
          <w:szCs w:val="24"/>
          <w:highlight w:val="none"/>
        </w:rPr>
        <w:t>地址：</w:t>
      </w:r>
      <w:r>
        <w:rPr>
          <w:rFonts w:hint="eastAsia" w:ascii="宋体" w:hAnsi="宋体" w:eastAsia="宋体" w:cs="宋体"/>
          <w:spacing w:val="7"/>
          <w:sz w:val="24"/>
          <w:szCs w:val="24"/>
          <w:highlight w:val="none"/>
          <w:lang w:eastAsia="zh-CN"/>
        </w:rPr>
        <w:t>新疆乌鲁木齐市水磨沟区龙盛街898号万科中央公园S2-1002</w:t>
      </w:r>
    </w:p>
    <w:p w14:paraId="337815C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rPr>
        <w:t>联系方式：</w:t>
      </w:r>
      <w:r>
        <w:rPr>
          <w:rFonts w:hint="eastAsia" w:ascii="宋体" w:hAnsi="宋体" w:eastAsia="宋体" w:cs="宋体"/>
          <w:spacing w:val="7"/>
          <w:sz w:val="24"/>
          <w:szCs w:val="24"/>
          <w:highlight w:val="none"/>
          <w:lang w:eastAsia="zh-CN"/>
        </w:rPr>
        <w:t>0991-8891887、13579615540</w:t>
      </w:r>
    </w:p>
    <w:p w14:paraId="59E3C0C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3.项目联系方式</w:t>
      </w:r>
    </w:p>
    <w:p w14:paraId="21EC181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项目联系人：王工、蒋工、杨巧红</w:t>
      </w:r>
    </w:p>
    <w:p w14:paraId="2196D70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508" w:firstLineChars="200"/>
        <w:textAlignment w:val="baseline"/>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电话：0991-8891887、13579615540</w:t>
      </w:r>
    </w:p>
    <w:p w14:paraId="3D0ACA2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textAlignment w:val="baseline"/>
        <w:rPr>
          <w:rFonts w:hint="eastAsia" w:ascii="宋体" w:hAnsi="宋体" w:eastAsia="宋体" w:cs="宋体"/>
          <w:spacing w:val="7"/>
          <w:sz w:val="24"/>
          <w:szCs w:val="24"/>
          <w:highlight w:val="none"/>
          <w:lang w:val="en-US" w:eastAsia="zh-CN"/>
        </w:rPr>
      </w:pPr>
    </w:p>
    <w:p w14:paraId="37F720FE">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Chars="0"/>
        <w:textAlignment w:val="baseline"/>
        <w:rPr>
          <w:rFonts w:hint="eastAsia" w:ascii="宋体" w:hAnsi="宋体" w:eastAsia="宋体" w:cs="宋体"/>
          <w:sz w:val="24"/>
          <w:szCs w:val="24"/>
          <w:highlight w:val="none"/>
        </w:rPr>
      </w:pPr>
    </w:p>
    <w:p w14:paraId="5FCCDF1D">
      <w:pPr>
        <w:pStyle w:val="7"/>
        <w:keepNext w:val="0"/>
        <w:keepLines w:val="0"/>
        <w:pageBreakBefore w:val="0"/>
        <w:widowControl/>
        <w:kinsoku w:val="0"/>
        <w:wordWrap/>
        <w:overflowPunct/>
        <w:topLinePunct w:val="0"/>
        <w:autoSpaceDE w:val="0"/>
        <w:autoSpaceDN w:val="0"/>
        <w:bidi w:val="0"/>
        <w:adjustRightInd w:val="0"/>
        <w:snapToGrid w:val="0"/>
        <w:spacing w:line="360" w:lineRule="auto"/>
        <w:ind w:leftChars="0"/>
        <w:textAlignment w:val="baseline"/>
        <w:rPr>
          <w:rFonts w:hint="eastAsia" w:ascii="宋体" w:hAnsi="宋体" w:eastAsia="宋体" w:cs="宋体"/>
          <w:sz w:val="24"/>
          <w:szCs w:val="24"/>
          <w:highlight w:val="none"/>
        </w:rPr>
      </w:pPr>
    </w:p>
    <w:p w14:paraId="394202D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jc w:val="center"/>
        <w:textAlignment w:val="baseline"/>
        <w:outlineLvl w:val="0"/>
        <w:rPr>
          <w:rFonts w:hint="eastAsia" w:ascii="宋体" w:hAnsi="宋体" w:eastAsia="宋体" w:cs="宋体"/>
          <w:b/>
          <w:bCs/>
          <w:snapToGrid w:val="0"/>
          <w:color w:val="000000"/>
          <w:spacing w:val="27"/>
          <w:kern w:val="0"/>
          <w:sz w:val="24"/>
          <w:szCs w:val="24"/>
          <w:highlight w:val="none"/>
          <w:lang w:val="en-US" w:eastAsia="en-US" w:bidi="ar-SA"/>
        </w:rPr>
        <w:sectPr>
          <w:footerReference r:id="rId6" w:type="default"/>
          <w:pgSz w:w="11910" w:h="16840"/>
          <w:pgMar w:top="1429" w:right="1298" w:bottom="1429" w:left="1298" w:header="850" w:footer="850" w:gutter="0"/>
          <w:pgBorders>
            <w:top w:val="none" w:sz="0" w:space="0"/>
            <w:left w:val="none" w:sz="0" w:space="0"/>
            <w:bottom w:val="none" w:sz="0" w:space="0"/>
            <w:right w:val="none" w:sz="0" w:space="0"/>
          </w:pgBorders>
          <w:pgNumType w:fmt="decimal" w:start="1"/>
          <w:cols w:space="0" w:num="1"/>
          <w:rtlGutter w:val="0"/>
          <w:docGrid w:linePitch="0" w:charSpace="0"/>
        </w:sectPr>
      </w:pPr>
      <w:bookmarkStart w:id="5" w:name="bookmark5"/>
      <w:bookmarkEnd w:id="5"/>
      <w:bookmarkStart w:id="6" w:name="bookmark4"/>
      <w:bookmarkEnd w:id="6"/>
      <w:bookmarkStart w:id="7" w:name="_Toc3704"/>
    </w:p>
    <w:p w14:paraId="0B9115F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jc w:val="center"/>
        <w:textAlignment w:val="baseline"/>
        <w:outlineLvl w:val="0"/>
        <w:rPr>
          <w:rFonts w:hint="eastAsia" w:ascii="宋体" w:hAnsi="宋体" w:eastAsia="宋体" w:cs="宋体"/>
          <w:b/>
          <w:bCs/>
          <w:spacing w:val="27"/>
          <w:sz w:val="24"/>
          <w:szCs w:val="24"/>
          <w:highlight w:val="none"/>
        </w:rPr>
      </w:pPr>
      <w:r>
        <w:rPr>
          <w:rFonts w:hint="eastAsia" w:ascii="宋体" w:hAnsi="宋体" w:eastAsia="宋体" w:cs="宋体"/>
          <w:b/>
          <w:bCs/>
          <w:snapToGrid w:val="0"/>
          <w:color w:val="000000"/>
          <w:spacing w:val="27"/>
          <w:kern w:val="0"/>
          <w:sz w:val="24"/>
          <w:szCs w:val="24"/>
          <w:highlight w:val="none"/>
          <w:lang w:val="en-US" w:eastAsia="en-US" w:bidi="ar-SA"/>
        </w:rPr>
        <w:t>第二章供应商</w:t>
      </w:r>
      <w:r>
        <w:rPr>
          <w:rFonts w:hint="eastAsia" w:ascii="宋体" w:hAnsi="宋体" w:eastAsia="宋体" w:cs="宋体"/>
          <w:b/>
          <w:bCs/>
          <w:spacing w:val="27"/>
          <w:sz w:val="24"/>
          <w:szCs w:val="24"/>
          <w:highlight w:val="none"/>
        </w:rPr>
        <w:t>须知</w:t>
      </w:r>
      <w:bookmarkEnd w:id="7"/>
    </w:p>
    <w:p w14:paraId="6D1BACB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outlineLvl w:val="0"/>
        <w:rPr>
          <w:rFonts w:hint="eastAsia" w:ascii="宋体" w:hAnsi="宋体" w:eastAsia="宋体" w:cs="宋体"/>
          <w:b/>
          <w:bCs/>
          <w:spacing w:val="27"/>
          <w:sz w:val="24"/>
          <w:szCs w:val="24"/>
          <w:highlight w:val="none"/>
          <w:lang w:val="en-US" w:eastAsia="zh-CN"/>
        </w:rPr>
      </w:pPr>
      <w:bookmarkStart w:id="8" w:name="_Toc10338"/>
      <w:r>
        <w:rPr>
          <w:rFonts w:hint="eastAsia" w:ascii="宋体" w:hAnsi="宋体" w:eastAsia="宋体" w:cs="宋体"/>
          <w:b/>
          <w:bCs/>
          <w:spacing w:val="27"/>
          <w:sz w:val="24"/>
          <w:szCs w:val="24"/>
          <w:highlight w:val="none"/>
          <w:lang w:val="en-US" w:eastAsia="zh-CN"/>
        </w:rPr>
        <w:t>供应商须知前附表</w:t>
      </w:r>
      <w:bookmarkEnd w:id="8"/>
    </w:p>
    <w:p w14:paraId="533BED1F">
      <w:pPr>
        <w:pStyle w:val="7"/>
        <w:rPr>
          <w:rFonts w:hint="eastAsia" w:ascii="宋体" w:hAnsi="宋体" w:eastAsia="宋体" w:cs="宋体"/>
          <w:b/>
          <w:bCs/>
          <w:spacing w:val="27"/>
          <w:sz w:val="24"/>
          <w:szCs w:val="24"/>
          <w:highlight w:val="none"/>
          <w:lang w:val="en-US" w:eastAsia="zh-CN"/>
        </w:rPr>
      </w:pPr>
      <w:r>
        <w:rPr>
          <w:rFonts w:hint="eastAsia" w:ascii="宋体" w:hAnsi="宋体" w:eastAsia="宋体" w:cs="宋体"/>
          <w:sz w:val="24"/>
          <w:szCs w:val="24"/>
          <w:highlight w:val="none"/>
        </w:rPr>
        <w:t>本表是关于采购服务的具体资料，是对第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章供应商须知的具体补充和修改，如有矛盾，应以本前附表为准。</w:t>
      </w:r>
    </w:p>
    <w:p w14:paraId="1CE1A3A5">
      <w:pPr>
        <w:spacing w:line="21" w:lineRule="auto"/>
        <w:rPr>
          <w:rFonts w:hint="eastAsia" w:ascii="宋体" w:hAnsi="宋体" w:eastAsia="宋体" w:cs="宋体"/>
          <w:sz w:val="24"/>
          <w:szCs w:val="24"/>
          <w:highlight w:val="none"/>
        </w:rPr>
      </w:pPr>
    </w:p>
    <w:tbl>
      <w:tblPr>
        <w:tblStyle w:val="21"/>
        <w:tblW w:w="574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29"/>
        <w:gridCol w:w="1545"/>
        <w:gridCol w:w="7615"/>
      </w:tblGrid>
      <w:tr w14:paraId="2295D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blHeader/>
          <w:jc w:val="center"/>
        </w:trPr>
        <w:tc>
          <w:tcPr>
            <w:tcW w:w="321" w:type="pct"/>
            <w:vAlign w:val="center"/>
          </w:tcPr>
          <w:p w14:paraId="5CFC34D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b/>
                <w:bCs/>
                <w:sz w:val="24"/>
                <w:szCs w:val="24"/>
                <w:highlight w:val="none"/>
              </w:rPr>
            </w:pPr>
            <w:r>
              <w:rPr>
                <w:rFonts w:hint="eastAsia" w:ascii="宋体" w:hAnsi="宋体" w:eastAsia="宋体" w:cs="宋体"/>
                <w:b/>
                <w:bCs/>
                <w:spacing w:val="-5"/>
                <w:sz w:val="24"/>
                <w:szCs w:val="24"/>
                <w:highlight w:val="none"/>
              </w:rPr>
              <w:t>序号</w:t>
            </w:r>
          </w:p>
        </w:tc>
        <w:tc>
          <w:tcPr>
            <w:tcW w:w="789" w:type="pct"/>
            <w:vAlign w:val="center"/>
          </w:tcPr>
          <w:p w14:paraId="001A2D0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b/>
                <w:bCs/>
                <w:sz w:val="24"/>
                <w:szCs w:val="24"/>
                <w:highlight w:val="none"/>
              </w:rPr>
            </w:pPr>
            <w:r>
              <w:rPr>
                <w:rFonts w:hint="eastAsia" w:ascii="宋体" w:hAnsi="宋体" w:eastAsia="宋体" w:cs="宋体"/>
                <w:b/>
                <w:bCs/>
                <w:spacing w:val="-7"/>
                <w:sz w:val="24"/>
                <w:szCs w:val="24"/>
                <w:highlight w:val="none"/>
              </w:rPr>
              <w:t>项目</w:t>
            </w:r>
          </w:p>
        </w:tc>
        <w:tc>
          <w:tcPr>
            <w:tcW w:w="3888" w:type="pct"/>
            <w:vAlign w:val="center"/>
          </w:tcPr>
          <w:p w14:paraId="6301B48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b/>
                <w:bCs/>
                <w:sz w:val="24"/>
                <w:szCs w:val="24"/>
                <w:highlight w:val="none"/>
              </w:rPr>
            </w:pPr>
            <w:r>
              <w:rPr>
                <w:rFonts w:hint="eastAsia" w:ascii="宋体" w:hAnsi="宋体" w:eastAsia="宋体" w:cs="宋体"/>
                <w:b/>
                <w:bCs/>
                <w:spacing w:val="-20"/>
                <w:sz w:val="24"/>
                <w:szCs w:val="24"/>
                <w:highlight w:val="none"/>
              </w:rPr>
              <w:t>内容</w:t>
            </w:r>
          </w:p>
        </w:tc>
      </w:tr>
      <w:tr w14:paraId="029FE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 w:hRule="atLeast"/>
          <w:jc w:val="center"/>
        </w:trPr>
        <w:tc>
          <w:tcPr>
            <w:tcW w:w="321" w:type="pct"/>
            <w:vAlign w:val="center"/>
          </w:tcPr>
          <w:p w14:paraId="3E1FFDA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89" w:type="pct"/>
            <w:vAlign w:val="center"/>
          </w:tcPr>
          <w:p w14:paraId="69B467E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项目名称</w:t>
            </w:r>
          </w:p>
          <w:p w14:paraId="2DC7B52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及</w:t>
            </w:r>
            <w:r>
              <w:rPr>
                <w:rFonts w:hint="eastAsia" w:ascii="宋体" w:hAnsi="宋体" w:eastAsia="宋体" w:cs="宋体"/>
                <w:spacing w:val="-3"/>
                <w:sz w:val="24"/>
                <w:szCs w:val="24"/>
                <w:highlight w:val="none"/>
                <w:lang w:val="en-US" w:eastAsia="zh-CN"/>
              </w:rPr>
              <w:t>项目</w:t>
            </w:r>
            <w:r>
              <w:rPr>
                <w:rFonts w:hint="eastAsia" w:ascii="宋体" w:hAnsi="宋体" w:eastAsia="宋体" w:cs="宋体"/>
                <w:spacing w:val="-6"/>
                <w:sz w:val="24"/>
                <w:szCs w:val="24"/>
                <w:highlight w:val="none"/>
              </w:rPr>
              <w:t>编号</w:t>
            </w:r>
          </w:p>
        </w:tc>
        <w:tc>
          <w:tcPr>
            <w:tcW w:w="3888" w:type="pct"/>
            <w:vAlign w:val="center"/>
          </w:tcPr>
          <w:p w14:paraId="5E723FA4">
            <w:pPr>
              <w:keepNext w:val="0"/>
              <w:keepLines w:val="0"/>
              <w:pageBreakBefore w:val="0"/>
              <w:widowControl/>
              <w:kinsoku w:val="0"/>
              <w:wordWrap/>
              <w:overflowPunct/>
              <w:topLinePunct w:val="0"/>
              <w:autoSpaceDE w:val="0"/>
              <w:autoSpaceDN w:val="0"/>
              <w:bidi w:val="0"/>
              <w:adjustRightInd w:val="0"/>
              <w:snapToGrid w:val="0"/>
              <w:spacing w:line="400" w:lineRule="exact"/>
              <w:ind w:right="0"/>
              <w:jc w:val="both"/>
              <w:textAlignment w:val="baseline"/>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rPr>
              <w:t>项目名称：</w:t>
            </w:r>
            <w:r>
              <w:rPr>
                <w:rFonts w:hint="eastAsia" w:ascii="宋体" w:hAnsi="宋体" w:eastAsia="宋体" w:cs="宋体"/>
                <w:spacing w:val="-1"/>
                <w:sz w:val="24"/>
                <w:szCs w:val="24"/>
                <w:highlight w:val="none"/>
                <w:lang w:eastAsia="zh-CN"/>
              </w:rPr>
              <w:t>自治区人民医院中西医协同“旗舰”医院建设试点项目建设工程质量检测（二次）</w:t>
            </w:r>
          </w:p>
          <w:p w14:paraId="7F94138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项目编号：</w:t>
            </w:r>
            <w:r>
              <w:rPr>
                <w:rFonts w:hint="eastAsia" w:ascii="宋体" w:hAnsi="宋体" w:eastAsia="宋体" w:cs="宋体"/>
                <w:spacing w:val="-1"/>
                <w:sz w:val="24"/>
                <w:szCs w:val="24"/>
                <w:highlight w:val="none"/>
                <w:lang w:eastAsia="zh-CN"/>
              </w:rPr>
              <w:t>XJZH-FW-202520-1</w:t>
            </w:r>
          </w:p>
        </w:tc>
      </w:tr>
      <w:tr w14:paraId="1FFC0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1" w:type="pct"/>
            <w:vAlign w:val="center"/>
          </w:tcPr>
          <w:p w14:paraId="286A1EB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789" w:type="pct"/>
            <w:vAlign w:val="center"/>
          </w:tcPr>
          <w:p w14:paraId="6A6730C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采购人</w:t>
            </w:r>
          </w:p>
        </w:tc>
        <w:tc>
          <w:tcPr>
            <w:tcW w:w="3888" w:type="pct"/>
            <w:vAlign w:val="center"/>
          </w:tcPr>
          <w:p w14:paraId="1B9D16C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新疆维吾尔自治区人民医院</w:t>
            </w:r>
          </w:p>
        </w:tc>
      </w:tr>
      <w:tr w14:paraId="721F3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1" w:type="pct"/>
            <w:vAlign w:val="center"/>
          </w:tcPr>
          <w:p w14:paraId="665A7EC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789" w:type="pct"/>
            <w:vAlign w:val="center"/>
          </w:tcPr>
          <w:p w14:paraId="0A7AFDE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资金来源</w:t>
            </w:r>
          </w:p>
        </w:tc>
        <w:tc>
          <w:tcPr>
            <w:tcW w:w="3888" w:type="pct"/>
            <w:vAlign w:val="center"/>
          </w:tcPr>
          <w:p w14:paraId="6A88D2E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财政资金</w:t>
            </w:r>
          </w:p>
        </w:tc>
      </w:tr>
      <w:tr w14:paraId="6516A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1" w:type="pct"/>
            <w:vAlign w:val="center"/>
          </w:tcPr>
          <w:p w14:paraId="2F797A1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789" w:type="pct"/>
            <w:vAlign w:val="center"/>
          </w:tcPr>
          <w:p w14:paraId="4331FE3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预算金额</w:t>
            </w:r>
          </w:p>
        </w:tc>
        <w:tc>
          <w:tcPr>
            <w:tcW w:w="3888" w:type="pct"/>
            <w:vAlign w:val="center"/>
          </w:tcPr>
          <w:p w14:paraId="6497539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lang w:val="en-US" w:eastAsia="zh-CN"/>
              </w:rPr>
              <w:t>210000.00</w:t>
            </w:r>
            <w:r>
              <w:rPr>
                <w:rFonts w:hint="eastAsia" w:ascii="宋体" w:hAnsi="宋体" w:eastAsia="宋体" w:cs="宋体"/>
                <w:spacing w:val="-4"/>
                <w:sz w:val="24"/>
                <w:szCs w:val="24"/>
                <w:highlight w:val="none"/>
              </w:rPr>
              <w:t>元</w:t>
            </w:r>
          </w:p>
        </w:tc>
      </w:tr>
      <w:tr w14:paraId="04DFB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jc w:val="center"/>
        </w:trPr>
        <w:tc>
          <w:tcPr>
            <w:tcW w:w="321" w:type="pct"/>
            <w:vAlign w:val="center"/>
          </w:tcPr>
          <w:p w14:paraId="52CC7D5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789" w:type="pct"/>
            <w:vAlign w:val="center"/>
          </w:tcPr>
          <w:p w14:paraId="10099C2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pacing w:val="-3"/>
                <w:sz w:val="24"/>
                <w:szCs w:val="24"/>
                <w:highlight w:val="none"/>
                <w14:textFill>
                  <w14:solidFill>
                    <w14:schemeClr w14:val="tx1"/>
                  </w14:solidFill>
                </w14:textFill>
              </w:rPr>
              <w:t>采购</w:t>
            </w:r>
            <w:r>
              <w:rPr>
                <w:rFonts w:hint="eastAsia" w:ascii="宋体" w:hAnsi="宋体" w:eastAsia="宋体" w:cs="宋体"/>
                <w:color w:val="000000" w:themeColor="text1"/>
                <w:spacing w:val="-3"/>
                <w:sz w:val="24"/>
                <w:szCs w:val="24"/>
                <w:highlight w:val="none"/>
                <w:lang w:val="en-US" w:eastAsia="zh-CN"/>
                <w14:textFill>
                  <w14:solidFill>
                    <w14:schemeClr w14:val="tx1"/>
                  </w14:solidFill>
                </w14:textFill>
              </w:rPr>
              <w:t>需求</w:t>
            </w:r>
          </w:p>
        </w:tc>
        <w:tc>
          <w:tcPr>
            <w:tcW w:w="3888" w:type="pct"/>
            <w:vAlign w:val="center"/>
          </w:tcPr>
          <w:p w14:paraId="0AE7C93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自治区人民医院中西医协同“旗舰”医院建设试点项目工程施工图纸及工程实施范围内满足工程质量验收要求的所有见证取样、试验检测、材料检测等检测内容。（具体内容详见第三章采购需求）</w:t>
            </w:r>
          </w:p>
        </w:tc>
      </w:tr>
      <w:tr w14:paraId="4A442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321" w:type="pct"/>
            <w:vAlign w:val="center"/>
          </w:tcPr>
          <w:p w14:paraId="02A5F36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789" w:type="pct"/>
            <w:vAlign w:val="center"/>
          </w:tcPr>
          <w:p w14:paraId="513B613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采购方式</w:t>
            </w:r>
          </w:p>
        </w:tc>
        <w:tc>
          <w:tcPr>
            <w:tcW w:w="3888" w:type="pct"/>
            <w:vAlign w:val="center"/>
          </w:tcPr>
          <w:p w14:paraId="367C33B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竞争性磋商</w:t>
            </w:r>
          </w:p>
          <w:p w14:paraId="5DB0BF1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待评审小组与供应商对采购标的技术、服务等磋商结束后，评审小组</w:t>
            </w:r>
            <w:r>
              <w:rPr>
                <w:rFonts w:hint="eastAsia" w:ascii="宋体" w:hAnsi="宋体" w:eastAsia="宋体" w:cs="宋体"/>
                <w:spacing w:val="-1"/>
                <w:sz w:val="24"/>
                <w:szCs w:val="24"/>
                <w:highlight w:val="none"/>
              </w:rPr>
              <w:t>要求所有实质性响应的供应商，</w:t>
            </w:r>
            <w:r>
              <w:rPr>
                <w:rFonts w:hint="eastAsia" w:ascii="宋体" w:hAnsi="宋体" w:eastAsia="宋体" w:cs="宋体"/>
                <w:b/>
                <w:bCs/>
                <w:spacing w:val="-1"/>
                <w:sz w:val="24"/>
                <w:szCs w:val="24"/>
                <w:highlight w:val="none"/>
              </w:rPr>
              <w:t>在规定的时间内</w:t>
            </w:r>
            <w:r>
              <w:rPr>
                <w:rFonts w:hint="eastAsia" w:ascii="宋体" w:hAnsi="宋体" w:eastAsia="宋体" w:cs="宋体"/>
                <w:b/>
                <w:bCs/>
                <w:spacing w:val="-2"/>
                <w:sz w:val="24"/>
                <w:szCs w:val="24"/>
                <w:highlight w:val="none"/>
              </w:rPr>
              <w:t>提交最后报价。</w:t>
            </w:r>
          </w:p>
        </w:tc>
      </w:tr>
      <w:tr w14:paraId="3D635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1" w:type="pct"/>
            <w:vAlign w:val="center"/>
          </w:tcPr>
          <w:p w14:paraId="1804FD5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789" w:type="pct"/>
            <w:vAlign w:val="center"/>
          </w:tcPr>
          <w:p w14:paraId="11E7EB5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付款方式</w:t>
            </w:r>
          </w:p>
        </w:tc>
        <w:tc>
          <w:tcPr>
            <w:tcW w:w="3888" w:type="pct"/>
            <w:vAlign w:val="center"/>
          </w:tcPr>
          <w:p w14:paraId="4FF81B7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签订合同后按甲方要求进场工作；工程完工支付至合同价款的70%;检测工作全部完成，检测报告全部提交后支付至合司价款的90%，工程结算完成后支付剩余检测费用。（最终付款方式以和甲方单位签订合同为准，支付方式须符合医院专项资金支付要求。）</w:t>
            </w:r>
          </w:p>
        </w:tc>
      </w:tr>
      <w:tr w14:paraId="0AD28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1" w:type="pct"/>
            <w:vAlign w:val="center"/>
          </w:tcPr>
          <w:p w14:paraId="23BACE4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8</w:t>
            </w:r>
          </w:p>
        </w:tc>
        <w:tc>
          <w:tcPr>
            <w:tcW w:w="789" w:type="pct"/>
            <w:vAlign w:val="center"/>
          </w:tcPr>
          <w:p w14:paraId="1047A8C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合同履约期限</w:t>
            </w:r>
          </w:p>
        </w:tc>
        <w:tc>
          <w:tcPr>
            <w:tcW w:w="3888" w:type="pct"/>
            <w:vAlign w:val="center"/>
          </w:tcPr>
          <w:p w14:paraId="48BFC6B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自合同签订之日起至工程竣工验收合格。</w:t>
            </w:r>
          </w:p>
        </w:tc>
      </w:tr>
      <w:tr w14:paraId="326CE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1" w:type="pct"/>
            <w:vAlign w:val="center"/>
          </w:tcPr>
          <w:p w14:paraId="2773CA8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9</w:t>
            </w:r>
          </w:p>
        </w:tc>
        <w:tc>
          <w:tcPr>
            <w:tcW w:w="789" w:type="pct"/>
            <w:vAlign w:val="center"/>
          </w:tcPr>
          <w:p w14:paraId="482A7E2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服务地点</w:t>
            </w:r>
          </w:p>
        </w:tc>
        <w:tc>
          <w:tcPr>
            <w:tcW w:w="3888" w:type="pct"/>
            <w:vAlign w:val="center"/>
          </w:tcPr>
          <w:p w14:paraId="4B0A28C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2"/>
                <w:sz w:val="24"/>
                <w:szCs w:val="24"/>
                <w:highlight w:val="none"/>
                <w:lang w:val="en-US" w:eastAsia="zh-CN"/>
              </w:rPr>
              <w:t>项目所在地</w:t>
            </w:r>
          </w:p>
        </w:tc>
      </w:tr>
      <w:tr w14:paraId="614FE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jc w:val="center"/>
        </w:trPr>
        <w:tc>
          <w:tcPr>
            <w:tcW w:w="321" w:type="pct"/>
            <w:vAlign w:val="center"/>
          </w:tcPr>
          <w:p w14:paraId="40FC3CB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10</w:t>
            </w:r>
          </w:p>
        </w:tc>
        <w:tc>
          <w:tcPr>
            <w:tcW w:w="789" w:type="pct"/>
            <w:vAlign w:val="center"/>
          </w:tcPr>
          <w:p w14:paraId="7748101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b/>
                <w:bCs/>
                <w:spacing w:val="-4"/>
                <w:sz w:val="24"/>
                <w:szCs w:val="24"/>
                <w:highlight w:val="none"/>
              </w:rPr>
            </w:pPr>
            <w:r>
              <w:rPr>
                <w:rFonts w:hint="eastAsia" w:ascii="宋体" w:hAnsi="宋体" w:eastAsia="宋体" w:cs="宋体"/>
                <w:b/>
                <w:bCs/>
                <w:spacing w:val="-4"/>
                <w:sz w:val="24"/>
                <w:szCs w:val="24"/>
                <w:highlight w:val="none"/>
              </w:rPr>
              <w:t>供应商</w:t>
            </w:r>
          </w:p>
          <w:p w14:paraId="65E3E5B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lang w:val="en-US" w:eastAsia="zh-CN"/>
              </w:rPr>
            </w:pPr>
            <w:r>
              <w:rPr>
                <w:rFonts w:hint="eastAsia" w:ascii="宋体" w:hAnsi="宋体" w:eastAsia="宋体" w:cs="宋体"/>
                <w:b/>
                <w:bCs/>
                <w:spacing w:val="-4"/>
                <w:sz w:val="24"/>
                <w:szCs w:val="24"/>
                <w:highlight w:val="none"/>
              </w:rPr>
              <w:t>资格</w:t>
            </w:r>
            <w:r>
              <w:rPr>
                <w:rFonts w:hint="eastAsia" w:ascii="宋体" w:hAnsi="宋体" w:eastAsia="宋体" w:cs="宋体"/>
                <w:b/>
                <w:bCs/>
                <w:spacing w:val="-4"/>
                <w:sz w:val="24"/>
                <w:szCs w:val="24"/>
                <w:highlight w:val="none"/>
                <w:lang w:val="en-US" w:eastAsia="zh-CN"/>
              </w:rPr>
              <w:t>条件</w:t>
            </w:r>
          </w:p>
        </w:tc>
        <w:tc>
          <w:tcPr>
            <w:tcW w:w="3888" w:type="pct"/>
            <w:vAlign w:val="center"/>
          </w:tcPr>
          <w:p w14:paraId="5910C5C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1.满足《中华人民共和国政府采购法》第二十二条规定；</w:t>
            </w:r>
          </w:p>
          <w:p w14:paraId="09113B5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2.落实政府采购政策：本项目专门面向</w:t>
            </w:r>
            <w:r>
              <w:rPr>
                <w:rFonts w:hint="eastAsia" w:ascii="宋体" w:hAnsi="宋体" w:eastAsia="宋体" w:cs="宋体"/>
                <w:spacing w:val="-1"/>
                <w:sz w:val="24"/>
                <w:szCs w:val="24"/>
                <w:highlight w:val="none"/>
                <w:lang w:val="en-US" w:eastAsia="zh-CN"/>
              </w:rPr>
              <w:t>中小</w:t>
            </w:r>
            <w:r>
              <w:rPr>
                <w:rFonts w:hint="eastAsia" w:ascii="宋体" w:hAnsi="宋体" w:eastAsia="宋体" w:cs="宋体"/>
                <w:spacing w:val="-1"/>
                <w:sz w:val="24"/>
                <w:szCs w:val="24"/>
                <w:highlight w:val="none"/>
              </w:rPr>
              <w:t>企业</w:t>
            </w:r>
            <w:r>
              <w:rPr>
                <w:rFonts w:hint="eastAsia" w:ascii="宋体" w:hAnsi="宋体" w:eastAsia="宋体" w:cs="宋体"/>
                <w:spacing w:val="-1"/>
                <w:sz w:val="24"/>
                <w:szCs w:val="24"/>
                <w:highlight w:val="none"/>
                <w:lang w:val="en-US" w:eastAsia="zh-CN"/>
              </w:rPr>
              <w:t>采购</w:t>
            </w:r>
            <w:r>
              <w:rPr>
                <w:rFonts w:hint="eastAsia" w:ascii="宋体" w:hAnsi="宋体" w:eastAsia="宋体" w:cs="宋体"/>
                <w:spacing w:val="-1"/>
                <w:sz w:val="24"/>
                <w:szCs w:val="24"/>
                <w:highlight w:val="none"/>
              </w:rPr>
              <w:t>；</w:t>
            </w:r>
          </w:p>
          <w:p w14:paraId="4898CD0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3.本项目的特定资格要求：</w:t>
            </w:r>
            <w:bookmarkStart w:id="89" w:name="_GoBack"/>
            <w:bookmarkEnd w:id="89"/>
          </w:p>
          <w:p w14:paraId="3EC1A2A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投标人须具有建设主管部门颁发的建设工程质量检测机构资质证书（检测范围须同时包括见证取样检测、钢结构工程检测、主体结构工程现场检测、地基基础工程检测）、建设工程质量检测机构专项资质证书(专项资质须同时包括：建筑材料及构配件、主体结构及装饰装修、钢结构)；且具备建设工程质量检测机构资质（包含：见证取样检测、主体结构工程现场检测、钢结构工程检测、建筑幕墙工程检测、室内环境检测）且具有检验检测机构资质认定证书（CMA认证）。</w:t>
            </w:r>
          </w:p>
          <w:p w14:paraId="64F7EB5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（2）供应商必须是在乌鲁木齐市质监站备案的检测单位（提供2023年度的备案证明）。</w:t>
            </w:r>
          </w:p>
          <w:p w14:paraId="135373C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（3）项目负责人具有工程检测相关专业工程师技术职称。</w:t>
            </w:r>
          </w:p>
          <w:p w14:paraId="4D3367A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（4）在“信用中国”网站上未被列入重大税收违法失信主体、“中国执行信息公开网”上未被列入失信被执行人以及在“中国政府采购网”未被列入政府采购严重违法失信行为记录名单； </w:t>
            </w:r>
          </w:p>
          <w:p w14:paraId="1BA06DD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其他说明：与采购人存在利害关系可能影响招标公正性的法人、其他组织或者个人，不得参加投标。单位负责人为同一人或者存在直接控股、管理关系的不同供应商，不得参加同一合同项下的政府采购活动。</w:t>
            </w:r>
          </w:p>
        </w:tc>
      </w:tr>
      <w:tr w14:paraId="1D269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1" w:type="pct"/>
            <w:vAlign w:val="center"/>
          </w:tcPr>
          <w:p w14:paraId="3BD737C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11</w:t>
            </w:r>
          </w:p>
        </w:tc>
        <w:tc>
          <w:tcPr>
            <w:tcW w:w="789" w:type="pct"/>
            <w:vAlign w:val="center"/>
          </w:tcPr>
          <w:p w14:paraId="42BCCC3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投标有效期</w:t>
            </w:r>
          </w:p>
        </w:tc>
        <w:tc>
          <w:tcPr>
            <w:tcW w:w="3888" w:type="pct"/>
            <w:vAlign w:val="center"/>
          </w:tcPr>
          <w:p w14:paraId="25208EF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自投标截止之日起90个日历日</w:t>
            </w:r>
          </w:p>
        </w:tc>
      </w:tr>
      <w:tr w14:paraId="62AAB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1" w:type="pct"/>
            <w:vAlign w:val="center"/>
          </w:tcPr>
          <w:p w14:paraId="5A9C546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12</w:t>
            </w:r>
          </w:p>
        </w:tc>
        <w:tc>
          <w:tcPr>
            <w:tcW w:w="789" w:type="pct"/>
            <w:vAlign w:val="center"/>
          </w:tcPr>
          <w:p w14:paraId="086AB2A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评标方法</w:t>
            </w:r>
          </w:p>
        </w:tc>
        <w:tc>
          <w:tcPr>
            <w:tcW w:w="3888" w:type="pct"/>
            <w:vAlign w:val="center"/>
          </w:tcPr>
          <w:p w14:paraId="21CB4BE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综合评分法</w:t>
            </w:r>
          </w:p>
        </w:tc>
      </w:tr>
      <w:tr w14:paraId="7DA7E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1" w:type="pct"/>
            <w:vAlign w:val="center"/>
          </w:tcPr>
          <w:p w14:paraId="320B31E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13</w:t>
            </w:r>
          </w:p>
        </w:tc>
        <w:tc>
          <w:tcPr>
            <w:tcW w:w="789" w:type="pct"/>
            <w:vAlign w:val="center"/>
          </w:tcPr>
          <w:p w14:paraId="358D518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资格审查</w:t>
            </w:r>
          </w:p>
        </w:tc>
        <w:tc>
          <w:tcPr>
            <w:tcW w:w="3888" w:type="pct"/>
            <w:vAlign w:val="center"/>
          </w:tcPr>
          <w:p w14:paraId="1AB612D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资格后审</w:t>
            </w:r>
          </w:p>
        </w:tc>
      </w:tr>
      <w:tr w14:paraId="5F172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21" w:type="pct"/>
            <w:vAlign w:val="center"/>
          </w:tcPr>
          <w:p w14:paraId="7ACC39C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14</w:t>
            </w:r>
          </w:p>
        </w:tc>
        <w:tc>
          <w:tcPr>
            <w:tcW w:w="789" w:type="pct"/>
            <w:vAlign w:val="center"/>
          </w:tcPr>
          <w:p w14:paraId="2FDBABE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lang w:eastAsia="zh-CN"/>
              </w:rPr>
              <w:t>评审小组</w:t>
            </w:r>
          </w:p>
        </w:tc>
        <w:tc>
          <w:tcPr>
            <w:tcW w:w="3888" w:type="pct"/>
            <w:vAlign w:val="center"/>
          </w:tcPr>
          <w:p w14:paraId="38C88C7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lang w:eastAsia="zh-CN"/>
              </w:rPr>
              <w:t>评审小组</w:t>
            </w:r>
            <w:r>
              <w:rPr>
                <w:rFonts w:hint="eastAsia" w:ascii="宋体" w:hAnsi="宋体" w:eastAsia="宋体" w:cs="宋体"/>
                <w:spacing w:val="-3"/>
                <w:sz w:val="24"/>
                <w:szCs w:val="24"/>
                <w:highlight w:val="none"/>
              </w:rPr>
              <w:t>构成：</w:t>
            </w:r>
            <w:r>
              <w:rPr>
                <w:rFonts w:hint="eastAsia" w:ascii="宋体" w:hAnsi="宋体" w:eastAsia="宋体" w:cs="宋体"/>
                <w:spacing w:val="-3"/>
                <w:sz w:val="24"/>
                <w:szCs w:val="24"/>
                <w:highlight w:val="none"/>
                <w:u w:val="single" w:color="auto"/>
                <w:lang w:val="en-US" w:eastAsia="zh-CN"/>
              </w:rPr>
              <w:t>3</w:t>
            </w:r>
            <w:r>
              <w:rPr>
                <w:rFonts w:hint="eastAsia" w:ascii="宋体" w:hAnsi="宋体" w:eastAsia="宋体" w:cs="宋体"/>
                <w:spacing w:val="-3"/>
                <w:sz w:val="24"/>
                <w:szCs w:val="24"/>
                <w:highlight w:val="none"/>
              </w:rPr>
              <w:t>人，其中采购人代表</w:t>
            </w:r>
            <w:r>
              <w:rPr>
                <w:rFonts w:hint="eastAsia" w:ascii="宋体" w:hAnsi="宋体" w:eastAsia="宋体" w:cs="宋体"/>
                <w:spacing w:val="-3"/>
                <w:sz w:val="24"/>
                <w:szCs w:val="24"/>
                <w:highlight w:val="none"/>
                <w:u w:val="single"/>
                <w:lang w:val="en-US" w:eastAsia="zh-CN"/>
              </w:rPr>
              <w:t>1</w:t>
            </w:r>
            <w:r>
              <w:rPr>
                <w:rFonts w:hint="eastAsia" w:ascii="宋体" w:hAnsi="宋体" w:eastAsia="宋体" w:cs="宋体"/>
                <w:spacing w:val="-3"/>
                <w:sz w:val="24"/>
                <w:szCs w:val="24"/>
                <w:highlight w:val="none"/>
              </w:rPr>
              <w:t>人，评审专家</w:t>
            </w:r>
            <w:r>
              <w:rPr>
                <w:rFonts w:hint="eastAsia" w:ascii="宋体" w:hAnsi="宋体" w:eastAsia="宋体" w:cs="宋体"/>
                <w:spacing w:val="-3"/>
                <w:sz w:val="24"/>
                <w:szCs w:val="24"/>
                <w:highlight w:val="none"/>
                <w:u w:val="single"/>
                <w:lang w:val="en-US" w:eastAsia="zh-CN"/>
              </w:rPr>
              <w:t>2</w:t>
            </w:r>
            <w:r>
              <w:rPr>
                <w:rFonts w:hint="eastAsia" w:ascii="宋体" w:hAnsi="宋体" w:eastAsia="宋体" w:cs="宋体"/>
                <w:spacing w:val="-3"/>
                <w:sz w:val="24"/>
                <w:szCs w:val="24"/>
                <w:highlight w:val="none"/>
              </w:rPr>
              <w:t>人。</w:t>
            </w:r>
          </w:p>
        </w:tc>
      </w:tr>
      <w:tr w14:paraId="24FA9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jc w:val="center"/>
        </w:trPr>
        <w:tc>
          <w:tcPr>
            <w:tcW w:w="321" w:type="pct"/>
            <w:vAlign w:val="center"/>
          </w:tcPr>
          <w:p w14:paraId="7BE0363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15</w:t>
            </w:r>
          </w:p>
        </w:tc>
        <w:tc>
          <w:tcPr>
            <w:tcW w:w="789" w:type="pct"/>
            <w:vAlign w:val="center"/>
          </w:tcPr>
          <w:p w14:paraId="64760C3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响应文件递交截止时间</w:t>
            </w:r>
          </w:p>
        </w:tc>
        <w:tc>
          <w:tcPr>
            <w:tcW w:w="3888" w:type="pct"/>
            <w:vAlign w:val="center"/>
          </w:tcPr>
          <w:p w14:paraId="52421E0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b w:val="0"/>
                <w:bCs w:val="0"/>
                <w:spacing w:val="-9"/>
                <w:sz w:val="24"/>
                <w:szCs w:val="24"/>
                <w:highlight w:val="none"/>
                <w:u w:val="single"/>
                <w:lang w:val="en-US" w:eastAsia="zh-CN"/>
              </w:rPr>
              <w:t>2025年06月30日11:00</w:t>
            </w:r>
            <w:r>
              <w:rPr>
                <w:rFonts w:hint="eastAsia" w:ascii="宋体" w:hAnsi="宋体" w:eastAsia="宋体" w:cs="宋体"/>
                <w:b w:val="0"/>
                <w:bCs w:val="0"/>
                <w:spacing w:val="-9"/>
                <w:sz w:val="24"/>
                <w:szCs w:val="24"/>
                <w:highlight w:val="none"/>
                <w:u w:val="single"/>
              </w:rPr>
              <w:t>（北京时间）</w:t>
            </w:r>
          </w:p>
        </w:tc>
      </w:tr>
      <w:tr w14:paraId="57906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321" w:type="pct"/>
            <w:vAlign w:val="center"/>
          </w:tcPr>
          <w:p w14:paraId="37B2A88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16</w:t>
            </w:r>
          </w:p>
        </w:tc>
        <w:tc>
          <w:tcPr>
            <w:tcW w:w="789" w:type="pct"/>
            <w:vAlign w:val="center"/>
          </w:tcPr>
          <w:p w14:paraId="74A6500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响应文件递</w:t>
            </w:r>
            <w:r>
              <w:rPr>
                <w:rFonts w:hint="eastAsia" w:ascii="宋体" w:hAnsi="宋体" w:eastAsia="宋体" w:cs="宋体"/>
                <w:spacing w:val="-3"/>
                <w:sz w:val="24"/>
                <w:szCs w:val="24"/>
                <w:highlight w:val="none"/>
              </w:rPr>
              <w:t>交及开标地</w:t>
            </w:r>
            <w:r>
              <w:rPr>
                <w:rFonts w:hint="eastAsia" w:ascii="宋体" w:hAnsi="宋体" w:eastAsia="宋体" w:cs="宋体"/>
                <w:sz w:val="24"/>
                <w:szCs w:val="24"/>
                <w:highlight w:val="none"/>
              </w:rPr>
              <w:t>点</w:t>
            </w:r>
          </w:p>
        </w:tc>
        <w:tc>
          <w:tcPr>
            <w:tcW w:w="3888" w:type="pct"/>
            <w:vAlign w:val="center"/>
          </w:tcPr>
          <w:p w14:paraId="066EF0E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政采云平台（https://www.zcygov.cn/</w:t>
            </w:r>
            <w:r>
              <w:rPr>
                <w:rFonts w:hint="eastAsia" w:ascii="宋体" w:hAnsi="宋体" w:eastAsia="宋体" w:cs="宋体"/>
                <w:spacing w:val="5"/>
                <w:sz w:val="24"/>
                <w:szCs w:val="24"/>
                <w:highlight w:val="none"/>
              </w:rPr>
              <w:t>），</w:t>
            </w:r>
            <w:r>
              <w:rPr>
                <w:rFonts w:hint="eastAsia" w:ascii="宋体" w:hAnsi="宋体" w:eastAsia="宋体" w:cs="宋体"/>
                <w:spacing w:val="-2"/>
                <w:sz w:val="24"/>
                <w:szCs w:val="24"/>
                <w:highlight w:val="none"/>
              </w:rPr>
              <w:t>本项目采用不见面开标，</w:t>
            </w:r>
            <w:r>
              <w:rPr>
                <w:rFonts w:hint="eastAsia" w:ascii="宋体" w:hAnsi="宋体" w:eastAsia="宋体" w:cs="宋体"/>
                <w:spacing w:val="-1"/>
                <w:sz w:val="24"/>
                <w:szCs w:val="24"/>
                <w:highlight w:val="none"/>
              </w:rPr>
              <w:t>加密的电子响应文件在投标截止时间前通过CA在政采云平台上传。</w:t>
            </w:r>
          </w:p>
        </w:tc>
      </w:tr>
      <w:tr w14:paraId="3BEC0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3" w:hRule="atLeast"/>
          <w:jc w:val="center"/>
        </w:trPr>
        <w:tc>
          <w:tcPr>
            <w:tcW w:w="321" w:type="pct"/>
            <w:vAlign w:val="center"/>
          </w:tcPr>
          <w:p w14:paraId="4CE731F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17</w:t>
            </w:r>
          </w:p>
        </w:tc>
        <w:tc>
          <w:tcPr>
            <w:tcW w:w="789" w:type="pct"/>
            <w:vAlign w:val="center"/>
          </w:tcPr>
          <w:p w14:paraId="6CF46CA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最高限价</w:t>
            </w:r>
          </w:p>
        </w:tc>
        <w:tc>
          <w:tcPr>
            <w:tcW w:w="3888" w:type="pct"/>
            <w:vAlign w:val="center"/>
          </w:tcPr>
          <w:p w14:paraId="7BE41F8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本次采购设置最高限价：</w:t>
            </w:r>
            <w:r>
              <w:rPr>
                <w:rFonts w:hint="eastAsia" w:ascii="宋体" w:hAnsi="宋体" w:eastAsia="宋体" w:cs="宋体"/>
                <w:b/>
                <w:bCs/>
                <w:spacing w:val="-3"/>
                <w:sz w:val="24"/>
                <w:szCs w:val="24"/>
                <w:highlight w:val="none"/>
                <w:lang w:val="en-US" w:eastAsia="zh-CN"/>
              </w:rPr>
              <w:t>210000.00</w:t>
            </w:r>
            <w:r>
              <w:rPr>
                <w:rFonts w:hint="eastAsia" w:ascii="宋体" w:hAnsi="宋体" w:eastAsia="宋体" w:cs="宋体"/>
                <w:b/>
                <w:bCs/>
                <w:spacing w:val="-3"/>
                <w:sz w:val="24"/>
                <w:szCs w:val="24"/>
                <w:highlight w:val="none"/>
              </w:rPr>
              <w:t>元；</w:t>
            </w:r>
          </w:p>
          <w:p w14:paraId="623E405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供应商的响应报价不得超出各标项最高投标限价，否则其响应文件将</w:t>
            </w:r>
            <w:r>
              <w:rPr>
                <w:rFonts w:hint="eastAsia" w:ascii="宋体" w:hAnsi="宋体" w:eastAsia="宋体" w:cs="宋体"/>
                <w:b/>
                <w:bCs/>
                <w:spacing w:val="-5"/>
                <w:sz w:val="24"/>
                <w:szCs w:val="24"/>
                <w:highlight w:val="none"/>
              </w:rPr>
              <w:t>被否决。</w:t>
            </w:r>
          </w:p>
        </w:tc>
      </w:tr>
      <w:tr w14:paraId="59C10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21" w:type="pct"/>
            <w:vAlign w:val="center"/>
          </w:tcPr>
          <w:p w14:paraId="7E3CB2C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18</w:t>
            </w:r>
          </w:p>
        </w:tc>
        <w:tc>
          <w:tcPr>
            <w:tcW w:w="789" w:type="pct"/>
            <w:vAlign w:val="center"/>
          </w:tcPr>
          <w:p w14:paraId="527677B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23"/>
                <w:sz w:val="24"/>
                <w:szCs w:val="24"/>
                <w:highlight w:val="none"/>
              </w:rPr>
              <w:t>响应文件份数</w:t>
            </w:r>
          </w:p>
        </w:tc>
        <w:tc>
          <w:tcPr>
            <w:tcW w:w="3888" w:type="pct"/>
            <w:vAlign w:val="center"/>
          </w:tcPr>
          <w:p w14:paraId="35B4E50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w:t>
            </w:r>
            <w:r>
              <w:rPr>
                <w:rFonts w:hint="eastAsia" w:ascii="宋体" w:hAnsi="宋体" w:eastAsia="宋体" w:cs="宋体"/>
                <w:spacing w:val="2"/>
                <w:sz w:val="24"/>
                <w:szCs w:val="24"/>
                <w:highlight w:val="none"/>
                <w:lang w:val="en-US" w:eastAsia="zh-CN"/>
              </w:rPr>
              <w:t>.</w:t>
            </w:r>
            <w:r>
              <w:rPr>
                <w:rFonts w:hint="eastAsia" w:ascii="宋体" w:hAnsi="宋体" w:eastAsia="宋体" w:cs="宋体"/>
                <w:spacing w:val="2"/>
                <w:sz w:val="24"/>
                <w:szCs w:val="24"/>
                <w:highlight w:val="none"/>
              </w:rPr>
              <w:t>本项目采用不见面电子标的方式开标</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rPr>
              <w:t>供应商需要递交电子</w:t>
            </w:r>
            <w:r>
              <w:rPr>
                <w:rFonts w:hint="eastAsia" w:ascii="宋体" w:hAnsi="宋体" w:eastAsia="宋体" w:cs="宋体"/>
                <w:spacing w:val="1"/>
                <w:sz w:val="24"/>
                <w:szCs w:val="24"/>
                <w:highlight w:val="none"/>
              </w:rPr>
              <w:t>响应</w:t>
            </w:r>
            <w:r>
              <w:rPr>
                <w:rFonts w:hint="eastAsia" w:ascii="宋体" w:hAnsi="宋体" w:eastAsia="宋体" w:cs="宋体"/>
                <w:sz w:val="24"/>
                <w:szCs w:val="24"/>
                <w:highlight w:val="none"/>
              </w:rPr>
              <w:t>文件，加密的电子响应文件（为.jmbs</w:t>
            </w:r>
            <w:r>
              <w:rPr>
                <w:rFonts w:hint="eastAsia" w:ascii="宋体" w:hAnsi="宋体" w:eastAsia="宋体" w:cs="宋体"/>
                <w:spacing w:val="-1"/>
                <w:sz w:val="24"/>
                <w:szCs w:val="24"/>
                <w:highlight w:val="none"/>
              </w:rPr>
              <w:t>后缀格式</w:t>
            </w:r>
            <w:r>
              <w:rPr>
                <w:rFonts w:hint="eastAsia" w:ascii="宋体" w:hAnsi="宋体" w:eastAsia="宋体" w:cs="宋体"/>
                <w:spacing w:val="5"/>
                <w:sz w:val="24"/>
                <w:szCs w:val="24"/>
                <w:highlight w:val="none"/>
              </w:rPr>
              <w:t>），</w:t>
            </w:r>
            <w:r>
              <w:rPr>
                <w:rFonts w:hint="eastAsia" w:ascii="宋体" w:hAnsi="宋体" w:eastAsia="宋体" w:cs="宋体"/>
                <w:spacing w:val="-1"/>
                <w:sz w:val="24"/>
                <w:szCs w:val="24"/>
                <w:highlight w:val="none"/>
              </w:rPr>
              <w:t>在</w:t>
            </w:r>
            <w:r>
              <w:rPr>
                <w:rFonts w:hint="eastAsia" w:ascii="宋体" w:hAnsi="宋体" w:eastAsia="宋体" w:cs="宋体"/>
                <w:spacing w:val="-1"/>
                <w:sz w:val="24"/>
                <w:szCs w:val="24"/>
                <w:highlight w:val="none"/>
                <w:lang w:val="en-US" w:eastAsia="zh-CN"/>
              </w:rPr>
              <w:t>响应文件递交</w:t>
            </w:r>
            <w:r>
              <w:rPr>
                <w:rFonts w:hint="eastAsia" w:ascii="宋体" w:hAnsi="宋体" w:eastAsia="宋体" w:cs="宋体"/>
                <w:spacing w:val="-1"/>
                <w:sz w:val="24"/>
                <w:szCs w:val="24"/>
                <w:highlight w:val="none"/>
              </w:rPr>
              <w:t>截止时间前通过政采云平台上传到指定位置。</w:t>
            </w:r>
          </w:p>
          <w:p w14:paraId="2B875B0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2.本项目采用远程不见面交易的模式。开标当日，供应商无需到达开标现场，仅需在任意地点通过政采云平台完成响应文件递交截止时间前签到、开标过程中远程解密、提疑澄清、开标、结果公布等交互环</w:t>
            </w:r>
            <w:r>
              <w:rPr>
                <w:rFonts w:hint="eastAsia" w:ascii="宋体" w:hAnsi="宋体" w:eastAsia="宋体" w:cs="宋体"/>
                <w:spacing w:val="-5"/>
                <w:sz w:val="24"/>
                <w:szCs w:val="24"/>
                <w:highlight w:val="none"/>
              </w:rPr>
              <w:t>节。供应商必须使用能正确解密响应文件的“CA锁”在规定的时间内</w:t>
            </w:r>
            <w:r>
              <w:rPr>
                <w:rFonts w:hint="eastAsia" w:ascii="宋体" w:hAnsi="宋体" w:eastAsia="宋体" w:cs="宋体"/>
                <w:spacing w:val="-2"/>
                <w:sz w:val="24"/>
                <w:szCs w:val="24"/>
                <w:highlight w:val="none"/>
              </w:rPr>
              <w:t>完成远程解密，因供应商原因未能解密、解密失败或解密超时，视为</w:t>
            </w:r>
            <w:r>
              <w:rPr>
                <w:rFonts w:hint="eastAsia" w:ascii="宋体" w:hAnsi="宋体" w:eastAsia="宋体" w:cs="宋体"/>
                <w:spacing w:val="-1"/>
                <w:sz w:val="24"/>
                <w:szCs w:val="24"/>
                <w:highlight w:val="none"/>
              </w:rPr>
              <w:t>供应商撤销其响应文件，系统内响应文件将被退回；</w:t>
            </w:r>
          </w:p>
          <w:p w14:paraId="7A94340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b/>
                <w:bCs/>
                <w:sz w:val="24"/>
                <w:szCs w:val="24"/>
                <w:highlight w:val="none"/>
              </w:rPr>
            </w:pPr>
            <w:r>
              <w:rPr>
                <w:rFonts w:hint="eastAsia" w:ascii="宋体" w:hAnsi="宋体" w:eastAsia="宋体" w:cs="宋体"/>
                <w:b/>
                <w:bCs/>
                <w:spacing w:val="-3"/>
                <w:sz w:val="24"/>
                <w:szCs w:val="24"/>
                <w:highlight w:val="none"/>
              </w:rPr>
              <w:t>解密时长：30分钟。</w:t>
            </w:r>
          </w:p>
          <w:p w14:paraId="276147B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3.参与“不见面”开标的采购人或其委托采购代理机构、供应商等</w:t>
            </w:r>
            <w:r>
              <w:rPr>
                <w:rFonts w:hint="eastAsia" w:ascii="宋体" w:hAnsi="宋体" w:eastAsia="宋体" w:cs="宋体"/>
                <w:spacing w:val="4"/>
                <w:sz w:val="24"/>
                <w:szCs w:val="24"/>
                <w:highlight w:val="none"/>
              </w:rPr>
              <w:t>各交易主体，应当按照规定使用</w:t>
            </w:r>
            <w:r>
              <w:rPr>
                <w:rFonts w:hint="eastAsia" w:ascii="宋体" w:hAnsi="宋体" w:eastAsia="宋体" w:cs="宋体"/>
                <w:sz w:val="24"/>
                <w:szCs w:val="24"/>
                <w:highlight w:val="none"/>
              </w:rPr>
              <w:t>CA</w:t>
            </w:r>
            <w:r>
              <w:rPr>
                <w:rFonts w:hint="eastAsia" w:ascii="宋体" w:hAnsi="宋体" w:eastAsia="宋体" w:cs="宋体"/>
                <w:spacing w:val="4"/>
                <w:sz w:val="24"/>
                <w:szCs w:val="24"/>
                <w:highlight w:val="none"/>
              </w:rPr>
              <w:t>数字证书及电子签章。各方主体</w:t>
            </w:r>
            <w:r>
              <w:rPr>
                <w:rFonts w:hint="eastAsia" w:ascii="宋体" w:hAnsi="宋体" w:eastAsia="宋体" w:cs="宋体"/>
                <w:spacing w:val="-1"/>
                <w:sz w:val="24"/>
                <w:szCs w:val="24"/>
                <w:highlight w:val="none"/>
              </w:rPr>
              <w:t>在系统中所有操作均具有法律效力，并承担法律责任。</w:t>
            </w:r>
          </w:p>
          <w:p w14:paraId="5F35E7B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4.供应商由于数字证书遗失、损坏、更换、续期等情况导致响应文件</w:t>
            </w:r>
            <w:r>
              <w:rPr>
                <w:rFonts w:hint="eastAsia" w:ascii="宋体" w:hAnsi="宋体" w:eastAsia="宋体" w:cs="宋体"/>
                <w:spacing w:val="-3"/>
                <w:sz w:val="24"/>
                <w:szCs w:val="24"/>
                <w:highlight w:val="none"/>
              </w:rPr>
              <w:t>无法解密，由供应商自行承担责任。</w:t>
            </w:r>
          </w:p>
          <w:p w14:paraId="7ADB440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5.各供应商在项目开标、评审期间应随时保持在线状态，及时查阅消息，并根据消息提醒进行响应文件在线解密等操作。随时通过交易系统接受评审</w:t>
            </w:r>
            <w:r>
              <w:rPr>
                <w:rFonts w:hint="eastAsia" w:ascii="宋体" w:hAnsi="宋体" w:eastAsia="宋体" w:cs="宋体"/>
                <w:spacing w:val="-2"/>
                <w:sz w:val="24"/>
                <w:szCs w:val="24"/>
                <w:highlight w:val="none"/>
                <w:lang w:val="en-US" w:eastAsia="zh-CN"/>
              </w:rPr>
              <w:t>小组</w:t>
            </w:r>
            <w:r>
              <w:rPr>
                <w:rFonts w:hint="eastAsia" w:ascii="宋体" w:hAnsi="宋体" w:eastAsia="宋体" w:cs="宋体"/>
                <w:spacing w:val="-2"/>
                <w:sz w:val="24"/>
                <w:szCs w:val="24"/>
                <w:highlight w:val="none"/>
              </w:rPr>
              <w:t>发出的询标信息，并在规定时间内作</w:t>
            </w:r>
            <w:r>
              <w:rPr>
                <w:rFonts w:hint="eastAsia" w:ascii="宋体" w:hAnsi="宋体" w:eastAsia="宋体" w:cs="宋体"/>
                <w:spacing w:val="-1"/>
                <w:sz w:val="24"/>
                <w:szCs w:val="24"/>
                <w:highlight w:val="none"/>
              </w:rPr>
              <w:t>出答复，未能按时答复的，</w:t>
            </w:r>
            <w:r>
              <w:rPr>
                <w:rFonts w:hint="eastAsia" w:ascii="宋体" w:hAnsi="宋体" w:eastAsia="宋体" w:cs="宋体"/>
                <w:spacing w:val="-1"/>
                <w:sz w:val="24"/>
                <w:szCs w:val="24"/>
                <w:highlight w:val="none"/>
                <w:lang w:val="en-US" w:eastAsia="zh-CN"/>
              </w:rPr>
              <w:t>评审小组</w:t>
            </w:r>
            <w:r>
              <w:rPr>
                <w:rFonts w:hint="eastAsia" w:ascii="宋体" w:hAnsi="宋体" w:eastAsia="宋体" w:cs="宋体"/>
                <w:spacing w:val="-1"/>
                <w:sz w:val="24"/>
                <w:szCs w:val="24"/>
                <w:highlight w:val="none"/>
              </w:rPr>
              <w:t>将视同其放弃澄清。</w:t>
            </w:r>
          </w:p>
          <w:p w14:paraId="38ED3FA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6.各供应商除上传政采云投标客户端对应关联点的资料外，在商务技</w:t>
            </w:r>
            <w:r>
              <w:rPr>
                <w:rFonts w:hint="eastAsia" w:ascii="宋体" w:hAnsi="宋体" w:eastAsia="宋体" w:cs="宋体"/>
                <w:spacing w:val="2"/>
                <w:sz w:val="24"/>
                <w:szCs w:val="24"/>
                <w:highlight w:val="none"/>
              </w:rPr>
              <w:t>术部分应上传所有响应文件（1至最后一页）。</w:t>
            </w:r>
          </w:p>
          <w:p w14:paraId="095A586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b/>
                <w:bCs/>
                <w:spacing w:val="-6"/>
                <w:sz w:val="24"/>
                <w:szCs w:val="24"/>
                <w:highlight w:val="none"/>
              </w:rPr>
              <w:t>注意：供应商于本项目开标结束后5日内递</w:t>
            </w:r>
            <w:r>
              <w:rPr>
                <w:rFonts w:hint="eastAsia" w:ascii="宋体" w:hAnsi="宋体" w:eastAsia="宋体" w:cs="宋体"/>
                <w:b/>
                <w:bCs/>
                <w:spacing w:val="-7"/>
                <w:sz w:val="24"/>
                <w:szCs w:val="24"/>
                <w:highlight w:val="none"/>
              </w:rPr>
              <w:t>交纸质响应文件，提供叁</w:t>
            </w:r>
            <w:r>
              <w:rPr>
                <w:rFonts w:hint="eastAsia" w:ascii="宋体" w:hAnsi="宋体" w:eastAsia="宋体" w:cs="宋体"/>
                <w:b/>
                <w:bCs/>
                <w:spacing w:val="-3"/>
                <w:sz w:val="24"/>
                <w:szCs w:val="24"/>
                <w:highlight w:val="none"/>
              </w:rPr>
              <w:t>份（正本壹份，副本贰份）胶装并按要求盖章。</w:t>
            </w:r>
          </w:p>
        </w:tc>
      </w:tr>
      <w:tr w14:paraId="003F3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321" w:type="pct"/>
            <w:vAlign w:val="center"/>
          </w:tcPr>
          <w:p w14:paraId="76EA050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19</w:t>
            </w:r>
          </w:p>
        </w:tc>
        <w:tc>
          <w:tcPr>
            <w:tcW w:w="789" w:type="pct"/>
            <w:vAlign w:val="center"/>
          </w:tcPr>
          <w:p w14:paraId="692B6D2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响应文件</w:t>
            </w:r>
            <w:r>
              <w:rPr>
                <w:rFonts w:hint="eastAsia" w:ascii="宋体" w:hAnsi="宋体" w:eastAsia="宋体" w:cs="宋体"/>
                <w:spacing w:val="-5"/>
                <w:sz w:val="24"/>
                <w:szCs w:val="24"/>
                <w:highlight w:val="none"/>
              </w:rPr>
              <w:t>签章</w:t>
            </w:r>
          </w:p>
        </w:tc>
        <w:tc>
          <w:tcPr>
            <w:tcW w:w="3888" w:type="pct"/>
            <w:vAlign w:val="center"/>
          </w:tcPr>
          <w:p w14:paraId="769CE12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响应文件应由法定代表人或授权代表人在规定的签章处签章的，应逐</w:t>
            </w:r>
            <w:r>
              <w:rPr>
                <w:rFonts w:hint="eastAsia" w:ascii="宋体" w:hAnsi="宋体" w:eastAsia="宋体" w:cs="宋体"/>
                <w:b/>
                <w:bCs/>
                <w:spacing w:val="-4"/>
                <w:sz w:val="24"/>
                <w:szCs w:val="24"/>
                <w:highlight w:val="none"/>
              </w:rPr>
              <w:t>一签章，在规定加盖单位公章处应加盖单位公章，未按</w:t>
            </w:r>
            <w:r>
              <w:rPr>
                <w:rFonts w:hint="eastAsia" w:ascii="宋体" w:hAnsi="宋体" w:eastAsia="宋体" w:cs="宋体"/>
                <w:b/>
                <w:bCs/>
                <w:spacing w:val="-5"/>
                <w:sz w:val="24"/>
                <w:szCs w:val="24"/>
                <w:highlight w:val="none"/>
                <w:lang w:eastAsia="zh-CN"/>
              </w:rPr>
              <w:t>采购文件</w:t>
            </w:r>
            <w:r>
              <w:rPr>
                <w:rFonts w:hint="eastAsia" w:ascii="宋体" w:hAnsi="宋体" w:eastAsia="宋体" w:cs="宋体"/>
                <w:b/>
                <w:bCs/>
                <w:spacing w:val="-3"/>
                <w:sz w:val="24"/>
                <w:szCs w:val="24"/>
                <w:highlight w:val="none"/>
              </w:rPr>
              <w:t>要求签字盖章的，投标无效。</w:t>
            </w:r>
          </w:p>
        </w:tc>
      </w:tr>
      <w:tr w14:paraId="5FF5C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7" w:hRule="atLeast"/>
          <w:jc w:val="center"/>
        </w:trPr>
        <w:tc>
          <w:tcPr>
            <w:tcW w:w="321" w:type="pct"/>
            <w:vAlign w:val="center"/>
          </w:tcPr>
          <w:p w14:paraId="13EDE5A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20</w:t>
            </w:r>
          </w:p>
        </w:tc>
        <w:tc>
          <w:tcPr>
            <w:tcW w:w="789" w:type="pct"/>
            <w:vAlign w:val="center"/>
          </w:tcPr>
          <w:p w14:paraId="2FC1275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响应保证金</w:t>
            </w:r>
          </w:p>
        </w:tc>
        <w:tc>
          <w:tcPr>
            <w:tcW w:w="3888" w:type="pct"/>
            <w:vAlign w:val="center"/>
          </w:tcPr>
          <w:p w14:paraId="55B8D87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1、响应保证金数额：</w:t>
            </w:r>
            <w:r>
              <w:rPr>
                <w:rFonts w:hint="eastAsia" w:ascii="宋体" w:hAnsi="宋体" w:eastAsia="宋体" w:cs="宋体"/>
                <w:b/>
                <w:bCs/>
                <w:spacing w:val="-3"/>
                <w:sz w:val="24"/>
                <w:szCs w:val="24"/>
                <w:highlight w:val="none"/>
                <w:lang w:val="en-US" w:eastAsia="zh-CN"/>
              </w:rPr>
              <w:t>2100.00</w:t>
            </w:r>
            <w:r>
              <w:rPr>
                <w:rFonts w:hint="eastAsia" w:ascii="宋体" w:hAnsi="宋体" w:eastAsia="宋体" w:cs="宋体"/>
                <w:b/>
                <w:bCs/>
                <w:spacing w:val="-3"/>
                <w:sz w:val="24"/>
                <w:szCs w:val="24"/>
                <w:highlight w:val="none"/>
              </w:rPr>
              <w:t>元（人民币</w:t>
            </w:r>
            <w:r>
              <w:rPr>
                <w:rFonts w:hint="eastAsia" w:ascii="宋体" w:hAnsi="宋体" w:eastAsia="宋体" w:cs="宋体"/>
                <w:b/>
                <w:bCs/>
                <w:spacing w:val="-4"/>
                <w:sz w:val="24"/>
                <w:szCs w:val="24"/>
                <w:highlight w:val="none"/>
                <w:lang w:val="en-US" w:eastAsia="zh-CN"/>
              </w:rPr>
              <w:t>贰仟壹佰</w:t>
            </w:r>
            <w:r>
              <w:rPr>
                <w:rFonts w:hint="eastAsia" w:ascii="宋体" w:hAnsi="宋体" w:eastAsia="宋体" w:cs="宋体"/>
                <w:b/>
                <w:bCs/>
                <w:spacing w:val="-4"/>
                <w:sz w:val="24"/>
                <w:szCs w:val="24"/>
                <w:highlight w:val="none"/>
              </w:rPr>
              <w:t>元整</w:t>
            </w:r>
            <w:r>
              <w:rPr>
                <w:rFonts w:hint="eastAsia" w:ascii="宋体" w:hAnsi="宋体" w:eastAsia="宋体" w:cs="宋体"/>
                <w:b/>
                <w:bCs/>
                <w:spacing w:val="-3"/>
                <w:sz w:val="24"/>
                <w:szCs w:val="24"/>
                <w:highlight w:val="none"/>
              </w:rPr>
              <w:t>）；</w:t>
            </w:r>
          </w:p>
          <w:p w14:paraId="41D8180B">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2、保证金缴纳方式：供应商根据自身实际自行选择银行电汇（从其</w:t>
            </w:r>
            <w:r>
              <w:rPr>
                <w:rFonts w:hint="eastAsia" w:ascii="宋体" w:hAnsi="宋体" w:eastAsia="宋体" w:cs="宋体"/>
                <w:spacing w:val="-7"/>
                <w:sz w:val="24"/>
                <w:szCs w:val="24"/>
                <w:highlight w:val="none"/>
              </w:rPr>
              <w:t>基本账户通过网银转账或银行电汇形式转出）、银</w:t>
            </w:r>
            <w:r>
              <w:rPr>
                <w:rFonts w:hint="eastAsia" w:ascii="宋体" w:hAnsi="宋体" w:eastAsia="宋体" w:cs="宋体"/>
                <w:spacing w:val="-8"/>
                <w:sz w:val="24"/>
                <w:szCs w:val="24"/>
                <w:highlight w:val="none"/>
              </w:rPr>
              <w:t>行保函或保险保单；</w:t>
            </w:r>
          </w:p>
          <w:p w14:paraId="03C1918C">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3、递交</w:t>
            </w:r>
            <w:r>
              <w:rPr>
                <w:rFonts w:hint="eastAsia" w:ascii="宋体" w:hAnsi="宋体" w:eastAsia="宋体" w:cs="宋体"/>
                <w:spacing w:val="-1"/>
                <w:sz w:val="24"/>
                <w:szCs w:val="24"/>
                <w:highlight w:val="none"/>
                <w:lang w:val="en-US" w:eastAsia="zh-CN"/>
              </w:rPr>
              <w:t>截止</w:t>
            </w:r>
            <w:r>
              <w:rPr>
                <w:rFonts w:hint="eastAsia" w:ascii="宋体" w:hAnsi="宋体" w:eastAsia="宋体" w:cs="宋体"/>
                <w:spacing w:val="-1"/>
                <w:sz w:val="24"/>
                <w:szCs w:val="24"/>
                <w:highlight w:val="none"/>
              </w:rPr>
              <w:t>时间：</w:t>
            </w:r>
            <w:r>
              <w:rPr>
                <w:rFonts w:hint="eastAsia" w:ascii="宋体" w:hAnsi="宋体" w:eastAsia="宋体" w:cs="宋体"/>
                <w:spacing w:val="-1"/>
                <w:sz w:val="24"/>
                <w:szCs w:val="24"/>
                <w:highlight w:val="none"/>
                <w:lang w:val="en-US" w:eastAsia="zh-CN"/>
              </w:rPr>
              <w:t>同响应文件递交截止时间。</w:t>
            </w:r>
            <w:r>
              <w:rPr>
                <w:rFonts w:hint="eastAsia" w:ascii="宋体" w:hAnsi="宋体" w:eastAsia="宋体" w:cs="宋体"/>
                <w:spacing w:val="-1"/>
                <w:sz w:val="24"/>
                <w:szCs w:val="24"/>
                <w:highlight w:val="none"/>
              </w:rPr>
              <w:t>（以到账时间为准</w:t>
            </w:r>
            <w:r>
              <w:rPr>
                <w:rFonts w:hint="eastAsia" w:ascii="宋体" w:hAnsi="宋体" w:eastAsia="宋体" w:cs="宋体"/>
                <w:spacing w:val="4"/>
                <w:sz w:val="24"/>
                <w:szCs w:val="24"/>
                <w:highlight w:val="none"/>
              </w:rPr>
              <w:t>）；</w:t>
            </w:r>
          </w:p>
          <w:p w14:paraId="29FB3A3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4、保证金凭证：供应商提供打款凭证截图加盖公章；银行保函</w:t>
            </w:r>
            <w:r>
              <w:rPr>
                <w:rFonts w:hint="eastAsia" w:ascii="宋体" w:hAnsi="宋体" w:eastAsia="宋体" w:cs="宋体"/>
                <w:spacing w:val="-1"/>
                <w:sz w:val="24"/>
                <w:szCs w:val="24"/>
                <w:highlight w:val="none"/>
              </w:rPr>
              <w:t>或保险保单由政采云平台机构出具的有效证件，其他不予认可。</w:t>
            </w:r>
          </w:p>
          <w:p w14:paraId="6A03926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5、账户信息：</w:t>
            </w:r>
          </w:p>
          <w:p w14:paraId="6FBDA49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lang w:eastAsia="zh-CN"/>
              </w:rPr>
            </w:pPr>
            <w:r>
              <w:rPr>
                <w:rFonts w:hint="eastAsia" w:ascii="宋体" w:hAnsi="宋体" w:eastAsia="宋体" w:cs="宋体"/>
                <w:spacing w:val="-1"/>
                <w:sz w:val="24"/>
                <w:szCs w:val="24"/>
                <w:highlight w:val="none"/>
              </w:rPr>
              <w:t>账户名：</w:t>
            </w:r>
            <w:r>
              <w:rPr>
                <w:rFonts w:hint="eastAsia" w:ascii="宋体" w:hAnsi="宋体" w:eastAsia="宋体" w:cs="宋体"/>
                <w:spacing w:val="-1"/>
                <w:sz w:val="24"/>
                <w:szCs w:val="24"/>
                <w:highlight w:val="none"/>
                <w:lang w:eastAsia="zh-CN"/>
              </w:rPr>
              <w:t>新疆卓恒工程项目管理有限公司</w:t>
            </w:r>
          </w:p>
          <w:p w14:paraId="12F5274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lang w:val="zh-CN"/>
              </w:rPr>
            </w:pPr>
            <w:r>
              <w:rPr>
                <w:rFonts w:hint="eastAsia" w:ascii="宋体" w:hAnsi="宋体" w:eastAsia="宋体" w:cs="宋体"/>
                <w:spacing w:val="-1"/>
                <w:sz w:val="24"/>
                <w:szCs w:val="24"/>
                <w:highlight w:val="none"/>
              </w:rPr>
              <w:t>开户行：乌鲁木齐银行</w:t>
            </w:r>
            <w:r>
              <w:rPr>
                <w:rFonts w:hint="eastAsia" w:ascii="宋体" w:hAnsi="宋体" w:eastAsia="宋体" w:cs="宋体"/>
                <w:spacing w:val="-1"/>
                <w:sz w:val="24"/>
                <w:szCs w:val="24"/>
                <w:highlight w:val="none"/>
                <w:lang w:eastAsia="zh-CN"/>
              </w:rPr>
              <w:t>龙盛街支行</w:t>
            </w:r>
          </w:p>
          <w:p w14:paraId="0BF2D27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pacing w:val="-1"/>
                <w:sz w:val="24"/>
                <w:szCs w:val="24"/>
                <w:highlight w:val="none"/>
                <w:lang w:val="zh-CN"/>
              </w:rPr>
            </w:pPr>
            <w:r>
              <w:rPr>
                <w:rFonts w:hint="eastAsia" w:ascii="宋体" w:hAnsi="宋体" w:eastAsia="宋体" w:cs="宋体"/>
                <w:spacing w:val="-1"/>
                <w:sz w:val="24"/>
                <w:szCs w:val="24"/>
                <w:highlight w:val="none"/>
              </w:rPr>
              <w:t>账号：00000200</w:t>
            </w:r>
            <w:r>
              <w:rPr>
                <w:rFonts w:hint="eastAsia" w:ascii="宋体" w:hAnsi="宋体" w:eastAsia="宋体" w:cs="宋体"/>
                <w:spacing w:val="-1"/>
                <w:sz w:val="24"/>
                <w:szCs w:val="24"/>
                <w:highlight w:val="none"/>
                <w:lang w:val="en-US" w:eastAsia="zh-CN"/>
              </w:rPr>
              <w:t>7</w:t>
            </w:r>
            <w:r>
              <w:rPr>
                <w:rFonts w:hint="eastAsia" w:ascii="宋体" w:hAnsi="宋体" w:eastAsia="宋体" w:cs="宋体"/>
                <w:spacing w:val="-1"/>
                <w:sz w:val="24"/>
                <w:szCs w:val="24"/>
                <w:highlight w:val="none"/>
              </w:rPr>
              <w:t>011008</w:t>
            </w:r>
            <w:r>
              <w:rPr>
                <w:rFonts w:hint="eastAsia" w:ascii="宋体" w:hAnsi="宋体" w:eastAsia="宋体" w:cs="宋体"/>
                <w:spacing w:val="-1"/>
                <w:sz w:val="24"/>
                <w:szCs w:val="24"/>
                <w:highlight w:val="none"/>
                <w:lang w:val="en-US" w:eastAsia="zh-CN"/>
              </w:rPr>
              <w:t>3477069</w:t>
            </w:r>
          </w:p>
          <w:p w14:paraId="249B56D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6、响应保证金咨询电话：0991-</w:t>
            </w:r>
            <w:r>
              <w:rPr>
                <w:rFonts w:hint="eastAsia" w:ascii="宋体" w:hAnsi="宋体" w:eastAsia="宋体" w:cs="宋体"/>
                <w:spacing w:val="-1"/>
                <w:sz w:val="24"/>
                <w:szCs w:val="24"/>
                <w:highlight w:val="none"/>
                <w:lang w:val="en-US" w:eastAsia="zh-CN"/>
              </w:rPr>
              <w:t>8891882</w:t>
            </w:r>
          </w:p>
          <w:p w14:paraId="5D62EE6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注：若选择银行电汇，响应保证金于</w:t>
            </w:r>
            <w:r>
              <w:rPr>
                <w:rFonts w:hint="eastAsia" w:ascii="宋体" w:hAnsi="宋体" w:eastAsia="宋体" w:cs="宋体"/>
                <w:b/>
                <w:bCs/>
                <w:spacing w:val="-4"/>
                <w:sz w:val="24"/>
                <w:szCs w:val="24"/>
                <w:highlight w:val="none"/>
                <w:lang w:val="en-US" w:eastAsia="zh-CN"/>
              </w:rPr>
              <w:t>响应文件递交截止之日</w:t>
            </w:r>
            <w:r>
              <w:rPr>
                <w:rFonts w:hint="eastAsia" w:ascii="宋体" w:hAnsi="宋体" w:eastAsia="宋体" w:cs="宋体"/>
                <w:b/>
                <w:bCs/>
                <w:spacing w:val="-4"/>
                <w:sz w:val="24"/>
                <w:szCs w:val="24"/>
                <w:highlight w:val="none"/>
              </w:rPr>
              <w:t>之前确认到账，</w:t>
            </w:r>
            <w:r>
              <w:rPr>
                <w:rFonts w:hint="eastAsia" w:ascii="宋体" w:hAnsi="宋体" w:eastAsia="宋体" w:cs="宋体"/>
                <w:b/>
                <w:bCs/>
                <w:spacing w:val="-5"/>
                <w:sz w:val="24"/>
                <w:szCs w:val="24"/>
                <w:highlight w:val="none"/>
              </w:rPr>
              <w:t>若供</w:t>
            </w:r>
            <w:r>
              <w:rPr>
                <w:rFonts w:hint="eastAsia" w:ascii="宋体" w:hAnsi="宋体" w:eastAsia="宋体" w:cs="宋体"/>
                <w:b/>
                <w:bCs/>
                <w:spacing w:val="-2"/>
                <w:sz w:val="24"/>
                <w:szCs w:val="24"/>
                <w:highlight w:val="none"/>
              </w:rPr>
              <w:t>应商未按照上述规定缴纳保证金，响应文件将被拒绝</w:t>
            </w:r>
            <w:r>
              <w:rPr>
                <w:rFonts w:hint="eastAsia" w:ascii="宋体" w:hAnsi="宋体" w:eastAsia="宋体" w:cs="宋体"/>
                <w:b/>
                <w:bCs/>
                <w:spacing w:val="-3"/>
                <w:sz w:val="24"/>
                <w:szCs w:val="24"/>
                <w:highlight w:val="none"/>
              </w:rPr>
              <w:t>评审。</w:t>
            </w:r>
          </w:p>
        </w:tc>
      </w:tr>
      <w:tr w14:paraId="12C17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321" w:type="pct"/>
            <w:vAlign w:val="center"/>
          </w:tcPr>
          <w:p w14:paraId="274A2EF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21</w:t>
            </w:r>
          </w:p>
        </w:tc>
        <w:tc>
          <w:tcPr>
            <w:tcW w:w="789" w:type="pct"/>
            <w:vAlign w:val="center"/>
          </w:tcPr>
          <w:p w14:paraId="191A68B8">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代理机构</w:t>
            </w:r>
          </w:p>
        </w:tc>
        <w:tc>
          <w:tcPr>
            <w:tcW w:w="3888" w:type="pct"/>
            <w:vAlign w:val="center"/>
          </w:tcPr>
          <w:p w14:paraId="1E8E443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单位名称：</w:t>
            </w:r>
            <w:r>
              <w:rPr>
                <w:rFonts w:hint="eastAsia" w:ascii="宋体" w:hAnsi="宋体" w:eastAsia="宋体" w:cs="宋体"/>
                <w:spacing w:val="-1"/>
                <w:sz w:val="24"/>
                <w:szCs w:val="24"/>
                <w:highlight w:val="none"/>
                <w:lang w:eastAsia="zh-CN"/>
              </w:rPr>
              <w:t>新疆卓恒工程项目管理有限公司</w:t>
            </w:r>
          </w:p>
          <w:p w14:paraId="25CA1B4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单位地址：</w:t>
            </w:r>
            <w:r>
              <w:rPr>
                <w:rFonts w:hint="eastAsia" w:ascii="宋体" w:hAnsi="宋体" w:eastAsia="宋体" w:cs="宋体"/>
                <w:spacing w:val="1"/>
                <w:sz w:val="24"/>
                <w:szCs w:val="24"/>
                <w:highlight w:val="none"/>
                <w:lang w:eastAsia="zh-CN"/>
              </w:rPr>
              <w:t>新疆乌鲁木齐市水磨沟区龙盛街898号万科中央公园S2-1002</w:t>
            </w:r>
          </w:p>
          <w:p w14:paraId="45C7912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6"/>
                <w:sz w:val="24"/>
                <w:szCs w:val="24"/>
                <w:highlight w:val="none"/>
              </w:rPr>
              <w:t>联系人：</w:t>
            </w:r>
            <w:r>
              <w:rPr>
                <w:rFonts w:hint="eastAsia" w:ascii="宋体" w:hAnsi="宋体" w:eastAsia="宋体" w:cs="宋体"/>
                <w:spacing w:val="-6"/>
                <w:sz w:val="24"/>
                <w:szCs w:val="24"/>
                <w:highlight w:val="none"/>
                <w:lang w:eastAsia="zh-CN"/>
              </w:rPr>
              <w:t>王工、蒋</w:t>
            </w:r>
            <w:r>
              <w:rPr>
                <w:rFonts w:hint="eastAsia" w:ascii="宋体" w:hAnsi="宋体" w:eastAsia="宋体" w:cs="宋体"/>
                <w:spacing w:val="-6"/>
                <w:sz w:val="24"/>
                <w:szCs w:val="24"/>
                <w:highlight w:val="none"/>
                <w:lang w:val="en-US" w:eastAsia="zh-CN"/>
              </w:rPr>
              <w:t>工</w:t>
            </w:r>
            <w:r>
              <w:rPr>
                <w:rFonts w:hint="eastAsia" w:ascii="宋体" w:hAnsi="宋体" w:eastAsia="宋体" w:cs="宋体"/>
                <w:spacing w:val="-6"/>
                <w:sz w:val="24"/>
                <w:szCs w:val="24"/>
                <w:highlight w:val="none"/>
                <w:lang w:eastAsia="zh-CN"/>
              </w:rPr>
              <w:t>、杨巧红</w:t>
            </w:r>
          </w:p>
          <w:p w14:paraId="207470E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lang w:val="en-US" w:eastAsia="zh-CN"/>
              </w:rPr>
              <w:t>联系方式</w:t>
            </w:r>
            <w:r>
              <w:rPr>
                <w:rFonts w:hint="eastAsia" w:ascii="宋体" w:hAnsi="宋体" w:eastAsia="宋体" w:cs="宋体"/>
                <w:spacing w:val="-3"/>
                <w:sz w:val="24"/>
                <w:szCs w:val="24"/>
                <w:highlight w:val="none"/>
              </w:rPr>
              <w:t>：</w:t>
            </w:r>
            <w:r>
              <w:rPr>
                <w:rFonts w:hint="eastAsia" w:ascii="宋体" w:hAnsi="宋体" w:eastAsia="宋体" w:cs="宋体"/>
                <w:spacing w:val="-3"/>
                <w:sz w:val="24"/>
                <w:szCs w:val="24"/>
                <w:highlight w:val="none"/>
                <w:lang w:eastAsia="zh-CN"/>
              </w:rPr>
              <w:t>0991-8891887、13579615540</w:t>
            </w:r>
          </w:p>
        </w:tc>
      </w:tr>
      <w:tr w14:paraId="30BA1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jc w:val="center"/>
        </w:trPr>
        <w:tc>
          <w:tcPr>
            <w:tcW w:w="321" w:type="pct"/>
            <w:vAlign w:val="center"/>
          </w:tcPr>
          <w:p w14:paraId="62B2AFF9">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22</w:t>
            </w:r>
          </w:p>
        </w:tc>
        <w:tc>
          <w:tcPr>
            <w:tcW w:w="789" w:type="pct"/>
            <w:vAlign w:val="center"/>
          </w:tcPr>
          <w:p w14:paraId="6FE1CF0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政府采购政策功能</w:t>
            </w:r>
          </w:p>
        </w:tc>
        <w:tc>
          <w:tcPr>
            <w:tcW w:w="3888" w:type="pct"/>
            <w:vAlign w:val="center"/>
          </w:tcPr>
          <w:p w14:paraId="4580F8A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b/>
                <w:bCs/>
                <w:spacing w:val="2"/>
                <w:sz w:val="24"/>
                <w:szCs w:val="24"/>
                <w:highlight w:val="none"/>
                <w:u w:val="single"/>
                <w:lang w:val="en-US" w:eastAsia="zh-CN"/>
              </w:rPr>
            </w:pPr>
            <w:r>
              <w:rPr>
                <w:rFonts w:hint="eastAsia" w:ascii="宋体" w:hAnsi="宋体" w:eastAsia="宋体" w:cs="宋体"/>
                <w:b/>
                <w:bCs/>
                <w:spacing w:val="2"/>
                <w:sz w:val="24"/>
                <w:szCs w:val="24"/>
                <w:highlight w:val="none"/>
                <w:u w:val="single"/>
                <w:lang w:val="en-US" w:eastAsia="zh-CN"/>
              </w:rPr>
              <w:t>本项目为专门面向小微企业采购；本项目所属行业划分为：建筑业。</w:t>
            </w:r>
          </w:p>
          <w:p w14:paraId="058ACA57">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根据中华人民共和国财政部、中华人民共和国工业和信息化部《政府采购促进中小企业发展管理办法》（财库〔2020〕46号）文件的规定，属于中小企业评审优惠内容及幅度如下：</w:t>
            </w:r>
          </w:p>
          <w:p w14:paraId="6BB3622E">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（一）中小企业（含中型、小型、微型企业）应当同时符合以下条件：</w:t>
            </w:r>
          </w:p>
          <w:p w14:paraId="426EE192">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①符合中小企业划分标准（按《关于印发中小企业划型标准规定的通知》（工信部联企业〔2011〕300号）执行）；</w:t>
            </w:r>
          </w:p>
          <w:p w14:paraId="57AE37FD">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②提供本企业制造的货物、承担的项目或者服务，或者提供其他中小企业制造的货物。</w:t>
            </w:r>
          </w:p>
          <w:p w14:paraId="78A87750">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本项所称货物不包括使用大型企业注册商标的货物；</w:t>
            </w:r>
          </w:p>
          <w:p w14:paraId="1138B236">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在货物采购项目中，供应商提供的货物既有中小企业制造货物，也有大型企业制造货物的，不享受本办法规定的中小企业扶持政策。</w:t>
            </w:r>
          </w:p>
          <w:p w14:paraId="46BB43FC">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（二）价格扣除办法：</w:t>
            </w:r>
          </w:p>
          <w:p w14:paraId="237DE633">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①对于非专门面向中小企业的项目，对小型和微型企业（或联合体各方均为小型、微型企业的，残疾人福利性单位、监狱企业视为小微企业）产品的价格给予10%的扣除，用扣除后的价格参与价格的评审。</w:t>
            </w:r>
          </w:p>
          <w:p w14:paraId="02EB4E04">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（三）小型和微型企业适用价格扣除办法时应提供的相关资料：</w:t>
            </w:r>
          </w:p>
          <w:p w14:paraId="64ED5E08">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napToGrid w:val="0"/>
                <w:color w:val="000000"/>
                <w:spacing w:val="-1"/>
                <w:kern w:val="0"/>
                <w:sz w:val="24"/>
                <w:szCs w:val="24"/>
                <w:highlight w:val="none"/>
                <w:lang w:val="en-US" w:eastAsia="en-US" w:bidi="ar-SA"/>
              </w:rPr>
            </w:pPr>
            <w:r>
              <w:rPr>
                <w:rFonts w:hint="eastAsia" w:ascii="宋体" w:hAnsi="宋体" w:eastAsia="宋体" w:cs="宋体"/>
                <w:snapToGrid w:val="0"/>
                <w:color w:val="000000"/>
                <w:spacing w:val="-1"/>
                <w:kern w:val="0"/>
                <w:sz w:val="24"/>
                <w:szCs w:val="24"/>
                <w:highlight w:val="none"/>
                <w:lang w:val="en-US" w:eastAsia="en-US" w:bidi="ar-SA"/>
              </w:rPr>
              <w:t>①、供应商《中小企业声明函》或残疾人福利性单位声明函或监狱企业证明文件；</w:t>
            </w:r>
          </w:p>
          <w:p w14:paraId="42E7B5C6">
            <w:pPr>
              <w:pStyle w:val="6"/>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eastAsia" w:ascii="宋体" w:hAnsi="宋体" w:eastAsia="宋体" w:cs="宋体"/>
                <w:sz w:val="24"/>
                <w:szCs w:val="24"/>
                <w:highlight w:val="none"/>
              </w:rPr>
            </w:pPr>
            <w:r>
              <w:rPr>
                <w:rFonts w:hint="eastAsia" w:ascii="宋体" w:hAnsi="宋体" w:eastAsia="宋体" w:cs="宋体"/>
                <w:snapToGrid w:val="0"/>
                <w:color w:val="000000"/>
                <w:spacing w:val="-1"/>
                <w:kern w:val="0"/>
                <w:sz w:val="24"/>
                <w:szCs w:val="24"/>
                <w:highlight w:val="none"/>
                <w:lang w:val="en-US" w:eastAsia="en-US" w:bidi="ar-SA"/>
              </w:rPr>
              <w:t>供应商应同时提供以上材料，否则将不给予价格扣除。若所供应产品为进口产品的，不适用《政府采购促进中小企业发展管理办法》。</w:t>
            </w:r>
            <w:r>
              <w:rPr>
                <w:rFonts w:hint="eastAsia" w:ascii="宋体" w:hAnsi="宋体" w:eastAsia="宋体" w:cs="宋体"/>
                <w:snapToGrid w:val="0"/>
                <w:color w:val="000000"/>
                <w:spacing w:val="-1"/>
                <w:kern w:val="0"/>
                <w:sz w:val="24"/>
                <w:szCs w:val="24"/>
                <w:highlight w:val="none"/>
                <w:lang w:val="en-US" w:eastAsia="zh-CN" w:bidi="ar-SA"/>
              </w:rPr>
              <w:t>成交供应商</w:t>
            </w:r>
            <w:r>
              <w:rPr>
                <w:rFonts w:hint="eastAsia" w:ascii="宋体" w:hAnsi="宋体" w:eastAsia="宋体" w:cs="宋体"/>
                <w:snapToGrid w:val="0"/>
                <w:color w:val="000000"/>
                <w:spacing w:val="-1"/>
                <w:kern w:val="0"/>
                <w:sz w:val="24"/>
                <w:szCs w:val="24"/>
                <w:highlight w:val="none"/>
                <w:lang w:val="en-US" w:eastAsia="en-US" w:bidi="ar-SA"/>
              </w:rPr>
              <w:t>符合小微企业投标时享受中小企业扶持政策的，将随</w:t>
            </w:r>
            <w:r>
              <w:rPr>
                <w:rFonts w:hint="eastAsia" w:ascii="宋体" w:hAnsi="宋体" w:eastAsia="宋体" w:cs="宋体"/>
                <w:snapToGrid w:val="0"/>
                <w:color w:val="000000"/>
                <w:spacing w:val="-1"/>
                <w:kern w:val="0"/>
                <w:sz w:val="24"/>
                <w:szCs w:val="24"/>
                <w:highlight w:val="none"/>
                <w:lang w:val="en-US" w:eastAsia="zh-CN" w:bidi="ar-SA"/>
              </w:rPr>
              <w:t>成交</w:t>
            </w:r>
            <w:r>
              <w:rPr>
                <w:rFonts w:hint="eastAsia" w:ascii="宋体" w:hAnsi="宋体" w:eastAsia="宋体" w:cs="宋体"/>
                <w:snapToGrid w:val="0"/>
                <w:color w:val="000000"/>
                <w:spacing w:val="-1"/>
                <w:kern w:val="0"/>
                <w:sz w:val="24"/>
                <w:szCs w:val="24"/>
                <w:highlight w:val="none"/>
                <w:lang w:val="en-US" w:eastAsia="en-US" w:bidi="ar-SA"/>
              </w:rPr>
              <w:t>结果公开</w:t>
            </w:r>
            <w:r>
              <w:rPr>
                <w:rFonts w:hint="eastAsia" w:ascii="宋体" w:hAnsi="宋体" w:eastAsia="宋体" w:cs="宋体"/>
                <w:snapToGrid w:val="0"/>
                <w:color w:val="000000"/>
                <w:spacing w:val="-1"/>
                <w:kern w:val="0"/>
                <w:sz w:val="24"/>
                <w:szCs w:val="24"/>
                <w:highlight w:val="none"/>
                <w:lang w:val="en-US" w:eastAsia="zh-CN" w:bidi="ar-SA"/>
              </w:rPr>
              <w:t>成交</w:t>
            </w:r>
            <w:r>
              <w:rPr>
                <w:rFonts w:hint="eastAsia" w:ascii="宋体" w:hAnsi="宋体" w:eastAsia="宋体" w:cs="宋体"/>
                <w:snapToGrid w:val="0"/>
                <w:color w:val="000000"/>
                <w:spacing w:val="-1"/>
                <w:kern w:val="0"/>
                <w:sz w:val="24"/>
                <w:szCs w:val="24"/>
                <w:highlight w:val="none"/>
                <w:lang w:val="en-US" w:eastAsia="en-US" w:bidi="ar-SA"/>
              </w:rPr>
              <w:t>供应商的企业类型声明函。</w:t>
            </w:r>
          </w:p>
        </w:tc>
      </w:tr>
      <w:tr w14:paraId="67B99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321" w:type="pct"/>
            <w:vAlign w:val="center"/>
          </w:tcPr>
          <w:p w14:paraId="03EDA45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23</w:t>
            </w:r>
          </w:p>
        </w:tc>
        <w:tc>
          <w:tcPr>
            <w:tcW w:w="789" w:type="pct"/>
            <w:vAlign w:val="center"/>
          </w:tcPr>
          <w:p w14:paraId="40F15847">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代理</w:t>
            </w:r>
            <w:r>
              <w:rPr>
                <w:rFonts w:hint="eastAsia" w:ascii="宋体" w:hAnsi="宋体" w:eastAsia="宋体" w:cs="宋体"/>
                <w:spacing w:val="-4"/>
                <w:sz w:val="24"/>
                <w:szCs w:val="24"/>
                <w:highlight w:val="none"/>
              </w:rPr>
              <w:t>服务费</w:t>
            </w:r>
          </w:p>
        </w:tc>
        <w:tc>
          <w:tcPr>
            <w:tcW w:w="3888" w:type="pct"/>
            <w:vAlign w:val="center"/>
          </w:tcPr>
          <w:p w14:paraId="29DC991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1、代理</w:t>
            </w:r>
            <w:r>
              <w:rPr>
                <w:rFonts w:hint="eastAsia" w:ascii="宋体" w:hAnsi="宋体" w:eastAsia="宋体" w:cs="宋体"/>
                <w:spacing w:val="2"/>
                <w:sz w:val="24"/>
                <w:szCs w:val="24"/>
                <w:highlight w:val="none"/>
                <w:lang w:val="en-US" w:eastAsia="zh-CN"/>
              </w:rPr>
              <w:t>服务费</w:t>
            </w:r>
            <w:r>
              <w:rPr>
                <w:rFonts w:hint="eastAsia" w:ascii="宋体" w:hAnsi="宋体" w:eastAsia="宋体" w:cs="宋体"/>
                <w:spacing w:val="2"/>
                <w:sz w:val="24"/>
                <w:szCs w:val="24"/>
                <w:highlight w:val="none"/>
              </w:rPr>
              <w:t>的计算方法：</w:t>
            </w:r>
            <w:r>
              <w:rPr>
                <w:rFonts w:hint="eastAsia" w:ascii="宋体" w:hAnsi="宋体" w:eastAsia="宋体" w:cs="宋体"/>
                <w:spacing w:val="2"/>
                <w:sz w:val="24"/>
                <w:szCs w:val="24"/>
                <w:highlight w:val="none"/>
                <w:lang w:val="en-US" w:eastAsia="zh-CN"/>
              </w:rPr>
              <w:t>收费标准以中标价为基础，按照</w:t>
            </w:r>
            <w:r>
              <w:rPr>
                <w:rFonts w:hint="eastAsia" w:ascii="宋体" w:hAnsi="宋体" w:eastAsia="宋体" w:cs="宋体"/>
                <w:spacing w:val="2"/>
                <w:sz w:val="24"/>
                <w:szCs w:val="24"/>
                <w:highlight w:val="none"/>
              </w:rPr>
              <w:t>国家计委关于《招标代理服务收费管</w:t>
            </w:r>
            <w:r>
              <w:rPr>
                <w:rFonts w:hint="eastAsia" w:ascii="宋体" w:hAnsi="宋体" w:eastAsia="宋体" w:cs="宋体"/>
                <w:spacing w:val="1"/>
                <w:sz w:val="24"/>
                <w:szCs w:val="24"/>
                <w:highlight w:val="none"/>
              </w:rPr>
              <w:t>理暂</w:t>
            </w:r>
            <w:r>
              <w:rPr>
                <w:rFonts w:hint="eastAsia" w:ascii="宋体" w:hAnsi="宋体" w:eastAsia="宋体" w:cs="宋体"/>
                <w:spacing w:val="-2"/>
                <w:sz w:val="24"/>
                <w:szCs w:val="24"/>
                <w:highlight w:val="none"/>
              </w:rPr>
              <w:t>行办法》（计价格</w:t>
            </w:r>
            <w:r>
              <w:rPr>
                <w:rFonts w:hint="eastAsia" w:ascii="宋体" w:hAnsi="宋体" w:eastAsia="宋体" w:cs="宋体"/>
                <w:spacing w:val="-2"/>
                <w:sz w:val="24"/>
                <w:szCs w:val="24"/>
                <w:highlight w:val="none"/>
                <w:lang w:eastAsia="zh-CN"/>
              </w:rPr>
              <w:t>〔2002〕1980号</w:t>
            </w:r>
            <w:r>
              <w:rPr>
                <w:rFonts w:hint="eastAsia" w:ascii="宋体" w:hAnsi="宋体" w:eastAsia="宋体" w:cs="宋体"/>
                <w:spacing w:val="-2"/>
                <w:sz w:val="24"/>
                <w:szCs w:val="24"/>
                <w:highlight w:val="none"/>
              </w:rPr>
              <w:t>）和国家发改价格</w:t>
            </w:r>
            <w:r>
              <w:rPr>
                <w:rFonts w:hint="eastAsia" w:ascii="宋体" w:hAnsi="宋体" w:eastAsia="宋体" w:cs="宋体"/>
                <w:spacing w:val="-2"/>
                <w:sz w:val="24"/>
                <w:szCs w:val="24"/>
                <w:highlight w:val="none"/>
                <w:lang w:eastAsia="zh-CN"/>
              </w:rPr>
              <w:t>〔2011〕534号</w:t>
            </w:r>
            <w:r>
              <w:rPr>
                <w:rFonts w:hint="eastAsia" w:ascii="宋体" w:hAnsi="宋体" w:eastAsia="宋体" w:cs="宋体"/>
                <w:spacing w:val="-2"/>
                <w:sz w:val="24"/>
                <w:szCs w:val="24"/>
                <w:highlight w:val="none"/>
              </w:rPr>
              <w:t>文</w:t>
            </w:r>
            <w:r>
              <w:rPr>
                <w:rFonts w:hint="eastAsia" w:ascii="宋体" w:hAnsi="宋体" w:eastAsia="宋体" w:cs="宋体"/>
                <w:spacing w:val="-1"/>
                <w:sz w:val="24"/>
                <w:szCs w:val="24"/>
                <w:highlight w:val="none"/>
              </w:rPr>
              <w:t>件</w:t>
            </w:r>
            <w:r>
              <w:rPr>
                <w:rFonts w:hint="eastAsia" w:ascii="宋体" w:hAnsi="宋体" w:eastAsia="宋体" w:cs="宋体"/>
                <w:spacing w:val="-1"/>
                <w:sz w:val="24"/>
                <w:szCs w:val="24"/>
                <w:highlight w:val="none"/>
                <w:lang w:val="en-US" w:eastAsia="zh-CN"/>
              </w:rPr>
              <w:t>的取费标准</w:t>
            </w:r>
            <w:r>
              <w:rPr>
                <w:rFonts w:hint="eastAsia" w:ascii="宋体" w:hAnsi="宋体" w:eastAsia="宋体" w:cs="宋体"/>
                <w:spacing w:val="-1"/>
                <w:sz w:val="24"/>
                <w:szCs w:val="24"/>
                <w:highlight w:val="none"/>
              </w:rPr>
              <w:t>。</w:t>
            </w:r>
          </w:p>
          <w:p w14:paraId="27E11C9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w:t>
            </w:r>
            <w:r>
              <w:rPr>
                <w:rFonts w:hint="eastAsia" w:ascii="宋体" w:hAnsi="宋体" w:eastAsia="宋体" w:cs="宋体"/>
                <w:spacing w:val="2"/>
                <w:sz w:val="24"/>
                <w:szCs w:val="24"/>
                <w:highlight w:val="none"/>
              </w:rPr>
              <w:t>代理</w:t>
            </w:r>
            <w:r>
              <w:rPr>
                <w:rFonts w:hint="eastAsia" w:ascii="宋体" w:hAnsi="宋体" w:eastAsia="宋体" w:cs="宋体"/>
                <w:spacing w:val="2"/>
                <w:sz w:val="24"/>
                <w:szCs w:val="24"/>
                <w:highlight w:val="none"/>
                <w:lang w:val="en-US" w:eastAsia="zh-CN"/>
              </w:rPr>
              <w:t>服务费</w:t>
            </w:r>
            <w:r>
              <w:rPr>
                <w:rFonts w:hint="eastAsia" w:ascii="宋体" w:hAnsi="宋体" w:eastAsia="宋体" w:cs="宋体"/>
                <w:spacing w:val="-1"/>
                <w:sz w:val="24"/>
                <w:szCs w:val="24"/>
                <w:highlight w:val="none"/>
              </w:rPr>
              <w:t>支付方式：由成交供应商支付。</w:t>
            </w:r>
          </w:p>
          <w:p w14:paraId="0A04592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3、</w:t>
            </w:r>
            <w:r>
              <w:rPr>
                <w:rFonts w:hint="eastAsia" w:ascii="宋体" w:hAnsi="宋体" w:eastAsia="宋体" w:cs="宋体"/>
                <w:spacing w:val="2"/>
                <w:sz w:val="24"/>
                <w:szCs w:val="24"/>
                <w:highlight w:val="none"/>
              </w:rPr>
              <w:t>代理</w:t>
            </w:r>
            <w:r>
              <w:rPr>
                <w:rFonts w:hint="eastAsia" w:ascii="宋体" w:hAnsi="宋体" w:eastAsia="宋体" w:cs="宋体"/>
                <w:spacing w:val="2"/>
                <w:sz w:val="24"/>
                <w:szCs w:val="24"/>
                <w:highlight w:val="none"/>
                <w:lang w:val="en-US" w:eastAsia="zh-CN"/>
              </w:rPr>
              <w:t>服务费</w:t>
            </w:r>
            <w:r>
              <w:rPr>
                <w:rFonts w:hint="eastAsia" w:ascii="宋体" w:hAnsi="宋体" w:eastAsia="宋体" w:cs="宋体"/>
                <w:spacing w:val="-1"/>
                <w:sz w:val="24"/>
                <w:szCs w:val="24"/>
                <w:highlight w:val="none"/>
              </w:rPr>
              <w:t>支付时间：由成交供应商领取成交通知书前</w:t>
            </w:r>
            <w:r>
              <w:rPr>
                <w:rFonts w:hint="eastAsia" w:ascii="宋体" w:hAnsi="宋体" w:eastAsia="宋体" w:cs="宋体"/>
                <w:spacing w:val="-1"/>
                <w:sz w:val="24"/>
                <w:szCs w:val="24"/>
                <w:highlight w:val="none"/>
                <w:lang w:val="en-US" w:eastAsia="zh-CN"/>
              </w:rPr>
              <w:t>一次性</w:t>
            </w:r>
            <w:r>
              <w:rPr>
                <w:rFonts w:hint="eastAsia" w:ascii="宋体" w:hAnsi="宋体" w:eastAsia="宋体" w:cs="宋体"/>
                <w:spacing w:val="-1"/>
                <w:sz w:val="24"/>
                <w:szCs w:val="24"/>
                <w:highlight w:val="none"/>
              </w:rPr>
              <w:t>支付。</w:t>
            </w:r>
          </w:p>
        </w:tc>
      </w:tr>
      <w:tr w14:paraId="44D77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321" w:type="pct"/>
            <w:vAlign w:val="center"/>
          </w:tcPr>
          <w:p w14:paraId="1EBF57E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24</w:t>
            </w:r>
          </w:p>
        </w:tc>
        <w:tc>
          <w:tcPr>
            <w:tcW w:w="789" w:type="pct"/>
            <w:vAlign w:val="center"/>
          </w:tcPr>
          <w:p w14:paraId="60478D8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履约保</w:t>
            </w:r>
            <w:r>
              <w:rPr>
                <w:rFonts w:hint="eastAsia" w:ascii="宋体" w:hAnsi="宋体" w:eastAsia="宋体" w:cs="宋体"/>
                <w:spacing w:val="-5"/>
                <w:sz w:val="24"/>
                <w:szCs w:val="24"/>
                <w:highlight w:val="none"/>
              </w:rPr>
              <w:t>证金</w:t>
            </w:r>
          </w:p>
        </w:tc>
        <w:tc>
          <w:tcPr>
            <w:tcW w:w="3888" w:type="pct"/>
            <w:vAlign w:val="center"/>
          </w:tcPr>
          <w:p w14:paraId="2D0FEC1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w:t>
            </w:r>
          </w:p>
        </w:tc>
      </w:tr>
      <w:tr w14:paraId="0B38B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jc w:val="center"/>
        </w:trPr>
        <w:tc>
          <w:tcPr>
            <w:tcW w:w="321" w:type="pct"/>
            <w:vAlign w:val="center"/>
          </w:tcPr>
          <w:p w14:paraId="26970ACA">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25</w:t>
            </w:r>
          </w:p>
        </w:tc>
        <w:tc>
          <w:tcPr>
            <w:tcW w:w="789" w:type="pct"/>
            <w:vAlign w:val="center"/>
          </w:tcPr>
          <w:p w14:paraId="6E24A5B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需要补充的</w:t>
            </w:r>
            <w:r>
              <w:rPr>
                <w:rFonts w:hint="eastAsia" w:ascii="宋体" w:hAnsi="宋体" w:eastAsia="宋体" w:cs="宋体"/>
                <w:spacing w:val="-3"/>
                <w:sz w:val="24"/>
                <w:szCs w:val="24"/>
                <w:highlight w:val="none"/>
              </w:rPr>
              <w:t>其他内容</w:t>
            </w:r>
          </w:p>
        </w:tc>
        <w:tc>
          <w:tcPr>
            <w:tcW w:w="3888" w:type="pct"/>
            <w:vAlign w:val="center"/>
          </w:tcPr>
          <w:p w14:paraId="275D1794">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r>
      <w:tr w14:paraId="222A5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321" w:type="pct"/>
            <w:vAlign w:val="center"/>
          </w:tcPr>
          <w:p w14:paraId="70651392">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firstLineChars="0"/>
              <w:jc w:val="center"/>
              <w:textAlignment w:val="baseline"/>
              <w:rPr>
                <w:rFonts w:hint="eastAsia" w:ascii="宋体" w:hAnsi="宋体" w:eastAsia="宋体" w:cs="宋体"/>
                <w:sz w:val="24"/>
                <w:szCs w:val="24"/>
                <w:highlight w:val="none"/>
              </w:rPr>
            </w:pPr>
          </w:p>
        </w:tc>
        <w:tc>
          <w:tcPr>
            <w:tcW w:w="4678" w:type="pct"/>
            <w:gridSpan w:val="2"/>
            <w:vAlign w:val="center"/>
          </w:tcPr>
          <w:p w14:paraId="061F625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0" w:leftChars="0" w:right="0" w:rightChars="0" w:firstLine="0" w:firstLineChars="0"/>
              <w:jc w:val="both"/>
              <w:textAlignment w:val="baseline"/>
              <w:rPr>
                <w:rFonts w:hint="eastAsia" w:ascii="宋体" w:hAnsi="宋体" w:eastAsia="宋体" w:cs="宋体"/>
                <w:b/>
                <w:bCs/>
                <w:spacing w:val="-5"/>
                <w:sz w:val="24"/>
                <w:szCs w:val="24"/>
                <w:highlight w:val="none"/>
              </w:rPr>
            </w:pPr>
            <w:r>
              <w:rPr>
                <w:rFonts w:hint="eastAsia" w:ascii="宋体" w:hAnsi="宋体" w:eastAsia="宋体" w:cs="宋体"/>
                <w:b/>
                <w:bCs/>
                <w:snapToGrid w:val="0"/>
                <w:color w:val="000000"/>
                <w:spacing w:val="-5"/>
                <w:kern w:val="0"/>
                <w:sz w:val="24"/>
                <w:szCs w:val="24"/>
                <w:highlight w:val="none"/>
                <w:lang w:val="en-US" w:eastAsia="en-US" w:bidi="ar-SA"/>
              </w:rPr>
              <w:t>（1）</w:t>
            </w:r>
            <w:r>
              <w:rPr>
                <w:rFonts w:hint="eastAsia" w:ascii="宋体" w:hAnsi="宋体" w:eastAsia="宋体" w:cs="宋体"/>
                <w:b/>
                <w:bCs/>
                <w:spacing w:val="-5"/>
                <w:sz w:val="24"/>
                <w:szCs w:val="24"/>
                <w:highlight w:val="none"/>
              </w:rPr>
              <w:t>为保证本项目产品质量，良好的售后服务；最低报价不作为</w:t>
            </w:r>
            <w:r>
              <w:rPr>
                <w:rFonts w:hint="eastAsia" w:ascii="宋体" w:hAnsi="宋体" w:eastAsia="宋体" w:cs="宋体"/>
                <w:b/>
                <w:bCs/>
                <w:spacing w:val="-5"/>
                <w:sz w:val="24"/>
                <w:szCs w:val="24"/>
                <w:highlight w:val="none"/>
                <w:lang w:eastAsia="zh-CN"/>
              </w:rPr>
              <w:t>成交</w:t>
            </w:r>
            <w:r>
              <w:rPr>
                <w:rFonts w:hint="eastAsia" w:ascii="宋体" w:hAnsi="宋体" w:eastAsia="宋体" w:cs="宋体"/>
                <w:b/>
                <w:bCs/>
                <w:spacing w:val="-5"/>
                <w:sz w:val="24"/>
                <w:szCs w:val="24"/>
                <w:highlight w:val="none"/>
              </w:rPr>
              <w:t>的唯一依据。</w:t>
            </w:r>
          </w:p>
          <w:p w14:paraId="75C344A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left="0" w:leftChars="0" w:right="0" w:rightChars="0" w:firstLine="0" w:firstLineChars="0"/>
              <w:jc w:val="both"/>
              <w:textAlignment w:val="baseline"/>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（2）</w:t>
            </w:r>
            <w:r>
              <w:rPr>
                <w:rFonts w:hint="eastAsia" w:ascii="宋体" w:hAnsi="宋体" w:eastAsia="宋体" w:cs="宋体"/>
                <w:b/>
                <w:bCs/>
                <w:spacing w:val="-5"/>
                <w:sz w:val="24"/>
                <w:szCs w:val="24"/>
                <w:highlight w:val="none"/>
                <w:lang w:eastAsia="zh-CN"/>
              </w:rPr>
              <w:t>采购文件</w:t>
            </w:r>
            <w:r>
              <w:rPr>
                <w:rFonts w:hint="eastAsia" w:ascii="宋体" w:hAnsi="宋体" w:eastAsia="宋体" w:cs="宋体"/>
                <w:b/>
                <w:bCs/>
                <w:spacing w:val="-5"/>
                <w:sz w:val="24"/>
                <w:szCs w:val="24"/>
                <w:highlight w:val="none"/>
              </w:rPr>
              <w:t>中部分加“★”、加下划线等特殊符号的内容，为投标的实质</w:t>
            </w:r>
            <w:r>
              <w:rPr>
                <w:rFonts w:hint="eastAsia" w:ascii="宋体" w:hAnsi="宋体" w:eastAsia="宋体" w:cs="宋体"/>
                <w:b/>
                <w:bCs/>
                <w:sz w:val="24"/>
                <w:szCs w:val="24"/>
                <w:highlight w:val="none"/>
              </w:rPr>
              <w:t>性要求和条件，着重提醒各供应商注意，并认真查</w:t>
            </w:r>
            <w:r>
              <w:rPr>
                <w:rFonts w:hint="eastAsia" w:ascii="宋体" w:hAnsi="宋体" w:eastAsia="宋体" w:cs="宋体"/>
                <w:b/>
                <w:bCs/>
                <w:spacing w:val="-1"/>
                <w:sz w:val="24"/>
                <w:szCs w:val="24"/>
                <w:highlight w:val="none"/>
              </w:rPr>
              <w:t>看</w:t>
            </w:r>
            <w:r>
              <w:rPr>
                <w:rFonts w:hint="eastAsia" w:ascii="宋体" w:hAnsi="宋体" w:eastAsia="宋体" w:cs="宋体"/>
                <w:b/>
                <w:bCs/>
                <w:spacing w:val="-1"/>
                <w:sz w:val="24"/>
                <w:szCs w:val="24"/>
                <w:highlight w:val="none"/>
                <w:lang w:eastAsia="zh-CN"/>
              </w:rPr>
              <w:t>采购文件</w:t>
            </w:r>
            <w:r>
              <w:rPr>
                <w:rFonts w:hint="eastAsia" w:ascii="宋体" w:hAnsi="宋体" w:eastAsia="宋体" w:cs="宋体"/>
                <w:b/>
                <w:bCs/>
                <w:spacing w:val="-1"/>
                <w:sz w:val="24"/>
                <w:szCs w:val="24"/>
                <w:highlight w:val="none"/>
              </w:rPr>
              <w:t>中的每一个条</w:t>
            </w:r>
            <w:r>
              <w:rPr>
                <w:rFonts w:hint="eastAsia" w:ascii="宋体" w:hAnsi="宋体" w:eastAsia="宋体" w:cs="宋体"/>
                <w:b/>
                <w:bCs/>
                <w:spacing w:val="-2"/>
                <w:sz w:val="24"/>
                <w:szCs w:val="24"/>
                <w:highlight w:val="none"/>
              </w:rPr>
              <w:t>款及要求，因误读</w:t>
            </w:r>
            <w:r>
              <w:rPr>
                <w:rFonts w:hint="eastAsia" w:ascii="宋体" w:hAnsi="宋体" w:eastAsia="宋体" w:cs="宋体"/>
                <w:b/>
                <w:bCs/>
                <w:spacing w:val="-2"/>
                <w:sz w:val="24"/>
                <w:szCs w:val="24"/>
                <w:highlight w:val="none"/>
                <w:lang w:eastAsia="zh-CN"/>
              </w:rPr>
              <w:t>采购文件</w:t>
            </w:r>
            <w:r>
              <w:rPr>
                <w:rFonts w:hint="eastAsia" w:ascii="宋体" w:hAnsi="宋体" w:eastAsia="宋体" w:cs="宋体"/>
                <w:b/>
                <w:bCs/>
                <w:spacing w:val="-2"/>
                <w:sz w:val="24"/>
                <w:szCs w:val="24"/>
                <w:highlight w:val="none"/>
              </w:rPr>
              <w:t>而造成的后果，采购人概不负责。</w:t>
            </w:r>
          </w:p>
        </w:tc>
      </w:tr>
    </w:tbl>
    <w:p w14:paraId="0398FB9F">
      <w:pPr>
        <w:pStyle w:val="7"/>
        <w:rPr>
          <w:rFonts w:hint="eastAsia" w:ascii="宋体" w:hAnsi="宋体" w:eastAsia="宋体" w:cs="宋体"/>
          <w:sz w:val="24"/>
          <w:szCs w:val="24"/>
          <w:highlight w:val="none"/>
        </w:rPr>
      </w:pPr>
    </w:p>
    <w:p w14:paraId="4845166E">
      <w:pPr>
        <w:rPr>
          <w:rFonts w:hint="eastAsia" w:ascii="宋体" w:hAnsi="宋体" w:eastAsia="宋体" w:cs="宋体"/>
          <w:sz w:val="24"/>
          <w:szCs w:val="24"/>
          <w:highlight w:val="none"/>
        </w:rPr>
        <w:sectPr>
          <w:pgSz w:w="11910" w:h="16840"/>
          <w:pgMar w:top="1134" w:right="1701" w:bottom="1134" w:left="1701"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71AA17AB">
      <w:pPr>
        <w:keepNext w:val="0"/>
        <w:keepLines w:val="0"/>
        <w:pageBreakBefore w:val="0"/>
        <w:widowControl/>
        <w:kinsoku w:val="0"/>
        <w:wordWrap/>
        <w:overflowPunct/>
        <w:topLinePunct w:val="0"/>
        <w:autoSpaceDE w:val="0"/>
        <w:autoSpaceDN w:val="0"/>
        <w:bidi w:val="0"/>
        <w:adjustRightInd w:val="0"/>
        <w:snapToGrid w:val="0"/>
        <w:spacing w:line="560" w:lineRule="exact"/>
        <w:ind w:right="0"/>
        <w:textAlignment w:val="baseline"/>
        <w:rPr>
          <w:rFonts w:hint="eastAsia" w:ascii="宋体" w:hAnsi="宋体" w:eastAsia="宋体" w:cs="宋体"/>
          <w:sz w:val="24"/>
          <w:szCs w:val="24"/>
          <w:highlight w:val="none"/>
        </w:rPr>
      </w:pPr>
      <w:r>
        <w:rPr>
          <w:rFonts w:hint="eastAsia" w:ascii="宋体" w:hAnsi="宋体" w:eastAsia="宋体" w:cs="宋体"/>
          <w:b/>
          <w:bCs/>
          <w:spacing w:val="-1"/>
          <w:sz w:val="24"/>
          <w:szCs w:val="24"/>
          <w:highlight w:val="none"/>
        </w:rPr>
        <w:t>政采云电子保函须知：</w:t>
      </w:r>
    </w:p>
    <w:p w14:paraId="4D179DA0">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（1）政采云电子保函形式缴纳响应保证金，在线完成保函的申请、审核、开票、出函等环节，投标企业注意区分项目类型，并确认投标有效期；</w:t>
      </w:r>
    </w:p>
    <w:p w14:paraId="26DFD4E5">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（2）如采用政采云电子保函形式，可按照以下形式进行在线申请或通过新疆政府采购网首页进入电子保函申请页面，电子保函申请链接</w:t>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"https://jinrong.zcygov.cn/luban/finance/letter/xinjiang?pageModelFlag=65000"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https://jinrong.zcygov.cn/luban/finance/letter/xinjia</w:t>
      </w:r>
      <w:r>
        <w:rPr>
          <w:rFonts w:hint="eastAsia" w:ascii="宋体" w:hAnsi="宋体" w:eastAsia="宋体" w:cs="宋体"/>
          <w:spacing w:val="-1"/>
          <w:sz w:val="24"/>
          <w:szCs w:val="24"/>
          <w:highlight w:val="none"/>
        </w:rPr>
        <w:t>ng?pageModelFlag=65000</w:t>
      </w:r>
      <w:r>
        <w:rPr>
          <w:rFonts w:hint="eastAsia" w:ascii="宋体" w:hAnsi="宋体" w:eastAsia="宋体" w:cs="宋体"/>
          <w:spacing w:val="-1"/>
          <w:sz w:val="24"/>
          <w:szCs w:val="24"/>
          <w:highlight w:val="none"/>
        </w:rPr>
        <w:fldChar w:fldCharType="end"/>
      </w:r>
      <w:r>
        <w:rPr>
          <w:rFonts w:hint="eastAsia" w:ascii="宋体" w:hAnsi="宋体" w:eastAsia="宋体" w:cs="宋体"/>
          <w:sz w:val="24"/>
          <w:szCs w:val="24"/>
          <w:highlight w:val="none"/>
        </w:rPr>
        <w:t>0&amp;utm=luban.luban-PC-42055.1066-pc-wsg-floatwindow-front.1.32e91</w:t>
      </w:r>
      <w:r>
        <w:rPr>
          <w:rFonts w:hint="eastAsia" w:ascii="宋体" w:hAnsi="宋体" w:eastAsia="宋体" w:cs="宋体"/>
          <w:spacing w:val="-1"/>
          <w:sz w:val="24"/>
          <w:szCs w:val="24"/>
          <w:highlight w:val="none"/>
        </w:rPr>
        <w:t>b10225b11ee916adfff385e624a</w:t>
      </w:r>
      <w:r>
        <w:rPr>
          <w:rFonts w:hint="eastAsia" w:ascii="宋体" w:hAnsi="宋体" w:eastAsia="宋体" w:cs="宋体"/>
          <w:spacing w:val="13"/>
          <w:sz w:val="24"/>
          <w:szCs w:val="24"/>
          <w:highlight w:val="none"/>
        </w:rPr>
        <w:t>），</w:t>
      </w:r>
      <w:r>
        <w:rPr>
          <w:rFonts w:hint="eastAsia" w:ascii="宋体" w:hAnsi="宋体" w:eastAsia="宋体" w:cs="宋体"/>
          <w:spacing w:val="-1"/>
          <w:sz w:val="24"/>
          <w:szCs w:val="24"/>
          <w:highlight w:val="none"/>
        </w:rPr>
        <w:t>如遇问题可拨打客服电话：0991-2661159；</w:t>
      </w:r>
    </w:p>
    <w:p w14:paraId="1AFD830B">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472" w:firstLineChars="200"/>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（3）办理电子保函必须在投标截止时间（开标时间）前完成。供应商需自行评估异地、</w:t>
      </w:r>
      <w:r>
        <w:rPr>
          <w:rFonts w:hint="eastAsia" w:ascii="宋体" w:hAnsi="宋体" w:eastAsia="宋体" w:cs="宋体"/>
          <w:spacing w:val="-1"/>
          <w:sz w:val="24"/>
          <w:szCs w:val="24"/>
          <w:highlight w:val="none"/>
        </w:rPr>
        <w:t>跨行、公休日等因素造成的保函办理延迟风险，并承担相应责任；</w:t>
      </w:r>
    </w:p>
    <w:p w14:paraId="1FAC2661">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（4）开标前，投保人必须下载加密保单作为保证金缴纳凭证放入响应文件中；</w:t>
      </w:r>
    </w:p>
    <w:p w14:paraId="28C574D6">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476"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（5）开标结束后，转账、电汇、网银形式缴纳的保证金由</w:t>
      </w:r>
      <w:r>
        <w:rPr>
          <w:rFonts w:hint="eastAsia" w:ascii="宋体" w:hAnsi="宋体" w:eastAsia="宋体" w:cs="宋体"/>
          <w:spacing w:val="-1"/>
          <w:sz w:val="24"/>
          <w:szCs w:val="24"/>
          <w:highlight w:val="none"/>
          <w:lang w:val="en-US" w:eastAsia="zh-CN"/>
        </w:rPr>
        <w:t>采购</w:t>
      </w:r>
      <w:r>
        <w:rPr>
          <w:rFonts w:hint="eastAsia" w:ascii="宋体" w:hAnsi="宋体" w:eastAsia="宋体" w:cs="宋体"/>
          <w:spacing w:val="-1"/>
          <w:sz w:val="24"/>
          <w:szCs w:val="24"/>
          <w:highlight w:val="none"/>
        </w:rPr>
        <w:t>代理或采购人统一办理</w:t>
      </w:r>
      <w:r>
        <w:rPr>
          <w:rFonts w:hint="eastAsia" w:ascii="宋体" w:hAnsi="宋体" w:eastAsia="宋体" w:cs="宋体"/>
          <w:spacing w:val="-1"/>
          <w:sz w:val="24"/>
          <w:szCs w:val="24"/>
          <w:highlight w:val="none"/>
          <w:lang w:val="en-US" w:eastAsia="zh-CN"/>
        </w:rPr>
        <w:t>成交供应商</w:t>
      </w:r>
      <w:r>
        <w:rPr>
          <w:rFonts w:hint="eastAsia" w:ascii="宋体" w:hAnsi="宋体" w:eastAsia="宋体" w:cs="宋体"/>
          <w:spacing w:val="-1"/>
          <w:sz w:val="24"/>
          <w:szCs w:val="24"/>
          <w:highlight w:val="none"/>
        </w:rPr>
        <w:t>和</w:t>
      </w:r>
      <w:r>
        <w:rPr>
          <w:rFonts w:hint="eastAsia" w:ascii="宋体" w:hAnsi="宋体" w:eastAsia="宋体" w:cs="宋体"/>
          <w:spacing w:val="-1"/>
          <w:sz w:val="24"/>
          <w:szCs w:val="24"/>
          <w:highlight w:val="none"/>
          <w:lang w:val="en-US" w:eastAsia="zh-CN"/>
        </w:rPr>
        <w:t>为成交供应商</w:t>
      </w:r>
      <w:r>
        <w:rPr>
          <w:rFonts w:hint="eastAsia" w:ascii="宋体" w:hAnsi="宋体" w:eastAsia="宋体" w:cs="宋体"/>
          <w:spacing w:val="-1"/>
          <w:sz w:val="24"/>
          <w:szCs w:val="24"/>
          <w:highlight w:val="none"/>
        </w:rPr>
        <w:t>的保证金退还事宜。如本项目招标</w:t>
      </w:r>
      <w:r>
        <w:rPr>
          <w:rFonts w:hint="eastAsia" w:ascii="宋体" w:hAnsi="宋体" w:eastAsia="宋体" w:cs="宋体"/>
          <w:spacing w:val="-1"/>
          <w:sz w:val="24"/>
          <w:szCs w:val="24"/>
          <w:highlight w:val="none"/>
          <w:lang w:val="en-US" w:eastAsia="zh-CN"/>
        </w:rPr>
        <w:t>采购</w:t>
      </w:r>
      <w:r>
        <w:rPr>
          <w:rFonts w:hint="eastAsia" w:ascii="宋体" w:hAnsi="宋体" w:eastAsia="宋体" w:cs="宋体"/>
          <w:spacing w:val="-1"/>
          <w:sz w:val="24"/>
          <w:szCs w:val="24"/>
          <w:highlight w:val="none"/>
        </w:rPr>
        <w:t>中遇质疑</w:t>
      </w:r>
      <w:r>
        <w:rPr>
          <w:rFonts w:hint="eastAsia" w:ascii="宋体" w:hAnsi="宋体" w:eastAsia="宋体" w:cs="宋体"/>
          <w:spacing w:val="-2"/>
          <w:sz w:val="24"/>
          <w:szCs w:val="24"/>
          <w:highlight w:val="none"/>
        </w:rPr>
        <w:t>，投诉，复议等特殊情况，保</w:t>
      </w:r>
      <w:r>
        <w:rPr>
          <w:rFonts w:hint="eastAsia" w:ascii="宋体" w:hAnsi="宋体" w:eastAsia="宋体" w:cs="宋体"/>
          <w:spacing w:val="-1"/>
          <w:sz w:val="24"/>
          <w:szCs w:val="24"/>
          <w:highlight w:val="none"/>
        </w:rPr>
        <w:t>证金退还时间按相关规定执行。银行电子保函、保险电子保</w:t>
      </w:r>
      <w:r>
        <w:rPr>
          <w:rFonts w:hint="eastAsia" w:ascii="宋体" w:hAnsi="宋体" w:eastAsia="宋体" w:cs="宋体"/>
          <w:spacing w:val="-2"/>
          <w:sz w:val="24"/>
          <w:szCs w:val="24"/>
          <w:highlight w:val="none"/>
        </w:rPr>
        <w:t>函等形式缴纳的响应保证金按</w:t>
      </w:r>
      <w:r>
        <w:rPr>
          <w:rFonts w:hint="eastAsia" w:ascii="宋体" w:hAnsi="宋体" w:eastAsia="宋体" w:cs="宋体"/>
          <w:spacing w:val="-1"/>
          <w:sz w:val="24"/>
          <w:szCs w:val="24"/>
          <w:highlight w:val="none"/>
        </w:rPr>
        <w:t>协议执行，无需办理退款手续</w:t>
      </w:r>
      <w:r>
        <w:rPr>
          <w:rFonts w:hint="eastAsia" w:ascii="宋体" w:hAnsi="宋体" w:eastAsia="宋体" w:cs="宋体"/>
          <w:spacing w:val="-1"/>
          <w:sz w:val="24"/>
          <w:szCs w:val="24"/>
          <w:highlight w:val="none"/>
          <w:lang w:eastAsia="zh-CN"/>
        </w:rPr>
        <w:t>。</w:t>
      </w:r>
    </w:p>
    <w:p w14:paraId="39A85944">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480" w:firstLineChars="200"/>
        <w:textAlignment w:val="baseline"/>
        <w:rPr>
          <w:rFonts w:hint="eastAsia" w:ascii="宋体" w:hAnsi="宋体" w:eastAsia="宋体" w:cs="宋体"/>
          <w:sz w:val="24"/>
          <w:szCs w:val="24"/>
          <w:highlight w:val="none"/>
        </w:rPr>
        <w:sectPr>
          <w:footerReference r:id="rId7" w:type="default"/>
          <w:pgSz w:w="11910" w:h="16840"/>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2A1A4E32">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24"/>
          <w:szCs w:val="24"/>
          <w:highlight w:val="none"/>
        </w:rPr>
      </w:pPr>
      <w:bookmarkStart w:id="9" w:name="bookmark7"/>
      <w:bookmarkEnd w:id="9"/>
      <w:bookmarkStart w:id="10" w:name="bookmark6"/>
      <w:bookmarkEnd w:id="10"/>
      <w:bookmarkStart w:id="11" w:name="_Toc2991"/>
      <w:r>
        <w:rPr>
          <w:rFonts w:hint="eastAsia" w:ascii="宋体" w:hAnsi="宋体" w:eastAsia="宋体" w:cs="宋体"/>
          <w:b/>
          <w:bCs/>
          <w:spacing w:val="4"/>
          <w:sz w:val="24"/>
          <w:szCs w:val="24"/>
          <w:highlight w:val="none"/>
        </w:rPr>
        <w:t>一、供应商须知</w:t>
      </w:r>
      <w:bookmarkEnd w:id="11"/>
    </w:p>
    <w:p w14:paraId="7FFEF92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22" w:firstLineChars="200"/>
        <w:textAlignment w:val="baseline"/>
        <w:outlineLvl w:val="1"/>
        <w:rPr>
          <w:rFonts w:hint="eastAsia" w:ascii="宋体" w:hAnsi="宋体" w:eastAsia="宋体" w:cs="宋体"/>
          <w:sz w:val="24"/>
          <w:szCs w:val="24"/>
          <w:highlight w:val="none"/>
        </w:rPr>
      </w:pPr>
      <w:bookmarkStart w:id="12" w:name="_Toc29722"/>
      <w:r>
        <w:rPr>
          <w:rFonts w:hint="eastAsia" w:ascii="宋体" w:hAnsi="宋体" w:eastAsia="宋体" w:cs="宋体"/>
          <w:b/>
          <w:bCs/>
          <w:spacing w:val="-15"/>
          <w:sz w:val="24"/>
          <w:szCs w:val="24"/>
          <w:highlight w:val="none"/>
        </w:rPr>
        <w:t>1.项目概况</w:t>
      </w:r>
      <w:bookmarkEnd w:id="12"/>
    </w:p>
    <w:p w14:paraId="57214CB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1.1项目名称：详见供应商须知前附表；</w:t>
      </w:r>
    </w:p>
    <w:p w14:paraId="46F8278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1.2采购方式：详见供应商须知前附表；</w:t>
      </w:r>
    </w:p>
    <w:p w14:paraId="16A5605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1.3采购内容：详见供应商须知前附表；</w:t>
      </w:r>
    </w:p>
    <w:p w14:paraId="1BDC9B7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1.4资金来源：详见供应商须知前附表；</w:t>
      </w:r>
    </w:p>
    <w:p w14:paraId="66D5C10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1.5</w:t>
      </w:r>
      <w:r>
        <w:rPr>
          <w:rFonts w:hint="eastAsia" w:ascii="宋体" w:hAnsi="宋体" w:eastAsia="宋体" w:cs="宋体"/>
          <w:spacing w:val="-1"/>
          <w:sz w:val="24"/>
          <w:szCs w:val="24"/>
          <w:highlight w:val="none"/>
          <w:lang w:val="en-US" w:eastAsia="zh-CN"/>
        </w:rPr>
        <w:t>服务</w:t>
      </w:r>
      <w:r>
        <w:rPr>
          <w:rFonts w:hint="eastAsia" w:ascii="宋体" w:hAnsi="宋体" w:eastAsia="宋体" w:cs="宋体"/>
          <w:spacing w:val="-1"/>
          <w:sz w:val="24"/>
          <w:szCs w:val="24"/>
          <w:highlight w:val="none"/>
        </w:rPr>
        <w:t>地点：详见供应商须知前附表；</w:t>
      </w:r>
    </w:p>
    <w:p w14:paraId="2531A6D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1.6合同履约期限：详见供应商须知前附表；</w:t>
      </w:r>
    </w:p>
    <w:p w14:paraId="692AF51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sz w:val="24"/>
          <w:szCs w:val="24"/>
          <w:highlight w:val="none"/>
        </w:rPr>
      </w:pPr>
      <w:bookmarkStart w:id="13" w:name="_Toc21398"/>
      <w:r>
        <w:rPr>
          <w:rFonts w:hint="eastAsia" w:ascii="宋体" w:hAnsi="宋体" w:eastAsia="宋体" w:cs="宋体"/>
          <w:b/>
          <w:bCs/>
          <w:spacing w:val="-9"/>
          <w:sz w:val="24"/>
          <w:szCs w:val="24"/>
          <w:highlight w:val="none"/>
        </w:rPr>
        <w:t>2.定义</w:t>
      </w:r>
      <w:bookmarkEnd w:id="13"/>
    </w:p>
    <w:p w14:paraId="5CCDC4E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下述术语和缩写的定义为：</w:t>
      </w:r>
    </w:p>
    <w:p w14:paraId="7C48B5F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2.1“采购人”系指依法进行政府采购的国家机关、事业单位、团体组织。本次政府采购的采购人名称、地址、联系人、电话详见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w:t>
      </w:r>
    </w:p>
    <w:p w14:paraId="2801BE7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2.2“采购代理机构”系指接受采购人委托，代理采购项目的采购代理机构。本次政府采购的采购代理机构名称、地址、联系人、电话详见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w:t>
      </w:r>
    </w:p>
    <w:p w14:paraId="5EBB120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2.3“供应商”系指向采购人提供货物、工程或者服务的法人、其他组织或者自然人。</w:t>
      </w:r>
    </w:p>
    <w:p w14:paraId="3FD00D0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2.4“货物”系指各种形态和种类的物品，包括原材料、设备、产品等。</w:t>
      </w:r>
    </w:p>
    <w:p w14:paraId="79DBA95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2.5“工程”系指建设工程，包括建筑物和构筑物的新建、改建、扩建，装修、拆除,修缮等。</w:t>
      </w:r>
    </w:p>
    <w:p w14:paraId="6F2897D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2.6“服务”系指除货物和工程以外的其他政府采购对象。</w:t>
      </w:r>
    </w:p>
    <w:p w14:paraId="048F2D8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2.7“进口产品”系指通过中国海关报关验收进入中国境内且产自境外的产品。详见《关于政府采购进口产品管理有关问题的通知》（财库［2007］119号）。</w:t>
      </w:r>
    </w:p>
    <w:p w14:paraId="703E1F5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2.8偏离</w:t>
      </w:r>
    </w:p>
    <w:p w14:paraId="73C2622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2.8.1本条所称偏离为响应文件对采购文件的偏离，即不满足或不响应采购文件的要求。偏离分为对采购文件的实质性要求条款偏离和对采购文件的一般商务和技术条款偏离。</w:t>
      </w:r>
    </w:p>
    <w:p w14:paraId="7AC4CAE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2.8.2除法律、法规和规章规定外。采购文件中加下划线、“拒绝”“不接受”“无效”“不得”“投标被否决”等文字规定或标注“★”“▲”符号的条款为实质性要求条款（即重要条款），未用上述文字规定或符号标注的条款为非实质性要求条款（即一般条款）。着重提醒各供应商注意，并认真查看采购文件中的每一个条款及要求，因误读采购文件而造成的后果，采购人概不负责。</w:t>
      </w:r>
    </w:p>
    <w:p w14:paraId="11A24B6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2.9特别说明</w:t>
      </w:r>
    </w:p>
    <w:p w14:paraId="375335B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2.9.1供应商所使用的资格、信誉、荣誉、业绩与企业认证等必须为供应商所拥有。</w:t>
      </w:r>
    </w:p>
    <w:p w14:paraId="3EF7BDB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2.9.2供应商应仔细阅读采购文件中的所有内容，按照采购文件的要求编制、提交响应文件，并对其所提供的全部资料的真实性承担法律责任。</w:t>
      </w:r>
    </w:p>
    <w:p w14:paraId="1B50E5E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2.9.3采购文件所提供的资料，是采购人现有的能被供应商利用的资料，采购人对供应商做出的任何推论、理解和结论均不负任何责任。</w:t>
      </w:r>
    </w:p>
    <w:p w14:paraId="1B96EDA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rPr>
      </w:pPr>
      <w:bookmarkStart w:id="14" w:name="_Toc15316"/>
      <w:r>
        <w:rPr>
          <w:rFonts w:hint="eastAsia" w:ascii="宋体" w:hAnsi="宋体" w:eastAsia="宋体" w:cs="宋体"/>
          <w:b/>
          <w:bCs/>
          <w:spacing w:val="-9"/>
          <w:sz w:val="24"/>
          <w:szCs w:val="24"/>
          <w:highlight w:val="none"/>
        </w:rPr>
        <w:t>3.供应商资格</w:t>
      </w:r>
      <w:bookmarkEnd w:id="14"/>
    </w:p>
    <w:p w14:paraId="0B9CDB5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3.1供应商资格：详见供应商须知前附表。</w:t>
      </w:r>
    </w:p>
    <w:p w14:paraId="409F79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3.2供应商应遵守中华人民共和国法律、法规和行政规章。</w:t>
      </w:r>
    </w:p>
    <w:p w14:paraId="01E5A4B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3.3供应商（包括联合体各成员）不得与本项目相关单位存在下列关联关系：</w:t>
      </w:r>
    </w:p>
    <w:p w14:paraId="06168A0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（1）为采购人不具有独立法人资格的附属机构（单位）；</w:t>
      </w:r>
    </w:p>
    <w:p w14:paraId="78CEF0A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（2）与采购人存在利害关系且可能影响招标公正性；</w:t>
      </w:r>
    </w:p>
    <w:p w14:paraId="29383A2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（3）与本项目的其他供应商同为一个单位负责人；</w:t>
      </w:r>
    </w:p>
    <w:p w14:paraId="2D33B8A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（4）与本项目的其他供应商存在控股、管理关系；</w:t>
      </w:r>
    </w:p>
    <w:p w14:paraId="7A9C800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（5）为本项目的采购代理机构；</w:t>
      </w:r>
    </w:p>
    <w:p w14:paraId="73C975E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（6）与本项目的采购代理机构同为一个法定代表人；</w:t>
      </w:r>
    </w:p>
    <w:p w14:paraId="7C71182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（7）与本项目的采购代理机构存在控股或参股关系；</w:t>
      </w:r>
    </w:p>
    <w:p w14:paraId="6106E1E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（8）法律法规或供应商须知前附表规定的其他情形。</w:t>
      </w:r>
    </w:p>
    <w:p w14:paraId="2C4CD41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3.4供应商（包括联合体各成员）不得存在下列不良状况或不良信用记录：</w:t>
      </w:r>
    </w:p>
    <w:p w14:paraId="4A0A4EF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（1）被责令停业，暂扣或吊销执照，或吊销资质证书；</w:t>
      </w:r>
    </w:p>
    <w:p w14:paraId="2B97C9E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（2）进入清算程序，或被宣告破产，或其他丧失履约能力的情形；</w:t>
      </w:r>
    </w:p>
    <w:p w14:paraId="4873C03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（3）在“信用中国”网站（www.creditchina.gov.cn）被列入失信被执行人、税收违法黑名单的；在中国政府采购网（www.ccgp.gov.cn）被列入政府采购严重违法失信行为记录名单（尚在处罚期内的）。</w:t>
      </w:r>
    </w:p>
    <w:p w14:paraId="5E5EDE7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（4）法律法规或供应商须知前附表规定的其他情形。</w:t>
      </w:r>
    </w:p>
    <w:p w14:paraId="140D2BB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rPr>
      </w:pPr>
      <w:bookmarkStart w:id="15" w:name="_Toc15415"/>
      <w:r>
        <w:rPr>
          <w:rFonts w:hint="eastAsia" w:ascii="宋体" w:hAnsi="宋体" w:eastAsia="宋体" w:cs="宋体"/>
          <w:b/>
          <w:bCs/>
          <w:spacing w:val="-9"/>
          <w:sz w:val="24"/>
          <w:szCs w:val="24"/>
          <w:highlight w:val="none"/>
        </w:rPr>
        <w:t>4.投标费用</w:t>
      </w:r>
      <w:bookmarkEnd w:id="15"/>
    </w:p>
    <w:p w14:paraId="6124EC7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4.1无论投标过程中的做法和结果如何，供应商将自行承担所有与参加投标有关的费用。</w:t>
      </w:r>
    </w:p>
    <w:p w14:paraId="16260C8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sz w:val="24"/>
          <w:szCs w:val="24"/>
          <w:highlight w:val="none"/>
        </w:rPr>
      </w:pPr>
      <w:bookmarkStart w:id="16" w:name="_Toc26668"/>
      <w:r>
        <w:rPr>
          <w:rFonts w:hint="eastAsia" w:ascii="宋体" w:hAnsi="宋体" w:eastAsia="宋体" w:cs="宋体"/>
          <w:b/>
          <w:bCs/>
          <w:spacing w:val="-9"/>
          <w:sz w:val="24"/>
          <w:szCs w:val="24"/>
          <w:highlight w:val="none"/>
        </w:rPr>
        <w:t>5.联合体形式</w:t>
      </w:r>
      <w:bookmarkEnd w:id="16"/>
    </w:p>
    <w:p w14:paraId="0EF51F7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5.1除</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中另有规定，本次招标不接受为联合体形式的供应商。</w:t>
      </w:r>
    </w:p>
    <w:p w14:paraId="53B457F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5.2供应商为联合体形式的，除应符合本章第3条规定外，还应遵守以下规定：</w:t>
      </w:r>
    </w:p>
    <w:p w14:paraId="729DDFB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（1）联合体各方必须签订联合体协议书，明确联合体牵头人和各方的义务、工作、合同工作量比例；</w:t>
      </w:r>
    </w:p>
    <w:p w14:paraId="6E9986E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（2）联合体各方均应当符合本章第3.1款规定的供应商基本资格条件；</w:t>
      </w:r>
    </w:p>
    <w:p w14:paraId="718B44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（3）除</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中另有规定，联合体各方中至少有一方应当符合本章第3.1款规定的供应商特定资格条件；</w:t>
      </w:r>
    </w:p>
    <w:p w14:paraId="2455DAD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（4）联合体各方不得再单独或与其他供应商组成新的联合体参加同一项目的采购活动。</w:t>
      </w:r>
    </w:p>
    <w:p w14:paraId="570A0B1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rPr>
      </w:pPr>
      <w:bookmarkStart w:id="17" w:name="_Toc5027"/>
      <w:r>
        <w:rPr>
          <w:rFonts w:hint="eastAsia" w:ascii="宋体" w:hAnsi="宋体" w:eastAsia="宋体" w:cs="宋体"/>
          <w:b/>
          <w:bCs/>
          <w:spacing w:val="-9"/>
          <w:sz w:val="24"/>
          <w:szCs w:val="24"/>
          <w:highlight w:val="none"/>
        </w:rPr>
        <w:t>6.现场勘察</w:t>
      </w:r>
      <w:bookmarkEnd w:id="17"/>
    </w:p>
    <w:p w14:paraId="5AE2FC8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6.1供应商应按</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中规定对采购项目现场和周围环境进行考察。</w:t>
      </w:r>
    </w:p>
    <w:p w14:paraId="1680E71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6.2勘察现场的费用由供应商自己承担，勘察期间所发生的人身伤害及财产损失由供应商自己负责。</w:t>
      </w:r>
    </w:p>
    <w:p w14:paraId="48DF481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6.3采购人不对供应商据此而做出的推论、理解和结论负责。一旦成交，供应商不得以任何借口，而提出额外补偿，或延长合同期限的要求。</w:t>
      </w:r>
    </w:p>
    <w:p w14:paraId="150F0D7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rPr>
      </w:pPr>
      <w:bookmarkStart w:id="18" w:name="_Toc7979"/>
      <w:r>
        <w:rPr>
          <w:rFonts w:hint="eastAsia" w:ascii="宋体" w:hAnsi="宋体" w:eastAsia="宋体" w:cs="宋体"/>
          <w:b/>
          <w:bCs/>
          <w:spacing w:val="-9"/>
          <w:sz w:val="24"/>
          <w:szCs w:val="24"/>
          <w:highlight w:val="none"/>
        </w:rPr>
        <w:t>7.采购进口产品</w:t>
      </w:r>
      <w:bookmarkEnd w:id="18"/>
    </w:p>
    <w:p w14:paraId="167C2C1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7.1除</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另有规定外，本项目不接受进口产品参加采购活动。</w:t>
      </w:r>
    </w:p>
    <w:p w14:paraId="78634D4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50" w:firstLineChars="200"/>
        <w:textAlignment w:val="baseline"/>
        <w:outlineLvl w:val="1"/>
        <w:rPr>
          <w:rFonts w:hint="eastAsia" w:ascii="宋体" w:hAnsi="宋体" w:eastAsia="宋体" w:cs="宋体"/>
          <w:sz w:val="24"/>
          <w:szCs w:val="24"/>
          <w:highlight w:val="none"/>
        </w:rPr>
      </w:pPr>
      <w:bookmarkStart w:id="19" w:name="_Toc16123"/>
      <w:r>
        <w:rPr>
          <w:rFonts w:hint="eastAsia" w:ascii="宋体" w:hAnsi="宋体" w:eastAsia="宋体" w:cs="宋体"/>
          <w:b/>
          <w:bCs/>
          <w:spacing w:val="-8"/>
          <w:sz w:val="24"/>
          <w:szCs w:val="24"/>
          <w:highlight w:val="none"/>
        </w:rPr>
        <w:t>8.政府采购政策的支持</w:t>
      </w:r>
      <w:bookmarkEnd w:id="19"/>
    </w:p>
    <w:p w14:paraId="4E1681E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8.1落实的政策如下：</w:t>
      </w:r>
    </w:p>
    <w:p w14:paraId="01BCD2C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（1）关于进一步加大政府采购支持中小企业力度的通知（财库〔2022〕19号）；</w:t>
      </w:r>
    </w:p>
    <w:p w14:paraId="756E88A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（2）《政府采购促进中小企业发展管理办法》（财库〔2020〕46号）；</w:t>
      </w:r>
    </w:p>
    <w:p w14:paraId="3DB0DFF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（3）《财政部、司法部关于政府采购支持监狱企业发展有关问题的通知》（财库〔2014〕68号）；</w:t>
      </w:r>
    </w:p>
    <w:p w14:paraId="20D5D80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（4）《财政部民政部中国残疾人联合会关于促进残疾人就业政府采购政策的通知》财库〔2017〕141号。</w:t>
      </w:r>
    </w:p>
    <w:p w14:paraId="6EE734D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8.2《关于调整优化节能产品、环境标志产品政府采购执行机制的通知》（财库［2019]9号）。</w:t>
      </w:r>
    </w:p>
    <w:p w14:paraId="1124142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8.3供应商在签署相关承诺、提供相关信息前，应当认真阅读财政部门的相关政策规定。符合本章第8.1-8.2款规定的，应当提供相关的证明材料。</w:t>
      </w:r>
    </w:p>
    <w:p w14:paraId="07AD695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p>
    <w:p w14:paraId="7F59D331">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b/>
          <w:bCs/>
          <w:spacing w:val="4"/>
          <w:sz w:val="24"/>
          <w:szCs w:val="24"/>
          <w:highlight w:val="none"/>
        </w:rPr>
      </w:pPr>
      <w:bookmarkStart w:id="20" w:name="_Toc5058"/>
      <w:r>
        <w:rPr>
          <w:rFonts w:hint="eastAsia" w:ascii="宋体" w:hAnsi="宋体" w:eastAsia="宋体" w:cs="宋体"/>
          <w:b/>
          <w:bCs/>
          <w:spacing w:val="4"/>
          <w:sz w:val="24"/>
          <w:szCs w:val="24"/>
          <w:highlight w:val="none"/>
        </w:rPr>
        <w:t>二、采购文件的编写</w:t>
      </w:r>
      <w:bookmarkEnd w:id="20"/>
    </w:p>
    <w:p w14:paraId="1521118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rPr>
      </w:pPr>
      <w:bookmarkStart w:id="21" w:name="_Toc18040"/>
      <w:r>
        <w:rPr>
          <w:rFonts w:hint="eastAsia" w:ascii="宋体" w:hAnsi="宋体" w:eastAsia="宋体" w:cs="宋体"/>
          <w:b/>
          <w:bCs/>
          <w:spacing w:val="-9"/>
          <w:sz w:val="24"/>
          <w:szCs w:val="24"/>
          <w:highlight w:val="none"/>
        </w:rPr>
        <w:t>9.采购文件的构成</w:t>
      </w:r>
      <w:bookmarkEnd w:id="21"/>
    </w:p>
    <w:p w14:paraId="5525151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9.1采购文件由下述部分组成：</w:t>
      </w:r>
    </w:p>
    <w:p w14:paraId="7A0D83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fldChar w:fldCharType="begin"/>
      </w:r>
      <w:r>
        <w:rPr>
          <w:rFonts w:hint="eastAsia" w:ascii="宋体" w:hAnsi="宋体" w:eastAsia="宋体" w:cs="宋体"/>
          <w:spacing w:val="-1"/>
          <w:sz w:val="24"/>
          <w:szCs w:val="24"/>
          <w:highlight w:val="none"/>
        </w:rPr>
        <w:instrText xml:space="preserve"> HYPERLINK \l "bookmark1" </w:instrText>
      </w:r>
      <w:r>
        <w:rPr>
          <w:rFonts w:hint="eastAsia" w:ascii="宋体" w:hAnsi="宋体" w:eastAsia="宋体" w:cs="宋体"/>
          <w:spacing w:val="-1"/>
          <w:sz w:val="24"/>
          <w:szCs w:val="24"/>
          <w:highlight w:val="none"/>
        </w:rPr>
        <w:fldChar w:fldCharType="separate"/>
      </w:r>
      <w:r>
        <w:rPr>
          <w:rFonts w:hint="eastAsia" w:ascii="宋体" w:hAnsi="宋体" w:eastAsia="宋体" w:cs="宋体"/>
          <w:spacing w:val="-1"/>
          <w:sz w:val="24"/>
          <w:szCs w:val="24"/>
          <w:highlight w:val="none"/>
        </w:rPr>
        <w:t>第一章竞争性磋商公告</w:t>
      </w:r>
      <w:r>
        <w:rPr>
          <w:rFonts w:hint="eastAsia" w:ascii="宋体" w:hAnsi="宋体" w:eastAsia="宋体" w:cs="宋体"/>
          <w:spacing w:val="-1"/>
          <w:sz w:val="24"/>
          <w:szCs w:val="24"/>
          <w:highlight w:val="none"/>
        </w:rPr>
        <w:fldChar w:fldCharType="end"/>
      </w:r>
    </w:p>
    <w:p w14:paraId="27781C8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fldChar w:fldCharType="begin"/>
      </w:r>
      <w:r>
        <w:rPr>
          <w:rFonts w:hint="eastAsia" w:ascii="宋体" w:hAnsi="宋体" w:eastAsia="宋体" w:cs="宋体"/>
          <w:spacing w:val="-1"/>
          <w:sz w:val="24"/>
          <w:szCs w:val="24"/>
          <w:highlight w:val="none"/>
        </w:rPr>
        <w:instrText xml:space="preserve"> HYPERLINK \l "bookmark16" </w:instrText>
      </w:r>
      <w:r>
        <w:rPr>
          <w:rFonts w:hint="eastAsia" w:ascii="宋体" w:hAnsi="宋体" w:eastAsia="宋体" w:cs="宋体"/>
          <w:spacing w:val="-1"/>
          <w:sz w:val="24"/>
          <w:szCs w:val="24"/>
          <w:highlight w:val="none"/>
        </w:rPr>
        <w:fldChar w:fldCharType="separate"/>
      </w:r>
      <w:r>
        <w:rPr>
          <w:rFonts w:hint="eastAsia" w:ascii="宋体" w:hAnsi="宋体" w:eastAsia="宋体" w:cs="宋体"/>
          <w:spacing w:val="-1"/>
          <w:sz w:val="24"/>
          <w:szCs w:val="24"/>
          <w:highlight w:val="none"/>
        </w:rPr>
        <w:t>第二章供应商须知</w:t>
      </w:r>
      <w:r>
        <w:rPr>
          <w:rFonts w:hint="eastAsia" w:ascii="宋体" w:hAnsi="宋体" w:eastAsia="宋体" w:cs="宋体"/>
          <w:spacing w:val="-1"/>
          <w:sz w:val="24"/>
          <w:szCs w:val="24"/>
          <w:highlight w:val="none"/>
        </w:rPr>
        <w:fldChar w:fldCharType="end"/>
      </w:r>
    </w:p>
    <w:p w14:paraId="773BABD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napToGrid w:val="0"/>
          <w:color w:val="000000"/>
          <w:spacing w:val="-1"/>
          <w:kern w:val="0"/>
          <w:sz w:val="24"/>
          <w:szCs w:val="24"/>
          <w:highlight w:val="none"/>
          <w:lang w:val="en-US" w:eastAsia="en-US" w:bidi="ar-SA"/>
        </w:rPr>
        <w:t>第三章</w:t>
      </w:r>
      <w:r>
        <w:rPr>
          <w:rFonts w:hint="eastAsia" w:ascii="宋体" w:hAnsi="宋体" w:eastAsia="宋体" w:cs="宋体"/>
          <w:spacing w:val="-1"/>
          <w:sz w:val="24"/>
          <w:szCs w:val="24"/>
          <w:highlight w:val="none"/>
        </w:rPr>
        <w:t>服务需求</w:t>
      </w:r>
    </w:p>
    <w:p w14:paraId="1AB32BC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left="0" w:leftChars="0" w:right="0" w:rightChars="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napToGrid w:val="0"/>
          <w:color w:val="000000"/>
          <w:spacing w:val="-1"/>
          <w:kern w:val="0"/>
          <w:sz w:val="24"/>
          <w:szCs w:val="24"/>
          <w:highlight w:val="none"/>
          <w:lang w:val="en-US" w:eastAsia="en-US" w:bidi="ar-SA"/>
        </w:rPr>
        <w:t>第四章</w:t>
      </w:r>
      <w:r>
        <w:rPr>
          <w:rFonts w:hint="eastAsia" w:ascii="宋体" w:hAnsi="宋体" w:eastAsia="宋体" w:cs="宋体"/>
          <w:spacing w:val="-1"/>
          <w:sz w:val="24"/>
          <w:szCs w:val="24"/>
          <w:highlight w:val="none"/>
        </w:rPr>
        <w:fldChar w:fldCharType="begin"/>
      </w:r>
      <w:r>
        <w:rPr>
          <w:rFonts w:hint="eastAsia" w:ascii="宋体" w:hAnsi="宋体" w:eastAsia="宋体" w:cs="宋体"/>
          <w:spacing w:val="-1"/>
          <w:sz w:val="24"/>
          <w:szCs w:val="24"/>
          <w:highlight w:val="none"/>
        </w:rPr>
        <w:instrText xml:space="preserve"> HYPERLINK \l "bookmark7" </w:instrText>
      </w:r>
      <w:r>
        <w:rPr>
          <w:rFonts w:hint="eastAsia" w:ascii="宋体" w:hAnsi="宋体" w:eastAsia="宋体" w:cs="宋体"/>
          <w:spacing w:val="-1"/>
          <w:sz w:val="24"/>
          <w:szCs w:val="24"/>
          <w:highlight w:val="none"/>
        </w:rPr>
        <w:fldChar w:fldCharType="separate"/>
      </w:r>
      <w:r>
        <w:rPr>
          <w:rFonts w:hint="eastAsia" w:ascii="宋体" w:hAnsi="宋体" w:eastAsia="宋体" w:cs="宋体"/>
          <w:spacing w:val="-1"/>
          <w:sz w:val="24"/>
          <w:szCs w:val="24"/>
          <w:highlight w:val="none"/>
        </w:rPr>
        <w:t>评审内容</w:t>
      </w:r>
      <w:r>
        <w:rPr>
          <w:rFonts w:hint="eastAsia" w:ascii="宋体" w:hAnsi="宋体" w:eastAsia="宋体" w:cs="宋体"/>
          <w:spacing w:val="-1"/>
          <w:sz w:val="24"/>
          <w:szCs w:val="24"/>
          <w:highlight w:val="none"/>
        </w:rPr>
        <w:fldChar w:fldCharType="end"/>
      </w:r>
    </w:p>
    <w:p w14:paraId="3C519D1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fldChar w:fldCharType="begin"/>
      </w:r>
      <w:r>
        <w:rPr>
          <w:rFonts w:hint="eastAsia" w:ascii="宋体" w:hAnsi="宋体" w:eastAsia="宋体" w:cs="宋体"/>
          <w:spacing w:val="-1"/>
          <w:sz w:val="24"/>
          <w:szCs w:val="24"/>
          <w:highlight w:val="none"/>
        </w:rPr>
        <w:instrText xml:space="preserve"> HYPERLINK \l "bookmark17" </w:instrText>
      </w:r>
      <w:r>
        <w:rPr>
          <w:rFonts w:hint="eastAsia" w:ascii="宋体" w:hAnsi="宋体" w:eastAsia="宋体" w:cs="宋体"/>
          <w:spacing w:val="-1"/>
          <w:sz w:val="24"/>
          <w:szCs w:val="24"/>
          <w:highlight w:val="none"/>
        </w:rPr>
        <w:fldChar w:fldCharType="separate"/>
      </w:r>
      <w:r>
        <w:rPr>
          <w:rFonts w:hint="eastAsia" w:ascii="宋体" w:hAnsi="宋体" w:eastAsia="宋体" w:cs="宋体"/>
          <w:spacing w:val="-1"/>
          <w:sz w:val="24"/>
          <w:szCs w:val="24"/>
          <w:highlight w:val="none"/>
        </w:rPr>
        <w:t>第</w:t>
      </w:r>
      <w:r>
        <w:rPr>
          <w:rFonts w:hint="eastAsia" w:ascii="宋体" w:hAnsi="宋体" w:eastAsia="宋体" w:cs="宋体"/>
          <w:spacing w:val="-1"/>
          <w:sz w:val="24"/>
          <w:szCs w:val="24"/>
          <w:highlight w:val="none"/>
          <w:lang w:val="en-US" w:eastAsia="zh-CN"/>
        </w:rPr>
        <w:t>五</w:t>
      </w:r>
      <w:r>
        <w:rPr>
          <w:rFonts w:hint="eastAsia" w:ascii="宋体" w:hAnsi="宋体" w:eastAsia="宋体" w:cs="宋体"/>
          <w:spacing w:val="-1"/>
          <w:sz w:val="24"/>
          <w:szCs w:val="24"/>
          <w:highlight w:val="none"/>
        </w:rPr>
        <w:t>章合同</w:t>
      </w:r>
      <w:r>
        <w:rPr>
          <w:rFonts w:hint="eastAsia" w:ascii="宋体" w:hAnsi="宋体" w:eastAsia="宋体" w:cs="宋体"/>
          <w:spacing w:val="-1"/>
          <w:sz w:val="24"/>
          <w:szCs w:val="24"/>
          <w:highlight w:val="none"/>
        </w:rPr>
        <w:fldChar w:fldCharType="end"/>
      </w:r>
    </w:p>
    <w:p w14:paraId="63B0B00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fldChar w:fldCharType="begin"/>
      </w:r>
      <w:r>
        <w:rPr>
          <w:rFonts w:hint="eastAsia" w:ascii="宋体" w:hAnsi="宋体" w:eastAsia="宋体" w:cs="宋体"/>
          <w:spacing w:val="-1"/>
          <w:sz w:val="24"/>
          <w:szCs w:val="24"/>
          <w:highlight w:val="none"/>
        </w:rPr>
        <w:instrText xml:space="preserve"> HYPERLINK \l "bookmark18" </w:instrText>
      </w:r>
      <w:r>
        <w:rPr>
          <w:rFonts w:hint="eastAsia" w:ascii="宋体" w:hAnsi="宋体" w:eastAsia="宋体" w:cs="宋体"/>
          <w:spacing w:val="-1"/>
          <w:sz w:val="24"/>
          <w:szCs w:val="24"/>
          <w:highlight w:val="none"/>
        </w:rPr>
        <w:fldChar w:fldCharType="separate"/>
      </w:r>
      <w:r>
        <w:rPr>
          <w:rFonts w:hint="eastAsia" w:ascii="宋体" w:hAnsi="宋体" w:eastAsia="宋体" w:cs="宋体"/>
          <w:spacing w:val="-1"/>
          <w:sz w:val="24"/>
          <w:szCs w:val="24"/>
          <w:highlight w:val="none"/>
        </w:rPr>
        <w:t>第</w:t>
      </w:r>
      <w:r>
        <w:rPr>
          <w:rFonts w:hint="eastAsia" w:ascii="宋体" w:hAnsi="宋体" w:eastAsia="宋体" w:cs="宋体"/>
          <w:spacing w:val="-1"/>
          <w:sz w:val="24"/>
          <w:szCs w:val="24"/>
          <w:highlight w:val="none"/>
          <w:lang w:val="en-US" w:eastAsia="zh-CN"/>
        </w:rPr>
        <w:t>六</w:t>
      </w:r>
      <w:r>
        <w:rPr>
          <w:rFonts w:hint="eastAsia" w:ascii="宋体" w:hAnsi="宋体" w:eastAsia="宋体" w:cs="宋体"/>
          <w:spacing w:val="-1"/>
          <w:sz w:val="24"/>
          <w:szCs w:val="24"/>
          <w:highlight w:val="none"/>
        </w:rPr>
        <w:t>章响应文件格式</w:t>
      </w:r>
      <w:r>
        <w:rPr>
          <w:rFonts w:hint="eastAsia" w:ascii="宋体" w:hAnsi="宋体" w:eastAsia="宋体" w:cs="宋体"/>
          <w:spacing w:val="-1"/>
          <w:sz w:val="24"/>
          <w:szCs w:val="24"/>
          <w:highlight w:val="none"/>
        </w:rPr>
        <w:fldChar w:fldCharType="end"/>
      </w:r>
    </w:p>
    <w:p w14:paraId="60BAB33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9.2采购文件以中文书写。</w:t>
      </w:r>
    </w:p>
    <w:p w14:paraId="68438C6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9.3供应商被视为熟悉本招标项目的各种情况以及与履行合同有关的一切其他情况。</w:t>
      </w:r>
    </w:p>
    <w:p w14:paraId="2C535F5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9.4供应商获取采购文件后，应仔细检查采购文件的所有内容，如有残缺应在领到采购文件后1日内向采购人提出，否则，由此引起的投标损失自负；供应商同时应认真审阅采购文件中所有的事项、格式、条款和规范要求等，如果供应商编制的响应文件，没有按照采购文件要求提交全部资料或者没有对采购文件做出实质性响应，其风险应由供应商自行承担，并根据有关条款规定，其投标有可能被拒绝。</w:t>
      </w:r>
    </w:p>
    <w:p w14:paraId="0A98254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rPr>
      </w:pPr>
      <w:bookmarkStart w:id="22" w:name="_Toc29227"/>
      <w:r>
        <w:rPr>
          <w:rFonts w:hint="eastAsia" w:ascii="宋体" w:hAnsi="宋体" w:eastAsia="宋体" w:cs="宋体"/>
          <w:b/>
          <w:bCs/>
          <w:spacing w:val="-9"/>
          <w:sz w:val="24"/>
          <w:szCs w:val="24"/>
          <w:highlight w:val="none"/>
        </w:rPr>
        <w:t>10.采购文件的澄清、标前会议</w:t>
      </w:r>
      <w:bookmarkEnd w:id="22"/>
    </w:p>
    <w:p w14:paraId="53693BD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10.1供应商对采购文件如有疑点，可在投标截止期5日前按采购文件中载明的地址以书面形式（包括信函、电报或传真，下同）通知采购人要求澄清。采购人将视情况确定采用适当方式予以澄清或以书面形式予以答复。采购人认为有必要时，可将答复内容（包括原提出问题，但不包括问题的来源）分发给所有供应商。</w:t>
      </w:r>
    </w:p>
    <w:p w14:paraId="16F28ED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rPr>
      </w:pPr>
      <w:bookmarkStart w:id="23" w:name="_Toc24258"/>
      <w:r>
        <w:rPr>
          <w:rFonts w:hint="eastAsia" w:ascii="宋体" w:hAnsi="宋体" w:eastAsia="宋体" w:cs="宋体"/>
          <w:b/>
          <w:bCs/>
          <w:spacing w:val="-9"/>
          <w:sz w:val="24"/>
          <w:szCs w:val="24"/>
          <w:highlight w:val="none"/>
        </w:rPr>
        <w:t>11.采购文件的修改或补充</w:t>
      </w:r>
      <w:bookmarkEnd w:id="23"/>
    </w:p>
    <w:p w14:paraId="2E1AB63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11.1在投标截止期5日前的任何时间，采购人可主动或依据供应商要求澄清的问题而修改或补充采购文件，并以书面形式通知所有供应商，供应商在收到该通知后应立即以电报或传真的形式予以确认。</w:t>
      </w:r>
    </w:p>
    <w:p w14:paraId="72B9E15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11.2为使供应商在准备投标时有适当的时间考虑响应文件的修改，采购人有权决定推迟响应文件递交截止日期和开标日期，并将此变更通知所有的供应商。</w:t>
      </w:r>
    </w:p>
    <w:p w14:paraId="73CE358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11.3采购文件的修改书和补充文件将构成采购文件的一部分，并且比采购文件对供应商具有优先的约束力。</w:t>
      </w:r>
    </w:p>
    <w:p w14:paraId="4759785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p>
    <w:p w14:paraId="65A4B41D">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hint="eastAsia" w:ascii="宋体" w:hAnsi="宋体" w:eastAsia="宋体" w:cs="宋体"/>
          <w:sz w:val="24"/>
          <w:szCs w:val="24"/>
          <w:highlight w:val="none"/>
        </w:rPr>
      </w:pPr>
      <w:bookmarkStart w:id="24" w:name="_Toc22617"/>
      <w:r>
        <w:rPr>
          <w:rFonts w:hint="eastAsia" w:ascii="宋体" w:hAnsi="宋体" w:eastAsia="宋体" w:cs="宋体"/>
          <w:b/>
          <w:bCs/>
          <w:spacing w:val="-10"/>
          <w:sz w:val="24"/>
          <w:szCs w:val="24"/>
          <w:highlight w:val="none"/>
        </w:rPr>
        <w:t>三</w:t>
      </w:r>
      <w:r>
        <w:rPr>
          <w:rFonts w:hint="eastAsia" w:ascii="宋体" w:hAnsi="宋体" w:eastAsia="宋体" w:cs="宋体"/>
          <w:spacing w:val="-10"/>
          <w:sz w:val="24"/>
          <w:szCs w:val="24"/>
          <w:highlight w:val="none"/>
        </w:rPr>
        <w:t>、</w:t>
      </w:r>
      <w:r>
        <w:rPr>
          <w:rFonts w:hint="eastAsia" w:ascii="宋体" w:hAnsi="宋体" w:eastAsia="宋体" w:cs="宋体"/>
          <w:b/>
          <w:bCs/>
          <w:spacing w:val="-10"/>
          <w:sz w:val="24"/>
          <w:szCs w:val="24"/>
          <w:highlight w:val="none"/>
        </w:rPr>
        <w:t>响应文件的编写</w:t>
      </w:r>
      <w:bookmarkEnd w:id="24"/>
    </w:p>
    <w:p w14:paraId="047D78E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rPr>
      </w:pPr>
      <w:bookmarkStart w:id="25" w:name="_Toc16940"/>
      <w:r>
        <w:rPr>
          <w:rFonts w:hint="eastAsia" w:ascii="宋体" w:hAnsi="宋体" w:eastAsia="宋体" w:cs="宋体"/>
          <w:b/>
          <w:bCs/>
          <w:spacing w:val="-9"/>
          <w:sz w:val="24"/>
          <w:szCs w:val="24"/>
          <w:highlight w:val="none"/>
          <w:lang w:val="en-US" w:eastAsia="zh-CN"/>
        </w:rPr>
        <w:t>1</w:t>
      </w:r>
      <w:r>
        <w:rPr>
          <w:rFonts w:hint="eastAsia" w:ascii="宋体" w:hAnsi="宋体" w:eastAsia="宋体" w:cs="宋体"/>
          <w:b/>
          <w:bCs/>
          <w:spacing w:val="-9"/>
          <w:sz w:val="24"/>
          <w:szCs w:val="24"/>
          <w:highlight w:val="none"/>
        </w:rPr>
        <w:t>2.要求</w:t>
      </w:r>
      <w:bookmarkEnd w:id="25"/>
    </w:p>
    <w:p w14:paraId="3E2B95C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12.1供应商应详细阅读采购文件中的条款、格式、表示、条件和规范等所有内容，按采购文件的要求份数提供响应文件，并保证所提供的全部材料的真实性，以使其投标对采购文件做出实质性响应。否则，其投标可能被拒绝。</w:t>
      </w:r>
    </w:p>
    <w:p w14:paraId="78BD82B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26" w:name="_Toc732"/>
      <w:r>
        <w:rPr>
          <w:rFonts w:hint="eastAsia" w:ascii="宋体" w:hAnsi="宋体" w:eastAsia="宋体" w:cs="宋体"/>
          <w:b/>
          <w:bCs/>
          <w:spacing w:val="-9"/>
          <w:sz w:val="24"/>
          <w:szCs w:val="24"/>
          <w:highlight w:val="none"/>
          <w:lang w:val="en-US" w:eastAsia="zh-CN"/>
        </w:rPr>
        <w:t>13.响应文件语言和度量单位</w:t>
      </w:r>
      <w:bookmarkEnd w:id="26"/>
    </w:p>
    <w:p w14:paraId="4A74552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13.1响应文件及供应商和采购人就招标、投标交换的文件和往来信件，须以中文书写。供应商可提交其他语言的资料，但应附中文注释，在有差异时，以中文为主。</w:t>
      </w:r>
    </w:p>
    <w:p w14:paraId="6235E46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13.2除在采购文件的技术规格中另有规定外，计量单位应使用中华人民共和国法定计量单位（国际单位制和国家选定的其他计量单位）。</w:t>
      </w:r>
    </w:p>
    <w:p w14:paraId="7E07103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27" w:name="_Toc130"/>
      <w:r>
        <w:rPr>
          <w:rFonts w:hint="eastAsia" w:ascii="宋体" w:hAnsi="宋体" w:eastAsia="宋体" w:cs="宋体"/>
          <w:b/>
          <w:bCs/>
          <w:spacing w:val="-9"/>
          <w:sz w:val="24"/>
          <w:szCs w:val="24"/>
          <w:highlight w:val="none"/>
          <w:lang w:val="en-US" w:eastAsia="zh-CN"/>
        </w:rPr>
        <w:t>14.响应文件的组成</w:t>
      </w:r>
      <w:bookmarkEnd w:id="27"/>
    </w:p>
    <w:p w14:paraId="658B8C6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14.1响应文件包括（但不仅限于）下列内容：</w:t>
      </w:r>
    </w:p>
    <w:p w14:paraId="623708D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1</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响应函</w:t>
      </w:r>
    </w:p>
    <w:p w14:paraId="50D0279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2</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报价一览表</w:t>
      </w:r>
    </w:p>
    <w:p w14:paraId="52CE67F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3</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报价明细表</w:t>
      </w:r>
    </w:p>
    <w:p w14:paraId="566CAB2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4</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响应保证金</w:t>
      </w:r>
    </w:p>
    <w:p w14:paraId="43A155E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5</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商务条款偏离表</w:t>
      </w:r>
    </w:p>
    <w:p w14:paraId="4AE4A7D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6</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服务需求偏离表</w:t>
      </w:r>
    </w:p>
    <w:p w14:paraId="5797F37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7</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供应商基本情况表</w:t>
      </w:r>
    </w:p>
    <w:p w14:paraId="4ABDC05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8</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资格证明文件</w:t>
      </w:r>
    </w:p>
    <w:p w14:paraId="2B7B436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9</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业绩案例一览表</w:t>
      </w:r>
    </w:p>
    <w:p w14:paraId="41FBF6F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10</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拟投入的项目主要人员任职要求</w:t>
      </w:r>
    </w:p>
    <w:p w14:paraId="536B7D8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11</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拟投入的技术人员任职技术实力</w:t>
      </w:r>
    </w:p>
    <w:p w14:paraId="32EAD7B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lang w:val="en-US" w:eastAsia="zh-CN"/>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12</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监测设备、仪器</w:t>
      </w:r>
    </w:p>
    <w:p w14:paraId="70B4B6D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val="en-US" w:eastAsia="zh-CN"/>
        </w:rPr>
        <w:t>（13）</w:t>
      </w:r>
      <w:r>
        <w:rPr>
          <w:rFonts w:hint="eastAsia" w:ascii="宋体" w:hAnsi="宋体" w:eastAsia="宋体" w:cs="宋体"/>
          <w:spacing w:val="-1"/>
          <w:sz w:val="24"/>
          <w:szCs w:val="24"/>
          <w:highlight w:val="none"/>
        </w:rPr>
        <w:t>中小企业声明函</w:t>
      </w:r>
    </w:p>
    <w:p w14:paraId="60C47ED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14</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服务</w:t>
      </w:r>
      <w:r>
        <w:rPr>
          <w:rFonts w:hint="eastAsia" w:ascii="宋体" w:hAnsi="宋体" w:eastAsia="宋体" w:cs="宋体"/>
          <w:spacing w:val="-1"/>
          <w:sz w:val="24"/>
          <w:szCs w:val="24"/>
          <w:highlight w:val="none"/>
        </w:rPr>
        <w:t>方案</w:t>
      </w:r>
    </w:p>
    <w:p w14:paraId="36E4C2B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15</w:t>
      </w:r>
      <w:r>
        <w:rPr>
          <w:rFonts w:hint="eastAsia" w:ascii="宋体" w:hAnsi="宋体" w:eastAsia="宋体" w:cs="宋体"/>
          <w:spacing w:val="-1"/>
          <w:sz w:val="24"/>
          <w:szCs w:val="24"/>
          <w:highlight w:val="none"/>
          <w:lang w:eastAsia="zh-CN"/>
        </w:rPr>
        <w:t>）采购文件</w:t>
      </w:r>
      <w:r>
        <w:rPr>
          <w:rFonts w:hint="eastAsia" w:ascii="宋体" w:hAnsi="宋体" w:eastAsia="宋体" w:cs="宋体"/>
          <w:spacing w:val="-1"/>
          <w:sz w:val="24"/>
          <w:szCs w:val="24"/>
          <w:highlight w:val="none"/>
        </w:rPr>
        <w:t>要求的其他内容以及供应商认为必要的其他内容</w:t>
      </w:r>
    </w:p>
    <w:p w14:paraId="19D2096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响应文件包括但不仅限于上述内容，如有不足，请自行补充提供。</w:t>
      </w:r>
    </w:p>
    <w:p w14:paraId="48CEB81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14.2所有的资格证明文件（如业绩、资质证书等）均须加盖供应商公章，副本可为正本的复印件。</w:t>
      </w:r>
    </w:p>
    <w:p w14:paraId="7A05FDD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14.3所有资格证明文件必须满足采购文件的要求，否则将导致投标被否决。</w:t>
      </w:r>
    </w:p>
    <w:p w14:paraId="10699C8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14.4供应商可按采购文件的范本格式中提供的响应文件格式填写响应文件；如提供的范本格式有不完善之处，请自行补充完善。</w:t>
      </w:r>
    </w:p>
    <w:p w14:paraId="3271715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28" w:name="_Toc23007"/>
      <w:r>
        <w:rPr>
          <w:rFonts w:hint="eastAsia" w:ascii="宋体" w:hAnsi="宋体" w:eastAsia="宋体" w:cs="宋体"/>
          <w:b/>
          <w:bCs/>
          <w:spacing w:val="-9"/>
          <w:sz w:val="24"/>
          <w:szCs w:val="24"/>
          <w:highlight w:val="none"/>
          <w:lang w:val="en-US" w:eastAsia="zh-CN"/>
        </w:rPr>
        <w:t>15.供应商符合采购文件规定的证明文件</w:t>
      </w:r>
      <w:bookmarkEnd w:id="28"/>
    </w:p>
    <w:p w14:paraId="79E5467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15.1供应商提供的资格证明材料，须满足</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的要求。</w:t>
      </w:r>
    </w:p>
    <w:p w14:paraId="5FF68AF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15.2供应商为联合体形式的，则应提交联合体各方的资格文件，否则将视为未实质性响应条款而被拒绝。</w:t>
      </w:r>
    </w:p>
    <w:p w14:paraId="4DE93A7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15.3供应商确保所提供货物（或服务），其质量满足中华人民共和国国家相关标准，使用的原辅材料要符合质量要求，拟投入的设备完好率足以胜任本项目的工作。</w:t>
      </w:r>
    </w:p>
    <w:p w14:paraId="578359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15.4供应商须提交证明拟供货物（或服务）符合采购文件规定的技术响应文件，作为响应文件的一部分。</w:t>
      </w:r>
    </w:p>
    <w:p w14:paraId="65E280C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15.5提供的货物（或服务）符合规定的相应技术标准、环保及节能标准等。</w:t>
      </w:r>
    </w:p>
    <w:p w14:paraId="7A7DDDA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15.6对照采购人的采购内容及技术要求，逐条确定，指出所提供的货物（或服务）是否实质性响应采购文件的要求，如有偏离，须填报偏离表（见附件）。</w:t>
      </w:r>
    </w:p>
    <w:p w14:paraId="0514B34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15.7供应商应当提交符合采购文件规定的业绩证明文件，该证明文件作为响应文件的一部分，业绩证明文件的要求详见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w:t>
      </w:r>
    </w:p>
    <w:p w14:paraId="1DA7F64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未按要求提供资料或提供资料不完全，其风险由供应商自行承担。</w:t>
      </w:r>
    </w:p>
    <w:p w14:paraId="21C1A9D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29" w:name="_Toc25227"/>
      <w:r>
        <w:rPr>
          <w:rFonts w:hint="eastAsia" w:ascii="宋体" w:hAnsi="宋体" w:eastAsia="宋体" w:cs="宋体"/>
          <w:b/>
          <w:bCs/>
          <w:spacing w:val="-9"/>
          <w:sz w:val="24"/>
          <w:szCs w:val="24"/>
          <w:highlight w:val="none"/>
          <w:lang w:val="en-US" w:eastAsia="zh-CN"/>
        </w:rPr>
        <w:t>16.响应报价</w:t>
      </w:r>
      <w:bookmarkEnd w:id="29"/>
    </w:p>
    <w:p w14:paraId="6A56C77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16.1供应商应在响应报价表中标明其提供的所有货物（或服务）及其完成本项目相关工作范围内所有费用的总价，采购人不接受有任何选择性报价。供应商漏报的单价或单价中漏报、少报的费用，均视为此项费用已隐含在其他报价中，</w:t>
      </w:r>
      <w:r>
        <w:rPr>
          <w:rFonts w:hint="eastAsia" w:ascii="宋体" w:hAnsi="宋体" w:eastAsia="宋体" w:cs="宋体"/>
          <w:spacing w:val="-1"/>
          <w:sz w:val="24"/>
          <w:szCs w:val="24"/>
          <w:highlight w:val="none"/>
          <w:lang w:val="en-US" w:eastAsia="zh-CN"/>
        </w:rPr>
        <w:t>成交后</w:t>
      </w:r>
      <w:r>
        <w:rPr>
          <w:rFonts w:hint="eastAsia" w:ascii="宋体" w:hAnsi="宋体" w:eastAsia="宋体" w:cs="宋体"/>
          <w:spacing w:val="-1"/>
          <w:sz w:val="24"/>
          <w:szCs w:val="24"/>
          <w:highlight w:val="none"/>
        </w:rPr>
        <w:t>不予调整。</w:t>
      </w:r>
    </w:p>
    <w:p w14:paraId="5FFF3C8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16.2其报价须保证在投标有效期及服务期内固定不变。采购人不接受有任何选择性报价。</w:t>
      </w:r>
    </w:p>
    <w:p w14:paraId="0433208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16.3为了防止本次招标的响应报价过高，超出采购人为本次采购项目的资金支付能力，采购人依据主管部门的批复为本次招标项目设定了最高投标限价（即采购预算），如果供应商的响应报价高于本项目的最高投标限价，其响应文件将被拒绝；如果所有供应商的响应报价均超出最高投标限价，采购人有权重新组织招标。</w:t>
      </w:r>
    </w:p>
    <w:p w14:paraId="5A8B152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16.4响应报价货币单位：人民币。</w:t>
      </w:r>
    </w:p>
    <w:p w14:paraId="6E5B826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30" w:name="_Toc10032"/>
      <w:r>
        <w:rPr>
          <w:rFonts w:hint="eastAsia" w:ascii="宋体" w:hAnsi="宋体" w:eastAsia="宋体" w:cs="宋体"/>
          <w:b/>
          <w:bCs/>
          <w:spacing w:val="-9"/>
          <w:sz w:val="24"/>
          <w:szCs w:val="24"/>
          <w:highlight w:val="none"/>
          <w:lang w:val="en-US" w:eastAsia="zh-CN"/>
        </w:rPr>
        <w:t>17.投标有效期</w:t>
      </w:r>
      <w:bookmarkEnd w:id="30"/>
    </w:p>
    <w:p w14:paraId="7998A08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17.1投标有效期详见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，如不满足其投标将被否决。</w:t>
      </w:r>
    </w:p>
    <w:p w14:paraId="61837F5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17.2特殊情况下，采购人可于投标有效期期满之前，要求供应商同意延长投标有效期。供应商可以拒绝或同意上述要求，但要求与答复均须是书面文件。对于同意该要求的供应商，采购人既不要求也不允许其修改响应文件。</w:t>
      </w:r>
    </w:p>
    <w:p w14:paraId="32E8BC5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31" w:name="_Toc9845"/>
      <w:r>
        <w:rPr>
          <w:rFonts w:hint="eastAsia" w:ascii="宋体" w:hAnsi="宋体" w:eastAsia="宋体" w:cs="宋体"/>
          <w:b/>
          <w:bCs/>
          <w:spacing w:val="-9"/>
          <w:sz w:val="24"/>
          <w:szCs w:val="24"/>
          <w:highlight w:val="none"/>
          <w:lang w:val="en-US" w:eastAsia="zh-CN"/>
        </w:rPr>
        <w:t>18.磋商保证金</w:t>
      </w:r>
      <w:bookmarkEnd w:id="31"/>
    </w:p>
    <w:p w14:paraId="438ECC1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18.1磋商保证金的缴纳详见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。未按规定提交磋商保证金的投标,将被视为投标无效。</w:t>
      </w:r>
    </w:p>
    <w:p w14:paraId="6A45F04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18.2磋商保证金的退还详见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w:t>
      </w:r>
    </w:p>
    <w:p w14:paraId="0B6BAF0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18.3不予退还保证金的情形，详见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w:t>
      </w:r>
    </w:p>
    <w:p w14:paraId="0C108DE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32" w:name="_Toc17779"/>
      <w:r>
        <w:rPr>
          <w:rFonts w:hint="eastAsia" w:ascii="宋体" w:hAnsi="宋体" w:eastAsia="宋体" w:cs="宋体"/>
          <w:b/>
          <w:bCs/>
          <w:spacing w:val="-9"/>
          <w:sz w:val="24"/>
          <w:szCs w:val="24"/>
          <w:highlight w:val="none"/>
          <w:lang w:val="en-US" w:eastAsia="zh-CN"/>
        </w:rPr>
        <w:t>19.响应文件的签署及规定</w:t>
      </w:r>
      <w:bookmarkEnd w:id="32"/>
    </w:p>
    <w:p w14:paraId="6744585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19.1响应文件正本须打印或用不褪色的墨水书写，副本可为正本的复印件。</w:t>
      </w:r>
    </w:p>
    <w:p w14:paraId="0363552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19.2响应文件应清楚工整，修改处应由投标单位法定代表人或授权代理人签章。</w:t>
      </w:r>
    </w:p>
    <w:p w14:paraId="2D0A543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19.3供应商的法定代表人或授权代理人在凡规定签章处逐一签署并加盖单位公章。</w:t>
      </w:r>
    </w:p>
    <w:p w14:paraId="4E9B528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19.4响应文件的份数详见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。正本和副本应分别装订成册，并在封面上标记“正本”和“副本”的字样；响应文件应编制目录，并且逐页连续标注页码。</w:t>
      </w:r>
    </w:p>
    <w:p w14:paraId="091E668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19.5当正本和副本之间出现差异时，以正本为准。</w:t>
      </w:r>
    </w:p>
    <w:p w14:paraId="1122031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19.6电报、电话、传真形式的投标概不接受。</w:t>
      </w:r>
    </w:p>
    <w:p w14:paraId="2FC11C6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p>
    <w:p w14:paraId="5402706C">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hint="eastAsia" w:ascii="宋体" w:hAnsi="宋体" w:eastAsia="宋体" w:cs="宋体"/>
          <w:b/>
          <w:bCs/>
          <w:spacing w:val="-10"/>
          <w:sz w:val="24"/>
          <w:szCs w:val="24"/>
          <w:highlight w:val="none"/>
        </w:rPr>
      </w:pPr>
      <w:bookmarkStart w:id="33" w:name="_Toc17603"/>
      <w:r>
        <w:rPr>
          <w:rFonts w:hint="eastAsia" w:ascii="宋体" w:hAnsi="宋体" w:eastAsia="宋体" w:cs="宋体"/>
          <w:b/>
          <w:bCs/>
          <w:spacing w:val="-10"/>
          <w:sz w:val="24"/>
          <w:szCs w:val="24"/>
          <w:highlight w:val="none"/>
        </w:rPr>
        <w:t>四、响应文件的递交</w:t>
      </w:r>
      <w:bookmarkEnd w:id="33"/>
    </w:p>
    <w:p w14:paraId="2961520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34" w:name="_Toc23015"/>
      <w:r>
        <w:rPr>
          <w:rFonts w:hint="eastAsia" w:ascii="宋体" w:hAnsi="宋体" w:eastAsia="宋体" w:cs="宋体"/>
          <w:b/>
          <w:bCs/>
          <w:spacing w:val="-9"/>
          <w:sz w:val="24"/>
          <w:szCs w:val="24"/>
          <w:highlight w:val="none"/>
          <w:lang w:val="en-US" w:eastAsia="zh-CN"/>
        </w:rPr>
        <w:t>20.响应性文件的制作及提交</w:t>
      </w:r>
      <w:bookmarkEnd w:id="34"/>
    </w:p>
    <w:p w14:paraId="277F720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20.1电子响应文件的制作及提交：供应商应当按照采购文件和电子交易平台（新疆政府采购云平台）的要求编制并加密响应文件。供应商未按规定加密的响应文件，新疆政府采购云平台将拒收。</w:t>
      </w:r>
    </w:p>
    <w:p w14:paraId="1086B07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35" w:name="_Toc10607"/>
      <w:r>
        <w:rPr>
          <w:rFonts w:hint="eastAsia" w:ascii="宋体" w:hAnsi="宋体" w:eastAsia="宋体" w:cs="宋体"/>
          <w:b/>
          <w:bCs/>
          <w:spacing w:val="-9"/>
          <w:sz w:val="24"/>
          <w:szCs w:val="24"/>
          <w:highlight w:val="none"/>
          <w:lang w:val="en-US" w:eastAsia="zh-CN"/>
        </w:rPr>
        <w:t>21.响应文件递交截止时间及地点</w:t>
      </w:r>
      <w:bookmarkEnd w:id="35"/>
    </w:p>
    <w:p w14:paraId="1A26DE4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21.1响应文件的递交截止时间为磋商公告所规定的时间。响应文件以密封（加密)形式递交（上传）至指定的投标地点。任何单位和个人不得在开标前开启响应文件。</w:t>
      </w:r>
    </w:p>
    <w:p w14:paraId="738ADD6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21.2出现因采购文件的修改推迟投标截止时间时，则按采购人修改通知规定的时间递交。</w:t>
      </w:r>
    </w:p>
    <w:p w14:paraId="213007F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21.3投标截止时间前未完成</w:t>
      </w:r>
      <w:r>
        <w:rPr>
          <w:rFonts w:hint="eastAsia" w:ascii="宋体" w:hAnsi="宋体" w:eastAsia="宋体" w:cs="宋体"/>
          <w:spacing w:val="-1"/>
          <w:sz w:val="24"/>
          <w:szCs w:val="24"/>
          <w:highlight w:val="none"/>
          <w:lang w:eastAsia="zh-CN"/>
        </w:rPr>
        <w:t>响应文件</w:t>
      </w:r>
      <w:r>
        <w:rPr>
          <w:rFonts w:hint="eastAsia" w:ascii="宋体" w:hAnsi="宋体" w:eastAsia="宋体" w:cs="宋体"/>
          <w:spacing w:val="-1"/>
          <w:sz w:val="24"/>
          <w:szCs w:val="24"/>
          <w:highlight w:val="none"/>
        </w:rPr>
        <w:t>的传输或未上传至指定地点的，视为撤回投标。投标截止时间后送达的</w:t>
      </w:r>
      <w:r>
        <w:rPr>
          <w:rFonts w:hint="eastAsia" w:ascii="宋体" w:hAnsi="宋体" w:eastAsia="宋体" w:cs="宋体"/>
          <w:spacing w:val="-1"/>
          <w:sz w:val="24"/>
          <w:szCs w:val="24"/>
          <w:highlight w:val="none"/>
          <w:lang w:eastAsia="zh-CN"/>
        </w:rPr>
        <w:t>响应文件</w:t>
      </w:r>
      <w:r>
        <w:rPr>
          <w:rFonts w:hint="eastAsia" w:ascii="宋体" w:hAnsi="宋体" w:eastAsia="宋体" w:cs="宋体"/>
          <w:spacing w:val="-1"/>
          <w:sz w:val="24"/>
          <w:szCs w:val="24"/>
          <w:highlight w:val="none"/>
        </w:rPr>
        <w:t>，电子交易平台（新疆政府采购云平台）将拒收。</w:t>
      </w:r>
    </w:p>
    <w:p w14:paraId="7F4FA4D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在投标截止时间前，除供应商补充、修改或者撤回</w:t>
      </w:r>
      <w:r>
        <w:rPr>
          <w:rFonts w:hint="eastAsia" w:ascii="宋体" w:hAnsi="宋体" w:eastAsia="宋体" w:cs="宋体"/>
          <w:spacing w:val="-1"/>
          <w:sz w:val="24"/>
          <w:szCs w:val="24"/>
          <w:highlight w:val="none"/>
          <w:lang w:eastAsia="zh-CN"/>
        </w:rPr>
        <w:t>响应文件</w:t>
      </w:r>
      <w:r>
        <w:rPr>
          <w:rFonts w:hint="eastAsia" w:ascii="宋体" w:hAnsi="宋体" w:eastAsia="宋体" w:cs="宋体"/>
          <w:spacing w:val="-1"/>
          <w:sz w:val="24"/>
          <w:szCs w:val="24"/>
          <w:highlight w:val="none"/>
        </w:rPr>
        <w:t>外，任何单位和个人不得解密、提取响应文件。</w:t>
      </w:r>
    </w:p>
    <w:p w14:paraId="6F1A4DF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36" w:name="_Toc30061"/>
      <w:r>
        <w:rPr>
          <w:rFonts w:hint="eastAsia" w:ascii="宋体" w:hAnsi="宋体" w:eastAsia="宋体" w:cs="宋体"/>
          <w:b/>
          <w:bCs/>
          <w:spacing w:val="-9"/>
          <w:sz w:val="24"/>
          <w:szCs w:val="24"/>
          <w:highlight w:val="none"/>
          <w:lang w:val="en-US" w:eastAsia="zh-CN"/>
        </w:rPr>
        <w:t>22.响应文件的修改和撤回</w:t>
      </w:r>
      <w:bookmarkEnd w:id="36"/>
    </w:p>
    <w:p w14:paraId="5A80502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22.1供应商在投标截止时间前，可以对所递交的纸质版响应文件进行补充、修改或者撤回，并书面通知采购人或者采购代理机构。补充、修改的内容应当按照采购文件要求签署、公章、密封后，作为响应文件的组成部分。补充、修改的内容与响应文件不一致的，以补充、修改的内容为准。对响应文件修改的书面材料应于响应文件递交截止日前送达采购人，响应文件递交截止</w:t>
      </w:r>
      <w:r>
        <w:rPr>
          <w:rFonts w:hint="eastAsia" w:ascii="宋体" w:hAnsi="宋体" w:eastAsia="宋体" w:cs="宋体"/>
          <w:spacing w:val="-1"/>
          <w:sz w:val="24"/>
          <w:szCs w:val="24"/>
          <w:highlight w:val="none"/>
          <w:lang w:val="en-US" w:eastAsia="zh-CN"/>
        </w:rPr>
        <w:t>时间</w:t>
      </w:r>
      <w:r>
        <w:rPr>
          <w:rFonts w:hint="eastAsia" w:ascii="宋体" w:hAnsi="宋体" w:eastAsia="宋体" w:cs="宋体"/>
          <w:spacing w:val="-1"/>
          <w:sz w:val="24"/>
          <w:szCs w:val="24"/>
          <w:highlight w:val="none"/>
        </w:rPr>
        <w:t>以后不得修改响应文件。</w:t>
      </w:r>
    </w:p>
    <w:p w14:paraId="1AE1A32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电子响应文件的修改和撤回：供应商可在投标须知前附表中规定的截止时间前，撤回已上传的响应文件。如要修改，必须在撤回并修改后在规定的</w:t>
      </w:r>
      <w:r>
        <w:rPr>
          <w:rFonts w:hint="eastAsia" w:ascii="宋体" w:hAnsi="宋体" w:eastAsia="宋体" w:cs="宋体"/>
          <w:spacing w:val="-1"/>
          <w:sz w:val="24"/>
          <w:szCs w:val="24"/>
          <w:highlight w:val="none"/>
          <w:lang w:eastAsia="zh-CN"/>
        </w:rPr>
        <w:t>响应文件</w:t>
      </w:r>
      <w:r>
        <w:rPr>
          <w:rFonts w:hint="eastAsia" w:ascii="宋体" w:hAnsi="宋体" w:eastAsia="宋体" w:cs="宋体"/>
          <w:spacing w:val="-1"/>
          <w:sz w:val="24"/>
          <w:szCs w:val="24"/>
          <w:highlight w:val="none"/>
        </w:rPr>
        <w:t>递交截止时间之前将修改后的响应文件再重新上传。在</w:t>
      </w:r>
      <w:r>
        <w:rPr>
          <w:rFonts w:hint="eastAsia" w:ascii="宋体" w:hAnsi="宋体" w:eastAsia="宋体" w:cs="宋体"/>
          <w:spacing w:val="-1"/>
          <w:sz w:val="24"/>
          <w:szCs w:val="24"/>
          <w:highlight w:val="none"/>
          <w:lang w:eastAsia="zh-CN"/>
        </w:rPr>
        <w:t>响应文件</w:t>
      </w:r>
      <w:r>
        <w:rPr>
          <w:rFonts w:hint="eastAsia" w:ascii="宋体" w:hAnsi="宋体" w:eastAsia="宋体" w:cs="宋体"/>
          <w:spacing w:val="-1"/>
          <w:sz w:val="24"/>
          <w:szCs w:val="24"/>
          <w:highlight w:val="none"/>
        </w:rPr>
        <w:t>递交截止时间之后，供应商不得对上传的</w:t>
      </w:r>
      <w:r>
        <w:rPr>
          <w:rFonts w:hint="eastAsia" w:ascii="宋体" w:hAnsi="宋体" w:eastAsia="宋体" w:cs="宋体"/>
          <w:spacing w:val="-1"/>
          <w:sz w:val="24"/>
          <w:szCs w:val="24"/>
          <w:highlight w:val="none"/>
          <w:lang w:eastAsia="zh-CN"/>
        </w:rPr>
        <w:t>响应文件</w:t>
      </w:r>
      <w:r>
        <w:rPr>
          <w:rFonts w:hint="eastAsia" w:ascii="宋体" w:hAnsi="宋体" w:eastAsia="宋体" w:cs="宋体"/>
          <w:spacing w:val="-1"/>
          <w:sz w:val="24"/>
          <w:szCs w:val="24"/>
          <w:highlight w:val="none"/>
        </w:rPr>
        <w:t>撤销或修改。</w:t>
      </w:r>
    </w:p>
    <w:p w14:paraId="4497612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22.2供应商不得在开标时间起至投标有效期期满前撤回响应文件。</w:t>
      </w:r>
    </w:p>
    <w:p w14:paraId="72FFBC0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p>
    <w:p w14:paraId="68F832E0">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hint="eastAsia" w:ascii="宋体" w:hAnsi="宋体" w:eastAsia="宋体" w:cs="宋体"/>
          <w:b/>
          <w:bCs/>
          <w:spacing w:val="-10"/>
          <w:sz w:val="24"/>
          <w:szCs w:val="24"/>
          <w:highlight w:val="none"/>
        </w:rPr>
      </w:pPr>
      <w:bookmarkStart w:id="37" w:name="_Toc27489"/>
      <w:r>
        <w:rPr>
          <w:rFonts w:hint="eastAsia" w:ascii="宋体" w:hAnsi="宋体" w:eastAsia="宋体" w:cs="宋体"/>
          <w:b/>
          <w:bCs/>
          <w:spacing w:val="-10"/>
          <w:sz w:val="24"/>
          <w:szCs w:val="24"/>
          <w:highlight w:val="none"/>
        </w:rPr>
        <w:t>五、开标</w:t>
      </w:r>
      <w:bookmarkEnd w:id="37"/>
    </w:p>
    <w:p w14:paraId="431CADD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38" w:name="_Toc7856"/>
      <w:r>
        <w:rPr>
          <w:rFonts w:hint="eastAsia" w:ascii="宋体" w:hAnsi="宋体" w:eastAsia="宋体" w:cs="宋体"/>
          <w:b/>
          <w:bCs/>
          <w:spacing w:val="-9"/>
          <w:sz w:val="24"/>
          <w:szCs w:val="24"/>
          <w:highlight w:val="none"/>
          <w:lang w:val="en-US" w:eastAsia="zh-CN"/>
        </w:rPr>
        <w:t>23.开标</w:t>
      </w:r>
      <w:bookmarkEnd w:id="38"/>
    </w:p>
    <w:p w14:paraId="776BE68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23.1本次磋商将按采购公告中规定的时间、地点进行，所有供应商均应当准时在线参加开标。</w:t>
      </w:r>
    </w:p>
    <w:p w14:paraId="2A4B52F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23.2开标由采购人或采购代理机构主持，须做好录音、录像工作；录音录像应当清晰可辨，音像资料作为采购文件一并存档。</w:t>
      </w:r>
    </w:p>
    <w:p w14:paraId="26CBCC1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23.3响应文件的解密</w:t>
      </w:r>
    </w:p>
    <w:p w14:paraId="4AF0498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电子交易平台（新疆政府采购云平台）自动提取所有响应文件；提示供应商按时在线签到、解密。</w:t>
      </w:r>
    </w:p>
    <w:p w14:paraId="3738627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供应商不足3家的，不得开标。</w:t>
      </w:r>
    </w:p>
    <w:p w14:paraId="6F14904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23.4因供应商原因造成响应文件未解密的，视为撤销其响应文件；因供应商之外的原因造成响应文件未解密的，视为撤回其响应文件。部分响应文件未解密的，其他响应文件的开标可以继续进行。</w:t>
      </w:r>
    </w:p>
    <w:p w14:paraId="4ABE642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如供应商在开标时因特殊原因导致解密失败的，须经主管财政部门批准后，供应商将响应文件提供给采购代理机构，采购代理机构通过“异常”处理端口上传解密。</w:t>
      </w:r>
    </w:p>
    <w:p w14:paraId="2E4B16E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23.5开标过程应当由采购人或者采购代理机构负责记录，由参加开标的各</w:t>
      </w:r>
      <w:r>
        <w:rPr>
          <w:rFonts w:hint="eastAsia" w:ascii="宋体" w:hAnsi="宋体" w:eastAsia="宋体" w:cs="宋体"/>
          <w:spacing w:val="-1"/>
          <w:sz w:val="24"/>
          <w:szCs w:val="24"/>
          <w:highlight w:val="none"/>
          <w:lang w:eastAsia="zh-CN"/>
        </w:rPr>
        <w:t>供应商</w:t>
      </w:r>
      <w:r>
        <w:rPr>
          <w:rFonts w:hint="eastAsia" w:ascii="宋体" w:hAnsi="宋体" w:eastAsia="宋体" w:cs="宋体"/>
          <w:spacing w:val="-1"/>
          <w:sz w:val="24"/>
          <w:szCs w:val="24"/>
          <w:highlight w:val="none"/>
        </w:rPr>
        <w:t>代表和相关工作人员签字确认后随采购文件一并存档。</w:t>
      </w:r>
    </w:p>
    <w:p w14:paraId="6E8CA87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供应商代表对开标过程和开标记录有疑义，以及认为采购人、采购代理机构相关工作人员有需要回避的情形的，应当场提出询问或者回避申请。采购人、采购代理机构对供应商代表提出的询问或者回避申请应当及时处理。</w:t>
      </w:r>
    </w:p>
    <w:p w14:paraId="05697AB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供应商未参加开标的，视同认可开标结果。</w:t>
      </w:r>
    </w:p>
    <w:p w14:paraId="5E56C02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p>
    <w:p w14:paraId="05248442">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hint="eastAsia" w:ascii="宋体" w:hAnsi="宋体" w:eastAsia="宋体" w:cs="宋体"/>
          <w:b/>
          <w:bCs/>
          <w:spacing w:val="-10"/>
          <w:sz w:val="24"/>
          <w:szCs w:val="24"/>
          <w:highlight w:val="none"/>
        </w:rPr>
      </w:pPr>
      <w:bookmarkStart w:id="39" w:name="_Toc7279"/>
      <w:r>
        <w:rPr>
          <w:rFonts w:hint="eastAsia" w:ascii="宋体" w:hAnsi="宋体" w:eastAsia="宋体" w:cs="宋体"/>
          <w:b/>
          <w:bCs/>
          <w:spacing w:val="-10"/>
          <w:sz w:val="24"/>
          <w:szCs w:val="24"/>
          <w:highlight w:val="none"/>
        </w:rPr>
        <w:t>六、评标</w:t>
      </w:r>
      <w:bookmarkEnd w:id="39"/>
    </w:p>
    <w:p w14:paraId="5AFB91D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40" w:name="_Toc5790"/>
      <w:r>
        <w:rPr>
          <w:rFonts w:hint="eastAsia" w:ascii="宋体" w:hAnsi="宋体" w:eastAsia="宋体" w:cs="宋体"/>
          <w:b/>
          <w:bCs/>
          <w:spacing w:val="-9"/>
          <w:sz w:val="24"/>
          <w:szCs w:val="24"/>
          <w:highlight w:val="none"/>
          <w:lang w:val="en-US" w:eastAsia="zh-CN"/>
        </w:rPr>
        <w:t>24.评审小组</w:t>
      </w:r>
      <w:bookmarkEnd w:id="40"/>
    </w:p>
    <w:p w14:paraId="10AF34B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24.1采购人将根据《中华人民共和国政府采购法》及相关的法律、法规等，依法组建本次招标的评审小组，负责本次招标的评审、评标等活动。评审小组负责向采购人推荐成交候选人或者根据采购人的授权直接确定</w:t>
      </w:r>
      <w:r>
        <w:rPr>
          <w:rFonts w:hint="eastAsia" w:ascii="宋体" w:hAnsi="宋体" w:eastAsia="宋体" w:cs="宋体"/>
          <w:spacing w:val="-1"/>
          <w:sz w:val="24"/>
          <w:szCs w:val="24"/>
          <w:highlight w:val="none"/>
          <w:lang w:val="en-US" w:eastAsia="zh-CN"/>
        </w:rPr>
        <w:t>成交供应商</w:t>
      </w:r>
      <w:r>
        <w:rPr>
          <w:rFonts w:hint="eastAsia" w:ascii="宋体" w:hAnsi="宋体" w:eastAsia="宋体" w:cs="宋体"/>
          <w:spacing w:val="-1"/>
          <w:sz w:val="24"/>
          <w:szCs w:val="24"/>
          <w:highlight w:val="none"/>
        </w:rPr>
        <w:t>。</w:t>
      </w:r>
    </w:p>
    <w:p w14:paraId="7D13882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24.2评审小组成员名单在评标结果公告前应当保密。</w:t>
      </w:r>
    </w:p>
    <w:p w14:paraId="74A800E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24.3评审小组由采购人代表和评审专家组成，成员人数应当为3人或以上单数，其中评审专家不得少于成员总数的三分之二。</w:t>
      </w:r>
    </w:p>
    <w:p w14:paraId="54D42E4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24.4采购人或者采购代理机构应当从省级以上财政部门设立的政府采购评审专家库中，通过随机方式抽取评审专家。</w:t>
      </w:r>
    </w:p>
    <w:p w14:paraId="7E0150A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对技术复杂、专业性强的采购项目，通过随机方式难以确定合适评审专家的，经主管预算单位同意，采购人可以自行选定相应专业领域的评审专家。</w:t>
      </w:r>
    </w:p>
    <w:p w14:paraId="4813F52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24.5评标中因评审成员缺席、回避或者健康等特殊原因导致评审小组组成不符合相关规定的，采购人或者采购代理机构应当依法补足后继续评标。被更换的评审小组成员所作出的评标意见无效。</w:t>
      </w:r>
    </w:p>
    <w:p w14:paraId="59986D0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无法及时补足评审小组成员的，采购人或者采购代理机构应当停止评标活动，封存所有响应文件和开标、评标资料，依法重新组建评审小组进行评标。原评审小组所作出的评标意见无效。</w:t>
      </w:r>
    </w:p>
    <w:p w14:paraId="76F2D2B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采购人或者采购代理机构应当将变更、重新组建评审小组的情况予以记录，并随采购文件一并存档。</w:t>
      </w:r>
    </w:p>
    <w:p w14:paraId="4A4EA0E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24.6评标专家应符合下列条件：</w:t>
      </w:r>
    </w:p>
    <w:p w14:paraId="313C688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24.6.1具有良好的职业道德，廉洁自律，遵纪守法，无行贿、受贿、欺诈等不良信用记录；</w:t>
      </w:r>
    </w:p>
    <w:p w14:paraId="218FC8F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24.6.2具有中级专业技术职称或同等专业水平且从事相关领域工作满8年，或者具有高级专业技术职称或同等专业水平；</w:t>
      </w:r>
    </w:p>
    <w:p w14:paraId="3A590C3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24.6.3熟悉政府采购相关政策法规；</w:t>
      </w:r>
    </w:p>
    <w:p w14:paraId="723EB22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24.6.4承诺以独立身份参加评审工作，依法履行评审专家工作职责并承担相应法律责任的中国公民；</w:t>
      </w:r>
    </w:p>
    <w:p w14:paraId="0D6AD63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24.6.5身体健康，能够承担评审工作；</w:t>
      </w:r>
    </w:p>
    <w:p w14:paraId="0695D50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24.6.6申请成为评审专家前三年内，无《政府采购评审专家管理办法》中规定的不良行为记录。</w:t>
      </w:r>
    </w:p>
    <w:p w14:paraId="152DC81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有下列情形之一的，不得担任评审小组成员：</w:t>
      </w:r>
    </w:p>
    <w:p w14:paraId="726D212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（1）参加采购活动前三年内，与供应商存在劳动关系，或者担任过供应商的董事、监事，或者是供应商的控股股东或实际控制人；</w:t>
      </w:r>
    </w:p>
    <w:p w14:paraId="6DF04A8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（2）与供应商的法定代表人或者负责人有夫妻、直系血亲、三代以内旁系血亲或者近姻亲关系；</w:t>
      </w:r>
    </w:p>
    <w:p w14:paraId="5EED309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（3）与供应商有其他可能影响政府采购活动公平、公正进行的关系。</w:t>
      </w:r>
    </w:p>
    <w:p w14:paraId="61E226D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24.7评审小组负责具体评标事务，并独立履行下列职责：</w:t>
      </w:r>
    </w:p>
    <w:p w14:paraId="672DEB2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（1）审查、评价响应文件是否符合采购文件的商务、技术等实质性要求；</w:t>
      </w:r>
    </w:p>
    <w:p w14:paraId="63534CE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（2）要求供应商对响应文件的有关事项作出澄清或者说明；</w:t>
      </w:r>
    </w:p>
    <w:p w14:paraId="483E312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（3）对响应文件进行比较和评价；</w:t>
      </w:r>
    </w:p>
    <w:p w14:paraId="516C381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（4）确定成交候选人名单，以及根据采购人委托直接确定</w:t>
      </w:r>
      <w:r>
        <w:rPr>
          <w:rFonts w:hint="eastAsia" w:ascii="宋体" w:hAnsi="宋体" w:eastAsia="宋体" w:cs="宋体"/>
          <w:spacing w:val="-1"/>
          <w:sz w:val="24"/>
          <w:szCs w:val="24"/>
          <w:highlight w:val="none"/>
          <w:lang w:val="en-US" w:eastAsia="zh-CN"/>
        </w:rPr>
        <w:t>成交供应商</w:t>
      </w:r>
      <w:r>
        <w:rPr>
          <w:rFonts w:hint="eastAsia" w:ascii="宋体" w:hAnsi="宋体" w:eastAsia="宋体" w:cs="宋体"/>
          <w:spacing w:val="-1"/>
          <w:sz w:val="24"/>
          <w:szCs w:val="24"/>
          <w:highlight w:val="none"/>
        </w:rPr>
        <w:t>；</w:t>
      </w:r>
    </w:p>
    <w:p w14:paraId="433D2E0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（5）向采购人、采购代理机构或者有关部门报告评标中发现的违法行为。</w:t>
      </w:r>
    </w:p>
    <w:p w14:paraId="17F3D77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24.8评审小组及其成员不得有下列行为：</w:t>
      </w:r>
    </w:p>
    <w:p w14:paraId="048D9C6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（1）确定参与评标至评标结束前私自接触供应商；</w:t>
      </w:r>
    </w:p>
    <w:p w14:paraId="223ED57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（2）接受供应商提出的与响应文件不一致的澄清或者说明，本采购文件第27.2款规定的情形除外；</w:t>
      </w:r>
    </w:p>
    <w:p w14:paraId="30A3A17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（3）违反评标纪律发表倾向性意见或者征询采购人的倾向性意见；</w:t>
      </w:r>
    </w:p>
    <w:p w14:paraId="1B35B82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（4）对需要专业判断的主观评审因素协商评分；</w:t>
      </w:r>
    </w:p>
    <w:p w14:paraId="24EB0F6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（5）在评标过程中擅离职守，影响评标程序正常进行的；</w:t>
      </w:r>
    </w:p>
    <w:p w14:paraId="7A3968F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（6）记录、复制或者带走任何评标资料；</w:t>
      </w:r>
    </w:p>
    <w:p w14:paraId="1405B40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（7）其他不遵守评标纪律的行为。</w:t>
      </w:r>
    </w:p>
    <w:p w14:paraId="73C191A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评审小组成员有前款第（1）至（5）项行为之一的，其评审意见无效，并不得获取评审劳务报酬和报销异地评审差旅费。</w:t>
      </w:r>
    </w:p>
    <w:p w14:paraId="0760DF8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41" w:name="_Toc24188"/>
      <w:r>
        <w:rPr>
          <w:rFonts w:hint="eastAsia" w:ascii="宋体" w:hAnsi="宋体" w:eastAsia="宋体" w:cs="宋体"/>
          <w:b/>
          <w:bCs/>
          <w:spacing w:val="-9"/>
          <w:sz w:val="24"/>
          <w:szCs w:val="24"/>
          <w:highlight w:val="none"/>
          <w:lang w:val="en-US" w:eastAsia="zh-CN"/>
        </w:rPr>
        <w:t>25.评审过程的保密性</w:t>
      </w:r>
      <w:bookmarkEnd w:id="41"/>
    </w:p>
    <w:p w14:paraId="5726F03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25.1采购人、采购代理机构应当采取必要措施，保证评审在严格保密的情况下进行。除采购人代表、评审现场组织人员外，采购人的其他工作人员以及与评审工作无关的人员不得进入评审现场。</w:t>
      </w:r>
    </w:p>
    <w:p w14:paraId="24D8809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25.2开标后，直到授予</w:t>
      </w:r>
      <w:r>
        <w:rPr>
          <w:rFonts w:hint="eastAsia" w:ascii="宋体" w:hAnsi="宋体" w:eastAsia="宋体" w:cs="宋体"/>
          <w:spacing w:val="-1"/>
          <w:sz w:val="24"/>
          <w:szCs w:val="24"/>
          <w:highlight w:val="none"/>
          <w:lang w:eastAsia="zh-CN"/>
        </w:rPr>
        <w:t>成交供应商</w:t>
      </w:r>
      <w:r>
        <w:rPr>
          <w:rFonts w:hint="eastAsia" w:ascii="宋体" w:hAnsi="宋体" w:eastAsia="宋体" w:cs="宋体"/>
          <w:spacing w:val="-1"/>
          <w:sz w:val="24"/>
          <w:szCs w:val="24"/>
          <w:highlight w:val="none"/>
        </w:rPr>
        <w:t>合同为止，凡属于对响应文件的审查、澄清、评价和比较的有关资料以及成交候选人的推荐情况和授标建议等内容、与评标有关的其他任何情况均应严格保密；评审小组成员及参与评标的有关工作人员均不得向供应商或其他无关的人员透露，违者给予警告、取消担任评审小组成员的资格。</w:t>
      </w:r>
    </w:p>
    <w:p w14:paraId="4F9E717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25.3供应商在评审过程中，所进行的力图影响评审结果的、不符合《中华人民共和国政府采购法》及其相关法律、法规的以及不符合本次招标的有关规定的活动，将被取消其</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资格。</w:t>
      </w:r>
    </w:p>
    <w:p w14:paraId="277D2A2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42" w:name="_Toc29073"/>
      <w:r>
        <w:rPr>
          <w:rFonts w:hint="eastAsia" w:ascii="宋体" w:hAnsi="宋体" w:eastAsia="宋体" w:cs="宋体"/>
          <w:b/>
          <w:bCs/>
          <w:spacing w:val="-9"/>
          <w:sz w:val="24"/>
          <w:szCs w:val="24"/>
          <w:highlight w:val="none"/>
          <w:lang w:val="en-US" w:eastAsia="zh-CN"/>
        </w:rPr>
        <w:t>26.评审依据及评标办法</w:t>
      </w:r>
      <w:bookmarkEnd w:id="42"/>
    </w:p>
    <w:p w14:paraId="5178C28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26.1评审的依据：采购文件。</w:t>
      </w:r>
    </w:p>
    <w:p w14:paraId="57E31FC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26.2评标办法：</w:t>
      </w:r>
      <w:r>
        <w:rPr>
          <w:rFonts w:hint="eastAsia" w:ascii="宋体" w:hAnsi="宋体" w:eastAsia="宋体" w:cs="宋体"/>
          <w:b/>
          <w:bCs/>
          <w:spacing w:val="-1"/>
          <w:sz w:val="24"/>
          <w:szCs w:val="24"/>
          <w:highlight w:val="none"/>
        </w:rPr>
        <w:t>综合评分法</w:t>
      </w:r>
    </w:p>
    <w:p w14:paraId="67A66A2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综合评分法，是指响应文件满足采购文件全部实质性要求，且按照评审因素的量化指标评审得分最高的供应商为成交候选人的评标方法。</w:t>
      </w:r>
    </w:p>
    <w:p w14:paraId="135CCAD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26.3评审程序：</w:t>
      </w:r>
    </w:p>
    <w:p w14:paraId="5A8C783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8" w:firstLineChars="200"/>
        <w:textAlignment w:val="baseline"/>
        <w:rPr>
          <w:rFonts w:hint="eastAsia" w:ascii="宋体" w:hAnsi="宋体" w:eastAsia="宋体" w:cs="宋体"/>
          <w:b/>
          <w:bCs/>
          <w:spacing w:val="-1"/>
          <w:sz w:val="24"/>
          <w:szCs w:val="24"/>
          <w:highlight w:val="none"/>
        </w:rPr>
      </w:pPr>
      <w:r>
        <w:rPr>
          <w:rFonts w:hint="eastAsia" w:ascii="宋体" w:hAnsi="宋体" w:eastAsia="宋体" w:cs="宋体"/>
          <w:b/>
          <w:bCs/>
          <w:spacing w:val="-1"/>
          <w:sz w:val="24"/>
          <w:szCs w:val="24"/>
          <w:highlight w:val="none"/>
        </w:rPr>
        <w:t>成立评审小组→资格评审→符合性审查→</w:t>
      </w:r>
      <w:r>
        <w:rPr>
          <w:rFonts w:hint="eastAsia" w:ascii="宋体" w:hAnsi="宋体" w:eastAsia="宋体" w:cs="宋体"/>
          <w:b/>
          <w:bCs/>
          <w:spacing w:val="-1"/>
          <w:sz w:val="24"/>
          <w:szCs w:val="24"/>
          <w:highlight w:val="none"/>
          <w:lang w:val="en-US" w:eastAsia="zh-CN"/>
        </w:rPr>
        <w:t>磋商</w:t>
      </w:r>
      <w:r>
        <w:rPr>
          <w:rFonts w:hint="eastAsia" w:ascii="宋体" w:hAnsi="宋体" w:eastAsia="宋体" w:cs="宋体"/>
          <w:b/>
          <w:bCs/>
          <w:spacing w:val="-1"/>
          <w:sz w:val="24"/>
          <w:szCs w:val="24"/>
          <w:highlight w:val="none"/>
        </w:rPr>
        <w:t>→</w:t>
      </w:r>
      <w:r>
        <w:rPr>
          <w:rFonts w:hint="eastAsia" w:ascii="宋体" w:hAnsi="宋体" w:eastAsia="宋体" w:cs="宋体"/>
          <w:b/>
          <w:bCs/>
          <w:spacing w:val="-1"/>
          <w:sz w:val="24"/>
          <w:szCs w:val="24"/>
          <w:highlight w:val="none"/>
          <w:lang w:val="en-US" w:eastAsia="zh-CN"/>
        </w:rPr>
        <w:t>最终报价</w:t>
      </w:r>
      <w:r>
        <w:rPr>
          <w:rFonts w:hint="eastAsia" w:ascii="宋体" w:hAnsi="宋体" w:eastAsia="宋体" w:cs="宋体"/>
          <w:b/>
          <w:bCs/>
          <w:spacing w:val="-1"/>
          <w:sz w:val="24"/>
          <w:szCs w:val="24"/>
          <w:highlight w:val="none"/>
        </w:rPr>
        <w:t>→详细评审（商务、技术部分评审）→报价(最后磋商报价）得分计算→推荐成交候选人→完成评审报告。</w:t>
      </w:r>
    </w:p>
    <w:p w14:paraId="16FBD4F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43" w:name="_Toc3700"/>
      <w:r>
        <w:rPr>
          <w:rFonts w:hint="eastAsia" w:ascii="宋体" w:hAnsi="宋体" w:eastAsia="宋体" w:cs="宋体"/>
          <w:b/>
          <w:bCs/>
          <w:spacing w:val="-9"/>
          <w:sz w:val="24"/>
          <w:szCs w:val="24"/>
          <w:highlight w:val="none"/>
          <w:lang w:val="en-US" w:eastAsia="zh-CN"/>
        </w:rPr>
        <w:t>27.资格审查及符合性审查</w:t>
      </w:r>
      <w:bookmarkEnd w:id="43"/>
    </w:p>
    <w:p w14:paraId="62D0AF5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27.1资格审查</w:t>
      </w:r>
    </w:p>
    <w:p w14:paraId="257548D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根据《中华人民共和国政府采购法》相关的法律、法规及规定，由采购人对供应商的资格审查资料进行资格审查。资格审查有一项未通过审查标准，其响应文件将被认定为不响应采购文件而被否决，并且不允许供应商通过修改或撤销其不符合要求的差异或保留，使之成为具有响应性的投标。</w:t>
      </w:r>
    </w:p>
    <w:p w14:paraId="7A2CC61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8" w:firstLineChars="200"/>
        <w:textAlignment w:val="baseline"/>
        <w:rPr>
          <w:rFonts w:hint="eastAsia" w:ascii="宋体" w:hAnsi="宋体" w:eastAsia="宋体" w:cs="宋体"/>
          <w:b/>
          <w:bCs/>
          <w:spacing w:val="-1"/>
          <w:sz w:val="24"/>
          <w:szCs w:val="24"/>
          <w:highlight w:val="none"/>
        </w:rPr>
      </w:pPr>
      <w:r>
        <w:rPr>
          <w:rFonts w:hint="eastAsia" w:ascii="宋体" w:hAnsi="宋体" w:eastAsia="宋体" w:cs="宋体"/>
          <w:b/>
          <w:bCs/>
          <w:spacing w:val="-1"/>
          <w:sz w:val="24"/>
          <w:szCs w:val="24"/>
          <w:highlight w:val="none"/>
        </w:rPr>
        <w:t>资格审查的标准详见附表1。通过资格审查的响应文件，方可进入下一环节的评审。</w:t>
      </w:r>
    </w:p>
    <w:p w14:paraId="4B87330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27.2评审小组对响应文件的有效性、完整性和响应程度进行审查时，应当以书面方式要求供应商对响应文件中含义不明确、对同类问题表述不一致或者有明显文字和计算错误的内容作必要的澄清、说明或补正。</w:t>
      </w:r>
    </w:p>
    <w:p w14:paraId="1C8DA81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供应商的澄清、说明或补正应以书面方式进行，并加盖公章，或者由法定代表人或其授权的代表签字。供应商的澄清、说明或者补正不得超出响应文件的范围或者改变采购文件的实质性内容。</w:t>
      </w:r>
    </w:p>
    <w:p w14:paraId="1D3BBB8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按上述规定，经供应商确认后，对供应商起约束作用。如果供应商不确认的，则其投标无效。</w:t>
      </w:r>
    </w:p>
    <w:p w14:paraId="38105FA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8" w:firstLineChars="200"/>
        <w:textAlignment w:val="baseline"/>
        <w:rPr>
          <w:rFonts w:hint="eastAsia" w:ascii="宋体" w:hAnsi="宋体" w:eastAsia="宋体" w:cs="宋体"/>
          <w:b/>
          <w:bCs/>
          <w:spacing w:val="-1"/>
          <w:sz w:val="24"/>
          <w:szCs w:val="24"/>
          <w:highlight w:val="none"/>
        </w:rPr>
      </w:pPr>
      <w:r>
        <w:rPr>
          <w:rFonts w:hint="eastAsia" w:ascii="宋体" w:hAnsi="宋体" w:eastAsia="宋体" w:cs="宋体"/>
          <w:b/>
          <w:bCs/>
          <w:spacing w:val="-1"/>
          <w:sz w:val="24"/>
          <w:szCs w:val="24"/>
          <w:highlight w:val="none"/>
          <w:lang w:val="en-US" w:eastAsia="zh-CN"/>
        </w:rPr>
        <w:t>符合性审查</w:t>
      </w:r>
      <w:r>
        <w:rPr>
          <w:rFonts w:hint="eastAsia" w:ascii="宋体" w:hAnsi="宋体" w:eastAsia="宋体" w:cs="宋体"/>
          <w:b/>
          <w:bCs/>
          <w:spacing w:val="-1"/>
          <w:sz w:val="24"/>
          <w:szCs w:val="24"/>
          <w:highlight w:val="none"/>
        </w:rPr>
        <w:t>的标准详见附表</w:t>
      </w:r>
      <w:r>
        <w:rPr>
          <w:rFonts w:hint="eastAsia" w:ascii="宋体" w:hAnsi="宋体" w:eastAsia="宋体" w:cs="宋体"/>
          <w:b/>
          <w:bCs/>
          <w:spacing w:val="-1"/>
          <w:sz w:val="24"/>
          <w:szCs w:val="24"/>
          <w:highlight w:val="none"/>
          <w:lang w:val="en-US" w:eastAsia="zh-CN"/>
        </w:rPr>
        <w:t>2</w:t>
      </w:r>
      <w:r>
        <w:rPr>
          <w:rFonts w:hint="eastAsia" w:ascii="宋体" w:hAnsi="宋体" w:eastAsia="宋体" w:cs="宋体"/>
          <w:b/>
          <w:bCs/>
          <w:spacing w:val="-1"/>
          <w:sz w:val="24"/>
          <w:szCs w:val="24"/>
          <w:highlight w:val="none"/>
        </w:rPr>
        <w:t>。通过</w:t>
      </w:r>
      <w:r>
        <w:rPr>
          <w:rFonts w:hint="eastAsia" w:ascii="宋体" w:hAnsi="宋体" w:eastAsia="宋体" w:cs="宋体"/>
          <w:b/>
          <w:bCs/>
          <w:spacing w:val="-1"/>
          <w:sz w:val="24"/>
          <w:szCs w:val="24"/>
          <w:highlight w:val="none"/>
          <w:lang w:val="en-US" w:eastAsia="zh-CN"/>
        </w:rPr>
        <w:t>符合性审查</w:t>
      </w:r>
      <w:r>
        <w:rPr>
          <w:rFonts w:hint="eastAsia" w:ascii="宋体" w:hAnsi="宋体" w:eastAsia="宋体" w:cs="宋体"/>
          <w:b/>
          <w:bCs/>
          <w:spacing w:val="-1"/>
          <w:sz w:val="24"/>
          <w:szCs w:val="24"/>
          <w:highlight w:val="none"/>
        </w:rPr>
        <w:t>的响应文件，方可进入下一环节的评审。</w:t>
      </w:r>
    </w:p>
    <w:p w14:paraId="2BD1D0F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27.3采购方不接受不符合国家有关部门相关规定的响应报价或优惠方案。</w:t>
      </w:r>
    </w:p>
    <w:p w14:paraId="7622299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27.4在评审过程中，评审小组发现供应商以他人名义投标、串通投标、以行贿手段谋取</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或者以其他弄虚作假方式投标的，该供应商的投标将被否决。</w:t>
      </w:r>
    </w:p>
    <w:p w14:paraId="6EDBEB7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27.5有下列情形之一的，视为供应商串通投标，其投标无效：</w:t>
      </w:r>
    </w:p>
    <w:p w14:paraId="79A68C9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（1）不同供应商的响应文件由同一单位或者个人编制；</w:t>
      </w:r>
    </w:p>
    <w:p w14:paraId="32B908E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（2）不同供应商委托同一单位或者个人办理投标事宜；</w:t>
      </w:r>
    </w:p>
    <w:p w14:paraId="110AF67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（3）不同供应商的响应文件载明的项目管理成员或者联系人员为同一人；</w:t>
      </w:r>
    </w:p>
    <w:p w14:paraId="1565844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（4）不同供应商的响应文件异常一致或者响应报价呈规律性差异；</w:t>
      </w:r>
    </w:p>
    <w:p w14:paraId="63C4C4F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（5）不同供应商的响应文件相互混装；</w:t>
      </w:r>
    </w:p>
    <w:p w14:paraId="258EE97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（6）不同供应商的磋商保证金从同一单位或者个人的账户转出。</w:t>
      </w:r>
    </w:p>
    <w:p w14:paraId="6EB5F61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27.6供应商存在下列情况之一的，投标无效：</w:t>
      </w:r>
    </w:p>
    <w:p w14:paraId="5E5E5D3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（1）未按照采购文件的规定提交磋商保证金的；</w:t>
      </w:r>
    </w:p>
    <w:p w14:paraId="60BEE18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（2）响应文件未按采购文件要求签署、盖章的；</w:t>
      </w:r>
    </w:p>
    <w:p w14:paraId="4DB6C4F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（3）不具备采购文件中规定的资格要求的；</w:t>
      </w:r>
    </w:p>
    <w:p w14:paraId="2BB0789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（4）报价超过采购文件中规定的预算金额或者最高限价的；</w:t>
      </w:r>
    </w:p>
    <w:p w14:paraId="5E1C2ED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（5）响应文件含有采购人不能接受的附加条件的；</w:t>
      </w:r>
    </w:p>
    <w:p w14:paraId="68AE8E6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（6）法律、法规和采购文件规定的其他无效情形。</w:t>
      </w:r>
    </w:p>
    <w:p w14:paraId="3B90651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27.7评审小组应当审查每一响应文件是否对采购文件提出的所有实质性要求和条件做出响应。未能在实质上响应的投标，其投标将被否决。</w:t>
      </w:r>
    </w:p>
    <w:p w14:paraId="1AFFCBA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27.8供应商不得误导、干扰采购方的评审活动，否则将废除其投标。</w:t>
      </w:r>
    </w:p>
    <w:p w14:paraId="59AA168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27.9评审小组根据上述规定否决不合格投标，因有效投标不足本次评审办法规定数量而使得投标明显缺乏竞争性时，根据《中华人民共和国政府采购法》的相关规定，将作流标处理。</w:t>
      </w:r>
    </w:p>
    <w:p w14:paraId="17DD9BE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44" w:name="_Toc13017"/>
      <w:r>
        <w:rPr>
          <w:rFonts w:hint="eastAsia" w:ascii="宋体" w:hAnsi="宋体" w:eastAsia="宋体" w:cs="宋体"/>
          <w:b/>
          <w:bCs/>
          <w:spacing w:val="-9"/>
          <w:sz w:val="24"/>
          <w:szCs w:val="24"/>
          <w:highlight w:val="none"/>
          <w:lang w:val="en-US" w:eastAsia="zh-CN"/>
        </w:rPr>
        <w:t>28.响应文件计算错误的修正</w:t>
      </w:r>
      <w:bookmarkEnd w:id="44"/>
    </w:p>
    <w:p w14:paraId="3210CE8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28.1响应文件中报价出现前后不一致的，评审小组按以下原则对响应报价进行修正：</w:t>
      </w:r>
    </w:p>
    <w:p w14:paraId="2C53F37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a.响应文件中报价一览表（报价表）内容与响应文件中相应内容不一致的，以报价一览表（报价表）为准；</w:t>
      </w:r>
    </w:p>
    <w:p w14:paraId="3A66DF5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b.大写金额和小写金额不一致的，以大写金额为准；</w:t>
      </w:r>
    </w:p>
    <w:p w14:paraId="49974F5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c.单价金额小数点或者百分比有明显错位的，以报价一览表（报价表）的总价为准，并修改单价；</w:t>
      </w:r>
    </w:p>
    <w:p w14:paraId="4AA5EAD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d.总价金额与按单价汇总金额不一致的，以单价金额计算结果为准。同时出现两种以上不一致的，按照前款规定的顺序修正。</w:t>
      </w:r>
    </w:p>
    <w:p w14:paraId="096E153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28.2修正后的最终响应报价若超过最高投标限价（如有），评审小组应当否决其投标。</w:t>
      </w:r>
    </w:p>
    <w:p w14:paraId="75B0C36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28.3按上述修正错误的原则及方法调整或修正响应文件的响应报价，经</w:t>
      </w:r>
      <w:r>
        <w:rPr>
          <w:rFonts w:hint="eastAsia" w:ascii="宋体" w:hAnsi="宋体" w:eastAsia="宋体" w:cs="宋体"/>
          <w:spacing w:val="-1"/>
          <w:sz w:val="24"/>
          <w:szCs w:val="24"/>
          <w:highlight w:val="none"/>
          <w:lang w:eastAsia="zh-CN"/>
        </w:rPr>
        <w:t>供应商</w:t>
      </w:r>
      <w:r>
        <w:rPr>
          <w:rFonts w:hint="eastAsia" w:ascii="宋体" w:hAnsi="宋体" w:eastAsia="宋体" w:cs="宋体"/>
          <w:spacing w:val="-1"/>
          <w:sz w:val="24"/>
          <w:szCs w:val="24"/>
          <w:highlight w:val="none"/>
        </w:rPr>
        <w:t>确认后</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对供应商起约束作用。如果供应商不确认的，则其投标无效。</w:t>
      </w:r>
    </w:p>
    <w:p w14:paraId="4D99527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45" w:name="_Toc7216"/>
      <w:r>
        <w:rPr>
          <w:rFonts w:hint="eastAsia" w:ascii="宋体" w:hAnsi="宋体" w:eastAsia="宋体" w:cs="宋体"/>
          <w:b/>
          <w:bCs/>
          <w:spacing w:val="-9"/>
          <w:sz w:val="24"/>
          <w:szCs w:val="24"/>
          <w:highlight w:val="none"/>
          <w:lang w:val="en-US" w:eastAsia="zh-CN"/>
        </w:rPr>
        <w:t>29.详细评审</w:t>
      </w:r>
      <w:bookmarkEnd w:id="45"/>
    </w:p>
    <w:p w14:paraId="46A56C0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29.1经符合性审查合格的响应文件，评审小组应当根据采购文件确定的评审标准和方法，</w:t>
      </w:r>
      <w:r>
        <w:rPr>
          <w:rFonts w:hint="eastAsia" w:ascii="宋体" w:hAnsi="宋体" w:eastAsia="宋体" w:cs="宋体"/>
          <w:b/>
          <w:bCs/>
          <w:spacing w:val="-1"/>
          <w:sz w:val="24"/>
          <w:szCs w:val="24"/>
          <w:highlight w:val="none"/>
        </w:rPr>
        <w:t>确定最终采购需求和提交最后报价的供应商后，由评审小组采用综合评分法对提交最后报价的供应商的响应文件进行综合评分。</w:t>
      </w:r>
    </w:p>
    <w:p w14:paraId="0F94CF5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29.2</w:t>
      </w:r>
      <w:r>
        <w:rPr>
          <w:rFonts w:hint="eastAsia" w:ascii="宋体" w:hAnsi="宋体" w:eastAsia="宋体" w:cs="宋体"/>
          <w:spacing w:val="-1"/>
          <w:sz w:val="24"/>
          <w:szCs w:val="24"/>
          <w:highlight w:val="none"/>
          <w:lang w:eastAsia="zh-CN"/>
        </w:rPr>
        <w:t>评审小组</w:t>
      </w:r>
      <w:r>
        <w:rPr>
          <w:rFonts w:hint="eastAsia" w:ascii="宋体" w:hAnsi="宋体" w:eastAsia="宋体" w:cs="宋体"/>
          <w:spacing w:val="-1"/>
          <w:sz w:val="24"/>
          <w:szCs w:val="24"/>
          <w:highlight w:val="none"/>
        </w:rPr>
        <w:t>成员应当按照客观、公正、审慎的原则，根据采购文件规定的评审程序、评审方法和评审标准进行独立评审。未实质性响应采购文件的响应文件按无效响应处理</w:t>
      </w:r>
      <w:r>
        <w:rPr>
          <w:rFonts w:hint="eastAsia" w:ascii="宋体" w:hAnsi="宋体" w:eastAsia="宋体" w:cs="宋体"/>
          <w:spacing w:val="-1"/>
          <w:sz w:val="24"/>
          <w:szCs w:val="24"/>
          <w:highlight w:val="none"/>
          <w:lang w:eastAsia="zh-CN"/>
        </w:rPr>
        <w:t>，评审小组</w:t>
      </w:r>
      <w:r>
        <w:rPr>
          <w:rFonts w:hint="eastAsia" w:ascii="宋体" w:hAnsi="宋体" w:eastAsia="宋体" w:cs="宋体"/>
          <w:spacing w:val="-1"/>
          <w:sz w:val="24"/>
          <w:szCs w:val="24"/>
          <w:highlight w:val="none"/>
        </w:rPr>
        <w:t>应当告知提交响应文件的供应商。</w:t>
      </w:r>
    </w:p>
    <w:p w14:paraId="103F4C5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29.3</w:t>
      </w:r>
      <w:r>
        <w:rPr>
          <w:rFonts w:hint="eastAsia" w:ascii="宋体" w:hAnsi="宋体" w:eastAsia="宋体" w:cs="宋体"/>
          <w:b/>
          <w:bCs/>
          <w:spacing w:val="-1"/>
          <w:sz w:val="24"/>
          <w:szCs w:val="24"/>
          <w:highlight w:val="none"/>
          <w:lang w:eastAsia="zh-CN"/>
        </w:rPr>
        <w:t>评审小组</w:t>
      </w:r>
      <w:r>
        <w:rPr>
          <w:rFonts w:hint="eastAsia" w:ascii="宋体" w:hAnsi="宋体" w:eastAsia="宋体" w:cs="宋体"/>
          <w:b/>
          <w:bCs/>
          <w:spacing w:val="-1"/>
          <w:sz w:val="24"/>
          <w:szCs w:val="24"/>
          <w:highlight w:val="none"/>
        </w:rPr>
        <w:t>所有成员应当集中与单一供应商分别进行磋商，并给予所有参加磋商的供应商平等的磋商机会。</w:t>
      </w:r>
    </w:p>
    <w:p w14:paraId="3BE41BF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29.4评审因素及标准（详见评分细则）</w:t>
      </w:r>
    </w:p>
    <w:p w14:paraId="3A802A2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评审因素：与供应商所提供货物服务的质量相关，包括响应报价、技术或者服务水平、履约能力、售后服务等。</w:t>
      </w:r>
    </w:p>
    <w:p w14:paraId="2EB60D4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8" w:firstLineChars="200"/>
        <w:textAlignment w:val="baseline"/>
        <w:rPr>
          <w:rFonts w:hint="eastAsia" w:ascii="宋体" w:hAnsi="宋体" w:eastAsia="宋体" w:cs="宋体"/>
          <w:b/>
          <w:bCs/>
          <w:spacing w:val="-1"/>
          <w:sz w:val="24"/>
          <w:szCs w:val="24"/>
          <w:highlight w:val="none"/>
        </w:rPr>
      </w:pPr>
      <w:r>
        <w:rPr>
          <w:rFonts w:hint="eastAsia" w:ascii="宋体" w:hAnsi="宋体" w:eastAsia="宋体" w:cs="宋体"/>
          <w:b/>
          <w:bCs/>
          <w:spacing w:val="-1"/>
          <w:sz w:val="24"/>
          <w:szCs w:val="24"/>
          <w:highlight w:val="none"/>
        </w:rPr>
        <w:t>（1）商务技术部分</w:t>
      </w:r>
      <w:r>
        <w:rPr>
          <w:rFonts w:hint="eastAsia" w:ascii="宋体" w:hAnsi="宋体" w:eastAsia="宋体" w:cs="宋体"/>
          <w:b/>
          <w:bCs/>
          <w:spacing w:val="-1"/>
          <w:sz w:val="24"/>
          <w:szCs w:val="24"/>
          <w:highlight w:val="none"/>
          <w:lang w:val="en-US" w:eastAsia="zh-CN"/>
        </w:rPr>
        <w:t>70</w:t>
      </w:r>
      <w:r>
        <w:rPr>
          <w:rFonts w:hint="eastAsia" w:ascii="宋体" w:hAnsi="宋体" w:eastAsia="宋体" w:cs="宋体"/>
          <w:b/>
          <w:bCs/>
          <w:spacing w:val="-1"/>
          <w:sz w:val="24"/>
          <w:szCs w:val="24"/>
          <w:highlight w:val="none"/>
        </w:rPr>
        <w:t>分；</w:t>
      </w:r>
    </w:p>
    <w:p w14:paraId="06211D1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8" w:firstLineChars="200"/>
        <w:textAlignment w:val="baseline"/>
        <w:rPr>
          <w:rFonts w:hint="eastAsia" w:ascii="宋体" w:hAnsi="宋体" w:eastAsia="宋体" w:cs="宋体"/>
          <w:b/>
          <w:bCs/>
          <w:spacing w:val="-1"/>
          <w:sz w:val="24"/>
          <w:szCs w:val="24"/>
          <w:highlight w:val="none"/>
        </w:rPr>
      </w:pPr>
      <w:r>
        <w:rPr>
          <w:rFonts w:hint="eastAsia" w:ascii="宋体" w:hAnsi="宋体" w:eastAsia="宋体" w:cs="宋体"/>
          <w:b/>
          <w:bCs/>
          <w:spacing w:val="-1"/>
          <w:sz w:val="24"/>
          <w:szCs w:val="24"/>
          <w:highlight w:val="none"/>
        </w:rPr>
        <w:t>（2）响应报价部分</w:t>
      </w:r>
      <w:r>
        <w:rPr>
          <w:rFonts w:hint="eastAsia" w:ascii="宋体" w:hAnsi="宋体" w:eastAsia="宋体" w:cs="宋体"/>
          <w:b/>
          <w:bCs/>
          <w:spacing w:val="-1"/>
          <w:sz w:val="24"/>
          <w:szCs w:val="24"/>
          <w:highlight w:val="none"/>
          <w:lang w:val="en-US" w:eastAsia="zh-CN"/>
        </w:rPr>
        <w:t>30</w:t>
      </w:r>
      <w:r>
        <w:rPr>
          <w:rFonts w:hint="eastAsia" w:ascii="宋体" w:hAnsi="宋体" w:eastAsia="宋体" w:cs="宋体"/>
          <w:b/>
          <w:bCs/>
          <w:spacing w:val="-1"/>
          <w:sz w:val="24"/>
          <w:szCs w:val="24"/>
          <w:highlight w:val="none"/>
        </w:rPr>
        <w:t>分。</w:t>
      </w:r>
    </w:p>
    <w:p w14:paraId="368B277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计算各项分值时，按四舍五入的原则，保留小数点后二位。</w:t>
      </w:r>
    </w:p>
    <w:p w14:paraId="029CFEB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29.5报价</w:t>
      </w:r>
    </w:p>
    <w:p w14:paraId="7ACD80E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29.5.1本次采购方式为竞争性磋商，待评审小组与供应商对采购标的的技术、服务等磋商结束后，评审小组要求所有实质性响应的供应商，在规定的时间内提交最后报价。</w:t>
      </w:r>
    </w:p>
    <w:p w14:paraId="5CAE223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在监标人的现场监督下，统一启封最后报价。最后报价不进行公开唱标。</w:t>
      </w:r>
    </w:p>
    <w:p w14:paraId="06540EA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29.5.2经磋商确定最终采购需求和提交最后报价的供应商后，由评审小组采用综合评分法对提交最后报价的供应商的价格得分进行计算。</w:t>
      </w:r>
    </w:p>
    <w:p w14:paraId="465A88B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29.5.3供应商的响应报价得分计算说明：</w:t>
      </w:r>
    </w:p>
    <w:p w14:paraId="6349487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价格分统一采用低价优先法计算，即满足采购文件要求且最后报价最低的供应商的价格为磋商基准价，其价格分为满分。其他供应商的价格得分统一按照下列公式计算：</w:t>
      </w:r>
    </w:p>
    <w:p w14:paraId="1267AE5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报价得分=（磋商标基准价/最后磋商报价）×价格权值×100</w:t>
      </w:r>
    </w:p>
    <w:p w14:paraId="358B036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项目评审过程中，不得去掉最终报价中的最高报价和最低报价。</w:t>
      </w:r>
    </w:p>
    <w:p w14:paraId="0ABD30C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29.5.4评审小组认为供应商的报价明显低于其他合格供应商的报价，有可能影响产品质量或者不能诚信履约的，应当要求其在评审现场合理的时间内提供书面说明，必要时提交相关证明材料；供应商不能证明其报价合理性的，评审小组应当将其作为无效投标或者无效响应处理。</w:t>
      </w:r>
    </w:p>
    <w:p w14:paraId="5B55F73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29.6综合得分</w:t>
      </w:r>
    </w:p>
    <w:p w14:paraId="2F13BB4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综合得分=商务技术部分得分+响应报价部分得分。</w:t>
      </w:r>
    </w:p>
    <w:p w14:paraId="2B927D6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8" w:firstLineChars="200"/>
        <w:textAlignment w:val="baseline"/>
        <w:rPr>
          <w:rFonts w:hint="eastAsia" w:ascii="宋体" w:hAnsi="宋体" w:eastAsia="宋体" w:cs="宋体"/>
          <w:b/>
          <w:bCs/>
          <w:spacing w:val="-1"/>
          <w:sz w:val="24"/>
          <w:szCs w:val="24"/>
          <w:highlight w:val="none"/>
        </w:rPr>
      </w:pPr>
      <w:r>
        <w:rPr>
          <w:rFonts w:hint="eastAsia" w:ascii="宋体" w:hAnsi="宋体" w:eastAsia="宋体" w:cs="宋体"/>
          <w:b/>
          <w:bCs/>
          <w:spacing w:val="-1"/>
          <w:sz w:val="24"/>
          <w:szCs w:val="24"/>
          <w:highlight w:val="none"/>
        </w:rPr>
        <w:t>详细评审的标准详见第</w:t>
      </w:r>
      <w:r>
        <w:rPr>
          <w:rFonts w:hint="eastAsia" w:ascii="宋体" w:hAnsi="宋体" w:eastAsia="宋体" w:cs="宋体"/>
          <w:b/>
          <w:bCs/>
          <w:spacing w:val="-1"/>
          <w:sz w:val="24"/>
          <w:szCs w:val="24"/>
          <w:highlight w:val="none"/>
          <w:lang w:val="en-US" w:eastAsia="zh-CN"/>
        </w:rPr>
        <w:t>四</w:t>
      </w:r>
      <w:r>
        <w:rPr>
          <w:rFonts w:hint="eastAsia" w:ascii="宋体" w:hAnsi="宋体" w:eastAsia="宋体" w:cs="宋体"/>
          <w:b/>
          <w:bCs/>
          <w:spacing w:val="-1"/>
          <w:sz w:val="24"/>
          <w:szCs w:val="24"/>
          <w:highlight w:val="none"/>
        </w:rPr>
        <w:t>章评审内容</w:t>
      </w:r>
    </w:p>
    <w:p w14:paraId="0EDDCFF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29.7评审工作完成后，评审小组应当向采购人递交书面评审报告。</w:t>
      </w:r>
    </w:p>
    <w:p w14:paraId="7407075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46" w:name="_Toc17800"/>
      <w:r>
        <w:rPr>
          <w:rFonts w:hint="eastAsia" w:ascii="宋体" w:hAnsi="宋体" w:eastAsia="宋体" w:cs="宋体"/>
          <w:b/>
          <w:bCs/>
          <w:spacing w:val="-9"/>
          <w:sz w:val="24"/>
          <w:szCs w:val="24"/>
          <w:highlight w:val="none"/>
          <w:lang w:val="en-US" w:eastAsia="zh-CN"/>
        </w:rPr>
        <w:t>30．定标原则</w:t>
      </w:r>
      <w:bookmarkEnd w:id="46"/>
    </w:p>
    <w:p w14:paraId="4C36528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30.1评审小组应当根据综合评分情况，按照评审合得分由高到低的顺序排列，依次推荐中标（成交）候选人，并编写评审报告。评审得分相同的，按照最后报价由低到高的顺序排列推荐。评审得分相同且最后报价也相同的，按照技术指标优劣顺序推荐。</w:t>
      </w:r>
    </w:p>
    <w:p w14:paraId="66186F1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30.2采购代理机构应当在评标结束后2个工作日内将评审报告送采购人。</w:t>
      </w:r>
    </w:p>
    <w:p w14:paraId="34CC714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采购人应当自收到评审报告之日起5个工作日内，从评审报告提出的中标（成交）候选人名单中，按照排序由高到低的原则确定中标（成交）供应商。采购人逾期未确定中标（成交）供应商，且不提出异议的，视为确定评审报告提出的排序第一的供应商为中标（成交）供应商。</w:t>
      </w:r>
    </w:p>
    <w:p w14:paraId="6D37AE9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30.3采购人根据评审报告，应当确定排名第一的成交候选人为</w:t>
      </w:r>
      <w:r>
        <w:rPr>
          <w:rFonts w:hint="eastAsia" w:ascii="宋体" w:hAnsi="宋体" w:eastAsia="宋体" w:cs="宋体"/>
          <w:spacing w:val="-1"/>
          <w:sz w:val="24"/>
          <w:szCs w:val="24"/>
          <w:highlight w:val="none"/>
          <w:lang w:eastAsia="zh-CN"/>
        </w:rPr>
        <w:t>成交供应商</w:t>
      </w:r>
      <w:r>
        <w:rPr>
          <w:rFonts w:hint="eastAsia" w:ascii="宋体" w:hAnsi="宋体" w:eastAsia="宋体" w:cs="宋体"/>
          <w:spacing w:val="-1"/>
          <w:sz w:val="24"/>
          <w:szCs w:val="24"/>
          <w:highlight w:val="none"/>
        </w:rPr>
        <w:t>。排名第一的成交候选人放弃</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因不可抗力不能履行合同、未按照采购文件要求提交履约保证金（如有）的，或者被查实存在影响</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结果的违法行为等情形，不符合</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条件的，采购人可以按照评审小组提出的成交候选人名单排序依次确定其他成交候选人为</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lang w:val="en-US" w:eastAsia="zh-CN"/>
        </w:rPr>
        <w:t>供应商</w:t>
      </w:r>
      <w:r>
        <w:rPr>
          <w:rFonts w:hint="eastAsia" w:ascii="宋体" w:hAnsi="宋体" w:eastAsia="宋体" w:cs="宋体"/>
          <w:spacing w:val="-1"/>
          <w:sz w:val="24"/>
          <w:szCs w:val="24"/>
          <w:highlight w:val="none"/>
        </w:rPr>
        <w:t>，也可以重新采购。</w:t>
      </w:r>
    </w:p>
    <w:p w14:paraId="4D87550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p>
    <w:p w14:paraId="4E6E558F">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hint="eastAsia" w:ascii="宋体" w:hAnsi="宋体" w:eastAsia="宋体" w:cs="宋体"/>
          <w:b/>
          <w:bCs/>
          <w:spacing w:val="-10"/>
          <w:sz w:val="24"/>
          <w:szCs w:val="24"/>
          <w:highlight w:val="none"/>
        </w:rPr>
      </w:pPr>
      <w:bookmarkStart w:id="47" w:name="_Toc7826"/>
      <w:r>
        <w:rPr>
          <w:rFonts w:hint="eastAsia" w:ascii="宋体" w:hAnsi="宋体" w:eastAsia="宋体" w:cs="宋体"/>
          <w:b/>
          <w:bCs/>
          <w:spacing w:val="-10"/>
          <w:sz w:val="24"/>
          <w:szCs w:val="24"/>
          <w:highlight w:val="none"/>
        </w:rPr>
        <w:t>七、授予合同</w:t>
      </w:r>
      <w:bookmarkEnd w:id="47"/>
    </w:p>
    <w:p w14:paraId="444CBC1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48" w:name="_Toc17585"/>
      <w:r>
        <w:rPr>
          <w:rFonts w:hint="eastAsia" w:ascii="宋体" w:hAnsi="宋体" w:eastAsia="宋体" w:cs="宋体"/>
          <w:b/>
          <w:bCs/>
          <w:spacing w:val="-9"/>
          <w:sz w:val="24"/>
          <w:szCs w:val="24"/>
          <w:highlight w:val="none"/>
          <w:lang w:val="en-US" w:eastAsia="zh-CN"/>
        </w:rPr>
        <w:t>31.合同授予标准</w:t>
      </w:r>
      <w:bookmarkEnd w:id="48"/>
    </w:p>
    <w:p w14:paraId="2142590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31.1本项目采购合同授予经采购人确定的中标（成交）供应商。</w:t>
      </w:r>
    </w:p>
    <w:p w14:paraId="72938A2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31.2最低投标价不一定是被授予合同的保证。</w:t>
      </w:r>
    </w:p>
    <w:p w14:paraId="4B168A6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31.3如果确定该供应商不能无条件圆满履行合同，采购人将对下一个可能</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的供应商资格做出类似的审查。</w:t>
      </w:r>
    </w:p>
    <w:p w14:paraId="55B13E9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49" w:name="_Toc27983"/>
      <w:r>
        <w:rPr>
          <w:rFonts w:hint="eastAsia" w:ascii="宋体" w:hAnsi="宋体" w:eastAsia="宋体" w:cs="宋体"/>
          <w:b/>
          <w:bCs/>
          <w:spacing w:val="-9"/>
          <w:sz w:val="24"/>
          <w:szCs w:val="24"/>
          <w:highlight w:val="none"/>
          <w:lang w:val="en-US" w:eastAsia="zh-CN"/>
        </w:rPr>
        <w:t>32.接受和拒绝任何投标的权力</w:t>
      </w:r>
      <w:bookmarkEnd w:id="49"/>
    </w:p>
    <w:p w14:paraId="32C8106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32.1为维护国家利益，采购人在授予合同之前仍有选择或拒绝任何投标的权力。</w:t>
      </w:r>
    </w:p>
    <w:p w14:paraId="3117D0F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50" w:name="_Toc22131"/>
      <w:r>
        <w:rPr>
          <w:rFonts w:hint="eastAsia" w:ascii="宋体" w:hAnsi="宋体" w:eastAsia="宋体" w:cs="宋体"/>
          <w:b/>
          <w:bCs/>
          <w:spacing w:val="-9"/>
          <w:sz w:val="24"/>
          <w:szCs w:val="24"/>
          <w:highlight w:val="none"/>
          <w:lang w:val="en-US" w:eastAsia="zh-CN"/>
        </w:rPr>
        <w:t>33.成交通知书</w:t>
      </w:r>
      <w:bookmarkEnd w:id="50"/>
    </w:p>
    <w:p w14:paraId="3855041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33.1在公告</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结果的同时，采购人或者采购代理机构应当向</w:t>
      </w:r>
      <w:r>
        <w:rPr>
          <w:rFonts w:hint="eastAsia" w:ascii="宋体" w:hAnsi="宋体" w:eastAsia="宋体" w:cs="宋体"/>
          <w:spacing w:val="-1"/>
          <w:sz w:val="24"/>
          <w:szCs w:val="24"/>
          <w:highlight w:val="none"/>
          <w:lang w:eastAsia="zh-CN"/>
        </w:rPr>
        <w:t>成交供应商</w:t>
      </w:r>
      <w:r>
        <w:rPr>
          <w:rFonts w:hint="eastAsia" w:ascii="宋体" w:hAnsi="宋体" w:eastAsia="宋体" w:cs="宋体"/>
          <w:spacing w:val="-1"/>
          <w:sz w:val="24"/>
          <w:szCs w:val="24"/>
          <w:highlight w:val="none"/>
        </w:rPr>
        <w:t>发出《</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通知书》；对未通过资格审查的供应商，应当告知其未通过的原因；采用综合评分法评审的，还应当告知未</w:t>
      </w:r>
      <w:r>
        <w:rPr>
          <w:rFonts w:hint="eastAsia" w:ascii="宋体" w:hAnsi="宋体" w:eastAsia="宋体" w:cs="宋体"/>
          <w:spacing w:val="-1"/>
          <w:sz w:val="24"/>
          <w:szCs w:val="24"/>
          <w:highlight w:val="none"/>
          <w:lang w:eastAsia="zh-CN"/>
        </w:rPr>
        <w:t>成交供应商</w:t>
      </w:r>
      <w:r>
        <w:rPr>
          <w:rFonts w:hint="eastAsia" w:ascii="宋体" w:hAnsi="宋体" w:eastAsia="宋体" w:cs="宋体"/>
          <w:spacing w:val="-1"/>
          <w:sz w:val="24"/>
          <w:szCs w:val="24"/>
          <w:highlight w:val="none"/>
        </w:rPr>
        <w:t>本人的评审得分与排序。</w:t>
      </w:r>
    </w:p>
    <w:p w14:paraId="1D5A8C2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33.2《</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通知书》将作为签订合同的依据。</w:t>
      </w:r>
    </w:p>
    <w:p w14:paraId="2AA62C3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51" w:name="_Toc5700"/>
      <w:r>
        <w:rPr>
          <w:rFonts w:hint="eastAsia" w:ascii="宋体" w:hAnsi="宋体" w:eastAsia="宋体" w:cs="宋体"/>
          <w:b/>
          <w:bCs/>
          <w:spacing w:val="-9"/>
          <w:sz w:val="24"/>
          <w:szCs w:val="24"/>
          <w:highlight w:val="none"/>
          <w:lang w:val="en-US" w:eastAsia="zh-CN"/>
        </w:rPr>
        <w:t>34.履约担保</w:t>
      </w:r>
      <w:bookmarkEnd w:id="51"/>
    </w:p>
    <w:p w14:paraId="32E7BF4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34.1履约保证金：详见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w:t>
      </w:r>
    </w:p>
    <w:p w14:paraId="798ACFE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34.2履约保证金在合同执行完毕后无息退还。</w:t>
      </w:r>
    </w:p>
    <w:p w14:paraId="6CEB417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34.3如成交候选人不能提供则取消其</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资格。供应商须承诺如成为成交候选人能够及时提供该笔资金。</w:t>
      </w:r>
    </w:p>
    <w:p w14:paraId="3A29F95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52" w:name="_Toc14469"/>
      <w:r>
        <w:rPr>
          <w:rFonts w:hint="eastAsia" w:ascii="宋体" w:hAnsi="宋体" w:eastAsia="宋体" w:cs="宋体"/>
          <w:b/>
          <w:bCs/>
          <w:spacing w:val="-9"/>
          <w:sz w:val="24"/>
          <w:szCs w:val="24"/>
          <w:highlight w:val="none"/>
          <w:lang w:val="en-US" w:eastAsia="zh-CN"/>
        </w:rPr>
        <w:t>35．签订合同</w:t>
      </w:r>
      <w:bookmarkEnd w:id="52"/>
    </w:p>
    <w:p w14:paraId="568DE45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35.1成交候选人在收到</w:t>
      </w:r>
      <w:r>
        <w:rPr>
          <w:rFonts w:hint="eastAsia" w:ascii="宋体" w:hAnsi="宋体" w:eastAsia="宋体" w:cs="宋体"/>
          <w:spacing w:val="-1"/>
          <w:sz w:val="24"/>
          <w:szCs w:val="24"/>
          <w:highlight w:val="none"/>
          <w:lang w:val="en-US" w:eastAsia="zh-CN"/>
        </w:rPr>
        <w:t>采购人</w:t>
      </w:r>
      <w:r>
        <w:rPr>
          <w:rFonts w:hint="eastAsia" w:ascii="宋体" w:hAnsi="宋体" w:eastAsia="宋体" w:cs="宋体"/>
          <w:spacing w:val="-1"/>
          <w:sz w:val="24"/>
          <w:szCs w:val="24"/>
          <w:highlight w:val="none"/>
        </w:rPr>
        <w:t>的《</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通知书》后，须及时按照采购文件和其所提供的响应文件中的约定与采购单位签订书面合同，所签订的合同不得对采购文件和</w:t>
      </w:r>
      <w:r>
        <w:rPr>
          <w:rFonts w:hint="eastAsia" w:ascii="宋体" w:hAnsi="宋体" w:eastAsia="宋体" w:cs="宋体"/>
          <w:spacing w:val="-1"/>
          <w:sz w:val="24"/>
          <w:szCs w:val="24"/>
          <w:highlight w:val="none"/>
          <w:lang w:val="en-US" w:eastAsia="zh-CN"/>
        </w:rPr>
        <w:t>成交供应商</w:t>
      </w:r>
      <w:r>
        <w:rPr>
          <w:rFonts w:hint="eastAsia" w:ascii="宋体" w:hAnsi="宋体" w:eastAsia="宋体" w:cs="宋体"/>
          <w:spacing w:val="-1"/>
          <w:sz w:val="24"/>
          <w:szCs w:val="24"/>
          <w:highlight w:val="none"/>
        </w:rPr>
        <w:t>的响应文件作实质性修改。</w:t>
      </w:r>
    </w:p>
    <w:p w14:paraId="6B46D2A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35.2采购文件、</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方的响应文件及其澄清文件等，均为签订合同的依据。</w:t>
      </w:r>
    </w:p>
    <w:p w14:paraId="4D50BEF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35.3如果</w:t>
      </w:r>
      <w:r>
        <w:rPr>
          <w:rFonts w:hint="eastAsia" w:ascii="宋体" w:hAnsi="宋体" w:eastAsia="宋体" w:cs="宋体"/>
          <w:spacing w:val="-1"/>
          <w:sz w:val="24"/>
          <w:szCs w:val="24"/>
          <w:highlight w:val="none"/>
          <w:lang w:eastAsia="zh-CN"/>
        </w:rPr>
        <w:t>成交供应商</w:t>
      </w:r>
      <w:r>
        <w:rPr>
          <w:rFonts w:hint="eastAsia" w:ascii="宋体" w:hAnsi="宋体" w:eastAsia="宋体" w:cs="宋体"/>
          <w:spacing w:val="-1"/>
          <w:sz w:val="24"/>
          <w:szCs w:val="24"/>
          <w:highlight w:val="none"/>
        </w:rPr>
        <w:t>不能按本须知第35.1款的规定执行，采购人将有充分的理由废除其</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资格，并没收其磋商保证金，给采购人造成的损失超过磋商保证金数额的，还应当对超过部分予以赔偿，同时依法承担相应法律责任；同时，采购人有权将标授予下一个候选</w:t>
      </w:r>
      <w:r>
        <w:rPr>
          <w:rFonts w:hint="eastAsia" w:ascii="宋体" w:hAnsi="宋体" w:eastAsia="宋体" w:cs="宋体"/>
          <w:spacing w:val="-1"/>
          <w:sz w:val="24"/>
          <w:szCs w:val="24"/>
          <w:highlight w:val="none"/>
          <w:lang w:eastAsia="zh-CN"/>
        </w:rPr>
        <w:t>成交供应商</w:t>
      </w:r>
      <w:r>
        <w:rPr>
          <w:rFonts w:hint="eastAsia" w:ascii="宋体" w:hAnsi="宋体" w:eastAsia="宋体" w:cs="宋体"/>
          <w:spacing w:val="-1"/>
          <w:sz w:val="24"/>
          <w:szCs w:val="24"/>
          <w:highlight w:val="none"/>
        </w:rPr>
        <w:t>或重新招标。</w:t>
      </w:r>
    </w:p>
    <w:p w14:paraId="54AB1EF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35.4不允许</w:t>
      </w:r>
      <w:r>
        <w:rPr>
          <w:rFonts w:hint="eastAsia" w:ascii="宋体" w:hAnsi="宋体" w:eastAsia="宋体" w:cs="宋体"/>
          <w:spacing w:val="-1"/>
          <w:sz w:val="24"/>
          <w:szCs w:val="24"/>
          <w:highlight w:val="none"/>
          <w:lang w:eastAsia="zh-CN"/>
        </w:rPr>
        <w:t>成交供应商</w:t>
      </w:r>
      <w:r>
        <w:rPr>
          <w:rFonts w:hint="eastAsia" w:ascii="宋体" w:hAnsi="宋体" w:eastAsia="宋体" w:cs="宋体"/>
          <w:spacing w:val="-1"/>
          <w:sz w:val="24"/>
          <w:szCs w:val="24"/>
          <w:highlight w:val="none"/>
        </w:rPr>
        <w:t>将</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项目分包或转交他人承担。特殊情况下，</w:t>
      </w:r>
      <w:r>
        <w:rPr>
          <w:rFonts w:hint="eastAsia" w:ascii="宋体" w:hAnsi="宋体" w:eastAsia="宋体" w:cs="宋体"/>
          <w:spacing w:val="-1"/>
          <w:sz w:val="24"/>
          <w:szCs w:val="24"/>
          <w:highlight w:val="none"/>
          <w:lang w:eastAsia="zh-CN"/>
        </w:rPr>
        <w:t>成交供应商</w:t>
      </w:r>
      <w:r>
        <w:rPr>
          <w:rFonts w:hint="eastAsia" w:ascii="宋体" w:hAnsi="宋体" w:eastAsia="宋体" w:cs="宋体"/>
          <w:spacing w:val="-1"/>
          <w:sz w:val="24"/>
          <w:szCs w:val="24"/>
          <w:highlight w:val="none"/>
        </w:rPr>
        <w:t>必须与</w:t>
      </w:r>
      <w:r>
        <w:rPr>
          <w:rFonts w:hint="eastAsia" w:ascii="宋体" w:hAnsi="宋体" w:eastAsia="宋体" w:cs="宋体"/>
          <w:spacing w:val="-1"/>
          <w:sz w:val="24"/>
          <w:szCs w:val="24"/>
          <w:highlight w:val="none"/>
          <w:lang w:val="en-US" w:eastAsia="zh-CN"/>
        </w:rPr>
        <w:t>采购人</w:t>
      </w:r>
      <w:r>
        <w:rPr>
          <w:rFonts w:hint="eastAsia" w:ascii="宋体" w:hAnsi="宋体" w:eastAsia="宋体" w:cs="宋体"/>
          <w:spacing w:val="-1"/>
          <w:sz w:val="24"/>
          <w:szCs w:val="24"/>
          <w:highlight w:val="none"/>
        </w:rPr>
        <w:t>协商后共同决定将合同标的中的部分由第三方承担供货和服务责任，但</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方必须对合同标的的全部内容向</w:t>
      </w:r>
      <w:r>
        <w:rPr>
          <w:rFonts w:hint="eastAsia" w:ascii="宋体" w:hAnsi="宋体" w:eastAsia="宋体" w:cs="宋体"/>
          <w:spacing w:val="-1"/>
          <w:sz w:val="24"/>
          <w:szCs w:val="24"/>
          <w:highlight w:val="none"/>
          <w:lang w:val="en-US" w:eastAsia="zh-CN"/>
        </w:rPr>
        <w:t>采购人</w:t>
      </w:r>
      <w:r>
        <w:rPr>
          <w:rFonts w:hint="eastAsia" w:ascii="宋体" w:hAnsi="宋体" w:eastAsia="宋体" w:cs="宋体"/>
          <w:spacing w:val="-1"/>
          <w:sz w:val="24"/>
          <w:szCs w:val="24"/>
          <w:highlight w:val="none"/>
        </w:rPr>
        <w:t>负责，并保证第三方提供的供货和服务符合采购文件的约定和响应文件的承诺及相关约定。</w:t>
      </w:r>
    </w:p>
    <w:p w14:paraId="2AF1F99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p>
    <w:p w14:paraId="7BDFA2C7">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hint="eastAsia" w:ascii="宋体" w:hAnsi="宋体" w:eastAsia="宋体" w:cs="宋体"/>
          <w:b/>
          <w:bCs/>
          <w:spacing w:val="-10"/>
          <w:sz w:val="24"/>
          <w:szCs w:val="24"/>
          <w:highlight w:val="none"/>
        </w:rPr>
      </w:pPr>
      <w:bookmarkStart w:id="53" w:name="_Toc29266"/>
      <w:r>
        <w:rPr>
          <w:rFonts w:hint="eastAsia" w:ascii="宋体" w:hAnsi="宋体" w:eastAsia="宋体" w:cs="宋体"/>
          <w:b/>
          <w:bCs/>
          <w:spacing w:val="-10"/>
          <w:sz w:val="24"/>
          <w:szCs w:val="24"/>
          <w:highlight w:val="none"/>
        </w:rPr>
        <w:t>八、其他</w:t>
      </w:r>
      <w:bookmarkEnd w:id="53"/>
    </w:p>
    <w:p w14:paraId="099005F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54" w:name="_Toc21037"/>
      <w:r>
        <w:rPr>
          <w:rFonts w:hint="eastAsia" w:ascii="宋体" w:hAnsi="宋体" w:eastAsia="宋体" w:cs="宋体"/>
          <w:b/>
          <w:bCs/>
          <w:spacing w:val="-9"/>
          <w:sz w:val="24"/>
          <w:szCs w:val="24"/>
          <w:highlight w:val="none"/>
          <w:lang w:val="en-US" w:eastAsia="zh-CN"/>
        </w:rPr>
        <w:t>36.需要补充的其他内容</w:t>
      </w:r>
      <w:bookmarkEnd w:id="54"/>
    </w:p>
    <w:p w14:paraId="03C6B9B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36.1需要补充的其他内容详见</w:t>
      </w:r>
      <w:r>
        <w:rPr>
          <w:rFonts w:hint="eastAsia" w:ascii="宋体" w:hAnsi="宋体" w:eastAsia="宋体" w:cs="宋体"/>
          <w:spacing w:val="-1"/>
          <w:sz w:val="24"/>
          <w:szCs w:val="24"/>
          <w:highlight w:val="none"/>
          <w:lang w:eastAsia="zh-CN"/>
        </w:rPr>
        <w:t>供应商须知前附表</w:t>
      </w:r>
      <w:r>
        <w:rPr>
          <w:rFonts w:hint="eastAsia" w:ascii="宋体" w:hAnsi="宋体" w:eastAsia="宋体" w:cs="宋体"/>
          <w:spacing w:val="-1"/>
          <w:sz w:val="24"/>
          <w:szCs w:val="24"/>
          <w:highlight w:val="none"/>
        </w:rPr>
        <w:t>。</w:t>
      </w:r>
    </w:p>
    <w:p w14:paraId="1B24CE8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p>
    <w:p w14:paraId="15A369C8">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1"/>
        <w:rPr>
          <w:rFonts w:hint="eastAsia" w:ascii="宋体" w:hAnsi="宋体" w:eastAsia="宋体" w:cs="宋体"/>
          <w:b/>
          <w:bCs/>
          <w:spacing w:val="-10"/>
          <w:sz w:val="24"/>
          <w:szCs w:val="24"/>
          <w:highlight w:val="none"/>
        </w:rPr>
      </w:pPr>
      <w:bookmarkStart w:id="55" w:name="_Toc32260"/>
      <w:r>
        <w:rPr>
          <w:rFonts w:hint="eastAsia" w:ascii="宋体" w:hAnsi="宋体" w:eastAsia="宋体" w:cs="宋体"/>
          <w:b/>
          <w:bCs/>
          <w:spacing w:val="-10"/>
          <w:sz w:val="24"/>
          <w:szCs w:val="24"/>
          <w:highlight w:val="none"/>
        </w:rPr>
        <w:t>九、质疑的提出及处理</w:t>
      </w:r>
      <w:bookmarkEnd w:id="55"/>
    </w:p>
    <w:p w14:paraId="1784723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政府采购供应商（以下简称供应商）提出质疑和投诉应当坚持依法依规、诚实信用原则。</w:t>
      </w:r>
    </w:p>
    <w:p w14:paraId="70ECA82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56" w:name="_Toc32442"/>
      <w:r>
        <w:rPr>
          <w:rFonts w:hint="eastAsia" w:ascii="宋体" w:hAnsi="宋体" w:eastAsia="宋体" w:cs="宋体"/>
          <w:b/>
          <w:bCs/>
          <w:spacing w:val="-9"/>
          <w:sz w:val="24"/>
          <w:szCs w:val="24"/>
          <w:highlight w:val="none"/>
          <w:lang w:val="en-US" w:eastAsia="zh-CN"/>
        </w:rPr>
        <w:t>37.质疑的提出</w:t>
      </w:r>
      <w:bookmarkEnd w:id="56"/>
    </w:p>
    <w:p w14:paraId="24D45DC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37.1供应商认为采购文件、采购过程、成交结果使自己的权益受到损害的，可以在知道或者应知其权益受到损害之日起七个工作日内，以书面形式向采购人、采购代理机构提出质疑。</w:t>
      </w:r>
    </w:p>
    <w:p w14:paraId="4AF1D26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采购文件可以要求供应商在法定质疑期内一次性提出针对同一采购程序环节的质疑。</w:t>
      </w:r>
    </w:p>
    <w:p w14:paraId="0D48AE6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供应商应知其权益受到损害之日，是指：（1）对可以质疑的采购文件提出质疑的</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为收到采购文件之日或者采购文件公告期限届满之日。（2）对采购过程提出质疑的</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为各采购程序环节结束之日。（3）对中标或者成交结果提出质疑的，为中标或者成交结果公告期限届满之日。</w:t>
      </w:r>
    </w:p>
    <w:p w14:paraId="5AB3495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37.2提出质疑的供应商（以下简称质疑供应商）应当是参与所质疑项目采购活动的供应商。</w:t>
      </w:r>
    </w:p>
    <w:p w14:paraId="2DDF0FF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潜在供应商已依法获取其可质疑的采购文件的，可以对该文件提出质疑。对采购文件提出质疑的，应当在获取采购文件或者采购文件公告期限届满之日起7个工作日内提出。</w:t>
      </w:r>
    </w:p>
    <w:p w14:paraId="363885D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37.3供应商提出质疑应当提交质疑函和必要的证明材料。质疑函应当包括下列内容：</w:t>
      </w:r>
    </w:p>
    <w:p w14:paraId="07CCCB1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（1）供应商的姓名或者名称、地址、邮编、联系人及联系电话；</w:t>
      </w:r>
    </w:p>
    <w:p w14:paraId="51D8DC0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（2）质疑项目的名称、编号；</w:t>
      </w:r>
    </w:p>
    <w:p w14:paraId="5689498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（3）具体、明确的质疑事项和与质疑事项相关的请求；</w:t>
      </w:r>
    </w:p>
    <w:p w14:paraId="3647C4D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（4）事实依据；</w:t>
      </w:r>
    </w:p>
    <w:p w14:paraId="55A684E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（5）必要的法律依据；</w:t>
      </w:r>
    </w:p>
    <w:p w14:paraId="325999B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（6）提出质疑的日期。</w:t>
      </w:r>
    </w:p>
    <w:p w14:paraId="09D97A2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供应商为自然人的，应当由本人签字；供应商为法人或者其他组织的，应当由法定代表人、主要负责人，或者其授权代表签字或者盖章，并加盖公章。</w:t>
      </w:r>
    </w:p>
    <w:p w14:paraId="2159AA2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提出质疑时，必须按照“实事求是”、“谁主张，谁举证”的原则，提供相关证明材料，不能主观臆测。</w:t>
      </w:r>
    </w:p>
    <w:p w14:paraId="7ED6E8E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37.4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263987C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代理人提出质疑和投诉，应当提交供应商签署的授权委托书。</w:t>
      </w:r>
    </w:p>
    <w:p w14:paraId="66F039A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37.5以联合体形式参加政府采购活动的，其投诉应当由组成联合体的所有供应商共同提出。</w:t>
      </w:r>
    </w:p>
    <w:p w14:paraId="115E95B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37.6质疑必须提供合法的信息来源或有效证据。质疑人捏造事实、提供虚假材料或者以非法手段取得证明材料进行质疑的，将不予受理。质疑人应当保证所提出的质疑内容及相关证明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1E1A05E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37.7证明材料要具备客观性、关联性、合法性，无法查实的（如宣传册、媒体报道、猜测、推理等）不能作为证明材料。</w:t>
      </w:r>
    </w:p>
    <w:p w14:paraId="635DAF4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37.8对不能提供相关证明材料的、涉及商业秘密的、非书面形式送达的、匿名的质疑将不予受理。</w:t>
      </w:r>
    </w:p>
    <w:p w14:paraId="1CC3A1B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57" w:name="_Toc31894"/>
      <w:r>
        <w:rPr>
          <w:rFonts w:hint="eastAsia" w:ascii="宋体" w:hAnsi="宋体" w:eastAsia="宋体" w:cs="宋体"/>
          <w:b/>
          <w:bCs/>
          <w:spacing w:val="-9"/>
          <w:sz w:val="24"/>
          <w:szCs w:val="24"/>
          <w:highlight w:val="none"/>
          <w:lang w:val="en-US" w:eastAsia="zh-CN"/>
        </w:rPr>
        <w:t>38.受理和处理</w:t>
      </w:r>
      <w:bookmarkEnd w:id="57"/>
    </w:p>
    <w:p w14:paraId="0EF788F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38.1《质疑函》必须由质疑方的法定代表人或参与本次投标的被授权人以书面的形式送达招标方或采购单位。</w:t>
      </w:r>
    </w:p>
    <w:p w14:paraId="34C4D29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38.2采购人、采购代理机构不得拒收质疑供应商在法定质疑期内发出的质疑函，应当在收到质疑函后7个工作日内作出答复，并以书面形式通知质疑供应商和其他有关供应商。</w:t>
      </w:r>
    </w:p>
    <w:p w14:paraId="559FF8D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38.3对于不符合上述37项所述的相关条款要求的质疑，招标方将不予受理。</w:t>
      </w:r>
    </w:p>
    <w:p w14:paraId="2B87023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38.4采购人、采购代理机构将按照《政府采购质疑和投诉办法》的相关规定对质疑内容作出答复和处理。</w:t>
      </w:r>
    </w:p>
    <w:p w14:paraId="676E67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46" w:firstLineChars="200"/>
        <w:textAlignment w:val="baseline"/>
        <w:outlineLvl w:val="1"/>
        <w:rPr>
          <w:rFonts w:hint="eastAsia" w:ascii="宋体" w:hAnsi="宋体" w:eastAsia="宋体" w:cs="宋体"/>
          <w:b/>
          <w:bCs/>
          <w:spacing w:val="-9"/>
          <w:sz w:val="24"/>
          <w:szCs w:val="24"/>
          <w:highlight w:val="none"/>
          <w:lang w:val="en-US" w:eastAsia="zh-CN"/>
        </w:rPr>
      </w:pPr>
      <w:bookmarkStart w:id="58" w:name="bookmark9"/>
      <w:bookmarkEnd w:id="58"/>
      <w:bookmarkStart w:id="59" w:name="_Toc7418"/>
      <w:r>
        <w:rPr>
          <w:rFonts w:hint="eastAsia" w:ascii="宋体" w:hAnsi="宋体" w:eastAsia="宋体" w:cs="宋体"/>
          <w:b/>
          <w:bCs/>
          <w:spacing w:val="-9"/>
          <w:sz w:val="24"/>
          <w:szCs w:val="24"/>
          <w:highlight w:val="none"/>
          <w:lang w:val="en-US" w:eastAsia="zh-CN"/>
        </w:rPr>
        <w:t>39.其他</w:t>
      </w:r>
      <w:bookmarkEnd w:id="59"/>
    </w:p>
    <w:p w14:paraId="1C27D09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39.1质疑函和投诉书应当使用中文。质疑函和投诉书的范本，由财政部制定。</w:t>
      </w:r>
    </w:p>
    <w:p w14:paraId="0607281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39.2对在质疑答复和投诉处理过程中知悉的国家秘密、商业秘密、个人隐私和依法不予公开的信息，财政部门、采购人、采购代理机构等相关知情人应当保密。</w:t>
      </w:r>
    </w:p>
    <w:p w14:paraId="796F9B19">
      <w:pPr>
        <w:pStyle w:val="14"/>
        <w:rPr>
          <w:rFonts w:hint="eastAsia" w:ascii="宋体" w:hAnsi="宋体" w:eastAsia="宋体" w:cs="宋体"/>
          <w:spacing w:val="-1"/>
          <w:sz w:val="24"/>
          <w:szCs w:val="24"/>
          <w:highlight w:val="none"/>
        </w:rPr>
        <w:sectPr>
          <w:footerReference r:id="rId8"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79EF3CC8">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质疑函范本</w:t>
      </w:r>
    </w:p>
    <w:p w14:paraId="425D9208">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bCs/>
          <w:sz w:val="24"/>
          <w:szCs w:val="24"/>
          <w:highlight w:val="none"/>
        </w:rPr>
      </w:pPr>
      <w:r>
        <w:rPr>
          <w:rFonts w:hint="eastAsia" w:ascii="宋体" w:hAnsi="宋体" w:eastAsia="宋体" w:cs="宋体"/>
          <w:bCs/>
          <w:sz w:val="24"/>
          <w:szCs w:val="24"/>
          <w:highlight w:val="none"/>
        </w:rPr>
        <w:t>一、质疑供应商基本信息</w:t>
      </w:r>
    </w:p>
    <w:p w14:paraId="63E0736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default" w:ascii="宋体" w:hAnsi="宋体" w:eastAsia="宋体" w:cs="宋体"/>
          <w:sz w:val="24"/>
          <w:szCs w:val="24"/>
          <w:highlight w:val="none"/>
          <w:u w:val="dotted"/>
          <w:lang w:val="en-US" w:eastAsia="zh-CN"/>
        </w:rPr>
      </w:pPr>
      <w:r>
        <w:rPr>
          <w:rFonts w:hint="eastAsia" w:ascii="宋体" w:hAnsi="宋体" w:eastAsia="宋体" w:cs="宋体"/>
          <w:sz w:val="24"/>
          <w:szCs w:val="24"/>
          <w:highlight w:val="none"/>
        </w:rPr>
        <w:t>质疑供应商：</w:t>
      </w:r>
      <w:r>
        <w:rPr>
          <w:rFonts w:hint="eastAsia" w:ascii="宋体" w:hAnsi="宋体" w:eastAsia="宋体" w:cs="宋体"/>
          <w:sz w:val="24"/>
          <w:szCs w:val="24"/>
          <w:highlight w:val="none"/>
          <w:u w:val="single"/>
          <w:lang w:val="en-US" w:eastAsia="zh-CN"/>
        </w:rPr>
        <w:t xml:space="preserve">                      </w:t>
      </w:r>
    </w:p>
    <w:p w14:paraId="14274C31">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single"/>
          <w:lang w:val="en-US" w:eastAsia="zh-CN"/>
        </w:rPr>
        <w:t xml:space="preserve">                      </w:t>
      </w:r>
    </w:p>
    <w:p w14:paraId="0DF59F5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single"/>
          <w:lang w:val="en-US" w:eastAsia="zh-CN"/>
        </w:rPr>
        <w:t xml:space="preserve">                      </w:t>
      </w:r>
    </w:p>
    <w:p w14:paraId="3388C756">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授权代表：</w:t>
      </w:r>
      <w:r>
        <w:rPr>
          <w:rFonts w:hint="eastAsia" w:ascii="宋体" w:hAnsi="宋体" w:eastAsia="宋体" w:cs="宋体"/>
          <w:sz w:val="24"/>
          <w:szCs w:val="24"/>
          <w:highlight w:val="none"/>
          <w:u w:val="single"/>
          <w:lang w:val="en-US" w:eastAsia="zh-CN"/>
        </w:rPr>
        <w:t xml:space="preserve">                      </w:t>
      </w:r>
    </w:p>
    <w:p w14:paraId="2DE6C31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single"/>
          <w:lang w:val="en-US" w:eastAsia="zh-CN"/>
        </w:rPr>
        <w:t xml:space="preserve">                      </w:t>
      </w:r>
    </w:p>
    <w:p w14:paraId="610D60AE">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single"/>
          <w:lang w:val="en-US" w:eastAsia="zh-CN"/>
        </w:rPr>
        <w:t xml:space="preserve">                      </w:t>
      </w:r>
    </w:p>
    <w:p w14:paraId="3E990B59">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bCs/>
          <w:sz w:val="24"/>
          <w:szCs w:val="24"/>
          <w:highlight w:val="none"/>
        </w:rPr>
      </w:pPr>
      <w:r>
        <w:rPr>
          <w:rFonts w:hint="eastAsia" w:ascii="宋体" w:hAnsi="宋体" w:eastAsia="宋体" w:cs="宋体"/>
          <w:bCs/>
          <w:sz w:val="24"/>
          <w:szCs w:val="24"/>
          <w:highlight w:val="none"/>
        </w:rPr>
        <w:t>二、质疑项目基本情况</w:t>
      </w:r>
    </w:p>
    <w:p w14:paraId="61CF5498">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质疑项目的名称：</w:t>
      </w:r>
      <w:r>
        <w:rPr>
          <w:rFonts w:hint="eastAsia" w:ascii="宋体" w:hAnsi="宋体" w:eastAsia="宋体" w:cs="宋体"/>
          <w:sz w:val="24"/>
          <w:szCs w:val="24"/>
          <w:highlight w:val="none"/>
          <w:u w:val="single"/>
          <w:lang w:val="en-US" w:eastAsia="zh-CN"/>
        </w:rPr>
        <w:t xml:space="preserve">                      </w:t>
      </w:r>
    </w:p>
    <w:p w14:paraId="06EDE41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质疑项目的编号：</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包号：</w:t>
      </w:r>
      <w:r>
        <w:rPr>
          <w:rFonts w:hint="eastAsia" w:ascii="宋体" w:hAnsi="宋体" w:eastAsia="宋体" w:cs="宋体"/>
          <w:sz w:val="24"/>
          <w:szCs w:val="24"/>
          <w:highlight w:val="none"/>
          <w:u w:val="single"/>
          <w:lang w:val="en-US" w:eastAsia="zh-CN"/>
        </w:rPr>
        <w:t xml:space="preserve">                      </w:t>
      </w:r>
    </w:p>
    <w:p w14:paraId="69904C8E">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采购人名称：</w:t>
      </w:r>
      <w:r>
        <w:rPr>
          <w:rFonts w:hint="eastAsia" w:ascii="宋体" w:hAnsi="宋体" w:eastAsia="宋体" w:cs="宋体"/>
          <w:sz w:val="24"/>
          <w:szCs w:val="24"/>
          <w:highlight w:val="none"/>
          <w:u w:val="single"/>
          <w:lang w:val="en-US" w:eastAsia="zh-CN"/>
        </w:rPr>
        <w:t xml:space="preserve">                      </w:t>
      </w:r>
    </w:p>
    <w:p w14:paraId="5F00EA2D">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采购文件获取日期：</w:t>
      </w:r>
      <w:r>
        <w:rPr>
          <w:rFonts w:hint="eastAsia" w:ascii="宋体" w:hAnsi="宋体" w:eastAsia="宋体" w:cs="宋体"/>
          <w:sz w:val="24"/>
          <w:szCs w:val="24"/>
          <w:highlight w:val="none"/>
          <w:u w:val="single"/>
          <w:lang w:val="en-US" w:eastAsia="zh-CN"/>
        </w:rPr>
        <w:t xml:space="preserve">                      </w:t>
      </w:r>
    </w:p>
    <w:p w14:paraId="203FD237">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bCs/>
          <w:sz w:val="24"/>
          <w:szCs w:val="24"/>
          <w:highlight w:val="none"/>
        </w:rPr>
      </w:pPr>
      <w:r>
        <w:rPr>
          <w:rFonts w:hint="eastAsia" w:ascii="宋体" w:hAnsi="宋体" w:eastAsia="宋体" w:cs="宋体"/>
          <w:bCs/>
          <w:sz w:val="24"/>
          <w:szCs w:val="24"/>
          <w:highlight w:val="none"/>
        </w:rPr>
        <w:t>三、质疑事项具体内容</w:t>
      </w:r>
    </w:p>
    <w:p w14:paraId="2389AD7B">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质疑事项1：</w:t>
      </w:r>
      <w:r>
        <w:rPr>
          <w:rFonts w:hint="eastAsia" w:ascii="宋体" w:hAnsi="宋体" w:eastAsia="宋体" w:cs="宋体"/>
          <w:sz w:val="24"/>
          <w:szCs w:val="24"/>
          <w:highlight w:val="none"/>
          <w:u w:val="single"/>
          <w:lang w:val="en-US" w:eastAsia="zh-CN"/>
        </w:rPr>
        <w:t xml:space="preserve">                      </w:t>
      </w:r>
    </w:p>
    <w:p w14:paraId="5F7EA321">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事实依据：</w:t>
      </w:r>
      <w:r>
        <w:rPr>
          <w:rFonts w:hint="eastAsia" w:ascii="宋体" w:hAnsi="宋体" w:eastAsia="宋体" w:cs="宋体"/>
          <w:sz w:val="24"/>
          <w:szCs w:val="24"/>
          <w:highlight w:val="none"/>
          <w:u w:val="single"/>
          <w:lang w:val="en-US" w:eastAsia="zh-CN"/>
        </w:rPr>
        <w:t xml:space="preserve">                      </w:t>
      </w:r>
    </w:p>
    <w:p w14:paraId="7A40D0A4">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u w:val="single"/>
          <w:lang w:val="en-US" w:eastAsia="zh-CN"/>
        </w:rPr>
        <w:t xml:space="preserve">                      </w:t>
      </w:r>
    </w:p>
    <w:p w14:paraId="44693842">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法律依据：</w:t>
      </w:r>
      <w:r>
        <w:rPr>
          <w:rFonts w:hint="eastAsia" w:ascii="宋体" w:hAnsi="宋体" w:eastAsia="宋体" w:cs="宋体"/>
          <w:sz w:val="24"/>
          <w:szCs w:val="24"/>
          <w:highlight w:val="none"/>
          <w:u w:val="single"/>
          <w:lang w:val="en-US" w:eastAsia="zh-CN"/>
        </w:rPr>
        <w:t xml:space="preserve">                      </w:t>
      </w:r>
    </w:p>
    <w:p w14:paraId="536FA27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u w:val="single"/>
          <w:lang w:val="en-US" w:eastAsia="zh-CN"/>
        </w:rPr>
        <w:t xml:space="preserve">                      </w:t>
      </w:r>
    </w:p>
    <w:p w14:paraId="0DF4ABD1">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质疑事项2</w:t>
      </w:r>
    </w:p>
    <w:p w14:paraId="5F2AEE29">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lang w:val="en-US" w:eastAsia="zh-CN"/>
        </w:rPr>
        <w:t xml:space="preserve">                      </w:t>
      </w:r>
    </w:p>
    <w:p w14:paraId="16B5AF9E">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bCs/>
          <w:sz w:val="24"/>
          <w:szCs w:val="24"/>
          <w:highlight w:val="none"/>
        </w:rPr>
      </w:pPr>
      <w:r>
        <w:rPr>
          <w:rFonts w:hint="eastAsia" w:ascii="宋体" w:hAnsi="宋体" w:eastAsia="宋体" w:cs="宋体"/>
          <w:bCs/>
          <w:sz w:val="24"/>
          <w:szCs w:val="24"/>
          <w:highlight w:val="none"/>
        </w:rPr>
        <w:t>四、与质疑事项相关的质疑请求</w:t>
      </w:r>
    </w:p>
    <w:p w14:paraId="45162B7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请求：</w:t>
      </w:r>
      <w:r>
        <w:rPr>
          <w:rFonts w:hint="eastAsia" w:ascii="宋体" w:hAnsi="宋体" w:eastAsia="宋体" w:cs="宋体"/>
          <w:sz w:val="24"/>
          <w:szCs w:val="24"/>
          <w:highlight w:val="none"/>
          <w:u w:val="single"/>
          <w:lang w:val="en-US" w:eastAsia="zh-CN"/>
        </w:rPr>
        <w:t xml:space="preserve">                      </w:t>
      </w:r>
    </w:p>
    <w:p w14:paraId="1336EF8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签字(签章)：</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公章：</w:t>
      </w:r>
      <w:r>
        <w:rPr>
          <w:rFonts w:hint="eastAsia" w:ascii="宋体" w:hAnsi="宋体" w:eastAsia="宋体" w:cs="宋体"/>
          <w:sz w:val="24"/>
          <w:szCs w:val="24"/>
          <w:highlight w:val="none"/>
          <w:u w:val="single"/>
          <w:lang w:val="en-US" w:eastAsia="zh-CN"/>
        </w:rPr>
        <w:t xml:space="preserve">                      </w:t>
      </w:r>
    </w:p>
    <w:p w14:paraId="1286B22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lang w:val="en-US" w:eastAsia="zh-CN"/>
        </w:rPr>
        <w:t xml:space="preserve">                      </w:t>
      </w:r>
    </w:p>
    <w:p w14:paraId="065E2B8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rPr>
      </w:pPr>
    </w:p>
    <w:p w14:paraId="0E457945">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b/>
          <w:sz w:val="24"/>
          <w:szCs w:val="24"/>
          <w:highlight w:val="none"/>
        </w:rPr>
      </w:pPr>
      <w:r>
        <w:rPr>
          <w:rFonts w:hint="eastAsia" w:ascii="宋体" w:hAnsi="宋体" w:eastAsia="宋体" w:cs="宋体"/>
          <w:b/>
          <w:sz w:val="24"/>
          <w:szCs w:val="24"/>
          <w:highlight w:val="none"/>
        </w:rPr>
        <w:t>质疑函制作说明：</w:t>
      </w:r>
    </w:p>
    <w:p w14:paraId="6B98315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1.供应商提出质疑时，应提交质疑函和必要的证明材料。</w:t>
      </w:r>
    </w:p>
    <w:p w14:paraId="2415D62B">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2.质疑供应商若委托代理人进行质疑的，质疑函应按要求列明“授权代表”的有关内容，并在附件中提交由质疑</w:t>
      </w:r>
      <w:r>
        <w:rPr>
          <w:rFonts w:hint="eastAsia" w:ascii="宋体" w:hAnsi="宋体" w:eastAsia="宋体" w:cs="宋体"/>
          <w:kern w:val="0"/>
          <w:sz w:val="24"/>
          <w:szCs w:val="24"/>
          <w:highlight w:val="none"/>
        </w:rPr>
        <w:t>供应商签署的授权委托书。授权委托书应载明代理人的姓名或者名称、代理事项、具体权限、期限和相关事项。</w:t>
      </w:r>
    </w:p>
    <w:p w14:paraId="12F9BD2D">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3.质疑供应商若对项目的某一分包进行质疑，质疑函中应列明具体分包号。</w:t>
      </w:r>
    </w:p>
    <w:p w14:paraId="3B17C9E9">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4.质疑函的质疑事项应具体、明确，并有必要的事实依据和法律依据。</w:t>
      </w:r>
    </w:p>
    <w:p w14:paraId="24B77976">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5.质疑函的质疑请求应与质疑事项相关。</w:t>
      </w:r>
    </w:p>
    <w:p w14:paraId="75EAD8D8">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6.质疑供应商为自然人的，质疑函应由本人签字；质疑供应商为法人或者其他组织的，质疑函应由法定代表人、主要负责人，或者其授权代表签字或者盖章，并加盖公章。</w:t>
      </w:r>
    </w:p>
    <w:p w14:paraId="32E5A653">
      <w:pPr>
        <w:pStyle w:val="14"/>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pacing w:val="-1"/>
          <w:sz w:val="24"/>
          <w:szCs w:val="24"/>
          <w:highlight w:val="none"/>
        </w:rPr>
        <w:sectPr>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48F37964">
      <w:pPr>
        <w:spacing w:line="36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投诉书范本</w:t>
      </w:r>
    </w:p>
    <w:p w14:paraId="6A3B91D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一、投诉相关主体基本情况</w:t>
      </w:r>
    </w:p>
    <w:p w14:paraId="166F3486">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投诉人：</w:t>
      </w:r>
      <w:r>
        <w:rPr>
          <w:rFonts w:hint="eastAsia" w:ascii="宋体" w:hAnsi="宋体" w:eastAsia="宋体" w:cs="宋体"/>
          <w:sz w:val="24"/>
          <w:szCs w:val="24"/>
          <w:highlight w:val="none"/>
          <w:u w:val="single"/>
          <w:lang w:val="en-US" w:eastAsia="zh-CN"/>
        </w:rPr>
        <w:t xml:space="preserve">                      </w:t>
      </w:r>
    </w:p>
    <w:p w14:paraId="0D38A1B5">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single"/>
          <w:lang w:val="en-US" w:eastAsia="zh-CN"/>
        </w:rPr>
        <w:t xml:space="preserve">                      </w:t>
      </w:r>
    </w:p>
    <w:p w14:paraId="58001432">
      <w:pPr>
        <w:keepNext w:val="0"/>
        <w:keepLines w:val="0"/>
        <w:pageBreakBefore w:val="0"/>
        <w:widowControl/>
        <w:tabs>
          <w:tab w:val="left" w:pos="6510"/>
        </w:tabs>
        <w:kinsoku w:val="0"/>
        <w:wordWrap/>
        <w:overflowPunct/>
        <w:topLinePunct w:val="0"/>
        <w:autoSpaceDE w:val="0"/>
        <w:autoSpaceDN w:val="0"/>
        <w:bidi w:val="0"/>
        <w:adjustRightInd w:val="0"/>
        <w:snapToGrid w:val="0"/>
        <w:spacing w:line="520" w:lineRule="exact"/>
        <w:jc w:val="lef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法定代表人/主要负责人：</w:t>
      </w:r>
      <w:r>
        <w:rPr>
          <w:rFonts w:hint="eastAsia" w:ascii="宋体" w:hAnsi="宋体" w:eastAsia="宋体" w:cs="宋体"/>
          <w:sz w:val="24"/>
          <w:szCs w:val="24"/>
          <w:highlight w:val="none"/>
          <w:u w:val="single"/>
          <w:lang w:val="en-US" w:eastAsia="zh-CN"/>
        </w:rPr>
        <w:t xml:space="preserve">                      </w:t>
      </w:r>
    </w:p>
    <w:p w14:paraId="25A7ECE2">
      <w:pPr>
        <w:keepNext w:val="0"/>
        <w:keepLines w:val="0"/>
        <w:pageBreakBefore w:val="0"/>
        <w:widowControl/>
        <w:tabs>
          <w:tab w:val="left" w:pos="6510"/>
        </w:tabs>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single"/>
          <w:lang w:val="en-US" w:eastAsia="zh-CN"/>
        </w:rPr>
        <w:t xml:space="preserve">                      </w:t>
      </w:r>
    </w:p>
    <w:p w14:paraId="46420FA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授权代表：</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w:t>
      </w:r>
      <w:r>
        <w:rPr>
          <w:rFonts w:hint="eastAsia" w:ascii="宋体" w:hAnsi="宋体" w:eastAsia="宋体" w:cs="宋体"/>
          <w:sz w:val="24"/>
          <w:szCs w:val="24"/>
          <w:highlight w:val="none"/>
          <w:u w:val="single"/>
          <w:lang w:val="en-US" w:eastAsia="zh-CN"/>
        </w:rPr>
        <w:t xml:space="preserve">                      </w:t>
      </w:r>
    </w:p>
    <w:p w14:paraId="53084E86">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single"/>
          <w:lang w:val="en-US" w:eastAsia="zh-CN"/>
        </w:rPr>
        <w:t xml:space="preserve">                      </w:t>
      </w:r>
    </w:p>
    <w:p w14:paraId="381BFC5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被投诉人1：</w:t>
      </w:r>
      <w:r>
        <w:rPr>
          <w:rFonts w:hint="eastAsia" w:ascii="宋体" w:hAnsi="宋体" w:eastAsia="宋体" w:cs="宋体"/>
          <w:sz w:val="24"/>
          <w:szCs w:val="24"/>
          <w:highlight w:val="none"/>
          <w:u w:val="single"/>
          <w:lang w:val="en-US" w:eastAsia="zh-CN"/>
        </w:rPr>
        <w:t xml:space="preserve">                      </w:t>
      </w:r>
    </w:p>
    <w:p w14:paraId="5DCD125B">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single"/>
          <w:lang w:val="en-US" w:eastAsia="zh-CN"/>
        </w:rPr>
        <w:t xml:space="preserve">                      </w:t>
      </w:r>
    </w:p>
    <w:p w14:paraId="22C71874">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single"/>
          <w:lang w:val="en-US" w:eastAsia="zh-CN"/>
        </w:rPr>
        <w:t xml:space="preserve">                      </w:t>
      </w:r>
    </w:p>
    <w:p w14:paraId="302EFB0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被投诉人2</w:t>
      </w:r>
    </w:p>
    <w:p w14:paraId="0BB3FE1B">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lang w:val="en-US" w:eastAsia="zh-CN"/>
        </w:rPr>
        <w:t xml:space="preserve">                      </w:t>
      </w:r>
    </w:p>
    <w:p w14:paraId="23FE3EC1">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相关供应商：</w:t>
      </w:r>
      <w:r>
        <w:rPr>
          <w:rFonts w:hint="eastAsia" w:ascii="宋体" w:hAnsi="宋体" w:eastAsia="宋体" w:cs="宋体"/>
          <w:sz w:val="24"/>
          <w:szCs w:val="24"/>
          <w:highlight w:val="none"/>
          <w:u w:val="single"/>
          <w:lang w:val="en-US" w:eastAsia="zh-CN"/>
        </w:rPr>
        <w:t xml:space="preserve">                      </w:t>
      </w:r>
    </w:p>
    <w:p w14:paraId="1F6CEE7E">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single"/>
          <w:lang w:val="en-US" w:eastAsia="zh-CN"/>
        </w:rPr>
        <w:t xml:space="preserve">                      </w:t>
      </w:r>
    </w:p>
    <w:p w14:paraId="46A30CB9">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single"/>
          <w:lang w:val="en-US" w:eastAsia="zh-CN"/>
        </w:rPr>
        <w:t xml:space="preserve">                      </w:t>
      </w:r>
    </w:p>
    <w:p w14:paraId="1D2A2D85">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二、投诉项目基本情况</w:t>
      </w:r>
    </w:p>
    <w:p w14:paraId="0D173571">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采购项目名称：</w:t>
      </w:r>
      <w:r>
        <w:rPr>
          <w:rFonts w:hint="eastAsia" w:ascii="宋体" w:hAnsi="宋体" w:eastAsia="宋体" w:cs="宋体"/>
          <w:sz w:val="24"/>
          <w:szCs w:val="24"/>
          <w:highlight w:val="none"/>
          <w:u w:val="single"/>
          <w:lang w:val="en-US" w:eastAsia="zh-CN"/>
        </w:rPr>
        <w:t xml:space="preserve">                      </w:t>
      </w:r>
    </w:p>
    <w:p w14:paraId="1B2C41F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采购项目编号：</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包号：</w:t>
      </w:r>
      <w:r>
        <w:rPr>
          <w:rFonts w:hint="eastAsia" w:ascii="宋体" w:hAnsi="宋体" w:eastAsia="宋体" w:cs="宋体"/>
          <w:sz w:val="24"/>
          <w:szCs w:val="24"/>
          <w:highlight w:val="none"/>
          <w:u w:val="single"/>
          <w:lang w:val="en-US" w:eastAsia="zh-CN"/>
        </w:rPr>
        <w:t xml:space="preserve">                      </w:t>
      </w:r>
    </w:p>
    <w:p w14:paraId="211B898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采购人名称：</w:t>
      </w:r>
      <w:r>
        <w:rPr>
          <w:rFonts w:hint="eastAsia" w:ascii="宋体" w:hAnsi="宋体" w:eastAsia="宋体" w:cs="宋体"/>
          <w:sz w:val="24"/>
          <w:szCs w:val="24"/>
          <w:highlight w:val="none"/>
          <w:u w:val="single"/>
          <w:lang w:val="en-US" w:eastAsia="zh-CN"/>
        </w:rPr>
        <w:t xml:space="preserve">                      </w:t>
      </w:r>
    </w:p>
    <w:p w14:paraId="3A25F977">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代理机构名称：</w:t>
      </w:r>
      <w:r>
        <w:rPr>
          <w:rFonts w:hint="eastAsia" w:ascii="宋体" w:hAnsi="宋体" w:eastAsia="宋体" w:cs="宋体"/>
          <w:sz w:val="24"/>
          <w:szCs w:val="24"/>
          <w:highlight w:val="none"/>
          <w:u w:val="single"/>
          <w:lang w:val="en-US" w:eastAsia="zh-CN"/>
        </w:rPr>
        <w:t xml:space="preserve">                      </w:t>
      </w:r>
    </w:p>
    <w:p w14:paraId="7CCD923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采购文件公告:</w:t>
      </w:r>
      <w:r>
        <w:rPr>
          <w:rFonts w:hint="eastAsia" w:ascii="宋体" w:hAnsi="宋体" w:eastAsia="宋体" w:cs="宋体"/>
          <w:sz w:val="24"/>
          <w:szCs w:val="24"/>
          <w:highlight w:val="none"/>
          <w:u w:val="dotted"/>
        </w:rPr>
        <w:t>是/否</w:t>
      </w:r>
      <w:r>
        <w:rPr>
          <w:rFonts w:hint="eastAsia" w:ascii="宋体" w:hAnsi="宋体" w:eastAsia="宋体" w:cs="宋体"/>
          <w:sz w:val="24"/>
          <w:szCs w:val="24"/>
          <w:highlight w:val="none"/>
        </w:rPr>
        <w:t>公告期限：</w:t>
      </w:r>
      <w:r>
        <w:rPr>
          <w:rFonts w:hint="eastAsia" w:ascii="宋体" w:hAnsi="宋体" w:eastAsia="宋体" w:cs="宋体"/>
          <w:sz w:val="24"/>
          <w:szCs w:val="24"/>
          <w:highlight w:val="none"/>
          <w:u w:val="single"/>
          <w:lang w:val="en-US" w:eastAsia="zh-CN"/>
        </w:rPr>
        <w:t xml:space="preserve">                      </w:t>
      </w:r>
    </w:p>
    <w:p w14:paraId="5A69616D">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采购结果公告:</w:t>
      </w:r>
      <w:r>
        <w:rPr>
          <w:rFonts w:hint="eastAsia" w:ascii="宋体" w:hAnsi="宋体" w:eastAsia="宋体" w:cs="宋体"/>
          <w:sz w:val="24"/>
          <w:szCs w:val="24"/>
          <w:highlight w:val="none"/>
          <w:u w:val="dotted"/>
        </w:rPr>
        <w:t>是/否</w:t>
      </w:r>
      <w:r>
        <w:rPr>
          <w:rFonts w:hint="eastAsia" w:ascii="宋体" w:hAnsi="宋体" w:eastAsia="宋体" w:cs="宋体"/>
          <w:sz w:val="24"/>
          <w:szCs w:val="24"/>
          <w:highlight w:val="none"/>
        </w:rPr>
        <w:t>公告期限：</w:t>
      </w:r>
      <w:r>
        <w:rPr>
          <w:rFonts w:hint="eastAsia" w:ascii="宋体" w:hAnsi="宋体" w:eastAsia="宋体" w:cs="宋体"/>
          <w:sz w:val="24"/>
          <w:szCs w:val="24"/>
          <w:highlight w:val="none"/>
          <w:u w:val="single"/>
          <w:lang w:val="en-US" w:eastAsia="zh-CN"/>
        </w:rPr>
        <w:t xml:space="preserve">                      </w:t>
      </w:r>
    </w:p>
    <w:p w14:paraId="78D14E57">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三、质疑基本情况</w:t>
      </w:r>
    </w:p>
    <w:p w14:paraId="16F61664">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宋体" w:hAnsi="宋体" w:eastAsia="宋体" w:cs="宋体"/>
          <w:sz w:val="24"/>
          <w:szCs w:val="24"/>
          <w:highlight w:val="none"/>
          <w:u w:val="dotted"/>
          <w:lang w:eastAsia="zh-CN"/>
        </w:rPr>
      </w:pPr>
      <w:r>
        <w:rPr>
          <w:rFonts w:hint="eastAsia" w:ascii="宋体" w:hAnsi="宋体" w:eastAsia="宋体" w:cs="宋体"/>
          <w:sz w:val="24"/>
          <w:szCs w:val="24"/>
          <w:highlight w:val="none"/>
        </w:rPr>
        <w:t>投诉人于</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日,向提出质疑，质疑事项为：</w:t>
      </w:r>
      <w:r>
        <w:rPr>
          <w:rFonts w:hint="eastAsia" w:ascii="宋体" w:hAnsi="宋体" w:eastAsia="宋体" w:cs="宋体"/>
          <w:sz w:val="24"/>
          <w:szCs w:val="24"/>
          <w:highlight w:val="none"/>
          <w:u w:val="single"/>
          <w:lang w:val="en-US" w:eastAsia="zh-CN"/>
        </w:rPr>
        <w:t xml:space="preserve">                      </w:t>
      </w:r>
    </w:p>
    <w:p w14:paraId="2D09AE95">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p>
    <w:p w14:paraId="7A6F59B7">
      <w:pPr>
        <w:keepNext w:val="0"/>
        <w:keepLines w:val="0"/>
        <w:pageBreakBefore w:val="0"/>
        <w:widowControl/>
        <w:kinsoku w:val="0"/>
        <w:wordWrap/>
        <w:overflowPunct/>
        <w:topLinePunct w:val="0"/>
        <w:autoSpaceDE w:val="0"/>
        <w:autoSpaceDN w:val="0"/>
        <w:bidi w:val="0"/>
        <w:adjustRightInd w:val="0"/>
        <w:snapToGrid w:val="0"/>
        <w:spacing w:line="520" w:lineRule="exact"/>
        <w:ind w:firstLine="360" w:firstLineChars="15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u w:val="dotted"/>
        </w:rPr>
        <w:t>采购人/代理机构</w:t>
      </w:r>
      <w:r>
        <w:rPr>
          <w:rFonts w:hint="eastAsia" w:ascii="宋体" w:hAnsi="宋体" w:eastAsia="宋体" w:cs="宋体"/>
          <w:sz w:val="24"/>
          <w:szCs w:val="24"/>
          <w:highlight w:val="none"/>
        </w:rPr>
        <w:t>于</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日,就质疑事项作出了答复/没有在法定期限内作出答复。</w:t>
      </w:r>
    </w:p>
    <w:p w14:paraId="3F261632">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四、投诉事项具体内容</w:t>
      </w:r>
    </w:p>
    <w:p w14:paraId="730C346B">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投诉事项1：</w:t>
      </w:r>
      <w:r>
        <w:rPr>
          <w:rFonts w:hint="eastAsia" w:ascii="宋体" w:hAnsi="宋体" w:eastAsia="宋体" w:cs="宋体"/>
          <w:sz w:val="24"/>
          <w:szCs w:val="24"/>
          <w:highlight w:val="none"/>
          <w:u w:val="single"/>
          <w:lang w:val="en-US" w:eastAsia="zh-CN"/>
        </w:rPr>
        <w:t xml:space="preserve">                      </w:t>
      </w:r>
    </w:p>
    <w:p w14:paraId="3143FC1D">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事实依据：</w:t>
      </w:r>
      <w:r>
        <w:rPr>
          <w:rFonts w:hint="eastAsia" w:ascii="宋体" w:hAnsi="宋体" w:eastAsia="宋体" w:cs="宋体"/>
          <w:sz w:val="24"/>
          <w:szCs w:val="24"/>
          <w:highlight w:val="none"/>
          <w:u w:val="single"/>
          <w:lang w:val="en-US" w:eastAsia="zh-CN"/>
        </w:rPr>
        <w:t xml:space="preserve">                      </w:t>
      </w:r>
    </w:p>
    <w:p w14:paraId="67E790F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p>
    <w:p w14:paraId="4DFB5DBC">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法律依据：</w:t>
      </w:r>
      <w:r>
        <w:rPr>
          <w:rFonts w:hint="eastAsia" w:ascii="宋体" w:hAnsi="宋体" w:eastAsia="宋体" w:cs="宋体"/>
          <w:sz w:val="24"/>
          <w:szCs w:val="24"/>
          <w:highlight w:val="none"/>
          <w:u w:val="single"/>
          <w:lang w:val="en-US" w:eastAsia="zh-CN"/>
        </w:rPr>
        <w:t xml:space="preserve">                      </w:t>
      </w:r>
    </w:p>
    <w:p w14:paraId="646C1ACB">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lang w:eastAsia="zh-CN"/>
        </w:rPr>
      </w:pPr>
    </w:p>
    <w:p w14:paraId="7D5BC29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投诉事项2</w:t>
      </w:r>
    </w:p>
    <w:p w14:paraId="678101D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w:t>
      </w:r>
    </w:p>
    <w:p w14:paraId="051BF4D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五、与投诉事项相关的投诉请求</w:t>
      </w:r>
    </w:p>
    <w:p w14:paraId="618093C7">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请求：</w:t>
      </w:r>
      <w:r>
        <w:rPr>
          <w:rFonts w:hint="eastAsia" w:ascii="宋体" w:hAnsi="宋体" w:eastAsia="宋体" w:cs="宋体"/>
          <w:sz w:val="24"/>
          <w:szCs w:val="24"/>
          <w:highlight w:val="none"/>
          <w:u w:val="single"/>
          <w:lang w:val="en-US" w:eastAsia="zh-CN"/>
        </w:rPr>
        <w:t xml:space="preserve">                      </w:t>
      </w:r>
    </w:p>
    <w:p w14:paraId="3F491842">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u w:val="single"/>
        </w:rPr>
      </w:pPr>
    </w:p>
    <w:p w14:paraId="79EA7CE8">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签字(签章)：公章：</w:t>
      </w:r>
    </w:p>
    <w:p w14:paraId="1E71BFA5">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日期：</w:t>
      </w:r>
    </w:p>
    <w:p w14:paraId="66D06278">
      <w:pPr>
        <w:rPr>
          <w:rFonts w:hint="eastAsia" w:ascii="宋体" w:hAnsi="宋体" w:eastAsia="宋体" w:cs="宋体"/>
          <w:b/>
          <w:sz w:val="24"/>
          <w:szCs w:val="24"/>
          <w:highlight w:val="none"/>
        </w:rPr>
      </w:pPr>
    </w:p>
    <w:p w14:paraId="080C8466">
      <w:pPr>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14:paraId="53891E1C">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投诉书制作说明：</w:t>
      </w:r>
    </w:p>
    <w:p w14:paraId="2A5F39A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textAlignment w:val="baseline"/>
        <w:rPr>
          <w:rFonts w:hint="eastAsia" w:ascii="宋体" w:hAnsi="宋体" w:eastAsia="宋体" w:cs="宋体"/>
          <w:kern w:val="0"/>
          <w:sz w:val="24"/>
          <w:szCs w:val="24"/>
          <w:highlight w:val="none"/>
        </w:rPr>
      </w:pPr>
      <w:r>
        <w:rPr>
          <w:rFonts w:hint="eastAsia" w:ascii="宋体" w:hAnsi="宋体" w:eastAsia="宋体" w:cs="宋体"/>
          <w:sz w:val="24"/>
          <w:szCs w:val="24"/>
          <w:highlight w:val="none"/>
        </w:rPr>
        <w:t>1.投诉人提起投诉时，应当提交投诉书和必要的证明材料，并按照被投诉人和与投诉事项有关的供应商数量提供投诉书副本。</w:t>
      </w:r>
    </w:p>
    <w:p w14:paraId="03498610">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kern w:val="0"/>
          <w:sz w:val="24"/>
          <w:szCs w:val="24"/>
          <w:highlight w:val="none"/>
        </w:rPr>
      </w:pPr>
      <w:r>
        <w:rPr>
          <w:rFonts w:hint="eastAsia" w:ascii="宋体" w:hAnsi="宋体" w:eastAsia="宋体" w:cs="宋体"/>
          <w:sz w:val="24"/>
          <w:szCs w:val="24"/>
          <w:highlight w:val="none"/>
        </w:rPr>
        <w:t>2.投诉人若委托代理人进行投诉的，投诉书应按照要求列明“授权代表”的有关内容，并在附件中提交由</w:t>
      </w:r>
      <w:r>
        <w:rPr>
          <w:rFonts w:hint="eastAsia" w:ascii="宋体" w:hAnsi="宋体" w:eastAsia="宋体" w:cs="宋体"/>
          <w:kern w:val="0"/>
          <w:sz w:val="24"/>
          <w:szCs w:val="24"/>
          <w:highlight w:val="none"/>
        </w:rPr>
        <w:t>投诉人签署的授权委托书。授权委托书应当载明代理人的姓名或者名称、代理事项、具体权限、期限和相关事项。</w:t>
      </w:r>
    </w:p>
    <w:p w14:paraId="2AF2665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3.投诉人若对项目的某一分包进行投诉，投诉书应列明具体分包号。</w:t>
      </w:r>
    </w:p>
    <w:p w14:paraId="0F4E9137">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4.投诉书应简要列明质疑事项，质疑函、质疑答复等作为附件材料提供。</w:t>
      </w:r>
    </w:p>
    <w:p w14:paraId="2885E00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5.投诉书的投诉事项应具体、明确，并有必要的事实依据和法律依据。</w:t>
      </w:r>
    </w:p>
    <w:p w14:paraId="46D05BEF">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6.投诉书的投诉请求应与投诉事项相关。</w:t>
      </w:r>
    </w:p>
    <w:p w14:paraId="5B02D17E">
      <w:pPr>
        <w:keepNext w:val="0"/>
        <w:keepLines w:val="0"/>
        <w:pageBreakBefore w:val="0"/>
        <w:widowControl/>
        <w:kinsoku w:val="0"/>
        <w:wordWrap/>
        <w:overflowPunct/>
        <w:topLinePunct w:val="0"/>
        <w:autoSpaceDE w:val="0"/>
        <w:autoSpaceDN w:val="0"/>
        <w:bidi w:val="0"/>
        <w:adjustRightInd w:val="0"/>
        <w:snapToGrid w:val="0"/>
        <w:spacing w:line="520" w:lineRule="exact"/>
        <w:ind w:firstLine="480" w:firstLineChars="200"/>
        <w:jc w:val="left"/>
        <w:textAlignment w:val="baseline"/>
        <w:rPr>
          <w:rFonts w:hint="eastAsia" w:ascii="宋体" w:hAnsi="宋体" w:eastAsia="宋体" w:cs="宋体"/>
          <w:spacing w:val="-1"/>
          <w:sz w:val="24"/>
          <w:szCs w:val="24"/>
          <w:highlight w:val="none"/>
        </w:rPr>
      </w:pPr>
      <w:r>
        <w:rPr>
          <w:rFonts w:hint="eastAsia" w:ascii="宋体" w:hAnsi="宋体" w:eastAsia="宋体" w:cs="宋体"/>
          <w:sz w:val="24"/>
          <w:szCs w:val="24"/>
          <w:highlight w:val="none"/>
        </w:rPr>
        <w:t>7.投诉人为自然人的，投诉书应当由本人签字；投诉人为法人或者其他组织的，投诉书应当由法定代表人、主要负责人，或者其授权代表签字或者盖章，并加盖公章。</w:t>
      </w:r>
    </w:p>
    <w:p w14:paraId="6CE533CF">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spacing w:val="-1"/>
          <w:sz w:val="24"/>
          <w:szCs w:val="24"/>
          <w:highlight w:val="none"/>
        </w:rPr>
        <w:sectPr>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73AA997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jc w:val="center"/>
        <w:textAlignment w:val="baseline"/>
        <w:outlineLvl w:val="0"/>
        <w:rPr>
          <w:rFonts w:hint="eastAsia" w:ascii="宋体" w:hAnsi="宋体" w:eastAsia="宋体" w:cs="宋体"/>
          <w:b/>
          <w:bCs/>
          <w:snapToGrid w:val="0"/>
          <w:color w:val="000000"/>
          <w:spacing w:val="27"/>
          <w:kern w:val="0"/>
          <w:sz w:val="36"/>
          <w:szCs w:val="36"/>
          <w:highlight w:val="none"/>
          <w:lang w:val="en-US" w:eastAsia="en-US" w:bidi="ar-SA"/>
        </w:rPr>
      </w:pPr>
      <w:bookmarkStart w:id="60" w:name="bookmark8"/>
      <w:bookmarkEnd w:id="60"/>
      <w:bookmarkStart w:id="61" w:name="_Toc24601"/>
      <w:r>
        <w:rPr>
          <w:rFonts w:hint="eastAsia" w:ascii="宋体" w:hAnsi="宋体" w:eastAsia="宋体" w:cs="宋体"/>
          <w:b/>
          <w:bCs/>
          <w:snapToGrid w:val="0"/>
          <w:color w:val="000000"/>
          <w:spacing w:val="27"/>
          <w:kern w:val="0"/>
          <w:sz w:val="36"/>
          <w:szCs w:val="36"/>
          <w:highlight w:val="none"/>
          <w:lang w:val="en-US" w:eastAsia="en-US" w:bidi="ar-SA"/>
        </w:rPr>
        <w:t>第</w:t>
      </w:r>
      <w:r>
        <w:rPr>
          <w:rFonts w:hint="eastAsia" w:ascii="宋体" w:hAnsi="宋体" w:eastAsia="宋体" w:cs="宋体"/>
          <w:b/>
          <w:bCs/>
          <w:snapToGrid w:val="0"/>
          <w:color w:val="000000"/>
          <w:spacing w:val="27"/>
          <w:kern w:val="0"/>
          <w:sz w:val="36"/>
          <w:szCs w:val="36"/>
          <w:highlight w:val="none"/>
          <w:lang w:val="en-US" w:eastAsia="zh-CN" w:bidi="ar-SA"/>
        </w:rPr>
        <w:t>三</w:t>
      </w:r>
      <w:r>
        <w:rPr>
          <w:rFonts w:hint="eastAsia" w:ascii="宋体" w:hAnsi="宋体" w:eastAsia="宋体" w:cs="宋体"/>
          <w:b/>
          <w:bCs/>
          <w:snapToGrid w:val="0"/>
          <w:color w:val="000000"/>
          <w:spacing w:val="27"/>
          <w:kern w:val="0"/>
          <w:sz w:val="36"/>
          <w:szCs w:val="36"/>
          <w:highlight w:val="none"/>
          <w:lang w:val="en-US" w:eastAsia="en-US" w:bidi="ar-SA"/>
        </w:rPr>
        <w:t>章服务需求</w:t>
      </w:r>
      <w:bookmarkEnd w:id="61"/>
    </w:p>
    <w:p w14:paraId="449509C8">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eastAsia" w:ascii="宋体" w:hAnsi="宋体" w:eastAsia="宋体" w:cs="宋体"/>
          <w:b/>
          <w:bCs/>
          <w:sz w:val="24"/>
          <w:szCs w:val="24"/>
          <w:highlight w:val="none"/>
          <w:lang w:val="en-US" w:eastAsia="zh-CN"/>
        </w:rPr>
      </w:pPr>
      <w:bookmarkStart w:id="62" w:name="bookmark11"/>
      <w:bookmarkEnd w:id="62"/>
      <w:bookmarkStart w:id="63" w:name="bookmark10"/>
      <w:bookmarkEnd w:id="63"/>
      <w:bookmarkStart w:id="64" w:name="_Toc4936"/>
      <w:r>
        <w:rPr>
          <w:rFonts w:hint="eastAsia" w:ascii="宋体" w:hAnsi="宋体" w:eastAsia="宋体" w:cs="宋体"/>
          <w:b/>
          <w:bCs/>
          <w:sz w:val="24"/>
          <w:szCs w:val="24"/>
          <w:highlight w:val="none"/>
          <w:lang w:val="en-US" w:eastAsia="zh-CN"/>
        </w:rPr>
        <w:t xml:space="preserve">一、项目概况   </w:t>
      </w:r>
    </w:p>
    <w:p w14:paraId="3F105E50">
      <w:pPr>
        <w:keepNext w:val="0"/>
        <w:keepLines w:val="0"/>
        <w:pageBreakBefore w:val="0"/>
        <w:widowControl w:val="0"/>
        <w:kinsoku/>
        <w:wordWrap/>
        <w:overflowPunct/>
        <w:topLinePunct w:val="0"/>
        <w:autoSpaceDE/>
        <w:autoSpaceDN/>
        <w:bidi w:val="0"/>
        <w:adjustRightInd/>
        <w:snapToGrid/>
        <w:spacing w:line="520" w:lineRule="exact"/>
        <w:ind w:firstLine="516" w:firstLineChars="200"/>
        <w:jc w:val="left"/>
        <w:textAlignment w:val="auto"/>
        <w:rPr>
          <w:rFonts w:hint="eastAsia" w:ascii="宋体" w:hAnsi="宋体" w:eastAsia="宋体" w:cs="宋体"/>
          <w:spacing w:val="9"/>
          <w:sz w:val="24"/>
          <w:szCs w:val="24"/>
          <w:highlight w:val="none"/>
          <w:lang w:val="en-US" w:eastAsia="zh-CN"/>
        </w:rPr>
      </w:pPr>
      <w:r>
        <w:rPr>
          <w:rFonts w:hint="eastAsia" w:ascii="宋体" w:hAnsi="宋体" w:eastAsia="宋体" w:cs="宋体"/>
          <w:spacing w:val="9"/>
          <w:sz w:val="24"/>
          <w:szCs w:val="24"/>
          <w:highlight w:val="none"/>
          <w:lang w:val="en-US" w:eastAsia="zh-CN"/>
        </w:rPr>
        <w:t>项目总建筑面积19040㎡，其中新建面积3300㎡，既有建筑改造15740㎡，项目总投资1.25亿元，结构形式为框架结构。按照《建设工程质量检测管理办法》《中华人民共和国住房和城乡建设部令第57号》的规定、规范要求，对建设工程建设过程中的材料、质量进行检测。</w:t>
      </w:r>
    </w:p>
    <w:p w14:paraId="4EFC9026">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招标范围：</w:t>
      </w:r>
      <w:r>
        <w:rPr>
          <w:rFonts w:hint="eastAsia" w:ascii="宋体" w:hAnsi="宋体" w:eastAsia="宋体" w:cs="宋体"/>
          <w:spacing w:val="3"/>
          <w:sz w:val="24"/>
          <w:szCs w:val="24"/>
          <w:highlight w:val="none"/>
          <w:lang w:val="en-US" w:eastAsia="zh-CN"/>
        </w:rPr>
        <w:t>自治区人民医院中西医协同“旗舰”医院建设试点项目工程施工图纸及工程实施范围内满足工程质量验收要求的所有见证取样、试验检测、材料检测、防雷检测等检测内容，其中包括但不限于：</w:t>
      </w:r>
    </w:p>
    <w:p w14:paraId="424E2196">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地基基础（含桩基、试桩等）、高性能混凝土检测等项目检测内容。桩基检测必须符合设计要求及相关规范、规定要求，并符合工程项目竣工验收要求。须为招标人提供科学、可靠有效的检测数据和检测报告。</w:t>
      </w:r>
    </w:p>
    <w:p w14:paraId="085409E9">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建筑材料检测为，水泥、砂石、墙体材料、普通砼配合比、砂浆配合比、混凝土试块、砂浆试块、钢筋原材、钢筋连接、焊接件、土工击实、压实度、防水材料、保温材料、水电暖管线管材、耐碱网格布、胶粘剂、腻子、粉煤灰等原材料见证取样检测及主体结构工程实体检测、外墙保温系统、高性能混凝土、门窗、空气质量、室内环境检测、道路配套管线及绿化、室内空气污染物检测、减震隔震检测、要求的各类检测等所有检测内容；</w:t>
      </w:r>
    </w:p>
    <w:p w14:paraId="1024897D">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（三）建筑消防产品检测内容：根据该项目的施工图纸，按照《关于开展消防产品见证取样工作的补充通知》的要求，需要进行检测的所有建筑消防产品。检测内容必须符合该工程项目消防验收要求。</w:t>
      </w:r>
    </w:p>
    <w:p w14:paraId="06C31841">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（四）防雷检测：根据GB50057-2010《建筑物防雷设计规范》和 GB/T 21431-2023《建筑物雷电防护装置检测技术规范》等标准要求进行防雷检测，并向采购人提供检测报告。</w:t>
      </w:r>
    </w:p>
    <w:p w14:paraId="03810776">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三、检测依据</w:t>
      </w:r>
    </w:p>
    <w:p w14:paraId="23E9F6FB">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检测工作的依据，执行有关技术规范：</w:t>
      </w:r>
    </w:p>
    <w:p w14:paraId="6DA49EEA">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《通用硅酸盐水泥》GB175-2023</w:t>
      </w:r>
    </w:p>
    <w:p w14:paraId="277B7484">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《钢筋焊接及验收规程》JGJ18-2003</w:t>
      </w:r>
    </w:p>
    <w:p w14:paraId="4E06DDCE">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《钢筋混凝土用钢第1部分:热轧光圆钢筋》GB/T1499.1-2017</w:t>
      </w:r>
    </w:p>
    <w:p w14:paraId="1889F8CF">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《钢筋混凝土用钢第2部分：热轧带肋钢筋》GB1499.2-2018</w:t>
      </w:r>
    </w:p>
    <w:p w14:paraId="76C757D5">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《弹性体改性沥青防水卷材》GB18242-2008</w:t>
      </w:r>
    </w:p>
    <w:p w14:paraId="0CA7EBAE">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《高分子防水材料第1部分：片材》GB18173.1-2012</w:t>
      </w:r>
    </w:p>
    <w:p w14:paraId="774ED943">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《聚合物水泥防水涂料》GB/T23445-2009</w:t>
      </w:r>
    </w:p>
    <w:p w14:paraId="434BFB39">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《普通混凝土配合比设计规程》JGJ55-2011</w:t>
      </w:r>
    </w:p>
    <w:p w14:paraId="332B937C">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《普通混凝土用砂、石质量及检验方法标准》JGJ52-2006</w:t>
      </w:r>
    </w:p>
    <w:p w14:paraId="4086E32E">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《砌体结构工程施工质量验收规范》GB50203-2011</w:t>
      </w:r>
    </w:p>
    <w:p w14:paraId="1A73CDFE">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《砌筑工程现场检测技术标准》GB/T50315-2011</w:t>
      </w:r>
    </w:p>
    <w:p w14:paraId="420EC44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《普通混凝土小型砌块》GB/T8239-2014</w:t>
      </w:r>
    </w:p>
    <w:p w14:paraId="74CD7505">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《混凝土路面砖性能试验方法》GB/T32987-2016</w:t>
      </w:r>
    </w:p>
    <w:p w14:paraId="065D4E6D">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《混凝土路面砖》GB28635-2012</w:t>
      </w:r>
    </w:p>
    <w:p w14:paraId="31DB6E70">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《建筑排水用硬聚氯乙烯(PVC-U)管材》GB/T5836.1-2018</w:t>
      </w:r>
    </w:p>
    <w:p w14:paraId="2E6A102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《给水用硬聚氯乙烯(PVC-U)管材》GB/T10002.1-2006</w:t>
      </w:r>
    </w:p>
    <w:p w14:paraId="45EB83D4">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《埋地式高压电力电缆用氯化聚氯乙烯（PVC-C）套管》QB/T2479-2005</w:t>
      </w:r>
    </w:p>
    <w:p w14:paraId="523677DF">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《埋地通信用多孔一体塑料管材第1部分硬聚氯乙烯（PVC-U）多孔一体管材》QB/T2667.1-2004</w:t>
      </w:r>
    </w:p>
    <w:p w14:paraId="213D11E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《预应力混凝土桥梁用塑料波纹管》JT/T529-2016</w:t>
      </w:r>
    </w:p>
    <w:p w14:paraId="47A7680C">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《额定电压450/750V及以下聚氯乙烯绝缘电缆第1部分：一般要求》GB/T5023.1-2008</w:t>
      </w:r>
    </w:p>
    <w:p w14:paraId="7F8931AB">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《额定电压450/750V及以下聚氯乙烯绝缘电缆第3部分：固定布线用无护套电缆》GB/T5023.3-2008</w:t>
      </w:r>
    </w:p>
    <w:p w14:paraId="7879AFD0">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《电缆的导体》GB/T3956-2008</w:t>
      </w:r>
    </w:p>
    <w:p w14:paraId="10D66DC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《普通混凝土拌合物性能试验方法标准》GB/T50080-2016</w:t>
      </w:r>
    </w:p>
    <w:p w14:paraId="62F01C5A">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《普通混凝土长期性能和耐久性能试验方法标准》GB/T50082-2009</w:t>
      </w:r>
    </w:p>
    <w:p w14:paraId="41A33712">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《混凝土物理力学性能试验方法标准》GB/T50081-2019</w:t>
      </w:r>
    </w:p>
    <w:p w14:paraId="5FCA5586">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《建筑砂浆基本性能试验方法标准》JGJ/T70-2009</w:t>
      </w:r>
    </w:p>
    <w:p w14:paraId="3C229ECA">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《普通混凝土配合比设计规程》JGJ55-2011</w:t>
      </w:r>
    </w:p>
    <w:p w14:paraId="7155798F">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《砌筑砂浆配合比设计规程》JGJ/T98-2010</w:t>
      </w:r>
    </w:p>
    <w:p w14:paraId="3F115B0F">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《公路土工试验规程》JTG3430-2020</w:t>
      </w:r>
    </w:p>
    <w:p w14:paraId="3750A511">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《土工试验方法标准》GB/T50123-2019</w:t>
      </w:r>
    </w:p>
    <w:p w14:paraId="2E65C255">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《建筑地基检测技术规范》JGJ340-2015</w:t>
      </w:r>
    </w:p>
    <w:p w14:paraId="0A277099">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《建筑物防雷设计规范》GB50057-2010</w:t>
      </w:r>
    </w:p>
    <w:p w14:paraId="44577EE6">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《建筑物雷电防护装置检测技术规范》GB/T21431-2023</w:t>
      </w:r>
    </w:p>
    <w:p w14:paraId="682B2090">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四、检测人员及设备要求</w:t>
      </w:r>
    </w:p>
    <w:p w14:paraId="71B2C31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1、技术人员要求：项目负责人需具有工程类专业技术职称；技术负责人、质量负责人均应具有工程类专业技术职称且具有质量检测工作经历。须提供本单位的社保缴纳证明。</w:t>
      </w:r>
    </w:p>
    <w:p w14:paraId="21334B51">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2、检测设备要求：检测设备满足检测项目的要求。</w:t>
      </w:r>
    </w:p>
    <w:p w14:paraId="587A271A">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五、其他要求</w:t>
      </w:r>
    </w:p>
    <w:p w14:paraId="34F6F927">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1、检测结束后对检测项目进行评价及评价内容</w:t>
      </w:r>
    </w:p>
    <w:p w14:paraId="712CFC23">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检测结束后，检测数据按相应标准、规范规定的方法进行资料整理，编写检测报告，对检测项目的数据结果与标准要求进行比对评价，并在检测报告结论中明确注明</w:t>
      </w:r>
    </w:p>
    <w:p w14:paraId="04F6AB34">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其是否符合标准要求，经审核人员审核签字，由授权签字人批准，加盖相关印章后发出。检测报告应字迹清楚、数据准确、结论可靠、签名齐全。</w:t>
      </w:r>
    </w:p>
    <w:p w14:paraId="4C1199AC">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2、检测结果出具时间的要求：符合试验方法标准的要求，检测项目结束后三天内出具检测报告。</w:t>
      </w:r>
    </w:p>
    <w:p w14:paraId="2C40BF4D">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3、成果结果文件要求：检测检验报告。</w:t>
      </w:r>
    </w:p>
    <w:p w14:paraId="6BD32716">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检验检测报告编制的内容应包括以下部分：</w:t>
      </w:r>
    </w:p>
    <w:p w14:paraId="280BA9D3">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（一）检测报告中应当包括检测项目代表数量（批次）、检测依据、检测场所地址、检测日期、主要检测设备、检测数据、部位和检测结果、见证人员单位及姓名等相关信息。</w:t>
      </w:r>
    </w:p>
    <w:p w14:paraId="039DD517">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（二）检测机构在工程现场进行抽样或现场检测，其检测报告至少包含以下内容：工程概况、检测内容、检测依据、检测方法、检测设备、取样方式、代表数量、部位、检测数据和检测结果等内容。</w:t>
      </w:r>
    </w:p>
    <w:p w14:paraId="5C9B5A5C">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检测报告应当字迹清楚、结论明确，经检测人员、审核人员、检测机构法定代表人或其授权签字人等签署，并加盖检测专用章。多页检测报告加盖骑缝章。有注册专业工程师要求的检测报告，应由注册人员签名并加盖执业印章。检测机构出具的检测报告应具备二维码查询功能，杜绝篡改、伪造、编造检测报告行为。提交的检测报告一式4份。</w:t>
      </w:r>
    </w:p>
    <w:p w14:paraId="41B9F624">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4、本项目若涉及未列明的检测内容，相关检测费用由成交供应商承担并出具检测报告。</w:t>
      </w:r>
    </w:p>
    <w:p w14:paraId="0779A419">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5、本项目若因成交供应商原因产生的二次相关检测费用由成交供应商自行承担并出具检测报告。</w:t>
      </w:r>
    </w:p>
    <w:p w14:paraId="168540BC">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6、成交供应商不得以任何理由拒绝向采购人提供检测报告。</w:t>
      </w:r>
    </w:p>
    <w:p w14:paraId="159E1F5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highlight w:val="none"/>
          <w:lang w:val="en-US" w:eastAsia="en-US"/>
        </w:rPr>
      </w:pPr>
    </w:p>
    <w:p w14:paraId="5441E37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jc w:val="center"/>
        <w:textAlignment w:val="baseline"/>
        <w:outlineLvl w:val="0"/>
        <w:rPr>
          <w:rFonts w:hint="eastAsia" w:ascii="宋体" w:hAnsi="宋体" w:eastAsia="宋体" w:cs="宋体"/>
          <w:b/>
          <w:bCs/>
          <w:snapToGrid w:val="0"/>
          <w:color w:val="000000"/>
          <w:spacing w:val="27"/>
          <w:kern w:val="0"/>
          <w:sz w:val="24"/>
          <w:szCs w:val="24"/>
          <w:highlight w:val="none"/>
          <w:lang w:val="en-US" w:eastAsia="en-US" w:bidi="ar-SA"/>
        </w:rPr>
        <w:sectPr>
          <w:footerReference r:id="rId9"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18CF976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jc w:val="center"/>
        <w:textAlignment w:val="baseline"/>
        <w:outlineLvl w:val="0"/>
        <w:rPr>
          <w:rFonts w:hint="eastAsia" w:ascii="宋体" w:hAnsi="宋体" w:eastAsia="宋体" w:cs="宋体"/>
          <w:b/>
          <w:bCs/>
          <w:snapToGrid w:val="0"/>
          <w:color w:val="000000"/>
          <w:spacing w:val="27"/>
          <w:kern w:val="0"/>
          <w:sz w:val="24"/>
          <w:szCs w:val="24"/>
          <w:highlight w:val="none"/>
          <w:lang w:val="en-US" w:eastAsia="en-US" w:bidi="ar-SA"/>
        </w:rPr>
      </w:pPr>
      <w:r>
        <w:rPr>
          <w:rFonts w:hint="eastAsia" w:ascii="宋体" w:hAnsi="宋体" w:eastAsia="宋体" w:cs="宋体"/>
          <w:b/>
          <w:bCs/>
          <w:snapToGrid w:val="0"/>
          <w:color w:val="000000"/>
          <w:spacing w:val="27"/>
          <w:kern w:val="0"/>
          <w:sz w:val="24"/>
          <w:szCs w:val="24"/>
          <w:highlight w:val="none"/>
          <w:lang w:val="en-US" w:eastAsia="en-US" w:bidi="ar-SA"/>
        </w:rPr>
        <w:t>第</w:t>
      </w:r>
      <w:r>
        <w:rPr>
          <w:rFonts w:hint="eastAsia" w:ascii="宋体" w:hAnsi="宋体" w:eastAsia="宋体" w:cs="宋体"/>
          <w:b/>
          <w:bCs/>
          <w:snapToGrid w:val="0"/>
          <w:color w:val="000000"/>
          <w:spacing w:val="27"/>
          <w:kern w:val="0"/>
          <w:sz w:val="24"/>
          <w:szCs w:val="24"/>
          <w:highlight w:val="none"/>
          <w:lang w:val="en-US" w:eastAsia="zh-CN" w:bidi="ar-SA"/>
        </w:rPr>
        <w:t>四</w:t>
      </w:r>
      <w:r>
        <w:rPr>
          <w:rFonts w:hint="eastAsia" w:ascii="宋体" w:hAnsi="宋体" w:eastAsia="宋体" w:cs="宋体"/>
          <w:b/>
          <w:bCs/>
          <w:snapToGrid w:val="0"/>
          <w:color w:val="000000"/>
          <w:spacing w:val="27"/>
          <w:kern w:val="0"/>
          <w:sz w:val="24"/>
          <w:szCs w:val="24"/>
          <w:highlight w:val="none"/>
          <w:lang w:val="en-US" w:eastAsia="en-US" w:bidi="ar-SA"/>
        </w:rPr>
        <w:t>章评审内容</w:t>
      </w:r>
      <w:bookmarkEnd w:id="64"/>
    </w:p>
    <w:p w14:paraId="41A58AD4">
      <w:pPr>
        <w:spacing w:before="25" w:line="360" w:lineRule="auto"/>
        <w:ind w:left="2"/>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lang w:val="en-US" w:eastAsia="zh-CN"/>
        </w:rPr>
        <w:t>附表1：</w:t>
      </w:r>
      <w:r>
        <w:rPr>
          <w:rFonts w:hint="eastAsia" w:ascii="宋体" w:hAnsi="宋体" w:eastAsia="宋体" w:cs="宋体"/>
          <w:b/>
          <w:bCs/>
          <w:spacing w:val="-4"/>
          <w:sz w:val="24"/>
          <w:szCs w:val="24"/>
          <w:highlight w:val="none"/>
        </w:rPr>
        <w:t>资格审查</w:t>
      </w:r>
    </w:p>
    <w:tbl>
      <w:tblPr>
        <w:tblStyle w:val="17"/>
        <w:tblpPr w:leftFromText="180" w:rightFromText="180" w:vertAnchor="text" w:horzAnchor="page" w:tblpX="928" w:tblpY="736"/>
        <w:tblOverlap w:val="never"/>
        <w:tblW w:w="52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203"/>
        <w:gridCol w:w="1971"/>
        <w:gridCol w:w="5717"/>
      </w:tblGrid>
      <w:tr w14:paraId="3A43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72" w:type="pct"/>
            <w:vMerge w:val="restart"/>
            <w:tcBorders>
              <w:tl2br w:val="nil"/>
              <w:tr2bl w:val="nil"/>
            </w:tcBorders>
            <w:vAlign w:val="center"/>
          </w:tcPr>
          <w:p w14:paraId="43065424">
            <w:pPr>
              <w:spacing w:line="40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626" w:type="pct"/>
            <w:vMerge w:val="restart"/>
            <w:tcBorders>
              <w:tl2br w:val="nil"/>
              <w:tr2bl w:val="nil"/>
            </w:tcBorders>
            <w:vAlign w:val="center"/>
          </w:tcPr>
          <w:p w14:paraId="1C8F620F">
            <w:pPr>
              <w:spacing w:line="400" w:lineRule="exact"/>
              <w:jc w:val="center"/>
              <w:rPr>
                <w:rFonts w:hint="eastAsia" w:ascii="宋体" w:hAnsi="宋体" w:eastAsia="宋体" w:cs="宋体"/>
                <w:b/>
                <w:bCs/>
                <w:spacing w:val="-2"/>
                <w:sz w:val="24"/>
                <w:szCs w:val="24"/>
                <w:highlight w:val="none"/>
              </w:rPr>
            </w:pPr>
            <w:r>
              <w:rPr>
                <w:rFonts w:hint="eastAsia" w:ascii="宋体" w:hAnsi="宋体" w:eastAsia="宋体" w:cs="宋体"/>
                <w:b/>
                <w:bCs/>
                <w:spacing w:val="-2"/>
                <w:sz w:val="24"/>
                <w:szCs w:val="24"/>
                <w:highlight w:val="none"/>
              </w:rPr>
              <w:t>类型</w:t>
            </w:r>
          </w:p>
        </w:tc>
        <w:tc>
          <w:tcPr>
            <w:tcW w:w="1026" w:type="pct"/>
            <w:vMerge w:val="restart"/>
            <w:tcBorders>
              <w:tl2br w:val="nil"/>
              <w:tr2bl w:val="nil"/>
            </w:tcBorders>
            <w:vAlign w:val="center"/>
          </w:tcPr>
          <w:p w14:paraId="76081C3D">
            <w:pPr>
              <w:spacing w:line="400" w:lineRule="exact"/>
              <w:jc w:val="center"/>
              <w:rPr>
                <w:rFonts w:hint="eastAsia" w:ascii="宋体" w:hAnsi="宋体" w:eastAsia="宋体" w:cs="宋体"/>
                <w:b/>
                <w:bCs/>
                <w:spacing w:val="-2"/>
                <w:sz w:val="24"/>
                <w:szCs w:val="24"/>
                <w:highlight w:val="none"/>
              </w:rPr>
            </w:pPr>
            <w:r>
              <w:rPr>
                <w:rFonts w:hint="eastAsia" w:ascii="宋体" w:hAnsi="宋体" w:eastAsia="宋体" w:cs="宋体"/>
                <w:b/>
                <w:bCs/>
                <w:spacing w:val="-2"/>
                <w:sz w:val="24"/>
                <w:szCs w:val="24"/>
                <w:highlight w:val="none"/>
              </w:rPr>
              <w:t>审查内容</w:t>
            </w:r>
          </w:p>
        </w:tc>
        <w:tc>
          <w:tcPr>
            <w:tcW w:w="2975" w:type="pct"/>
            <w:vMerge w:val="restart"/>
            <w:tcBorders>
              <w:tl2br w:val="nil"/>
              <w:tr2bl w:val="nil"/>
            </w:tcBorders>
            <w:vAlign w:val="center"/>
          </w:tcPr>
          <w:p w14:paraId="42F59336">
            <w:pPr>
              <w:spacing w:line="400" w:lineRule="exact"/>
              <w:jc w:val="center"/>
              <w:rPr>
                <w:rFonts w:hint="eastAsia" w:ascii="宋体" w:hAnsi="宋体" w:eastAsia="宋体" w:cs="宋体"/>
                <w:b/>
                <w:bCs/>
                <w:sz w:val="24"/>
                <w:szCs w:val="24"/>
                <w:highlight w:val="none"/>
              </w:rPr>
            </w:pPr>
            <w:r>
              <w:rPr>
                <w:rFonts w:hint="eastAsia" w:ascii="宋体" w:hAnsi="宋体" w:eastAsia="宋体" w:cs="宋体"/>
                <w:b/>
                <w:bCs/>
                <w:spacing w:val="-2"/>
                <w:sz w:val="24"/>
                <w:szCs w:val="24"/>
                <w:highlight w:val="none"/>
              </w:rPr>
              <w:t>审查标准</w:t>
            </w:r>
          </w:p>
        </w:tc>
      </w:tr>
      <w:tr w14:paraId="76E4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72" w:type="pct"/>
            <w:vMerge w:val="continue"/>
            <w:tcBorders>
              <w:tl2br w:val="nil"/>
              <w:tr2bl w:val="nil"/>
            </w:tcBorders>
            <w:vAlign w:val="center"/>
          </w:tcPr>
          <w:p w14:paraId="6996E283">
            <w:pPr>
              <w:spacing w:line="400" w:lineRule="exact"/>
              <w:jc w:val="center"/>
              <w:rPr>
                <w:rFonts w:hint="eastAsia" w:ascii="宋体" w:hAnsi="宋体" w:eastAsia="宋体" w:cs="宋体"/>
                <w:sz w:val="24"/>
                <w:szCs w:val="24"/>
                <w:highlight w:val="none"/>
              </w:rPr>
            </w:pPr>
          </w:p>
        </w:tc>
        <w:tc>
          <w:tcPr>
            <w:tcW w:w="626" w:type="pct"/>
            <w:vMerge w:val="continue"/>
            <w:tcBorders>
              <w:tl2br w:val="nil"/>
              <w:tr2bl w:val="nil"/>
            </w:tcBorders>
            <w:vAlign w:val="center"/>
          </w:tcPr>
          <w:p w14:paraId="0F04E2E0">
            <w:pPr>
              <w:spacing w:line="400" w:lineRule="exact"/>
              <w:jc w:val="center"/>
              <w:rPr>
                <w:rFonts w:hint="eastAsia" w:ascii="宋体" w:hAnsi="宋体" w:eastAsia="宋体" w:cs="宋体"/>
                <w:sz w:val="24"/>
                <w:szCs w:val="24"/>
                <w:highlight w:val="none"/>
              </w:rPr>
            </w:pPr>
          </w:p>
        </w:tc>
        <w:tc>
          <w:tcPr>
            <w:tcW w:w="1026" w:type="pct"/>
            <w:vMerge w:val="continue"/>
            <w:tcBorders>
              <w:tl2br w:val="nil"/>
              <w:tr2bl w:val="nil"/>
            </w:tcBorders>
            <w:vAlign w:val="center"/>
          </w:tcPr>
          <w:p w14:paraId="13677966">
            <w:pPr>
              <w:spacing w:line="400" w:lineRule="exact"/>
              <w:jc w:val="center"/>
              <w:rPr>
                <w:rFonts w:hint="eastAsia" w:ascii="宋体" w:hAnsi="宋体" w:eastAsia="宋体" w:cs="宋体"/>
                <w:sz w:val="24"/>
                <w:szCs w:val="24"/>
                <w:highlight w:val="none"/>
              </w:rPr>
            </w:pPr>
          </w:p>
        </w:tc>
        <w:tc>
          <w:tcPr>
            <w:tcW w:w="2975" w:type="pct"/>
            <w:vMerge w:val="continue"/>
            <w:tcBorders>
              <w:tl2br w:val="nil"/>
              <w:tr2bl w:val="nil"/>
            </w:tcBorders>
            <w:vAlign w:val="center"/>
          </w:tcPr>
          <w:p w14:paraId="5F6A1A77">
            <w:pPr>
              <w:spacing w:line="400" w:lineRule="exact"/>
              <w:jc w:val="center"/>
              <w:rPr>
                <w:rFonts w:hint="eastAsia" w:ascii="宋体" w:hAnsi="宋体" w:eastAsia="宋体" w:cs="宋体"/>
                <w:sz w:val="24"/>
                <w:szCs w:val="24"/>
                <w:highlight w:val="none"/>
              </w:rPr>
            </w:pPr>
          </w:p>
        </w:tc>
      </w:tr>
      <w:tr w14:paraId="372E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tcBorders>
              <w:tl2br w:val="nil"/>
              <w:tr2bl w:val="nil"/>
            </w:tcBorders>
            <w:vAlign w:val="center"/>
          </w:tcPr>
          <w:p w14:paraId="3CB94E11">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626" w:type="pct"/>
            <w:tcBorders>
              <w:tl2br w:val="nil"/>
              <w:tr2bl w:val="nil"/>
            </w:tcBorders>
            <w:vAlign w:val="center"/>
          </w:tcPr>
          <w:p w14:paraId="6529822D">
            <w:pPr>
              <w:pStyle w:val="9"/>
              <w:spacing w:line="40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营业执照</w:t>
            </w:r>
          </w:p>
        </w:tc>
        <w:tc>
          <w:tcPr>
            <w:tcW w:w="1026" w:type="pct"/>
            <w:tcBorders>
              <w:tl2br w:val="nil"/>
              <w:tr2bl w:val="nil"/>
            </w:tcBorders>
            <w:vAlign w:val="center"/>
          </w:tcPr>
          <w:p w14:paraId="26116200">
            <w:pPr>
              <w:pStyle w:val="9"/>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具有独立承担民事责任的能力</w:t>
            </w:r>
          </w:p>
        </w:tc>
        <w:tc>
          <w:tcPr>
            <w:tcW w:w="2975" w:type="pct"/>
            <w:tcBorders>
              <w:tl2br w:val="nil"/>
              <w:tr2bl w:val="nil"/>
            </w:tcBorders>
            <w:vAlign w:val="center"/>
          </w:tcPr>
          <w:p w14:paraId="27816E3F">
            <w:pPr>
              <w:pStyle w:val="9"/>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提供法人或者其他组织的营业执照等证明文件；自然人需提供身份证明；</w:t>
            </w:r>
          </w:p>
        </w:tc>
      </w:tr>
      <w:tr w14:paraId="6E01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tcBorders>
              <w:tl2br w:val="nil"/>
              <w:tr2bl w:val="nil"/>
            </w:tcBorders>
            <w:vAlign w:val="center"/>
          </w:tcPr>
          <w:p w14:paraId="33D03D6E">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626" w:type="pct"/>
            <w:tcBorders>
              <w:tl2br w:val="nil"/>
              <w:tr2bl w:val="nil"/>
            </w:tcBorders>
            <w:vAlign w:val="center"/>
          </w:tcPr>
          <w:p w14:paraId="46339DF7">
            <w:pPr>
              <w:pStyle w:val="9"/>
              <w:spacing w:line="40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财务状况</w:t>
            </w:r>
          </w:p>
        </w:tc>
        <w:tc>
          <w:tcPr>
            <w:tcW w:w="1026" w:type="pct"/>
            <w:tcBorders>
              <w:tl2br w:val="nil"/>
              <w:tr2bl w:val="nil"/>
            </w:tcBorders>
            <w:vAlign w:val="center"/>
          </w:tcPr>
          <w:p w14:paraId="551206C3">
            <w:pPr>
              <w:pStyle w:val="9"/>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健全的财务会计制度</w:t>
            </w:r>
          </w:p>
        </w:tc>
        <w:tc>
          <w:tcPr>
            <w:tcW w:w="2975" w:type="pct"/>
            <w:tcBorders>
              <w:tl2br w:val="nil"/>
              <w:tr2bl w:val="nil"/>
            </w:tcBorders>
            <w:vAlign w:val="center"/>
          </w:tcPr>
          <w:p w14:paraId="0C5C5F96">
            <w:pPr>
              <w:pStyle w:val="9"/>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提供半年内任意一个月财务报表或上年度（202</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年度）财务审计报告（财务报表应至少包括资产负债表、损益表、现金流量表或财务状况变动表，当月新成立公司不需提供）；</w:t>
            </w:r>
          </w:p>
        </w:tc>
      </w:tr>
      <w:tr w14:paraId="11F1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372" w:type="pct"/>
            <w:tcBorders>
              <w:tl2br w:val="nil"/>
              <w:tr2bl w:val="nil"/>
            </w:tcBorders>
            <w:vAlign w:val="center"/>
          </w:tcPr>
          <w:p w14:paraId="000EC89D">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626" w:type="pct"/>
            <w:tcBorders>
              <w:tl2br w:val="nil"/>
              <w:tr2bl w:val="nil"/>
            </w:tcBorders>
            <w:vAlign w:val="center"/>
          </w:tcPr>
          <w:p w14:paraId="623C11D3">
            <w:pPr>
              <w:pStyle w:val="9"/>
              <w:spacing w:line="40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基本资质</w:t>
            </w:r>
          </w:p>
        </w:tc>
        <w:tc>
          <w:tcPr>
            <w:tcW w:w="1026" w:type="pct"/>
            <w:tcBorders>
              <w:tl2br w:val="nil"/>
              <w:tr2bl w:val="nil"/>
            </w:tcBorders>
            <w:vAlign w:val="center"/>
          </w:tcPr>
          <w:p w14:paraId="07DE9BB8">
            <w:pPr>
              <w:pStyle w:val="9"/>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缴纳税收</w:t>
            </w:r>
          </w:p>
        </w:tc>
        <w:tc>
          <w:tcPr>
            <w:tcW w:w="2975" w:type="pct"/>
            <w:tcBorders>
              <w:tl2br w:val="nil"/>
              <w:tr2bl w:val="nil"/>
            </w:tcBorders>
            <w:vAlign w:val="center"/>
          </w:tcPr>
          <w:p w14:paraId="2C53BC5D">
            <w:pPr>
              <w:pStyle w:val="9"/>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提供依法缴纳税收证明（税款所属期限为近半年内任意一月），当月新成立公司不需提供；无需纳税或免税的也需提供相应证明材料；</w:t>
            </w:r>
          </w:p>
        </w:tc>
      </w:tr>
      <w:tr w14:paraId="2DCB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tcBorders>
              <w:tl2br w:val="nil"/>
              <w:tr2bl w:val="nil"/>
            </w:tcBorders>
            <w:vAlign w:val="center"/>
          </w:tcPr>
          <w:p w14:paraId="62DA9211">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626" w:type="pct"/>
            <w:tcBorders>
              <w:tl2br w:val="nil"/>
              <w:tr2bl w:val="nil"/>
            </w:tcBorders>
            <w:vAlign w:val="center"/>
          </w:tcPr>
          <w:p w14:paraId="0335A130">
            <w:pPr>
              <w:pStyle w:val="9"/>
              <w:spacing w:line="40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基本资质</w:t>
            </w:r>
          </w:p>
        </w:tc>
        <w:tc>
          <w:tcPr>
            <w:tcW w:w="1026" w:type="pct"/>
            <w:tcBorders>
              <w:tl2br w:val="nil"/>
              <w:tr2bl w:val="nil"/>
            </w:tcBorders>
            <w:vAlign w:val="center"/>
          </w:tcPr>
          <w:p w14:paraId="7CAE8B44">
            <w:pPr>
              <w:pStyle w:val="9"/>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缴纳社会保障资金</w:t>
            </w:r>
          </w:p>
        </w:tc>
        <w:tc>
          <w:tcPr>
            <w:tcW w:w="2975" w:type="pct"/>
            <w:tcBorders>
              <w:tl2br w:val="nil"/>
              <w:tr2bl w:val="nil"/>
            </w:tcBorders>
            <w:vAlign w:val="center"/>
          </w:tcPr>
          <w:p w14:paraId="31CBBB22">
            <w:pPr>
              <w:pStyle w:val="9"/>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提供社保缴纳证明（社保缴纳期限为近半年内任意一月，当月新成立公司不需提供）；</w:t>
            </w:r>
          </w:p>
        </w:tc>
      </w:tr>
      <w:tr w14:paraId="70F8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tcBorders>
              <w:tl2br w:val="nil"/>
              <w:tr2bl w:val="nil"/>
            </w:tcBorders>
            <w:vAlign w:val="center"/>
          </w:tcPr>
          <w:p w14:paraId="728E6D3B">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626" w:type="pct"/>
            <w:tcBorders>
              <w:tl2br w:val="nil"/>
              <w:tr2bl w:val="nil"/>
            </w:tcBorders>
            <w:vAlign w:val="center"/>
          </w:tcPr>
          <w:p w14:paraId="6579BCC8">
            <w:pPr>
              <w:pStyle w:val="9"/>
              <w:spacing w:line="40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基本资质</w:t>
            </w:r>
          </w:p>
        </w:tc>
        <w:tc>
          <w:tcPr>
            <w:tcW w:w="1026" w:type="pct"/>
            <w:tcBorders>
              <w:tl2br w:val="nil"/>
              <w:tr2bl w:val="nil"/>
            </w:tcBorders>
            <w:vAlign w:val="center"/>
          </w:tcPr>
          <w:p w14:paraId="78CA9640">
            <w:pPr>
              <w:pStyle w:val="9"/>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履行合同所必需的设备和能力</w:t>
            </w:r>
          </w:p>
        </w:tc>
        <w:tc>
          <w:tcPr>
            <w:tcW w:w="2975" w:type="pct"/>
            <w:tcBorders>
              <w:tl2br w:val="nil"/>
              <w:tr2bl w:val="nil"/>
            </w:tcBorders>
            <w:vAlign w:val="center"/>
          </w:tcPr>
          <w:p w14:paraId="5D36DBDA">
            <w:pPr>
              <w:pStyle w:val="9"/>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提供具有履行合同所必需的设备和专业技术能力相关证明材料或声明或承诺；</w:t>
            </w:r>
          </w:p>
        </w:tc>
      </w:tr>
      <w:tr w14:paraId="34A0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tcBorders>
              <w:tl2br w:val="nil"/>
              <w:tr2bl w:val="nil"/>
            </w:tcBorders>
            <w:vAlign w:val="center"/>
          </w:tcPr>
          <w:p w14:paraId="6A440ABD">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626" w:type="pct"/>
            <w:tcBorders>
              <w:tl2br w:val="nil"/>
              <w:tr2bl w:val="nil"/>
            </w:tcBorders>
            <w:vAlign w:val="center"/>
          </w:tcPr>
          <w:p w14:paraId="7A3A1DD6">
            <w:pPr>
              <w:pStyle w:val="9"/>
              <w:spacing w:line="40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基本资质</w:t>
            </w:r>
          </w:p>
        </w:tc>
        <w:tc>
          <w:tcPr>
            <w:tcW w:w="1026" w:type="pct"/>
            <w:tcBorders>
              <w:tl2br w:val="nil"/>
              <w:tr2bl w:val="nil"/>
            </w:tcBorders>
            <w:vAlign w:val="center"/>
          </w:tcPr>
          <w:p w14:paraId="1DBE7C8C">
            <w:pPr>
              <w:pStyle w:val="9"/>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提供无重大违法记录声明书</w:t>
            </w:r>
          </w:p>
        </w:tc>
        <w:tc>
          <w:tcPr>
            <w:tcW w:w="2975" w:type="pct"/>
            <w:tcBorders>
              <w:tl2br w:val="nil"/>
              <w:tr2bl w:val="nil"/>
            </w:tcBorders>
            <w:vAlign w:val="center"/>
          </w:tcPr>
          <w:p w14:paraId="3787CE21">
            <w:pPr>
              <w:pStyle w:val="9"/>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提供参加本次政府采购活动前3年内在经营活动中没有重大违法记录声明函（加盖单位公章）；</w:t>
            </w:r>
          </w:p>
        </w:tc>
      </w:tr>
      <w:tr w14:paraId="52F3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tcBorders>
              <w:tl2br w:val="nil"/>
              <w:tr2bl w:val="nil"/>
            </w:tcBorders>
            <w:vAlign w:val="center"/>
          </w:tcPr>
          <w:p w14:paraId="1EA31E51">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626" w:type="pct"/>
            <w:tcBorders>
              <w:tl2br w:val="nil"/>
              <w:tr2bl w:val="nil"/>
            </w:tcBorders>
            <w:vAlign w:val="center"/>
          </w:tcPr>
          <w:p w14:paraId="69A69803">
            <w:pPr>
              <w:spacing w:line="400" w:lineRule="exact"/>
              <w:jc w:val="center"/>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特定资质</w:t>
            </w:r>
          </w:p>
        </w:tc>
        <w:tc>
          <w:tcPr>
            <w:tcW w:w="1026" w:type="pct"/>
            <w:tcBorders>
              <w:tl2br w:val="nil"/>
              <w:tr2bl w:val="nil"/>
            </w:tcBorders>
            <w:vAlign w:val="center"/>
          </w:tcPr>
          <w:p w14:paraId="55D3BE86">
            <w:pPr>
              <w:spacing w:line="400" w:lineRule="exact"/>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其他特定资格证明</w:t>
            </w:r>
          </w:p>
        </w:tc>
        <w:tc>
          <w:tcPr>
            <w:tcW w:w="2975" w:type="pct"/>
            <w:tcBorders>
              <w:tl2br w:val="nil"/>
              <w:tr2bl w:val="nil"/>
            </w:tcBorders>
            <w:vAlign w:val="center"/>
          </w:tcPr>
          <w:p w14:paraId="1380E4C6">
            <w:pPr>
              <w:pStyle w:val="9"/>
              <w:spacing w:line="400" w:lineRule="exact"/>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val="en-US" w:eastAsia="zh-CN"/>
              </w:rPr>
              <w:t>（1）投标人须具有建设主管部门颁发的建设工程质量检测机构资质证书（检测范围须同时包括见证取样检测、钢结构工程检测、主体结构工程现场检测、地基基础工程检测）、建设工程质量检测机构专项资质证书(专项资质须同时包括：建筑材料及构配件、主体结构及装饰装修、钢结构)；且具备建设工程质量检测机构资质（包含：见证取样检测、主体结构工程现场检测、钢结构工程检测、建筑幕墙工程检测、室内环境检测）且具有检验检测机构资质认定证书（CMA认证）。</w:t>
            </w:r>
          </w:p>
          <w:p w14:paraId="53F614C4">
            <w:pPr>
              <w:pStyle w:val="9"/>
              <w:spacing w:line="400" w:lineRule="exact"/>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val="en-US" w:eastAsia="zh-CN"/>
              </w:rPr>
              <w:t>（2）供应商必须是在乌鲁木齐市质监站备案的检测单位（提供2023年度的备案证明）。</w:t>
            </w:r>
          </w:p>
          <w:p w14:paraId="016DC18C">
            <w:pPr>
              <w:pStyle w:val="9"/>
              <w:spacing w:line="400" w:lineRule="exact"/>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val="en-US" w:eastAsia="zh-CN"/>
              </w:rPr>
              <w:t>（3）项目负责人具有工程检测相关专业工程师技术职称。</w:t>
            </w:r>
          </w:p>
          <w:p w14:paraId="290E5050">
            <w:pPr>
              <w:pStyle w:val="9"/>
              <w:spacing w:line="400" w:lineRule="exact"/>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val="en-US" w:eastAsia="zh-CN"/>
              </w:rPr>
              <w:t xml:space="preserve">（4）在“信用中国”网站上未被列入重大税收违法失信主体、“中国执行信息公开网”上未被列入失信被执行人以及在“中国政府采购网”未被列入政府采购严重违法失信行为记录名单； </w:t>
            </w:r>
          </w:p>
          <w:p w14:paraId="1370DDED">
            <w:pPr>
              <w:pStyle w:val="9"/>
              <w:spacing w:line="400" w:lineRule="exact"/>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lang w:val="en-US" w:eastAsia="zh-CN"/>
              </w:rPr>
              <w:t>（5）其他说明：与采购人存在利害关系可能影响招标公正性的法人、其他组织或者个人，不得参加投标。单位负责人为同一人或者存在直接控股、管理关系的不同供应商，不得参加同一合同项下的政府采购活动。</w:t>
            </w:r>
          </w:p>
        </w:tc>
      </w:tr>
      <w:tr w14:paraId="6D78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372" w:type="pct"/>
            <w:tcBorders>
              <w:tl2br w:val="nil"/>
              <w:tr2bl w:val="nil"/>
            </w:tcBorders>
            <w:vAlign w:val="center"/>
          </w:tcPr>
          <w:p w14:paraId="6E0098E7">
            <w:pPr>
              <w:spacing w:line="40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8</w:t>
            </w:r>
          </w:p>
        </w:tc>
        <w:tc>
          <w:tcPr>
            <w:tcW w:w="626" w:type="pct"/>
            <w:tcBorders>
              <w:tl2br w:val="nil"/>
              <w:tr2bl w:val="nil"/>
            </w:tcBorders>
            <w:vAlign w:val="center"/>
          </w:tcPr>
          <w:p w14:paraId="631AD728">
            <w:pPr>
              <w:spacing w:line="400" w:lineRule="exact"/>
              <w:jc w:val="center"/>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采购政策</w:t>
            </w:r>
          </w:p>
        </w:tc>
        <w:tc>
          <w:tcPr>
            <w:tcW w:w="1026" w:type="pct"/>
            <w:tcBorders>
              <w:tl2br w:val="nil"/>
              <w:tr2bl w:val="nil"/>
            </w:tcBorders>
            <w:vAlign w:val="center"/>
          </w:tcPr>
          <w:p w14:paraId="7C71220F">
            <w:pPr>
              <w:spacing w:line="400" w:lineRule="exact"/>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落实政府采购政策需满足的资格要求</w:t>
            </w:r>
          </w:p>
        </w:tc>
        <w:tc>
          <w:tcPr>
            <w:tcW w:w="2975" w:type="pct"/>
            <w:tcBorders>
              <w:tl2br w:val="nil"/>
              <w:tr2bl w:val="nil"/>
            </w:tcBorders>
            <w:vAlign w:val="center"/>
          </w:tcPr>
          <w:p w14:paraId="44019C13">
            <w:pPr>
              <w:pStyle w:val="9"/>
              <w:spacing w:line="400" w:lineRule="exac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本项目专门面向中小企业采购，供应商应按招标文件要求提供《中小企业声明函》或《残疾人福利性单位声明函》或监狱企业证明材料；</w:t>
            </w:r>
          </w:p>
        </w:tc>
      </w:tr>
      <w:tr w14:paraId="670D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000" w:type="pct"/>
            <w:gridSpan w:val="4"/>
            <w:tcBorders>
              <w:tl2br w:val="nil"/>
              <w:tr2bl w:val="nil"/>
            </w:tcBorders>
            <w:vAlign w:val="center"/>
          </w:tcPr>
          <w:p w14:paraId="42D2F8CB">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资格审查结果</w:t>
            </w:r>
          </w:p>
        </w:tc>
      </w:tr>
      <w:tr w14:paraId="41C9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vAlign w:val="center"/>
          </w:tcPr>
          <w:p w14:paraId="53DDA9FF">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不通过理由说明</w:t>
            </w:r>
          </w:p>
        </w:tc>
      </w:tr>
    </w:tbl>
    <w:p w14:paraId="78AD5105">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sz w:val="24"/>
          <w:szCs w:val="24"/>
          <w:highlight w:val="none"/>
        </w:rPr>
        <w:sectPr>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spacing w:val="-11"/>
          <w:sz w:val="24"/>
          <w:szCs w:val="24"/>
          <w:highlight w:val="none"/>
        </w:rPr>
        <w:t>注：符合要求用“√”表示，不符合用“×”表示，结论为“合格”或“不合格”，</w:t>
      </w:r>
      <w:r>
        <w:rPr>
          <w:rFonts w:hint="eastAsia" w:ascii="宋体" w:hAnsi="宋体" w:eastAsia="宋体" w:cs="宋体"/>
          <w:spacing w:val="-5"/>
          <w:sz w:val="24"/>
          <w:szCs w:val="24"/>
          <w:highlight w:val="none"/>
        </w:rPr>
        <w:t>有任一项不符合要求，结论为不合格。</w:t>
      </w:r>
    </w:p>
    <w:p w14:paraId="015A3B4F">
      <w:pPr>
        <w:spacing w:before="25" w:line="360" w:lineRule="auto"/>
        <w:rPr>
          <w:rFonts w:hint="eastAsia" w:ascii="宋体" w:hAnsi="宋体" w:eastAsia="宋体" w:cs="宋体"/>
          <w:b/>
          <w:bCs/>
          <w:spacing w:val="-4"/>
          <w:sz w:val="24"/>
          <w:szCs w:val="24"/>
          <w:highlight w:val="none"/>
        </w:rPr>
      </w:pPr>
      <w:r>
        <w:rPr>
          <w:rFonts w:hint="eastAsia" w:ascii="宋体" w:hAnsi="宋体" w:eastAsia="宋体" w:cs="宋体"/>
          <w:b/>
          <w:bCs/>
          <w:spacing w:val="-4"/>
          <w:sz w:val="24"/>
          <w:szCs w:val="24"/>
          <w:highlight w:val="none"/>
          <w:lang w:val="en-US" w:eastAsia="zh-CN"/>
        </w:rPr>
        <w:t>附表2：</w:t>
      </w:r>
      <w:r>
        <w:rPr>
          <w:rFonts w:hint="eastAsia" w:ascii="宋体" w:hAnsi="宋体" w:eastAsia="宋体" w:cs="宋体"/>
          <w:b/>
          <w:bCs/>
          <w:spacing w:val="-4"/>
          <w:sz w:val="24"/>
          <w:szCs w:val="24"/>
          <w:highlight w:val="none"/>
        </w:rPr>
        <w:t>符合性审查</w:t>
      </w:r>
    </w:p>
    <w:tbl>
      <w:tblPr>
        <w:tblStyle w:val="21"/>
        <w:tblpPr w:leftFromText="180" w:rightFromText="180" w:vertAnchor="text" w:horzAnchor="page" w:tblpX="1165" w:tblpY="630"/>
        <w:tblOverlap w:val="never"/>
        <w:tblW w:w="935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807"/>
        <w:gridCol w:w="5427"/>
        <w:gridCol w:w="2250"/>
      </w:tblGrid>
      <w:tr w14:paraId="3919E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66" w:type="dxa"/>
            <w:vMerge w:val="restart"/>
            <w:tcBorders>
              <w:bottom w:val="nil"/>
            </w:tcBorders>
            <w:vAlign w:val="center"/>
          </w:tcPr>
          <w:p w14:paraId="68373964">
            <w:pPr>
              <w:spacing w:line="360" w:lineRule="exact"/>
              <w:jc w:val="center"/>
              <w:rPr>
                <w:rFonts w:hint="eastAsia" w:ascii="宋体" w:hAnsi="宋体" w:eastAsia="宋体" w:cs="宋体"/>
                <w:b/>
                <w:bCs/>
                <w:kern w:val="0"/>
                <w:sz w:val="24"/>
                <w:szCs w:val="24"/>
                <w:highlight w:val="none"/>
              </w:rPr>
            </w:pPr>
            <w:r>
              <w:rPr>
                <w:rFonts w:hint="eastAsia" w:ascii="宋体" w:hAnsi="宋体" w:eastAsia="宋体" w:cs="宋体"/>
                <w:b/>
                <w:bCs/>
                <w:spacing w:val="5"/>
                <w:kern w:val="0"/>
                <w:sz w:val="24"/>
                <w:szCs w:val="24"/>
                <w:highlight w:val="none"/>
              </w:rPr>
              <w:t>序号</w:t>
            </w:r>
          </w:p>
        </w:tc>
        <w:tc>
          <w:tcPr>
            <w:tcW w:w="807" w:type="dxa"/>
            <w:vMerge w:val="restart"/>
            <w:tcBorders>
              <w:bottom w:val="nil"/>
            </w:tcBorders>
            <w:vAlign w:val="center"/>
          </w:tcPr>
          <w:p w14:paraId="6D345953">
            <w:pPr>
              <w:spacing w:line="360" w:lineRule="exact"/>
              <w:jc w:val="center"/>
              <w:rPr>
                <w:rFonts w:hint="eastAsia" w:ascii="宋体" w:hAnsi="宋体" w:eastAsia="宋体" w:cs="宋体"/>
                <w:b/>
                <w:bCs/>
                <w:kern w:val="0"/>
                <w:sz w:val="24"/>
                <w:szCs w:val="24"/>
                <w:highlight w:val="none"/>
              </w:rPr>
            </w:pPr>
            <w:r>
              <w:rPr>
                <w:rFonts w:hint="eastAsia" w:ascii="宋体" w:hAnsi="宋体" w:eastAsia="宋体" w:cs="宋体"/>
                <w:b/>
                <w:bCs/>
                <w:spacing w:val="4"/>
                <w:kern w:val="0"/>
                <w:sz w:val="24"/>
                <w:szCs w:val="24"/>
                <w:highlight w:val="none"/>
              </w:rPr>
              <w:t>类型</w:t>
            </w:r>
          </w:p>
        </w:tc>
        <w:tc>
          <w:tcPr>
            <w:tcW w:w="5427" w:type="dxa"/>
            <w:vMerge w:val="restart"/>
            <w:tcBorders>
              <w:bottom w:val="nil"/>
            </w:tcBorders>
            <w:vAlign w:val="center"/>
          </w:tcPr>
          <w:p w14:paraId="269C0C20">
            <w:pPr>
              <w:spacing w:line="360" w:lineRule="exact"/>
              <w:jc w:val="center"/>
              <w:rPr>
                <w:rFonts w:hint="eastAsia" w:ascii="宋体" w:hAnsi="宋体" w:eastAsia="宋体" w:cs="宋体"/>
                <w:b/>
                <w:bCs/>
                <w:kern w:val="0"/>
                <w:sz w:val="24"/>
                <w:szCs w:val="24"/>
                <w:highlight w:val="none"/>
              </w:rPr>
            </w:pPr>
            <w:r>
              <w:rPr>
                <w:rFonts w:hint="eastAsia" w:ascii="宋体" w:hAnsi="宋体" w:eastAsia="宋体" w:cs="宋体"/>
                <w:b/>
                <w:bCs/>
                <w:spacing w:val="4"/>
                <w:kern w:val="0"/>
                <w:sz w:val="24"/>
                <w:szCs w:val="24"/>
                <w:highlight w:val="none"/>
              </w:rPr>
              <w:t>要求</w:t>
            </w:r>
          </w:p>
        </w:tc>
        <w:tc>
          <w:tcPr>
            <w:tcW w:w="2250" w:type="dxa"/>
            <w:vMerge w:val="restart"/>
            <w:tcBorders>
              <w:bottom w:val="nil"/>
            </w:tcBorders>
            <w:vAlign w:val="center"/>
          </w:tcPr>
          <w:p w14:paraId="2E547487">
            <w:pPr>
              <w:spacing w:line="360" w:lineRule="exact"/>
              <w:jc w:val="center"/>
              <w:rPr>
                <w:rFonts w:hint="eastAsia" w:ascii="宋体" w:hAnsi="宋体" w:eastAsia="宋体" w:cs="宋体"/>
                <w:b/>
                <w:bCs/>
                <w:kern w:val="0"/>
                <w:sz w:val="24"/>
                <w:szCs w:val="24"/>
                <w:highlight w:val="none"/>
              </w:rPr>
            </w:pPr>
            <w:r>
              <w:rPr>
                <w:rFonts w:hint="eastAsia" w:ascii="宋体" w:hAnsi="宋体" w:eastAsia="宋体" w:cs="宋体"/>
                <w:b/>
                <w:bCs/>
                <w:spacing w:val="7"/>
                <w:kern w:val="0"/>
                <w:sz w:val="24"/>
                <w:szCs w:val="24"/>
                <w:highlight w:val="none"/>
              </w:rPr>
              <w:t>要求说明</w:t>
            </w:r>
          </w:p>
        </w:tc>
      </w:tr>
      <w:tr w14:paraId="37ECF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866" w:type="dxa"/>
            <w:vMerge w:val="continue"/>
            <w:tcBorders>
              <w:top w:val="nil"/>
            </w:tcBorders>
            <w:vAlign w:val="center"/>
          </w:tcPr>
          <w:p w14:paraId="3882501D">
            <w:pPr>
              <w:spacing w:line="360" w:lineRule="exact"/>
              <w:jc w:val="center"/>
              <w:rPr>
                <w:rFonts w:hint="eastAsia" w:ascii="宋体" w:hAnsi="宋体" w:eastAsia="宋体" w:cs="宋体"/>
                <w:kern w:val="0"/>
                <w:sz w:val="24"/>
                <w:szCs w:val="24"/>
                <w:highlight w:val="none"/>
              </w:rPr>
            </w:pPr>
          </w:p>
        </w:tc>
        <w:tc>
          <w:tcPr>
            <w:tcW w:w="807" w:type="dxa"/>
            <w:vMerge w:val="continue"/>
            <w:tcBorders>
              <w:top w:val="nil"/>
            </w:tcBorders>
            <w:vAlign w:val="center"/>
          </w:tcPr>
          <w:p w14:paraId="02217E07">
            <w:pPr>
              <w:spacing w:line="360" w:lineRule="exact"/>
              <w:jc w:val="center"/>
              <w:rPr>
                <w:rFonts w:hint="eastAsia" w:ascii="宋体" w:hAnsi="宋体" w:eastAsia="宋体" w:cs="宋体"/>
                <w:kern w:val="0"/>
                <w:sz w:val="24"/>
                <w:szCs w:val="24"/>
                <w:highlight w:val="none"/>
              </w:rPr>
            </w:pPr>
          </w:p>
        </w:tc>
        <w:tc>
          <w:tcPr>
            <w:tcW w:w="5427" w:type="dxa"/>
            <w:vMerge w:val="continue"/>
            <w:tcBorders>
              <w:top w:val="nil"/>
            </w:tcBorders>
            <w:vAlign w:val="center"/>
          </w:tcPr>
          <w:p w14:paraId="4EA83A3F">
            <w:pPr>
              <w:spacing w:line="360" w:lineRule="exact"/>
              <w:jc w:val="center"/>
              <w:rPr>
                <w:rFonts w:hint="eastAsia" w:ascii="宋体" w:hAnsi="宋体" w:eastAsia="宋体" w:cs="宋体"/>
                <w:kern w:val="0"/>
                <w:sz w:val="24"/>
                <w:szCs w:val="24"/>
                <w:highlight w:val="none"/>
              </w:rPr>
            </w:pPr>
          </w:p>
        </w:tc>
        <w:tc>
          <w:tcPr>
            <w:tcW w:w="2250" w:type="dxa"/>
            <w:vMerge w:val="continue"/>
            <w:tcBorders>
              <w:top w:val="nil"/>
            </w:tcBorders>
            <w:vAlign w:val="center"/>
          </w:tcPr>
          <w:p w14:paraId="66BEFA80">
            <w:pPr>
              <w:spacing w:line="360" w:lineRule="exact"/>
              <w:jc w:val="center"/>
              <w:rPr>
                <w:rFonts w:hint="eastAsia" w:ascii="宋体" w:hAnsi="宋体" w:eastAsia="宋体" w:cs="宋体"/>
                <w:kern w:val="0"/>
                <w:sz w:val="24"/>
                <w:szCs w:val="24"/>
                <w:highlight w:val="none"/>
              </w:rPr>
            </w:pPr>
          </w:p>
        </w:tc>
      </w:tr>
      <w:tr w14:paraId="23580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866" w:type="dxa"/>
            <w:vAlign w:val="center"/>
          </w:tcPr>
          <w:p w14:paraId="7FBE25E5">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807" w:type="dxa"/>
            <w:vAlign w:val="center"/>
          </w:tcPr>
          <w:p w14:paraId="3BD7D319">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spacing w:val="5"/>
                <w:kern w:val="0"/>
                <w:sz w:val="24"/>
                <w:szCs w:val="24"/>
                <w:highlight w:val="none"/>
              </w:rPr>
              <w:t>报价</w:t>
            </w:r>
          </w:p>
        </w:tc>
        <w:tc>
          <w:tcPr>
            <w:tcW w:w="5427" w:type="dxa"/>
            <w:vAlign w:val="center"/>
          </w:tcPr>
          <w:p w14:paraId="04DDFE25">
            <w:pPr>
              <w:spacing w:line="360" w:lineRule="exact"/>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一份响应文件应只有一个响应报价，在采购文件没有规定的情况下，未提交选</w:t>
            </w:r>
            <w:r>
              <w:rPr>
                <w:rFonts w:hint="eastAsia" w:ascii="宋体" w:hAnsi="宋体" w:eastAsia="宋体" w:cs="宋体"/>
                <w:spacing w:val="7"/>
                <w:kern w:val="0"/>
                <w:sz w:val="24"/>
                <w:szCs w:val="24"/>
                <w:highlight w:val="none"/>
              </w:rPr>
              <w:t>择性</w:t>
            </w:r>
            <w:r>
              <w:rPr>
                <w:rFonts w:hint="eastAsia" w:ascii="宋体" w:hAnsi="宋体" w:eastAsia="宋体" w:cs="宋体"/>
                <w:spacing w:val="4"/>
                <w:kern w:val="0"/>
                <w:sz w:val="24"/>
                <w:szCs w:val="24"/>
                <w:highlight w:val="none"/>
              </w:rPr>
              <w:t>的报价；</w:t>
            </w:r>
          </w:p>
        </w:tc>
        <w:tc>
          <w:tcPr>
            <w:tcW w:w="2250" w:type="dxa"/>
            <w:vAlign w:val="center"/>
          </w:tcPr>
          <w:p w14:paraId="6C48737B">
            <w:pPr>
              <w:spacing w:line="360" w:lineRule="exact"/>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提供报价一览表</w:t>
            </w:r>
          </w:p>
        </w:tc>
      </w:tr>
      <w:tr w14:paraId="6CEE5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866" w:type="dxa"/>
            <w:vAlign w:val="center"/>
          </w:tcPr>
          <w:p w14:paraId="240E26A5">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p>
        </w:tc>
        <w:tc>
          <w:tcPr>
            <w:tcW w:w="807" w:type="dxa"/>
            <w:vAlign w:val="center"/>
          </w:tcPr>
          <w:p w14:paraId="665BA0F7">
            <w:pPr>
              <w:spacing w:line="360" w:lineRule="exact"/>
              <w:jc w:val="center"/>
              <w:rPr>
                <w:rFonts w:hint="eastAsia" w:ascii="宋体" w:hAnsi="宋体" w:eastAsia="宋体" w:cs="宋体"/>
                <w:spacing w:val="5"/>
                <w:kern w:val="0"/>
                <w:sz w:val="24"/>
                <w:szCs w:val="24"/>
                <w:highlight w:val="none"/>
              </w:rPr>
            </w:pPr>
            <w:r>
              <w:rPr>
                <w:rFonts w:hint="eastAsia" w:ascii="宋体" w:hAnsi="宋体" w:eastAsia="宋体" w:cs="宋体"/>
                <w:spacing w:val="5"/>
                <w:kern w:val="0"/>
                <w:sz w:val="24"/>
                <w:szCs w:val="24"/>
                <w:highlight w:val="none"/>
              </w:rPr>
              <w:t>报价</w:t>
            </w:r>
          </w:p>
        </w:tc>
        <w:tc>
          <w:tcPr>
            <w:tcW w:w="5427" w:type="dxa"/>
            <w:vAlign w:val="center"/>
          </w:tcPr>
          <w:p w14:paraId="335FCECA">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8"/>
                <w:kern w:val="0"/>
                <w:sz w:val="24"/>
                <w:szCs w:val="24"/>
                <w:highlight w:val="none"/>
              </w:rPr>
              <w:t>供应商的响应报价未超出最高投标限价。</w:t>
            </w:r>
          </w:p>
        </w:tc>
        <w:tc>
          <w:tcPr>
            <w:tcW w:w="2250" w:type="dxa"/>
            <w:vAlign w:val="center"/>
          </w:tcPr>
          <w:p w14:paraId="4047C29E">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8"/>
                <w:kern w:val="0"/>
                <w:sz w:val="24"/>
                <w:szCs w:val="24"/>
                <w:highlight w:val="none"/>
              </w:rPr>
              <w:t>提供报价一览表</w:t>
            </w:r>
          </w:p>
        </w:tc>
      </w:tr>
      <w:tr w14:paraId="20FCB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866" w:type="dxa"/>
            <w:vAlign w:val="center"/>
          </w:tcPr>
          <w:p w14:paraId="19FE7FC3">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w:t>
            </w:r>
          </w:p>
        </w:tc>
        <w:tc>
          <w:tcPr>
            <w:tcW w:w="807" w:type="dxa"/>
            <w:vAlign w:val="center"/>
          </w:tcPr>
          <w:p w14:paraId="2820C502">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spacing w:val="2"/>
                <w:kern w:val="0"/>
                <w:sz w:val="24"/>
                <w:szCs w:val="24"/>
                <w:highlight w:val="none"/>
              </w:rPr>
              <w:t>商务</w:t>
            </w:r>
          </w:p>
        </w:tc>
        <w:tc>
          <w:tcPr>
            <w:tcW w:w="5427" w:type="dxa"/>
            <w:vAlign w:val="center"/>
          </w:tcPr>
          <w:p w14:paraId="0DD5141B">
            <w:pPr>
              <w:spacing w:line="360" w:lineRule="exact"/>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凡采购文件中要求加盖公章或签字处，是否按要求加盖单位公章、法定代表人或被授权委托人签字或公章的；</w:t>
            </w:r>
          </w:p>
        </w:tc>
        <w:tc>
          <w:tcPr>
            <w:tcW w:w="2250" w:type="dxa"/>
            <w:vAlign w:val="center"/>
          </w:tcPr>
          <w:p w14:paraId="6BABC13D">
            <w:pPr>
              <w:spacing w:line="360" w:lineRule="exact"/>
              <w:rPr>
                <w:rFonts w:hint="eastAsia" w:ascii="宋体" w:hAnsi="宋体" w:eastAsia="宋体" w:cs="宋体"/>
                <w:kern w:val="0"/>
                <w:sz w:val="24"/>
                <w:szCs w:val="24"/>
                <w:highlight w:val="none"/>
              </w:rPr>
            </w:pPr>
            <w:r>
              <w:rPr>
                <w:rFonts w:hint="eastAsia" w:ascii="宋体" w:hAnsi="宋体" w:eastAsia="宋体" w:cs="宋体"/>
                <w:spacing w:val="7"/>
                <w:kern w:val="0"/>
                <w:sz w:val="24"/>
                <w:szCs w:val="24"/>
                <w:highlight w:val="none"/>
              </w:rPr>
              <w:t>见采购文</w:t>
            </w:r>
            <w:r>
              <w:rPr>
                <w:rFonts w:hint="eastAsia" w:ascii="宋体" w:hAnsi="宋体" w:eastAsia="宋体" w:cs="宋体"/>
                <w:spacing w:val="8"/>
                <w:kern w:val="0"/>
                <w:sz w:val="24"/>
                <w:szCs w:val="24"/>
                <w:highlight w:val="none"/>
              </w:rPr>
              <w:t>件要求</w:t>
            </w:r>
          </w:p>
        </w:tc>
      </w:tr>
      <w:tr w14:paraId="1820D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66" w:type="dxa"/>
            <w:vAlign w:val="center"/>
          </w:tcPr>
          <w:p w14:paraId="188FB9B6">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w:t>
            </w:r>
          </w:p>
        </w:tc>
        <w:tc>
          <w:tcPr>
            <w:tcW w:w="807" w:type="dxa"/>
            <w:vAlign w:val="center"/>
          </w:tcPr>
          <w:p w14:paraId="7483905A">
            <w:pPr>
              <w:spacing w:line="360" w:lineRule="exact"/>
              <w:jc w:val="center"/>
              <w:rPr>
                <w:rFonts w:hint="eastAsia" w:ascii="宋体" w:hAnsi="宋体" w:eastAsia="宋体" w:cs="宋体"/>
                <w:spacing w:val="2"/>
                <w:kern w:val="0"/>
                <w:sz w:val="24"/>
                <w:szCs w:val="24"/>
                <w:highlight w:val="none"/>
              </w:rPr>
            </w:pPr>
            <w:r>
              <w:rPr>
                <w:rFonts w:hint="eastAsia" w:ascii="宋体" w:hAnsi="宋体" w:eastAsia="宋体" w:cs="宋体"/>
                <w:spacing w:val="2"/>
                <w:kern w:val="0"/>
                <w:sz w:val="24"/>
                <w:szCs w:val="24"/>
                <w:highlight w:val="none"/>
              </w:rPr>
              <w:t>商务</w:t>
            </w:r>
          </w:p>
        </w:tc>
        <w:tc>
          <w:tcPr>
            <w:tcW w:w="5427" w:type="dxa"/>
            <w:vAlign w:val="center"/>
          </w:tcPr>
          <w:p w14:paraId="0E3B19C9">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8"/>
                <w:kern w:val="0"/>
                <w:sz w:val="24"/>
                <w:szCs w:val="24"/>
                <w:highlight w:val="none"/>
              </w:rPr>
              <w:t>响应文件组成齐全完整，内容均按规定填</w:t>
            </w:r>
            <w:r>
              <w:rPr>
                <w:rFonts w:hint="eastAsia" w:ascii="宋体" w:hAnsi="宋体" w:eastAsia="宋体" w:cs="宋体"/>
                <w:spacing w:val="7"/>
                <w:kern w:val="0"/>
                <w:sz w:val="24"/>
                <w:szCs w:val="24"/>
                <w:highlight w:val="none"/>
              </w:rPr>
              <w:t>写；响应文件的关键内容无字迹模糊、无法辨认</w:t>
            </w:r>
            <w:r>
              <w:rPr>
                <w:rFonts w:hint="eastAsia" w:ascii="宋体" w:hAnsi="宋体" w:eastAsia="宋体" w:cs="宋体"/>
                <w:spacing w:val="-3"/>
                <w:kern w:val="0"/>
                <w:sz w:val="24"/>
                <w:szCs w:val="24"/>
                <w:highlight w:val="none"/>
              </w:rPr>
              <w:t>的；</w:t>
            </w:r>
          </w:p>
        </w:tc>
        <w:tc>
          <w:tcPr>
            <w:tcW w:w="2250" w:type="dxa"/>
            <w:vAlign w:val="center"/>
          </w:tcPr>
          <w:p w14:paraId="3FC236C2">
            <w:pPr>
              <w:spacing w:line="360" w:lineRule="exact"/>
              <w:rPr>
                <w:rFonts w:hint="eastAsia" w:ascii="宋体" w:hAnsi="宋体" w:eastAsia="宋体" w:cs="宋体"/>
                <w:spacing w:val="7"/>
                <w:kern w:val="0"/>
                <w:sz w:val="24"/>
                <w:szCs w:val="24"/>
                <w:highlight w:val="none"/>
              </w:rPr>
            </w:pPr>
            <w:r>
              <w:rPr>
                <w:rFonts w:hint="eastAsia" w:ascii="宋体" w:hAnsi="宋体" w:eastAsia="宋体" w:cs="宋体"/>
                <w:spacing w:val="7"/>
                <w:kern w:val="0"/>
                <w:sz w:val="24"/>
                <w:szCs w:val="24"/>
                <w:highlight w:val="none"/>
              </w:rPr>
              <w:t>见采购文</w:t>
            </w:r>
            <w:r>
              <w:rPr>
                <w:rFonts w:hint="eastAsia" w:ascii="宋体" w:hAnsi="宋体" w:eastAsia="宋体" w:cs="宋体"/>
                <w:spacing w:val="8"/>
                <w:kern w:val="0"/>
                <w:sz w:val="24"/>
                <w:szCs w:val="24"/>
                <w:highlight w:val="none"/>
              </w:rPr>
              <w:t>件要求</w:t>
            </w:r>
          </w:p>
        </w:tc>
      </w:tr>
      <w:tr w14:paraId="0C3A7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866" w:type="dxa"/>
            <w:vAlign w:val="center"/>
          </w:tcPr>
          <w:p w14:paraId="0CD7D8AD">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w:t>
            </w:r>
          </w:p>
        </w:tc>
        <w:tc>
          <w:tcPr>
            <w:tcW w:w="807" w:type="dxa"/>
            <w:vAlign w:val="center"/>
          </w:tcPr>
          <w:p w14:paraId="6F4A1037">
            <w:pPr>
              <w:spacing w:line="360" w:lineRule="exact"/>
              <w:jc w:val="center"/>
              <w:rPr>
                <w:rFonts w:hint="eastAsia" w:ascii="宋体" w:hAnsi="宋体" w:eastAsia="宋体" w:cs="宋体"/>
                <w:spacing w:val="2"/>
                <w:kern w:val="0"/>
                <w:sz w:val="24"/>
                <w:szCs w:val="24"/>
                <w:highlight w:val="none"/>
              </w:rPr>
            </w:pPr>
            <w:r>
              <w:rPr>
                <w:rFonts w:hint="eastAsia" w:ascii="宋体" w:hAnsi="宋体" w:eastAsia="宋体" w:cs="宋体"/>
                <w:spacing w:val="2"/>
                <w:kern w:val="0"/>
                <w:sz w:val="24"/>
                <w:szCs w:val="24"/>
                <w:highlight w:val="none"/>
              </w:rPr>
              <w:t>商务</w:t>
            </w:r>
          </w:p>
        </w:tc>
        <w:tc>
          <w:tcPr>
            <w:tcW w:w="5427" w:type="dxa"/>
            <w:vAlign w:val="center"/>
          </w:tcPr>
          <w:p w14:paraId="5896D4B0">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7"/>
                <w:kern w:val="0"/>
                <w:sz w:val="24"/>
                <w:szCs w:val="24"/>
                <w:highlight w:val="none"/>
              </w:rPr>
              <w:t>按采购文件的规定提交响应保证金/</w:t>
            </w:r>
            <w:r>
              <w:rPr>
                <w:rFonts w:hint="eastAsia" w:ascii="宋体" w:hAnsi="宋体" w:eastAsia="宋体" w:cs="宋体"/>
                <w:spacing w:val="4"/>
                <w:kern w:val="0"/>
                <w:sz w:val="24"/>
                <w:szCs w:val="24"/>
                <w:highlight w:val="none"/>
              </w:rPr>
              <w:t>保函的；</w:t>
            </w:r>
          </w:p>
        </w:tc>
        <w:tc>
          <w:tcPr>
            <w:tcW w:w="2250" w:type="dxa"/>
            <w:vAlign w:val="center"/>
          </w:tcPr>
          <w:p w14:paraId="6D45D7BD">
            <w:pPr>
              <w:spacing w:line="360" w:lineRule="exact"/>
              <w:rPr>
                <w:rFonts w:hint="eastAsia" w:ascii="宋体" w:hAnsi="宋体" w:eastAsia="宋体" w:cs="宋体"/>
                <w:spacing w:val="7"/>
                <w:kern w:val="0"/>
                <w:sz w:val="24"/>
                <w:szCs w:val="24"/>
                <w:highlight w:val="none"/>
              </w:rPr>
            </w:pPr>
            <w:r>
              <w:rPr>
                <w:rFonts w:hint="eastAsia" w:ascii="宋体" w:hAnsi="宋体" w:eastAsia="宋体" w:cs="宋体"/>
                <w:spacing w:val="7"/>
                <w:kern w:val="0"/>
                <w:sz w:val="24"/>
                <w:szCs w:val="24"/>
                <w:highlight w:val="none"/>
              </w:rPr>
              <w:t>提供汇款凭证或保函扫描件</w:t>
            </w:r>
          </w:p>
        </w:tc>
      </w:tr>
      <w:tr w14:paraId="48604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866" w:type="dxa"/>
            <w:vAlign w:val="center"/>
          </w:tcPr>
          <w:p w14:paraId="3B25E2EA">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6</w:t>
            </w:r>
          </w:p>
        </w:tc>
        <w:tc>
          <w:tcPr>
            <w:tcW w:w="807" w:type="dxa"/>
            <w:vAlign w:val="center"/>
          </w:tcPr>
          <w:p w14:paraId="5F21E4AC">
            <w:pPr>
              <w:spacing w:line="360" w:lineRule="exact"/>
              <w:jc w:val="center"/>
              <w:rPr>
                <w:rFonts w:hint="eastAsia" w:ascii="宋体" w:hAnsi="宋体" w:eastAsia="宋体" w:cs="宋体"/>
                <w:spacing w:val="2"/>
                <w:kern w:val="0"/>
                <w:sz w:val="24"/>
                <w:szCs w:val="24"/>
                <w:highlight w:val="none"/>
              </w:rPr>
            </w:pPr>
            <w:r>
              <w:rPr>
                <w:rFonts w:hint="eastAsia" w:ascii="宋体" w:hAnsi="宋体" w:eastAsia="宋体" w:cs="宋体"/>
                <w:spacing w:val="2"/>
                <w:kern w:val="0"/>
                <w:sz w:val="24"/>
                <w:szCs w:val="24"/>
                <w:highlight w:val="none"/>
              </w:rPr>
              <w:t>商务</w:t>
            </w:r>
          </w:p>
        </w:tc>
        <w:tc>
          <w:tcPr>
            <w:tcW w:w="5427" w:type="dxa"/>
            <w:vAlign w:val="center"/>
          </w:tcPr>
          <w:p w14:paraId="7B1E9FD3">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8"/>
                <w:kern w:val="0"/>
                <w:sz w:val="24"/>
                <w:szCs w:val="24"/>
                <w:highlight w:val="none"/>
              </w:rPr>
              <w:t>供应商未提出不同的验收、计量、支付办</w:t>
            </w:r>
            <w:r>
              <w:rPr>
                <w:rFonts w:hint="eastAsia" w:ascii="宋体" w:hAnsi="宋体" w:eastAsia="宋体" w:cs="宋体"/>
                <w:kern w:val="0"/>
                <w:sz w:val="24"/>
                <w:szCs w:val="24"/>
                <w:highlight w:val="none"/>
              </w:rPr>
              <w:t>法；</w:t>
            </w:r>
          </w:p>
        </w:tc>
        <w:tc>
          <w:tcPr>
            <w:tcW w:w="2250" w:type="dxa"/>
            <w:vAlign w:val="center"/>
          </w:tcPr>
          <w:p w14:paraId="0159494F">
            <w:pPr>
              <w:spacing w:line="360" w:lineRule="exact"/>
              <w:rPr>
                <w:rFonts w:hint="eastAsia" w:ascii="宋体" w:hAnsi="宋体" w:eastAsia="宋体" w:cs="宋体"/>
                <w:spacing w:val="7"/>
                <w:kern w:val="0"/>
                <w:sz w:val="24"/>
                <w:szCs w:val="24"/>
                <w:highlight w:val="none"/>
              </w:rPr>
            </w:pPr>
            <w:r>
              <w:rPr>
                <w:rFonts w:hint="eastAsia" w:ascii="宋体" w:hAnsi="宋体" w:eastAsia="宋体" w:cs="宋体"/>
                <w:spacing w:val="7"/>
                <w:kern w:val="0"/>
                <w:sz w:val="24"/>
                <w:szCs w:val="24"/>
                <w:highlight w:val="none"/>
              </w:rPr>
              <w:t>见采购文</w:t>
            </w:r>
            <w:r>
              <w:rPr>
                <w:rFonts w:hint="eastAsia" w:ascii="宋体" w:hAnsi="宋体" w:eastAsia="宋体" w:cs="宋体"/>
                <w:spacing w:val="8"/>
                <w:kern w:val="0"/>
                <w:sz w:val="24"/>
                <w:szCs w:val="24"/>
                <w:highlight w:val="none"/>
              </w:rPr>
              <w:t>件要求</w:t>
            </w:r>
          </w:p>
        </w:tc>
      </w:tr>
      <w:tr w14:paraId="14FCC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66" w:type="dxa"/>
            <w:vAlign w:val="center"/>
          </w:tcPr>
          <w:p w14:paraId="262300D4">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7</w:t>
            </w:r>
          </w:p>
        </w:tc>
        <w:tc>
          <w:tcPr>
            <w:tcW w:w="807" w:type="dxa"/>
            <w:vAlign w:val="center"/>
          </w:tcPr>
          <w:p w14:paraId="5269563A">
            <w:pPr>
              <w:spacing w:line="360" w:lineRule="exact"/>
              <w:jc w:val="center"/>
              <w:rPr>
                <w:rFonts w:hint="eastAsia" w:ascii="宋体" w:hAnsi="宋体" w:eastAsia="宋体" w:cs="宋体"/>
                <w:spacing w:val="2"/>
                <w:kern w:val="0"/>
                <w:sz w:val="24"/>
                <w:szCs w:val="24"/>
                <w:highlight w:val="none"/>
              </w:rPr>
            </w:pPr>
            <w:r>
              <w:rPr>
                <w:rFonts w:hint="eastAsia" w:ascii="宋体" w:hAnsi="宋体" w:eastAsia="宋体" w:cs="宋体"/>
                <w:spacing w:val="2"/>
                <w:kern w:val="0"/>
                <w:sz w:val="24"/>
                <w:szCs w:val="24"/>
                <w:highlight w:val="none"/>
              </w:rPr>
              <w:t>商务</w:t>
            </w:r>
          </w:p>
        </w:tc>
        <w:tc>
          <w:tcPr>
            <w:tcW w:w="5427" w:type="dxa"/>
            <w:vAlign w:val="center"/>
          </w:tcPr>
          <w:p w14:paraId="73B4D52B">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8"/>
                <w:kern w:val="0"/>
                <w:sz w:val="24"/>
                <w:szCs w:val="24"/>
                <w:highlight w:val="none"/>
              </w:rPr>
              <w:t>响应文件未附有采购人不能接受的条件；</w:t>
            </w:r>
          </w:p>
        </w:tc>
        <w:tc>
          <w:tcPr>
            <w:tcW w:w="2250" w:type="dxa"/>
            <w:vAlign w:val="center"/>
          </w:tcPr>
          <w:p w14:paraId="69C5CAC9">
            <w:pPr>
              <w:spacing w:line="360" w:lineRule="exact"/>
              <w:rPr>
                <w:rFonts w:hint="eastAsia" w:ascii="宋体" w:hAnsi="宋体" w:eastAsia="宋体" w:cs="宋体"/>
                <w:spacing w:val="7"/>
                <w:kern w:val="0"/>
                <w:sz w:val="24"/>
                <w:szCs w:val="24"/>
                <w:highlight w:val="none"/>
              </w:rPr>
            </w:pPr>
            <w:r>
              <w:rPr>
                <w:rFonts w:hint="eastAsia" w:ascii="宋体" w:hAnsi="宋体" w:eastAsia="宋体" w:cs="宋体"/>
                <w:spacing w:val="7"/>
                <w:kern w:val="0"/>
                <w:sz w:val="24"/>
                <w:szCs w:val="24"/>
                <w:highlight w:val="none"/>
              </w:rPr>
              <w:t>见采购文</w:t>
            </w:r>
            <w:r>
              <w:rPr>
                <w:rFonts w:hint="eastAsia" w:ascii="宋体" w:hAnsi="宋体" w:eastAsia="宋体" w:cs="宋体"/>
                <w:spacing w:val="8"/>
                <w:kern w:val="0"/>
                <w:sz w:val="24"/>
                <w:szCs w:val="24"/>
                <w:highlight w:val="none"/>
              </w:rPr>
              <w:t>件要求</w:t>
            </w:r>
          </w:p>
        </w:tc>
      </w:tr>
      <w:tr w14:paraId="35829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66" w:type="dxa"/>
            <w:vAlign w:val="center"/>
          </w:tcPr>
          <w:p w14:paraId="5180E625">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8</w:t>
            </w:r>
          </w:p>
        </w:tc>
        <w:tc>
          <w:tcPr>
            <w:tcW w:w="807" w:type="dxa"/>
            <w:vAlign w:val="center"/>
          </w:tcPr>
          <w:p w14:paraId="21FBF879">
            <w:pPr>
              <w:spacing w:line="360" w:lineRule="exact"/>
              <w:jc w:val="center"/>
              <w:rPr>
                <w:rFonts w:hint="eastAsia" w:ascii="宋体" w:hAnsi="宋体" w:eastAsia="宋体" w:cs="宋体"/>
                <w:spacing w:val="2"/>
                <w:kern w:val="0"/>
                <w:sz w:val="24"/>
                <w:szCs w:val="24"/>
                <w:highlight w:val="none"/>
              </w:rPr>
            </w:pPr>
            <w:r>
              <w:rPr>
                <w:rFonts w:hint="eastAsia" w:ascii="宋体" w:hAnsi="宋体" w:eastAsia="宋体" w:cs="宋体"/>
                <w:spacing w:val="2"/>
                <w:kern w:val="0"/>
                <w:sz w:val="24"/>
                <w:szCs w:val="24"/>
                <w:highlight w:val="none"/>
              </w:rPr>
              <w:t>商务</w:t>
            </w:r>
          </w:p>
        </w:tc>
        <w:tc>
          <w:tcPr>
            <w:tcW w:w="5427" w:type="dxa"/>
            <w:vAlign w:val="center"/>
          </w:tcPr>
          <w:p w14:paraId="6326589E">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8"/>
                <w:kern w:val="0"/>
                <w:sz w:val="24"/>
                <w:szCs w:val="24"/>
                <w:highlight w:val="none"/>
              </w:rPr>
              <w:t>未与其他供应商相互串通报价，或者与采</w:t>
            </w:r>
            <w:r>
              <w:rPr>
                <w:rFonts w:hint="eastAsia" w:ascii="宋体" w:hAnsi="宋体" w:eastAsia="宋体" w:cs="宋体"/>
                <w:spacing w:val="7"/>
                <w:kern w:val="0"/>
                <w:sz w:val="24"/>
                <w:szCs w:val="24"/>
                <w:highlight w:val="none"/>
              </w:rPr>
              <w:t>购人串通投标的；</w:t>
            </w:r>
          </w:p>
        </w:tc>
        <w:tc>
          <w:tcPr>
            <w:tcW w:w="2250" w:type="dxa"/>
            <w:vAlign w:val="center"/>
          </w:tcPr>
          <w:p w14:paraId="422459BF">
            <w:pPr>
              <w:spacing w:line="360" w:lineRule="exact"/>
              <w:rPr>
                <w:rFonts w:hint="eastAsia" w:ascii="宋体" w:hAnsi="宋体" w:eastAsia="宋体" w:cs="宋体"/>
                <w:spacing w:val="7"/>
                <w:kern w:val="0"/>
                <w:sz w:val="24"/>
                <w:szCs w:val="24"/>
                <w:highlight w:val="none"/>
              </w:rPr>
            </w:pPr>
            <w:r>
              <w:rPr>
                <w:rFonts w:hint="eastAsia" w:ascii="宋体" w:hAnsi="宋体" w:eastAsia="宋体" w:cs="宋体"/>
                <w:spacing w:val="7"/>
                <w:kern w:val="0"/>
                <w:sz w:val="24"/>
                <w:szCs w:val="24"/>
                <w:highlight w:val="none"/>
              </w:rPr>
              <w:t>见采购文</w:t>
            </w:r>
            <w:r>
              <w:rPr>
                <w:rFonts w:hint="eastAsia" w:ascii="宋体" w:hAnsi="宋体" w:eastAsia="宋体" w:cs="宋体"/>
                <w:spacing w:val="8"/>
                <w:kern w:val="0"/>
                <w:sz w:val="24"/>
                <w:szCs w:val="24"/>
                <w:highlight w:val="none"/>
              </w:rPr>
              <w:t>件要求</w:t>
            </w:r>
          </w:p>
        </w:tc>
      </w:tr>
      <w:tr w14:paraId="5EE0B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66" w:type="dxa"/>
            <w:vAlign w:val="center"/>
          </w:tcPr>
          <w:p w14:paraId="332198A9">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9</w:t>
            </w:r>
          </w:p>
        </w:tc>
        <w:tc>
          <w:tcPr>
            <w:tcW w:w="807" w:type="dxa"/>
            <w:vAlign w:val="center"/>
          </w:tcPr>
          <w:p w14:paraId="26499C66">
            <w:pPr>
              <w:spacing w:line="360" w:lineRule="exact"/>
              <w:jc w:val="center"/>
              <w:rPr>
                <w:rFonts w:hint="eastAsia" w:ascii="宋体" w:hAnsi="宋体" w:eastAsia="宋体" w:cs="宋体"/>
                <w:spacing w:val="2"/>
                <w:kern w:val="0"/>
                <w:sz w:val="24"/>
                <w:szCs w:val="24"/>
                <w:highlight w:val="none"/>
              </w:rPr>
            </w:pPr>
            <w:r>
              <w:rPr>
                <w:rFonts w:hint="eastAsia" w:ascii="宋体" w:hAnsi="宋体" w:eastAsia="宋体" w:cs="宋体"/>
                <w:spacing w:val="2"/>
                <w:kern w:val="0"/>
                <w:sz w:val="24"/>
                <w:szCs w:val="24"/>
                <w:highlight w:val="none"/>
              </w:rPr>
              <w:t>商务</w:t>
            </w:r>
          </w:p>
        </w:tc>
        <w:tc>
          <w:tcPr>
            <w:tcW w:w="5427" w:type="dxa"/>
            <w:vAlign w:val="center"/>
          </w:tcPr>
          <w:p w14:paraId="097A1F0C">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8"/>
                <w:kern w:val="0"/>
                <w:sz w:val="24"/>
                <w:szCs w:val="24"/>
                <w:highlight w:val="none"/>
              </w:rPr>
              <w:t>无法律、法规和采购文件规定的其</w:t>
            </w:r>
            <w:r>
              <w:rPr>
                <w:rFonts w:hint="eastAsia" w:ascii="宋体" w:hAnsi="宋体" w:eastAsia="宋体" w:cs="宋体"/>
                <w:spacing w:val="6"/>
                <w:kern w:val="0"/>
                <w:sz w:val="24"/>
                <w:szCs w:val="24"/>
                <w:highlight w:val="none"/>
              </w:rPr>
              <w:t>他无效情形。</w:t>
            </w:r>
          </w:p>
        </w:tc>
        <w:tc>
          <w:tcPr>
            <w:tcW w:w="2250" w:type="dxa"/>
            <w:vAlign w:val="center"/>
          </w:tcPr>
          <w:p w14:paraId="2BAFB8AD">
            <w:pPr>
              <w:spacing w:line="360" w:lineRule="exact"/>
              <w:rPr>
                <w:rFonts w:hint="eastAsia" w:ascii="宋体" w:hAnsi="宋体" w:eastAsia="宋体" w:cs="宋体"/>
                <w:spacing w:val="7"/>
                <w:kern w:val="0"/>
                <w:sz w:val="24"/>
                <w:szCs w:val="24"/>
                <w:highlight w:val="none"/>
              </w:rPr>
            </w:pPr>
            <w:r>
              <w:rPr>
                <w:rFonts w:hint="eastAsia" w:ascii="宋体" w:hAnsi="宋体" w:eastAsia="宋体" w:cs="宋体"/>
                <w:spacing w:val="7"/>
                <w:kern w:val="0"/>
                <w:sz w:val="24"/>
                <w:szCs w:val="24"/>
                <w:highlight w:val="none"/>
              </w:rPr>
              <w:t>见采购文</w:t>
            </w:r>
            <w:r>
              <w:rPr>
                <w:rFonts w:hint="eastAsia" w:ascii="宋体" w:hAnsi="宋体" w:eastAsia="宋体" w:cs="宋体"/>
                <w:spacing w:val="8"/>
                <w:kern w:val="0"/>
                <w:sz w:val="24"/>
                <w:szCs w:val="24"/>
                <w:highlight w:val="none"/>
              </w:rPr>
              <w:t>件要求</w:t>
            </w:r>
          </w:p>
        </w:tc>
      </w:tr>
      <w:tr w14:paraId="7BB63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1" w:hRule="atLeast"/>
        </w:trPr>
        <w:tc>
          <w:tcPr>
            <w:tcW w:w="866" w:type="dxa"/>
            <w:vAlign w:val="center"/>
          </w:tcPr>
          <w:p w14:paraId="6B66DFCA">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w:t>
            </w:r>
          </w:p>
        </w:tc>
        <w:tc>
          <w:tcPr>
            <w:tcW w:w="807" w:type="dxa"/>
            <w:vAlign w:val="center"/>
          </w:tcPr>
          <w:p w14:paraId="6DE901B5">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spacing w:val="4"/>
                <w:kern w:val="0"/>
                <w:sz w:val="24"/>
                <w:szCs w:val="24"/>
                <w:highlight w:val="none"/>
              </w:rPr>
              <w:t>技术</w:t>
            </w:r>
          </w:p>
        </w:tc>
        <w:tc>
          <w:tcPr>
            <w:tcW w:w="5427" w:type="dxa"/>
            <w:vAlign w:val="center"/>
          </w:tcPr>
          <w:p w14:paraId="7C542329">
            <w:pPr>
              <w:spacing w:line="360" w:lineRule="exact"/>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响应文件是否实质上响应了采购文件的要求。实质上响应的投标应该是与采购商文件要求的全部条款、条件等相符，没有实质性负偏离或有保留的投标；</w:t>
            </w:r>
          </w:p>
        </w:tc>
        <w:tc>
          <w:tcPr>
            <w:tcW w:w="2250" w:type="dxa"/>
            <w:vAlign w:val="center"/>
          </w:tcPr>
          <w:p w14:paraId="66A68211">
            <w:pPr>
              <w:spacing w:line="360" w:lineRule="exact"/>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提供偏离表及相关内容的承诺书</w:t>
            </w:r>
            <w:r>
              <w:rPr>
                <w:rFonts w:hint="eastAsia" w:ascii="宋体" w:hAnsi="宋体" w:eastAsia="宋体" w:cs="宋体"/>
                <w:spacing w:val="-1"/>
                <w:kern w:val="0"/>
                <w:sz w:val="24"/>
                <w:szCs w:val="24"/>
                <w:highlight w:val="none"/>
              </w:rPr>
              <w:t>等。</w:t>
            </w:r>
          </w:p>
        </w:tc>
      </w:tr>
      <w:tr w14:paraId="1B2D2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866" w:type="dxa"/>
            <w:vAlign w:val="center"/>
          </w:tcPr>
          <w:p w14:paraId="78BEDD4D">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11</w:t>
            </w:r>
          </w:p>
        </w:tc>
        <w:tc>
          <w:tcPr>
            <w:tcW w:w="807" w:type="dxa"/>
            <w:vAlign w:val="center"/>
          </w:tcPr>
          <w:p w14:paraId="4C22A4AA">
            <w:pPr>
              <w:spacing w:line="360" w:lineRule="exact"/>
              <w:jc w:val="center"/>
              <w:rPr>
                <w:rFonts w:hint="eastAsia" w:ascii="宋体" w:hAnsi="宋体" w:eastAsia="宋体" w:cs="宋体"/>
                <w:spacing w:val="4"/>
                <w:kern w:val="0"/>
                <w:sz w:val="24"/>
                <w:szCs w:val="24"/>
                <w:highlight w:val="none"/>
              </w:rPr>
            </w:pPr>
            <w:r>
              <w:rPr>
                <w:rFonts w:hint="eastAsia" w:ascii="宋体" w:hAnsi="宋体" w:eastAsia="宋体" w:cs="宋体"/>
                <w:spacing w:val="4"/>
                <w:kern w:val="0"/>
                <w:sz w:val="24"/>
                <w:szCs w:val="24"/>
                <w:highlight w:val="none"/>
              </w:rPr>
              <w:t>技术</w:t>
            </w:r>
          </w:p>
        </w:tc>
        <w:tc>
          <w:tcPr>
            <w:tcW w:w="5427" w:type="dxa"/>
            <w:vAlign w:val="center"/>
          </w:tcPr>
          <w:p w14:paraId="7563562D">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8"/>
                <w:kern w:val="0"/>
                <w:sz w:val="24"/>
                <w:szCs w:val="24"/>
                <w:highlight w:val="none"/>
              </w:rPr>
              <w:t>供应商的合同履行期限是否满足采购文件</w:t>
            </w:r>
            <w:r>
              <w:rPr>
                <w:rFonts w:hint="eastAsia" w:ascii="宋体" w:hAnsi="宋体" w:eastAsia="宋体" w:cs="宋体"/>
                <w:spacing w:val="2"/>
                <w:kern w:val="0"/>
                <w:sz w:val="24"/>
                <w:szCs w:val="24"/>
                <w:highlight w:val="none"/>
              </w:rPr>
              <w:t>要求。</w:t>
            </w:r>
          </w:p>
        </w:tc>
        <w:tc>
          <w:tcPr>
            <w:tcW w:w="2250" w:type="dxa"/>
            <w:vAlign w:val="center"/>
          </w:tcPr>
          <w:p w14:paraId="69CA173F">
            <w:pPr>
              <w:spacing w:line="360" w:lineRule="exact"/>
              <w:rPr>
                <w:rFonts w:hint="eastAsia" w:ascii="宋体" w:hAnsi="宋体" w:eastAsia="宋体" w:cs="宋体"/>
                <w:spacing w:val="8"/>
                <w:kern w:val="0"/>
                <w:sz w:val="24"/>
                <w:szCs w:val="24"/>
                <w:highlight w:val="none"/>
              </w:rPr>
            </w:pPr>
            <w:r>
              <w:rPr>
                <w:rFonts w:hint="eastAsia" w:ascii="宋体" w:hAnsi="宋体" w:eastAsia="宋体" w:cs="宋体"/>
                <w:spacing w:val="7"/>
                <w:kern w:val="0"/>
                <w:sz w:val="24"/>
                <w:szCs w:val="24"/>
                <w:highlight w:val="none"/>
              </w:rPr>
              <w:t>见采购文</w:t>
            </w:r>
            <w:r>
              <w:rPr>
                <w:rFonts w:hint="eastAsia" w:ascii="宋体" w:hAnsi="宋体" w:eastAsia="宋体" w:cs="宋体"/>
                <w:spacing w:val="8"/>
                <w:kern w:val="0"/>
                <w:sz w:val="24"/>
                <w:szCs w:val="24"/>
                <w:highlight w:val="none"/>
              </w:rPr>
              <w:t>件要求</w:t>
            </w:r>
          </w:p>
        </w:tc>
      </w:tr>
      <w:tr w14:paraId="791A1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9350" w:type="dxa"/>
            <w:gridSpan w:val="4"/>
            <w:vAlign w:val="center"/>
          </w:tcPr>
          <w:p w14:paraId="07AB865B">
            <w:pPr>
              <w:spacing w:line="360" w:lineRule="exact"/>
              <w:jc w:val="center"/>
              <w:rPr>
                <w:rFonts w:hint="eastAsia" w:ascii="宋体" w:hAnsi="宋体" w:eastAsia="宋体" w:cs="宋体"/>
                <w:kern w:val="0"/>
                <w:sz w:val="24"/>
                <w:szCs w:val="24"/>
                <w:highlight w:val="none"/>
              </w:rPr>
            </w:pPr>
            <w:r>
              <w:rPr>
                <w:rFonts w:hint="eastAsia" w:ascii="宋体" w:hAnsi="宋体" w:eastAsia="宋体" w:cs="宋体"/>
                <w:spacing w:val="6"/>
                <w:kern w:val="0"/>
                <w:sz w:val="24"/>
                <w:szCs w:val="24"/>
                <w:highlight w:val="none"/>
              </w:rPr>
              <w:t>审查结果</w:t>
            </w:r>
          </w:p>
        </w:tc>
      </w:tr>
      <w:tr w14:paraId="509C5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9350" w:type="dxa"/>
            <w:gridSpan w:val="4"/>
            <w:vAlign w:val="center"/>
          </w:tcPr>
          <w:p w14:paraId="3E52F710">
            <w:pPr>
              <w:spacing w:line="360" w:lineRule="exact"/>
              <w:jc w:val="center"/>
              <w:rPr>
                <w:rFonts w:hint="eastAsia" w:ascii="宋体" w:hAnsi="宋体" w:eastAsia="宋体" w:cs="宋体"/>
                <w:spacing w:val="6"/>
                <w:kern w:val="0"/>
                <w:sz w:val="24"/>
                <w:szCs w:val="24"/>
                <w:highlight w:val="none"/>
              </w:rPr>
            </w:pPr>
            <w:r>
              <w:rPr>
                <w:rFonts w:hint="eastAsia" w:ascii="宋体" w:hAnsi="宋体" w:eastAsia="宋体" w:cs="宋体"/>
                <w:spacing w:val="6"/>
                <w:kern w:val="0"/>
                <w:sz w:val="24"/>
                <w:szCs w:val="24"/>
                <w:highlight w:val="none"/>
              </w:rPr>
              <w:t>不通过理由</w:t>
            </w:r>
          </w:p>
        </w:tc>
      </w:tr>
    </w:tbl>
    <w:p w14:paraId="0EA4EB02">
      <w:pPr>
        <w:pStyle w:val="7"/>
        <w:keepNext w:val="0"/>
        <w:keepLines w:val="0"/>
        <w:pageBreakBefore w:val="0"/>
        <w:widowControl/>
        <w:kinsoku w:val="0"/>
        <w:wordWrap/>
        <w:overflowPunct/>
        <w:topLinePunct w:val="0"/>
        <w:autoSpaceDE w:val="0"/>
        <w:autoSpaceDN w:val="0"/>
        <w:bidi w:val="0"/>
        <w:adjustRightInd w:val="0"/>
        <w:snapToGrid w:val="0"/>
        <w:spacing w:line="520" w:lineRule="exact"/>
        <w:ind w:right="0" w:firstLine="480" w:firstLineChars="200"/>
        <w:textAlignment w:val="baseline"/>
        <w:rPr>
          <w:rFonts w:hint="eastAsia" w:ascii="宋体" w:hAnsi="宋体" w:eastAsia="宋体" w:cs="宋体"/>
          <w:sz w:val="24"/>
          <w:szCs w:val="24"/>
          <w:highlight w:val="none"/>
        </w:rPr>
      </w:pPr>
    </w:p>
    <w:p w14:paraId="73035314">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436" w:firstLineChars="200"/>
        <w:textAlignment w:val="baseline"/>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注：符合要求用“√”表示，不符合用“×”表示，结论为“合格”或“不合格”，</w:t>
      </w:r>
      <w:r>
        <w:rPr>
          <w:rFonts w:hint="eastAsia" w:ascii="宋体" w:hAnsi="宋体" w:eastAsia="宋体" w:cs="宋体"/>
          <w:spacing w:val="-5"/>
          <w:sz w:val="24"/>
          <w:szCs w:val="24"/>
          <w:highlight w:val="none"/>
        </w:rPr>
        <w:t>有任一项不符合要求，结论为不合格。</w:t>
      </w:r>
    </w:p>
    <w:p w14:paraId="37FFFD0D">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480" w:firstLineChars="200"/>
        <w:textAlignment w:val="baseline"/>
        <w:rPr>
          <w:rFonts w:hint="eastAsia" w:ascii="宋体" w:hAnsi="宋体" w:eastAsia="宋体" w:cs="宋体"/>
          <w:sz w:val="24"/>
          <w:szCs w:val="24"/>
          <w:highlight w:val="none"/>
        </w:rPr>
        <w:sectPr>
          <w:footerReference r:id="rId10"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15C21CAF">
      <w:pPr>
        <w:numPr>
          <w:ilvl w:val="0"/>
          <w:numId w:val="0"/>
        </w:numPr>
        <w:spacing w:before="25" w:line="360" w:lineRule="auto"/>
        <w:ind w:left="2" w:leftChars="0"/>
        <w:rPr>
          <w:rFonts w:hint="eastAsia" w:ascii="宋体" w:hAnsi="宋体" w:eastAsia="宋体" w:cs="宋体"/>
          <w:b/>
          <w:bCs/>
          <w:spacing w:val="-4"/>
          <w:sz w:val="24"/>
          <w:szCs w:val="24"/>
          <w:highlight w:val="none"/>
          <w:lang w:val="en-US" w:eastAsia="zh-CN"/>
        </w:rPr>
      </w:pPr>
      <w:r>
        <w:rPr>
          <w:rFonts w:hint="eastAsia" w:ascii="宋体" w:hAnsi="宋体" w:eastAsia="宋体" w:cs="宋体"/>
          <w:b/>
          <w:bCs/>
          <w:spacing w:val="-4"/>
          <w:sz w:val="24"/>
          <w:szCs w:val="24"/>
          <w:highlight w:val="none"/>
          <w:lang w:val="en-US" w:eastAsia="zh-CN"/>
        </w:rPr>
        <w:t>附表3：详细</w:t>
      </w:r>
      <w:r>
        <w:rPr>
          <w:rFonts w:hint="eastAsia" w:ascii="宋体" w:hAnsi="宋体" w:eastAsia="宋体" w:cs="宋体"/>
          <w:b/>
          <w:bCs/>
          <w:spacing w:val="-4"/>
          <w:sz w:val="24"/>
          <w:szCs w:val="24"/>
          <w:highlight w:val="none"/>
        </w:rPr>
        <w:t>评</w:t>
      </w:r>
      <w:r>
        <w:rPr>
          <w:rFonts w:hint="eastAsia" w:ascii="宋体" w:hAnsi="宋体" w:eastAsia="宋体" w:cs="宋体"/>
          <w:b/>
          <w:bCs/>
          <w:spacing w:val="-4"/>
          <w:sz w:val="24"/>
          <w:szCs w:val="24"/>
          <w:highlight w:val="none"/>
          <w:lang w:val="en-US" w:eastAsia="zh-CN"/>
        </w:rPr>
        <w:t>审</w:t>
      </w:r>
    </w:p>
    <w:tbl>
      <w:tblPr>
        <w:tblStyle w:val="17"/>
        <w:tblW w:w="5179" w:type="pct"/>
        <w:tblInd w:w="-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1567"/>
        <w:gridCol w:w="1005"/>
        <w:gridCol w:w="6379"/>
      </w:tblGrid>
      <w:tr w14:paraId="1A7D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299" w:type="pct"/>
            <w:tcBorders>
              <w:top w:val="single" w:color="auto" w:sz="4" w:space="0"/>
              <w:left w:val="single" w:color="auto" w:sz="4" w:space="0"/>
              <w:bottom w:val="single" w:color="auto" w:sz="4" w:space="0"/>
              <w:right w:val="single" w:color="auto" w:sz="4" w:space="0"/>
            </w:tcBorders>
            <w:vAlign w:val="center"/>
          </w:tcPr>
          <w:p w14:paraId="19E77537">
            <w:pPr>
              <w:spacing w:line="400" w:lineRule="exact"/>
              <w:jc w:val="center"/>
              <w:rPr>
                <w:rFonts w:hint="eastAsia" w:ascii="宋体" w:hAnsi="宋体" w:eastAsia="宋体" w:cs="宋体"/>
                <w:b/>
                <w:bCs w:val="0"/>
                <w:sz w:val="24"/>
                <w:szCs w:val="24"/>
                <w:highlight w:val="none"/>
              </w:rPr>
            </w:pPr>
            <w:r>
              <w:rPr>
                <w:rFonts w:hint="eastAsia" w:ascii="宋体" w:hAnsi="宋体" w:eastAsia="宋体" w:cs="宋体"/>
                <w:b/>
                <w:bCs w:val="0"/>
                <w:kern w:val="0"/>
                <w:sz w:val="24"/>
                <w:szCs w:val="24"/>
                <w:highlight w:val="none"/>
              </w:rPr>
              <w:t>序号</w:t>
            </w:r>
          </w:p>
        </w:tc>
        <w:tc>
          <w:tcPr>
            <w:tcW w:w="823" w:type="pct"/>
            <w:tcBorders>
              <w:top w:val="single" w:color="auto" w:sz="4" w:space="0"/>
              <w:left w:val="single" w:color="auto" w:sz="4" w:space="0"/>
              <w:bottom w:val="single" w:color="auto" w:sz="4" w:space="0"/>
              <w:right w:val="single" w:color="auto" w:sz="4" w:space="0"/>
            </w:tcBorders>
            <w:vAlign w:val="center"/>
          </w:tcPr>
          <w:p w14:paraId="392E68F9">
            <w:pPr>
              <w:spacing w:line="400" w:lineRule="exact"/>
              <w:jc w:val="center"/>
              <w:rPr>
                <w:rFonts w:hint="eastAsia" w:ascii="宋体" w:hAnsi="宋体" w:eastAsia="宋体" w:cs="宋体"/>
                <w:b/>
                <w:bCs w:val="0"/>
                <w:sz w:val="24"/>
                <w:szCs w:val="24"/>
                <w:highlight w:val="none"/>
              </w:rPr>
            </w:pPr>
            <w:r>
              <w:rPr>
                <w:rFonts w:hint="eastAsia" w:ascii="宋体" w:hAnsi="宋体" w:eastAsia="宋体" w:cs="宋体"/>
                <w:b/>
                <w:bCs w:val="0"/>
                <w:kern w:val="0"/>
                <w:sz w:val="24"/>
                <w:szCs w:val="24"/>
                <w:highlight w:val="none"/>
              </w:rPr>
              <w:t>评审项目</w:t>
            </w:r>
          </w:p>
        </w:tc>
        <w:tc>
          <w:tcPr>
            <w:tcW w:w="528" w:type="pct"/>
            <w:tcBorders>
              <w:top w:val="single" w:color="auto" w:sz="4" w:space="0"/>
              <w:left w:val="single" w:color="auto" w:sz="4" w:space="0"/>
              <w:bottom w:val="single" w:color="auto" w:sz="4" w:space="0"/>
              <w:right w:val="single" w:color="auto" w:sz="4" w:space="0"/>
            </w:tcBorders>
            <w:vAlign w:val="center"/>
          </w:tcPr>
          <w:p w14:paraId="4F926695">
            <w:pPr>
              <w:spacing w:line="400" w:lineRule="exact"/>
              <w:jc w:val="center"/>
              <w:rPr>
                <w:rFonts w:hint="eastAsia" w:ascii="宋体" w:hAnsi="宋体" w:eastAsia="宋体" w:cs="宋体"/>
                <w:b/>
                <w:bCs w:val="0"/>
                <w:sz w:val="24"/>
                <w:szCs w:val="24"/>
                <w:highlight w:val="none"/>
              </w:rPr>
            </w:pPr>
            <w:r>
              <w:rPr>
                <w:rFonts w:hint="eastAsia" w:ascii="宋体" w:hAnsi="宋体" w:eastAsia="宋体" w:cs="宋体"/>
                <w:b/>
                <w:bCs w:val="0"/>
                <w:kern w:val="0"/>
                <w:sz w:val="24"/>
                <w:szCs w:val="24"/>
                <w:highlight w:val="none"/>
              </w:rPr>
              <w:t>标准分值</w:t>
            </w:r>
          </w:p>
        </w:tc>
        <w:tc>
          <w:tcPr>
            <w:tcW w:w="3350" w:type="pct"/>
            <w:tcBorders>
              <w:top w:val="single" w:color="auto" w:sz="4" w:space="0"/>
              <w:left w:val="single" w:color="auto" w:sz="4" w:space="0"/>
              <w:bottom w:val="single" w:color="auto" w:sz="4" w:space="0"/>
              <w:right w:val="single" w:color="auto" w:sz="4" w:space="0"/>
            </w:tcBorders>
            <w:vAlign w:val="center"/>
          </w:tcPr>
          <w:p w14:paraId="2B26E33A">
            <w:pPr>
              <w:spacing w:line="400" w:lineRule="exact"/>
              <w:jc w:val="center"/>
              <w:rPr>
                <w:rFonts w:hint="eastAsia" w:ascii="宋体" w:hAnsi="宋体" w:eastAsia="宋体" w:cs="宋体"/>
                <w:b/>
                <w:bCs w:val="0"/>
                <w:sz w:val="24"/>
                <w:szCs w:val="24"/>
                <w:highlight w:val="none"/>
              </w:rPr>
            </w:pPr>
            <w:r>
              <w:rPr>
                <w:rFonts w:hint="eastAsia" w:ascii="宋体" w:hAnsi="宋体" w:eastAsia="宋体" w:cs="宋体"/>
                <w:b/>
                <w:bCs w:val="0"/>
                <w:kern w:val="0"/>
                <w:sz w:val="24"/>
                <w:szCs w:val="24"/>
                <w:highlight w:val="none"/>
              </w:rPr>
              <w:t>评审标准</w:t>
            </w:r>
          </w:p>
        </w:tc>
      </w:tr>
      <w:tr w14:paraId="091A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99" w:type="pct"/>
            <w:tcBorders>
              <w:top w:val="single" w:color="auto" w:sz="4" w:space="0"/>
              <w:left w:val="single" w:color="auto" w:sz="4" w:space="0"/>
              <w:bottom w:val="single" w:color="auto" w:sz="4" w:space="0"/>
              <w:right w:val="single" w:color="auto" w:sz="4" w:space="0"/>
            </w:tcBorders>
            <w:shd w:val="clear" w:color="auto" w:fill="auto"/>
            <w:vAlign w:val="center"/>
          </w:tcPr>
          <w:p w14:paraId="405831A1">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344DB568">
            <w:pPr>
              <w:spacing w:line="400" w:lineRule="exact"/>
              <w:jc w:val="center"/>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价格</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35BFD4DA">
            <w:pPr>
              <w:spacing w:line="400" w:lineRule="exact"/>
              <w:ind w:firstLine="258" w:firstLineChars="100"/>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lang w:val="en-US" w:eastAsia="zh-CN"/>
              </w:rPr>
              <w:t>1</w:t>
            </w:r>
            <w:r>
              <w:rPr>
                <w:rFonts w:hint="eastAsia" w:ascii="宋体" w:hAnsi="宋体" w:eastAsia="宋体" w:cs="宋体"/>
                <w:spacing w:val="9"/>
                <w:sz w:val="24"/>
                <w:szCs w:val="24"/>
                <w:highlight w:val="none"/>
              </w:rPr>
              <w:t>0</w:t>
            </w:r>
          </w:p>
        </w:tc>
        <w:tc>
          <w:tcPr>
            <w:tcW w:w="3350" w:type="pct"/>
            <w:tcBorders>
              <w:top w:val="single" w:color="auto" w:sz="4" w:space="0"/>
              <w:left w:val="single" w:color="auto" w:sz="4" w:space="0"/>
              <w:bottom w:val="single" w:color="auto" w:sz="4" w:space="0"/>
              <w:right w:val="single" w:color="auto" w:sz="4" w:space="0"/>
            </w:tcBorders>
            <w:shd w:val="clear" w:color="auto" w:fill="auto"/>
          </w:tcPr>
          <w:p w14:paraId="07B60CCA">
            <w:pPr>
              <w:spacing w:line="400" w:lineRule="exact"/>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1、本次采购方式为竞争性磋商，共有二次报价机会（响应文件中报价为第一次报价，开标时政采云系统进行第二次报价，即最终报价）。</w:t>
            </w:r>
          </w:p>
          <w:p w14:paraId="74816671">
            <w:pPr>
              <w:spacing w:line="400" w:lineRule="exact"/>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2、在评审过程中，评审小组发现供应商的报价明显低</w:t>
            </w:r>
            <w:r>
              <w:rPr>
                <w:rFonts w:hint="eastAsia" w:ascii="宋体" w:hAnsi="宋体" w:eastAsia="宋体" w:cs="宋体"/>
                <w:spacing w:val="11"/>
                <w:sz w:val="24"/>
                <w:szCs w:val="24"/>
                <w:highlight w:val="none"/>
              </w:rPr>
              <w:t>于其他响</w:t>
            </w:r>
            <w:r>
              <w:rPr>
                <w:rFonts w:hint="eastAsia" w:ascii="宋体" w:hAnsi="宋体" w:eastAsia="宋体" w:cs="宋体"/>
                <w:spacing w:val="9"/>
                <w:sz w:val="24"/>
                <w:szCs w:val="24"/>
                <w:highlight w:val="none"/>
              </w:rPr>
              <w:t>应报价，使得其响应报价可能低于其个别成本的，应当要求该供应商做出书面说明并提供相关证明材料。供应商不能合理说明或者不能提供相关证明材料的，评审小组认定该供应商以低于成本</w:t>
            </w:r>
            <w:r>
              <w:rPr>
                <w:rFonts w:hint="eastAsia" w:ascii="宋体" w:hAnsi="宋体" w:eastAsia="宋体" w:cs="宋体"/>
                <w:spacing w:val="8"/>
                <w:sz w:val="24"/>
                <w:szCs w:val="24"/>
                <w:highlight w:val="none"/>
              </w:rPr>
              <w:t>报价竞标，其投标将被否决。</w:t>
            </w:r>
          </w:p>
          <w:p w14:paraId="314AA430">
            <w:pPr>
              <w:spacing w:line="400" w:lineRule="exact"/>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3、投标的最低报价，不作为是否成交的保证。</w:t>
            </w:r>
          </w:p>
          <w:p w14:paraId="4B273B02">
            <w:pPr>
              <w:spacing w:line="400" w:lineRule="exact"/>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4、价格分统一采用低价优先法计算，即满足采购文件</w:t>
            </w:r>
            <w:r>
              <w:rPr>
                <w:rFonts w:hint="eastAsia" w:ascii="宋体" w:hAnsi="宋体" w:eastAsia="宋体" w:cs="宋体"/>
                <w:spacing w:val="11"/>
                <w:sz w:val="24"/>
                <w:szCs w:val="24"/>
                <w:highlight w:val="none"/>
              </w:rPr>
              <w:t>要求且</w:t>
            </w:r>
            <w:r>
              <w:rPr>
                <w:rFonts w:hint="eastAsia" w:ascii="宋体" w:hAnsi="宋体" w:eastAsia="宋体" w:cs="宋体"/>
                <w:spacing w:val="9"/>
                <w:sz w:val="24"/>
                <w:szCs w:val="24"/>
                <w:highlight w:val="none"/>
              </w:rPr>
              <w:t>报价最低的供应商的价格为磋商基准价，其价格分为满分。其他供应</w:t>
            </w:r>
            <w:r>
              <w:rPr>
                <w:rFonts w:hint="eastAsia" w:ascii="宋体" w:hAnsi="宋体" w:eastAsia="宋体" w:cs="宋体"/>
                <w:spacing w:val="8"/>
                <w:sz w:val="24"/>
                <w:szCs w:val="24"/>
                <w:highlight w:val="none"/>
              </w:rPr>
              <w:t>商的价格分统一按照下列公式计算：</w:t>
            </w:r>
          </w:p>
          <w:p w14:paraId="1D47CB8D">
            <w:pPr>
              <w:spacing w:line="400" w:lineRule="exact"/>
              <w:rPr>
                <w:rFonts w:hint="eastAsia" w:ascii="宋体" w:hAnsi="宋体" w:eastAsia="宋体" w:cs="宋体"/>
                <w:sz w:val="24"/>
                <w:szCs w:val="24"/>
                <w:highlight w:val="none"/>
              </w:rPr>
            </w:pPr>
            <w:r>
              <w:rPr>
                <w:rFonts w:hint="eastAsia" w:ascii="宋体" w:hAnsi="宋体" w:eastAsia="宋体" w:cs="宋体"/>
                <w:spacing w:val="6"/>
                <w:position w:val="1"/>
                <w:sz w:val="24"/>
                <w:szCs w:val="24"/>
                <w:highlight w:val="none"/>
              </w:rPr>
              <w:t>报价得分=（磋商标基准价/最后磋商报价）×价格权值×100</w:t>
            </w:r>
          </w:p>
          <w:p w14:paraId="322E57B1">
            <w:pPr>
              <w:spacing w:line="400" w:lineRule="exact"/>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（本项目的价格权值为</w:t>
            </w:r>
            <w:r>
              <w:rPr>
                <w:rFonts w:hint="eastAsia" w:ascii="宋体" w:hAnsi="宋体" w:eastAsia="宋体" w:cs="宋体"/>
                <w:spacing w:val="6"/>
                <w:sz w:val="24"/>
                <w:szCs w:val="24"/>
                <w:highlight w:val="none"/>
                <w:lang w:val="en-US" w:eastAsia="zh-CN"/>
              </w:rPr>
              <w:t>1</w:t>
            </w:r>
            <w:r>
              <w:rPr>
                <w:rFonts w:hint="eastAsia" w:ascii="宋体" w:hAnsi="宋体" w:eastAsia="宋体" w:cs="宋体"/>
                <w:spacing w:val="6"/>
                <w:sz w:val="24"/>
                <w:szCs w:val="24"/>
                <w:highlight w:val="none"/>
              </w:rPr>
              <w:t>0%。项目评审过程中，不得去掉响应报价中的最高报价和最低报价。）</w:t>
            </w:r>
          </w:p>
        </w:tc>
      </w:tr>
      <w:tr w14:paraId="4A0D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99" w:type="pct"/>
            <w:tcBorders>
              <w:top w:val="single" w:color="auto" w:sz="4" w:space="0"/>
              <w:left w:val="single" w:color="auto" w:sz="4" w:space="0"/>
              <w:bottom w:val="single" w:color="auto" w:sz="4" w:space="0"/>
              <w:right w:val="single" w:color="auto" w:sz="4" w:space="0"/>
            </w:tcBorders>
            <w:vAlign w:val="center"/>
          </w:tcPr>
          <w:p w14:paraId="3CA8E301">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2</w:t>
            </w:r>
          </w:p>
        </w:tc>
        <w:tc>
          <w:tcPr>
            <w:tcW w:w="823" w:type="pct"/>
            <w:tcBorders>
              <w:top w:val="single" w:color="auto" w:sz="4" w:space="0"/>
              <w:left w:val="single" w:color="auto" w:sz="4" w:space="0"/>
              <w:bottom w:val="single" w:color="auto" w:sz="4" w:space="0"/>
              <w:right w:val="single" w:color="auto" w:sz="4" w:space="0"/>
            </w:tcBorders>
            <w:vAlign w:val="center"/>
          </w:tcPr>
          <w:p w14:paraId="039AD351">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lang w:val="en-US" w:eastAsia="zh-CN"/>
              </w:rPr>
              <w:t>类似</w:t>
            </w:r>
            <w:r>
              <w:rPr>
                <w:rFonts w:hint="eastAsia" w:ascii="宋体" w:hAnsi="宋体" w:eastAsia="宋体" w:cs="宋体"/>
                <w:bCs/>
                <w:kern w:val="0"/>
                <w:sz w:val="24"/>
                <w:szCs w:val="24"/>
                <w:highlight w:val="none"/>
              </w:rPr>
              <w:t>业绩</w:t>
            </w:r>
          </w:p>
        </w:tc>
        <w:tc>
          <w:tcPr>
            <w:tcW w:w="528" w:type="pct"/>
            <w:tcBorders>
              <w:top w:val="single" w:color="auto" w:sz="4" w:space="0"/>
              <w:left w:val="single" w:color="auto" w:sz="4" w:space="0"/>
              <w:bottom w:val="single" w:color="auto" w:sz="4" w:space="0"/>
              <w:right w:val="single" w:color="auto" w:sz="4" w:space="0"/>
            </w:tcBorders>
            <w:vAlign w:val="center"/>
          </w:tcPr>
          <w:p w14:paraId="299FB1FB">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20</w:t>
            </w:r>
          </w:p>
        </w:tc>
        <w:tc>
          <w:tcPr>
            <w:tcW w:w="3350" w:type="pct"/>
            <w:tcBorders>
              <w:top w:val="single" w:color="auto" w:sz="4" w:space="0"/>
              <w:left w:val="single" w:color="auto" w:sz="4" w:space="0"/>
              <w:bottom w:val="single" w:color="auto" w:sz="4" w:space="0"/>
              <w:right w:val="single" w:color="auto" w:sz="4" w:space="0"/>
            </w:tcBorders>
            <w:vAlign w:val="center"/>
          </w:tcPr>
          <w:p w14:paraId="32B51B55">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供应商</w:t>
            </w:r>
            <w:r>
              <w:rPr>
                <w:rFonts w:hint="eastAsia" w:ascii="宋体" w:hAnsi="宋体" w:eastAsia="宋体" w:cs="宋体"/>
                <w:sz w:val="24"/>
                <w:szCs w:val="24"/>
                <w:highlight w:val="none"/>
                <w:lang w:val="en-US" w:eastAsia="zh-CN"/>
              </w:rPr>
              <w:t>近三年（2022年01月01日-响应文件递交截止日）完成的类似项目业绩（类似项目业绩是指：公共建筑工程检测业绩），提供一项业绩的得2分，最多得20分。（须提供中标通知书、检测合同，须提供已完类似工程的服务质量及业主评定相应证明材料。）</w:t>
            </w:r>
          </w:p>
        </w:tc>
      </w:tr>
      <w:tr w14:paraId="48C8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299" w:type="pct"/>
            <w:tcBorders>
              <w:top w:val="single" w:color="auto" w:sz="4" w:space="0"/>
              <w:left w:val="single" w:color="auto" w:sz="4" w:space="0"/>
              <w:bottom w:val="single" w:color="auto" w:sz="4" w:space="0"/>
              <w:right w:val="single" w:color="auto" w:sz="4" w:space="0"/>
            </w:tcBorders>
            <w:vAlign w:val="center"/>
          </w:tcPr>
          <w:p w14:paraId="2E5A30AE">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3</w:t>
            </w:r>
          </w:p>
        </w:tc>
        <w:tc>
          <w:tcPr>
            <w:tcW w:w="823" w:type="pct"/>
            <w:tcBorders>
              <w:top w:val="single" w:color="auto" w:sz="4" w:space="0"/>
              <w:left w:val="single" w:color="auto" w:sz="4" w:space="0"/>
              <w:bottom w:val="single" w:color="auto" w:sz="4" w:space="0"/>
              <w:right w:val="single" w:color="auto" w:sz="4" w:space="0"/>
            </w:tcBorders>
            <w:vAlign w:val="center"/>
          </w:tcPr>
          <w:p w14:paraId="4D3EE45B">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拟投入本</w:t>
            </w:r>
            <w:r>
              <w:rPr>
                <w:rFonts w:hint="eastAsia" w:ascii="宋体" w:hAnsi="宋体" w:eastAsia="宋体" w:cs="宋体"/>
                <w:bCs/>
                <w:kern w:val="0"/>
                <w:sz w:val="24"/>
                <w:szCs w:val="24"/>
                <w:highlight w:val="none"/>
                <w:lang w:val="zh-CN"/>
              </w:rPr>
              <w:t>项目的人员配备</w:t>
            </w:r>
          </w:p>
        </w:tc>
        <w:tc>
          <w:tcPr>
            <w:tcW w:w="528" w:type="pct"/>
            <w:tcBorders>
              <w:top w:val="single" w:color="auto" w:sz="4" w:space="0"/>
              <w:left w:val="single" w:color="auto" w:sz="4" w:space="0"/>
              <w:bottom w:val="single" w:color="auto" w:sz="4" w:space="0"/>
              <w:right w:val="single" w:color="auto" w:sz="4" w:space="0"/>
            </w:tcBorders>
            <w:vAlign w:val="center"/>
          </w:tcPr>
          <w:p w14:paraId="3FD09902">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10</w:t>
            </w:r>
          </w:p>
        </w:tc>
        <w:tc>
          <w:tcPr>
            <w:tcW w:w="3350" w:type="pct"/>
            <w:tcBorders>
              <w:top w:val="single" w:color="auto" w:sz="4" w:space="0"/>
              <w:left w:val="single" w:color="auto" w:sz="4" w:space="0"/>
              <w:bottom w:val="single" w:color="auto" w:sz="4" w:space="0"/>
              <w:right w:val="single" w:color="auto" w:sz="4" w:space="0"/>
            </w:tcBorders>
            <w:vAlign w:val="center"/>
          </w:tcPr>
          <w:p w14:paraId="71C7FAF3">
            <w:pPr>
              <w:numPr>
                <w:ilvl w:val="0"/>
                <w:numId w:val="2"/>
              </w:numPr>
              <w:spacing w:line="400" w:lineRule="exact"/>
              <w:rPr>
                <w:rFonts w:hint="eastAsia" w:ascii="宋体" w:hAnsi="宋体" w:eastAsia="宋体" w:cs="宋体"/>
                <w:bCs/>
                <w:kern w:val="0"/>
                <w:sz w:val="24"/>
                <w:szCs w:val="24"/>
                <w:highlight w:val="none"/>
                <w:lang w:val="en-US" w:eastAsia="zh-CN"/>
              </w:rPr>
            </w:pPr>
            <w:r>
              <w:rPr>
                <w:rFonts w:hint="eastAsia" w:ascii="宋体" w:hAnsi="宋体" w:eastAsia="宋体" w:cs="宋体"/>
                <w:bCs/>
                <w:kern w:val="0"/>
                <w:sz w:val="24"/>
                <w:szCs w:val="24"/>
                <w:highlight w:val="none"/>
                <w:lang w:val="en-US" w:eastAsia="zh-CN"/>
              </w:rPr>
              <w:t>项目负责人具有工程检测相关专业高级及以上技术职称得1分；（提供项目负责人技术职称证书、身份证，否则不予认可）</w:t>
            </w:r>
          </w:p>
          <w:p w14:paraId="771C6E10">
            <w:pPr>
              <w:keepNext w:val="0"/>
              <w:keepLines w:val="0"/>
              <w:widowControl/>
              <w:suppressLineNumbers w:val="0"/>
              <w:jc w:val="left"/>
              <w:rPr>
                <w:highlight w:val="none"/>
              </w:rPr>
            </w:pPr>
            <w:r>
              <w:rPr>
                <w:rFonts w:hint="eastAsia" w:ascii="宋体" w:hAnsi="宋体" w:eastAsia="宋体" w:cs="宋体"/>
                <w:snapToGrid w:val="0"/>
                <w:color w:val="000000"/>
                <w:kern w:val="0"/>
                <w:sz w:val="24"/>
                <w:szCs w:val="24"/>
                <w:highlight w:val="none"/>
                <w:lang w:val="en-US" w:eastAsia="zh-CN" w:bidi="ar"/>
              </w:rPr>
              <w:t>2）项目负责人具有建设工程质量检测试验人员的检测岗位证书得1分；（提供项目负责人检测岗位证书）</w:t>
            </w:r>
          </w:p>
          <w:p w14:paraId="44AF0C5F">
            <w:pPr>
              <w:spacing w:line="400" w:lineRule="exact"/>
              <w:rPr>
                <w:rFonts w:hint="eastAsia" w:ascii="宋体" w:hAnsi="宋体" w:eastAsia="宋体" w:cs="宋体"/>
                <w:bCs/>
                <w:kern w:val="0"/>
                <w:sz w:val="24"/>
                <w:szCs w:val="24"/>
                <w:highlight w:val="none"/>
                <w:lang w:val="en-US" w:eastAsia="zh-CN"/>
              </w:rPr>
            </w:pPr>
            <w:r>
              <w:rPr>
                <w:rFonts w:hint="eastAsia" w:ascii="宋体" w:hAnsi="宋体" w:eastAsia="宋体" w:cs="宋体"/>
                <w:bCs/>
                <w:kern w:val="0"/>
                <w:sz w:val="24"/>
                <w:szCs w:val="24"/>
                <w:highlight w:val="none"/>
                <w:lang w:val="en-US" w:eastAsia="zh-CN"/>
              </w:rPr>
              <w:t>3</w:t>
            </w:r>
            <w:r>
              <w:rPr>
                <w:rFonts w:hint="eastAsia" w:ascii="宋体" w:hAnsi="宋体" w:eastAsia="宋体" w:cs="宋体"/>
                <w:bCs/>
                <w:kern w:val="0"/>
                <w:sz w:val="24"/>
                <w:szCs w:val="24"/>
                <w:highlight w:val="none"/>
              </w:rPr>
              <w:t>）</w:t>
            </w:r>
            <w:r>
              <w:rPr>
                <w:rFonts w:hint="eastAsia" w:ascii="宋体" w:hAnsi="宋体" w:eastAsia="宋体" w:cs="宋体"/>
                <w:bCs/>
                <w:kern w:val="0"/>
                <w:sz w:val="24"/>
                <w:szCs w:val="24"/>
                <w:highlight w:val="none"/>
                <w:lang w:val="en-US" w:eastAsia="zh-CN"/>
              </w:rPr>
              <w:t>近三年（2022年01月01日-响应文件递交截止日）以项目负责人身份完成的类似项目业绩（类似项目业绩是指：公共建筑工程检测业绩），提供一项业绩的得0.5分，最多得4分。（须提供中标通知书、检测合同，注：业绩证明材料须反映出项目负责人）</w:t>
            </w:r>
          </w:p>
          <w:p w14:paraId="4D5A780C">
            <w:pPr>
              <w:spacing w:line="400" w:lineRule="exact"/>
              <w:rPr>
                <w:rFonts w:hint="eastAsia" w:ascii="宋体" w:hAnsi="宋体" w:eastAsia="宋体" w:cs="宋体"/>
                <w:b/>
                <w:sz w:val="24"/>
                <w:szCs w:val="24"/>
                <w:highlight w:val="none"/>
              </w:rPr>
            </w:pPr>
            <w:r>
              <w:rPr>
                <w:rFonts w:hint="eastAsia" w:ascii="宋体" w:hAnsi="宋体" w:eastAsia="宋体" w:cs="宋体"/>
                <w:bCs/>
                <w:kern w:val="0"/>
                <w:sz w:val="24"/>
                <w:szCs w:val="24"/>
                <w:highlight w:val="none"/>
              </w:rPr>
              <w:t>4）技术负责人具有工程检测相关专业高级及以上技术职称且具有5年以上质量检测工作经历，得2分；具有工程检测相关专业中级技术职称且具有3年以上质量检测工作经历，得1分。（提供技术负责人技术职称证书、身份证、质量检测工作经历证明资料，否则不予认可）</w:t>
            </w:r>
          </w:p>
          <w:p w14:paraId="10E09CA7">
            <w:pPr>
              <w:spacing w:line="400" w:lineRule="exact"/>
              <w:rPr>
                <w:rFonts w:hint="eastAsia" w:ascii="宋体" w:hAnsi="宋体" w:eastAsia="宋体" w:cs="宋体"/>
                <w:sz w:val="24"/>
                <w:szCs w:val="24"/>
                <w:highlight w:val="none"/>
              </w:rPr>
            </w:pPr>
            <w:r>
              <w:rPr>
                <w:rFonts w:hint="eastAsia" w:ascii="宋体" w:hAnsi="宋体" w:eastAsia="宋体" w:cs="宋体"/>
                <w:bCs/>
                <w:kern w:val="0"/>
                <w:sz w:val="24"/>
                <w:szCs w:val="24"/>
                <w:highlight w:val="none"/>
              </w:rPr>
              <w:t>5）质量负责人具工程检测相关专业高级及以上技术职称且具有5年以上质量检测工作经历，得2分；具有工程类专业中级技术职称且具有3年以上质量检测工作经历，得1分。（提供质量负责人技术职称证书、身份证、质量检测工作经历证明资料，否则不予认可）</w:t>
            </w:r>
          </w:p>
        </w:tc>
      </w:tr>
      <w:tr w14:paraId="04469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99" w:type="pct"/>
            <w:tcBorders>
              <w:top w:val="single" w:color="auto" w:sz="4" w:space="0"/>
              <w:left w:val="single" w:color="auto" w:sz="4" w:space="0"/>
              <w:bottom w:val="single" w:color="auto" w:sz="4" w:space="0"/>
              <w:right w:val="single" w:color="auto" w:sz="4" w:space="0"/>
            </w:tcBorders>
            <w:vAlign w:val="center"/>
          </w:tcPr>
          <w:p w14:paraId="0C9F3A67">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4</w:t>
            </w:r>
          </w:p>
        </w:tc>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135256F7">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拟投入主要设备总体情况</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0D5F7B28">
            <w:pPr>
              <w:spacing w:line="400" w:lineRule="exact"/>
              <w:jc w:val="center"/>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rPr>
              <w:t>10</w:t>
            </w:r>
          </w:p>
        </w:tc>
        <w:tc>
          <w:tcPr>
            <w:tcW w:w="3350" w:type="pct"/>
            <w:tcBorders>
              <w:top w:val="single" w:color="auto" w:sz="4" w:space="0"/>
              <w:left w:val="single" w:color="auto" w:sz="4" w:space="0"/>
              <w:bottom w:val="single" w:color="auto" w:sz="4" w:space="0"/>
              <w:right w:val="single" w:color="auto" w:sz="4" w:space="0"/>
            </w:tcBorders>
            <w:shd w:val="clear" w:color="auto" w:fill="auto"/>
            <w:vAlign w:val="center"/>
          </w:tcPr>
          <w:p w14:paraId="0C62E31D">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依据供应商拟投入的检测设备情况，质量检测设备设施齐全，检测仪器设备功能、量程、精度，配套设备设施满足全部必备检测参数要求。全部满足要求得10分，每有一处内容缺陷扣1分（缺陷是指：存在不适用项目实际情况的情形、凭空编造、内容前后不一致、前后逻辑错误、涉及的规范及标准错误、内容遗漏、不符合本项目实际需求），扣完为止。</w:t>
            </w:r>
          </w:p>
          <w:p w14:paraId="3CAFF38C">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备注：提供《检测设备清单》、仪器设备校准证书或检定证书等相关证明材料。</w:t>
            </w:r>
          </w:p>
        </w:tc>
      </w:tr>
      <w:tr w14:paraId="7DC4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99" w:type="pct"/>
            <w:tcBorders>
              <w:top w:val="single" w:color="auto" w:sz="4" w:space="0"/>
              <w:left w:val="single" w:color="auto" w:sz="4" w:space="0"/>
              <w:bottom w:val="single" w:color="auto" w:sz="4" w:space="0"/>
              <w:right w:val="single" w:color="auto" w:sz="4" w:space="0"/>
            </w:tcBorders>
            <w:vAlign w:val="center"/>
          </w:tcPr>
          <w:p w14:paraId="0C954F23">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5</w:t>
            </w:r>
          </w:p>
        </w:tc>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062B416F">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实施方案</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5D79CED1">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w:t>
            </w:r>
          </w:p>
        </w:tc>
        <w:tc>
          <w:tcPr>
            <w:tcW w:w="3350" w:type="pct"/>
            <w:tcBorders>
              <w:top w:val="single" w:color="auto" w:sz="4" w:space="0"/>
              <w:left w:val="single" w:color="auto" w:sz="4" w:space="0"/>
              <w:bottom w:val="single" w:color="auto" w:sz="4" w:space="0"/>
              <w:right w:val="single" w:color="auto" w:sz="4" w:space="0"/>
            </w:tcBorders>
            <w:shd w:val="clear" w:color="auto" w:fill="auto"/>
            <w:vAlign w:val="center"/>
          </w:tcPr>
          <w:p w14:paraId="3D1B786B">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依据供应商提供的本项目实施方案，包括但不限于服务需执行的相关规范（2分）、检测方案（2分）、检测内容（2分）、检测设备和人员的投入（2分）及检测报告的拟制（2分）等方面的全面性、完整性和合理性进行评审，单项满分2分，共10分,每缺失一项内容扣2分，每项内容中每有一处内容缺陷扣1分（缺陷是指：存在不适用项目实际情况的情形、凭空编造、内容前后不一致、前后逻辑错误、涉及的规范及标准错误、内容遗漏、不符合本项目实际需求），扣完为止。</w:t>
            </w:r>
          </w:p>
        </w:tc>
      </w:tr>
      <w:tr w14:paraId="5113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99" w:type="pct"/>
            <w:tcBorders>
              <w:top w:val="single" w:color="auto" w:sz="4" w:space="0"/>
              <w:left w:val="single" w:color="auto" w:sz="4" w:space="0"/>
              <w:bottom w:val="single" w:color="auto" w:sz="4" w:space="0"/>
              <w:right w:val="single" w:color="auto" w:sz="4" w:space="0"/>
            </w:tcBorders>
            <w:vAlign w:val="center"/>
          </w:tcPr>
          <w:p w14:paraId="4C088FD6">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6</w:t>
            </w:r>
          </w:p>
        </w:tc>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5FB266CE">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检验检测流程计划保障方案</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2E0A9439">
            <w:pPr>
              <w:spacing w:line="400" w:lineRule="exact"/>
              <w:jc w:val="center"/>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rPr>
              <w:t>2</w:t>
            </w:r>
            <w:r>
              <w:rPr>
                <w:rFonts w:hint="eastAsia" w:ascii="宋体" w:hAnsi="宋体" w:eastAsia="宋体" w:cs="宋体"/>
                <w:snapToGrid w:val="0"/>
                <w:color w:val="000000"/>
                <w:kern w:val="0"/>
                <w:sz w:val="24"/>
                <w:szCs w:val="24"/>
                <w:highlight w:val="none"/>
              </w:rPr>
              <w:t>0</w:t>
            </w:r>
          </w:p>
        </w:tc>
        <w:tc>
          <w:tcPr>
            <w:tcW w:w="3350" w:type="pct"/>
            <w:tcBorders>
              <w:top w:val="single" w:color="auto" w:sz="4" w:space="0"/>
              <w:left w:val="single" w:color="auto" w:sz="4" w:space="0"/>
              <w:bottom w:val="single" w:color="auto" w:sz="4" w:space="0"/>
              <w:right w:val="single" w:color="auto" w:sz="4" w:space="0"/>
            </w:tcBorders>
            <w:shd w:val="clear" w:color="auto" w:fill="auto"/>
            <w:vAlign w:val="center"/>
          </w:tcPr>
          <w:p w14:paraId="6A735313">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依据供应商提供的检验检测流程计划保障方案，包括但不限于编制检验流程图（</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分）、检测工作大纲（</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分）、质量检验计划（</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分）、质量控制计划（</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分）、质量监督计划（</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分）等方面的全面性、完整性和合理性进行评审，单项满分</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分，共</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0分,每缺失一项内容扣</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分，每项内容中每有一处内容缺陷扣</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分（缺陷是指：存在不适用项目实际情况的情形、凭空编造、内容前后不一致、前后逻辑错误、涉及的规范及标准错误、内容遗漏、不符合本项目实际需求），扣完为止。</w:t>
            </w:r>
          </w:p>
        </w:tc>
      </w:tr>
      <w:tr w14:paraId="0365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299" w:type="pct"/>
            <w:tcBorders>
              <w:top w:val="single" w:color="auto" w:sz="4" w:space="0"/>
              <w:left w:val="single" w:color="auto" w:sz="4" w:space="0"/>
              <w:bottom w:val="single" w:color="auto" w:sz="4" w:space="0"/>
              <w:right w:val="single" w:color="auto" w:sz="4" w:space="0"/>
            </w:tcBorders>
            <w:vAlign w:val="center"/>
          </w:tcPr>
          <w:p w14:paraId="00DE828B">
            <w:pPr>
              <w:spacing w:line="400" w:lineRule="exact"/>
              <w:jc w:val="center"/>
              <w:rPr>
                <w:rFonts w:hint="eastAsia" w:ascii="宋体" w:hAnsi="宋体" w:eastAsia="宋体" w:cs="宋体"/>
                <w:bCs/>
                <w:sz w:val="24"/>
                <w:szCs w:val="24"/>
                <w:highlight w:val="none"/>
              </w:rPr>
            </w:pPr>
            <w:r>
              <w:rPr>
                <w:rFonts w:hint="eastAsia" w:ascii="宋体" w:hAnsi="宋体" w:eastAsia="宋体" w:cs="宋体"/>
                <w:bCs/>
                <w:kern w:val="0"/>
                <w:sz w:val="24"/>
                <w:szCs w:val="24"/>
                <w:highlight w:val="none"/>
              </w:rPr>
              <w:t>7</w:t>
            </w:r>
          </w:p>
        </w:tc>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03461815">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项目进度安排及保证措施</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255F47BC">
            <w:pPr>
              <w:spacing w:line="400" w:lineRule="exact"/>
              <w:jc w:val="center"/>
              <w:rPr>
                <w:rFonts w:hint="default" w:ascii="宋体" w:hAnsi="宋体" w:eastAsia="宋体" w:cs="宋体"/>
                <w:sz w:val="24"/>
                <w:szCs w:val="24"/>
                <w:highlight w:val="none"/>
                <w:lang w:val="en-US" w:eastAsia="zh-CN"/>
              </w:rPr>
            </w:pPr>
            <w:r>
              <w:rPr>
                <w:rFonts w:hint="eastAsia" w:ascii="宋体" w:hAnsi="宋体" w:eastAsia="宋体" w:cs="宋体"/>
                <w:snapToGrid w:val="0"/>
                <w:color w:val="000000"/>
                <w:kern w:val="0"/>
                <w:sz w:val="24"/>
                <w:szCs w:val="24"/>
                <w:highlight w:val="none"/>
                <w:lang w:val="en-US" w:eastAsia="zh-CN"/>
              </w:rPr>
              <w:t>15</w:t>
            </w:r>
          </w:p>
        </w:tc>
        <w:tc>
          <w:tcPr>
            <w:tcW w:w="3350" w:type="pct"/>
            <w:tcBorders>
              <w:top w:val="single" w:color="auto" w:sz="4" w:space="0"/>
              <w:left w:val="single" w:color="auto" w:sz="4" w:space="0"/>
              <w:bottom w:val="single" w:color="auto" w:sz="4" w:space="0"/>
              <w:right w:val="single" w:color="auto" w:sz="4" w:space="0"/>
            </w:tcBorders>
            <w:shd w:val="clear" w:color="auto" w:fill="auto"/>
            <w:vAlign w:val="center"/>
          </w:tcPr>
          <w:p w14:paraId="603C0BF4">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依据供应商提供的项目进度安排及保证措施，包括但不限于制定详细的项目计划（</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分）、时间进度安排（</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分）、资源合理配置（</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分）、建立项目进度监督管理机制（</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分）、项目进度跟踪和分析（</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分）等方面的全面性、完整性和合理性进行评审，单项满分</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分，共</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5分,每缺失一项内容扣</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分，每项内容中每有一处内容缺陷扣</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.5分（缺陷是指：存在不适用项目实际情况的情形、凭空编造、内容前后不一致、前后逻辑错误、涉及的规范及标准错误、内容遗漏、不符合本项目实际需求），扣完为止。</w:t>
            </w:r>
          </w:p>
        </w:tc>
      </w:tr>
      <w:tr w14:paraId="26E22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trPr>
        <w:tc>
          <w:tcPr>
            <w:tcW w:w="299" w:type="pct"/>
            <w:tcBorders>
              <w:top w:val="single" w:color="auto" w:sz="4" w:space="0"/>
              <w:left w:val="single" w:color="auto" w:sz="4" w:space="0"/>
              <w:bottom w:val="single" w:color="auto" w:sz="4" w:space="0"/>
              <w:right w:val="single" w:color="auto" w:sz="4" w:space="0"/>
            </w:tcBorders>
            <w:vAlign w:val="center"/>
          </w:tcPr>
          <w:p w14:paraId="39AC8807">
            <w:pPr>
              <w:spacing w:line="400" w:lineRule="exact"/>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8</w:t>
            </w:r>
          </w:p>
        </w:tc>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69F8FE61">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应急措施</w:t>
            </w:r>
          </w:p>
          <w:p w14:paraId="09675E44">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方案</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0731F80C">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3350" w:type="pct"/>
            <w:tcBorders>
              <w:top w:val="single" w:color="auto" w:sz="4" w:space="0"/>
              <w:left w:val="single" w:color="auto" w:sz="4" w:space="0"/>
              <w:bottom w:val="single" w:color="auto" w:sz="4" w:space="0"/>
              <w:right w:val="single" w:color="auto" w:sz="4" w:space="0"/>
            </w:tcBorders>
            <w:shd w:val="clear" w:color="auto" w:fill="auto"/>
            <w:vAlign w:val="center"/>
          </w:tcPr>
          <w:p w14:paraId="1DCA0B44">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依据供应商提供的应急措施方案针对临时性、突击性工作任务，包括但不限于应急组织机构及其职责（1分）、应急预案体系（1分）、应急响应（1分）、保障措施（1分）、应急预案管理（1分）等方面的全面性、完整性和合理性进行评审，单项满分1分，共5分,每缺失一项内容扣1分，每项内容中每有一处内容缺陷扣0.5分（缺陷是指：存在不适用项目实际情况的情形、凭空编造、内容前后不一致、前后逻辑错误、涉及的规范及标准错误、内容遗漏、不符合本项目实际需求），扣完为止。</w:t>
            </w:r>
          </w:p>
        </w:tc>
      </w:tr>
      <w:tr w14:paraId="616F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56610A0">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合计</w:t>
            </w:r>
          </w:p>
        </w:tc>
        <w:tc>
          <w:tcPr>
            <w:tcW w:w="387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2FE171">
            <w:pPr>
              <w:spacing w:line="4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100分</w:t>
            </w:r>
          </w:p>
        </w:tc>
      </w:tr>
    </w:tbl>
    <w:p w14:paraId="4EA316B7">
      <w:pPr>
        <w:numPr>
          <w:ilvl w:val="0"/>
          <w:numId w:val="0"/>
        </w:numPr>
        <w:spacing w:before="25" w:line="360" w:lineRule="auto"/>
        <w:ind w:left="2" w:leftChars="0"/>
        <w:rPr>
          <w:rFonts w:hint="eastAsia" w:ascii="宋体" w:hAnsi="宋体" w:eastAsia="宋体" w:cs="宋体"/>
          <w:b/>
          <w:bCs/>
          <w:spacing w:val="-4"/>
          <w:sz w:val="24"/>
          <w:szCs w:val="24"/>
          <w:highlight w:val="none"/>
          <w:lang w:val="en-US" w:eastAsia="zh-CN"/>
        </w:rPr>
      </w:pPr>
    </w:p>
    <w:p w14:paraId="0F78A0D0">
      <w:pPr>
        <w:rPr>
          <w:rFonts w:hint="eastAsia" w:ascii="宋体" w:hAnsi="宋体" w:eastAsia="宋体" w:cs="宋体"/>
          <w:sz w:val="24"/>
          <w:szCs w:val="24"/>
          <w:highlight w:val="none"/>
        </w:rPr>
        <w:sectPr>
          <w:footerReference r:id="rId11"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bookmarkStart w:id="65" w:name="bookmark17"/>
      <w:bookmarkEnd w:id="65"/>
    </w:p>
    <w:p w14:paraId="53B9DC15">
      <w:pPr>
        <w:spacing w:line="42" w:lineRule="exact"/>
        <w:rPr>
          <w:rFonts w:hint="eastAsia" w:ascii="宋体" w:hAnsi="宋体" w:eastAsia="宋体" w:cs="宋体"/>
          <w:sz w:val="24"/>
          <w:szCs w:val="24"/>
          <w:highlight w:val="none"/>
        </w:rPr>
      </w:pPr>
    </w:p>
    <w:p w14:paraId="7E9E12D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jc w:val="center"/>
        <w:textAlignment w:val="baseline"/>
        <w:outlineLvl w:val="0"/>
        <w:rPr>
          <w:rFonts w:hint="eastAsia" w:ascii="宋体" w:hAnsi="宋体" w:eastAsia="宋体" w:cs="宋体"/>
          <w:b/>
          <w:bCs/>
          <w:snapToGrid w:val="0"/>
          <w:color w:val="000000"/>
          <w:spacing w:val="27"/>
          <w:kern w:val="0"/>
          <w:sz w:val="24"/>
          <w:szCs w:val="24"/>
          <w:highlight w:val="none"/>
          <w:lang w:val="en-US" w:eastAsia="zh-CN" w:bidi="ar-SA"/>
        </w:rPr>
      </w:pPr>
      <w:bookmarkStart w:id="66" w:name="bookmark12"/>
      <w:bookmarkEnd w:id="66"/>
      <w:bookmarkStart w:id="67" w:name="_Toc1989"/>
      <w:r>
        <w:rPr>
          <w:rFonts w:hint="eastAsia" w:ascii="宋体" w:hAnsi="宋体" w:eastAsia="宋体" w:cs="宋体"/>
          <w:b/>
          <w:bCs/>
          <w:snapToGrid w:val="0"/>
          <w:color w:val="000000"/>
          <w:spacing w:val="27"/>
          <w:kern w:val="0"/>
          <w:sz w:val="24"/>
          <w:szCs w:val="24"/>
          <w:highlight w:val="none"/>
          <w:lang w:val="en-US" w:eastAsia="en-US" w:bidi="ar-SA"/>
        </w:rPr>
        <w:t>第</w:t>
      </w:r>
      <w:r>
        <w:rPr>
          <w:rFonts w:hint="eastAsia" w:ascii="宋体" w:hAnsi="宋体" w:eastAsia="宋体" w:cs="宋体"/>
          <w:b/>
          <w:bCs/>
          <w:snapToGrid w:val="0"/>
          <w:color w:val="000000"/>
          <w:spacing w:val="27"/>
          <w:kern w:val="0"/>
          <w:sz w:val="24"/>
          <w:szCs w:val="24"/>
          <w:highlight w:val="none"/>
          <w:lang w:val="en-US" w:eastAsia="zh-CN" w:bidi="ar-SA"/>
        </w:rPr>
        <w:t>五</w:t>
      </w:r>
      <w:r>
        <w:rPr>
          <w:rFonts w:hint="eastAsia" w:ascii="宋体" w:hAnsi="宋体" w:eastAsia="宋体" w:cs="宋体"/>
          <w:b/>
          <w:bCs/>
          <w:snapToGrid w:val="0"/>
          <w:color w:val="000000"/>
          <w:spacing w:val="27"/>
          <w:kern w:val="0"/>
          <w:sz w:val="24"/>
          <w:szCs w:val="24"/>
          <w:highlight w:val="none"/>
          <w:lang w:val="en-US" w:eastAsia="en-US" w:bidi="ar-SA"/>
        </w:rPr>
        <w:t>章合同</w:t>
      </w:r>
      <w:r>
        <w:rPr>
          <w:rFonts w:hint="eastAsia" w:ascii="宋体" w:hAnsi="宋体" w:eastAsia="宋体" w:cs="宋体"/>
          <w:b/>
          <w:bCs/>
          <w:snapToGrid w:val="0"/>
          <w:color w:val="000000"/>
          <w:spacing w:val="27"/>
          <w:kern w:val="0"/>
          <w:sz w:val="24"/>
          <w:szCs w:val="24"/>
          <w:highlight w:val="none"/>
          <w:lang w:val="en-US" w:eastAsia="zh-CN" w:bidi="ar-SA"/>
        </w:rPr>
        <w:t>条款</w:t>
      </w:r>
      <w:bookmarkEnd w:id="67"/>
    </w:p>
    <w:p w14:paraId="4A716CA5">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（仅供参考，具体以实际签订合同为准）</w:t>
      </w:r>
    </w:p>
    <w:p w14:paraId="5815EC73">
      <w:pPr>
        <w:keepNext w:val="0"/>
        <w:keepLines w:val="0"/>
        <w:widowControl/>
        <w:suppressLineNumbers w:val="0"/>
        <w:spacing w:line="720" w:lineRule="auto"/>
        <w:jc w:val="left"/>
        <w:rPr>
          <w:rFonts w:hint="eastAsia" w:ascii="宋体" w:hAnsi="宋体" w:eastAsia="宋体" w:cs="宋体"/>
          <w:snapToGrid w:val="0"/>
          <w:color w:val="000000"/>
          <w:kern w:val="0"/>
          <w:sz w:val="24"/>
          <w:szCs w:val="24"/>
          <w:highlight w:val="none"/>
          <w:lang w:val="en-US" w:eastAsia="zh-CN" w:bidi="ar"/>
        </w:rPr>
      </w:pPr>
      <w:bookmarkStart w:id="68" w:name="bookmark14"/>
      <w:bookmarkEnd w:id="68"/>
    </w:p>
    <w:p w14:paraId="4C5E728F">
      <w:pPr>
        <w:keepNext w:val="0"/>
        <w:keepLines w:val="0"/>
        <w:widowControl/>
        <w:suppressLineNumbers w:val="0"/>
        <w:spacing w:line="720" w:lineRule="auto"/>
        <w:jc w:val="left"/>
        <w:rPr>
          <w:rFonts w:hint="eastAsia" w:ascii="宋体" w:hAnsi="宋体" w:eastAsia="宋体" w:cs="宋体"/>
          <w:snapToGrid w:val="0"/>
          <w:color w:val="000000"/>
          <w:kern w:val="0"/>
          <w:sz w:val="24"/>
          <w:szCs w:val="24"/>
          <w:highlight w:val="none"/>
          <w:lang w:val="en-US" w:eastAsia="zh-CN" w:bidi="ar"/>
        </w:rPr>
      </w:pPr>
    </w:p>
    <w:p w14:paraId="3994EFFE">
      <w:pPr>
        <w:keepNext w:val="0"/>
        <w:keepLines w:val="0"/>
        <w:widowControl/>
        <w:suppressLineNumbers w:val="0"/>
        <w:spacing w:line="720" w:lineRule="auto"/>
        <w:jc w:val="left"/>
        <w:rPr>
          <w:rFonts w:hint="eastAsia" w:ascii="宋体" w:hAnsi="宋体" w:eastAsia="宋体" w:cs="宋体"/>
          <w:snapToGrid w:val="0"/>
          <w:color w:val="000000"/>
          <w:kern w:val="0"/>
          <w:sz w:val="24"/>
          <w:szCs w:val="24"/>
          <w:highlight w:val="none"/>
          <w:lang w:val="en-US" w:eastAsia="zh-CN" w:bidi="ar"/>
        </w:rPr>
      </w:pPr>
    </w:p>
    <w:p w14:paraId="6E51ED37">
      <w:pPr>
        <w:keepNext w:val="0"/>
        <w:keepLines w:val="0"/>
        <w:widowControl/>
        <w:suppressLineNumbers w:val="0"/>
        <w:jc w:val="center"/>
        <w:rPr>
          <w:highlight w:val="none"/>
        </w:rPr>
      </w:pPr>
      <w:r>
        <w:rPr>
          <w:rFonts w:hint="eastAsia" w:ascii="宋体" w:hAnsi="宋体" w:eastAsia="宋体" w:cs="宋体"/>
          <w:b/>
          <w:bCs/>
          <w:snapToGrid w:val="0"/>
          <w:color w:val="000000"/>
          <w:kern w:val="0"/>
          <w:sz w:val="60"/>
          <w:szCs w:val="60"/>
          <w:highlight w:val="none"/>
          <w:lang w:val="en-US" w:eastAsia="zh-CN" w:bidi="ar"/>
        </w:rPr>
        <w:t>检测合同</w:t>
      </w:r>
    </w:p>
    <w:p w14:paraId="774A4D9A">
      <w:pPr>
        <w:keepNext w:val="0"/>
        <w:keepLines w:val="0"/>
        <w:widowControl/>
        <w:suppressLineNumbers w:val="0"/>
        <w:spacing w:line="720" w:lineRule="auto"/>
        <w:jc w:val="left"/>
        <w:rPr>
          <w:rFonts w:hint="eastAsia" w:ascii="宋体" w:hAnsi="宋体" w:eastAsia="宋体" w:cs="宋体"/>
          <w:snapToGrid w:val="0"/>
          <w:color w:val="000000"/>
          <w:kern w:val="0"/>
          <w:sz w:val="24"/>
          <w:szCs w:val="24"/>
          <w:highlight w:val="none"/>
          <w:lang w:val="en-US" w:eastAsia="zh-CN" w:bidi="ar"/>
        </w:rPr>
      </w:pPr>
    </w:p>
    <w:p w14:paraId="2666FB04">
      <w:pPr>
        <w:keepNext w:val="0"/>
        <w:keepLines w:val="0"/>
        <w:widowControl/>
        <w:suppressLineNumbers w:val="0"/>
        <w:spacing w:line="720" w:lineRule="auto"/>
        <w:jc w:val="left"/>
        <w:rPr>
          <w:rFonts w:hint="eastAsia" w:ascii="宋体" w:hAnsi="宋体" w:eastAsia="宋体" w:cs="宋体"/>
          <w:snapToGrid w:val="0"/>
          <w:color w:val="000000"/>
          <w:kern w:val="0"/>
          <w:sz w:val="24"/>
          <w:szCs w:val="24"/>
          <w:highlight w:val="none"/>
          <w:lang w:val="en-US" w:eastAsia="zh-CN" w:bidi="ar"/>
        </w:rPr>
      </w:pPr>
    </w:p>
    <w:p w14:paraId="20219174">
      <w:pPr>
        <w:keepNext w:val="0"/>
        <w:keepLines w:val="0"/>
        <w:widowControl/>
        <w:suppressLineNumbers w:val="0"/>
        <w:spacing w:line="720" w:lineRule="auto"/>
        <w:jc w:val="left"/>
        <w:rPr>
          <w:rFonts w:hint="eastAsia" w:ascii="宋体" w:hAnsi="宋体" w:eastAsia="宋体" w:cs="宋体"/>
          <w:snapToGrid w:val="0"/>
          <w:color w:val="000000"/>
          <w:kern w:val="0"/>
          <w:sz w:val="24"/>
          <w:szCs w:val="24"/>
          <w:highlight w:val="none"/>
          <w:lang w:val="en-US" w:eastAsia="zh-CN" w:bidi="ar"/>
        </w:rPr>
      </w:pPr>
    </w:p>
    <w:p w14:paraId="446019C3">
      <w:pPr>
        <w:keepNext w:val="0"/>
        <w:keepLines w:val="0"/>
        <w:widowControl/>
        <w:suppressLineNumbers w:val="0"/>
        <w:spacing w:line="720" w:lineRule="auto"/>
        <w:jc w:val="left"/>
        <w:rPr>
          <w:rFonts w:hint="eastAsia" w:ascii="宋体" w:hAnsi="宋体" w:eastAsia="宋体" w:cs="宋体"/>
          <w:sz w:val="24"/>
          <w:szCs w:val="24"/>
          <w:highlight w:val="none"/>
          <w:lang w:val="en-US"/>
        </w:rPr>
      </w:pPr>
      <w:r>
        <w:rPr>
          <w:rFonts w:hint="eastAsia" w:ascii="宋体" w:hAnsi="宋体" w:eastAsia="宋体" w:cs="宋体"/>
          <w:snapToGrid w:val="0"/>
          <w:color w:val="000000"/>
          <w:kern w:val="0"/>
          <w:sz w:val="24"/>
          <w:szCs w:val="24"/>
          <w:highlight w:val="none"/>
          <w:lang w:val="en-US" w:eastAsia="zh-CN" w:bidi="ar"/>
        </w:rPr>
        <w:t>项目名称：</w:t>
      </w:r>
    </w:p>
    <w:p w14:paraId="231BD28E">
      <w:pPr>
        <w:keepNext w:val="0"/>
        <w:keepLines w:val="0"/>
        <w:widowControl/>
        <w:suppressLineNumbers w:val="0"/>
        <w:spacing w:line="72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甲方合同编号：</w:t>
      </w:r>
    </w:p>
    <w:p w14:paraId="345C7F46">
      <w:pPr>
        <w:keepNext w:val="0"/>
        <w:keepLines w:val="0"/>
        <w:widowControl/>
        <w:suppressLineNumbers w:val="0"/>
        <w:spacing w:line="72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甲方（委托方）：</w:t>
      </w:r>
    </w:p>
    <w:p w14:paraId="3A469F1F">
      <w:pPr>
        <w:keepNext w:val="0"/>
        <w:keepLines w:val="0"/>
        <w:widowControl/>
        <w:suppressLineNumbers w:val="0"/>
        <w:spacing w:line="72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乙方（检测机构）：</w:t>
      </w:r>
    </w:p>
    <w:p w14:paraId="58C69D94">
      <w:pPr>
        <w:keepNext w:val="0"/>
        <w:keepLines w:val="0"/>
        <w:widowControl/>
        <w:suppressLineNumbers w:val="0"/>
        <w:jc w:val="left"/>
        <w:rPr>
          <w:rFonts w:hint="eastAsia" w:ascii="宋体" w:hAnsi="宋体" w:eastAsia="宋体" w:cs="宋体"/>
          <w:sz w:val="24"/>
          <w:szCs w:val="24"/>
          <w:highlight w:val="none"/>
        </w:rPr>
      </w:pPr>
    </w:p>
    <w:p w14:paraId="5586B9AB">
      <w:pPr>
        <w:keepNext w:val="0"/>
        <w:keepLines w:val="0"/>
        <w:widowControl/>
        <w:suppressLineNumbers w:val="0"/>
        <w:jc w:val="left"/>
        <w:rPr>
          <w:rFonts w:hint="eastAsia" w:ascii="宋体" w:hAnsi="宋体" w:eastAsia="宋体" w:cs="宋体"/>
          <w:sz w:val="24"/>
          <w:szCs w:val="24"/>
          <w:highlight w:val="none"/>
        </w:rPr>
      </w:pPr>
    </w:p>
    <w:p w14:paraId="2E615945">
      <w:pPr>
        <w:keepNext w:val="0"/>
        <w:keepLines w:val="0"/>
        <w:widowControl/>
        <w:suppressLineNumbers w:val="0"/>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签订时间：年月日</w:t>
      </w:r>
    </w:p>
    <w:p w14:paraId="05241ADA">
      <w:pPr>
        <w:keepNext w:val="0"/>
        <w:keepLines w:val="0"/>
        <w:widowControl/>
        <w:suppressLineNumbers w:val="0"/>
        <w:jc w:val="left"/>
        <w:rPr>
          <w:rFonts w:hint="eastAsia" w:ascii="宋体" w:hAnsi="宋体" w:eastAsia="宋体" w:cs="宋体"/>
          <w:snapToGrid w:val="0"/>
          <w:color w:val="000000"/>
          <w:kern w:val="0"/>
          <w:sz w:val="24"/>
          <w:szCs w:val="24"/>
          <w:highlight w:val="none"/>
          <w:lang w:val="en-US" w:eastAsia="zh-CN" w:bidi="ar"/>
        </w:rPr>
      </w:pPr>
    </w:p>
    <w:p w14:paraId="54AD6C89">
      <w:pPr>
        <w:keepNext w:val="0"/>
        <w:keepLines w:val="0"/>
        <w:widowControl/>
        <w:suppressLineNumbers w:val="0"/>
        <w:jc w:val="left"/>
        <w:rPr>
          <w:rFonts w:hint="eastAsia" w:ascii="宋体" w:hAnsi="宋体" w:eastAsia="宋体" w:cs="宋体"/>
          <w:sz w:val="24"/>
          <w:szCs w:val="24"/>
          <w:highlight w:val="none"/>
        </w:rPr>
      </w:pPr>
    </w:p>
    <w:p w14:paraId="3755EB7C">
      <w:pPr>
        <w:keepNext w:val="0"/>
        <w:keepLines w:val="0"/>
        <w:widowControl/>
        <w:suppressLineNumbers w:val="0"/>
        <w:jc w:val="left"/>
        <w:rPr>
          <w:rFonts w:hint="eastAsia" w:ascii="宋体" w:hAnsi="宋体" w:eastAsia="宋体" w:cs="宋体"/>
          <w:snapToGrid w:val="0"/>
          <w:color w:val="000000"/>
          <w:kern w:val="0"/>
          <w:sz w:val="24"/>
          <w:szCs w:val="24"/>
          <w:highlight w:val="none"/>
          <w:lang w:val="en-US" w:eastAsia="zh-CN" w:bidi="ar"/>
        </w:rPr>
      </w:pPr>
    </w:p>
    <w:p w14:paraId="45E51E64">
      <w:pPr>
        <w:keepNext w:val="0"/>
        <w:keepLines w:val="0"/>
        <w:widowControl/>
        <w:suppressLineNumbers w:val="0"/>
        <w:jc w:val="left"/>
        <w:rPr>
          <w:rFonts w:hint="eastAsia" w:ascii="宋体" w:hAnsi="宋体" w:eastAsia="宋体" w:cs="宋体"/>
          <w:snapToGrid w:val="0"/>
          <w:color w:val="000000"/>
          <w:kern w:val="0"/>
          <w:sz w:val="24"/>
          <w:szCs w:val="24"/>
          <w:highlight w:val="none"/>
          <w:lang w:val="en-US" w:eastAsia="zh-CN" w:bidi="ar"/>
        </w:rPr>
      </w:pPr>
    </w:p>
    <w:p w14:paraId="59CE9F1B">
      <w:pPr>
        <w:keepNext w:val="0"/>
        <w:keepLines w:val="0"/>
        <w:widowControl/>
        <w:suppressLineNumbers w:val="0"/>
        <w:jc w:val="left"/>
        <w:rPr>
          <w:rFonts w:hint="eastAsia" w:ascii="宋体" w:hAnsi="宋体" w:eastAsia="宋体" w:cs="宋体"/>
          <w:snapToGrid w:val="0"/>
          <w:color w:val="000000"/>
          <w:kern w:val="0"/>
          <w:sz w:val="24"/>
          <w:szCs w:val="24"/>
          <w:highlight w:val="none"/>
          <w:lang w:val="en-US" w:eastAsia="zh-CN" w:bidi="ar"/>
        </w:rPr>
      </w:pPr>
    </w:p>
    <w:p w14:paraId="5B928FD3">
      <w:pPr>
        <w:keepNext w:val="0"/>
        <w:keepLines w:val="0"/>
        <w:widowControl/>
        <w:suppressLineNumbers w:val="0"/>
        <w:jc w:val="left"/>
        <w:rPr>
          <w:rFonts w:hint="eastAsia" w:ascii="宋体" w:hAnsi="宋体" w:eastAsia="宋体" w:cs="宋体"/>
          <w:snapToGrid w:val="0"/>
          <w:color w:val="000000"/>
          <w:kern w:val="0"/>
          <w:sz w:val="24"/>
          <w:szCs w:val="24"/>
          <w:highlight w:val="none"/>
          <w:lang w:val="en-US" w:eastAsia="zh-CN" w:bidi="ar"/>
        </w:rPr>
      </w:pPr>
    </w:p>
    <w:p w14:paraId="24FCD05E">
      <w:pPr>
        <w:keepNext w:val="0"/>
        <w:keepLines w:val="0"/>
        <w:widowControl/>
        <w:suppressLineNumbers w:val="0"/>
        <w:jc w:val="left"/>
        <w:rPr>
          <w:rFonts w:hint="eastAsia" w:ascii="宋体" w:hAnsi="宋体" w:eastAsia="宋体" w:cs="宋体"/>
          <w:snapToGrid w:val="0"/>
          <w:color w:val="000000"/>
          <w:kern w:val="0"/>
          <w:sz w:val="24"/>
          <w:szCs w:val="24"/>
          <w:highlight w:val="none"/>
          <w:lang w:val="en-US" w:eastAsia="zh-CN" w:bidi="ar"/>
        </w:rPr>
      </w:pPr>
    </w:p>
    <w:p w14:paraId="2AA7F849">
      <w:pPr>
        <w:keepNext w:val="0"/>
        <w:keepLines w:val="0"/>
        <w:widowControl/>
        <w:suppressLineNumbers w:val="0"/>
        <w:ind w:firstLine="480" w:firstLineChars="200"/>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根据《中华人民共和国民法典》、自治区住建厅下发的新建质函【2018】5号《关于进一步加强自治区建设工程质量检测管理的通知》文件、市建委下发的乌建发【2018】141号《关于进一步加强我市建设工程质量检测管理的通知》及质检站下发的《建设工程质量检测机构监督管理实施细则》规定，遵循平等、自愿、公平和诚实信用的原则，甲乙双方协商一致，共同达成如下协议：</w:t>
      </w:r>
    </w:p>
    <w:p w14:paraId="570F54FC">
      <w:pPr>
        <w:keepNext w:val="0"/>
        <w:keepLines w:val="0"/>
        <w:widowControl/>
        <w:suppressLineNumbers w:val="0"/>
        <w:jc w:val="left"/>
        <w:rPr>
          <w:rFonts w:hint="eastAsia" w:ascii="宋体" w:hAnsi="宋体" w:eastAsia="宋体" w:cs="宋体"/>
          <w:snapToGrid w:val="0"/>
          <w:color w:val="000000"/>
          <w:kern w:val="0"/>
          <w:sz w:val="24"/>
          <w:szCs w:val="24"/>
          <w:highlight w:val="none"/>
          <w:lang w:val="en-US" w:eastAsia="zh-CN" w:bidi="ar"/>
        </w:rPr>
      </w:pPr>
    </w:p>
    <w:p w14:paraId="1B34A1EE">
      <w:pPr>
        <w:keepNext w:val="0"/>
        <w:keepLines w:val="0"/>
        <w:widowControl/>
        <w:suppressLineNumbers w:val="0"/>
        <w:spacing w:line="360" w:lineRule="auto"/>
        <w:jc w:val="left"/>
        <w:rPr>
          <w:rFonts w:hint="default" w:ascii="宋体" w:hAnsi="宋体" w:eastAsia="宋体" w:cs="宋体"/>
          <w:sz w:val="24"/>
          <w:szCs w:val="24"/>
          <w:highlight w:val="none"/>
          <w:u w:val="single"/>
          <w:lang w:val="en-US"/>
        </w:rPr>
      </w:pPr>
      <w:r>
        <w:rPr>
          <w:rFonts w:hint="eastAsia" w:ascii="宋体" w:hAnsi="宋体" w:eastAsia="宋体" w:cs="宋体"/>
          <w:snapToGrid w:val="0"/>
          <w:color w:val="000000"/>
          <w:kern w:val="0"/>
          <w:sz w:val="24"/>
          <w:szCs w:val="24"/>
          <w:highlight w:val="none"/>
          <w:lang w:val="en-US" w:eastAsia="zh-CN" w:bidi="ar"/>
        </w:rPr>
        <w:t>1、项目名称：</w:t>
      </w:r>
      <w:r>
        <w:rPr>
          <w:rFonts w:hint="eastAsia" w:ascii="宋体" w:hAnsi="宋体" w:eastAsia="宋体" w:cs="宋体"/>
          <w:snapToGrid w:val="0"/>
          <w:color w:val="000000"/>
          <w:kern w:val="0"/>
          <w:sz w:val="24"/>
          <w:szCs w:val="24"/>
          <w:highlight w:val="none"/>
          <w:u w:val="single"/>
          <w:lang w:val="en-US" w:eastAsia="zh-CN" w:bidi="ar"/>
        </w:rPr>
        <w:t xml:space="preserve">                        </w:t>
      </w:r>
    </w:p>
    <w:p w14:paraId="48DA4C42">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2、项目地点：</w:t>
      </w:r>
      <w:r>
        <w:rPr>
          <w:rFonts w:hint="eastAsia" w:ascii="宋体" w:hAnsi="宋体" w:eastAsia="宋体" w:cs="宋体"/>
          <w:snapToGrid w:val="0"/>
          <w:color w:val="000000"/>
          <w:kern w:val="0"/>
          <w:sz w:val="24"/>
          <w:szCs w:val="24"/>
          <w:highlight w:val="none"/>
          <w:u w:val="single"/>
          <w:lang w:val="en-US" w:eastAsia="zh-CN" w:bidi="ar"/>
        </w:rPr>
        <w:t xml:space="preserve">                        </w:t>
      </w:r>
    </w:p>
    <w:p w14:paraId="1B8A2E0B">
      <w:pPr>
        <w:keepNext w:val="0"/>
        <w:keepLines w:val="0"/>
        <w:widowControl/>
        <w:suppressLineNumbers w:val="0"/>
        <w:spacing w:line="360" w:lineRule="auto"/>
        <w:jc w:val="left"/>
        <w:rPr>
          <w:rFonts w:hint="eastAsia" w:ascii="宋体" w:hAnsi="宋体" w:eastAsia="宋体" w:cs="宋体"/>
          <w:sz w:val="24"/>
          <w:szCs w:val="24"/>
          <w:highlight w:val="none"/>
          <w:lang w:val="en-US"/>
        </w:rPr>
      </w:pPr>
      <w:r>
        <w:rPr>
          <w:rFonts w:hint="eastAsia" w:ascii="宋体" w:hAnsi="宋体" w:eastAsia="宋体" w:cs="宋体"/>
          <w:snapToGrid w:val="0"/>
          <w:color w:val="000000"/>
          <w:kern w:val="0"/>
          <w:sz w:val="24"/>
          <w:szCs w:val="24"/>
          <w:highlight w:val="none"/>
          <w:lang w:val="en-US" w:eastAsia="zh-CN" w:bidi="ar"/>
        </w:rPr>
        <w:t>3、服务要求：</w:t>
      </w:r>
      <w:r>
        <w:rPr>
          <w:rFonts w:hint="eastAsia" w:ascii="宋体" w:hAnsi="宋体" w:eastAsia="宋体" w:cs="宋体"/>
          <w:snapToGrid w:val="0"/>
          <w:color w:val="000000"/>
          <w:kern w:val="0"/>
          <w:sz w:val="24"/>
          <w:szCs w:val="24"/>
          <w:highlight w:val="none"/>
          <w:u w:val="single"/>
          <w:lang w:val="en-US" w:eastAsia="zh-CN" w:bidi="ar"/>
        </w:rPr>
        <w:t xml:space="preserve">                        </w:t>
      </w:r>
    </w:p>
    <w:p w14:paraId="58D9A59E">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4、质量验收标准：《建筑工程施工质量验收统一标准》（GB50300-2013）《建筑结构检测技术标准》（GB/T50344-2019）、《混凝土结构工程施工质量验收规范》（GB50204-2015）、《钢结构工程施工质量验收规范》（GB50205-2020）、《建筑地基基础工程施工质量验收规范》（GB50202-2018）、《建筑节能工程施工质量验收规范》（GB50411-2019）、《建筑装饰装修工程质量验收标准》（GB50210-2018）、GB55015-2021《建筑节能与可再生能源利用通用规范》、*GB55016-2021《建筑环境通用规范》等其他国家及行业标准。</w:t>
      </w:r>
    </w:p>
    <w:p w14:paraId="7F267FE0">
      <w:pPr>
        <w:keepNext w:val="0"/>
        <w:keepLines w:val="0"/>
        <w:widowControl/>
        <w:suppressLineNumbers w:val="0"/>
        <w:spacing w:line="360" w:lineRule="auto"/>
        <w:jc w:val="left"/>
        <w:rPr>
          <w:rFonts w:hint="eastAsia" w:ascii="宋体" w:hAnsi="宋体" w:eastAsia="宋体" w:cs="宋体"/>
          <w:sz w:val="24"/>
          <w:szCs w:val="24"/>
          <w:highlight w:val="none"/>
          <w:u w:val="single"/>
        </w:rPr>
      </w:pPr>
      <w:r>
        <w:rPr>
          <w:rFonts w:hint="eastAsia" w:ascii="宋体" w:hAnsi="宋体" w:eastAsia="宋体" w:cs="宋体"/>
          <w:snapToGrid w:val="0"/>
          <w:color w:val="000000"/>
          <w:kern w:val="0"/>
          <w:sz w:val="24"/>
          <w:szCs w:val="24"/>
          <w:highlight w:val="none"/>
          <w:lang w:val="en-US" w:eastAsia="zh-CN" w:bidi="ar"/>
        </w:rPr>
        <w:t>5、检测内容：</w:t>
      </w:r>
      <w:r>
        <w:rPr>
          <w:rFonts w:hint="eastAsia" w:ascii="宋体" w:hAnsi="宋体" w:eastAsia="宋体" w:cs="宋体"/>
          <w:snapToGrid w:val="0"/>
          <w:color w:val="000000"/>
          <w:kern w:val="0"/>
          <w:sz w:val="24"/>
          <w:szCs w:val="24"/>
          <w:highlight w:val="none"/>
          <w:u w:val="single"/>
          <w:lang w:val="en-US" w:eastAsia="zh-CN" w:bidi="ar"/>
        </w:rPr>
        <w:t>本项目工程质量检测涉及的所有工程实施范围内满足工程质量验收需检测的项目。</w:t>
      </w:r>
    </w:p>
    <w:p w14:paraId="2BC5FA3F">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b/>
          <w:bCs/>
          <w:snapToGrid w:val="0"/>
          <w:color w:val="000000"/>
          <w:kern w:val="0"/>
          <w:sz w:val="24"/>
          <w:szCs w:val="24"/>
          <w:highlight w:val="none"/>
          <w:lang w:val="en-US" w:eastAsia="zh-CN" w:bidi="ar"/>
        </w:rPr>
        <w:t>注：若工程的检测项目乙方没有相应资质的，承包人可委托具有相应资质</w:t>
      </w:r>
    </w:p>
    <w:p w14:paraId="54383241">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b/>
          <w:bCs/>
          <w:snapToGrid w:val="0"/>
          <w:color w:val="000000"/>
          <w:kern w:val="0"/>
          <w:sz w:val="24"/>
          <w:szCs w:val="24"/>
          <w:highlight w:val="none"/>
          <w:lang w:val="en-US" w:eastAsia="zh-CN" w:bidi="ar"/>
        </w:rPr>
        <w:t>的检测机构来实施。费用包含在合同总价中</w:t>
      </w:r>
      <w:r>
        <w:rPr>
          <w:rFonts w:hint="eastAsia" w:ascii="宋体" w:hAnsi="宋体" w:eastAsia="宋体" w:cs="宋体"/>
          <w:snapToGrid w:val="0"/>
          <w:color w:val="000000"/>
          <w:kern w:val="0"/>
          <w:sz w:val="24"/>
          <w:szCs w:val="24"/>
          <w:highlight w:val="none"/>
          <w:lang w:val="en-US" w:eastAsia="zh-CN" w:bidi="ar"/>
        </w:rPr>
        <w:t>。</w:t>
      </w:r>
    </w:p>
    <w:p w14:paraId="7FE39401">
      <w:pPr>
        <w:keepNext w:val="0"/>
        <w:keepLines w:val="0"/>
        <w:widowControl/>
        <w:suppressLineNumbers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第一条本合同一经确立，委托方即承认被委托检测机构在自己质保体系内运行的相关技术地位，被委托方应履行质保体系内的质量监控责任和义务。</w:t>
      </w:r>
    </w:p>
    <w:p w14:paraId="7075BCD4">
      <w:pPr>
        <w:keepNext w:val="0"/>
        <w:keepLines w:val="0"/>
        <w:widowControl/>
        <w:suppressLineNumbers w:val="0"/>
        <w:spacing w:line="360" w:lineRule="auto"/>
        <w:ind w:firstLine="480" w:firstLineChars="200"/>
        <w:jc w:val="left"/>
        <w:rPr>
          <w:rFonts w:hint="eastAsia" w:ascii="宋体" w:hAnsi="宋体" w:eastAsia="宋体" w:cs="宋体"/>
          <w:snapToGrid w:val="0"/>
          <w:color w:val="000000"/>
          <w:kern w:val="0"/>
          <w:sz w:val="24"/>
          <w:szCs w:val="24"/>
          <w:highlight w:val="none"/>
          <w:lang w:val="en-US" w:eastAsia="zh-CN" w:bidi="ar"/>
        </w:rPr>
      </w:pPr>
      <w:r>
        <w:rPr>
          <w:rFonts w:hint="eastAsia" w:ascii="宋体" w:hAnsi="宋体" w:eastAsia="宋体" w:cs="宋体"/>
          <w:snapToGrid w:val="0"/>
          <w:color w:val="000000"/>
          <w:kern w:val="0"/>
          <w:sz w:val="24"/>
          <w:szCs w:val="24"/>
          <w:highlight w:val="none"/>
          <w:lang w:val="en-US" w:eastAsia="zh-CN" w:bidi="ar"/>
        </w:rPr>
        <w:t>第二条所有承接的检测项目，检测机构应在上级主管部门所批准的检测范围内进行，并严格按现行的国家标准、行业标准进行检测。</w:t>
      </w:r>
    </w:p>
    <w:p w14:paraId="086AFE0D">
      <w:pPr>
        <w:keepNext w:val="0"/>
        <w:keepLines w:val="0"/>
        <w:widowControl/>
        <w:suppressLineNumbers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第三条委托单位应严格按国家住房和城乡建设部、自治区住建厅、乌鲁木齐市建设工程主管单位下发的相关文件要求，进行材料（构件）进场复检、留置试件、试样及配合现场检测等工作，并确保上述工作内容的科学性与真实性。</w:t>
      </w:r>
    </w:p>
    <w:p w14:paraId="3DB9F397">
      <w:pPr>
        <w:keepNext w:val="0"/>
        <w:keepLines w:val="0"/>
        <w:widowControl/>
        <w:suppressLineNumbers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第四条技术要求</w:t>
      </w:r>
    </w:p>
    <w:p w14:paraId="5B9CB228">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1、具备同检测资质相应的实验室检测和现场检测能力；</w:t>
      </w:r>
    </w:p>
    <w:p w14:paraId="4E953130">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2、检测过程应符合现行国家标准、行业标准及部、自治区质量技术监督局</w:t>
      </w:r>
    </w:p>
    <w:p w14:paraId="47474E69">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有关技术规范及乌鲁木齐质量监督站下发的相关规定；</w:t>
      </w:r>
    </w:p>
    <w:p w14:paraId="7356EDAC">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3、现场检测结束后及时对检测项目进行评价；</w:t>
      </w:r>
    </w:p>
    <w:p w14:paraId="0DEBDB14">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4、现场检测结束后一周内提交检测报告1式4份。</w:t>
      </w:r>
    </w:p>
    <w:p w14:paraId="39A24563">
      <w:pPr>
        <w:keepNext w:val="0"/>
        <w:keepLines w:val="0"/>
        <w:widowControl/>
        <w:suppressLineNumbers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第五条各方的责任</w:t>
      </w:r>
    </w:p>
    <w:p w14:paraId="5FC05BBF">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1、委托方权利与义务</w:t>
      </w:r>
    </w:p>
    <w:p w14:paraId="242EA6C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（1）依据技术标准和检测机构的资质范围、诚信建设、服务水平、检测业绩、质量保险等条件委托质量检测业务，与检测方签订书面协议，承担委托责任。</w:t>
      </w:r>
    </w:p>
    <w:p w14:paraId="08B60480">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本工程检测人不得将工程见证取样检测、地基基础工程检测、主体结构工程现场检测和钢结构工程检测分包给第三方。其他检测内容具备资质自行完成，不具备则需分包给符合资质要求的检测机构，并应监督工程监理单位和施工单位严格执行本合同约定内容。</w:t>
      </w:r>
    </w:p>
    <w:p w14:paraId="0403B68F">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3）工程开工前根据设计图纸、图纸审查、图纸会审、相关技术标准和工程现场实际情况，组织编制建设工程质量检测项目计划表。遇有设计变更应及时补充检测项目计划。对建设工程质量检测项目的齐全、完整负责。</w:t>
      </w:r>
    </w:p>
    <w:p w14:paraId="666C4E51">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（4）按照有关规定向检测方提供符合检测要求的检测试样和工程设计图纸、工程变更等资料。</w:t>
      </w:r>
    </w:p>
    <w:p w14:paraId="2752DDAD">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（5）见证人依据有关工程建设标准和相关规定以及检测方案的要求，负责组织完成见证检测试件的取样、封样、送检等环节。并对试样的真实性、代表性负责。</w:t>
      </w:r>
    </w:p>
    <w:p w14:paraId="00E15E25">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（6）组织协调须在工程现场进行的检测项目以及抽样检测的各项准备工作，为检测方提供必要的工作条件，保证检测工作有效进行。</w:t>
      </w:r>
    </w:p>
    <w:p w14:paraId="3711007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（7）发现检测人员不按合同要求履行工作职责或其行为影响合同正常履行的，有权要求检测方更换检测人员。</w:t>
      </w:r>
    </w:p>
    <w:p w14:paraId="588E9592">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（8）对本工程的各类检测数据有知情权，合同执行过程中可随时查询。</w:t>
      </w:r>
    </w:p>
    <w:p w14:paraId="2582C070">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（9）按照合同约定，向检测方支付检测费用，接收检测报告。负责对检测报告的齐全、完整、有效进行确认。对检测报告中有不合格数据的试样按有关规定进行处理。</w:t>
      </w:r>
    </w:p>
    <w:p w14:paraId="41DA8962">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2、受托方的权利与义务</w:t>
      </w:r>
    </w:p>
    <w:p w14:paraId="0449F060">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（1）受托方负责按照本招标文件、投标文件和委托方的要求开展检测服务；</w:t>
      </w:r>
    </w:p>
    <w:p w14:paraId="359A87B2">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（2）受托方一旦收到委托方的检测通知和要求，必须及时安排进行检测，确保不影响工程施工进度，否则视为违约；</w:t>
      </w:r>
    </w:p>
    <w:p w14:paraId="19D7BB7E">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（3）受托方不得在服务期限内以任何理由拒绝委托方提出的任何委托方开发、承揽、建设的任何项目检测要求。</w:t>
      </w:r>
    </w:p>
    <w:p w14:paraId="73D8A58B">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4）受托方在合同执行过程中投入的人员和检测设备必须与投标文件所列一致，未经委托方批准不得更换，确保检测内容和频率，保证检测数据科学、公正、真实。受托方要及时掌握检测工作进展情况，受托方不得以其他借口增加检测次数、频率、内容或是提高检测费用；否则该批次检测工作委托方不予验收、不予支付，直至最终终止合同，一切后果和责任由受托方承担；</w:t>
      </w:r>
    </w:p>
    <w:p w14:paraId="410F8CE7">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（5）受托方应对全部的现场检测作业和方法的适用性、可靠性和安全性责任自负；</w:t>
      </w:r>
    </w:p>
    <w:p w14:paraId="57BFA43D">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（6）受托方使用的检测设备要符合现行规范及合同的要求；</w:t>
      </w:r>
    </w:p>
    <w:p w14:paraId="741AE35D">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7）检测资料严格讲求时效性，受托方应在现场检测结束后一周内提交试验检测报告（一式肆份）；应在交工验收前将历次检测结果进行归纳，形成汇总报告（一式肆份），提交给委托方。工程项目质量检测报告的格式和要求应符合通过计量认证的质量管理手册的有关规定；</w:t>
      </w:r>
    </w:p>
    <w:p w14:paraId="46988672">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（8）受托方应做好质量管理工作，建立健全质量保证体系，加强工作全过程的质量控制，应按期、按质、按量地完成委托的各项工作内容，并对检测的数据、结果负法律责任；</w:t>
      </w:r>
    </w:p>
    <w:p w14:paraId="468FBA3F">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9）受托方不得将检测工作对外分包或转包（对于检测项目中的个别参数，属于检测设备昂贵或使用率低，需要由其他检测机构进行该项目参数检测业务的，应提前向甲方书面申请并获同意，且受托方对该部分检测结果承担连带责任，此情形不属于转包）；</w:t>
      </w:r>
    </w:p>
    <w:p w14:paraId="5B18F3B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10）受托方应为其完成本合同的人员和设备进行保险，费用由受托方承担。若受托方在合同履行期间发生人员伤亡或财产的损失，或者造成第三方人员伤亡或财产损失，受托方应承担全部责任，并保证委托方和业主免于承担由此造成的一切损害和损失。受托方应确保安全生产，应承担由此造成的一切损害和损失。</w:t>
      </w:r>
    </w:p>
    <w:p w14:paraId="37A477A1">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（11）受托方在合同执行过程中应服从委托方的安排；受托方应无条件服从委托方对总体计划及分阶段计划的调整，以及对工程管理及确保工程质量提出的有关要求；</w:t>
      </w:r>
    </w:p>
    <w:p w14:paraId="6F57F5D1">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（12）受托方应自觉做到安全生产和文明施工，妥善处理好与其他工程的关系，不得损坏或污染已完成的其他工程设备，若有损坏或污染应负责清洁、赔偿或修复。</w:t>
      </w:r>
    </w:p>
    <w:p w14:paraId="4C99C581">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（13）受托方具有第三方独立、公正进行检测的权利，不受任何单位干扰。</w:t>
      </w:r>
    </w:p>
    <w:p w14:paraId="30137C2E">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（14）标准规范明确要求须留置的试样，应明确标识，并按规定的程序、环境、数量、时间等要求留置，有权处置委托方逾期不取的非破坏性检测试样。</w:t>
      </w:r>
    </w:p>
    <w:p w14:paraId="4119CBB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3、受检方承担的技术责任</w:t>
      </w:r>
    </w:p>
    <w:p w14:paraId="1A0B2F8F">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（1）根据工程建设相关技术标准，按编制的建筑工程检测项目计划表，依据工程施工进度，向建设单位、监理单位提出检测项目方案，确保工程质量检测项目的完整性。</w:t>
      </w:r>
    </w:p>
    <w:p w14:paraId="733762C2">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（2）指定专人为工程见证取样检测的送样人员。如有变动应及时书面通知检测单位。</w:t>
      </w:r>
    </w:p>
    <w:p w14:paraId="40374D7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（3）在建设（监理）单位见证下，负责在施工现场按相关技术标准和有关规定进行见证检测试样的取样、制样、封样工作，承担试样的养护和送检，确保试样的完好，对试样的真实性负责。</w:t>
      </w:r>
    </w:p>
    <w:p w14:paraId="25DF8F8D">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（4）配合工程现场检测以及抽样检测工作，保证检测工作及时有效。</w:t>
      </w:r>
    </w:p>
    <w:p w14:paraId="0B6AA25C">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（5）接收、整理、归档检测报告，有权拒绝接受检测数据、检测内容、填写不符合规范或检测表格形式不标准的检测报告。</w:t>
      </w:r>
    </w:p>
    <w:p w14:paraId="3F811E04">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（6）有告知建设单位、监理单位检测结果的义务。</w:t>
      </w:r>
    </w:p>
    <w:p w14:paraId="0804F39C">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第六条违约责任</w:t>
      </w:r>
    </w:p>
    <w:p w14:paraId="0C27C2E0">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1、委托方的违约：合同生效后，因委托方原因，委托方提出终止合同，委托方将给予受托方2万～4万元违约金。</w:t>
      </w:r>
    </w:p>
    <w:p w14:paraId="76A7AD46">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2、受托方的违约</w:t>
      </w:r>
    </w:p>
    <w:p w14:paraId="5FEDD270">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如果受托方将任务转包或者未经委托方同意非法分包，除由有关部门给予处罚外，委托方有权单方面解除合同，并按合同价的5%～10%扣除受托方的违约金，同时受托方应承担由此给甲方造成的全部损失（包括但不限于直接损失、间接损失及甲方维权产生的律师费、差旅费等），此外有关部门给予的处罚由受托方自行承担；</w:t>
      </w:r>
    </w:p>
    <w:p w14:paraId="56D2E97B">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受托方拒绝委托方在服务期间提出的检测服务要求，除由有关部门给予处罚外，委托方有权单方面解除本合同，并有权不再委托受托人任何项目的检测工作，同时可要求受托方按服务期间内委托方与受托方签署的所有服务合同总价的5%～10%扣除受托方的违约金；</w:t>
      </w:r>
    </w:p>
    <w:p w14:paraId="054B5FE3">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（3）受托方未按照国家现行的标准或规范开展工作，或未根据委托方的指令进行变更，给委托方造成损失等，如发生上述任何行为，委托方将按合同价的5%～10%扣除受托方的违约金；</w:t>
      </w:r>
    </w:p>
    <w:p w14:paraId="4A2CCDBE">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（4）合同生效后，如受托方提出终止合同，应给予委托方2万～4万元违约金；</w:t>
      </w:r>
    </w:p>
    <w:p w14:paraId="276E728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（5）若发生上述（1）—（4）情况中任一款委托方有权收回已委托的全部或部分工作，受托方无条件接受。</w:t>
      </w:r>
    </w:p>
    <w:p w14:paraId="2973989E">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3、责任的期限</w:t>
      </w:r>
    </w:p>
    <w:p w14:paraId="163FA243">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受托方与委托方双方的责任与义务期限为合同协议书或合同条款规定的时间范围。</w:t>
      </w:r>
    </w:p>
    <w:p w14:paraId="235C5475">
      <w:pPr>
        <w:keepNext w:val="0"/>
        <w:keepLines w:val="0"/>
        <w:widowControl/>
        <w:suppressLineNumbers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第七条检测费用的标准与支付：</w:t>
      </w:r>
    </w:p>
    <w:p w14:paraId="5B8C72A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1、检测费共计元，大写：元整。</w:t>
      </w:r>
    </w:p>
    <w:p w14:paraId="3F48D82F">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其他检测：超出国家现行有效建筑工程验收规范检测频率的、由于送检或现场检测检出不合格需要复检的，检测费用根据《乌鲁木齐市建设工程质量检测收费项目及标准参考性意见》（乌检协[2019]1号）的相关规定下浮20%为准核算（未有项目可参照新疆检测行业价格）。</w:t>
      </w:r>
    </w:p>
    <w:p w14:paraId="58D3297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3、上述检测费为含税价格（税率为6%），此价格综合价格包括但不限于人工费（含工资、福利、奖金、社会保险费和必要的加班作业费等）、必要的工具费、乙方的管理费、利润、乙方应缴纳的税金等。检测方是一般纳税人企业还是小规模纳税人企业：（请在“□”内用“√”</w:t>
      </w:r>
    </w:p>
    <w:p w14:paraId="6D61AF8E">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选择）</w:t>
      </w:r>
    </w:p>
    <w:p w14:paraId="30B5D166">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□一般纳税人企业</w:t>
      </w:r>
    </w:p>
    <w:p w14:paraId="26DCDCE0">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□小规模纳税人企业</w:t>
      </w:r>
    </w:p>
    <w:p w14:paraId="43EE840E">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检测方提供的发票为：（请在“□”内用“√”选择）</w:t>
      </w:r>
    </w:p>
    <w:p w14:paraId="32600317">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□增值税普通发票</w:t>
      </w:r>
    </w:p>
    <w:p w14:paraId="3383C7C6">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□增值税专用发票</w:t>
      </w:r>
    </w:p>
    <w:p w14:paraId="0773FAF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6、检测费用的付款方式：</w:t>
      </w:r>
      <w:r>
        <w:rPr>
          <w:rFonts w:hint="eastAsia" w:ascii="宋体" w:hAnsi="宋体" w:eastAsia="宋体" w:cs="宋体"/>
          <w:snapToGrid w:val="0"/>
          <w:color w:val="000000"/>
          <w:kern w:val="0"/>
          <w:sz w:val="24"/>
          <w:szCs w:val="24"/>
          <w:highlight w:val="none"/>
          <w:u w:val="single"/>
          <w:lang w:val="en-US" w:eastAsia="zh-CN" w:bidi="ar"/>
        </w:rPr>
        <w:t xml:space="preserve">                        </w:t>
      </w:r>
    </w:p>
    <w:p w14:paraId="06669D6D">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甲方每次付款前，乙方必须向甲方提供支付等额的符合财务要求的增值税发票。</w:t>
      </w:r>
    </w:p>
    <w:p w14:paraId="26CEE6EC">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第八条合同变更</w:t>
      </w:r>
    </w:p>
    <w:p w14:paraId="13288FB6">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委托方根据工程建设的发展可能会增加其它工程项目的检测，委托方将根据受托方的履约情况及实际情况再与受托方商议。</w:t>
      </w:r>
    </w:p>
    <w:p w14:paraId="0209B4AF">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第九条其他</w:t>
      </w:r>
    </w:p>
    <w:p w14:paraId="64796F9B">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1、法律和法规</w:t>
      </w:r>
    </w:p>
    <w:p w14:paraId="79568D44">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本合同必须服从国家的现行法律和法规，对合同的解释应以国家的现行法律和法规为准。</w:t>
      </w:r>
    </w:p>
    <w:p w14:paraId="556BB994">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2、利益的冲突</w:t>
      </w:r>
    </w:p>
    <w:p w14:paraId="7C6B1C1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除合同另有规定外，受托方及其雇员不应接受本合同规定以外的与本工程有关的利益和报酬。</w:t>
      </w:r>
    </w:p>
    <w:p w14:paraId="3138A444">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3、本合同经双方共同签字盖章后生效，双方履行完合同规定的义务后，本合同即行终止。</w:t>
      </w:r>
    </w:p>
    <w:p w14:paraId="435A1488">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4、本合同在履行过程中发生纠纷时由甲、乙双方协商解决；协商解决不成，甲、乙双方可向工程所在地人民法院起诉。</w:t>
      </w:r>
    </w:p>
    <w:p w14:paraId="4E8A78B3">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5、本合同未尽事宜由双方协商解决。也可签订补充协议作为附件，补充协议与本合同具有同等效力。</w:t>
      </w:r>
    </w:p>
    <w:p w14:paraId="340E5643">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6、本合同一式陆份，甲方执叁份，乙方执叁份，具有同等法律效力。</w:t>
      </w:r>
    </w:p>
    <w:p w14:paraId="7F814B2E">
      <w:pPr>
        <w:keepNext w:val="0"/>
        <w:keepLines w:val="0"/>
        <w:widowControl/>
        <w:suppressLineNumbers w:val="0"/>
        <w:spacing w:line="360" w:lineRule="auto"/>
        <w:jc w:val="left"/>
        <w:rPr>
          <w:rFonts w:hint="eastAsia" w:ascii="宋体" w:hAnsi="宋体" w:eastAsia="宋体" w:cs="宋体"/>
          <w:snapToGrid w:val="0"/>
          <w:color w:val="000000"/>
          <w:kern w:val="0"/>
          <w:sz w:val="24"/>
          <w:szCs w:val="24"/>
          <w:highlight w:val="none"/>
          <w:lang w:val="en-US" w:eastAsia="zh-CN" w:bidi="ar"/>
        </w:rPr>
      </w:pPr>
    </w:p>
    <w:p w14:paraId="666A5EFA">
      <w:pPr>
        <w:keepNext w:val="0"/>
        <w:keepLines w:val="0"/>
        <w:widowControl/>
        <w:suppressLineNumbers w:val="0"/>
        <w:spacing w:line="360" w:lineRule="auto"/>
        <w:jc w:val="left"/>
        <w:rPr>
          <w:rFonts w:hint="eastAsia" w:ascii="宋体" w:hAnsi="宋体" w:eastAsia="宋体" w:cs="宋体"/>
          <w:snapToGrid w:val="0"/>
          <w:color w:val="000000"/>
          <w:kern w:val="0"/>
          <w:sz w:val="24"/>
          <w:szCs w:val="24"/>
          <w:highlight w:val="none"/>
          <w:lang w:val="en-US" w:eastAsia="zh-CN" w:bidi="ar"/>
        </w:rPr>
      </w:pPr>
    </w:p>
    <w:p w14:paraId="5D8C17F2">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（签字盖章页）</w:t>
      </w:r>
    </w:p>
    <w:p w14:paraId="14161BF6">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委托方（名称）：</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napToGrid w:val="0"/>
          <w:color w:val="000000"/>
          <w:kern w:val="0"/>
          <w:sz w:val="24"/>
          <w:szCs w:val="24"/>
          <w:highlight w:val="none"/>
          <w:lang w:val="en-US" w:eastAsia="zh-CN" w:bidi="ar"/>
        </w:rPr>
        <w:t>检测方（名称）：</w:t>
      </w:r>
      <w:r>
        <w:rPr>
          <w:rFonts w:hint="eastAsia" w:ascii="宋体" w:hAnsi="宋体" w:eastAsia="宋体" w:cs="宋体"/>
          <w:snapToGrid w:val="0"/>
          <w:color w:val="000000"/>
          <w:kern w:val="0"/>
          <w:sz w:val="24"/>
          <w:szCs w:val="24"/>
          <w:highlight w:val="none"/>
          <w:u w:val="single"/>
          <w:lang w:val="en-US" w:eastAsia="zh-CN" w:bidi="ar"/>
        </w:rPr>
        <w:t xml:space="preserve">                        </w:t>
      </w:r>
    </w:p>
    <w:p w14:paraId="5C7AF2CA">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（合同专用章或公章）                   （合同专用章或公章）</w:t>
      </w:r>
    </w:p>
    <w:p w14:paraId="5C9C3F6E">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地址：</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napToGrid w:val="0"/>
          <w:color w:val="000000"/>
          <w:kern w:val="0"/>
          <w:sz w:val="24"/>
          <w:szCs w:val="24"/>
          <w:highlight w:val="none"/>
          <w:lang w:val="en-US" w:eastAsia="zh-CN" w:bidi="ar"/>
        </w:rPr>
        <w:t>地址：</w:t>
      </w:r>
      <w:r>
        <w:rPr>
          <w:rFonts w:hint="eastAsia" w:ascii="宋体" w:hAnsi="宋体" w:eastAsia="宋体" w:cs="宋体"/>
          <w:snapToGrid w:val="0"/>
          <w:color w:val="000000"/>
          <w:kern w:val="0"/>
          <w:sz w:val="24"/>
          <w:szCs w:val="24"/>
          <w:highlight w:val="none"/>
          <w:u w:val="single"/>
          <w:lang w:val="en-US" w:eastAsia="zh-CN" w:bidi="ar"/>
        </w:rPr>
        <w:t xml:space="preserve">                        </w:t>
      </w:r>
    </w:p>
    <w:p w14:paraId="49D62EA2">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法定代表人：</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napToGrid w:val="0"/>
          <w:color w:val="000000"/>
          <w:kern w:val="0"/>
          <w:sz w:val="24"/>
          <w:szCs w:val="24"/>
          <w:highlight w:val="none"/>
          <w:lang w:val="en-US" w:eastAsia="zh-CN" w:bidi="ar"/>
        </w:rPr>
        <w:t>法定代表人：</w:t>
      </w:r>
      <w:r>
        <w:rPr>
          <w:rFonts w:hint="eastAsia" w:ascii="宋体" w:hAnsi="宋体" w:eastAsia="宋体" w:cs="宋体"/>
          <w:snapToGrid w:val="0"/>
          <w:color w:val="000000"/>
          <w:kern w:val="0"/>
          <w:sz w:val="24"/>
          <w:szCs w:val="24"/>
          <w:highlight w:val="none"/>
          <w:u w:val="single"/>
          <w:lang w:val="en-US" w:eastAsia="zh-CN" w:bidi="ar"/>
        </w:rPr>
        <w:t xml:space="preserve">                        </w:t>
      </w:r>
    </w:p>
    <w:p w14:paraId="3A0A6114">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委托代理人：</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napToGrid w:val="0"/>
          <w:color w:val="000000"/>
          <w:kern w:val="0"/>
          <w:sz w:val="24"/>
          <w:szCs w:val="24"/>
          <w:highlight w:val="none"/>
          <w:lang w:val="en-US" w:eastAsia="zh-CN" w:bidi="ar"/>
        </w:rPr>
        <w:t>委托代理人：</w:t>
      </w:r>
      <w:r>
        <w:rPr>
          <w:rFonts w:hint="eastAsia" w:ascii="宋体" w:hAnsi="宋体" w:eastAsia="宋体" w:cs="宋体"/>
          <w:snapToGrid w:val="0"/>
          <w:color w:val="000000"/>
          <w:kern w:val="0"/>
          <w:sz w:val="24"/>
          <w:szCs w:val="24"/>
          <w:highlight w:val="none"/>
          <w:u w:val="single"/>
          <w:lang w:val="en-US" w:eastAsia="zh-CN" w:bidi="ar"/>
        </w:rPr>
        <w:t xml:space="preserve">                        </w:t>
      </w:r>
    </w:p>
    <w:p w14:paraId="541239C4">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电话：</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napToGrid w:val="0"/>
          <w:color w:val="000000"/>
          <w:kern w:val="0"/>
          <w:sz w:val="24"/>
          <w:szCs w:val="24"/>
          <w:highlight w:val="none"/>
          <w:lang w:val="en-US" w:eastAsia="zh-CN" w:bidi="ar"/>
        </w:rPr>
        <w:t>电话：</w:t>
      </w:r>
      <w:r>
        <w:rPr>
          <w:rFonts w:hint="eastAsia" w:ascii="宋体" w:hAnsi="宋体" w:eastAsia="宋体" w:cs="宋体"/>
          <w:snapToGrid w:val="0"/>
          <w:color w:val="000000"/>
          <w:kern w:val="0"/>
          <w:sz w:val="24"/>
          <w:szCs w:val="24"/>
          <w:highlight w:val="none"/>
          <w:u w:val="single"/>
          <w:lang w:val="en-US" w:eastAsia="zh-CN" w:bidi="ar"/>
        </w:rPr>
        <w:t xml:space="preserve">                        </w:t>
      </w:r>
    </w:p>
    <w:p w14:paraId="6392857D">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纳税人识别号：</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napToGrid w:val="0"/>
          <w:color w:val="000000"/>
          <w:kern w:val="0"/>
          <w:sz w:val="24"/>
          <w:szCs w:val="24"/>
          <w:highlight w:val="none"/>
          <w:lang w:val="en-US" w:eastAsia="zh-CN" w:bidi="ar"/>
        </w:rPr>
        <w:t>纳税人识别号：</w:t>
      </w:r>
      <w:r>
        <w:rPr>
          <w:rFonts w:hint="eastAsia" w:ascii="宋体" w:hAnsi="宋体" w:eastAsia="宋体" w:cs="宋体"/>
          <w:snapToGrid w:val="0"/>
          <w:color w:val="000000"/>
          <w:kern w:val="0"/>
          <w:sz w:val="24"/>
          <w:szCs w:val="24"/>
          <w:highlight w:val="none"/>
          <w:u w:val="single"/>
          <w:lang w:val="en-US" w:eastAsia="zh-CN" w:bidi="ar"/>
        </w:rPr>
        <w:t xml:space="preserve">                        </w:t>
      </w:r>
    </w:p>
    <w:p w14:paraId="38C028B5">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开户银行：</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napToGrid w:val="0"/>
          <w:color w:val="000000"/>
          <w:kern w:val="0"/>
          <w:sz w:val="24"/>
          <w:szCs w:val="24"/>
          <w:highlight w:val="none"/>
          <w:lang w:val="en-US" w:eastAsia="zh-CN" w:bidi="ar"/>
        </w:rPr>
        <w:t>开户银行：</w:t>
      </w:r>
      <w:r>
        <w:rPr>
          <w:rFonts w:hint="eastAsia" w:ascii="宋体" w:hAnsi="宋体" w:eastAsia="宋体" w:cs="宋体"/>
          <w:snapToGrid w:val="0"/>
          <w:color w:val="000000"/>
          <w:kern w:val="0"/>
          <w:sz w:val="24"/>
          <w:szCs w:val="24"/>
          <w:highlight w:val="none"/>
          <w:u w:val="single"/>
          <w:lang w:val="en-US" w:eastAsia="zh-CN" w:bidi="ar"/>
        </w:rPr>
        <w:t xml:space="preserve">                        </w:t>
      </w:r>
    </w:p>
    <w:p w14:paraId="449C9747">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行号：</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napToGrid w:val="0"/>
          <w:color w:val="000000"/>
          <w:kern w:val="0"/>
          <w:sz w:val="24"/>
          <w:szCs w:val="24"/>
          <w:highlight w:val="none"/>
          <w:lang w:val="en-US" w:eastAsia="zh-CN" w:bidi="ar"/>
        </w:rPr>
        <w:t>行号：</w:t>
      </w:r>
      <w:r>
        <w:rPr>
          <w:rFonts w:hint="eastAsia" w:ascii="宋体" w:hAnsi="宋体" w:eastAsia="宋体" w:cs="宋体"/>
          <w:snapToGrid w:val="0"/>
          <w:color w:val="000000"/>
          <w:kern w:val="0"/>
          <w:sz w:val="24"/>
          <w:szCs w:val="24"/>
          <w:highlight w:val="none"/>
          <w:u w:val="single"/>
          <w:lang w:val="en-US" w:eastAsia="zh-CN" w:bidi="ar"/>
        </w:rPr>
        <w:t xml:space="preserve">                        </w:t>
      </w:r>
    </w:p>
    <w:p w14:paraId="71F00A45">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帐号：</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napToGrid w:val="0"/>
          <w:color w:val="000000"/>
          <w:kern w:val="0"/>
          <w:sz w:val="24"/>
          <w:szCs w:val="24"/>
          <w:highlight w:val="none"/>
          <w:lang w:val="en-US" w:eastAsia="zh-CN" w:bidi="ar"/>
        </w:rPr>
        <w:t>帐号：</w:t>
      </w:r>
      <w:r>
        <w:rPr>
          <w:rFonts w:hint="eastAsia" w:ascii="宋体" w:hAnsi="宋体" w:eastAsia="宋体" w:cs="宋体"/>
          <w:snapToGrid w:val="0"/>
          <w:color w:val="000000"/>
          <w:kern w:val="0"/>
          <w:sz w:val="24"/>
          <w:szCs w:val="24"/>
          <w:highlight w:val="none"/>
          <w:u w:val="single"/>
          <w:lang w:val="en-US" w:eastAsia="zh-CN" w:bidi="ar"/>
        </w:rPr>
        <w:t xml:space="preserve">                        </w:t>
      </w:r>
    </w:p>
    <w:p w14:paraId="6544B46D">
      <w:pPr>
        <w:keepNext w:val="0"/>
        <w:keepLines w:val="0"/>
        <w:widowControl/>
        <w:suppressLineNumbers w:val="0"/>
        <w:spacing w:line="360" w:lineRule="auto"/>
        <w:jc w:val="left"/>
        <w:rPr>
          <w:rFonts w:hint="eastAsia" w:ascii="宋体" w:hAnsi="宋体" w:eastAsia="宋体" w:cs="宋体"/>
          <w:snapToGrid w:val="0"/>
          <w:color w:val="000000"/>
          <w:kern w:val="0"/>
          <w:sz w:val="24"/>
          <w:szCs w:val="24"/>
          <w:highlight w:val="none"/>
          <w:lang w:val="en-US" w:eastAsia="zh-CN" w:bidi="ar"/>
        </w:rPr>
      </w:pPr>
    </w:p>
    <w:p w14:paraId="430CC1D9">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签订日期：   年   月   日</w:t>
      </w:r>
    </w:p>
    <w:p w14:paraId="4E10A9EA">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0D0B6D64">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117B31B7">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5F3DCD34">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7975947D">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1F44621D">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59F91A79">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2F882D87">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24"/>
          <w:szCs w:val="24"/>
          <w:highlight w:val="none"/>
        </w:rPr>
      </w:pPr>
    </w:p>
    <w:p w14:paraId="2E076AEE">
      <w:pPr>
        <w:rPr>
          <w:rFonts w:hint="eastAsia" w:ascii="宋体" w:hAnsi="宋体" w:eastAsia="宋体" w:cs="宋体"/>
          <w:b/>
          <w:bCs/>
          <w:color w:val="auto"/>
          <w:spacing w:val="8"/>
          <w:sz w:val="24"/>
          <w:szCs w:val="24"/>
          <w:highlight w:val="none"/>
        </w:rPr>
      </w:pPr>
      <w:r>
        <w:rPr>
          <w:rFonts w:hint="eastAsia" w:ascii="宋体" w:hAnsi="宋体" w:eastAsia="宋体" w:cs="宋体"/>
          <w:b/>
          <w:bCs/>
          <w:color w:val="auto"/>
          <w:spacing w:val="8"/>
          <w:sz w:val="24"/>
          <w:szCs w:val="24"/>
          <w:highlight w:val="none"/>
        </w:rPr>
        <w:br w:type="page"/>
      </w:r>
    </w:p>
    <w:p w14:paraId="14143955">
      <w:pPr>
        <w:keepNext w:val="0"/>
        <w:keepLines w:val="0"/>
        <w:pageBreakBefore w:val="0"/>
        <w:widowControl/>
        <w:kinsoku w:val="0"/>
        <w:wordWrap/>
        <w:overflowPunct/>
        <w:topLinePunct w:val="0"/>
        <w:autoSpaceDE w:val="0"/>
        <w:autoSpaceDN w:val="0"/>
        <w:bidi w:val="0"/>
        <w:adjustRightInd w:val="0"/>
        <w:snapToGrid w:val="0"/>
        <w:spacing w:before="101" w:line="226" w:lineRule="auto"/>
        <w:ind w:left="0"/>
        <w:jc w:val="left"/>
        <w:textAlignment w:val="baseline"/>
        <w:outlineLvl w:val="1"/>
        <w:rPr>
          <w:rFonts w:hint="eastAsia" w:ascii="宋体" w:hAnsi="宋体" w:eastAsia="宋体" w:cs="宋体"/>
          <w:b/>
          <w:bCs/>
          <w:color w:val="auto"/>
          <w:spacing w:val="8"/>
          <w:sz w:val="36"/>
          <w:szCs w:val="36"/>
          <w:highlight w:val="none"/>
        </w:rPr>
      </w:pPr>
    </w:p>
    <w:p w14:paraId="47375D4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jc w:val="center"/>
        <w:textAlignment w:val="baseline"/>
        <w:outlineLvl w:val="0"/>
        <w:rPr>
          <w:rFonts w:hint="eastAsia" w:ascii="宋体" w:hAnsi="宋体" w:eastAsia="宋体" w:cs="宋体"/>
          <w:b/>
          <w:bCs/>
          <w:snapToGrid w:val="0"/>
          <w:color w:val="000000"/>
          <w:spacing w:val="27"/>
          <w:kern w:val="0"/>
          <w:sz w:val="36"/>
          <w:szCs w:val="36"/>
          <w:highlight w:val="none"/>
          <w:lang w:val="en-US" w:eastAsia="en-US" w:bidi="ar-SA"/>
        </w:rPr>
      </w:pPr>
      <w:bookmarkStart w:id="69" w:name="_Toc31279"/>
      <w:r>
        <w:rPr>
          <w:rFonts w:hint="eastAsia" w:ascii="宋体" w:hAnsi="宋体" w:eastAsia="宋体" w:cs="宋体"/>
          <w:b/>
          <w:bCs/>
          <w:snapToGrid w:val="0"/>
          <w:color w:val="000000"/>
          <w:spacing w:val="27"/>
          <w:kern w:val="0"/>
          <w:sz w:val="36"/>
          <w:szCs w:val="36"/>
          <w:highlight w:val="none"/>
          <w:lang w:val="en-US" w:eastAsia="en-US" w:bidi="ar-SA"/>
        </w:rPr>
        <w:t>第</w:t>
      </w:r>
      <w:r>
        <w:rPr>
          <w:rFonts w:hint="eastAsia" w:ascii="宋体" w:hAnsi="宋体" w:eastAsia="宋体" w:cs="宋体"/>
          <w:b/>
          <w:bCs/>
          <w:snapToGrid w:val="0"/>
          <w:color w:val="000000"/>
          <w:spacing w:val="27"/>
          <w:kern w:val="0"/>
          <w:sz w:val="36"/>
          <w:szCs w:val="36"/>
          <w:highlight w:val="none"/>
          <w:lang w:val="en-US" w:eastAsia="zh-CN" w:bidi="ar-SA"/>
        </w:rPr>
        <w:t>六</w:t>
      </w:r>
      <w:r>
        <w:rPr>
          <w:rFonts w:hint="eastAsia" w:ascii="宋体" w:hAnsi="宋体" w:eastAsia="宋体" w:cs="宋体"/>
          <w:b/>
          <w:bCs/>
          <w:snapToGrid w:val="0"/>
          <w:color w:val="000000"/>
          <w:spacing w:val="27"/>
          <w:kern w:val="0"/>
          <w:sz w:val="36"/>
          <w:szCs w:val="36"/>
          <w:highlight w:val="none"/>
          <w:lang w:val="en-US" w:eastAsia="en-US" w:bidi="ar-SA"/>
        </w:rPr>
        <w:t>章响应文件格式</w:t>
      </w:r>
      <w:bookmarkEnd w:id="69"/>
    </w:p>
    <w:p w14:paraId="2B193B3B">
      <w:pPr>
        <w:pStyle w:val="7"/>
        <w:spacing w:line="273" w:lineRule="auto"/>
        <w:rPr>
          <w:rFonts w:hint="eastAsia" w:ascii="宋体" w:hAnsi="宋体" w:eastAsia="宋体" w:cs="宋体"/>
          <w:sz w:val="36"/>
          <w:szCs w:val="36"/>
          <w:highlight w:val="none"/>
        </w:rPr>
      </w:pPr>
    </w:p>
    <w:p w14:paraId="5ED5618B">
      <w:pPr>
        <w:pStyle w:val="7"/>
        <w:spacing w:line="273" w:lineRule="auto"/>
        <w:rPr>
          <w:rFonts w:hint="eastAsia" w:ascii="宋体" w:hAnsi="宋体" w:eastAsia="宋体" w:cs="宋体"/>
          <w:sz w:val="36"/>
          <w:szCs w:val="36"/>
          <w:highlight w:val="none"/>
        </w:rPr>
      </w:pPr>
    </w:p>
    <w:p w14:paraId="58036A9F">
      <w:pPr>
        <w:pStyle w:val="7"/>
        <w:spacing w:line="274" w:lineRule="auto"/>
        <w:rPr>
          <w:rFonts w:hint="eastAsia" w:ascii="宋体" w:hAnsi="宋体" w:eastAsia="宋体" w:cs="宋体"/>
          <w:sz w:val="36"/>
          <w:szCs w:val="36"/>
          <w:highlight w:val="none"/>
        </w:rPr>
      </w:pPr>
    </w:p>
    <w:p w14:paraId="33554D56">
      <w:pPr>
        <w:keepNext w:val="0"/>
        <w:keepLines w:val="0"/>
        <w:pageBreakBefore w:val="0"/>
        <w:widowControl/>
        <w:kinsoku w:val="0"/>
        <w:wordWrap/>
        <w:overflowPunct/>
        <w:topLinePunct w:val="0"/>
        <w:autoSpaceDE w:val="0"/>
        <w:autoSpaceDN w:val="0"/>
        <w:bidi/>
        <w:adjustRightInd w:val="0"/>
        <w:snapToGrid w:val="0"/>
        <w:spacing w:line="360" w:lineRule="auto"/>
        <w:ind w:left="0"/>
        <w:jc w:val="center"/>
        <w:textAlignment w:val="baseline"/>
        <w:rPr>
          <w:rFonts w:hint="eastAsia" w:ascii="宋体" w:hAnsi="宋体" w:eastAsia="宋体" w:cs="宋体"/>
          <w:b/>
          <w:bCs/>
          <w:spacing w:val="5"/>
          <w:sz w:val="36"/>
          <w:szCs w:val="36"/>
          <w:highlight w:val="none"/>
          <w:u w:val="single" w:color="auto"/>
          <w:lang w:val="en-US" w:eastAsia="zh-CN"/>
        </w:rPr>
      </w:pPr>
      <w:r>
        <w:rPr>
          <w:rFonts w:hint="eastAsia" w:ascii="宋体" w:hAnsi="宋体" w:eastAsia="宋体" w:cs="宋体"/>
          <w:b/>
          <w:bCs/>
          <w:spacing w:val="5"/>
          <w:sz w:val="36"/>
          <w:szCs w:val="36"/>
          <w:highlight w:val="none"/>
          <w:u w:val="single" w:color="auto"/>
          <w:lang w:val="en-US" w:eastAsia="zh-CN"/>
        </w:rPr>
        <w:t>（</w:t>
      </w:r>
      <w:r>
        <w:rPr>
          <w:rFonts w:hint="eastAsia" w:ascii="宋体" w:hAnsi="宋体" w:eastAsia="宋体" w:cs="宋体"/>
          <w:b/>
          <w:bCs/>
          <w:spacing w:val="5"/>
          <w:sz w:val="36"/>
          <w:szCs w:val="36"/>
          <w:highlight w:val="none"/>
          <w:u w:val="single" w:color="auto"/>
        </w:rPr>
        <w:t>项目名称</w:t>
      </w:r>
      <w:r>
        <w:rPr>
          <w:rFonts w:hint="eastAsia" w:ascii="宋体" w:hAnsi="宋体" w:eastAsia="宋体" w:cs="宋体"/>
          <w:b/>
          <w:bCs/>
          <w:spacing w:val="5"/>
          <w:sz w:val="36"/>
          <w:szCs w:val="36"/>
          <w:highlight w:val="none"/>
          <w:u w:val="single" w:color="auto"/>
          <w:lang w:val="en-US" w:eastAsia="zh-CN"/>
        </w:rPr>
        <w:t>）</w:t>
      </w:r>
    </w:p>
    <w:p w14:paraId="5AAA7FB6">
      <w:pPr>
        <w:pStyle w:val="7"/>
        <w:spacing w:line="243" w:lineRule="auto"/>
        <w:rPr>
          <w:rFonts w:hint="eastAsia" w:ascii="宋体" w:hAnsi="宋体" w:eastAsia="宋体" w:cs="宋体"/>
          <w:sz w:val="36"/>
          <w:szCs w:val="36"/>
          <w:highlight w:val="none"/>
        </w:rPr>
      </w:pPr>
    </w:p>
    <w:p w14:paraId="57D8D580">
      <w:pPr>
        <w:pStyle w:val="7"/>
        <w:spacing w:line="243" w:lineRule="auto"/>
        <w:rPr>
          <w:rFonts w:hint="eastAsia" w:ascii="宋体" w:hAnsi="宋体" w:eastAsia="宋体" w:cs="宋体"/>
          <w:sz w:val="36"/>
          <w:szCs w:val="36"/>
          <w:highlight w:val="none"/>
        </w:rPr>
      </w:pPr>
    </w:p>
    <w:p w14:paraId="3B918672">
      <w:pPr>
        <w:pStyle w:val="7"/>
        <w:spacing w:line="243" w:lineRule="auto"/>
        <w:rPr>
          <w:rFonts w:hint="eastAsia" w:ascii="宋体" w:hAnsi="宋体" w:eastAsia="宋体" w:cs="宋体"/>
          <w:sz w:val="36"/>
          <w:szCs w:val="36"/>
          <w:highlight w:val="none"/>
        </w:rPr>
      </w:pPr>
    </w:p>
    <w:p w14:paraId="099B8117">
      <w:pPr>
        <w:pStyle w:val="7"/>
        <w:spacing w:line="244" w:lineRule="auto"/>
        <w:rPr>
          <w:rFonts w:hint="eastAsia" w:ascii="宋体" w:hAnsi="宋体" w:eastAsia="宋体" w:cs="宋体"/>
          <w:sz w:val="36"/>
          <w:szCs w:val="36"/>
          <w:highlight w:val="none"/>
        </w:rPr>
      </w:pPr>
    </w:p>
    <w:p w14:paraId="688F583F">
      <w:pPr>
        <w:spacing w:before="269" w:line="222" w:lineRule="auto"/>
        <w:jc w:val="center"/>
        <w:outlineLvl w:val="1"/>
        <w:rPr>
          <w:rFonts w:hint="eastAsia" w:ascii="宋体" w:hAnsi="宋体" w:eastAsia="宋体" w:cs="宋体"/>
          <w:sz w:val="36"/>
          <w:szCs w:val="36"/>
          <w:highlight w:val="none"/>
        </w:rPr>
      </w:pPr>
      <w:bookmarkStart w:id="70" w:name="bookmark15"/>
      <w:bookmarkEnd w:id="70"/>
      <w:bookmarkStart w:id="71" w:name="bookmark18"/>
      <w:bookmarkEnd w:id="71"/>
      <w:bookmarkStart w:id="72" w:name="_Toc4844"/>
      <w:r>
        <w:rPr>
          <w:rFonts w:hint="eastAsia" w:ascii="宋体" w:hAnsi="宋体" w:eastAsia="宋体" w:cs="宋体"/>
          <w:b/>
          <w:bCs/>
          <w:spacing w:val="-31"/>
          <w:sz w:val="36"/>
          <w:szCs w:val="36"/>
          <w:highlight w:val="none"/>
          <w:lang w:val="en-US" w:eastAsia="zh-CN"/>
        </w:rPr>
        <w:t>响应</w:t>
      </w:r>
      <w:r>
        <w:rPr>
          <w:rFonts w:hint="eastAsia" w:ascii="宋体" w:hAnsi="宋体" w:eastAsia="宋体" w:cs="宋体"/>
          <w:b/>
          <w:bCs/>
          <w:spacing w:val="-31"/>
          <w:sz w:val="36"/>
          <w:szCs w:val="36"/>
          <w:highlight w:val="none"/>
        </w:rPr>
        <w:t>文件</w:t>
      </w:r>
      <w:bookmarkEnd w:id="72"/>
    </w:p>
    <w:p w14:paraId="6FAD2865">
      <w:pPr>
        <w:pStyle w:val="7"/>
        <w:spacing w:line="457" w:lineRule="auto"/>
        <w:rPr>
          <w:rFonts w:hint="eastAsia" w:ascii="宋体" w:hAnsi="宋体" w:eastAsia="宋体" w:cs="宋体"/>
          <w:sz w:val="24"/>
          <w:szCs w:val="24"/>
          <w:highlight w:val="none"/>
        </w:rPr>
      </w:pPr>
    </w:p>
    <w:p w14:paraId="369308CE">
      <w:pPr>
        <w:pStyle w:val="7"/>
        <w:spacing w:line="457" w:lineRule="auto"/>
        <w:rPr>
          <w:rFonts w:hint="eastAsia" w:ascii="宋体" w:hAnsi="宋体" w:eastAsia="宋体" w:cs="宋体"/>
          <w:sz w:val="24"/>
          <w:szCs w:val="24"/>
          <w:highlight w:val="none"/>
        </w:rPr>
      </w:pPr>
    </w:p>
    <w:p w14:paraId="4F5233E4">
      <w:pPr>
        <w:pStyle w:val="7"/>
        <w:spacing w:line="457" w:lineRule="auto"/>
        <w:rPr>
          <w:rFonts w:hint="eastAsia" w:ascii="宋体" w:hAnsi="宋体" w:eastAsia="宋体" w:cs="宋体"/>
          <w:sz w:val="24"/>
          <w:szCs w:val="24"/>
          <w:highlight w:val="none"/>
        </w:rPr>
      </w:pPr>
    </w:p>
    <w:p w14:paraId="40881C9D">
      <w:pPr>
        <w:spacing w:before="98" w:line="219" w:lineRule="auto"/>
        <w:rPr>
          <w:rFonts w:hint="eastAsia" w:ascii="宋体" w:hAnsi="宋体" w:eastAsia="宋体" w:cs="宋体"/>
          <w:sz w:val="24"/>
          <w:szCs w:val="24"/>
          <w:highlight w:val="none"/>
          <w:lang w:eastAsia="zh-CN"/>
        </w:rPr>
      </w:pPr>
      <w:r>
        <w:rPr>
          <w:rFonts w:hint="eastAsia" w:ascii="宋体" w:hAnsi="宋体" w:eastAsia="宋体" w:cs="宋体"/>
          <w:b/>
          <w:bCs/>
          <w:spacing w:val="-6"/>
          <w:sz w:val="24"/>
          <w:szCs w:val="24"/>
          <w:highlight w:val="none"/>
        </w:rPr>
        <w:t>项目编号：</w:t>
      </w:r>
      <w:r>
        <w:rPr>
          <w:rFonts w:hint="eastAsia" w:ascii="宋体" w:hAnsi="宋体" w:eastAsia="宋体" w:cs="宋体"/>
          <w:snapToGrid w:val="0"/>
          <w:color w:val="000000"/>
          <w:kern w:val="0"/>
          <w:sz w:val="24"/>
          <w:szCs w:val="24"/>
          <w:highlight w:val="none"/>
          <w:u w:val="single"/>
          <w:lang w:val="en-US" w:eastAsia="zh-CN" w:bidi="ar"/>
        </w:rPr>
        <w:t xml:space="preserve">                        </w:t>
      </w:r>
    </w:p>
    <w:p w14:paraId="79222235">
      <w:pPr>
        <w:pStyle w:val="7"/>
        <w:spacing w:line="274" w:lineRule="auto"/>
        <w:rPr>
          <w:rFonts w:hint="eastAsia" w:ascii="宋体" w:hAnsi="宋体" w:eastAsia="宋体" w:cs="宋体"/>
          <w:sz w:val="24"/>
          <w:szCs w:val="24"/>
          <w:highlight w:val="none"/>
        </w:rPr>
      </w:pPr>
    </w:p>
    <w:p w14:paraId="26968280">
      <w:pPr>
        <w:pStyle w:val="7"/>
        <w:spacing w:line="274" w:lineRule="auto"/>
        <w:rPr>
          <w:rFonts w:hint="eastAsia" w:ascii="宋体" w:hAnsi="宋体" w:eastAsia="宋体" w:cs="宋体"/>
          <w:sz w:val="24"/>
          <w:szCs w:val="24"/>
          <w:highlight w:val="none"/>
        </w:rPr>
      </w:pPr>
    </w:p>
    <w:p w14:paraId="50B51066">
      <w:pPr>
        <w:pStyle w:val="7"/>
        <w:spacing w:line="274" w:lineRule="auto"/>
        <w:rPr>
          <w:rFonts w:hint="eastAsia" w:ascii="宋体" w:hAnsi="宋体" w:eastAsia="宋体" w:cs="宋体"/>
          <w:sz w:val="24"/>
          <w:szCs w:val="24"/>
          <w:highlight w:val="none"/>
        </w:rPr>
      </w:pPr>
    </w:p>
    <w:p w14:paraId="7E0CB1CD">
      <w:pPr>
        <w:spacing w:before="98" w:line="219" w:lineRule="auto"/>
        <w:rPr>
          <w:rFonts w:hint="eastAsia" w:ascii="宋体" w:hAnsi="宋体" w:eastAsia="宋体" w:cs="宋体"/>
          <w:sz w:val="24"/>
          <w:szCs w:val="24"/>
          <w:highlight w:val="none"/>
        </w:rPr>
      </w:pPr>
      <w:r>
        <w:rPr>
          <w:rFonts w:hint="eastAsia" w:ascii="宋体" w:hAnsi="宋体" w:eastAsia="宋体" w:cs="宋体"/>
          <w:b/>
          <w:bCs/>
          <w:sz w:val="24"/>
          <w:szCs w:val="24"/>
          <w:highlight w:val="none"/>
        </w:rPr>
        <w:t>供应商单位名称</w:t>
      </w:r>
      <w:r>
        <w:rPr>
          <w:rFonts w:hint="eastAsia" w:ascii="宋体" w:hAnsi="宋体" w:eastAsia="宋体" w:cs="宋体"/>
          <w:b/>
          <w:bCs/>
          <w:spacing w:val="-21"/>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b/>
          <w:bCs/>
          <w:spacing w:val="-21"/>
          <w:sz w:val="24"/>
          <w:szCs w:val="24"/>
          <w:highlight w:val="none"/>
        </w:rPr>
        <w:t>（</w:t>
      </w:r>
      <w:r>
        <w:rPr>
          <w:rFonts w:hint="eastAsia" w:ascii="宋体" w:hAnsi="宋体" w:eastAsia="宋体" w:cs="宋体"/>
          <w:b/>
          <w:bCs/>
          <w:sz w:val="24"/>
          <w:szCs w:val="24"/>
          <w:highlight w:val="none"/>
        </w:rPr>
        <w:t>盖公章）</w:t>
      </w:r>
    </w:p>
    <w:p w14:paraId="01BCAF4B">
      <w:pPr>
        <w:pStyle w:val="7"/>
        <w:spacing w:line="257" w:lineRule="auto"/>
        <w:rPr>
          <w:rFonts w:hint="eastAsia" w:ascii="宋体" w:hAnsi="宋体" w:eastAsia="宋体" w:cs="宋体"/>
          <w:sz w:val="24"/>
          <w:szCs w:val="24"/>
          <w:highlight w:val="none"/>
        </w:rPr>
      </w:pPr>
    </w:p>
    <w:p w14:paraId="06057E6B">
      <w:pPr>
        <w:pStyle w:val="7"/>
        <w:spacing w:line="257" w:lineRule="auto"/>
        <w:rPr>
          <w:rFonts w:hint="eastAsia" w:ascii="宋体" w:hAnsi="宋体" w:eastAsia="宋体" w:cs="宋体"/>
          <w:sz w:val="24"/>
          <w:szCs w:val="24"/>
          <w:highlight w:val="none"/>
        </w:rPr>
      </w:pPr>
    </w:p>
    <w:p w14:paraId="4FE05B78">
      <w:pPr>
        <w:pStyle w:val="7"/>
        <w:spacing w:line="258" w:lineRule="auto"/>
        <w:rPr>
          <w:rFonts w:hint="eastAsia" w:ascii="宋体" w:hAnsi="宋体" w:eastAsia="宋体" w:cs="宋体"/>
          <w:sz w:val="24"/>
          <w:szCs w:val="24"/>
          <w:highlight w:val="none"/>
        </w:rPr>
      </w:pPr>
    </w:p>
    <w:p w14:paraId="3A180256">
      <w:pPr>
        <w:spacing w:before="97" w:line="219" w:lineRule="auto"/>
        <w:jc w:val="both"/>
        <w:rPr>
          <w:rFonts w:hint="eastAsia" w:ascii="宋体" w:hAnsi="宋体" w:eastAsia="宋体" w:cs="宋体"/>
          <w:sz w:val="24"/>
          <w:szCs w:val="24"/>
          <w:highlight w:val="none"/>
        </w:rPr>
      </w:pPr>
      <w:r>
        <w:rPr>
          <w:rFonts w:hint="eastAsia" w:ascii="宋体" w:hAnsi="宋体" w:eastAsia="宋体" w:cs="宋体"/>
          <w:b/>
          <w:bCs/>
          <w:spacing w:val="-2"/>
          <w:sz w:val="24"/>
          <w:szCs w:val="24"/>
          <w:highlight w:val="none"/>
        </w:rPr>
        <w:t>法定代表人或委托代理人</w:t>
      </w:r>
      <w:r>
        <w:rPr>
          <w:rFonts w:hint="eastAsia" w:ascii="宋体" w:hAnsi="宋体" w:eastAsia="宋体" w:cs="宋体"/>
          <w:b/>
          <w:bCs/>
          <w:spacing w:val="-22"/>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b/>
          <w:bCs/>
          <w:spacing w:val="-22"/>
          <w:sz w:val="24"/>
          <w:szCs w:val="24"/>
          <w:highlight w:val="none"/>
        </w:rPr>
        <w:t>（</w:t>
      </w:r>
      <w:r>
        <w:rPr>
          <w:rFonts w:hint="eastAsia" w:ascii="宋体" w:hAnsi="宋体" w:eastAsia="宋体" w:cs="宋体"/>
          <w:b/>
          <w:bCs/>
          <w:spacing w:val="-2"/>
          <w:sz w:val="24"/>
          <w:szCs w:val="24"/>
          <w:highlight w:val="none"/>
        </w:rPr>
        <w:t>签字或盖章）</w:t>
      </w:r>
    </w:p>
    <w:p w14:paraId="67E73889">
      <w:pPr>
        <w:pStyle w:val="7"/>
        <w:spacing w:line="258" w:lineRule="auto"/>
        <w:rPr>
          <w:rFonts w:hint="eastAsia" w:ascii="宋体" w:hAnsi="宋体" w:eastAsia="宋体" w:cs="宋体"/>
          <w:sz w:val="24"/>
          <w:szCs w:val="24"/>
          <w:highlight w:val="none"/>
        </w:rPr>
      </w:pPr>
    </w:p>
    <w:p w14:paraId="635C7CB6">
      <w:pPr>
        <w:pStyle w:val="7"/>
        <w:spacing w:line="258" w:lineRule="auto"/>
        <w:rPr>
          <w:rFonts w:hint="eastAsia" w:ascii="宋体" w:hAnsi="宋体" w:eastAsia="宋体" w:cs="宋体"/>
          <w:sz w:val="24"/>
          <w:szCs w:val="24"/>
          <w:highlight w:val="none"/>
        </w:rPr>
      </w:pPr>
    </w:p>
    <w:p w14:paraId="69718178">
      <w:pPr>
        <w:spacing w:before="99" w:line="221" w:lineRule="auto"/>
        <w:ind w:left="1"/>
        <w:rPr>
          <w:rFonts w:hint="eastAsia" w:ascii="宋体" w:hAnsi="宋体" w:eastAsia="宋体" w:cs="宋体"/>
          <w:sz w:val="24"/>
          <w:szCs w:val="24"/>
          <w:highlight w:val="none"/>
          <w:lang w:eastAsia="zh-CN"/>
        </w:rPr>
      </w:pPr>
      <w:r>
        <w:rPr>
          <w:rFonts w:hint="eastAsia" w:ascii="宋体" w:hAnsi="宋体" w:eastAsia="宋体" w:cs="宋体"/>
          <w:b/>
          <w:bCs/>
          <w:spacing w:val="-4"/>
          <w:sz w:val="24"/>
          <w:szCs w:val="24"/>
          <w:highlight w:val="none"/>
        </w:rPr>
        <w:t>联系人及联系电话：</w:t>
      </w:r>
      <w:r>
        <w:rPr>
          <w:rFonts w:hint="eastAsia" w:ascii="宋体" w:hAnsi="宋体" w:eastAsia="宋体" w:cs="宋体"/>
          <w:snapToGrid w:val="0"/>
          <w:color w:val="000000"/>
          <w:kern w:val="0"/>
          <w:sz w:val="24"/>
          <w:szCs w:val="24"/>
          <w:highlight w:val="none"/>
          <w:u w:val="single"/>
          <w:lang w:val="en-US" w:eastAsia="zh-CN" w:bidi="ar"/>
        </w:rPr>
        <w:t xml:space="preserve">                        </w:t>
      </w:r>
    </w:p>
    <w:p w14:paraId="3818103A">
      <w:pPr>
        <w:pStyle w:val="7"/>
        <w:spacing w:line="257" w:lineRule="auto"/>
        <w:rPr>
          <w:rFonts w:hint="eastAsia" w:ascii="宋体" w:hAnsi="宋体" w:eastAsia="宋体" w:cs="宋体"/>
          <w:sz w:val="24"/>
          <w:szCs w:val="24"/>
          <w:highlight w:val="none"/>
        </w:rPr>
      </w:pPr>
    </w:p>
    <w:p w14:paraId="7AA76565">
      <w:pPr>
        <w:pStyle w:val="7"/>
        <w:spacing w:line="257" w:lineRule="auto"/>
        <w:rPr>
          <w:rFonts w:hint="eastAsia" w:ascii="宋体" w:hAnsi="宋体" w:eastAsia="宋体" w:cs="宋体"/>
          <w:sz w:val="24"/>
          <w:szCs w:val="24"/>
          <w:highlight w:val="none"/>
        </w:rPr>
      </w:pPr>
    </w:p>
    <w:p w14:paraId="602907D8">
      <w:pPr>
        <w:pStyle w:val="7"/>
        <w:spacing w:line="257" w:lineRule="auto"/>
        <w:rPr>
          <w:rFonts w:hint="eastAsia" w:ascii="宋体" w:hAnsi="宋体" w:eastAsia="宋体" w:cs="宋体"/>
          <w:sz w:val="24"/>
          <w:szCs w:val="24"/>
          <w:highlight w:val="none"/>
        </w:rPr>
      </w:pPr>
    </w:p>
    <w:p w14:paraId="169EE7F3">
      <w:pPr>
        <w:spacing w:before="98" w:line="219" w:lineRule="auto"/>
        <w:ind w:left="3158"/>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2025</w:t>
      </w:r>
      <w:r>
        <w:rPr>
          <w:rFonts w:hint="eastAsia" w:ascii="宋体" w:hAnsi="宋体" w:eastAsia="宋体" w:cs="宋体"/>
          <w:b/>
          <w:bCs/>
          <w:sz w:val="24"/>
          <w:szCs w:val="24"/>
          <w:highlight w:val="none"/>
        </w:rPr>
        <w:t>年</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月</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日</w:t>
      </w:r>
    </w:p>
    <w:p w14:paraId="7ACD9DF8">
      <w:pPr>
        <w:spacing w:line="219" w:lineRule="auto"/>
        <w:rPr>
          <w:rFonts w:hint="eastAsia" w:ascii="宋体" w:hAnsi="宋体" w:eastAsia="宋体" w:cs="宋体"/>
          <w:sz w:val="24"/>
          <w:szCs w:val="24"/>
          <w:highlight w:val="none"/>
        </w:rPr>
        <w:sectPr>
          <w:headerReference r:id="rId12" w:type="default"/>
          <w:footerReference r:id="rId13"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40455674">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附件一：响应函</w:t>
      </w:r>
    </w:p>
    <w:p w14:paraId="29E16CF0">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12"/>
          <w:sz w:val="24"/>
          <w:szCs w:val="24"/>
          <w:highlight w:val="none"/>
        </w:rPr>
        <w:t>响应函</w:t>
      </w:r>
    </w:p>
    <w:p w14:paraId="226B1E54">
      <w:pPr>
        <w:keepNext w:val="0"/>
        <w:keepLines w:val="0"/>
        <w:pageBreakBefore w:val="0"/>
        <w:widowControl/>
        <w:kinsoku w:val="0"/>
        <w:wordWrap/>
        <w:overflowPunct/>
        <w:topLinePunct w:val="0"/>
        <w:autoSpaceDE w:val="0"/>
        <w:autoSpaceDN w:val="0"/>
        <w:bidi w:val="0"/>
        <w:adjustRightInd w:val="0"/>
        <w:snapToGrid w:val="0"/>
        <w:spacing w:line="520" w:lineRule="atLeast"/>
        <w:ind w:right="0"/>
        <w:jc w:val="left"/>
        <w:textAlignment w:val="baseline"/>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u w:val="single"/>
        </w:rPr>
        <w:t>（采购人）</w:t>
      </w:r>
      <w:r>
        <w:rPr>
          <w:rFonts w:hint="eastAsia" w:ascii="宋体" w:hAnsi="宋体" w:eastAsia="宋体" w:cs="宋体"/>
          <w:spacing w:val="2"/>
          <w:sz w:val="24"/>
          <w:szCs w:val="24"/>
          <w:highlight w:val="none"/>
        </w:rPr>
        <w:t>：</w:t>
      </w:r>
    </w:p>
    <w:p w14:paraId="54846996">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88"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我方收到贵方</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pacing w:val="2"/>
          <w:sz w:val="24"/>
          <w:szCs w:val="24"/>
          <w:highlight w:val="none"/>
        </w:rPr>
        <w:t>（项目名称、项目编号</w:t>
      </w:r>
      <w:r>
        <w:rPr>
          <w:rFonts w:hint="eastAsia" w:ascii="宋体" w:hAnsi="宋体" w:eastAsia="宋体" w:cs="宋体"/>
          <w:spacing w:val="1"/>
          <w:sz w:val="24"/>
          <w:szCs w:val="24"/>
          <w:highlight w:val="none"/>
        </w:rPr>
        <w:t>）的</w:t>
      </w:r>
      <w:r>
        <w:rPr>
          <w:rFonts w:hint="eastAsia" w:ascii="宋体" w:hAnsi="宋体" w:eastAsia="宋体" w:cs="宋体"/>
          <w:spacing w:val="1"/>
          <w:sz w:val="24"/>
          <w:szCs w:val="24"/>
          <w:highlight w:val="none"/>
          <w:lang w:eastAsia="zh-CN"/>
        </w:rPr>
        <w:t>采购文件</w:t>
      </w:r>
      <w:r>
        <w:rPr>
          <w:rFonts w:hint="eastAsia" w:ascii="宋体" w:hAnsi="宋体" w:eastAsia="宋体" w:cs="宋体"/>
          <w:spacing w:val="1"/>
          <w:sz w:val="24"/>
          <w:szCs w:val="24"/>
          <w:highlight w:val="none"/>
        </w:rPr>
        <w:t>，经仔</w:t>
      </w:r>
      <w:r>
        <w:rPr>
          <w:rFonts w:hint="eastAsia" w:ascii="宋体" w:hAnsi="宋体" w:eastAsia="宋体" w:cs="宋体"/>
          <w:spacing w:val="-1"/>
          <w:sz w:val="24"/>
          <w:szCs w:val="24"/>
          <w:highlight w:val="none"/>
        </w:rPr>
        <w:t>细阅读和研究，我方决定参加投标。</w:t>
      </w:r>
    </w:p>
    <w:p w14:paraId="48388032">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68" w:firstLineChars="200"/>
        <w:jc w:val="left"/>
        <w:textAlignment w:val="baseline"/>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l、我方愿意按照采购文件的一切要求，提供以上服务，总价格及明细见《报价一览表》《响应报价明细表》。</w:t>
      </w:r>
    </w:p>
    <w:p w14:paraId="57391CED">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68"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2、如果我方的响应文件被接受，我方将严格履行采购文件中规定的每一项要求，按期、按质、按量履行义务。</w:t>
      </w:r>
    </w:p>
    <w:p w14:paraId="01ADEFE4">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88"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3、供应商已详细审查全部</w:t>
      </w:r>
      <w:r>
        <w:rPr>
          <w:rFonts w:hint="eastAsia" w:ascii="宋体" w:hAnsi="宋体" w:eastAsia="宋体" w:cs="宋体"/>
          <w:spacing w:val="2"/>
          <w:sz w:val="24"/>
          <w:szCs w:val="24"/>
          <w:highlight w:val="none"/>
          <w:lang w:eastAsia="zh-CN"/>
        </w:rPr>
        <w:t>采购文件</w:t>
      </w:r>
      <w:r>
        <w:rPr>
          <w:rFonts w:hint="eastAsia" w:ascii="宋体" w:hAnsi="宋体" w:eastAsia="宋体" w:cs="宋体"/>
          <w:spacing w:val="2"/>
          <w:sz w:val="24"/>
          <w:szCs w:val="24"/>
          <w:highlight w:val="none"/>
        </w:rPr>
        <w:t>，包括所有补充通知（</w:t>
      </w:r>
      <w:r>
        <w:rPr>
          <w:rFonts w:hint="eastAsia" w:ascii="宋体" w:hAnsi="宋体" w:eastAsia="宋体" w:cs="宋体"/>
          <w:spacing w:val="1"/>
          <w:sz w:val="24"/>
          <w:szCs w:val="24"/>
          <w:highlight w:val="none"/>
        </w:rPr>
        <w:t>如果有的话）。我</w:t>
      </w:r>
      <w:r>
        <w:rPr>
          <w:rFonts w:hint="eastAsia" w:ascii="宋体" w:hAnsi="宋体" w:eastAsia="宋体" w:cs="宋体"/>
          <w:spacing w:val="-1"/>
          <w:sz w:val="24"/>
          <w:szCs w:val="24"/>
          <w:highlight w:val="none"/>
        </w:rPr>
        <w:t>们完全理解并同意放弃对这方面有不明、误解和质疑的权力。</w:t>
      </w:r>
    </w:p>
    <w:p w14:paraId="5399F763">
      <w:pPr>
        <w:keepNext w:val="0"/>
        <w:keepLines w:val="0"/>
        <w:pageBreakBefore w:val="0"/>
        <w:widowControl/>
        <w:tabs>
          <w:tab w:val="left" w:pos="370"/>
        </w:tabs>
        <w:kinsoku w:val="0"/>
        <w:wordWrap/>
        <w:overflowPunct/>
        <w:topLinePunct w:val="0"/>
        <w:autoSpaceDE w:val="0"/>
        <w:autoSpaceDN w:val="0"/>
        <w:bidi w:val="0"/>
        <w:adjustRightInd w:val="0"/>
        <w:snapToGrid w:val="0"/>
        <w:spacing w:line="520" w:lineRule="atLeast"/>
        <w:ind w:left="0" w:right="0" w:firstLine="476"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4、我方同意按</w:t>
      </w:r>
      <w:r>
        <w:rPr>
          <w:rFonts w:hint="eastAsia" w:ascii="宋体" w:hAnsi="宋体" w:eastAsia="宋体" w:cs="宋体"/>
          <w:spacing w:val="-1"/>
          <w:sz w:val="24"/>
          <w:szCs w:val="24"/>
          <w:highlight w:val="none"/>
          <w:lang w:eastAsia="zh-CN"/>
        </w:rPr>
        <w:t>采购文件</w:t>
      </w:r>
      <w:r>
        <w:rPr>
          <w:rFonts w:hint="eastAsia" w:ascii="宋体" w:hAnsi="宋体" w:eastAsia="宋体" w:cs="宋体"/>
          <w:spacing w:val="-1"/>
          <w:sz w:val="24"/>
          <w:szCs w:val="24"/>
          <w:highlight w:val="none"/>
        </w:rPr>
        <w:t>中的规定，本响应文</w:t>
      </w:r>
      <w:r>
        <w:rPr>
          <w:rFonts w:hint="eastAsia" w:ascii="宋体" w:hAnsi="宋体" w:eastAsia="宋体" w:cs="宋体"/>
          <w:spacing w:val="-2"/>
          <w:sz w:val="24"/>
          <w:szCs w:val="24"/>
          <w:highlight w:val="none"/>
        </w:rPr>
        <w:t>件的有效期为自投标截止之日起</w:t>
      </w:r>
      <w:r>
        <w:rPr>
          <w:rFonts w:hint="eastAsia" w:ascii="宋体" w:hAnsi="宋体" w:eastAsia="宋体" w:cs="宋体"/>
          <w:spacing w:val="-1"/>
          <w:sz w:val="24"/>
          <w:szCs w:val="24"/>
          <w:highlight w:val="none"/>
          <w:u w:val="single" w:color="auto"/>
        </w:rPr>
        <w:t>90</w:t>
      </w:r>
      <w:r>
        <w:rPr>
          <w:rFonts w:hint="eastAsia" w:ascii="宋体" w:hAnsi="宋体" w:eastAsia="宋体" w:cs="宋体"/>
          <w:spacing w:val="-1"/>
          <w:sz w:val="24"/>
          <w:szCs w:val="24"/>
          <w:highlight w:val="none"/>
        </w:rPr>
        <w:t>个日历日，遵守本响应文件中的承诺且在此期满之前均具有约束力。</w:t>
      </w:r>
    </w:p>
    <w:p w14:paraId="1D209BA3">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76"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5、我方将按</w:t>
      </w:r>
      <w:r>
        <w:rPr>
          <w:rFonts w:hint="eastAsia" w:ascii="宋体" w:hAnsi="宋体" w:eastAsia="宋体" w:cs="宋体"/>
          <w:spacing w:val="-1"/>
          <w:sz w:val="24"/>
          <w:szCs w:val="24"/>
          <w:highlight w:val="none"/>
          <w:lang w:eastAsia="zh-CN"/>
        </w:rPr>
        <w:t>采购文件</w:t>
      </w:r>
      <w:r>
        <w:rPr>
          <w:rFonts w:hint="eastAsia" w:ascii="宋体" w:hAnsi="宋体" w:eastAsia="宋体" w:cs="宋体"/>
          <w:spacing w:val="-1"/>
          <w:sz w:val="24"/>
          <w:szCs w:val="24"/>
          <w:highlight w:val="none"/>
        </w:rPr>
        <w:t>的规定履行合同责任和义务。</w:t>
      </w:r>
    </w:p>
    <w:p w14:paraId="6C931E0D">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76"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6、在规定的开标时间后，如果在投标有效期</w:t>
      </w:r>
      <w:r>
        <w:rPr>
          <w:rFonts w:hint="eastAsia" w:ascii="宋体" w:hAnsi="宋体" w:eastAsia="宋体" w:cs="宋体"/>
          <w:spacing w:val="-2"/>
          <w:sz w:val="24"/>
          <w:szCs w:val="24"/>
          <w:highlight w:val="none"/>
        </w:rPr>
        <w:t>内撤回投标，同意响应保证金将被贵方</w:t>
      </w:r>
      <w:r>
        <w:rPr>
          <w:rFonts w:hint="eastAsia" w:ascii="宋体" w:hAnsi="宋体" w:eastAsia="宋体" w:cs="宋体"/>
          <w:spacing w:val="-5"/>
          <w:sz w:val="24"/>
          <w:szCs w:val="24"/>
          <w:highlight w:val="none"/>
        </w:rPr>
        <w:t>没收。</w:t>
      </w:r>
    </w:p>
    <w:p w14:paraId="68952EC3">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72"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7、供应商同意提供按照贵方可能要求的与其投标有关的一切数据或资料，完全理解</w:t>
      </w:r>
      <w:r>
        <w:rPr>
          <w:rFonts w:hint="eastAsia" w:ascii="宋体" w:hAnsi="宋体" w:eastAsia="宋体" w:cs="宋体"/>
          <w:spacing w:val="-1"/>
          <w:sz w:val="24"/>
          <w:szCs w:val="24"/>
          <w:highlight w:val="none"/>
        </w:rPr>
        <w:t>贵方不一定接受最低报价的投标或收到的任何投标的约定。</w:t>
      </w:r>
    </w:p>
    <w:p w14:paraId="636E0D25">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8、我方在响应文件和投标中所作的承诺在开标后保持有</w:t>
      </w:r>
      <w:r>
        <w:rPr>
          <w:rFonts w:hint="eastAsia" w:ascii="宋体" w:hAnsi="宋体" w:eastAsia="宋体" w:cs="宋体"/>
          <w:spacing w:val="-1"/>
          <w:sz w:val="24"/>
          <w:szCs w:val="24"/>
          <w:highlight w:val="none"/>
        </w:rPr>
        <w:t>效，不作任何更改和变动。</w:t>
      </w:r>
    </w:p>
    <w:p w14:paraId="666FE624">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76"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9、我方愿意按</w:t>
      </w:r>
      <w:r>
        <w:rPr>
          <w:rFonts w:hint="eastAsia" w:ascii="宋体" w:hAnsi="宋体" w:eastAsia="宋体" w:cs="宋体"/>
          <w:spacing w:val="-1"/>
          <w:sz w:val="24"/>
          <w:szCs w:val="24"/>
          <w:highlight w:val="none"/>
          <w:lang w:eastAsia="zh-CN"/>
        </w:rPr>
        <w:t>采购文件</w:t>
      </w:r>
      <w:r>
        <w:rPr>
          <w:rFonts w:hint="eastAsia" w:ascii="宋体" w:hAnsi="宋体" w:eastAsia="宋体" w:cs="宋体"/>
          <w:spacing w:val="-1"/>
          <w:sz w:val="24"/>
          <w:szCs w:val="24"/>
          <w:highlight w:val="none"/>
        </w:rPr>
        <w:t>的规定交纳</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pacing w:val="-1"/>
          <w:sz w:val="24"/>
          <w:szCs w:val="24"/>
          <w:highlight w:val="none"/>
        </w:rPr>
        <w:t>元的响应保证金。</w:t>
      </w:r>
    </w:p>
    <w:p w14:paraId="1B3A20FF">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76"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10、我方承诺响应文件中的证明材料真实、合法、</w:t>
      </w:r>
      <w:r>
        <w:rPr>
          <w:rFonts w:hint="eastAsia" w:ascii="宋体" w:hAnsi="宋体" w:eastAsia="宋体" w:cs="宋体"/>
          <w:spacing w:val="-2"/>
          <w:sz w:val="24"/>
          <w:szCs w:val="24"/>
          <w:highlight w:val="none"/>
        </w:rPr>
        <w:t>有效。</w:t>
      </w:r>
    </w:p>
    <w:p w14:paraId="076E2A3D">
      <w:pPr>
        <w:keepNext w:val="0"/>
        <w:keepLines w:val="0"/>
        <w:pageBreakBefore w:val="0"/>
        <w:widowControl/>
        <w:kinsoku w:val="0"/>
        <w:wordWrap/>
        <w:overflowPunct/>
        <w:topLinePunct w:val="0"/>
        <w:autoSpaceDE w:val="0"/>
        <w:autoSpaceDN w:val="0"/>
        <w:bidi w:val="0"/>
        <w:adjustRightInd w:val="0"/>
        <w:snapToGrid w:val="0"/>
        <w:spacing w:line="520" w:lineRule="atLeast"/>
        <w:ind w:left="0" w:right="0" w:firstLine="484"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11、若我方获得</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，我方保证按有关规定向贵方支付服务费。我方承诺接受</w:t>
      </w:r>
      <w:r>
        <w:rPr>
          <w:rFonts w:hint="eastAsia" w:ascii="宋体" w:hAnsi="宋体" w:eastAsia="宋体" w:cs="宋体"/>
          <w:spacing w:val="1"/>
          <w:sz w:val="24"/>
          <w:szCs w:val="24"/>
          <w:highlight w:val="none"/>
          <w:lang w:val="en-US" w:eastAsia="zh-CN"/>
        </w:rPr>
        <w:t>采购</w:t>
      </w:r>
      <w:r>
        <w:rPr>
          <w:rFonts w:hint="eastAsia" w:ascii="宋体" w:hAnsi="宋体" w:eastAsia="宋体" w:cs="宋体"/>
          <w:spacing w:val="-1"/>
          <w:sz w:val="24"/>
          <w:szCs w:val="24"/>
          <w:highlight w:val="none"/>
        </w:rPr>
        <w:t>文件及澄清修改部分（如有）的全部条款（包括响应文</w:t>
      </w:r>
      <w:r>
        <w:rPr>
          <w:rFonts w:hint="eastAsia" w:ascii="宋体" w:hAnsi="宋体" w:eastAsia="宋体" w:cs="宋体"/>
          <w:spacing w:val="-2"/>
          <w:sz w:val="24"/>
          <w:szCs w:val="24"/>
          <w:highlight w:val="none"/>
        </w:rPr>
        <w:t>件递交截止时间、保证金、</w:t>
      </w:r>
      <w:r>
        <w:rPr>
          <w:rFonts w:hint="eastAsia" w:ascii="宋体" w:hAnsi="宋体" w:eastAsia="宋体" w:cs="宋体"/>
          <w:spacing w:val="-1"/>
          <w:sz w:val="24"/>
          <w:szCs w:val="24"/>
          <w:highlight w:val="none"/>
        </w:rPr>
        <w:t>资格评审条件、</w:t>
      </w:r>
      <w:r>
        <w:rPr>
          <w:rFonts w:hint="eastAsia" w:ascii="宋体" w:hAnsi="宋体" w:eastAsia="宋体" w:cs="宋体"/>
          <w:spacing w:val="-1"/>
          <w:sz w:val="24"/>
          <w:szCs w:val="24"/>
          <w:highlight w:val="none"/>
          <w:lang w:eastAsia="zh-CN"/>
        </w:rPr>
        <w:t>成交</w:t>
      </w:r>
      <w:r>
        <w:rPr>
          <w:rFonts w:hint="eastAsia" w:ascii="宋体" w:hAnsi="宋体" w:eastAsia="宋体" w:cs="宋体"/>
          <w:spacing w:val="-1"/>
          <w:sz w:val="24"/>
          <w:szCs w:val="24"/>
          <w:highlight w:val="none"/>
        </w:rPr>
        <w:t>标准以及采购需求等其他所有条款）且</w:t>
      </w:r>
      <w:r>
        <w:rPr>
          <w:rFonts w:hint="eastAsia" w:ascii="宋体" w:hAnsi="宋体" w:eastAsia="宋体" w:cs="宋体"/>
          <w:spacing w:val="-2"/>
          <w:sz w:val="24"/>
          <w:szCs w:val="24"/>
          <w:highlight w:val="none"/>
        </w:rPr>
        <w:t>无任何异议，现向贵公司提出</w:t>
      </w:r>
      <w:r>
        <w:rPr>
          <w:rFonts w:hint="eastAsia" w:ascii="宋体" w:hAnsi="宋体" w:eastAsia="宋体" w:cs="宋体"/>
          <w:spacing w:val="-1"/>
          <w:sz w:val="24"/>
          <w:szCs w:val="24"/>
          <w:highlight w:val="none"/>
        </w:rPr>
        <w:t>承诺报价。所有有关标书的函电，请按下列地址联系：</w:t>
      </w:r>
    </w:p>
    <w:p w14:paraId="023B9594">
      <w:pPr>
        <w:keepNext w:val="0"/>
        <w:keepLines w:val="0"/>
        <w:pageBreakBefore w:val="0"/>
        <w:widowControl/>
        <w:kinsoku w:val="0"/>
        <w:wordWrap/>
        <w:overflowPunct/>
        <w:topLinePunct w:val="0"/>
        <w:autoSpaceDE w:val="0"/>
        <w:autoSpaceDN w:val="0"/>
        <w:bidi w:val="0"/>
        <w:adjustRightInd w:val="0"/>
        <w:snapToGrid w:val="0"/>
        <w:spacing w:line="520" w:lineRule="atLeast"/>
        <w:ind w:right="0"/>
        <w:jc w:val="left"/>
        <w:textAlignment w:val="baseline"/>
        <w:rPr>
          <w:rFonts w:hint="eastAsia" w:ascii="宋体" w:hAnsi="宋体" w:eastAsia="宋体" w:cs="宋体"/>
          <w:sz w:val="24"/>
          <w:szCs w:val="24"/>
          <w:highlight w:val="none"/>
          <w:lang w:eastAsia="zh-CN"/>
        </w:rPr>
      </w:pPr>
      <w:r>
        <w:rPr>
          <w:rFonts w:hint="eastAsia" w:ascii="宋体" w:hAnsi="宋体" w:eastAsia="宋体" w:cs="宋体"/>
          <w:spacing w:val="-17"/>
          <w:sz w:val="24"/>
          <w:szCs w:val="24"/>
          <w:highlight w:val="none"/>
        </w:rPr>
        <w:t>地址：</w:t>
      </w:r>
      <w:r>
        <w:rPr>
          <w:rFonts w:hint="eastAsia" w:ascii="宋体" w:hAnsi="宋体" w:eastAsia="宋体" w:cs="宋体"/>
          <w:snapToGrid w:val="0"/>
          <w:color w:val="000000"/>
          <w:kern w:val="0"/>
          <w:sz w:val="24"/>
          <w:szCs w:val="24"/>
          <w:highlight w:val="none"/>
          <w:u w:val="single"/>
          <w:lang w:val="en-US" w:eastAsia="zh-CN" w:bidi="ar"/>
        </w:rPr>
        <w:t xml:space="preserve">                        </w:t>
      </w:r>
    </w:p>
    <w:p w14:paraId="3E8C7501">
      <w:pPr>
        <w:keepNext w:val="0"/>
        <w:keepLines w:val="0"/>
        <w:pageBreakBefore w:val="0"/>
        <w:widowControl/>
        <w:kinsoku w:val="0"/>
        <w:wordWrap/>
        <w:overflowPunct/>
        <w:topLinePunct w:val="0"/>
        <w:autoSpaceDE w:val="0"/>
        <w:autoSpaceDN w:val="0"/>
        <w:bidi w:val="0"/>
        <w:adjustRightInd w:val="0"/>
        <w:snapToGrid w:val="0"/>
        <w:spacing w:line="520" w:lineRule="atLeast"/>
        <w:ind w:right="0"/>
        <w:jc w:val="left"/>
        <w:textAlignment w:val="baseline"/>
        <w:rPr>
          <w:rFonts w:hint="eastAsia" w:ascii="宋体" w:hAnsi="宋体" w:eastAsia="宋体" w:cs="宋体"/>
          <w:sz w:val="24"/>
          <w:szCs w:val="24"/>
          <w:highlight w:val="none"/>
          <w:lang w:eastAsia="zh-CN"/>
        </w:rPr>
      </w:pPr>
      <w:r>
        <w:rPr>
          <w:rFonts w:hint="eastAsia" w:ascii="宋体" w:hAnsi="宋体" w:eastAsia="宋体" w:cs="宋体"/>
          <w:spacing w:val="-26"/>
          <w:sz w:val="24"/>
          <w:szCs w:val="24"/>
          <w:highlight w:val="none"/>
        </w:rPr>
        <w:t>电话：</w:t>
      </w:r>
      <w:r>
        <w:rPr>
          <w:rFonts w:hint="eastAsia" w:ascii="宋体" w:hAnsi="宋体" w:eastAsia="宋体" w:cs="宋体"/>
          <w:snapToGrid w:val="0"/>
          <w:color w:val="000000"/>
          <w:kern w:val="0"/>
          <w:sz w:val="24"/>
          <w:szCs w:val="24"/>
          <w:highlight w:val="none"/>
          <w:u w:val="single"/>
          <w:lang w:val="en-US" w:eastAsia="zh-CN" w:bidi="ar"/>
        </w:rPr>
        <w:t xml:space="preserve">                        </w:t>
      </w:r>
    </w:p>
    <w:p w14:paraId="1B7BB41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4E6593F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定代表</w:t>
      </w:r>
      <w:r>
        <w:rPr>
          <w:rFonts w:hint="eastAsia" w:ascii="宋体" w:hAnsi="宋体" w:eastAsia="宋体" w:cs="宋体"/>
          <w:spacing w:val="-1"/>
          <w:sz w:val="24"/>
          <w:szCs w:val="24"/>
          <w:highlight w:val="none"/>
        </w:rPr>
        <w:t>人或授权</w:t>
      </w:r>
      <w:r>
        <w:rPr>
          <w:rFonts w:hint="eastAsia" w:ascii="宋体" w:hAnsi="宋体" w:eastAsia="宋体" w:cs="宋体"/>
          <w:spacing w:val="-1"/>
          <w:sz w:val="24"/>
          <w:szCs w:val="24"/>
          <w:highlight w:val="none"/>
          <w:lang w:val="en-US" w:eastAsia="zh-CN"/>
        </w:rPr>
        <w:t>委托</w:t>
      </w:r>
      <w:r>
        <w:rPr>
          <w:rFonts w:hint="eastAsia" w:ascii="宋体" w:hAnsi="宋体" w:eastAsia="宋体" w:cs="宋体"/>
          <w:spacing w:val="-1"/>
          <w:sz w:val="24"/>
          <w:szCs w:val="24"/>
          <w:highlight w:val="none"/>
        </w:rPr>
        <w:t>人（签字或盖章</w:t>
      </w:r>
      <w:r>
        <w:rPr>
          <w:rFonts w:hint="eastAsia" w:ascii="宋体" w:hAnsi="宋体" w:eastAsia="宋体" w:cs="宋体"/>
          <w:spacing w:val="1"/>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1DAD55A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   月   日</w:t>
      </w:r>
    </w:p>
    <w:p w14:paraId="574A8CC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sectPr>
          <w:footerReference r:id="rId14"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7C30EB1E">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rPr>
      </w:pPr>
      <w:r>
        <w:rPr>
          <w:rFonts w:hint="eastAsia" w:ascii="宋体" w:hAnsi="宋体" w:eastAsia="宋体" w:cs="宋体"/>
          <w:b/>
          <w:bCs/>
          <w:spacing w:val="-6"/>
          <w:sz w:val="24"/>
          <w:szCs w:val="24"/>
          <w:highlight w:val="none"/>
        </w:rPr>
        <w:t>附件二：报价一览表</w:t>
      </w:r>
    </w:p>
    <w:p w14:paraId="109D9939">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bCs/>
          <w:sz w:val="24"/>
          <w:szCs w:val="24"/>
          <w:highlight w:val="none"/>
        </w:rPr>
      </w:pPr>
      <w:r>
        <w:rPr>
          <w:rFonts w:hint="eastAsia" w:ascii="宋体" w:hAnsi="宋体" w:eastAsia="宋体" w:cs="宋体"/>
          <w:b/>
          <w:bCs/>
          <w:spacing w:val="-5"/>
          <w:sz w:val="24"/>
          <w:szCs w:val="24"/>
          <w:highlight w:val="none"/>
        </w:rPr>
        <w:t>报价一览表</w:t>
      </w:r>
    </w:p>
    <w:p w14:paraId="75EEB120">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rPr>
        <w:t>项目名称：项目编号：</w:t>
      </w:r>
    </w:p>
    <w:tbl>
      <w:tblPr>
        <w:tblStyle w:val="21"/>
        <w:tblW w:w="500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269"/>
        <w:gridCol w:w="5716"/>
      </w:tblGrid>
      <w:tr w14:paraId="21053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819" w:type="pct"/>
            <w:vAlign w:val="center"/>
          </w:tcPr>
          <w:p w14:paraId="2AA07A33">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响应内容</w:t>
            </w:r>
          </w:p>
        </w:tc>
        <w:tc>
          <w:tcPr>
            <w:tcW w:w="3180" w:type="pct"/>
            <w:vAlign w:val="center"/>
          </w:tcPr>
          <w:p w14:paraId="79677DFF">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响应总报价</w:t>
            </w:r>
          </w:p>
        </w:tc>
      </w:tr>
      <w:tr w14:paraId="5C633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8" w:hRule="atLeast"/>
        </w:trPr>
        <w:tc>
          <w:tcPr>
            <w:tcW w:w="1819" w:type="pct"/>
            <w:vAlign w:val="center"/>
          </w:tcPr>
          <w:p w14:paraId="18C8BA6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hint="eastAsia" w:ascii="宋体" w:hAnsi="宋体" w:eastAsia="宋体" w:cs="宋体"/>
                <w:sz w:val="24"/>
                <w:szCs w:val="24"/>
                <w:highlight w:val="none"/>
              </w:rPr>
            </w:pPr>
          </w:p>
        </w:tc>
        <w:tc>
          <w:tcPr>
            <w:tcW w:w="3180" w:type="pct"/>
            <w:vAlign w:val="center"/>
          </w:tcPr>
          <w:p w14:paraId="188A456D">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both"/>
              <w:textAlignment w:val="baseline"/>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小写：</w:t>
            </w:r>
            <w:r>
              <w:rPr>
                <w:rFonts w:hint="eastAsia" w:ascii="宋体" w:hAnsi="宋体" w:eastAsia="宋体" w:cs="宋体"/>
                <w:spacing w:val="-6"/>
                <w:sz w:val="24"/>
                <w:szCs w:val="24"/>
                <w:highlight w:val="none"/>
                <w:u w:val="single" w:color="auto"/>
              </w:rPr>
              <w:t>¥</w:t>
            </w:r>
            <w:r>
              <w:rPr>
                <w:rFonts w:hint="eastAsia" w:ascii="宋体" w:hAnsi="宋体" w:eastAsia="宋体" w:cs="宋体"/>
                <w:spacing w:val="-6"/>
                <w:sz w:val="24"/>
                <w:szCs w:val="24"/>
                <w:highlight w:val="none"/>
              </w:rPr>
              <w:t>元</w:t>
            </w:r>
          </w:p>
          <w:p w14:paraId="4A910890">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both"/>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3"/>
                <w:sz w:val="24"/>
                <w:szCs w:val="24"/>
                <w:highlight w:val="none"/>
              </w:rPr>
              <w:t>大写：</w:t>
            </w:r>
          </w:p>
        </w:tc>
      </w:tr>
      <w:tr w14:paraId="5CDA0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819" w:type="pct"/>
            <w:vAlign w:val="center"/>
          </w:tcPr>
          <w:p w14:paraId="1C2EB00E">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lang w:val="en-US" w:eastAsia="zh-CN"/>
              </w:rPr>
              <w:t>合同履行期限（</w:t>
            </w:r>
            <w:r>
              <w:rPr>
                <w:rFonts w:hint="eastAsia" w:ascii="宋体" w:hAnsi="宋体" w:eastAsia="宋体" w:cs="宋体"/>
                <w:spacing w:val="-3"/>
                <w:sz w:val="24"/>
                <w:szCs w:val="24"/>
                <w:highlight w:val="none"/>
              </w:rPr>
              <w:t>服务期</w:t>
            </w:r>
            <w:r>
              <w:rPr>
                <w:rFonts w:hint="eastAsia" w:ascii="宋体" w:hAnsi="宋体" w:eastAsia="宋体" w:cs="宋体"/>
                <w:spacing w:val="-3"/>
                <w:sz w:val="24"/>
                <w:szCs w:val="24"/>
                <w:highlight w:val="none"/>
                <w:lang w:val="en-US" w:eastAsia="zh-CN"/>
              </w:rPr>
              <w:t>）</w:t>
            </w:r>
          </w:p>
        </w:tc>
        <w:tc>
          <w:tcPr>
            <w:tcW w:w="3180" w:type="pct"/>
            <w:vAlign w:val="center"/>
          </w:tcPr>
          <w:p w14:paraId="1868D3C1">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hint="eastAsia" w:ascii="宋体" w:hAnsi="宋体" w:eastAsia="宋体" w:cs="宋体"/>
                <w:sz w:val="24"/>
                <w:szCs w:val="24"/>
                <w:highlight w:val="none"/>
              </w:rPr>
            </w:pPr>
          </w:p>
        </w:tc>
      </w:tr>
      <w:tr w14:paraId="7CD74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819" w:type="pct"/>
            <w:vAlign w:val="center"/>
          </w:tcPr>
          <w:p w14:paraId="646A9026">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hint="default" w:ascii="宋体" w:hAnsi="宋体" w:eastAsia="宋体" w:cs="宋体"/>
                <w:spacing w:val="-3"/>
                <w:sz w:val="24"/>
                <w:szCs w:val="24"/>
                <w:highlight w:val="none"/>
                <w:lang w:val="en-US" w:eastAsia="zh-CN"/>
              </w:rPr>
            </w:pPr>
            <w:r>
              <w:rPr>
                <w:rFonts w:hint="eastAsia" w:ascii="宋体" w:hAnsi="宋体" w:eastAsia="宋体" w:cs="宋体"/>
                <w:spacing w:val="-3"/>
                <w:sz w:val="24"/>
                <w:szCs w:val="24"/>
                <w:highlight w:val="none"/>
                <w:lang w:val="en-US" w:eastAsia="zh-CN"/>
              </w:rPr>
              <w:t>备注</w:t>
            </w:r>
          </w:p>
        </w:tc>
        <w:tc>
          <w:tcPr>
            <w:tcW w:w="3180" w:type="pct"/>
            <w:vAlign w:val="center"/>
          </w:tcPr>
          <w:p w14:paraId="5EBC3145">
            <w:pPr>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0"/>
              <w:jc w:val="center"/>
              <w:textAlignment w:val="baseline"/>
              <w:rPr>
                <w:rFonts w:hint="eastAsia" w:ascii="宋体" w:hAnsi="宋体" w:eastAsia="宋体" w:cs="宋体"/>
                <w:sz w:val="24"/>
                <w:szCs w:val="24"/>
                <w:highlight w:val="none"/>
              </w:rPr>
            </w:pPr>
          </w:p>
        </w:tc>
      </w:tr>
    </w:tbl>
    <w:p w14:paraId="0B824230">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p>
    <w:p w14:paraId="3D28A181">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p>
    <w:p w14:paraId="5E4CEF47">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p>
    <w:p w14:paraId="583FEBD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bookmarkStart w:id="73" w:name="_Toc32169"/>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24E00FB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定代表</w:t>
      </w:r>
      <w:r>
        <w:rPr>
          <w:rFonts w:hint="eastAsia" w:ascii="宋体" w:hAnsi="宋体" w:eastAsia="宋体" w:cs="宋体"/>
          <w:spacing w:val="-1"/>
          <w:sz w:val="24"/>
          <w:szCs w:val="24"/>
          <w:highlight w:val="none"/>
        </w:rPr>
        <w:t>人或授权</w:t>
      </w:r>
      <w:r>
        <w:rPr>
          <w:rFonts w:hint="eastAsia" w:ascii="宋体" w:hAnsi="宋体" w:eastAsia="宋体" w:cs="宋体"/>
          <w:spacing w:val="-1"/>
          <w:sz w:val="24"/>
          <w:szCs w:val="24"/>
          <w:highlight w:val="none"/>
          <w:lang w:val="en-US" w:eastAsia="zh-CN"/>
        </w:rPr>
        <w:t>委托</w:t>
      </w:r>
      <w:r>
        <w:rPr>
          <w:rFonts w:hint="eastAsia" w:ascii="宋体" w:hAnsi="宋体" w:eastAsia="宋体" w:cs="宋体"/>
          <w:spacing w:val="-1"/>
          <w:sz w:val="24"/>
          <w:szCs w:val="24"/>
          <w:highlight w:val="none"/>
        </w:rPr>
        <w:t>人（签字或盖章</w:t>
      </w:r>
      <w:r>
        <w:rPr>
          <w:rFonts w:hint="eastAsia" w:ascii="宋体" w:hAnsi="宋体" w:eastAsia="宋体" w:cs="宋体"/>
          <w:spacing w:val="1"/>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70F36ED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   月   日</w:t>
      </w:r>
    </w:p>
    <w:p w14:paraId="5E05CE0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sectPr>
          <w:footerReference r:id="rId15"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17F4DB70">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outlineLvl w:val="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附件</w:t>
      </w:r>
      <w:r>
        <w:rPr>
          <w:rFonts w:hint="eastAsia" w:ascii="宋体" w:hAnsi="宋体" w:eastAsia="宋体" w:cs="宋体"/>
          <w:spacing w:val="-3"/>
          <w:sz w:val="24"/>
          <w:szCs w:val="24"/>
          <w:highlight w:val="none"/>
          <w:lang w:val="en-US" w:eastAsia="zh-CN"/>
        </w:rPr>
        <w:t>三</w:t>
      </w:r>
      <w:r>
        <w:rPr>
          <w:rFonts w:hint="eastAsia" w:ascii="宋体" w:hAnsi="宋体" w:eastAsia="宋体" w:cs="宋体"/>
          <w:spacing w:val="-3"/>
          <w:sz w:val="24"/>
          <w:szCs w:val="24"/>
          <w:highlight w:val="none"/>
        </w:rPr>
        <w:t>：响应报价明细表</w:t>
      </w:r>
      <w:bookmarkEnd w:id="73"/>
    </w:p>
    <w:p w14:paraId="283D0649">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响应报价明细表</w:t>
      </w:r>
    </w:p>
    <w:p w14:paraId="51FEE213">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rPr>
        <w:t>项目名称：项目编号：</w:t>
      </w:r>
    </w:p>
    <w:tbl>
      <w:tblPr>
        <w:tblStyle w:val="21"/>
        <w:tblW w:w="500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90"/>
        <w:gridCol w:w="2233"/>
        <w:gridCol w:w="1073"/>
        <w:gridCol w:w="865"/>
        <w:gridCol w:w="1320"/>
        <w:gridCol w:w="1304"/>
        <w:gridCol w:w="1401"/>
      </w:tblGrid>
      <w:tr w14:paraId="433D8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440" w:type="pct"/>
            <w:vAlign w:val="center"/>
          </w:tcPr>
          <w:p w14:paraId="0AA04BD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序号</w:t>
            </w:r>
          </w:p>
        </w:tc>
        <w:tc>
          <w:tcPr>
            <w:tcW w:w="1242" w:type="pct"/>
            <w:vAlign w:val="center"/>
          </w:tcPr>
          <w:p w14:paraId="58C04F26">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9"/>
                <w:sz w:val="24"/>
                <w:szCs w:val="24"/>
                <w:highlight w:val="none"/>
              </w:rPr>
              <w:t>内容</w:t>
            </w:r>
          </w:p>
        </w:tc>
        <w:tc>
          <w:tcPr>
            <w:tcW w:w="597" w:type="pct"/>
            <w:vAlign w:val="center"/>
          </w:tcPr>
          <w:p w14:paraId="6ABD1B56">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数量</w:t>
            </w:r>
          </w:p>
        </w:tc>
        <w:tc>
          <w:tcPr>
            <w:tcW w:w="481" w:type="pct"/>
            <w:vAlign w:val="center"/>
          </w:tcPr>
          <w:p w14:paraId="166BFD45">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单位</w:t>
            </w:r>
          </w:p>
        </w:tc>
        <w:tc>
          <w:tcPr>
            <w:tcW w:w="733" w:type="pct"/>
            <w:vAlign w:val="center"/>
          </w:tcPr>
          <w:p w14:paraId="5CD0B58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单价（元）</w:t>
            </w:r>
          </w:p>
        </w:tc>
        <w:tc>
          <w:tcPr>
            <w:tcW w:w="725" w:type="pct"/>
            <w:vAlign w:val="center"/>
          </w:tcPr>
          <w:p w14:paraId="7F6A2A6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合计（元）</w:t>
            </w:r>
          </w:p>
        </w:tc>
        <w:tc>
          <w:tcPr>
            <w:tcW w:w="779" w:type="pct"/>
            <w:vAlign w:val="center"/>
          </w:tcPr>
          <w:p w14:paraId="5A7B35C8">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2"/>
                <w:sz w:val="24"/>
                <w:szCs w:val="24"/>
                <w:highlight w:val="none"/>
              </w:rPr>
              <w:t>备注</w:t>
            </w:r>
          </w:p>
        </w:tc>
      </w:tr>
      <w:tr w14:paraId="08156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40" w:type="pct"/>
            <w:vAlign w:val="center"/>
          </w:tcPr>
          <w:p w14:paraId="56C7F70D">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242" w:type="pct"/>
            <w:vAlign w:val="center"/>
          </w:tcPr>
          <w:p w14:paraId="015C47C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597" w:type="pct"/>
            <w:vAlign w:val="center"/>
          </w:tcPr>
          <w:p w14:paraId="08A3901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481" w:type="pct"/>
            <w:vAlign w:val="center"/>
          </w:tcPr>
          <w:p w14:paraId="26B0C11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33" w:type="pct"/>
            <w:vAlign w:val="center"/>
          </w:tcPr>
          <w:p w14:paraId="5BD56D0D">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25" w:type="pct"/>
            <w:vAlign w:val="center"/>
          </w:tcPr>
          <w:p w14:paraId="09252A6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12788FF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r w14:paraId="5129F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440" w:type="pct"/>
            <w:vAlign w:val="center"/>
          </w:tcPr>
          <w:p w14:paraId="021D8E2C">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242" w:type="pct"/>
            <w:vAlign w:val="center"/>
          </w:tcPr>
          <w:p w14:paraId="407E6709">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597" w:type="pct"/>
            <w:vAlign w:val="center"/>
          </w:tcPr>
          <w:p w14:paraId="3B3FD2D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481" w:type="pct"/>
            <w:vAlign w:val="center"/>
          </w:tcPr>
          <w:p w14:paraId="37C5C1E3">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33" w:type="pct"/>
            <w:vAlign w:val="center"/>
          </w:tcPr>
          <w:p w14:paraId="7FFB539D">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25" w:type="pct"/>
            <w:vAlign w:val="center"/>
          </w:tcPr>
          <w:p w14:paraId="05D7327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6EA0ADA6">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r w14:paraId="4A663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40" w:type="pct"/>
            <w:vAlign w:val="center"/>
          </w:tcPr>
          <w:p w14:paraId="05D2FE09">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242" w:type="pct"/>
            <w:vAlign w:val="center"/>
          </w:tcPr>
          <w:p w14:paraId="7F4D2E8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597" w:type="pct"/>
            <w:vAlign w:val="center"/>
          </w:tcPr>
          <w:p w14:paraId="1D0A6078">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481" w:type="pct"/>
            <w:vAlign w:val="center"/>
          </w:tcPr>
          <w:p w14:paraId="5F92FB79">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33" w:type="pct"/>
            <w:vAlign w:val="center"/>
          </w:tcPr>
          <w:p w14:paraId="24F31BB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25" w:type="pct"/>
            <w:vAlign w:val="center"/>
          </w:tcPr>
          <w:p w14:paraId="591FE4E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1628717C">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r w14:paraId="472B1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440" w:type="pct"/>
            <w:vAlign w:val="center"/>
          </w:tcPr>
          <w:p w14:paraId="0F430183">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242" w:type="pct"/>
            <w:vAlign w:val="center"/>
          </w:tcPr>
          <w:p w14:paraId="3B2DB7C8">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597" w:type="pct"/>
            <w:vAlign w:val="center"/>
          </w:tcPr>
          <w:p w14:paraId="3B5E0BD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481" w:type="pct"/>
            <w:vAlign w:val="center"/>
          </w:tcPr>
          <w:p w14:paraId="1F8D9AD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33" w:type="pct"/>
            <w:vAlign w:val="center"/>
          </w:tcPr>
          <w:p w14:paraId="2B29C229">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25" w:type="pct"/>
            <w:vAlign w:val="center"/>
          </w:tcPr>
          <w:p w14:paraId="2816EE62">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4DAB7BA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r w14:paraId="7A73E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440" w:type="pct"/>
            <w:vAlign w:val="center"/>
          </w:tcPr>
          <w:p w14:paraId="28CC424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242" w:type="pct"/>
            <w:vAlign w:val="center"/>
          </w:tcPr>
          <w:p w14:paraId="50123C9A">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597" w:type="pct"/>
            <w:vAlign w:val="center"/>
          </w:tcPr>
          <w:p w14:paraId="1AED11EA">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481" w:type="pct"/>
            <w:vAlign w:val="center"/>
          </w:tcPr>
          <w:p w14:paraId="10EABD02">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33" w:type="pct"/>
            <w:vAlign w:val="center"/>
          </w:tcPr>
          <w:p w14:paraId="597950E9">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25" w:type="pct"/>
            <w:vAlign w:val="center"/>
          </w:tcPr>
          <w:p w14:paraId="28D1AE48">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56EE3AB9">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r w14:paraId="689A0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40" w:type="pct"/>
            <w:vAlign w:val="center"/>
          </w:tcPr>
          <w:p w14:paraId="67AA9DC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1242" w:type="pct"/>
            <w:vAlign w:val="center"/>
          </w:tcPr>
          <w:p w14:paraId="5131B4C7">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p w14:paraId="6189B39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2"/>
                <w:position w:val="1"/>
                <w:sz w:val="24"/>
                <w:szCs w:val="24"/>
                <w:highlight w:val="none"/>
              </w:rPr>
              <w:t>...</w:t>
            </w:r>
          </w:p>
        </w:tc>
        <w:tc>
          <w:tcPr>
            <w:tcW w:w="597" w:type="pct"/>
            <w:vAlign w:val="center"/>
          </w:tcPr>
          <w:p w14:paraId="0D6C4B4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481" w:type="pct"/>
            <w:vAlign w:val="center"/>
          </w:tcPr>
          <w:p w14:paraId="18AEE932">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33" w:type="pct"/>
            <w:vAlign w:val="center"/>
          </w:tcPr>
          <w:p w14:paraId="4945789D">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25" w:type="pct"/>
            <w:vAlign w:val="center"/>
          </w:tcPr>
          <w:p w14:paraId="79735278">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24D84DF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r w14:paraId="6C758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440" w:type="pct"/>
            <w:vAlign w:val="center"/>
          </w:tcPr>
          <w:p w14:paraId="3A01532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1242" w:type="pct"/>
            <w:vAlign w:val="center"/>
          </w:tcPr>
          <w:p w14:paraId="48F3F843">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597" w:type="pct"/>
            <w:vAlign w:val="center"/>
          </w:tcPr>
          <w:p w14:paraId="0C6C8A5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481" w:type="pct"/>
            <w:vAlign w:val="center"/>
          </w:tcPr>
          <w:p w14:paraId="11DC5BA1">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33" w:type="pct"/>
            <w:vAlign w:val="center"/>
          </w:tcPr>
          <w:p w14:paraId="6ABDE4F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25" w:type="pct"/>
            <w:vAlign w:val="center"/>
          </w:tcPr>
          <w:p w14:paraId="1156E62F">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4F9FE2A2">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r w14:paraId="69D00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40" w:type="pct"/>
            <w:vAlign w:val="center"/>
          </w:tcPr>
          <w:p w14:paraId="547BBBA7">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1242" w:type="pct"/>
            <w:vAlign w:val="center"/>
          </w:tcPr>
          <w:p w14:paraId="7A5CE971">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597" w:type="pct"/>
            <w:vAlign w:val="center"/>
          </w:tcPr>
          <w:p w14:paraId="5ED0C3A6">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481" w:type="pct"/>
            <w:vAlign w:val="center"/>
          </w:tcPr>
          <w:p w14:paraId="55897011">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33" w:type="pct"/>
            <w:vAlign w:val="center"/>
          </w:tcPr>
          <w:p w14:paraId="7548607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25" w:type="pct"/>
            <w:vAlign w:val="center"/>
          </w:tcPr>
          <w:p w14:paraId="7818EB53">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4BF9ACF4">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r w14:paraId="346B3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40" w:type="pct"/>
            <w:vAlign w:val="center"/>
          </w:tcPr>
          <w:p w14:paraId="0149DA07">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1242" w:type="pct"/>
            <w:vAlign w:val="center"/>
          </w:tcPr>
          <w:p w14:paraId="4F113AE7">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597" w:type="pct"/>
            <w:vAlign w:val="center"/>
          </w:tcPr>
          <w:p w14:paraId="209AE340">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481" w:type="pct"/>
            <w:vAlign w:val="center"/>
          </w:tcPr>
          <w:p w14:paraId="1255CBC6">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33" w:type="pct"/>
            <w:vAlign w:val="center"/>
          </w:tcPr>
          <w:p w14:paraId="249DB30D">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25" w:type="pct"/>
            <w:vAlign w:val="center"/>
          </w:tcPr>
          <w:p w14:paraId="33BA53A1">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4F83AEE3">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r w14:paraId="072FE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3494" w:type="pct"/>
            <w:gridSpan w:val="5"/>
            <w:vAlign w:val="center"/>
          </w:tcPr>
          <w:p w14:paraId="45FB8B9B">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响应报价（元</w:t>
            </w:r>
            <w:r>
              <w:rPr>
                <w:rFonts w:hint="eastAsia" w:ascii="宋体" w:hAnsi="宋体" w:eastAsia="宋体" w:cs="宋体"/>
                <w:b/>
                <w:bCs/>
                <w:spacing w:val="-1"/>
                <w:sz w:val="24"/>
                <w:szCs w:val="24"/>
                <w:highlight w:val="none"/>
              </w:rPr>
              <w:t>）：</w:t>
            </w:r>
          </w:p>
        </w:tc>
        <w:tc>
          <w:tcPr>
            <w:tcW w:w="725" w:type="pct"/>
            <w:vAlign w:val="center"/>
          </w:tcPr>
          <w:p w14:paraId="0F946F3A">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c>
          <w:tcPr>
            <w:tcW w:w="779" w:type="pct"/>
            <w:vAlign w:val="center"/>
          </w:tcPr>
          <w:p w14:paraId="11D93AA7">
            <w:pPr>
              <w:keepNext w:val="0"/>
              <w:keepLines w:val="0"/>
              <w:pageBreakBefore w:val="0"/>
              <w:widowControl/>
              <w:kinsoku w:val="0"/>
              <w:wordWrap/>
              <w:overflowPunct/>
              <w:topLinePunct w:val="0"/>
              <w:autoSpaceDE w:val="0"/>
              <w:autoSpaceDN w:val="0"/>
              <w:bidi w:val="0"/>
              <w:adjustRightInd w:val="0"/>
              <w:snapToGrid w:val="0"/>
              <w:spacing w:line="400" w:lineRule="exact"/>
              <w:ind w:left="0"/>
              <w:jc w:val="center"/>
              <w:textAlignment w:val="baseline"/>
              <w:rPr>
                <w:rFonts w:hint="eastAsia" w:ascii="宋体" w:hAnsi="宋体" w:eastAsia="宋体" w:cs="宋体"/>
                <w:sz w:val="24"/>
                <w:szCs w:val="24"/>
                <w:highlight w:val="none"/>
              </w:rPr>
            </w:pPr>
          </w:p>
        </w:tc>
      </w:tr>
    </w:tbl>
    <w:p w14:paraId="4AB3D835">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p>
    <w:p w14:paraId="7405CC2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1BD40E0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定代表</w:t>
      </w:r>
      <w:r>
        <w:rPr>
          <w:rFonts w:hint="eastAsia" w:ascii="宋体" w:hAnsi="宋体" w:eastAsia="宋体" w:cs="宋体"/>
          <w:spacing w:val="-1"/>
          <w:sz w:val="24"/>
          <w:szCs w:val="24"/>
          <w:highlight w:val="none"/>
        </w:rPr>
        <w:t>人或授权</w:t>
      </w:r>
      <w:r>
        <w:rPr>
          <w:rFonts w:hint="eastAsia" w:ascii="宋体" w:hAnsi="宋体" w:eastAsia="宋体" w:cs="宋体"/>
          <w:spacing w:val="-1"/>
          <w:sz w:val="24"/>
          <w:szCs w:val="24"/>
          <w:highlight w:val="none"/>
          <w:lang w:val="en-US" w:eastAsia="zh-CN"/>
        </w:rPr>
        <w:t>委托</w:t>
      </w:r>
      <w:r>
        <w:rPr>
          <w:rFonts w:hint="eastAsia" w:ascii="宋体" w:hAnsi="宋体" w:eastAsia="宋体" w:cs="宋体"/>
          <w:spacing w:val="-1"/>
          <w:sz w:val="24"/>
          <w:szCs w:val="24"/>
          <w:highlight w:val="none"/>
        </w:rPr>
        <w:t>人（签字或盖章</w:t>
      </w:r>
      <w:r>
        <w:rPr>
          <w:rFonts w:hint="eastAsia" w:ascii="宋体" w:hAnsi="宋体" w:eastAsia="宋体" w:cs="宋体"/>
          <w:spacing w:val="1"/>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pacing w:val="1"/>
          <w:sz w:val="24"/>
          <w:szCs w:val="24"/>
          <w:highlight w:val="none"/>
        </w:rPr>
        <w:t>：</w:t>
      </w:r>
    </w:p>
    <w:p w14:paraId="773053E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   月   日</w:t>
      </w:r>
    </w:p>
    <w:p w14:paraId="6EEE90F4">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p>
    <w:p w14:paraId="22C8F07C">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p>
    <w:p w14:paraId="0019F493">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lang w:eastAsia="zh-CN"/>
        </w:rPr>
      </w:pPr>
      <w:r>
        <w:rPr>
          <w:rFonts w:hint="eastAsia" w:ascii="宋体" w:hAnsi="宋体" w:eastAsia="宋体" w:cs="宋体"/>
          <w:b/>
          <w:bCs/>
          <w:spacing w:val="-3"/>
          <w:sz w:val="24"/>
          <w:szCs w:val="24"/>
          <w:highlight w:val="none"/>
        </w:rPr>
        <w:t>注：上述报价包含</w:t>
      </w:r>
      <w:r>
        <w:rPr>
          <w:rFonts w:hint="eastAsia" w:ascii="宋体" w:hAnsi="宋体" w:eastAsia="宋体" w:cs="宋体"/>
          <w:b/>
          <w:bCs/>
          <w:spacing w:val="-3"/>
          <w:sz w:val="24"/>
          <w:szCs w:val="24"/>
          <w:highlight w:val="none"/>
          <w:lang w:val="en-US" w:eastAsia="zh-CN"/>
        </w:rPr>
        <w:t>本项目所产生的</w:t>
      </w:r>
      <w:r>
        <w:rPr>
          <w:rFonts w:hint="eastAsia" w:ascii="宋体" w:hAnsi="宋体" w:eastAsia="宋体" w:cs="宋体"/>
          <w:b/>
          <w:bCs/>
          <w:spacing w:val="-3"/>
          <w:sz w:val="24"/>
          <w:szCs w:val="24"/>
          <w:highlight w:val="none"/>
        </w:rPr>
        <w:t>一切费用</w:t>
      </w:r>
      <w:r>
        <w:rPr>
          <w:rFonts w:hint="eastAsia" w:ascii="宋体" w:hAnsi="宋体" w:eastAsia="宋体" w:cs="宋体"/>
          <w:b/>
          <w:bCs/>
          <w:spacing w:val="-3"/>
          <w:sz w:val="24"/>
          <w:szCs w:val="24"/>
          <w:highlight w:val="none"/>
          <w:lang w:eastAsia="zh-CN"/>
        </w:rPr>
        <w:t>，</w:t>
      </w:r>
      <w:r>
        <w:rPr>
          <w:rFonts w:hint="eastAsia" w:ascii="宋体" w:hAnsi="宋体" w:eastAsia="宋体" w:cs="宋体"/>
          <w:b/>
          <w:bCs/>
          <w:spacing w:val="-3"/>
          <w:sz w:val="24"/>
          <w:szCs w:val="24"/>
          <w:highlight w:val="none"/>
        </w:rPr>
        <w:t>由供应商承担</w:t>
      </w:r>
      <w:r>
        <w:rPr>
          <w:rFonts w:hint="eastAsia" w:ascii="宋体" w:hAnsi="宋体" w:eastAsia="宋体" w:cs="宋体"/>
          <w:b/>
          <w:bCs/>
          <w:spacing w:val="-3"/>
          <w:sz w:val="24"/>
          <w:szCs w:val="24"/>
          <w:highlight w:val="none"/>
          <w:lang w:eastAsia="zh-CN"/>
        </w:rPr>
        <w:t>。</w:t>
      </w:r>
    </w:p>
    <w:p w14:paraId="40FF609F">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sectPr>
          <w:footerReference r:id="rId16"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02D425E0">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outlineLvl w:val="1"/>
        <w:rPr>
          <w:rFonts w:hint="eastAsia" w:ascii="宋体" w:hAnsi="宋体" w:eastAsia="宋体" w:cs="宋体"/>
          <w:sz w:val="24"/>
          <w:szCs w:val="24"/>
          <w:highlight w:val="none"/>
        </w:rPr>
      </w:pPr>
      <w:bookmarkStart w:id="74" w:name="_Toc22923"/>
      <w:r>
        <w:rPr>
          <w:rFonts w:hint="eastAsia" w:ascii="宋体" w:hAnsi="宋体" w:eastAsia="宋体" w:cs="宋体"/>
          <w:spacing w:val="-3"/>
          <w:sz w:val="24"/>
          <w:szCs w:val="24"/>
          <w:highlight w:val="none"/>
        </w:rPr>
        <w:t>附件</w:t>
      </w:r>
      <w:r>
        <w:rPr>
          <w:rFonts w:hint="eastAsia" w:ascii="宋体" w:hAnsi="宋体" w:eastAsia="宋体" w:cs="宋体"/>
          <w:spacing w:val="-3"/>
          <w:sz w:val="24"/>
          <w:szCs w:val="24"/>
          <w:highlight w:val="none"/>
          <w:lang w:val="en-US" w:eastAsia="zh-CN"/>
        </w:rPr>
        <w:t>四</w:t>
      </w:r>
      <w:r>
        <w:rPr>
          <w:rFonts w:hint="eastAsia" w:ascii="宋体" w:hAnsi="宋体" w:eastAsia="宋体" w:cs="宋体"/>
          <w:spacing w:val="-3"/>
          <w:sz w:val="24"/>
          <w:szCs w:val="24"/>
          <w:highlight w:val="none"/>
        </w:rPr>
        <w:t>：响应保证金证明</w:t>
      </w:r>
      <w:bookmarkEnd w:id="74"/>
    </w:p>
    <w:p w14:paraId="3DA7F3DC">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bCs/>
          <w:spacing w:val="-7"/>
          <w:sz w:val="24"/>
          <w:szCs w:val="24"/>
          <w:highlight w:val="none"/>
        </w:rPr>
      </w:pPr>
      <w:r>
        <w:rPr>
          <w:rFonts w:hint="eastAsia" w:ascii="宋体" w:hAnsi="宋体" w:eastAsia="宋体" w:cs="宋体"/>
          <w:b/>
          <w:bCs/>
          <w:spacing w:val="-7"/>
          <w:sz w:val="24"/>
          <w:szCs w:val="24"/>
          <w:highlight w:val="none"/>
        </w:rPr>
        <w:t>响应保证金证明</w:t>
      </w:r>
    </w:p>
    <w:p w14:paraId="57C389FE">
      <w:pPr>
        <w:keepNext w:val="0"/>
        <w:keepLines w:val="0"/>
        <w:pageBreakBefore w:val="0"/>
        <w:widowControl/>
        <w:kinsoku w:val="0"/>
        <w:wordWrap/>
        <w:overflowPunct/>
        <w:topLinePunct w:val="0"/>
        <w:autoSpaceDE w:val="0"/>
        <w:autoSpaceDN w:val="0"/>
        <w:bidi w:val="0"/>
        <w:adjustRightInd w:val="0"/>
        <w:snapToGrid w:val="0"/>
        <w:spacing w:line="520" w:lineRule="exact"/>
        <w:ind w:left="0"/>
        <w:jc w:val="center"/>
        <w:textAlignment w:val="baseline"/>
        <w:rPr>
          <w:rFonts w:hint="eastAsia" w:ascii="宋体" w:hAnsi="宋体" w:eastAsia="宋体" w:cs="宋体"/>
          <w:b/>
          <w:bCs/>
          <w:spacing w:val="-7"/>
          <w:sz w:val="24"/>
          <w:szCs w:val="24"/>
          <w:highlight w:val="none"/>
          <w:lang w:val="en-US" w:eastAsia="zh-CN"/>
        </w:rPr>
      </w:pPr>
    </w:p>
    <w:p w14:paraId="4E8CB84D">
      <w:pPr>
        <w:keepNext w:val="0"/>
        <w:keepLines w:val="0"/>
        <w:pageBreakBefore w:val="0"/>
        <w:widowControl/>
        <w:kinsoku w:val="0"/>
        <w:wordWrap/>
        <w:overflowPunct/>
        <w:topLinePunct w:val="0"/>
        <w:autoSpaceDE w:val="0"/>
        <w:autoSpaceDN w:val="0"/>
        <w:bidi w:val="0"/>
        <w:adjustRightInd w:val="0"/>
        <w:snapToGrid w:val="0"/>
        <w:spacing w:line="520" w:lineRule="exact"/>
        <w:ind w:left="0"/>
        <w:jc w:val="center"/>
        <w:textAlignment w:val="baseline"/>
        <w:rPr>
          <w:rFonts w:hint="eastAsia" w:ascii="宋体" w:hAnsi="宋体" w:eastAsia="宋体" w:cs="宋体"/>
          <w:b/>
          <w:bCs/>
          <w:spacing w:val="-7"/>
          <w:sz w:val="24"/>
          <w:szCs w:val="24"/>
          <w:highlight w:val="none"/>
          <w:lang w:val="en-US" w:eastAsia="zh-CN"/>
        </w:rPr>
      </w:pPr>
    </w:p>
    <w:p w14:paraId="6597C816">
      <w:pPr>
        <w:keepNext w:val="0"/>
        <w:keepLines w:val="0"/>
        <w:pageBreakBefore w:val="0"/>
        <w:widowControl/>
        <w:kinsoku w:val="0"/>
        <w:wordWrap/>
        <w:overflowPunct/>
        <w:topLinePunct w:val="0"/>
        <w:autoSpaceDE w:val="0"/>
        <w:autoSpaceDN w:val="0"/>
        <w:bidi w:val="0"/>
        <w:adjustRightInd w:val="0"/>
        <w:snapToGrid w:val="0"/>
        <w:spacing w:line="520" w:lineRule="exact"/>
        <w:ind w:left="0"/>
        <w:jc w:val="center"/>
        <w:textAlignment w:val="baseline"/>
        <w:rPr>
          <w:rFonts w:hint="eastAsia" w:ascii="宋体" w:hAnsi="宋体" w:eastAsia="宋体" w:cs="宋体"/>
          <w:b/>
          <w:bCs/>
          <w:spacing w:val="-7"/>
          <w:sz w:val="24"/>
          <w:szCs w:val="24"/>
          <w:highlight w:val="none"/>
          <w:lang w:val="en-US" w:eastAsia="zh-CN"/>
        </w:rPr>
      </w:pPr>
      <w:r>
        <w:rPr>
          <w:rFonts w:hint="eastAsia" w:ascii="宋体" w:hAnsi="宋体" w:eastAsia="宋体" w:cs="宋体"/>
          <w:b/>
          <w:bCs/>
          <w:spacing w:val="-7"/>
          <w:sz w:val="24"/>
          <w:szCs w:val="24"/>
          <w:highlight w:val="none"/>
          <w:lang w:val="en-US" w:eastAsia="zh-CN"/>
        </w:rPr>
        <w:t>提供银行汇款凭证或保函扫描件</w:t>
      </w:r>
    </w:p>
    <w:p w14:paraId="50854F38">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sectPr>
          <w:footerReference r:id="rId17"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1EB7DF67">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rPr>
      </w:pPr>
      <w:r>
        <w:rPr>
          <w:rFonts w:hint="eastAsia" w:ascii="宋体" w:hAnsi="宋体" w:eastAsia="宋体" w:cs="宋体"/>
          <w:b/>
          <w:bCs/>
          <w:spacing w:val="-6"/>
          <w:sz w:val="24"/>
          <w:szCs w:val="24"/>
          <w:highlight w:val="none"/>
        </w:rPr>
        <w:t>附件</w:t>
      </w:r>
      <w:r>
        <w:rPr>
          <w:rFonts w:hint="eastAsia" w:ascii="宋体" w:hAnsi="宋体" w:eastAsia="宋体" w:cs="宋体"/>
          <w:b/>
          <w:bCs/>
          <w:spacing w:val="-6"/>
          <w:sz w:val="24"/>
          <w:szCs w:val="24"/>
          <w:highlight w:val="none"/>
          <w:lang w:val="en-US" w:eastAsia="zh-CN"/>
        </w:rPr>
        <w:t>五</w:t>
      </w:r>
      <w:r>
        <w:rPr>
          <w:rFonts w:hint="eastAsia" w:ascii="宋体" w:hAnsi="宋体" w:eastAsia="宋体" w:cs="宋体"/>
          <w:b/>
          <w:bCs/>
          <w:spacing w:val="-6"/>
          <w:sz w:val="24"/>
          <w:szCs w:val="24"/>
          <w:highlight w:val="none"/>
        </w:rPr>
        <w:t>：商务条款偏离表</w:t>
      </w:r>
    </w:p>
    <w:p w14:paraId="52BB109C">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商务条款偏离表</w:t>
      </w:r>
    </w:p>
    <w:p w14:paraId="719FADC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项目名称：</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z w:val="24"/>
          <w:szCs w:val="24"/>
          <w:highlight w:val="none"/>
        </w:rPr>
        <w:t>项</w:t>
      </w:r>
      <w:r>
        <w:rPr>
          <w:rFonts w:hint="eastAsia" w:ascii="宋体" w:hAnsi="宋体" w:eastAsia="宋体" w:cs="宋体"/>
          <w:spacing w:val="-1"/>
          <w:sz w:val="24"/>
          <w:szCs w:val="24"/>
          <w:highlight w:val="none"/>
        </w:rPr>
        <w:t>目编号：</w:t>
      </w:r>
      <w:r>
        <w:rPr>
          <w:rFonts w:hint="eastAsia" w:ascii="宋体" w:hAnsi="宋体" w:eastAsia="宋体" w:cs="宋体"/>
          <w:snapToGrid w:val="0"/>
          <w:color w:val="000000"/>
          <w:kern w:val="0"/>
          <w:sz w:val="24"/>
          <w:szCs w:val="24"/>
          <w:highlight w:val="none"/>
          <w:u w:val="single"/>
          <w:lang w:val="en-US" w:eastAsia="zh-CN" w:bidi="ar"/>
        </w:rPr>
        <w:t xml:space="preserve">                        </w:t>
      </w:r>
    </w:p>
    <w:tbl>
      <w:tblPr>
        <w:tblStyle w:val="21"/>
        <w:tblW w:w="94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1770"/>
        <w:gridCol w:w="1950"/>
        <w:gridCol w:w="1950"/>
        <w:gridCol w:w="1974"/>
        <w:gridCol w:w="1106"/>
      </w:tblGrid>
      <w:tr w14:paraId="58BEE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jc w:val="center"/>
        </w:trPr>
        <w:tc>
          <w:tcPr>
            <w:tcW w:w="721" w:type="dxa"/>
            <w:vAlign w:val="center"/>
          </w:tcPr>
          <w:p w14:paraId="3E8FE58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序号</w:t>
            </w:r>
          </w:p>
        </w:tc>
        <w:tc>
          <w:tcPr>
            <w:tcW w:w="1770" w:type="dxa"/>
            <w:vAlign w:val="center"/>
          </w:tcPr>
          <w:p w14:paraId="4800284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lang w:eastAsia="zh-CN"/>
              </w:rPr>
              <w:t>采购文件</w:t>
            </w:r>
            <w:r>
              <w:rPr>
                <w:rFonts w:hint="eastAsia" w:ascii="宋体" w:hAnsi="宋体" w:eastAsia="宋体" w:cs="宋体"/>
                <w:spacing w:val="-2"/>
                <w:sz w:val="24"/>
                <w:szCs w:val="24"/>
                <w:highlight w:val="none"/>
              </w:rPr>
              <w:t>条目号（页码）</w:t>
            </w:r>
          </w:p>
        </w:tc>
        <w:tc>
          <w:tcPr>
            <w:tcW w:w="1950" w:type="dxa"/>
            <w:vAlign w:val="center"/>
          </w:tcPr>
          <w:p w14:paraId="2E3E50B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lang w:val="en-US" w:eastAsia="zh-CN"/>
              </w:rPr>
              <w:t>采购</w:t>
            </w:r>
            <w:r>
              <w:rPr>
                <w:rFonts w:hint="eastAsia" w:ascii="宋体" w:hAnsi="宋体" w:eastAsia="宋体" w:cs="宋体"/>
                <w:spacing w:val="-3"/>
                <w:sz w:val="24"/>
                <w:szCs w:val="24"/>
                <w:highlight w:val="none"/>
              </w:rPr>
              <w:t>文</w:t>
            </w:r>
            <w:r>
              <w:rPr>
                <w:rFonts w:hint="eastAsia" w:ascii="宋体" w:hAnsi="宋体" w:eastAsia="宋体" w:cs="宋体"/>
                <w:spacing w:val="-5"/>
                <w:sz w:val="24"/>
                <w:szCs w:val="24"/>
                <w:highlight w:val="none"/>
              </w:rPr>
              <w:t>件</w:t>
            </w:r>
            <w:r>
              <w:rPr>
                <w:rFonts w:hint="eastAsia" w:ascii="宋体" w:hAnsi="宋体" w:eastAsia="宋体" w:cs="宋体"/>
                <w:spacing w:val="-4"/>
                <w:sz w:val="24"/>
                <w:szCs w:val="24"/>
                <w:highlight w:val="none"/>
              </w:rPr>
              <w:t>商务条款</w:t>
            </w:r>
          </w:p>
        </w:tc>
        <w:tc>
          <w:tcPr>
            <w:tcW w:w="1950" w:type="dxa"/>
            <w:vAlign w:val="center"/>
          </w:tcPr>
          <w:p w14:paraId="03874D9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响应文件</w:t>
            </w:r>
            <w:r>
              <w:rPr>
                <w:rFonts w:hint="eastAsia" w:ascii="宋体" w:hAnsi="宋体" w:eastAsia="宋体" w:cs="宋体"/>
                <w:spacing w:val="-4"/>
                <w:sz w:val="24"/>
                <w:szCs w:val="24"/>
                <w:highlight w:val="none"/>
              </w:rPr>
              <w:t>商务条款</w:t>
            </w:r>
          </w:p>
        </w:tc>
        <w:tc>
          <w:tcPr>
            <w:tcW w:w="1974" w:type="dxa"/>
            <w:vAlign w:val="center"/>
          </w:tcPr>
          <w:p w14:paraId="3F1FD82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偏离情况（据实填写正偏离/负偏离/无偏</w:t>
            </w:r>
            <w:r>
              <w:rPr>
                <w:rFonts w:hint="eastAsia" w:ascii="宋体" w:hAnsi="宋体" w:eastAsia="宋体" w:cs="宋体"/>
                <w:spacing w:val="-7"/>
                <w:sz w:val="24"/>
                <w:szCs w:val="24"/>
                <w:highlight w:val="none"/>
              </w:rPr>
              <w:t>离）</w:t>
            </w:r>
          </w:p>
        </w:tc>
        <w:tc>
          <w:tcPr>
            <w:tcW w:w="1106" w:type="dxa"/>
            <w:vAlign w:val="center"/>
          </w:tcPr>
          <w:p w14:paraId="4ED33FB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说明</w:t>
            </w:r>
          </w:p>
        </w:tc>
      </w:tr>
      <w:tr w14:paraId="2D89A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069042F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770" w:type="dxa"/>
            <w:vAlign w:val="center"/>
          </w:tcPr>
          <w:p w14:paraId="48123D7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01F19C8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4E88189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74" w:type="dxa"/>
            <w:vAlign w:val="center"/>
          </w:tcPr>
          <w:p w14:paraId="21D006E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106" w:type="dxa"/>
            <w:vAlign w:val="center"/>
          </w:tcPr>
          <w:p w14:paraId="28FB4DB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06A5A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382EE59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770" w:type="dxa"/>
            <w:vAlign w:val="center"/>
          </w:tcPr>
          <w:p w14:paraId="6032411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02D8A1A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5558F96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74" w:type="dxa"/>
            <w:vAlign w:val="center"/>
          </w:tcPr>
          <w:p w14:paraId="51FD213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106" w:type="dxa"/>
            <w:vAlign w:val="center"/>
          </w:tcPr>
          <w:p w14:paraId="22CA4D7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5E6A6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01E0D7D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770" w:type="dxa"/>
            <w:vAlign w:val="center"/>
          </w:tcPr>
          <w:p w14:paraId="1084130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2143C07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45B7192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74" w:type="dxa"/>
            <w:vAlign w:val="center"/>
          </w:tcPr>
          <w:p w14:paraId="3E01634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106" w:type="dxa"/>
            <w:vAlign w:val="center"/>
          </w:tcPr>
          <w:p w14:paraId="28CDCFE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54A34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33AAE36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770" w:type="dxa"/>
            <w:vAlign w:val="center"/>
          </w:tcPr>
          <w:p w14:paraId="33FDA64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61C1879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095E084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74" w:type="dxa"/>
            <w:vAlign w:val="center"/>
          </w:tcPr>
          <w:p w14:paraId="57B7A69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106" w:type="dxa"/>
            <w:vAlign w:val="center"/>
          </w:tcPr>
          <w:p w14:paraId="68B7FF2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4FBDF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57281A6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770" w:type="dxa"/>
            <w:vAlign w:val="center"/>
          </w:tcPr>
          <w:p w14:paraId="3083C7E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6D34FE1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29470BE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74" w:type="dxa"/>
            <w:vAlign w:val="center"/>
          </w:tcPr>
          <w:p w14:paraId="06633C6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106" w:type="dxa"/>
            <w:vAlign w:val="center"/>
          </w:tcPr>
          <w:p w14:paraId="4A6A27A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1994E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721" w:type="dxa"/>
            <w:vAlign w:val="center"/>
          </w:tcPr>
          <w:p w14:paraId="2ECC548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770" w:type="dxa"/>
            <w:vAlign w:val="center"/>
          </w:tcPr>
          <w:p w14:paraId="6986116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2686263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00684D4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74" w:type="dxa"/>
            <w:vAlign w:val="center"/>
          </w:tcPr>
          <w:p w14:paraId="4B96D6B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106" w:type="dxa"/>
            <w:vAlign w:val="center"/>
          </w:tcPr>
          <w:p w14:paraId="1F3A442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2258E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1" w:type="dxa"/>
            <w:vAlign w:val="center"/>
          </w:tcPr>
          <w:p w14:paraId="1D92757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770" w:type="dxa"/>
            <w:vAlign w:val="center"/>
          </w:tcPr>
          <w:p w14:paraId="1850D4B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2AA43B8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50" w:type="dxa"/>
            <w:vAlign w:val="center"/>
          </w:tcPr>
          <w:p w14:paraId="4FE79AF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974" w:type="dxa"/>
            <w:vAlign w:val="center"/>
          </w:tcPr>
          <w:p w14:paraId="23E2B01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1106" w:type="dxa"/>
            <w:vAlign w:val="center"/>
          </w:tcPr>
          <w:p w14:paraId="235F86C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bl>
    <w:p w14:paraId="11DB6A60">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pPr>
    </w:p>
    <w:p w14:paraId="218B813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注：1、本偏离表是评审最重要的直观材料和主要依据，供应商</w:t>
      </w:r>
      <w:r>
        <w:rPr>
          <w:rFonts w:hint="eastAsia" w:ascii="宋体" w:hAnsi="宋体" w:eastAsia="宋体" w:cs="宋体"/>
          <w:spacing w:val="-1"/>
          <w:sz w:val="24"/>
          <w:szCs w:val="24"/>
          <w:highlight w:val="none"/>
        </w:rPr>
        <w:t>应当予以填写，表中“偏</w:t>
      </w:r>
      <w:r>
        <w:rPr>
          <w:rFonts w:hint="eastAsia" w:ascii="宋体" w:hAnsi="宋体" w:eastAsia="宋体" w:cs="宋体"/>
          <w:spacing w:val="-4"/>
          <w:sz w:val="24"/>
          <w:szCs w:val="24"/>
          <w:highlight w:val="none"/>
        </w:rPr>
        <w:t>离情况”一栏应填以“正偏离”或“负偏离”。</w:t>
      </w:r>
    </w:p>
    <w:p w14:paraId="0FF25B2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2、供应商对于偏离情况请如实列出，否则根据情况承担相应后果。</w:t>
      </w:r>
    </w:p>
    <w:p w14:paraId="1058F647">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pPr>
    </w:p>
    <w:p w14:paraId="2E5849C2">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pPr>
    </w:p>
    <w:p w14:paraId="4EF76B2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1345E04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定代表</w:t>
      </w:r>
      <w:r>
        <w:rPr>
          <w:rFonts w:hint="eastAsia" w:ascii="宋体" w:hAnsi="宋体" w:eastAsia="宋体" w:cs="宋体"/>
          <w:spacing w:val="-1"/>
          <w:sz w:val="24"/>
          <w:szCs w:val="24"/>
          <w:highlight w:val="none"/>
        </w:rPr>
        <w:t>人或授权</w:t>
      </w:r>
      <w:r>
        <w:rPr>
          <w:rFonts w:hint="eastAsia" w:ascii="宋体" w:hAnsi="宋体" w:eastAsia="宋体" w:cs="宋体"/>
          <w:spacing w:val="-1"/>
          <w:sz w:val="24"/>
          <w:szCs w:val="24"/>
          <w:highlight w:val="none"/>
          <w:lang w:val="en-US" w:eastAsia="zh-CN"/>
        </w:rPr>
        <w:t>委托</w:t>
      </w:r>
      <w:r>
        <w:rPr>
          <w:rFonts w:hint="eastAsia" w:ascii="宋体" w:hAnsi="宋体" w:eastAsia="宋体" w:cs="宋体"/>
          <w:spacing w:val="-1"/>
          <w:sz w:val="24"/>
          <w:szCs w:val="24"/>
          <w:highlight w:val="none"/>
        </w:rPr>
        <w:t>人（签字或盖章</w:t>
      </w:r>
      <w:r>
        <w:rPr>
          <w:rFonts w:hint="eastAsia" w:ascii="宋体" w:hAnsi="宋体" w:eastAsia="宋体" w:cs="宋体"/>
          <w:spacing w:val="1"/>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7DD3DB2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   月   日</w:t>
      </w:r>
    </w:p>
    <w:p w14:paraId="54F6C55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sectPr>
          <w:footerReference r:id="rId18"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3051B166">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outlineLvl w:val="1"/>
        <w:rPr>
          <w:rFonts w:hint="eastAsia" w:ascii="宋体" w:hAnsi="宋体" w:eastAsia="宋体" w:cs="宋体"/>
          <w:sz w:val="24"/>
          <w:szCs w:val="24"/>
          <w:highlight w:val="none"/>
        </w:rPr>
      </w:pPr>
      <w:bookmarkStart w:id="75" w:name="_Toc198"/>
      <w:r>
        <w:rPr>
          <w:rFonts w:hint="eastAsia" w:ascii="宋体" w:hAnsi="宋体" w:eastAsia="宋体" w:cs="宋体"/>
          <w:spacing w:val="-3"/>
          <w:sz w:val="24"/>
          <w:szCs w:val="24"/>
          <w:highlight w:val="none"/>
        </w:rPr>
        <w:t>附件</w:t>
      </w:r>
      <w:r>
        <w:rPr>
          <w:rFonts w:hint="eastAsia" w:ascii="宋体" w:hAnsi="宋体" w:eastAsia="宋体" w:cs="宋体"/>
          <w:spacing w:val="-3"/>
          <w:sz w:val="24"/>
          <w:szCs w:val="24"/>
          <w:highlight w:val="none"/>
          <w:lang w:val="en-US" w:eastAsia="zh-CN"/>
        </w:rPr>
        <w:t>六</w:t>
      </w:r>
      <w:r>
        <w:rPr>
          <w:rFonts w:hint="eastAsia" w:ascii="宋体" w:hAnsi="宋体" w:eastAsia="宋体" w:cs="宋体"/>
          <w:spacing w:val="-3"/>
          <w:sz w:val="24"/>
          <w:szCs w:val="24"/>
          <w:highlight w:val="none"/>
        </w:rPr>
        <w:t>：服务需求偏离表</w:t>
      </w:r>
      <w:bookmarkEnd w:id="75"/>
    </w:p>
    <w:p w14:paraId="41C621A0">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服务需求偏离表</w:t>
      </w:r>
    </w:p>
    <w:p w14:paraId="52CA7FC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项目名称：</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pacing w:val="-1"/>
          <w:sz w:val="24"/>
          <w:szCs w:val="24"/>
          <w:highlight w:val="none"/>
        </w:rPr>
        <w:t>项目编号：</w:t>
      </w:r>
      <w:r>
        <w:rPr>
          <w:rFonts w:hint="eastAsia" w:ascii="宋体" w:hAnsi="宋体" w:eastAsia="宋体" w:cs="宋体"/>
          <w:snapToGrid w:val="0"/>
          <w:color w:val="000000"/>
          <w:kern w:val="0"/>
          <w:sz w:val="24"/>
          <w:szCs w:val="24"/>
          <w:highlight w:val="none"/>
          <w:u w:val="single"/>
          <w:lang w:val="en-US" w:eastAsia="zh-CN" w:bidi="ar"/>
        </w:rPr>
        <w:t xml:space="preserve">                        </w:t>
      </w:r>
    </w:p>
    <w:tbl>
      <w:tblPr>
        <w:tblStyle w:val="21"/>
        <w:tblW w:w="506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89"/>
        <w:gridCol w:w="1163"/>
        <w:gridCol w:w="1913"/>
        <w:gridCol w:w="1913"/>
        <w:gridCol w:w="770"/>
        <w:gridCol w:w="770"/>
        <w:gridCol w:w="777"/>
        <w:gridCol w:w="1001"/>
      </w:tblGrid>
      <w:tr w14:paraId="6F9D1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434" w:type="pct"/>
            <w:vMerge w:val="restart"/>
            <w:tcBorders>
              <w:bottom w:val="nil"/>
            </w:tcBorders>
            <w:vAlign w:val="center"/>
          </w:tcPr>
          <w:p w14:paraId="1EBB1B28">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序号</w:t>
            </w:r>
          </w:p>
        </w:tc>
        <w:tc>
          <w:tcPr>
            <w:tcW w:w="639" w:type="pct"/>
            <w:vMerge w:val="restart"/>
            <w:tcBorders>
              <w:bottom w:val="nil"/>
            </w:tcBorders>
            <w:vAlign w:val="center"/>
          </w:tcPr>
          <w:p w14:paraId="7289BB80">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pacing w:val="-14"/>
                <w:sz w:val="24"/>
                <w:szCs w:val="24"/>
                <w:highlight w:val="none"/>
              </w:rPr>
            </w:pPr>
            <w:r>
              <w:rPr>
                <w:rFonts w:hint="eastAsia" w:ascii="宋体" w:hAnsi="宋体" w:eastAsia="宋体" w:cs="宋体"/>
                <w:spacing w:val="-4"/>
                <w:sz w:val="24"/>
                <w:szCs w:val="24"/>
                <w:highlight w:val="none"/>
                <w:lang w:val="en-US" w:eastAsia="zh-CN"/>
              </w:rPr>
              <w:t>采购</w:t>
            </w:r>
            <w:r>
              <w:rPr>
                <w:rFonts w:hint="eastAsia" w:ascii="宋体" w:hAnsi="宋体" w:eastAsia="宋体" w:cs="宋体"/>
                <w:spacing w:val="-4"/>
                <w:sz w:val="24"/>
                <w:szCs w:val="24"/>
                <w:highlight w:val="none"/>
              </w:rPr>
              <w:t>文件条</w:t>
            </w:r>
            <w:r>
              <w:rPr>
                <w:rFonts w:hint="eastAsia" w:ascii="宋体" w:hAnsi="宋体" w:eastAsia="宋体" w:cs="宋体"/>
                <w:spacing w:val="-14"/>
                <w:sz w:val="24"/>
                <w:szCs w:val="24"/>
                <w:highlight w:val="none"/>
              </w:rPr>
              <w:t>目号</w:t>
            </w:r>
          </w:p>
          <w:p w14:paraId="3CD55BA5">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w:t>
            </w:r>
            <w:r>
              <w:rPr>
                <w:rFonts w:hint="eastAsia" w:ascii="宋体" w:hAnsi="宋体" w:eastAsia="宋体" w:cs="宋体"/>
                <w:spacing w:val="-6"/>
                <w:sz w:val="24"/>
                <w:szCs w:val="24"/>
                <w:highlight w:val="none"/>
              </w:rPr>
              <w:t>页码）</w:t>
            </w:r>
          </w:p>
        </w:tc>
        <w:tc>
          <w:tcPr>
            <w:tcW w:w="1051" w:type="pct"/>
            <w:vMerge w:val="restart"/>
            <w:tcBorders>
              <w:bottom w:val="nil"/>
            </w:tcBorders>
            <w:vAlign w:val="center"/>
          </w:tcPr>
          <w:p w14:paraId="3B1B2FA0">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lang w:val="en-US" w:eastAsia="zh-CN"/>
              </w:rPr>
              <w:t>采购</w:t>
            </w:r>
            <w:r>
              <w:rPr>
                <w:rFonts w:hint="eastAsia" w:ascii="宋体" w:hAnsi="宋体" w:eastAsia="宋体" w:cs="宋体"/>
                <w:spacing w:val="-4"/>
                <w:sz w:val="24"/>
                <w:szCs w:val="24"/>
                <w:highlight w:val="none"/>
              </w:rPr>
              <w:t>文件要</w:t>
            </w:r>
            <w:r>
              <w:rPr>
                <w:rFonts w:hint="eastAsia" w:ascii="宋体" w:hAnsi="宋体" w:eastAsia="宋体" w:cs="宋体"/>
                <w:sz w:val="24"/>
                <w:szCs w:val="24"/>
                <w:highlight w:val="none"/>
              </w:rPr>
              <w:t>求</w:t>
            </w:r>
          </w:p>
        </w:tc>
        <w:tc>
          <w:tcPr>
            <w:tcW w:w="1051" w:type="pct"/>
            <w:vMerge w:val="restart"/>
            <w:tcBorders>
              <w:bottom w:val="nil"/>
            </w:tcBorders>
            <w:vAlign w:val="center"/>
          </w:tcPr>
          <w:p w14:paraId="42655236">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响应内容</w:t>
            </w:r>
          </w:p>
        </w:tc>
        <w:tc>
          <w:tcPr>
            <w:tcW w:w="1273" w:type="pct"/>
            <w:gridSpan w:val="3"/>
            <w:vAlign w:val="center"/>
          </w:tcPr>
          <w:p w14:paraId="30FE892C">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偏离情况</w:t>
            </w:r>
          </w:p>
          <w:p w14:paraId="1D3EC0F3">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（据实填写）</w:t>
            </w:r>
          </w:p>
        </w:tc>
        <w:tc>
          <w:tcPr>
            <w:tcW w:w="550" w:type="pct"/>
            <w:vMerge w:val="restart"/>
            <w:tcBorders>
              <w:bottom w:val="nil"/>
            </w:tcBorders>
            <w:vAlign w:val="center"/>
          </w:tcPr>
          <w:p w14:paraId="06CB6BCA">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说明</w:t>
            </w:r>
          </w:p>
        </w:tc>
      </w:tr>
      <w:tr w14:paraId="0BB93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34" w:type="pct"/>
            <w:vMerge w:val="continue"/>
            <w:tcBorders>
              <w:top w:val="nil"/>
            </w:tcBorders>
            <w:vAlign w:val="center"/>
          </w:tcPr>
          <w:p w14:paraId="2B4241D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639" w:type="pct"/>
            <w:vMerge w:val="continue"/>
            <w:tcBorders>
              <w:top w:val="nil"/>
            </w:tcBorders>
            <w:vAlign w:val="center"/>
          </w:tcPr>
          <w:p w14:paraId="77C684C0">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Merge w:val="continue"/>
            <w:tcBorders>
              <w:top w:val="nil"/>
            </w:tcBorders>
            <w:vAlign w:val="center"/>
          </w:tcPr>
          <w:p w14:paraId="26081E98">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Merge w:val="continue"/>
            <w:tcBorders>
              <w:top w:val="nil"/>
            </w:tcBorders>
            <w:vAlign w:val="center"/>
          </w:tcPr>
          <w:p w14:paraId="6ECA4125">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2208DED0">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正偏离</w:t>
            </w:r>
          </w:p>
        </w:tc>
        <w:tc>
          <w:tcPr>
            <w:tcW w:w="423" w:type="pct"/>
            <w:vAlign w:val="center"/>
          </w:tcPr>
          <w:p w14:paraId="36EC4B95">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无偏离</w:t>
            </w:r>
          </w:p>
        </w:tc>
        <w:tc>
          <w:tcPr>
            <w:tcW w:w="426" w:type="pct"/>
            <w:vAlign w:val="center"/>
          </w:tcPr>
          <w:p w14:paraId="5F85A71A">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负偏离</w:t>
            </w:r>
          </w:p>
        </w:tc>
        <w:tc>
          <w:tcPr>
            <w:tcW w:w="550" w:type="pct"/>
            <w:vMerge w:val="continue"/>
            <w:tcBorders>
              <w:top w:val="nil"/>
            </w:tcBorders>
            <w:vAlign w:val="center"/>
          </w:tcPr>
          <w:p w14:paraId="2957491F">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r>
      <w:tr w14:paraId="1887A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34" w:type="pct"/>
            <w:vAlign w:val="center"/>
          </w:tcPr>
          <w:p w14:paraId="040E16B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639" w:type="pct"/>
            <w:vAlign w:val="center"/>
          </w:tcPr>
          <w:p w14:paraId="4A4B3B14">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5502CE45">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46D7B13F">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1DE301D1">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024A60A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6" w:type="pct"/>
            <w:vAlign w:val="center"/>
          </w:tcPr>
          <w:p w14:paraId="0495E33A">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550" w:type="pct"/>
            <w:vAlign w:val="center"/>
          </w:tcPr>
          <w:p w14:paraId="16C17799">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r>
      <w:tr w14:paraId="451BD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34" w:type="pct"/>
            <w:vAlign w:val="center"/>
          </w:tcPr>
          <w:p w14:paraId="0A0F325F">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639" w:type="pct"/>
            <w:vAlign w:val="center"/>
          </w:tcPr>
          <w:p w14:paraId="46D503FE">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378D436D">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085716DF">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19ED7E0A">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64D22AE6">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6" w:type="pct"/>
            <w:vAlign w:val="center"/>
          </w:tcPr>
          <w:p w14:paraId="43C94FC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550" w:type="pct"/>
            <w:vAlign w:val="center"/>
          </w:tcPr>
          <w:p w14:paraId="14060A59">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r>
      <w:tr w14:paraId="7FD87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34" w:type="pct"/>
            <w:vAlign w:val="center"/>
          </w:tcPr>
          <w:p w14:paraId="616634D8">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639" w:type="pct"/>
            <w:vAlign w:val="center"/>
          </w:tcPr>
          <w:p w14:paraId="21F537EF">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44B2D681">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7BA34FD4">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71B167AD">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4CD2B87A">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6" w:type="pct"/>
            <w:vAlign w:val="center"/>
          </w:tcPr>
          <w:p w14:paraId="46290F4E">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550" w:type="pct"/>
            <w:vAlign w:val="center"/>
          </w:tcPr>
          <w:p w14:paraId="3838097A">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r>
      <w:tr w14:paraId="51A9D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34" w:type="pct"/>
            <w:vAlign w:val="center"/>
          </w:tcPr>
          <w:p w14:paraId="57CA3D81">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639" w:type="pct"/>
            <w:vAlign w:val="center"/>
          </w:tcPr>
          <w:p w14:paraId="0C37805D">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3F3129DD">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3885AA0C">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71974998">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35DC5053">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6" w:type="pct"/>
            <w:vAlign w:val="center"/>
          </w:tcPr>
          <w:p w14:paraId="055F951E">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550" w:type="pct"/>
            <w:vAlign w:val="center"/>
          </w:tcPr>
          <w:p w14:paraId="53C65EC6">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r>
      <w:tr w14:paraId="41871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34" w:type="pct"/>
            <w:vAlign w:val="center"/>
          </w:tcPr>
          <w:p w14:paraId="0CA510E1">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639" w:type="pct"/>
            <w:vAlign w:val="center"/>
          </w:tcPr>
          <w:p w14:paraId="400F2F59">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19C92D05">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1051" w:type="pct"/>
            <w:vAlign w:val="center"/>
          </w:tcPr>
          <w:p w14:paraId="30173F40">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200F0704">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3" w:type="pct"/>
            <w:vAlign w:val="center"/>
          </w:tcPr>
          <w:p w14:paraId="4E88C392">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426" w:type="pct"/>
            <w:vAlign w:val="center"/>
          </w:tcPr>
          <w:p w14:paraId="4863996D">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550" w:type="pct"/>
            <w:vAlign w:val="center"/>
          </w:tcPr>
          <w:p w14:paraId="11245B3F">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r>
    </w:tbl>
    <w:p w14:paraId="70D415D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jc w:val="both"/>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注：1、本偏离表是评审供应商技术方案最重要的直观材料和主要依据</w:t>
      </w:r>
      <w:r>
        <w:rPr>
          <w:rFonts w:hint="eastAsia" w:ascii="宋体" w:hAnsi="宋体" w:eastAsia="宋体" w:cs="宋体"/>
          <w:spacing w:val="1"/>
          <w:sz w:val="24"/>
          <w:szCs w:val="24"/>
          <w:highlight w:val="none"/>
        </w:rPr>
        <w:t>，供应商须针对本</w:t>
      </w:r>
      <w:r>
        <w:rPr>
          <w:rFonts w:hint="eastAsia" w:ascii="宋体" w:hAnsi="宋体" w:eastAsia="宋体" w:cs="宋体"/>
          <w:spacing w:val="-2"/>
          <w:sz w:val="24"/>
          <w:szCs w:val="24"/>
          <w:highlight w:val="none"/>
          <w:lang w:eastAsia="zh-CN"/>
        </w:rPr>
        <w:t>采购文件</w:t>
      </w:r>
      <w:r>
        <w:rPr>
          <w:rFonts w:hint="eastAsia" w:ascii="宋体" w:hAnsi="宋体" w:eastAsia="宋体" w:cs="宋体"/>
          <w:spacing w:val="-2"/>
          <w:sz w:val="24"/>
          <w:szCs w:val="24"/>
          <w:highlight w:val="none"/>
        </w:rPr>
        <w:t>采购需求中的要求是否满足填写偏离表，表中“偏离情况”一</w:t>
      </w:r>
      <w:r>
        <w:rPr>
          <w:rFonts w:hint="eastAsia" w:ascii="宋体" w:hAnsi="宋体" w:eastAsia="宋体" w:cs="宋体"/>
          <w:spacing w:val="-3"/>
          <w:sz w:val="24"/>
          <w:szCs w:val="24"/>
          <w:highlight w:val="none"/>
        </w:rPr>
        <w:t>栏应据实填</w:t>
      </w:r>
      <w:r>
        <w:rPr>
          <w:rFonts w:hint="eastAsia" w:ascii="宋体" w:hAnsi="宋体" w:eastAsia="宋体" w:cs="宋体"/>
          <w:spacing w:val="-4"/>
          <w:sz w:val="24"/>
          <w:szCs w:val="24"/>
          <w:highlight w:val="none"/>
        </w:rPr>
        <w:t>写“正偏离”、“负偏离”或“无偏离”。供应商应注意在本表中的所报服务的技</w:t>
      </w:r>
      <w:r>
        <w:rPr>
          <w:rFonts w:hint="eastAsia" w:ascii="宋体" w:hAnsi="宋体" w:eastAsia="宋体" w:cs="宋体"/>
          <w:spacing w:val="-1"/>
          <w:sz w:val="24"/>
          <w:szCs w:val="24"/>
          <w:highlight w:val="none"/>
        </w:rPr>
        <w:t>术应答与</w:t>
      </w:r>
      <w:r>
        <w:rPr>
          <w:rFonts w:hint="eastAsia" w:ascii="宋体" w:hAnsi="宋体" w:eastAsia="宋体" w:cs="宋体"/>
          <w:spacing w:val="-1"/>
          <w:sz w:val="24"/>
          <w:szCs w:val="24"/>
          <w:highlight w:val="none"/>
          <w:lang w:eastAsia="zh-CN"/>
        </w:rPr>
        <w:t>采购文件</w:t>
      </w:r>
      <w:r>
        <w:rPr>
          <w:rFonts w:hint="eastAsia" w:ascii="宋体" w:hAnsi="宋体" w:eastAsia="宋体" w:cs="宋体"/>
          <w:spacing w:val="-1"/>
          <w:sz w:val="24"/>
          <w:szCs w:val="24"/>
          <w:highlight w:val="none"/>
        </w:rPr>
        <w:t>采购需求部分序号、采购需求部分要</w:t>
      </w:r>
      <w:r>
        <w:rPr>
          <w:rFonts w:hint="eastAsia" w:ascii="宋体" w:hAnsi="宋体" w:eastAsia="宋体" w:cs="宋体"/>
          <w:spacing w:val="-2"/>
          <w:sz w:val="24"/>
          <w:szCs w:val="24"/>
          <w:highlight w:val="none"/>
        </w:rPr>
        <w:t>求做到逐条响应，否则由此</w:t>
      </w:r>
      <w:r>
        <w:rPr>
          <w:rFonts w:hint="eastAsia" w:ascii="宋体" w:hAnsi="宋体" w:eastAsia="宋体" w:cs="宋体"/>
          <w:spacing w:val="-1"/>
          <w:sz w:val="24"/>
          <w:szCs w:val="24"/>
          <w:highlight w:val="none"/>
        </w:rPr>
        <w:t>造成评审小组无法认定的情形由供应商自行承担后果。</w:t>
      </w:r>
    </w:p>
    <w:p w14:paraId="3E28319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2、供应商对于偏离情况请如实列出，否则根据情况承担相应后果。</w:t>
      </w:r>
    </w:p>
    <w:p w14:paraId="656C58C5">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pPr>
    </w:p>
    <w:p w14:paraId="2E404CA7">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pPr>
    </w:p>
    <w:p w14:paraId="699BDF1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3A30D7C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定代表</w:t>
      </w:r>
      <w:r>
        <w:rPr>
          <w:rFonts w:hint="eastAsia" w:ascii="宋体" w:hAnsi="宋体" w:eastAsia="宋体" w:cs="宋体"/>
          <w:spacing w:val="-1"/>
          <w:sz w:val="24"/>
          <w:szCs w:val="24"/>
          <w:highlight w:val="none"/>
        </w:rPr>
        <w:t>人或授权</w:t>
      </w:r>
      <w:r>
        <w:rPr>
          <w:rFonts w:hint="eastAsia" w:ascii="宋体" w:hAnsi="宋体" w:eastAsia="宋体" w:cs="宋体"/>
          <w:spacing w:val="-1"/>
          <w:sz w:val="24"/>
          <w:szCs w:val="24"/>
          <w:highlight w:val="none"/>
          <w:lang w:val="en-US" w:eastAsia="zh-CN"/>
        </w:rPr>
        <w:t>委托</w:t>
      </w:r>
      <w:r>
        <w:rPr>
          <w:rFonts w:hint="eastAsia" w:ascii="宋体" w:hAnsi="宋体" w:eastAsia="宋体" w:cs="宋体"/>
          <w:spacing w:val="-1"/>
          <w:sz w:val="24"/>
          <w:szCs w:val="24"/>
          <w:highlight w:val="none"/>
        </w:rPr>
        <w:t>人（签字或盖章</w:t>
      </w:r>
      <w:r>
        <w:rPr>
          <w:rFonts w:hint="eastAsia" w:ascii="宋体" w:hAnsi="宋体" w:eastAsia="宋体" w:cs="宋体"/>
          <w:spacing w:val="1"/>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3455287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   月   日</w:t>
      </w:r>
    </w:p>
    <w:p w14:paraId="1DC90C0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sectPr>
          <w:footerReference r:id="rId19"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23D5B295">
      <w:pPr>
        <w:keepNext w:val="0"/>
        <w:keepLines w:val="0"/>
        <w:pageBreakBefore w:val="0"/>
        <w:widowControl/>
        <w:kinsoku w:val="0"/>
        <w:wordWrap/>
        <w:overflowPunct/>
        <w:topLinePunct w:val="0"/>
        <w:autoSpaceDE w:val="0"/>
        <w:autoSpaceDN w:val="0"/>
        <w:bidi w:val="0"/>
        <w:adjustRightInd w:val="0"/>
        <w:snapToGrid/>
        <w:spacing w:line="360" w:lineRule="auto"/>
        <w:ind w:left="0"/>
        <w:textAlignment w:val="baseline"/>
        <w:outlineLvl w:val="0"/>
        <w:rPr>
          <w:rFonts w:hint="eastAsia" w:ascii="宋体" w:hAnsi="宋体" w:eastAsia="宋体" w:cs="宋体"/>
          <w:spacing w:val="-3"/>
          <w:sz w:val="24"/>
          <w:szCs w:val="24"/>
          <w:highlight w:val="none"/>
        </w:rPr>
      </w:pPr>
      <w:bookmarkStart w:id="76" w:name="_Toc27871"/>
      <w:r>
        <w:rPr>
          <w:rFonts w:hint="eastAsia" w:ascii="宋体" w:hAnsi="宋体" w:eastAsia="宋体" w:cs="宋体"/>
          <w:spacing w:val="-3"/>
          <w:sz w:val="24"/>
          <w:szCs w:val="24"/>
          <w:highlight w:val="none"/>
        </w:rPr>
        <w:t>附件</w:t>
      </w:r>
      <w:r>
        <w:rPr>
          <w:rFonts w:hint="eastAsia" w:ascii="宋体" w:hAnsi="宋体" w:eastAsia="宋体" w:cs="宋体"/>
          <w:spacing w:val="-3"/>
          <w:sz w:val="24"/>
          <w:szCs w:val="24"/>
          <w:highlight w:val="none"/>
          <w:lang w:val="en-US" w:eastAsia="zh-CN"/>
        </w:rPr>
        <w:t>七</w:t>
      </w:r>
      <w:r>
        <w:rPr>
          <w:rFonts w:hint="eastAsia" w:ascii="宋体" w:hAnsi="宋体" w:eastAsia="宋体" w:cs="宋体"/>
          <w:spacing w:val="-3"/>
          <w:sz w:val="24"/>
          <w:szCs w:val="24"/>
          <w:highlight w:val="none"/>
        </w:rPr>
        <w:t>：供应商基本情况表</w:t>
      </w:r>
      <w:bookmarkEnd w:id="76"/>
    </w:p>
    <w:p w14:paraId="07F8E777">
      <w:pPr>
        <w:keepNext w:val="0"/>
        <w:keepLines w:val="0"/>
        <w:pageBreakBefore w:val="0"/>
        <w:widowControl/>
        <w:kinsoku w:val="0"/>
        <w:wordWrap/>
        <w:overflowPunct/>
        <w:topLinePunct w:val="0"/>
        <w:autoSpaceDE w:val="0"/>
        <w:autoSpaceDN w:val="0"/>
        <w:bidi w:val="0"/>
        <w:adjustRightInd w:val="0"/>
        <w:snapToGrid/>
        <w:spacing w:line="360" w:lineRule="auto"/>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供应商基本情况表</w:t>
      </w:r>
    </w:p>
    <w:tbl>
      <w:tblPr>
        <w:tblStyle w:val="21"/>
        <w:tblW w:w="500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06"/>
        <w:gridCol w:w="1007"/>
        <w:gridCol w:w="1302"/>
        <w:gridCol w:w="1311"/>
        <w:gridCol w:w="1392"/>
        <w:gridCol w:w="399"/>
        <w:gridCol w:w="825"/>
        <w:gridCol w:w="1148"/>
      </w:tblGrid>
      <w:tr w14:paraId="460DC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893" w:type="pct"/>
            <w:tcBorders>
              <w:top w:val="single" w:color="000000" w:sz="2" w:space="0"/>
              <w:left w:val="single" w:color="000000" w:sz="2" w:space="0"/>
            </w:tcBorders>
            <w:vAlign w:val="center"/>
          </w:tcPr>
          <w:p w14:paraId="27A10C11">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供应商名称</w:t>
            </w:r>
          </w:p>
        </w:tc>
        <w:tc>
          <w:tcPr>
            <w:tcW w:w="4106" w:type="pct"/>
            <w:gridSpan w:val="7"/>
            <w:tcBorders>
              <w:top w:val="single" w:color="000000" w:sz="2" w:space="0"/>
              <w:right w:val="single" w:color="000000" w:sz="2" w:space="0"/>
            </w:tcBorders>
            <w:vAlign w:val="center"/>
          </w:tcPr>
          <w:p w14:paraId="37C0E54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56A07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93" w:type="pct"/>
            <w:tcBorders>
              <w:left w:val="single" w:color="000000" w:sz="2" w:space="0"/>
            </w:tcBorders>
            <w:vAlign w:val="center"/>
          </w:tcPr>
          <w:p w14:paraId="6218C0DD">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注册地址</w:t>
            </w:r>
          </w:p>
        </w:tc>
        <w:tc>
          <w:tcPr>
            <w:tcW w:w="2013" w:type="pct"/>
            <w:gridSpan w:val="3"/>
            <w:vAlign w:val="center"/>
          </w:tcPr>
          <w:p w14:paraId="0E8BBC8F">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774" w:type="pct"/>
            <w:vAlign w:val="center"/>
          </w:tcPr>
          <w:p w14:paraId="507F775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邮政编码</w:t>
            </w:r>
          </w:p>
        </w:tc>
        <w:tc>
          <w:tcPr>
            <w:tcW w:w="1318" w:type="pct"/>
            <w:gridSpan w:val="3"/>
            <w:tcBorders>
              <w:right w:val="single" w:color="000000" w:sz="2" w:space="0"/>
            </w:tcBorders>
            <w:vAlign w:val="center"/>
          </w:tcPr>
          <w:p w14:paraId="53C138C5">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194BE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893" w:type="pct"/>
            <w:vMerge w:val="restart"/>
            <w:tcBorders>
              <w:left w:val="single" w:color="000000" w:sz="2" w:space="0"/>
              <w:bottom w:val="nil"/>
            </w:tcBorders>
            <w:vAlign w:val="center"/>
          </w:tcPr>
          <w:p w14:paraId="6FEE6A08">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联系方式</w:t>
            </w:r>
          </w:p>
        </w:tc>
        <w:tc>
          <w:tcPr>
            <w:tcW w:w="560" w:type="pct"/>
            <w:vAlign w:val="center"/>
          </w:tcPr>
          <w:p w14:paraId="1E4B0752">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联系人</w:t>
            </w:r>
          </w:p>
        </w:tc>
        <w:tc>
          <w:tcPr>
            <w:tcW w:w="1452" w:type="pct"/>
            <w:gridSpan w:val="2"/>
            <w:vAlign w:val="center"/>
          </w:tcPr>
          <w:p w14:paraId="60410C2B">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774" w:type="pct"/>
            <w:vAlign w:val="center"/>
          </w:tcPr>
          <w:p w14:paraId="2857A48D">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19"/>
                <w:sz w:val="24"/>
                <w:szCs w:val="24"/>
                <w:highlight w:val="none"/>
              </w:rPr>
              <w:t>电话</w:t>
            </w:r>
          </w:p>
        </w:tc>
        <w:tc>
          <w:tcPr>
            <w:tcW w:w="1318" w:type="pct"/>
            <w:gridSpan w:val="3"/>
            <w:tcBorders>
              <w:right w:val="single" w:color="000000" w:sz="2" w:space="0"/>
            </w:tcBorders>
            <w:vAlign w:val="center"/>
          </w:tcPr>
          <w:p w14:paraId="7387E21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485C5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93" w:type="pct"/>
            <w:vMerge w:val="continue"/>
            <w:tcBorders>
              <w:top w:val="nil"/>
              <w:left w:val="single" w:color="000000" w:sz="2" w:space="0"/>
            </w:tcBorders>
            <w:vAlign w:val="center"/>
          </w:tcPr>
          <w:p w14:paraId="26C3E78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560" w:type="pct"/>
            <w:vAlign w:val="center"/>
          </w:tcPr>
          <w:p w14:paraId="45D0DCE5">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传真</w:t>
            </w:r>
          </w:p>
        </w:tc>
        <w:tc>
          <w:tcPr>
            <w:tcW w:w="1452" w:type="pct"/>
            <w:gridSpan w:val="2"/>
            <w:vAlign w:val="center"/>
          </w:tcPr>
          <w:p w14:paraId="58B2FA0E">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774" w:type="pct"/>
            <w:vAlign w:val="center"/>
          </w:tcPr>
          <w:p w14:paraId="4DA8A7E7">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15"/>
                <w:sz w:val="24"/>
                <w:szCs w:val="24"/>
                <w:highlight w:val="none"/>
              </w:rPr>
              <w:t>网址</w:t>
            </w:r>
          </w:p>
        </w:tc>
        <w:tc>
          <w:tcPr>
            <w:tcW w:w="1318" w:type="pct"/>
            <w:gridSpan w:val="3"/>
            <w:tcBorders>
              <w:right w:val="single" w:color="000000" w:sz="2" w:space="0"/>
            </w:tcBorders>
            <w:vAlign w:val="center"/>
          </w:tcPr>
          <w:p w14:paraId="10F1A218">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3B2BE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893" w:type="pct"/>
            <w:tcBorders>
              <w:left w:val="single" w:color="000000" w:sz="2" w:space="0"/>
            </w:tcBorders>
            <w:vAlign w:val="center"/>
          </w:tcPr>
          <w:p w14:paraId="006B7374">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本公司所属</w:t>
            </w:r>
          </w:p>
          <w:p w14:paraId="6CE359FC">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行业</w:t>
            </w:r>
          </w:p>
        </w:tc>
        <w:tc>
          <w:tcPr>
            <w:tcW w:w="4106" w:type="pct"/>
            <w:gridSpan w:val="7"/>
            <w:tcBorders>
              <w:right w:val="single" w:color="000000" w:sz="2" w:space="0"/>
            </w:tcBorders>
            <w:vAlign w:val="center"/>
          </w:tcPr>
          <w:p w14:paraId="0F0C5307">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3B656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93" w:type="pct"/>
            <w:tcBorders>
              <w:left w:val="single" w:color="000000" w:sz="2" w:space="0"/>
            </w:tcBorders>
            <w:vAlign w:val="center"/>
          </w:tcPr>
          <w:p w14:paraId="677A4FB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法定代表人</w:t>
            </w:r>
          </w:p>
        </w:tc>
        <w:tc>
          <w:tcPr>
            <w:tcW w:w="560" w:type="pct"/>
            <w:vAlign w:val="center"/>
          </w:tcPr>
          <w:p w14:paraId="4A969364">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姓名</w:t>
            </w:r>
          </w:p>
        </w:tc>
        <w:tc>
          <w:tcPr>
            <w:tcW w:w="723" w:type="pct"/>
            <w:vAlign w:val="center"/>
          </w:tcPr>
          <w:p w14:paraId="65E1D2B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728" w:type="pct"/>
            <w:vAlign w:val="center"/>
          </w:tcPr>
          <w:p w14:paraId="7D622C8C">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技术职称</w:t>
            </w:r>
          </w:p>
        </w:tc>
        <w:tc>
          <w:tcPr>
            <w:tcW w:w="774" w:type="pct"/>
            <w:vAlign w:val="center"/>
          </w:tcPr>
          <w:p w14:paraId="64023BBF">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681" w:type="pct"/>
            <w:gridSpan w:val="2"/>
            <w:vAlign w:val="center"/>
          </w:tcPr>
          <w:p w14:paraId="44FBD437">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19"/>
                <w:sz w:val="24"/>
                <w:szCs w:val="24"/>
                <w:highlight w:val="none"/>
              </w:rPr>
              <w:t>电话</w:t>
            </w:r>
          </w:p>
        </w:tc>
        <w:tc>
          <w:tcPr>
            <w:tcW w:w="637" w:type="pct"/>
            <w:tcBorders>
              <w:right w:val="single" w:color="000000" w:sz="2" w:space="0"/>
            </w:tcBorders>
            <w:vAlign w:val="center"/>
          </w:tcPr>
          <w:p w14:paraId="6751312C">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5C86F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893" w:type="pct"/>
            <w:tcBorders>
              <w:left w:val="single" w:color="000000" w:sz="2" w:space="0"/>
            </w:tcBorders>
            <w:vAlign w:val="center"/>
          </w:tcPr>
          <w:p w14:paraId="21161521">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项目负责人</w:t>
            </w:r>
          </w:p>
        </w:tc>
        <w:tc>
          <w:tcPr>
            <w:tcW w:w="560" w:type="pct"/>
            <w:vAlign w:val="center"/>
          </w:tcPr>
          <w:p w14:paraId="5817C785">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姓名</w:t>
            </w:r>
          </w:p>
        </w:tc>
        <w:tc>
          <w:tcPr>
            <w:tcW w:w="723" w:type="pct"/>
            <w:vAlign w:val="center"/>
          </w:tcPr>
          <w:p w14:paraId="17434AA3">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728" w:type="pct"/>
            <w:vAlign w:val="center"/>
          </w:tcPr>
          <w:p w14:paraId="6693260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技术职称</w:t>
            </w:r>
          </w:p>
        </w:tc>
        <w:tc>
          <w:tcPr>
            <w:tcW w:w="774" w:type="pct"/>
            <w:vAlign w:val="center"/>
          </w:tcPr>
          <w:p w14:paraId="619B3331">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681" w:type="pct"/>
            <w:gridSpan w:val="2"/>
            <w:vAlign w:val="center"/>
          </w:tcPr>
          <w:p w14:paraId="39B07291">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19"/>
                <w:sz w:val="24"/>
                <w:szCs w:val="24"/>
                <w:highlight w:val="none"/>
              </w:rPr>
              <w:t>电话</w:t>
            </w:r>
          </w:p>
        </w:tc>
        <w:tc>
          <w:tcPr>
            <w:tcW w:w="637" w:type="pct"/>
            <w:tcBorders>
              <w:right w:val="single" w:color="000000" w:sz="2" w:space="0"/>
            </w:tcBorders>
            <w:vAlign w:val="center"/>
          </w:tcPr>
          <w:p w14:paraId="5B50FE9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49D2C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893" w:type="pct"/>
            <w:tcBorders>
              <w:left w:val="single" w:color="000000" w:sz="2" w:space="0"/>
              <w:bottom w:val="single" w:color="000000" w:sz="2" w:space="0"/>
            </w:tcBorders>
            <w:vAlign w:val="center"/>
          </w:tcPr>
          <w:p w14:paraId="489F08EE">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成立时间</w:t>
            </w:r>
          </w:p>
        </w:tc>
        <w:tc>
          <w:tcPr>
            <w:tcW w:w="1284" w:type="pct"/>
            <w:gridSpan w:val="2"/>
            <w:tcBorders>
              <w:bottom w:val="single" w:color="000000" w:sz="2" w:space="0"/>
            </w:tcBorders>
            <w:vAlign w:val="center"/>
          </w:tcPr>
          <w:p w14:paraId="11B64EFC">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2821" w:type="pct"/>
            <w:gridSpan w:val="5"/>
            <w:tcBorders>
              <w:bottom w:val="single" w:color="000000" w:sz="2" w:space="0"/>
              <w:right w:val="single" w:color="000000" w:sz="2" w:space="0"/>
            </w:tcBorders>
            <w:vAlign w:val="center"/>
          </w:tcPr>
          <w:p w14:paraId="459E6A98">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从业人员人数：</w:t>
            </w:r>
          </w:p>
        </w:tc>
      </w:tr>
      <w:tr w14:paraId="40EB5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7" w:hRule="atLeast"/>
        </w:trPr>
        <w:tc>
          <w:tcPr>
            <w:tcW w:w="893" w:type="pct"/>
            <w:tcBorders>
              <w:top w:val="single" w:color="000000" w:sz="2" w:space="0"/>
              <w:left w:val="single" w:color="000000" w:sz="2" w:space="0"/>
            </w:tcBorders>
            <w:vAlign w:val="center"/>
          </w:tcPr>
          <w:p w14:paraId="717B2D3F">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统一社会信用</w:t>
            </w:r>
            <w:r>
              <w:rPr>
                <w:rFonts w:hint="eastAsia" w:ascii="宋体" w:hAnsi="宋体" w:eastAsia="宋体" w:cs="宋体"/>
                <w:spacing w:val="-5"/>
                <w:sz w:val="24"/>
                <w:szCs w:val="24"/>
                <w:highlight w:val="none"/>
              </w:rPr>
              <w:t>代码</w:t>
            </w:r>
          </w:p>
        </w:tc>
        <w:tc>
          <w:tcPr>
            <w:tcW w:w="1284" w:type="pct"/>
            <w:gridSpan w:val="2"/>
            <w:tcBorders>
              <w:top w:val="single" w:color="000000" w:sz="2" w:space="0"/>
            </w:tcBorders>
            <w:vAlign w:val="center"/>
          </w:tcPr>
          <w:p w14:paraId="7309ED9D">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728" w:type="pct"/>
            <w:vMerge w:val="restart"/>
            <w:tcBorders>
              <w:top w:val="single" w:color="000000" w:sz="2" w:space="0"/>
              <w:bottom w:val="nil"/>
            </w:tcBorders>
            <w:vAlign w:val="center"/>
          </w:tcPr>
          <w:p w14:paraId="7E1F638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996" w:type="pct"/>
            <w:gridSpan w:val="2"/>
            <w:tcBorders>
              <w:top w:val="single" w:color="000000" w:sz="2" w:space="0"/>
            </w:tcBorders>
            <w:vAlign w:val="center"/>
          </w:tcPr>
          <w:p w14:paraId="07704D4F">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高级职称人员</w:t>
            </w:r>
          </w:p>
        </w:tc>
        <w:tc>
          <w:tcPr>
            <w:tcW w:w="1096" w:type="pct"/>
            <w:gridSpan w:val="2"/>
            <w:tcBorders>
              <w:top w:val="single" w:color="000000" w:sz="2" w:space="0"/>
              <w:right w:val="single" w:color="000000" w:sz="2" w:space="0"/>
            </w:tcBorders>
            <w:vAlign w:val="center"/>
          </w:tcPr>
          <w:p w14:paraId="08F55AD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3E4B6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893" w:type="pct"/>
            <w:tcBorders>
              <w:left w:val="single" w:color="000000" w:sz="2" w:space="0"/>
            </w:tcBorders>
            <w:vAlign w:val="center"/>
          </w:tcPr>
          <w:p w14:paraId="5B4EDDAB">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注册资金</w:t>
            </w:r>
          </w:p>
        </w:tc>
        <w:tc>
          <w:tcPr>
            <w:tcW w:w="1284" w:type="pct"/>
            <w:gridSpan w:val="2"/>
            <w:vAlign w:val="center"/>
          </w:tcPr>
          <w:p w14:paraId="788151E4">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728" w:type="pct"/>
            <w:vMerge w:val="continue"/>
            <w:tcBorders>
              <w:top w:val="nil"/>
              <w:bottom w:val="nil"/>
            </w:tcBorders>
            <w:vAlign w:val="center"/>
          </w:tcPr>
          <w:p w14:paraId="31EBDB64">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996" w:type="pct"/>
            <w:gridSpan w:val="2"/>
            <w:vAlign w:val="center"/>
          </w:tcPr>
          <w:p w14:paraId="6897CFB5">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中级职称人员</w:t>
            </w:r>
          </w:p>
        </w:tc>
        <w:tc>
          <w:tcPr>
            <w:tcW w:w="1096" w:type="pct"/>
            <w:gridSpan w:val="2"/>
            <w:tcBorders>
              <w:right w:val="single" w:color="000000" w:sz="2" w:space="0"/>
            </w:tcBorders>
            <w:vAlign w:val="center"/>
          </w:tcPr>
          <w:p w14:paraId="1B3F1326">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02B79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93" w:type="pct"/>
            <w:tcBorders>
              <w:left w:val="single" w:color="000000" w:sz="2" w:space="0"/>
            </w:tcBorders>
            <w:vAlign w:val="center"/>
          </w:tcPr>
          <w:p w14:paraId="47DC49ED">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开户银行</w:t>
            </w:r>
          </w:p>
        </w:tc>
        <w:tc>
          <w:tcPr>
            <w:tcW w:w="1284" w:type="pct"/>
            <w:gridSpan w:val="2"/>
            <w:vAlign w:val="center"/>
          </w:tcPr>
          <w:p w14:paraId="4CD6497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728" w:type="pct"/>
            <w:vMerge w:val="continue"/>
            <w:tcBorders>
              <w:top w:val="nil"/>
              <w:bottom w:val="nil"/>
            </w:tcBorders>
            <w:vAlign w:val="center"/>
          </w:tcPr>
          <w:p w14:paraId="56E1192D">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996" w:type="pct"/>
            <w:gridSpan w:val="2"/>
            <w:vAlign w:val="center"/>
          </w:tcPr>
          <w:p w14:paraId="4C936642">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初级职称人员</w:t>
            </w:r>
          </w:p>
        </w:tc>
        <w:tc>
          <w:tcPr>
            <w:tcW w:w="1096" w:type="pct"/>
            <w:gridSpan w:val="2"/>
            <w:tcBorders>
              <w:right w:val="single" w:color="000000" w:sz="2" w:space="0"/>
            </w:tcBorders>
            <w:vAlign w:val="center"/>
          </w:tcPr>
          <w:p w14:paraId="51D27E43">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2D9B6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893" w:type="pct"/>
            <w:tcBorders>
              <w:left w:val="single" w:color="000000" w:sz="2" w:space="0"/>
              <w:bottom w:val="single" w:color="000000" w:sz="2" w:space="0"/>
            </w:tcBorders>
            <w:vAlign w:val="center"/>
          </w:tcPr>
          <w:p w14:paraId="61708E28">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账号</w:t>
            </w:r>
          </w:p>
        </w:tc>
        <w:tc>
          <w:tcPr>
            <w:tcW w:w="1284" w:type="pct"/>
            <w:gridSpan w:val="2"/>
            <w:tcBorders>
              <w:bottom w:val="single" w:color="000000" w:sz="2" w:space="0"/>
            </w:tcBorders>
            <w:vAlign w:val="center"/>
          </w:tcPr>
          <w:p w14:paraId="05AE854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728" w:type="pct"/>
            <w:vMerge w:val="continue"/>
            <w:tcBorders>
              <w:top w:val="nil"/>
              <w:bottom w:val="single" w:color="000000" w:sz="2" w:space="0"/>
            </w:tcBorders>
            <w:vAlign w:val="center"/>
          </w:tcPr>
          <w:p w14:paraId="69AB2A5A">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c>
          <w:tcPr>
            <w:tcW w:w="996" w:type="pct"/>
            <w:gridSpan w:val="2"/>
            <w:tcBorders>
              <w:bottom w:val="single" w:color="000000" w:sz="2" w:space="0"/>
            </w:tcBorders>
            <w:vAlign w:val="center"/>
          </w:tcPr>
          <w:p w14:paraId="36B6BDCF">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其他</w:t>
            </w:r>
          </w:p>
        </w:tc>
        <w:tc>
          <w:tcPr>
            <w:tcW w:w="1096" w:type="pct"/>
            <w:gridSpan w:val="2"/>
            <w:tcBorders>
              <w:bottom w:val="single" w:color="000000" w:sz="2" w:space="0"/>
              <w:right w:val="single" w:color="000000" w:sz="2" w:space="0"/>
            </w:tcBorders>
            <w:vAlign w:val="center"/>
          </w:tcPr>
          <w:p w14:paraId="5AD2A219">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2AACC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5" w:hRule="atLeast"/>
        </w:trPr>
        <w:tc>
          <w:tcPr>
            <w:tcW w:w="893" w:type="pct"/>
            <w:tcBorders>
              <w:top w:val="single" w:color="000000" w:sz="2" w:space="0"/>
              <w:left w:val="single" w:color="000000" w:sz="2" w:space="0"/>
            </w:tcBorders>
            <w:vAlign w:val="center"/>
          </w:tcPr>
          <w:p w14:paraId="220846E3">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近年财务简况</w:t>
            </w:r>
          </w:p>
        </w:tc>
        <w:tc>
          <w:tcPr>
            <w:tcW w:w="4106" w:type="pct"/>
            <w:gridSpan w:val="7"/>
            <w:tcBorders>
              <w:top w:val="single" w:color="000000" w:sz="2" w:space="0"/>
              <w:right w:val="single" w:color="000000" w:sz="2" w:space="0"/>
            </w:tcBorders>
            <w:vAlign w:val="center"/>
          </w:tcPr>
          <w:p w14:paraId="5AD0FE97">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left"/>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202</w:t>
            </w:r>
            <w:r>
              <w:rPr>
                <w:rFonts w:hint="eastAsia" w:ascii="宋体" w:hAnsi="宋体" w:eastAsia="宋体" w:cs="宋体"/>
                <w:spacing w:val="-1"/>
                <w:sz w:val="24"/>
                <w:szCs w:val="24"/>
                <w:highlight w:val="none"/>
                <w:lang w:val="en-US" w:eastAsia="zh-CN"/>
              </w:rPr>
              <w:t>4</w:t>
            </w:r>
            <w:r>
              <w:rPr>
                <w:rFonts w:hint="eastAsia" w:ascii="宋体" w:hAnsi="宋体" w:eastAsia="宋体" w:cs="宋体"/>
                <w:spacing w:val="-1"/>
                <w:sz w:val="24"/>
                <w:szCs w:val="24"/>
                <w:highlight w:val="none"/>
              </w:rPr>
              <w:t>年度净资产：</w:t>
            </w:r>
          </w:p>
          <w:p w14:paraId="5969F6DC">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left"/>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202</w:t>
            </w:r>
            <w:r>
              <w:rPr>
                <w:rFonts w:hint="eastAsia" w:ascii="宋体" w:hAnsi="宋体" w:eastAsia="宋体" w:cs="宋体"/>
                <w:spacing w:val="-1"/>
                <w:sz w:val="24"/>
                <w:szCs w:val="24"/>
                <w:highlight w:val="none"/>
                <w:lang w:val="en-US" w:eastAsia="zh-CN"/>
              </w:rPr>
              <w:t>4</w:t>
            </w:r>
            <w:r>
              <w:rPr>
                <w:rFonts w:hint="eastAsia" w:ascii="宋体" w:hAnsi="宋体" w:eastAsia="宋体" w:cs="宋体"/>
                <w:spacing w:val="-1"/>
                <w:sz w:val="24"/>
                <w:szCs w:val="24"/>
                <w:highlight w:val="none"/>
              </w:rPr>
              <w:t>年度资产总额：</w:t>
            </w:r>
          </w:p>
          <w:p w14:paraId="37660862">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left"/>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202</w:t>
            </w:r>
            <w:r>
              <w:rPr>
                <w:rFonts w:hint="eastAsia" w:ascii="宋体" w:hAnsi="宋体" w:eastAsia="宋体" w:cs="宋体"/>
                <w:spacing w:val="-1"/>
                <w:sz w:val="24"/>
                <w:szCs w:val="24"/>
                <w:highlight w:val="none"/>
                <w:lang w:val="en-US" w:eastAsia="zh-CN"/>
              </w:rPr>
              <w:t>4</w:t>
            </w:r>
            <w:r>
              <w:rPr>
                <w:rFonts w:hint="eastAsia" w:ascii="宋体" w:hAnsi="宋体" w:eastAsia="宋体" w:cs="宋体"/>
                <w:spacing w:val="-1"/>
                <w:sz w:val="24"/>
                <w:szCs w:val="24"/>
                <w:highlight w:val="none"/>
              </w:rPr>
              <w:t>年度营业收入：</w:t>
            </w:r>
          </w:p>
          <w:p w14:paraId="1E5D67E1">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left"/>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202</w:t>
            </w:r>
            <w:r>
              <w:rPr>
                <w:rFonts w:hint="eastAsia" w:ascii="宋体" w:hAnsi="宋体" w:eastAsia="宋体" w:cs="宋体"/>
                <w:spacing w:val="-1"/>
                <w:sz w:val="24"/>
                <w:szCs w:val="24"/>
                <w:highlight w:val="none"/>
                <w:lang w:val="en-US" w:eastAsia="zh-CN"/>
              </w:rPr>
              <w:t>4</w:t>
            </w:r>
            <w:r>
              <w:rPr>
                <w:rFonts w:hint="eastAsia" w:ascii="宋体" w:hAnsi="宋体" w:eastAsia="宋体" w:cs="宋体"/>
                <w:spacing w:val="-1"/>
                <w:sz w:val="24"/>
                <w:szCs w:val="24"/>
                <w:highlight w:val="none"/>
              </w:rPr>
              <w:t>年度利润：</w:t>
            </w:r>
          </w:p>
        </w:tc>
      </w:tr>
      <w:tr w14:paraId="24772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atLeast"/>
        </w:trPr>
        <w:tc>
          <w:tcPr>
            <w:tcW w:w="893" w:type="pct"/>
            <w:tcBorders>
              <w:left w:val="single" w:color="000000" w:sz="2" w:space="0"/>
              <w:bottom w:val="single" w:color="000000" w:sz="2" w:space="0"/>
            </w:tcBorders>
            <w:vAlign w:val="center"/>
          </w:tcPr>
          <w:p w14:paraId="55C80685">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经营范围</w:t>
            </w:r>
          </w:p>
        </w:tc>
        <w:tc>
          <w:tcPr>
            <w:tcW w:w="4106" w:type="pct"/>
            <w:gridSpan w:val="7"/>
            <w:tcBorders>
              <w:bottom w:val="single" w:color="000000" w:sz="2" w:space="0"/>
              <w:right w:val="single" w:color="000000" w:sz="2" w:space="0"/>
            </w:tcBorders>
            <w:vAlign w:val="center"/>
          </w:tcPr>
          <w:p w14:paraId="4AC6E9A0">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r w14:paraId="72584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1" w:hRule="atLeast"/>
        </w:trPr>
        <w:tc>
          <w:tcPr>
            <w:tcW w:w="893" w:type="pct"/>
            <w:tcBorders>
              <w:top w:val="single" w:color="000000" w:sz="2" w:space="0"/>
              <w:left w:val="single" w:color="000000" w:sz="2" w:space="0"/>
              <w:bottom w:val="single" w:color="000000" w:sz="2" w:space="0"/>
            </w:tcBorders>
            <w:vAlign w:val="center"/>
          </w:tcPr>
          <w:p w14:paraId="6F6B9D85">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备注</w:t>
            </w:r>
          </w:p>
        </w:tc>
        <w:tc>
          <w:tcPr>
            <w:tcW w:w="4106" w:type="pct"/>
            <w:gridSpan w:val="7"/>
            <w:tcBorders>
              <w:top w:val="single" w:color="000000" w:sz="2" w:space="0"/>
              <w:bottom w:val="single" w:color="000000" w:sz="2" w:space="0"/>
              <w:right w:val="single" w:color="000000" w:sz="2" w:space="0"/>
            </w:tcBorders>
            <w:vAlign w:val="center"/>
          </w:tcPr>
          <w:p w14:paraId="3611CFD3">
            <w:pPr>
              <w:keepNext w:val="0"/>
              <w:keepLines w:val="0"/>
              <w:pageBreakBefore w:val="0"/>
              <w:widowControl/>
              <w:kinsoku w:val="0"/>
              <w:wordWrap/>
              <w:overflowPunct/>
              <w:topLinePunct w:val="0"/>
              <w:autoSpaceDE w:val="0"/>
              <w:autoSpaceDN w:val="0"/>
              <w:bidi w:val="0"/>
              <w:adjustRightInd w:val="0"/>
              <w:snapToGrid/>
              <w:spacing w:line="360" w:lineRule="exact"/>
              <w:ind w:left="0" w:right="0" w:firstLine="0"/>
              <w:jc w:val="center"/>
              <w:textAlignment w:val="baseline"/>
              <w:rPr>
                <w:rFonts w:hint="eastAsia" w:ascii="宋体" w:hAnsi="宋体" w:eastAsia="宋体" w:cs="宋体"/>
                <w:sz w:val="24"/>
                <w:szCs w:val="24"/>
                <w:highlight w:val="none"/>
              </w:rPr>
            </w:pPr>
          </w:p>
        </w:tc>
      </w:tr>
    </w:tbl>
    <w:p w14:paraId="1CAFC6C7">
      <w:pPr>
        <w:pStyle w:val="7"/>
        <w:rPr>
          <w:rFonts w:hint="eastAsia" w:ascii="宋体" w:hAnsi="宋体" w:eastAsia="宋体" w:cs="宋体"/>
          <w:sz w:val="24"/>
          <w:szCs w:val="24"/>
          <w:highlight w:val="none"/>
        </w:rPr>
      </w:pPr>
    </w:p>
    <w:p w14:paraId="6B7E1AE5">
      <w:pPr>
        <w:rPr>
          <w:rFonts w:hint="eastAsia" w:ascii="宋体" w:hAnsi="宋体" w:eastAsia="宋体" w:cs="宋体"/>
          <w:sz w:val="24"/>
          <w:szCs w:val="24"/>
          <w:highlight w:val="none"/>
        </w:rPr>
        <w:sectPr>
          <w:footerReference r:id="rId20"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40AF61EE">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outlineLvl w:val="0"/>
        <w:rPr>
          <w:rFonts w:hint="eastAsia" w:ascii="宋体" w:hAnsi="宋体" w:eastAsia="宋体" w:cs="宋体"/>
          <w:sz w:val="24"/>
          <w:szCs w:val="24"/>
          <w:highlight w:val="none"/>
        </w:rPr>
      </w:pPr>
      <w:bookmarkStart w:id="77" w:name="_Toc3045"/>
      <w:r>
        <w:rPr>
          <w:rFonts w:hint="eastAsia" w:ascii="宋体" w:hAnsi="宋体" w:eastAsia="宋体" w:cs="宋体"/>
          <w:spacing w:val="-4"/>
          <w:sz w:val="24"/>
          <w:szCs w:val="24"/>
          <w:highlight w:val="none"/>
        </w:rPr>
        <w:t>附件</w:t>
      </w:r>
      <w:r>
        <w:rPr>
          <w:rFonts w:hint="eastAsia" w:ascii="宋体" w:hAnsi="宋体" w:eastAsia="宋体" w:cs="宋体"/>
          <w:spacing w:val="-4"/>
          <w:sz w:val="24"/>
          <w:szCs w:val="24"/>
          <w:highlight w:val="none"/>
          <w:lang w:val="en-US" w:eastAsia="zh-CN"/>
        </w:rPr>
        <w:t>八：</w:t>
      </w:r>
      <w:r>
        <w:rPr>
          <w:rFonts w:hint="eastAsia" w:ascii="宋体" w:hAnsi="宋体" w:eastAsia="宋体" w:cs="宋体"/>
          <w:spacing w:val="-4"/>
          <w:sz w:val="24"/>
          <w:szCs w:val="24"/>
          <w:highlight w:val="none"/>
        </w:rPr>
        <w:t>资格证明文件</w:t>
      </w:r>
      <w:bookmarkEnd w:id="77"/>
    </w:p>
    <w:p w14:paraId="168B39A8">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24"/>
          <w:szCs w:val="24"/>
          <w:highlight w:val="none"/>
        </w:rPr>
      </w:pPr>
      <w:bookmarkStart w:id="78" w:name="_Toc10960"/>
      <w:r>
        <w:rPr>
          <w:rFonts w:hint="eastAsia" w:ascii="宋体" w:hAnsi="宋体" w:eastAsia="宋体" w:cs="宋体"/>
          <w:b/>
          <w:bCs/>
          <w:spacing w:val="-7"/>
          <w:sz w:val="24"/>
          <w:szCs w:val="24"/>
          <w:highlight w:val="none"/>
        </w:rPr>
        <w:t>资格证明文件</w:t>
      </w:r>
      <w:bookmarkEnd w:id="78"/>
    </w:p>
    <w:p w14:paraId="751786E3">
      <w:pPr>
        <w:keepNext w:val="0"/>
        <w:keepLines w:val="0"/>
        <w:pageBreakBefore w:val="0"/>
        <w:widowControl/>
        <w:kinsoku w:val="0"/>
        <w:wordWrap/>
        <w:overflowPunct/>
        <w:topLinePunct w:val="0"/>
        <w:autoSpaceDE w:val="0"/>
        <w:autoSpaceDN w:val="0"/>
        <w:bidi w:val="0"/>
        <w:adjustRightInd w:val="0"/>
        <w:snapToGrid w:val="0"/>
        <w:spacing w:line="520" w:lineRule="exact"/>
        <w:ind w:firstLine="18"/>
        <w:textAlignment w:val="baseline"/>
        <w:rPr>
          <w:rFonts w:hint="eastAsia" w:ascii="宋体" w:hAnsi="宋体" w:eastAsia="宋体" w:cs="宋体"/>
          <w:sz w:val="24"/>
          <w:szCs w:val="24"/>
          <w:highlight w:val="none"/>
        </w:rPr>
      </w:pPr>
      <w:r>
        <w:rPr>
          <w:rFonts w:hint="eastAsia" w:ascii="宋体" w:hAnsi="宋体" w:eastAsia="宋体" w:cs="宋体"/>
          <w:b/>
          <w:bCs/>
          <w:spacing w:val="-6"/>
          <w:sz w:val="24"/>
          <w:szCs w:val="24"/>
          <w:highlight w:val="none"/>
        </w:rPr>
        <w:t>附件</w:t>
      </w:r>
      <w:r>
        <w:rPr>
          <w:rFonts w:hint="eastAsia" w:ascii="宋体" w:hAnsi="宋体" w:eastAsia="宋体" w:cs="宋体"/>
          <w:b/>
          <w:bCs/>
          <w:spacing w:val="-6"/>
          <w:sz w:val="24"/>
          <w:szCs w:val="24"/>
          <w:highlight w:val="none"/>
          <w:lang w:val="en-US" w:eastAsia="zh-CN"/>
        </w:rPr>
        <w:t>8</w:t>
      </w:r>
      <w:r>
        <w:rPr>
          <w:rFonts w:hint="eastAsia" w:ascii="宋体" w:hAnsi="宋体" w:eastAsia="宋体" w:cs="宋体"/>
          <w:b/>
          <w:bCs/>
          <w:spacing w:val="-6"/>
          <w:sz w:val="24"/>
          <w:szCs w:val="24"/>
          <w:highlight w:val="none"/>
        </w:rPr>
        <w:t>-1</w:t>
      </w:r>
      <w:r>
        <w:rPr>
          <w:rFonts w:hint="eastAsia" w:ascii="宋体" w:hAnsi="宋体" w:eastAsia="宋体" w:cs="宋体"/>
          <w:b/>
          <w:bCs/>
          <w:spacing w:val="-6"/>
          <w:sz w:val="24"/>
          <w:szCs w:val="24"/>
          <w:highlight w:val="none"/>
          <w:lang w:eastAsia="zh-CN"/>
        </w:rPr>
        <w:t>：</w:t>
      </w:r>
      <w:r>
        <w:rPr>
          <w:rFonts w:hint="eastAsia" w:ascii="宋体" w:hAnsi="宋体" w:eastAsia="宋体" w:cs="宋体"/>
          <w:b/>
          <w:bCs/>
          <w:spacing w:val="-6"/>
          <w:sz w:val="24"/>
          <w:szCs w:val="24"/>
          <w:highlight w:val="none"/>
        </w:rPr>
        <w:t>有效的企业法人营业执照复印件或事业单位法人证书复印件（复印件须加盖供</w:t>
      </w:r>
      <w:r>
        <w:rPr>
          <w:rFonts w:hint="eastAsia" w:ascii="宋体" w:hAnsi="宋体" w:eastAsia="宋体" w:cs="宋体"/>
          <w:b/>
          <w:bCs/>
          <w:spacing w:val="-4"/>
          <w:sz w:val="24"/>
          <w:szCs w:val="24"/>
          <w:highlight w:val="none"/>
        </w:rPr>
        <w:t>应商公章）。</w:t>
      </w:r>
    </w:p>
    <w:p w14:paraId="2E7B6994">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sz w:val="24"/>
          <w:szCs w:val="24"/>
          <w:highlight w:val="none"/>
        </w:rPr>
        <w:sectPr>
          <w:footerReference r:id="rId21"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0C892501">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附件</w:t>
      </w:r>
      <w:r>
        <w:rPr>
          <w:rFonts w:hint="eastAsia" w:ascii="宋体" w:hAnsi="宋体" w:eastAsia="宋体" w:cs="宋体"/>
          <w:spacing w:val="-35"/>
          <w:sz w:val="24"/>
          <w:szCs w:val="24"/>
          <w:highlight w:val="none"/>
          <w:lang w:val="en-US" w:eastAsia="zh-CN"/>
        </w:rPr>
        <w:t>8</w:t>
      </w:r>
      <w:r>
        <w:rPr>
          <w:rFonts w:hint="eastAsia" w:ascii="宋体" w:hAnsi="宋体" w:eastAsia="宋体" w:cs="宋体"/>
          <w:b/>
          <w:bCs/>
          <w:spacing w:val="-4"/>
          <w:sz w:val="24"/>
          <w:szCs w:val="24"/>
          <w:highlight w:val="none"/>
        </w:rPr>
        <w:t>-2</w:t>
      </w:r>
      <w:r>
        <w:rPr>
          <w:rFonts w:hint="eastAsia" w:ascii="宋体" w:hAnsi="宋体" w:eastAsia="宋体" w:cs="宋体"/>
          <w:b/>
          <w:bCs/>
          <w:spacing w:val="-4"/>
          <w:sz w:val="24"/>
          <w:szCs w:val="24"/>
          <w:highlight w:val="none"/>
          <w:lang w:eastAsia="zh-CN"/>
        </w:rPr>
        <w:t>：</w:t>
      </w:r>
      <w:r>
        <w:rPr>
          <w:rFonts w:hint="eastAsia" w:ascii="宋体" w:hAnsi="宋体" w:eastAsia="宋体" w:cs="宋体"/>
          <w:b/>
          <w:bCs/>
          <w:spacing w:val="-4"/>
          <w:sz w:val="24"/>
          <w:szCs w:val="24"/>
          <w:highlight w:val="none"/>
        </w:rPr>
        <w:t>法定代表人身份证明书及授权委托书</w:t>
      </w:r>
    </w:p>
    <w:p w14:paraId="46006E2B">
      <w:pPr>
        <w:keepNext w:val="0"/>
        <w:keepLines w:val="0"/>
        <w:pageBreakBefore w:val="0"/>
        <w:widowControl/>
        <w:kinsoku w:val="0"/>
        <w:wordWrap/>
        <w:overflowPunct/>
        <w:topLinePunct w:val="0"/>
        <w:autoSpaceDE w:val="0"/>
        <w:autoSpaceDN w:val="0"/>
        <w:bidi w:val="0"/>
        <w:adjustRightInd w:val="0"/>
        <w:snapToGrid w:val="0"/>
        <w:spacing w:line="520" w:lineRule="exact"/>
        <w:ind w:left="0"/>
        <w:jc w:val="center"/>
        <w:textAlignment w:val="baseline"/>
        <w:outlineLvl w:val="0"/>
        <w:rPr>
          <w:rFonts w:hint="eastAsia" w:ascii="宋体" w:hAnsi="宋体" w:eastAsia="宋体" w:cs="宋体"/>
          <w:sz w:val="24"/>
          <w:szCs w:val="24"/>
          <w:highlight w:val="none"/>
        </w:rPr>
      </w:pPr>
      <w:bookmarkStart w:id="79" w:name="_Toc10311"/>
      <w:r>
        <w:rPr>
          <w:rFonts w:hint="eastAsia" w:ascii="宋体" w:hAnsi="宋体" w:eastAsia="宋体" w:cs="宋体"/>
          <w:b/>
          <w:bCs/>
          <w:spacing w:val="-3"/>
          <w:sz w:val="24"/>
          <w:szCs w:val="24"/>
          <w:highlight w:val="none"/>
        </w:rPr>
        <w:t>法定代表人身份证明书</w:t>
      </w:r>
      <w:bookmarkEnd w:id="79"/>
    </w:p>
    <w:p w14:paraId="15A898C1">
      <w:pPr>
        <w:keepNext w:val="0"/>
        <w:keepLines w:val="0"/>
        <w:pageBreakBefore w:val="0"/>
        <w:widowControl/>
        <w:tabs>
          <w:tab w:val="left" w:pos="7309"/>
        </w:tabs>
        <w:kinsoku w:val="0"/>
        <w:wordWrap/>
        <w:overflowPunct/>
        <w:topLinePunct w:val="0"/>
        <w:autoSpaceDE w:val="0"/>
        <w:autoSpaceDN w:val="0"/>
        <w:bidi w:val="0"/>
        <w:adjustRightInd w:val="0"/>
        <w:snapToGrid w:val="0"/>
        <w:spacing w:line="520" w:lineRule="exact"/>
        <w:ind w:left="0" w:right="0" w:firstLine="0"/>
        <w:jc w:val="both"/>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3"/>
          <w:sz w:val="24"/>
          <w:szCs w:val="24"/>
          <w:highlight w:val="none"/>
        </w:rPr>
        <w:t>单位名称：</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pacing w:val="-3"/>
          <w:sz w:val="24"/>
          <w:szCs w:val="24"/>
          <w:highlight w:val="none"/>
        </w:rPr>
        <w:t>企业类型：</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pacing w:val="-17"/>
          <w:sz w:val="24"/>
          <w:szCs w:val="24"/>
          <w:highlight w:val="none"/>
        </w:rPr>
        <w:t>地址：</w:t>
      </w:r>
      <w:r>
        <w:rPr>
          <w:rFonts w:hint="eastAsia" w:ascii="宋体" w:hAnsi="宋体" w:eastAsia="宋体" w:cs="宋体"/>
          <w:snapToGrid w:val="0"/>
          <w:color w:val="000000"/>
          <w:kern w:val="0"/>
          <w:sz w:val="24"/>
          <w:szCs w:val="24"/>
          <w:highlight w:val="none"/>
          <w:u w:val="single"/>
          <w:lang w:val="en-US" w:eastAsia="zh-CN" w:bidi="ar"/>
        </w:rPr>
        <w:t xml:space="preserve">               </w:t>
      </w:r>
    </w:p>
    <w:p w14:paraId="45E5E461">
      <w:pPr>
        <w:keepNext w:val="0"/>
        <w:keepLines w:val="0"/>
        <w:pageBreakBefore w:val="0"/>
        <w:widowControl/>
        <w:tabs>
          <w:tab w:val="left" w:pos="7309"/>
        </w:tabs>
        <w:kinsoku w:val="0"/>
        <w:wordWrap/>
        <w:overflowPunct/>
        <w:topLinePunct w:val="0"/>
        <w:autoSpaceDE w:val="0"/>
        <w:autoSpaceDN w:val="0"/>
        <w:bidi w:val="0"/>
        <w:adjustRightInd w:val="0"/>
        <w:snapToGrid w:val="0"/>
        <w:spacing w:line="520" w:lineRule="exact"/>
        <w:ind w:left="0" w:right="0" w:firstLine="0"/>
        <w:jc w:val="both"/>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3"/>
          <w:sz w:val="24"/>
          <w:szCs w:val="24"/>
          <w:highlight w:val="none"/>
        </w:rPr>
        <w:t>营业期限：</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pacing w:val="-3"/>
          <w:sz w:val="24"/>
          <w:szCs w:val="24"/>
          <w:highlight w:val="none"/>
        </w:rPr>
        <w:t>成立时间：</w:t>
      </w:r>
      <w:r>
        <w:rPr>
          <w:rFonts w:hint="eastAsia" w:ascii="宋体" w:hAnsi="宋体" w:eastAsia="宋体" w:cs="宋体"/>
          <w:snapToGrid w:val="0"/>
          <w:color w:val="000000"/>
          <w:kern w:val="0"/>
          <w:sz w:val="24"/>
          <w:szCs w:val="24"/>
          <w:highlight w:val="none"/>
          <w:u w:val="single"/>
          <w:lang w:val="en-US" w:eastAsia="zh-CN" w:bidi="ar"/>
        </w:rPr>
        <w:t xml:space="preserve">                        </w:t>
      </w:r>
    </w:p>
    <w:p w14:paraId="0FA0C380">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pPr>
    </w:p>
    <w:p w14:paraId="0F781C2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姓名：</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pacing w:val="-2"/>
          <w:sz w:val="24"/>
          <w:szCs w:val="24"/>
          <w:highlight w:val="none"/>
        </w:rPr>
        <w:t>性别：</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pacing w:val="-2"/>
          <w:sz w:val="24"/>
          <w:szCs w:val="24"/>
          <w:highlight w:val="none"/>
        </w:rPr>
        <w:t>年龄：</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pacing w:val="-2"/>
          <w:sz w:val="24"/>
          <w:szCs w:val="24"/>
          <w:highlight w:val="none"/>
        </w:rPr>
        <w:t>职务：</w:t>
      </w:r>
      <w:r>
        <w:rPr>
          <w:rFonts w:hint="eastAsia" w:ascii="宋体" w:hAnsi="宋体" w:eastAsia="宋体" w:cs="宋体"/>
          <w:snapToGrid w:val="0"/>
          <w:color w:val="000000"/>
          <w:kern w:val="0"/>
          <w:sz w:val="24"/>
          <w:szCs w:val="24"/>
          <w:highlight w:val="none"/>
          <w:u w:val="single"/>
          <w:lang w:val="en-US" w:eastAsia="zh-CN" w:bidi="ar"/>
        </w:rPr>
        <w:t xml:space="preserve">                        </w:t>
      </w:r>
      <w:r>
        <w:rPr>
          <w:rFonts w:hint="eastAsia" w:ascii="宋体" w:hAnsi="宋体" w:eastAsia="宋体" w:cs="宋体"/>
          <w:spacing w:val="-2"/>
          <w:sz w:val="24"/>
          <w:szCs w:val="24"/>
          <w:highlight w:val="none"/>
        </w:rPr>
        <w:t>系</w:t>
      </w:r>
      <w:r>
        <w:rPr>
          <w:rFonts w:hint="eastAsia" w:ascii="宋体" w:hAnsi="宋体" w:eastAsia="宋体" w:cs="宋体"/>
          <w:spacing w:val="-2"/>
          <w:sz w:val="24"/>
          <w:szCs w:val="24"/>
          <w:highlight w:val="none"/>
          <w:u w:val="single" w:color="auto"/>
        </w:rPr>
        <w:t>（供应商单位名称）</w:t>
      </w:r>
      <w:r>
        <w:rPr>
          <w:rFonts w:hint="eastAsia" w:ascii="宋体" w:hAnsi="宋体" w:eastAsia="宋体" w:cs="宋体"/>
          <w:spacing w:val="-2"/>
          <w:sz w:val="24"/>
          <w:szCs w:val="24"/>
          <w:highlight w:val="none"/>
        </w:rPr>
        <w:t>的法定代表人。</w:t>
      </w:r>
    </w:p>
    <w:p w14:paraId="1EAA1B4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2" w:firstLineChars="200"/>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特此证明。</w:t>
      </w:r>
    </w:p>
    <w:p w14:paraId="0704B72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pacing w:val="-2"/>
          <w:sz w:val="24"/>
          <w:szCs w:val="24"/>
          <w:highlight w:val="none"/>
        </w:rPr>
      </w:pPr>
    </w:p>
    <w:p w14:paraId="6DF02D7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pacing w:val="-2"/>
          <w:sz w:val="24"/>
          <w:szCs w:val="24"/>
          <w:highlight w:val="none"/>
        </w:rPr>
      </w:pPr>
    </w:p>
    <w:p w14:paraId="44A8F7C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outlineLvl w:val="0"/>
        <w:rPr>
          <w:rFonts w:hint="eastAsia" w:ascii="宋体" w:hAnsi="宋体" w:eastAsia="宋体" w:cs="宋体"/>
          <w:b/>
          <w:bCs/>
          <w:spacing w:val="-3"/>
          <w:sz w:val="24"/>
          <w:szCs w:val="24"/>
          <w:highlight w:val="none"/>
        </w:rPr>
      </w:pPr>
      <w:bookmarkStart w:id="80" w:name="_Toc30382"/>
      <w:r>
        <w:rPr>
          <w:rFonts w:hint="eastAsia" w:ascii="宋体" w:hAnsi="宋体" w:eastAsia="宋体" w:cs="宋体"/>
          <w:b/>
          <w:bCs/>
          <w:spacing w:val="-3"/>
          <w:sz w:val="24"/>
          <w:szCs w:val="24"/>
          <w:highlight w:val="none"/>
        </w:rPr>
        <w:t>附</w:t>
      </w:r>
      <w:r>
        <w:rPr>
          <w:rFonts w:hint="eastAsia" w:ascii="宋体" w:hAnsi="宋体" w:eastAsia="宋体" w:cs="宋体"/>
          <w:b/>
          <w:bCs/>
          <w:spacing w:val="-3"/>
          <w:sz w:val="24"/>
          <w:szCs w:val="24"/>
          <w:highlight w:val="none"/>
          <w:lang w:eastAsia="zh-CN"/>
        </w:rPr>
        <w:t>：</w:t>
      </w:r>
      <w:r>
        <w:rPr>
          <w:rFonts w:hint="eastAsia" w:ascii="宋体" w:hAnsi="宋体" w:eastAsia="宋体" w:cs="宋体"/>
          <w:b/>
          <w:bCs/>
          <w:spacing w:val="-3"/>
          <w:sz w:val="24"/>
          <w:szCs w:val="24"/>
          <w:highlight w:val="none"/>
        </w:rPr>
        <w:t>法定代表人</w:t>
      </w:r>
      <w:r>
        <w:rPr>
          <w:rFonts w:hint="eastAsia" w:ascii="宋体" w:hAnsi="宋体" w:eastAsia="宋体" w:cs="宋体"/>
          <w:b/>
          <w:bCs/>
          <w:spacing w:val="-2"/>
          <w:sz w:val="24"/>
          <w:szCs w:val="24"/>
          <w:highlight w:val="none"/>
        </w:rPr>
        <w:t>居民</w:t>
      </w:r>
      <w:r>
        <w:rPr>
          <w:rFonts w:hint="eastAsia" w:ascii="宋体" w:hAnsi="宋体" w:eastAsia="宋体" w:cs="宋体"/>
          <w:b/>
          <w:bCs/>
          <w:spacing w:val="-3"/>
          <w:sz w:val="24"/>
          <w:szCs w:val="24"/>
          <w:highlight w:val="none"/>
        </w:rPr>
        <w:t>身份证正反面复印件</w:t>
      </w:r>
    </w:p>
    <w:p w14:paraId="38C1636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outlineLvl w:val="0"/>
        <w:rPr>
          <w:rFonts w:hint="eastAsia" w:ascii="宋体" w:hAnsi="宋体" w:eastAsia="宋体" w:cs="宋体"/>
          <w:b/>
          <w:bCs/>
          <w:spacing w:val="-3"/>
          <w:sz w:val="24"/>
          <w:szCs w:val="24"/>
          <w:highlight w:val="none"/>
        </w:rPr>
      </w:pPr>
    </w:p>
    <w:p w14:paraId="735E319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outlineLvl w:val="0"/>
        <w:rPr>
          <w:rFonts w:hint="eastAsia" w:ascii="宋体" w:hAnsi="宋体" w:eastAsia="宋体" w:cs="宋体"/>
          <w:b/>
          <w:bCs/>
          <w:spacing w:val="-3"/>
          <w:sz w:val="24"/>
          <w:szCs w:val="24"/>
          <w:highlight w:val="none"/>
        </w:rPr>
      </w:pPr>
    </w:p>
    <w:p w14:paraId="7D03EA7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outlineLvl w:val="0"/>
        <w:rPr>
          <w:rFonts w:hint="eastAsia" w:ascii="宋体" w:hAnsi="宋体" w:eastAsia="宋体" w:cs="宋体"/>
          <w:b/>
          <w:bCs/>
          <w:spacing w:val="-3"/>
          <w:sz w:val="24"/>
          <w:szCs w:val="24"/>
          <w:highlight w:val="none"/>
        </w:rPr>
      </w:pPr>
    </w:p>
    <w:p w14:paraId="671F64C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outlineLvl w:val="0"/>
        <w:rPr>
          <w:rFonts w:hint="eastAsia" w:ascii="宋体" w:hAnsi="宋体" w:eastAsia="宋体" w:cs="宋体"/>
          <w:b/>
          <w:bCs/>
          <w:spacing w:val="-3"/>
          <w:sz w:val="24"/>
          <w:szCs w:val="24"/>
          <w:highlight w:val="none"/>
        </w:rPr>
      </w:pPr>
    </w:p>
    <w:p w14:paraId="4553EB1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349EAD6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w:t>
      </w:r>
      <w:r>
        <w:rPr>
          <w:rFonts w:hint="eastAsia" w:ascii="宋体" w:hAnsi="宋体" w:eastAsia="宋体" w:cs="宋体"/>
          <w:spacing w:val="-1"/>
          <w:sz w:val="24"/>
          <w:szCs w:val="24"/>
          <w:highlight w:val="none"/>
        </w:rPr>
        <w:t>代表人（签字或盖章</w:t>
      </w:r>
      <w:r>
        <w:rPr>
          <w:rFonts w:hint="eastAsia" w:ascii="宋体" w:hAnsi="宋体" w:eastAsia="宋体" w:cs="宋体"/>
          <w:spacing w:val="1"/>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695FC80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   月   日</w:t>
      </w:r>
    </w:p>
    <w:p w14:paraId="1D99F3F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sectPr>
          <w:footerReference r:id="rId22"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bookmarkEnd w:id="80"/>
    <w:p w14:paraId="0CC72069">
      <w:pPr>
        <w:keepNext w:val="0"/>
        <w:keepLines w:val="0"/>
        <w:pageBreakBefore w:val="0"/>
        <w:widowControl/>
        <w:kinsoku w:val="0"/>
        <w:wordWrap/>
        <w:overflowPunct/>
        <w:topLinePunct w:val="0"/>
        <w:autoSpaceDE w:val="0"/>
        <w:autoSpaceDN w:val="0"/>
        <w:bidi w:val="0"/>
        <w:adjustRightInd w:val="0"/>
        <w:snapToGrid w:val="0"/>
        <w:spacing w:line="520" w:lineRule="exact"/>
        <w:ind w:left="0"/>
        <w:jc w:val="center"/>
        <w:textAlignment w:val="baseline"/>
        <w:outlineLvl w:val="0"/>
        <w:rPr>
          <w:rFonts w:hint="eastAsia" w:ascii="宋体" w:hAnsi="宋体" w:eastAsia="宋体" w:cs="宋体"/>
          <w:b/>
          <w:bCs/>
          <w:spacing w:val="-3"/>
          <w:sz w:val="24"/>
          <w:szCs w:val="24"/>
          <w:highlight w:val="none"/>
        </w:rPr>
      </w:pPr>
      <w:r>
        <w:rPr>
          <w:rFonts w:hint="eastAsia" w:ascii="宋体" w:hAnsi="宋体" w:eastAsia="宋体" w:cs="宋体"/>
          <w:b/>
          <w:bCs/>
          <w:spacing w:val="-3"/>
          <w:sz w:val="24"/>
          <w:szCs w:val="24"/>
          <w:highlight w:val="none"/>
        </w:rPr>
        <w:t>法定代表人授权</w:t>
      </w:r>
      <w:r>
        <w:rPr>
          <w:rFonts w:hint="eastAsia" w:ascii="宋体" w:hAnsi="宋体" w:eastAsia="宋体" w:cs="宋体"/>
          <w:b/>
          <w:bCs/>
          <w:spacing w:val="-3"/>
          <w:sz w:val="24"/>
          <w:szCs w:val="24"/>
          <w:highlight w:val="none"/>
          <w:lang w:val="en-US" w:eastAsia="zh-CN"/>
        </w:rPr>
        <w:t>委托</w:t>
      </w:r>
      <w:r>
        <w:rPr>
          <w:rFonts w:hint="eastAsia" w:ascii="宋体" w:hAnsi="宋体" w:eastAsia="宋体" w:cs="宋体"/>
          <w:b/>
          <w:bCs/>
          <w:spacing w:val="-3"/>
          <w:sz w:val="24"/>
          <w:szCs w:val="24"/>
          <w:highlight w:val="none"/>
        </w:rPr>
        <w:t>书</w:t>
      </w:r>
    </w:p>
    <w:p w14:paraId="481C184F">
      <w:pPr>
        <w:pStyle w:val="7"/>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z w:val="24"/>
          <w:szCs w:val="24"/>
          <w:highlight w:val="none"/>
        </w:rPr>
      </w:pPr>
    </w:p>
    <w:p w14:paraId="1583FBC4">
      <w:pPr>
        <w:keepNext w:val="0"/>
        <w:keepLines w:val="0"/>
        <w:pageBreakBefore w:val="0"/>
        <w:widowControl/>
        <w:kinsoku w:val="0"/>
        <w:wordWrap/>
        <w:overflowPunct/>
        <w:topLinePunct w:val="0"/>
        <w:autoSpaceDE w:val="0"/>
        <w:autoSpaceDN w:val="0"/>
        <w:bidi w:val="0"/>
        <w:adjustRightInd w:val="0"/>
        <w:snapToGrid/>
        <w:spacing w:line="520" w:lineRule="exact"/>
        <w:ind w:left="0" w:right="0"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本授权书声明：注册于</w:t>
      </w:r>
      <w:r>
        <w:rPr>
          <w:rFonts w:hint="eastAsia" w:ascii="宋体" w:hAnsi="宋体" w:eastAsia="宋体" w:cs="宋体"/>
          <w:sz w:val="24"/>
          <w:szCs w:val="24"/>
          <w:highlight w:val="none"/>
          <w:u w:val="single" w:color="auto"/>
        </w:rPr>
        <w:t>（地区的名称）</w:t>
      </w:r>
      <w:r>
        <w:rPr>
          <w:rFonts w:hint="eastAsia" w:ascii="宋体" w:hAnsi="宋体" w:eastAsia="宋体" w:cs="宋体"/>
          <w:sz w:val="24"/>
          <w:szCs w:val="24"/>
          <w:highlight w:val="none"/>
        </w:rPr>
        <w:t>的</w:t>
      </w:r>
      <w:r>
        <w:rPr>
          <w:rFonts w:hint="eastAsia" w:ascii="宋体" w:hAnsi="宋体" w:eastAsia="宋体" w:cs="宋体"/>
          <w:spacing w:val="-1"/>
          <w:sz w:val="24"/>
          <w:szCs w:val="24"/>
          <w:highlight w:val="none"/>
          <w:u w:val="single" w:color="auto"/>
        </w:rPr>
        <w:t>（公司名称</w:t>
      </w:r>
      <w:r>
        <w:rPr>
          <w:rFonts w:hint="eastAsia" w:ascii="宋体" w:hAnsi="宋体" w:eastAsia="宋体" w:cs="宋体"/>
          <w:spacing w:val="4"/>
          <w:sz w:val="24"/>
          <w:szCs w:val="24"/>
          <w:highlight w:val="none"/>
          <w:u w:val="single" w:color="auto"/>
        </w:rPr>
        <w:t>）</w:t>
      </w:r>
      <w:r>
        <w:rPr>
          <w:rFonts w:hint="eastAsia" w:ascii="宋体" w:hAnsi="宋体" w:eastAsia="宋体" w:cs="宋体"/>
          <w:spacing w:val="4"/>
          <w:sz w:val="24"/>
          <w:szCs w:val="24"/>
          <w:highlight w:val="none"/>
          <w:u w:val="none" w:color="auto"/>
        </w:rPr>
        <w:t>，</w:t>
      </w:r>
      <w:r>
        <w:rPr>
          <w:rFonts w:hint="eastAsia" w:ascii="宋体" w:hAnsi="宋体" w:eastAsia="宋体" w:cs="宋体"/>
          <w:spacing w:val="-1"/>
          <w:sz w:val="24"/>
          <w:szCs w:val="24"/>
          <w:highlight w:val="none"/>
        </w:rPr>
        <w:t>在下面签字的法人代表</w:t>
      </w:r>
      <w:r>
        <w:rPr>
          <w:rFonts w:hint="eastAsia" w:ascii="宋体" w:hAnsi="宋体" w:eastAsia="宋体" w:cs="宋体"/>
          <w:spacing w:val="-1"/>
          <w:sz w:val="24"/>
          <w:szCs w:val="24"/>
          <w:highlight w:val="none"/>
          <w:u w:val="single" w:color="auto"/>
        </w:rPr>
        <w:t>（姓名、职务、身份证号码</w:t>
      </w:r>
      <w:r>
        <w:rPr>
          <w:rFonts w:hint="eastAsia" w:ascii="宋体" w:hAnsi="宋体" w:eastAsia="宋体" w:cs="宋体"/>
          <w:spacing w:val="-4"/>
          <w:sz w:val="24"/>
          <w:szCs w:val="24"/>
          <w:highlight w:val="none"/>
          <w:u w:val="single" w:color="auto"/>
        </w:rPr>
        <w:t>）</w:t>
      </w:r>
      <w:r>
        <w:rPr>
          <w:rFonts w:hint="eastAsia" w:ascii="宋体" w:hAnsi="宋体" w:eastAsia="宋体" w:cs="宋体"/>
          <w:spacing w:val="-4"/>
          <w:sz w:val="24"/>
          <w:szCs w:val="24"/>
          <w:highlight w:val="none"/>
          <w:u w:val="none" w:color="auto"/>
        </w:rPr>
        <w:t>，</w:t>
      </w:r>
      <w:r>
        <w:rPr>
          <w:rFonts w:hint="eastAsia" w:ascii="宋体" w:hAnsi="宋体" w:eastAsia="宋体" w:cs="宋体"/>
          <w:spacing w:val="-1"/>
          <w:sz w:val="24"/>
          <w:szCs w:val="24"/>
          <w:highlight w:val="none"/>
        </w:rPr>
        <w:t>代表本公司授权</w:t>
      </w:r>
      <w:r>
        <w:rPr>
          <w:rFonts w:hint="eastAsia" w:ascii="宋体" w:hAnsi="宋体" w:eastAsia="宋体" w:cs="宋体"/>
          <w:spacing w:val="-2"/>
          <w:sz w:val="24"/>
          <w:szCs w:val="24"/>
          <w:highlight w:val="none"/>
        </w:rPr>
        <w:t>在下面签字</w:t>
      </w:r>
      <w:r>
        <w:rPr>
          <w:rFonts w:hint="eastAsia" w:ascii="宋体" w:hAnsi="宋体" w:eastAsia="宋体" w:cs="宋体"/>
          <w:spacing w:val="-6"/>
          <w:sz w:val="24"/>
          <w:szCs w:val="24"/>
          <w:highlight w:val="none"/>
        </w:rPr>
        <w:t>的</w:t>
      </w:r>
      <w:r>
        <w:rPr>
          <w:rFonts w:hint="eastAsia" w:ascii="宋体" w:hAnsi="宋体" w:eastAsia="宋体" w:cs="宋体"/>
          <w:spacing w:val="-6"/>
          <w:sz w:val="24"/>
          <w:szCs w:val="24"/>
          <w:highlight w:val="none"/>
          <w:u w:val="single" w:color="auto"/>
        </w:rPr>
        <w:t>（被授权人的姓名、职务、身份证号码）</w:t>
      </w:r>
      <w:r>
        <w:rPr>
          <w:rFonts w:hint="eastAsia" w:ascii="宋体" w:hAnsi="宋体" w:eastAsia="宋体" w:cs="宋体"/>
          <w:spacing w:val="-6"/>
          <w:sz w:val="24"/>
          <w:szCs w:val="24"/>
          <w:highlight w:val="none"/>
        </w:rPr>
        <w:t>为本公司的合法代理人，就</w:t>
      </w:r>
      <w:r>
        <w:rPr>
          <w:rFonts w:hint="eastAsia" w:ascii="宋体" w:hAnsi="宋体" w:eastAsia="宋体" w:cs="宋体"/>
          <w:spacing w:val="-7"/>
          <w:sz w:val="24"/>
          <w:szCs w:val="24"/>
          <w:highlight w:val="none"/>
          <w:u w:val="single" w:color="auto"/>
        </w:rPr>
        <w:t>（项</w:t>
      </w:r>
      <w:r>
        <w:rPr>
          <w:rFonts w:hint="eastAsia" w:ascii="宋体" w:hAnsi="宋体" w:eastAsia="宋体" w:cs="宋体"/>
          <w:sz w:val="24"/>
          <w:szCs w:val="24"/>
          <w:highlight w:val="none"/>
          <w:u w:val="single" w:color="auto"/>
        </w:rPr>
        <w:t>目名称</w:t>
      </w:r>
      <w:r>
        <w:rPr>
          <w:rFonts w:hint="eastAsia" w:ascii="宋体" w:hAnsi="宋体" w:eastAsia="宋体" w:cs="宋体"/>
          <w:sz w:val="24"/>
          <w:szCs w:val="24"/>
          <w:highlight w:val="none"/>
          <w:u w:val="single" w:color="auto"/>
          <w:lang w:eastAsia="zh-CN"/>
        </w:rPr>
        <w:t>、</w:t>
      </w:r>
      <w:r>
        <w:rPr>
          <w:rFonts w:hint="eastAsia" w:ascii="宋体" w:hAnsi="宋体" w:eastAsia="宋体" w:cs="宋体"/>
          <w:sz w:val="24"/>
          <w:szCs w:val="24"/>
          <w:highlight w:val="none"/>
          <w:u w:val="single" w:color="auto"/>
          <w:lang w:val="en-US" w:eastAsia="zh-CN"/>
        </w:rPr>
        <w:t>项目</w:t>
      </w:r>
      <w:r>
        <w:rPr>
          <w:rFonts w:hint="eastAsia" w:ascii="宋体" w:hAnsi="宋体" w:eastAsia="宋体" w:cs="宋体"/>
          <w:sz w:val="24"/>
          <w:szCs w:val="24"/>
          <w:highlight w:val="none"/>
          <w:u w:val="single" w:color="auto"/>
        </w:rPr>
        <w:t>编号）</w:t>
      </w:r>
      <w:r>
        <w:rPr>
          <w:rFonts w:hint="eastAsia" w:ascii="宋体" w:hAnsi="宋体" w:eastAsia="宋体" w:cs="宋体"/>
          <w:sz w:val="24"/>
          <w:szCs w:val="24"/>
          <w:highlight w:val="none"/>
        </w:rPr>
        <w:t>的投标，以本公司的名义</w:t>
      </w:r>
      <w:r>
        <w:rPr>
          <w:rFonts w:hint="eastAsia" w:ascii="宋体" w:hAnsi="宋体" w:eastAsia="宋体" w:cs="宋体"/>
          <w:spacing w:val="-1"/>
          <w:sz w:val="24"/>
          <w:szCs w:val="24"/>
          <w:highlight w:val="none"/>
        </w:rPr>
        <w:t>处理一切与之有关的事务。</w:t>
      </w:r>
    </w:p>
    <w:p w14:paraId="23EB8B77">
      <w:pPr>
        <w:keepNext w:val="0"/>
        <w:keepLines w:val="0"/>
        <w:pageBreakBefore w:val="0"/>
        <w:widowControl/>
        <w:kinsoku w:val="0"/>
        <w:wordWrap/>
        <w:overflowPunct/>
        <w:topLinePunct w:val="0"/>
        <w:autoSpaceDE w:val="0"/>
        <w:autoSpaceDN w:val="0"/>
        <w:bidi w:val="0"/>
        <w:adjustRightInd w:val="0"/>
        <w:snapToGrid/>
        <w:spacing w:line="520" w:lineRule="exact"/>
        <w:ind w:left="0" w:right="0" w:firstLine="464" w:firstLineChars="200"/>
        <w:jc w:val="left"/>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本授权书于20</w:t>
      </w:r>
      <w:r>
        <w:rPr>
          <w:rFonts w:hint="eastAsia" w:ascii="宋体" w:hAnsi="宋体" w:eastAsia="宋体" w:cs="宋体"/>
          <w:spacing w:val="-4"/>
          <w:sz w:val="24"/>
          <w:szCs w:val="24"/>
          <w:highlight w:val="none"/>
          <w:lang w:val="en-US" w:eastAsia="zh-CN"/>
        </w:rPr>
        <w:t xml:space="preserve">  </w:t>
      </w:r>
      <w:r>
        <w:rPr>
          <w:rFonts w:hint="eastAsia" w:ascii="宋体" w:hAnsi="宋体" w:eastAsia="宋体" w:cs="宋体"/>
          <w:spacing w:val="-4"/>
          <w:sz w:val="24"/>
          <w:szCs w:val="24"/>
          <w:highlight w:val="none"/>
        </w:rPr>
        <w:t>年</w:t>
      </w:r>
      <w:r>
        <w:rPr>
          <w:rFonts w:hint="eastAsia" w:ascii="宋体" w:hAnsi="宋体" w:eastAsia="宋体" w:cs="宋体"/>
          <w:spacing w:val="-4"/>
          <w:sz w:val="24"/>
          <w:szCs w:val="24"/>
          <w:highlight w:val="none"/>
          <w:lang w:val="en-US" w:eastAsia="zh-CN"/>
        </w:rPr>
        <w:t xml:space="preserve">  </w:t>
      </w:r>
      <w:r>
        <w:rPr>
          <w:rFonts w:hint="eastAsia" w:ascii="宋体" w:hAnsi="宋体" w:eastAsia="宋体" w:cs="宋体"/>
          <w:spacing w:val="-4"/>
          <w:sz w:val="24"/>
          <w:szCs w:val="24"/>
          <w:highlight w:val="none"/>
        </w:rPr>
        <w:t>月</w:t>
      </w:r>
      <w:r>
        <w:rPr>
          <w:rFonts w:hint="eastAsia" w:ascii="宋体" w:hAnsi="宋体" w:eastAsia="宋体" w:cs="宋体"/>
          <w:spacing w:val="-4"/>
          <w:sz w:val="24"/>
          <w:szCs w:val="24"/>
          <w:highlight w:val="none"/>
          <w:lang w:val="en-US" w:eastAsia="zh-CN"/>
        </w:rPr>
        <w:t xml:space="preserve">  </w:t>
      </w:r>
      <w:r>
        <w:rPr>
          <w:rFonts w:hint="eastAsia" w:ascii="宋体" w:hAnsi="宋体" w:eastAsia="宋体" w:cs="宋体"/>
          <w:spacing w:val="-4"/>
          <w:sz w:val="24"/>
          <w:szCs w:val="24"/>
          <w:highlight w:val="none"/>
        </w:rPr>
        <w:t>日签字生效，特此声明。</w:t>
      </w:r>
    </w:p>
    <w:p w14:paraId="5111744F">
      <w:pPr>
        <w:pStyle w:val="7"/>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z w:val="24"/>
          <w:szCs w:val="24"/>
          <w:highlight w:val="none"/>
        </w:rPr>
      </w:pPr>
    </w:p>
    <w:p w14:paraId="3F4593D0">
      <w:pPr>
        <w:pStyle w:val="7"/>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z w:val="24"/>
          <w:szCs w:val="24"/>
          <w:highlight w:val="none"/>
        </w:rPr>
      </w:pPr>
    </w:p>
    <w:p w14:paraId="7C77FE12">
      <w:pPr>
        <w:pStyle w:val="7"/>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z w:val="24"/>
          <w:szCs w:val="24"/>
          <w:highlight w:val="none"/>
        </w:rPr>
      </w:pPr>
      <w:r>
        <w:rPr>
          <w:rFonts w:hint="eastAsia" w:ascii="宋体" w:hAnsi="宋体" w:eastAsia="宋体" w:cs="宋体"/>
          <w:b/>
          <w:bCs/>
          <w:spacing w:val="-2"/>
          <w:sz w:val="24"/>
          <w:szCs w:val="24"/>
          <w:highlight w:val="none"/>
        </w:rPr>
        <w:t>附</w:t>
      </w:r>
      <w:r>
        <w:rPr>
          <w:rFonts w:hint="eastAsia" w:ascii="宋体" w:hAnsi="宋体" w:eastAsia="宋体" w:cs="宋体"/>
          <w:b/>
          <w:bCs/>
          <w:spacing w:val="-2"/>
          <w:sz w:val="24"/>
          <w:szCs w:val="24"/>
          <w:highlight w:val="none"/>
          <w:lang w:eastAsia="zh-CN"/>
        </w:rPr>
        <w:t>：</w:t>
      </w:r>
      <w:r>
        <w:rPr>
          <w:rFonts w:hint="eastAsia" w:ascii="宋体" w:hAnsi="宋体" w:eastAsia="宋体" w:cs="宋体"/>
          <w:b/>
          <w:bCs/>
          <w:spacing w:val="-2"/>
          <w:sz w:val="24"/>
          <w:szCs w:val="24"/>
          <w:highlight w:val="none"/>
        </w:rPr>
        <w:t>法定代表人和</w:t>
      </w:r>
      <w:r>
        <w:rPr>
          <w:rFonts w:hint="eastAsia" w:ascii="宋体" w:hAnsi="宋体" w:eastAsia="宋体" w:cs="宋体"/>
          <w:b/>
          <w:bCs/>
          <w:spacing w:val="-2"/>
          <w:sz w:val="24"/>
          <w:szCs w:val="24"/>
          <w:highlight w:val="none"/>
          <w:lang w:val="en-US" w:eastAsia="zh-CN"/>
        </w:rPr>
        <w:t>授权委托</w:t>
      </w:r>
      <w:r>
        <w:rPr>
          <w:rFonts w:hint="eastAsia" w:ascii="宋体" w:hAnsi="宋体" w:eastAsia="宋体" w:cs="宋体"/>
          <w:b/>
          <w:bCs/>
          <w:spacing w:val="-2"/>
          <w:sz w:val="24"/>
          <w:szCs w:val="24"/>
          <w:highlight w:val="none"/>
        </w:rPr>
        <w:t>人居民身份证</w:t>
      </w:r>
      <w:r>
        <w:rPr>
          <w:rFonts w:hint="eastAsia" w:ascii="宋体" w:hAnsi="宋体" w:eastAsia="宋体" w:cs="宋体"/>
          <w:b/>
          <w:bCs/>
          <w:spacing w:val="-2"/>
          <w:sz w:val="24"/>
          <w:szCs w:val="24"/>
          <w:highlight w:val="none"/>
          <w:lang w:val="en-US" w:eastAsia="zh-CN"/>
        </w:rPr>
        <w:t>正反面</w:t>
      </w:r>
      <w:r>
        <w:rPr>
          <w:rFonts w:hint="eastAsia" w:ascii="宋体" w:hAnsi="宋体" w:eastAsia="宋体" w:cs="宋体"/>
          <w:b/>
          <w:bCs/>
          <w:spacing w:val="-2"/>
          <w:sz w:val="24"/>
          <w:szCs w:val="24"/>
          <w:highlight w:val="none"/>
        </w:rPr>
        <w:t>复印件</w:t>
      </w:r>
    </w:p>
    <w:p w14:paraId="6C7295F9">
      <w:pPr>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pacing w:val="-1"/>
          <w:sz w:val="24"/>
          <w:szCs w:val="24"/>
          <w:highlight w:val="none"/>
        </w:rPr>
      </w:pPr>
    </w:p>
    <w:p w14:paraId="76B6101F">
      <w:pPr>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pacing w:val="-1"/>
          <w:sz w:val="24"/>
          <w:szCs w:val="24"/>
          <w:highlight w:val="none"/>
        </w:rPr>
      </w:pPr>
    </w:p>
    <w:p w14:paraId="37D09F50">
      <w:pPr>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pacing w:val="-1"/>
          <w:sz w:val="24"/>
          <w:szCs w:val="24"/>
          <w:highlight w:val="none"/>
        </w:rPr>
      </w:pPr>
    </w:p>
    <w:p w14:paraId="4CE9AE26">
      <w:pPr>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pacing w:val="-1"/>
          <w:sz w:val="24"/>
          <w:szCs w:val="24"/>
          <w:highlight w:val="none"/>
        </w:rPr>
      </w:pPr>
    </w:p>
    <w:p w14:paraId="46B6198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39DA0E7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w:t>
      </w:r>
      <w:r>
        <w:rPr>
          <w:rFonts w:hint="eastAsia" w:ascii="宋体" w:hAnsi="宋体" w:eastAsia="宋体" w:cs="宋体"/>
          <w:spacing w:val="-1"/>
          <w:sz w:val="24"/>
          <w:szCs w:val="24"/>
          <w:highlight w:val="none"/>
        </w:rPr>
        <w:t>代表人（签字或盖章</w:t>
      </w:r>
      <w:r>
        <w:rPr>
          <w:rFonts w:hint="eastAsia" w:ascii="宋体" w:hAnsi="宋体" w:eastAsia="宋体" w:cs="宋体"/>
          <w:spacing w:val="1"/>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31A45CD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lang w:val="en-US" w:eastAsia="zh-CN"/>
        </w:rPr>
        <w:t>授权委托</w:t>
      </w:r>
      <w:r>
        <w:rPr>
          <w:rFonts w:hint="eastAsia" w:ascii="宋体" w:hAnsi="宋体" w:eastAsia="宋体" w:cs="宋体"/>
          <w:spacing w:val="-1"/>
          <w:sz w:val="24"/>
          <w:szCs w:val="24"/>
          <w:highlight w:val="none"/>
        </w:rPr>
        <w:t>人（签字或盖章</w:t>
      </w:r>
      <w:r>
        <w:rPr>
          <w:rFonts w:hint="eastAsia" w:ascii="宋体" w:hAnsi="宋体" w:eastAsia="宋体" w:cs="宋体"/>
          <w:spacing w:val="1"/>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0EAF791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  月  日</w:t>
      </w:r>
    </w:p>
    <w:p w14:paraId="24E20CEB">
      <w:pPr>
        <w:pStyle w:val="7"/>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z w:val="24"/>
          <w:szCs w:val="24"/>
          <w:highlight w:val="none"/>
        </w:rPr>
      </w:pPr>
    </w:p>
    <w:p w14:paraId="13858F3F">
      <w:pPr>
        <w:keepNext w:val="0"/>
        <w:keepLines w:val="0"/>
        <w:pageBreakBefore w:val="0"/>
        <w:widowControl/>
        <w:kinsoku w:val="0"/>
        <w:wordWrap/>
        <w:overflowPunct/>
        <w:topLinePunct w:val="0"/>
        <w:autoSpaceDE w:val="0"/>
        <w:autoSpaceDN w:val="0"/>
        <w:bidi w:val="0"/>
        <w:adjustRightInd w:val="0"/>
        <w:snapToGrid/>
        <w:spacing w:line="520" w:lineRule="exact"/>
        <w:ind w:right="0"/>
        <w:jc w:val="left"/>
        <w:textAlignment w:val="baseline"/>
        <w:rPr>
          <w:rFonts w:hint="eastAsia" w:ascii="宋体" w:hAnsi="宋体" w:eastAsia="宋体" w:cs="宋体"/>
          <w:sz w:val="24"/>
          <w:szCs w:val="24"/>
          <w:highlight w:val="none"/>
        </w:rPr>
      </w:pPr>
      <w:r>
        <w:rPr>
          <w:rFonts w:hint="eastAsia" w:ascii="宋体" w:hAnsi="宋体" w:eastAsia="宋体" w:cs="宋体"/>
          <w:b/>
          <w:bCs/>
          <w:spacing w:val="-2"/>
          <w:sz w:val="24"/>
          <w:szCs w:val="24"/>
          <w:highlight w:val="none"/>
        </w:rPr>
        <w:t>注：法定代表人本人作为公司代理人前来参</w:t>
      </w:r>
      <w:r>
        <w:rPr>
          <w:rFonts w:hint="eastAsia" w:ascii="宋体" w:hAnsi="宋体" w:eastAsia="宋体" w:cs="宋体"/>
          <w:b/>
          <w:bCs/>
          <w:spacing w:val="-2"/>
          <w:sz w:val="24"/>
          <w:szCs w:val="24"/>
          <w:highlight w:val="none"/>
          <w:lang w:val="en-US" w:eastAsia="zh-CN"/>
        </w:rPr>
        <w:t>投标</w:t>
      </w:r>
      <w:r>
        <w:rPr>
          <w:rFonts w:hint="eastAsia" w:ascii="宋体" w:hAnsi="宋体" w:eastAsia="宋体" w:cs="宋体"/>
          <w:b/>
          <w:bCs/>
          <w:spacing w:val="-2"/>
          <w:sz w:val="24"/>
          <w:szCs w:val="24"/>
          <w:highlight w:val="none"/>
        </w:rPr>
        <w:t>，可不提供此项证明文件。</w:t>
      </w:r>
    </w:p>
    <w:p w14:paraId="41A9E975">
      <w:pPr>
        <w:keepNext w:val="0"/>
        <w:keepLines w:val="0"/>
        <w:pageBreakBefore w:val="0"/>
        <w:widowControl/>
        <w:kinsoku w:val="0"/>
        <w:wordWrap/>
        <w:overflowPunct/>
        <w:topLinePunct w:val="0"/>
        <w:autoSpaceDE w:val="0"/>
        <w:autoSpaceDN w:val="0"/>
        <w:bidi w:val="0"/>
        <w:adjustRightInd w:val="0"/>
        <w:snapToGrid/>
        <w:spacing w:line="520" w:lineRule="exact"/>
        <w:ind w:left="0" w:right="0" w:firstLine="480" w:firstLineChars="200"/>
        <w:jc w:val="left"/>
        <w:textAlignment w:val="baseline"/>
        <w:rPr>
          <w:rFonts w:hint="eastAsia" w:ascii="宋体" w:hAnsi="宋体" w:eastAsia="宋体" w:cs="宋体"/>
          <w:sz w:val="24"/>
          <w:szCs w:val="24"/>
          <w:highlight w:val="none"/>
        </w:rPr>
        <w:sectPr>
          <w:footerReference r:id="rId23"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16DF68C3">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b/>
          <w:bCs/>
          <w:spacing w:val="-1"/>
          <w:sz w:val="24"/>
          <w:szCs w:val="24"/>
          <w:highlight w:val="none"/>
          <w:lang w:eastAsia="zh-CN"/>
        </w:rPr>
      </w:pPr>
      <w:r>
        <w:rPr>
          <w:rFonts w:hint="eastAsia" w:ascii="宋体" w:hAnsi="宋体" w:eastAsia="宋体" w:cs="宋体"/>
          <w:b/>
          <w:bCs/>
          <w:spacing w:val="-1"/>
          <w:sz w:val="24"/>
          <w:szCs w:val="24"/>
          <w:highlight w:val="none"/>
        </w:rPr>
        <w:t>附件</w:t>
      </w:r>
      <w:r>
        <w:rPr>
          <w:rFonts w:hint="eastAsia" w:ascii="宋体" w:hAnsi="宋体" w:eastAsia="宋体" w:cs="宋体"/>
          <w:b/>
          <w:bCs/>
          <w:spacing w:val="-1"/>
          <w:sz w:val="24"/>
          <w:szCs w:val="24"/>
          <w:highlight w:val="none"/>
          <w:lang w:val="en-US" w:eastAsia="zh-CN"/>
        </w:rPr>
        <w:t>8</w:t>
      </w:r>
      <w:r>
        <w:rPr>
          <w:rFonts w:hint="eastAsia" w:ascii="宋体" w:hAnsi="宋体" w:eastAsia="宋体" w:cs="宋体"/>
          <w:b/>
          <w:bCs/>
          <w:spacing w:val="-1"/>
          <w:sz w:val="24"/>
          <w:szCs w:val="24"/>
          <w:highlight w:val="none"/>
        </w:rPr>
        <w:t>-3</w:t>
      </w:r>
      <w:r>
        <w:rPr>
          <w:rFonts w:hint="eastAsia" w:ascii="宋体" w:hAnsi="宋体" w:eastAsia="宋体" w:cs="宋体"/>
          <w:b/>
          <w:bCs/>
          <w:spacing w:val="-1"/>
          <w:sz w:val="24"/>
          <w:szCs w:val="24"/>
          <w:highlight w:val="none"/>
          <w:lang w:eastAsia="zh-CN"/>
        </w:rPr>
        <w:t>：供应商须</w:t>
      </w:r>
      <w:r>
        <w:rPr>
          <w:rFonts w:hint="eastAsia" w:ascii="宋体" w:hAnsi="宋体" w:eastAsia="宋体" w:cs="宋体"/>
          <w:b/>
          <w:bCs/>
          <w:spacing w:val="-1"/>
          <w:sz w:val="24"/>
          <w:szCs w:val="24"/>
          <w:highlight w:val="none"/>
          <w:lang w:val="en-US" w:eastAsia="zh-CN"/>
        </w:rPr>
        <w:t>提供</w:t>
      </w:r>
      <w:r>
        <w:rPr>
          <w:rFonts w:hint="eastAsia" w:ascii="宋体" w:hAnsi="宋体" w:eastAsia="宋体" w:cs="宋体"/>
          <w:b/>
          <w:bCs/>
          <w:spacing w:val="-1"/>
          <w:sz w:val="24"/>
          <w:szCs w:val="24"/>
          <w:highlight w:val="none"/>
          <w:lang w:eastAsia="zh-CN"/>
        </w:rPr>
        <w:t>资质</w:t>
      </w:r>
      <w:r>
        <w:rPr>
          <w:rFonts w:hint="eastAsia" w:ascii="宋体" w:hAnsi="宋体" w:eastAsia="宋体" w:cs="宋体"/>
          <w:b/>
          <w:bCs/>
          <w:spacing w:val="-1"/>
          <w:sz w:val="24"/>
          <w:szCs w:val="24"/>
          <w:highlight w:val="none"/>
          <w:lang w:val="en-US" w:eastAsia="zh-CN"/>
        </w:rPr>
        <w:t>证书复印件加盖公章</w:t>
      </w:r>
      <w:r>
        <w:rPr>
          <w:rFonts w:hint="eastAsia" w:ascii="宋体" w:hAnsi="宋体" w:eastAsia="宋体" w:cs="宋体"/>
          <w:b/>
          <w:bCs/>
          <w:spacing w:val="-1"/>
          <w:sz w:val="24"/>
          <w:szCs w:val="24"/>
          <w:highlight w:val="none"/>
          <w:lang w:eastAsia="zh-CN"/>
        </w:rPr>
        <w:t>；</w:t>
      </w:r>
    </w:p>
    <w:p w14:paraId="66326CB6">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b/>
          <w:bCs/>
          <w:spacing w:val="-1"/>
          <w:sz w:val="24"/>
          <w:szCs w:val="24"/>
          <w:highlight w:val="none"/>
        </w:rPr>
      </w:pPr>
    </w:p>
    <w:p w14:paraId="6CACF218">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b/>
          <w:bCs/>
          <w:spacing w:val="-1"/>
          <w:sz w:val="24"/>
          <w:szCs w:val="24"/>
          <w:highlight w:val="none"/>
        </w:rPr>
      </w:pPr>
      <w:r>
        <w:rPr>
          <w:rFonts w:hint="eastAsia" w:ascii="宋体" w:hAnsi="宋体" w:eastAsia="宋体" w:cs="宋体"/>
          <w:b/>
          <w:bCs/>
          <w:spacing w:val="-1"/>
          <w:sz w:val="24"/>
          <w:szCs w:val="24"/>
          <w:highlight w:val="none"/>
        </w:rPr>
        <w:t>附件</w:t>
      </w:r>
      <w:r>
        <w:rPr>
          <w:rFonts w:hint="eastAsia" w:ascii="宋体" w:hAnsi="宋体" w:eastAsia="宋体" w:cs="宋体"/>
          <w:b/>
          <w:bCs/>
          <w:spacing w:val="-1"/>
          <w:sz w:val="24"/>
          <w:szCs w:val="24"/>
          <w:highlight w:val="none"/>
          <w:lang w:val="en-US" w:eastAsia="zh-CN"/>
        </w:rPr>
        <w:t>8</w:t>
      </w:r>
      <w:r>
        <w:rPr>
          <w:rFonts w:hint="eastAsia" w:ascii="宋体" w:hAnsi="宋体" w:eastAsia="宋体" w:cs="宋体"/>
          <w:b/>
          <w:bCs/>
          <w:spacing w:val="-1"/>
          <w:sz w:val="24"/>
          <w:szCs w:val="24"/>
          <w:highlight w:val="none"/>
        </w:rPr>
        <w:t>-</w:t>
      </w:r>
      <w:r>
        <w:rPr>
          <w:rFonts w:hint="eastAsia" w:ascii="宋体" w:hAnsi="宋体" w:eastAsia="宋体" w:cs="宋体"/>
          <w:b/>
          <w:bCs/>
          <w:spacing w:val="-1"/>
          <w:sz w:val="24"/>
          <w:szCs w:val="24"/>
          <w:highlight w:val="none"/>
          <w:lang w:val="en-US" w:eastAsia="zh-CN"/>
        </w:rPr>
        <w:t>4</w:t>
      </w:r>
      <w:r>
        <w:rPr>
          <w:rFonts w:hint="eastAsia" w:ascii="宋体" w:hAnsi="宋体" w:eastAsia="宋体" w:cs="宋体"/>
          <w:b/>
          <w:bCs/>
          <w:spacing w:val="-1"/>
          <w:sz w:val="24"/>
          <w:szCs w:val="24"/>
          <w:highlight w:val="none"/>
          <w:lang w:eastAsia="zh-CN"/>
        </w:rPr>
        <w:t>：项目负责人须</w:t>
      </w:r>
      <w:r>
        <w:rPr>
          <w:rFonts w:hint="eastAsia" w:ascii="宋体" w:hAnsi="宋体" w:eastAsia="宋体" w:cs="宋体"/>
          <w:b/>
          <w:bCs/>
          <w:spacing w:val="-1"/>
          <w:sz w:val="24"/>
          <w:szCs w:val="24"/>
          <w:highlight w:val="none"/>
          <w:lang w:val="en-US" w:eastAsia="zh-CN"/>
        </w:rPr>
        <w:t>提供相关证明材料；</w:t>
      </w:r>
    </w:p>
    <w:p w14:paraId="2A326A0A">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sz w:val="24"/>
          <w:szCs w:val="24"/>
          <w:highlight w:val="none"/>
        </w:rPr>
      </w:pPr>
      <w:r>
        <w:rPr>
          <w:rFonts w:hint="eastAsia" w:ascii="宋体" w:hAnsi="宋体" w:eastAsia="宋体" w:cs="宋体"/>
          <w:b/>
          <w:bCs/>
          <w:spacing w:val="-1"/>
          <w:sz w:val="24"/>
          <w:szCs w:val="24"/>
          <w:highlight w:val="none"/>
        </w:rPr>
        <w:t>附件</w:t>
      </w:r>
      <w:r>
        <w:rPr>
          <w:rFonts w:hint="eastAsia" w:ascii="宋体" w:hAnsi="宋体" w:eastAsia="宋体" w:cs="宋体"/>
          <w:b/>
          <w:bCs/>
          <w:spacing w:val="-1"/>
          <w:sz w:val="24"/>
          <w:szCs w:val="24"/>
          <w:highlight w:val="none"/>
          <w:lang w:val="en-US" w:eastAsia="zh-CN"/>
        </w:rPr>
        <w:t>8</w:t>
      </w:r>
      <w:r>
        <w:rPr>
          <w:rFonts w:hint="eastAsia" w:ascii="宋体" w:hAnsi="宋体" w:eastAsia="宋体" w:cs="宋体"/>
          <w:b/>
          <w:bCs/>
          <w:spacing w:val="-1"/>
          <w:sz w:val="24"/>
          <w:szCs w:val="24"/>
          <w:highlight w:val="none"/>
        </w:rPr>
        <w:t>-</w:t>
      </w:r>
      <w:r>
        <w:rPr>
          <w:rFonts w:hint="eastAsia" w:ascii="宋体" w:hAnsi="宋体" w:eastAsia="宋体" w:cs="宋体"/>
          <w:b/>
          <w:bCs/>
          <w:spacing w:val="-1"/>
          <w:sz w:val="24"/>
          <w:szCs w:val="24"/>
          <w:highlight w:val="none"/>
          <w:lang w:val="en-US" w:eastAsia="zh-CN"/>
        </w:rPr>
        <w:t>5</w:t>
      </w:r>
      <w:r>
        <w:rPr>
          <w:rFonts w:hint="eastAsia" w:ascii="宋体" w:hAnsi="宋体" w:eastAsia="宋体" w:cs="宋体"/>
          <w:b/>
          <w:bCs/>
          <w:spacing w:val="-1"/>
          <w:sz w:val="24"/>
          <w:szCs w:val="24"/>
          <w:highlight w:val="none"/>
          <w:lang w:eastAsia="zh-CN"/>
        </w:rPr>
        <w:t>：</w:t>
      </w:r>
      <w:r>
        <w:rPr>
          <w:rFonts w:hint="eastAsia" w:ascii="宋体" w:hAnsi="宋体" w:eastAsia="宋体" w:cs="宋体"/>
          <w:b/>
          <w:bCs/>
          <w:spacing w:val="-1"/>
          <w:sz w:val="24"/>
          <w:szCs w:val="24"/>
          <w:highlight w:val="none"/>
        </w:rPr>
        <w:t>供应商须提供半年内任意一个月财务报表或上年度（202</w:t>
      </w:r>
      <w:r>
        <w:rPr>
          <w:rFonts w:hint="eastAsia" w:ascii="宋体" w:hAnsi="宋体" w:eastAsia="宋体" w:cs="宋体"/>
          <w:b/>
          <w:bCs/>
          <w:spacing w:val="-1"/>
          <w:sz w:val="24"/>
          <w:szCs w:val="24"/>
          <w:highlight w:val="none"/>
          <w:lang w:val="en-US" w:eastAsia="zh-CN"/>
        </w:rPr>
        <w:t>4</w:t>
      </w:r>
      <w:r>
        <w:rPr>
          <w:rFonts w:hint="eastAsia" w:ascii="宋体" w:hAnsi="宋体" w:eastAsia="宋体" w:cs="宋体"/>
          <w:b/>
          <w:bCs/>
          <w:spacing w:val="-1"/>
          <w:sz w:val="24"/>
          <w:szCs w:val="24"/>
          <w:highlight w:val="none"/>
        </w:rPr>
        <w:t>年度）财务审计报告（财务报表应至少包括资产负债表、损益表、现金流量表或财务状况变动表，当月新成立公司不需提供）；</w:t>
      </w:r>
    </w:p>
    <w:p w14:paraId="1433C0B5">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说明：1）财务审计报告必须是经会计师事务</w:t>
      </w:r>
      <w:r>
        <w:rPr>
          <w:rFonts w:hint="eastAsia" w:ascii="宋体" w:hAnsi="宋体" w:eastAsia="宋体" w:cs="宋体"/>
          <w:spacing w:val="-1"/>
          <w:sz w:val="24"/>
          <w:szCs w:val="24"/>
          <w:highlight w:val="none"/>
        </w:rPr>
        <w:t>所出具的完整的财务审计报告。</w:t>
      </w:r>
    </w:p>
    <w:p w14:paraId="0CD4527C">
      <w:pPr>
        <w:keepNext w:val="0"/>
        <w:keepLines w:val="0"/>
        <w:pageBreakBefore w:val="0"/>
        <w:widowControl/>
        <w:kinsoku w:val="0"/>
        <w:wordWrap/>
        <w:overflowPunct/>
        <w:topLinePunct w:val="0"/>
        <w:autoSpaceDE w:val="0"/>
        <w:autoSpaceDN w:val="0"/>
        <w:bidi w:val="0"/>
        <w:adjustRightInd w:val="0"/>
        <w:snapToGrid w:val="0"/>
        <w:spacing w:line="520" w:lineRule="exact"/>
        <w:ind w:left="735" w:leftChars="350" w:right="0"/>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lang w:val="en-US" w:eastAsia="zh-CN"/>
        </w:rPr>
        <w:t>2</w:t>
      </w:r>
      <w:r>
        <w:rPr>
          <w:rFonts w:hint="eastAsia" w:ascii="宋体" w:hAnsi="宋体" w:eastAsia="宋体" w:cs="宋体"/>
          <w:spacing w:val="2"/>
          <w:sz w:val="24"/>
          <w:szCs w:val="24"/>
          <w:highlight w:val="none"/>
        </w:rPr>
        <w:t>）公司成立不到一年的从成立之日起，提供主要的财务报表复印件及提供</w:t>
      </w:r>
      <w:r>
        <w:rPr>
          <w:rFonts w:hint="eastAsia" w:ascii="宋体" w:hAnsi="宋体" w:eastAsia="宋体" w:cs="宋体"/>
          <w:spacing w:val="1"/>
          <w:sz w:val="24"/>
          <w:szCs w:val="24"/>
          <w:highlight w:val="none"/>
        </w:rPr>
        <w:t>承诺函</w:t>
      </w:r>
      <w:r>
        <w:rPr>
          <w:rFonts w:hint="eastAsia" w:ascii="宋体" w:hAnsi="宋体" w:eastAsia="宋体" w:cs="宋体"/>
          <w:spacing w:val="-6"/>
          <w:sz w:val="24"/>
          <w:szCs w:val="24"/>
          <w:highlight w:val="none"/>
        </w:rPr>
        <w:t>原件。</w:t>
      </w:r>
    </w:p>
    <w:p w14:paraId="4CF5372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0" w:firstLineChars="200"/>
        <w:textAlignment w:val="baseline"/>
        <w:outlineLvl w:val="0"/>
        <w:rPr>
          <w:rFonts w:hint="eastAsia" w:ascii="宋体" w:hAnsi="宋体" w:eastAsia="宋体" w:cs="宋体"/>
          <w:b/>
          <w:bCs/>
          <w:spacing w:val="-3"/>
          <w:sz w:val="24"/>
          <w:szCs w:val="24"/>
          <w:highlight w:val="none"/>
        </w:rPr>
      </w:pPr>
      <w:bookmarkStart w:id="81" w:name="_Toc30404"/>
    </w:p>
    <w:p w14:paraId="6D20DACE">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outlineLvl w:val="0"/>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rPr>
        <w:t>附件</w:t>
      </w:r>
      <w:r>
        <w:rPr>
          <w:rFonts w:hint="eastAsia" w:ascii="宋体" w:hAnsi="宋体" w:eastAsia="宋体" w:cs="宋体"/>
          <w:b/>
          <w:bCs/>
          <w:spacing w:val="-3"/>
          <w:sz w:val="24"/>
          <w:szCs w:val="24"/>
          <w:highlight w:val="none"/>
          <w:lang w:val="en-US" w:eastAsia="zh-CN"/>
        </w:rPr>
        <w:t>8</w:t>
      </w:r>
      <w:r>
        <w:rPr>
          <w:rFonts w:hint="eastAsia" w:ascii="宋体" w:hAnsi="宋体" w:eastAsia="宋体" w:cs="宋体"/>
          <w:b/>
          <w:bCs/>
          <w:spacing w:val="-3"/>
          <w:sz w:val="24"/>
          <w:szCs w:val="24"/>
          <w:highlight w:val="none"/>
        </w:rPr>
        <w:t>-</w:t>
      </w:r>
      <w:r>
        <w:rPr>
          <w:rFonts w:hint="eastAsia" w:ascii="宋体" w:hAnsi="宋体" w:eastAsia="宋体" w:cs="宋体"/>
          <w:b/>
          <w:bCs/>
          <w:spacing w:val="-3"/>
          <w:sz w:val="24"/>
          <w:szCs w:val="24"/>
          <w:highlight w:val="none"/>
          <w:lang w:val="en-US" w:eastAsia="zh-CN"/>
        </w:rPr>
        <w:t>6</w:t>
      </w:r>
      <w:r>
        <w:rPr>
          <w:rFonts w:hint="eastAsia" w:ascii="宋体" w:hAnsi="宋体" w:eastAsia="宋体" w:cs="宋体"/>
          <w:b/>
          <w:bCs/>
          <w:spacing w:val="-3"/>
          <w:sz w:val="24"/>
          <w:szCs w:val="24"/>
          <w:highlight w:val="none"/>
          <w:lang w:eastAsia="zh-CN"/>
        </w:rPr>
        <w:t>：</w:t>
      </w:r>
      <w:r>
        <w:rPr>
          <w:rFonts w:hint="eastAsia" w:ascii="宋体" w:hAnsi="宋体" w:eastAsia="宋体" w:cs="宋体"/>
          <w:b/>
          <w:bCs/>
          <w:spacing w:val="-3"/>
          <w:sz w:val="24"/>
          <w:szCs w:val="24"/>
          <w:highlight w:val="none"/>
          <w:lang w:val="en-US" w:eastAsia="zh-CN"/>
        </w:rPr>
        <w:t>供应商须</w:t>
      </w:r>
      <w:r>
        <w:rPr>
          <w:rFonts w:hint="eastAsia" w:ascii="宋体" w:hAnsi="宋体" w:eastAsia="宋体" w:cs="宋体"/>
          <w:b/>
          <w:bCs/>
          <w:spacing w:val="-3"/>
          <w:sz w:val="24"/>
          <w:szCs w:val="24"/>
          <w:highlight w:val="none"/>
        </w:rPr>
        <w:t>提供具有履行合同所必需的设备和专业技术能力相关证明材料或声明或承诺；</w:t>
      </w:r>
      <w:r>
        <w:rPr>
          <w:rFonts w:hint="eastAsia" w:ascii="宋体" w:hAnsi="宋体" w:eastAsia="宋体" w:cs="宋体"/>
          <w:b/>
          <w:bCs/>
          <w:spacing w:val="-4"/>
          <w:sz w:val="24"/>
          <w:szCs w:val="24"/>
          <w:highlight w:val="none"/>
        </w:rPr>
        <w:t>（格式自拟）</w:t>
      </w:r>
      <w:bookmarkEnd w:id="81"/>
    </w:p>
    <w:p w14:paraId="6ABD413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66" w:firstLineChars="200"/>
        <w:textAlignment w:val="baseline"/>
        <w:outlineLvl w:val="0"/>
        <w:rPr>
          <w:rFonts w:hint="eastAsia" w:ascii="宋体" w:hAnsi="宋体" w:eastAsia="宋体" w:cs="宋体"/>
          <w:b/>
          <w:bCs/>
          <w:spacing w:val="-4"/>
          <w:sz w:val="24"/>
          <w:szCs w:val="24"/>
          <w:highlight w:val="none"/>
        </w:rPr>
      </w:pPr>
      <w:bookmarkStart w:id="82" w:name="_Toc13711"/>
    </w:p>
    <w:p w14:paraId="4BE8580C">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outlineLvl w:val="0"/>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附件</w:t>
      </w:r>
      <w:r>
        <w:rPr>
          <w:rFonts w:hint="eastAsia" w:ascii="宋体" w:hAnsi="宋体" w:eastAsia="宋体" w:cs="宋体"/>
          <w:b/>
          <w:bCs/>
          <w:spacing w:val="-4"/>
          <w:sz w:val="24"/>
          <w:szCs w:val="24"/>
          <w:highlight w:val="none"/>
          <w:lang w:val="en-US" w:eastAsia="zh-CN"/>
        </w:rPr>
        <w:t>8</w:t>
      </w:r>
      <w:r>
        <w:rPr>
          <w:rFonts w:hint="eastAsia" w:ascii="宋体" w:hAnsi="宋体" w:eastAsia="宋体" w:cs="宋体"/>
          <w:b/>
          <w:bCs/>
          <w:spacing w:val="-4"/>
          <w:sz w:val="24"/>
          <w:szCs w:val="24"/>
          <w:highlight w:val="none"/>
        </w:rPr>
        <w:t>-</w:t>
      </w:r>
      <w:r>
        <w:rPr>
          <w:rFonts w:hint="eastAsia" w:ascii="宋体" w:hAnsi="宋体" w:eastAsia="宋体" w:cs="宋体"/>
          <w:b/>
          <w:bCs/>
          <w:spacing w:val="-4"/>
          <w:sz w:val="24"/>
          <w:szCs w:val="24"/>
          <w:highlight w:val="none"/>
          <w:lang w:val="en-US" w:eastAsia="zh-CN"/>
        </w:rPr>
        <w:t>7</w:t>
      </w:r>
      <w:r>
        <w:rPr>
          <w:rFonts w:hint="eastAsia" w:ascii="宋体" w:hAnsi="宋体" w:eastAsia="宋体" w:cs="宋体"/>
          <w:b/>
          <w:bCs/>
          <w:spacing w:val="-4"/>
          <w:sz w:val="24"/>
          <w:szCs w:val="24"/>
          <w:highlight w:val="none"/>
          <w:lang w:eastAsia="zh-CN"/>
        </w:rPr>
        <w:t>：</w:t>
      </w:r>
      <w:r>
        <w:rPr>
          <w:rFonts w:hint="eastAsia" w:ascii="宋体" w:hAnsi="宋体" w:eastAsia="宋体" w:cs="宋体"/>
          <w:b/>
          <w:bCs/>
          <w:spacing w:val="-4"/>
          <w:sz w:val="24"/>
          <w:szCs w:val="24"/>
          <w:highlight w:val="none"/>
        </w:rPr>
        <w:t>有依法缴纳税收的良好记录</w:t>
      </w:r>
      <w:bookmarkEnd w:id="82"/>
    </w:p>
    <w:p w14:paraId="046BB6C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68" w:firstLineChars="200"/>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供应商应提供</w:t>
      </w:r>
      <w:r>
        <w:rPr>
          <w:rFonts w:hint="eastAsia" w:ascii="宋体" w:hAnsi="宋体" w:eastAsia="宋体" w:cs="宋体"/>
          <w:spacing w:val="-3"/>
          <w:sz w:val="24"/>
          <w:szCs w:val="24"/>
          <w:highlight w:val="none"/>
          <w:lang w:val="en-US" w:eastAsia="zh-CN"/>
        </w:rPr>
        <w:t>近半年内任意一个月</w:t>
      </w:r>
      <w:r>
        <w:rPr>
          <w:rFonts w:hint="eastAsia" w:ascii="宋体" w:hAnsi="宋体" w:eastAsia="宋体" w:cs="宋体"/>
          <w:spacing w:val="-4"/>
          <w:sz w:val="24"/>
          <w:szCs w:val="24"/>
          <w:highlight w:val="none"/>
        </w:rPr>
        <w:t>缴纳社会保障资金的有</w:t>
      </w:r>
      <w:r>
        <w:rPr>
          <w:rFonts w:hint="eastAsia" w:ascii="宋体" w:hAnsi="宋体" w:eastAsia="宋体" w:cs="宋体"/>
          <w:spacing w:val="-1"/>
          <w:sz w:val="24"/>
          <w:szCs w:val="24"/>
          <w:highlight w:val="none"/>
        </w:rPr>
        <w:t>效票据凭证复印件。（须加盖供应商公章）</w:t>
      </w:r>
    </w:p>
    <w:p w14:paraId="2A1EC84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注：依法不需要缴纳社会保障资金的供应商，须提</w:t>
      </w:r>
      <w:r>
        <w:rPr>
          <w:rFonts w:hint="eastAsia" w:ascii="宋体" w:hAnsi="宋体" w:eastAsia="宋体" w:cs="宋体"/>
          <w:spacing w:val="-2"/>
          <w:sz w:val="24"/>
          <w:szCs w:val="24"/>
          <w:highlight w:val="none"/>
        </w:rPr>
        <w:t>供相应文件证明其依法不需要缴纳</w:t>
      </w:r>
      <w:r>
        <w:rPr>
          <w:rFonts w:hint="eastAsia" w:ascii="宋体" w:hAnsi="宋体" w:eastAsia="宋体" w:cs="宋体"/>
          <w:spacing w:val="-1"/>
          <w:sz w:val="24"/>
          <w:szCs w:val="24"/>
          <w:highlight w:val="none"/>
        </w:rPr>
        <w:t>社会保障资金。不足一年的新公司从成立月份起算。</w:t>
      </w:r>
    </w:p>
    <w:p w14:paraId="31C0CB85">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outlineLvl w:val="0"/>
        <w:rPr>
          <w:rFonts w:hint="eastAsia" w:ascii="宋体" w:hAnsi="宋体" w:eastAsia="宋体" w:cs="宋体"/>
          <w:b/>
          <w:bCs/>
          <w:spacing w:val="-4"/>
          <w:sz w:val="24"/>
          <w:szCs w:val="24"/>
          <w:highlight w:val="none"/>
        </w:rPr>
      </w:pPr>
    </w:p>
    <w:p w14:paraId="068E2093">
      <w:pPr>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outlineLvl w:val="0"/>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附件</w:t>
      </w:r>
      <w:r>
        <w:rPr>
          <w:rFonts w:hint="eastAsia" w:ascii="宋体" w:hAnsi="宋体" w:eastAsia="宋体" w:cs="宋体"/>
          <w:b/>
          <w:bCs/>
          <w:spacing w:val="-4"/>
          <w:sz w:val="24"/>
          <w:szCs w:val="24"/>
          <w:highlight w:val="none"/>
          <w:lang w:val="en-US" w:eastAsia="zh-CN"/>
        </w:rPr>
        <w:t>8</w:t>
      </w:r>
      <w:r>
        <w:rPr>
          <w:rFonts w:hint="eastAsia" w:ascii="宋体" w:hAnsi="宋体" w:eastAsia="宋体" w:cs="宋体"/>
          <w:b/>
          <w:bCs/>
          <w:spacing w:val="-4"/>
          <w:sz w:val="24"/>
          <w:szCs w:val="24"/>
          <w:highlight w:val="none"/>
        </w:rPr>
        <w:t>-</w:t>
      </w:r>
      <w:r>
        <w:rPr>
          <w:rFonts w:hint="eastAsia" w:ascii="宋体" w:hAnsi="宋体" w:eastAsia="宋体" w:cs="宋体"/>
          <w:b/>
          <w:bCs/>
          <w:spacing w:val="-4"/>
          <w:sz w:val="24"/>
          <w:szCs w:val="24"/>
          <w:highlight w:val="none"/>
          <w:lang w:val="en-US" w:eastAsia="zh-CN"/>
        </w:rPr>
        <w:t>8</w:t>
      </w:r>
      <w:r>
        <w:rPr>
          <w:rFonts w:hint="eastAsia" w:ascii="宋体" w:hAnsi="宋体" w:eastAsia="宋体" w:cs="宋体"/>
          <w:b/>
          <w:bCs/>
          <w:spacing w:val="-4"/>
          <w:sz w:val="24"/>
          <w:szCs w:val="24"/>
          <w:highlight w:val="none"/>
          <w:lang w:eastAsia="zh-CN"/>
        </w:rPr>
        <w:t>：</w:t>
      </w:r>
      <w:r>
        <w:rPr>
          <w:rFonts w:hint="eastAsia" w:ascii="宋体" w:hAnsi="宋体" w:eastAsia="宋体" w:cs="宋体"/>
          <w:b/>
          <w:bCs/>
          <w:spacing w:val="-4"/>
          <w:sz w:val="24"/>
          <w:szCs w:val="24"/>
          <w:highlight w:val="none"/>
        </w:rPr>
        <w:t>有依法缴纳税收和社会保障资金的良好记录</w:t>
      </w:r>
    </w:p>
    <w:p w14:paraId="12E6A50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68" w:firstLineChars="200"/>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供应商应提供</w:t>
      </w:r>
      <w:r>
        <w:rPr>
          <w:rFonts w:hint="eastAsia" w:ascii="宋体" w:hAnsi="宋体" w:eastAsia="宋体" w:cs="宋体"/>
          <w:spacing w:val="-3"/>
          <w:sz w:val="24"/>
          <w:szCs w:val="24"/>
          <w:highlight w:val="none"/>
          <w:lang w:val="en-US" w:eastAsia="zh-CN"/>
        </w:rPr>
        <w:t>近半年内任意一个月</w:t>
      </w:r>
      <w:r>
        <w:rPr>
          <w:rFonts w:hint="eastAsia" w:ascii="宋体" w:hAnsi="宋体" w:eastAsia="宋体" w:cs="宋体"/>
          <w:spacing w:val="-4"/>
          <w:sz w:val="24"/>
          <w:szCs w:val="24"/>
          <w:highlight w:val="none"/>
        </w:rPr>
        <w:t>依法纳税（法人单位必</w:t>
      </w:r>
      <w:r>
        <w:rPr>
          <w:rFonts w:hint="eastAsia" w:ascii="宋体" w:hAnsi="宋体" w:eastAsia="宋体" w:cs="宋体"/>
          <w:spacing w:val="-1"/>
          <w:sz w:val="24"/>
          <w:szCs w:val="24"/>
          <w:highlight w:val="none"/>
        </w:rPr>
        <w:t>须为增值税或企业所得税）证明（银行缴费凭证或税务机关</w:t>
      </w:r>
      <w:r>
        <w:rPr>
          <w:rFonts w:hint="eastAsia" w:ascii="宋体" w:hAnsi="宋体" w:eastAsia="宋体" w:cs="宋体"/>
          <w:spacing w:val="-2"/>
          <w:sz w:val="24"/>
          <w:szCs w:val="24"/>
          <w:highlight w:val="none"/>
        </w:rPr>
        <w:t>开具的证明）复印件（须加盖供应商公章）</w:t>
      </w:r>
    </w:p>
    <w:p w14:paraId="70582CE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注：依法免税或零报税的供应商，须提供相应文件</w:t>
      </w:r>
      <w:r>
        <w:rPr>
          <w:rFonts w:hint="eastAsia" w:ascii="宋体" w:hAnsi="宋体" w:eastAsia="宋体" w:cs="宋体"/>
          <w:spacing w:val="-2"/>
          <w:sz w:val="24"/>
          <w:szCs w:val="24"/>
          <w:highlight w:val="none"/>
        </w:rPr>
        <w:t>证明其依法免税证明文件或纳税申</w:t>
      </w:r>
      <w:r>
        <w:rPr>
          <w:rFonts w:hint="eastAsia" w:ascii="宋体" w:hAnsi="宋体" w:eastAsia="宋体" w:cs="宋体"/>
          <w:spacing w:val="-1"/>
          <w:sz w:val="24"/>
          <w:szCs w:val="24"/>
          <w:highlight w:val="none"/>
        </w:rPr>
        <w:t>报表复印件。不足一年的新公司从成立年份起算。</w:t>
      </w:r>
    </w:p>
    <w:p w14:paraId="1121B9B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sectPr>
          <w:footerReference r:id="rId24"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3E07FFBF">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outlineLvl w:val="0"/>
        <w:rPr>
          <w:rFonts w:hint="eastAsia" w:ascii="宋体" w:hAnsi="宋体" w:eastAsia="宋体" w:cs="宋体"/>
          <w:sz w:val="24"/>
          <w:szCs w:val="24"/>
          <w:highlight w:val="none"/>
        </w:rPr>
      </w:pPr>
      <w:bookmarkStart w:id="83" w:name="_Toc31031"/>
      <w:r>
        <w:rPr>
          <w:rFonts w:hint="eastAsia" w:ascii="宋体" w:hAnsi="宋体" w:eastAsia="宋体" w:cs="宋体"/>
          <w:b/>
          <w:bCs/>
          <w:spacing w:val="-4"/>
          <w:sz w:val="24"/>
          <w:szCs w:val="24"/>
          <w:highlight w:val="none"/>
        </w:rPr>
        <w:t>附件</w:t>
      </w:r>
      <w:r>
        <w:rPr>
          <w:rFonts w:hint="eastAsia" w:ascii="宋体" w:hAnsi="宋体" w:eastAsia="宋体" w:cs="宋体"/>
          <w:b/>
          <w:bCs/>
          <w:spacing w:val="-4"/>
          <w:sz w:val="24"/>
          <w:szCs w:val="24"/>
          <w:highlight w:val="none"/>
          <w:lang w:val="en-US" w:eastAsia="zh-CN"/>
        </w:rPr>
        <w:t>8</w:t>
      </w:r>
      <w:r>
        <w:rPr>
          <w:rFonts w:hint="eastAsia" w:ascii="宋体" w:hAnsi="宋体" w:eastAsia="宋体" w:cs="宋体"/>
          <w:b/>
          <w:bCs/>
          <w:spacing w:val="-4"/>
          <w:sz w:val="24"/>
          <w:szCs w:val="24"/>
          <w:highlight w:val="none"/>
        </w:rPr>
        <w:t>-</w:t>
      </w:r>
      <w:r>
        <w:rPr>
          <w:rFonts w:hint="eastAsia" w:ascii="宋体" w:hAnsi="宋体" w:eastAsia="宋体" w:cs="宋体"/>
          <w:b/>
          <w:bCs/>
          <w:spacing w:val="-4"/>
          <w:sz w:val="24"/>
          <w:szCs w:val="24"/>
          <w:highlight w:val="none"/>
          <w:lang w:val="en-US" w:eastAsia="zh-CN"/>
        </w:rPr>
        <w:t>9</w:t>
      </w:r>
      <w:r>
        <w:rPr>
          <w:rFonts w:hint="eastAsia" w:ascii="宋体" w:hAnsi="宋体" w:eastAsia="宋体" w:cs="宋体"/>
          <w:b/>
          <w:bCs/>
          <w:spacing w:val="-4"/>
          <w:sz w:val="24"/>
          <w:szCs w:val="24"/>
          <w:highlight w:val="none"/>
          <w:lang w:eastAsia="zh-CN"/>
        </w:rPr>
        <w:t>：</w:t>
      </w:r>
      <w:r>
        <w:rPr>
          <w:rFonts w:hint="eastAsia" w:ascii="宋体" w:hAnsi="宋体" w:eastAsia="宋体" w:cs="宋体"/>
          <w:b/>
          <w:bCs/>
          <w:spacing w:val="-4"/>
          <w:sz w:val="24"/>
          <w:szCs w:val="24"/>
          <w:highlight w:val="none"/>
        </w:rPr>
        <w:t>供应商声明函</w:t>
      </w:r>
      <w:bookmarkEnd w:id="83"/>
    </w:p>
    <w:p w14:paraId="0F021888">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jc w:val="center"/>
        <w:textAlignment w:val="baseline"/>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声明函</w:t>
      </w:r>
    </w:p>
    <w:p w14:paraId="29C946A4">
      <w:pPr>
        <w:keepNext w:val="0"/>
        <w:keepLines w:val="0"/>
        <w:pageBreakBefore w:val="0"/>
        <w:widowControl/>
        <w:tabs>
          <w:tab w:val="left" w:pos="730"/>
        </w:tabs>
        <w:kinsoku w:val="0"/>
        <w:wordWrap/>
        <w:overflowPunct/>
        <w:topLinePunct w:val="0"/>
        <w:autoSpaceDE w:val="0"/>
        <w:autoSpaceDN w:val="0"/>
        <w:bidi w:val="0"/>
        <w:adjustRightInd w:val="0"/>
        <w:snapToGrid w:val="0"/>
        <w:spacing w:line="520" w:lineRule="exact"/>
        <w:ind w:left="0" w:right="0"/>
        <w:textAlignment w:val="baseline"/>
        <w:rPr>
          <w:rFonts w:hint="eastAsia" w:ascii="宋体" w:hAnsi="宋体" w:eastAsia="宋体" w:cs="宋体"/>
          <w:sz w:val="24"/>
          <w:szCs w:val="24"/>
          <w:highlight w:val="none"/>
        </w:rPr>
      </w:pPr>
      <w:r>
        <w:rPr>
          <w:rFonts w:hint="eastAsia" w:ascii="宋体" w:hAnsi="宋体" w:eastAsia="宋体" w:cs="宋体"/>
          <w:b/>
          <w:bCs/>
          <w:spacing w:val="-25"/>
          <w:sz w:val="24"/>
          <w:szCs w:val="24"/>
          <w:highlight w:val="none"/>
          <w:u w:val="single" w:color="auto"/>
        </w:rPr>
        <w:t>（采购人名称</w:t>
      </w:r>
      <w:r>
        <w:rPr>
          <w:rFonts w:hint="eastAsia" w:ascii="宋体" w:hAnsi="宋体" w:eastAsia="宋体" w:cs="宋体"/>
          <w:b/>
          <w:bCs/>
          <w:spacing w:val="-1"/>
          <w:sz w:val="24"/>
          <w:szCs w:val="24"/>
          <w:highlight w:val="none"/>
          <w:u w:val="single" w:color="auto"/>
        </w:rPr>
        <w:t>）</w:t>
      </w:r>
      <w:r>
        <w:rPr>
          <w:rFonts w:hint="eastAsia" w:ascii="宋体" w:hAnsi="宋体" w:eastAsia="宋体" w:cs="宋体"/>
          <w:b/>
          <w:bCs/>
          <w:spacing w:val="-1"/>
          <w:sz w:val="24"/>
          <w:szCs w:val="24"/>
          <w:highlight w:val="none"/>
        </w:rPr>
        <w:t>：</w:t>
      </w:r>
    </w:p>
    <w:p w14:paraId="79A9D02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在参加本次项目投标中，我单位承诺：</w:t>
      </w:r>
    </w:p>
    <w:p w14:paraId="6664721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4"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1</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我单位参与采购活动前三年内在经营活动中没有因违法经营受到刑事处罚或者责</w:t>
      </w:r>
      <w:r>
        <w:rPr>
          <w:rFonts w:hint="eastAsia" w:ascii="宋体" w:hAnsi="宋体" w:eastAsia="宋体" w:cs="宋体"/>
          <w:spacing w:val="-1"/>
          <w:sz w:val="24"/>
          <w:szCs w:val="24"/>
          <w:highlight w:val="none"/>
        </w:rPr>
        <w:t>令停产停业、吊销许可证或者执照、较大数额罚款等行政</w:t>
      </w:r>
      <w:r>
        <w:rPr>
          <w:rFonts w:hint="eastAsia" w:ascii="宋体" w:hAnsi="宋体" w:eastAsia="宋体" w:cs="宋体"/>
          <w:spacing w:val="-2"/>
          <w:sz w:val="24"/>
          <w:szCs w:val="24"/>
          <w:highlight w:val="none"/>
        </w:rPr>
        <w:t>处罚（如果因违法经营被禁止在</w:t>
      </w:r>
      <w:r>
        <w:rPr>
          <w:rFonts w:hint="eastAsia" w:ascii="宋体" w:hAnsi="宋体" w:eastAsia="宋体" w:cs="宋体"/>
          <w:spacing w:val="-1"/>
          <w:sz w:val="24"/>
          <w:szCs w:val="24"/>
          <w:highlight w:val="none"/>
        </w:rPr>
        <w:t>一定期限内参加政府采购活动，期限已经届满）</w:t>
      </w:r>
      <w:r>
        <w:rPr>
          <w:rFonts w:hint="eastAsia" w:ascii="宋体" w:hAnsi="宋体" w:eastAsia="宋体" w:cs="宋体"/>
          <w:spacing w:val="-1"/>
          <w:sz w:val="24"/>
          <w:szCs w:val="24"/>
          <w:highlight w:val="none"/>
          <w:lang w:eastAsia="zh-CN"/>
        </w:rPr>
        <w:t>。</w:t>
      </w:r>
    </w:p>
    <w:p w14:paraId="4E80C66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与我单位存在“单位负责人为同一人或者存在直接控股、管</w:t>
      </w:r>
      <w:r>
        <w:rPr>
          <w:rFonts w:hint="eastAsia" w:ascii="宋体" w:hAnsi="宋体" w:eastAsia="宋体" w:cs="宋体"/>
          <w:spacing w:val="-2"/>
          <w:sz w:val="24"/>
          <w:szCs w:val="24"/>
          <w:highlight w:val="none"/>
        </w:rPr>
        <w:t>理关系”的其他法人</w:t>
      </w:r>
      <w:r>
        <w:rPr>
          <w:rFonts w:hint="eastAsia" w:ascii="宋体" w:hAnsi="宋体" w:eastAsia="宋体" w:cs="宋体"/>
          <w:spacing w:val="-1"/>
          <w:sz w:val="24"/>
          <w:szCs w:val="24"/>
          <w:highlight w:val="none"/>
        </w:rPr>
        <w:t>单位信息如下（如有须填写，如没有须填“/”</w:t>
      </w:r>
      <w:r>
        <w:rPr>
          <w:rFonts w:hint="eastAsia" w:ascii="宋体" w:hAnsi="宋体" w:eastAsia="宋体" w:cs="宋体"/>
          <w:spacing w:val="-12"/>
          <w:sz w:val="24"/>
          <w:szCs w:val="24"/>
          <w:highlight w:val="none"/>
        </w:rPr>
        <w:t>）：</w:t>
      </w:r>
    </w:p>
    <w:tbl>
      <w:tblPr>
        <w:tblStyle w:val="21"/>
        <w:tblW w:w="97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5383"/>
        <w:gridCol w:w="3405"/>
      </w:tblGrid>
      <w:tr w14:paraId="46845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63" w:type="dxa"/>
            <w:vAlign w:val="center"/>
          </w:tcPr>
          <w:p w14:paraId="438FB473">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序号</w:t>
            </w:r>
          </w:p>
        </w:tc>
        <w:tc>
          <w:tcPr>
            <w:tcW w:w="5383" w:type="dxa"/>
            <w:vAlign w:val="center"/>
          </w:tcPr>
          <w:p w14:paraId="0AB01092">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单位名称</w:t>
            </w:r>
          </w:p>
        </w:tc>
        <w:tc>
          <w:tcPr>
            <w:tcW w:w="3405" w:type="dxa"/>
            <w:vAlign w:val="center"/>
          </w:tcPr>
          <w:p w14:paraId="357FAC73">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相互关系</w:t>
            </w:r>
          </w:p>
        </w:tc>
      </w:tr>
      <w:tr w14:paraId="6A1DB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63" w:type="dxa"/>
            <w:vAlign w:val="center"/>
          </w:tcPr>
          <w:p w14:paraId="73B8BB2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5383" w:type="dxa"/>
            <w:vAlign w:val="center"/>
          </w:tcPr>
          <w:p w14:paraId="65684ED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3405" w:type="dxa"/>
            <w:vAlign w:val="center"/>
          </w:tcPr>
          <w:p w14:paraId="3524A457">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r>
      <w:tr w14:paraId="28ED0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63" w:type="dxa"/>
            <w:vAlign w:val="center"/>
          </w:tcPr>
          <w:p w14:paraId="4977963C">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5383" w:type="dxa"/>
            <w:vAlign w:val="center"/>
          </w:tcPr>
          <w:p w14:paraId="480E8245">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3405" w:type="dxa"/>
            <w:vAlign w:val="center"/>
          </w:tcPr>
          <w:p w14:paraId="4C944FED">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r>
      <w:tr w14:paraId="7BB09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63" w:type="dxa"/>
            <w:vAlign w:val="center"/>
          </w:tcPr>
          <w:p w14:paraId="2625B349">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w:t>
            </w:r>
          </w:p>
        </w:tc>
        <w:tc>
          <w:tcPr>
            <w:tcW w:w="5383" w:type="dxa"/>
            <w:vAlign w:val="center"/>
          </w:tcPr>
          <w:p w14:paraId="476643A6">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c>
          <w:tcPr>
            <w:tcW w:w="3405" w:type="dxa"/>
            <w:vAlign w:val="center"/>
          </w:tcPr>
          <w:p w14:paraId="4B0B811B">
            <w:pPr>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宋体" w:hAnsi="宋体" w:eastAsia="宋体" w:cs="宋体"/>
                <w:sz w:val="24"/>
                <w:szCs w:val="24"/>
                <w:highlight w:val="none"/>
              </w:rPr>
            </w:pPr>
          </w:p>
        </w:tc>
      </w:tr>
    </w:tbl>
    <w:p w14:paraId="790FE5E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2" w:firstLineChars="200"/>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若采购人或采购代理机构在本项目采购过程中发现我单位存在违反上述承诺的事项，</w:t>
      </w:r>
      <w:r>
        <w:rPr>
          <w:rFonts w:hint="eastAsia" w:ascii="宋体" w:hAnsi="宋体" w:eastAsia="宋体" w:cs="宋体"/>
          <w:sz w:val="24"/>
          <w:szCs w:val="24"/>
          <w:highlight w:val="none"/>
        </w:rPr>
        <w:t>我单位将自动失去本项目的成交资格，并承担因此引起</w:t>
      </w:r>
      <w:r>
        <w:rPr>
          <w:rFonts w:hint="eastAsia" w:ascii="宋体" w:hAnsi="宋体" w:eastAsia="宋体" w:cs="宋体"/>
          <w:spacing w:val="-1"/>
          <w:sz w:val="24"/>
          <w:szCs w:val="24"/>
          <w:highlight w:val="none"/>
        </w:rPr>
        <w:t>的一切后果及虚假投标责任。</w:t>
      </w:r>
    </w:p>
    <w:p w14:paraId="0ED40B56">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p>
    <w:p w14:paraId="72937B91">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p>
    <w:p w14:paraId="5BD750F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1DBE9F1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w:t>
      </w:r>
      <w:r>
        <w:rPr>
          <w:rFonts w:hint="eastAsia" w:ascii="宋体" w:hAnsi="宋体" w:eastAsia="宋体" w:cs="宋体"/>
          <w:spacing w:val="-1"/>
          <w:sz w:val="24"/>
          <w:szCs w:val="24"/>
          <w:highlight w:val="none"/>
        </w:rPr>
        <w:t>代表人（签字或盖章</w:t>
      </w:r>
      <w:r>
        <w:rPr>
          <w:rFonts w:hint="eastAsia" w:ascii="宋体" w:hAnsi="宋体" w:eastAsia="宋体" w:cs="宋体"/>
          <w:spacing w:val="1"/>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3457C6A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   月   日</w:t>
      </w:r>
    </w:p>
    <w:p w14:paraId="6F668DF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sectPr>
          <w:footerReference r:id="rId25"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1C40ED06">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outlineLvl w:val="0"/>
        <w:rPr>
          <w:rFonts w:hint="eastAsia" w:ascii="宋体" w:hAnsi="宋体" w:eastAsia="宋体" w:cs="宋体"/>
          <w:b/>
          <w:bCs/>
          <w:spacing w:val="-2"/>
          <w:sz w:val="24"/>
          <w:szCs w:val="24"/>
          <w:highlight w:val="none"/>
        </w:rPr>
      </w:pPr>
      <w:r>
        <w:rPr>
          <w:rFonts w:hint="eastAsia" w:ascii="宋体" w:hAnsi="宋体" w:eastAsia="宋体" w:cs="宋体"/>
          <w:b/>
          <w:bCs/>
          <w:spacing w:val="-2"/>
          <w:sz w:val="24"/>
          <w:szCs w:val="24"/>
          <w:highlight w:val="none"/>
        </w:rPr>
        <w:t>附件</w:t>
      </w:r>
      <w:r>
        <w:rPr>
          <w:rFonts w:hint="eastAsia" w:ascii="宋体" w:hAnsi="宋体" w:eastAsia="宋体" w:cs="宋体"/>
          <w:b/>
          <w:bCs/>
          <w:spacing w:val="-2"/>
          <w:sz w:val="24"/>
          <w:szCs w:val="24"/>
          <w:highlight w:val="none"/>
          <w:lang w:val="en-US" w:eastAsia="zh-CN"/>
        </w:rPr>
        <w:t>8</w:t>
      </w:r>
      <w:r>
        <w:rPr>
          <w:rFonts w:hint="eastAsia" w:ascii="宋体" w:hAnsi="宋体" w:eastAsia="宋体" w:cs="宋体"/>
          <w:b/>
          <w:bCs/>
          <w:spacing w:val="-2"/>
          <w:sz w:val="24"/>
          <w:szCs w:val="24"/>
          <w:highlight w:val="none"/>
        </w:rPr>
        <w:t>-</w:t>
      </w:r>
      <w:r>
        <w:rPr>
          <w:rFonts w:hint="eastAsia" w:ascii="宋体" w:hAnsi="宋体" w:eastAsia="宋体" w:cs="宋体"/>
          <w:b/>
          <w:bCs/>
          <w:spacing w:val="-2"/>
          <w:sz w:val="24"/>
          <w:szCs w:val="24"/>
          <w:highlight w:val="none"/>
          <w:lang w:val="en-US" w:eastAsia="zh-CN"/>
        </w:rPr>
        <w:t>10</w:t>
      </w:r>
      <w:r>
        <w:rPr>
          <w:rFonts w:hint="eastAsia" w:ascii="宋体" w:hAnsi="宋体" w:eastAsia="宋体" w:cs="宋体"/>
          <w:b/>
          <w:bCs/>
          <w:spacing w:val="-2"/>
          <w:sz w:val="24"/>
          <w:szCs w:val="24"/>
          <w:highlight w:val="none"/>
          <w:lang w:eastAsia="zh-CN"/>
        </w:rPr>
        <w:t>：</w:t>
      </w:r>
      <w:r>
        <w:rPr>
          <w:rFonts w:hint="eastAsia" w:ascii="宋体" w:hAnsi="宋体" w:eastAsia="宋体" w:cs="宋体"/>
          <w:b/>
          <w:bCs/>
          <w:spacing w:val="-2"/>
          <w:sz w:val="24"/>
          <w:szCs w:val="24"/>
          <w:highlight w:val="none"/>
        </w:rPr>
        <w:t>信用信息查询</w:t>
      </w:r>
    </w:p>
    <w:p w14:paraId="3FB35485">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472" w:firstLineChars="200"/>
        <w:textAlignment w:val="baseline"/>
        <w:outlineLvl w:val="0"/>
        <w:rPr>
          <w:rFonts w:hint="eastAsia" w:ascii="宋体" w:hAnsi="宋体" w:eastAsia="宋体" w:cs="宋体"/>
          <w:spacing w:val="-1"/>
          <w:sz w:val="24"/>
          <w:szCs w:val="24"/>
          <w:highlight w:val="none"/>
        </w:rPr>
      </w:pPr>
      <w:r>
        <w:rPr>
          <w:rFonts w:hint="eastAsia" w:ascii="宋体" w:hAnsi="宋体" w:eastAsia="宋体" w:cs="宋体"/>
          <w:b w:val="0"/>
          <w:bCs w:val="0"/>
          <w:spacing w:val="-2"/>
          <w:sz w:val="24"/>
          <w:szCs w:val="24"/>
          <w:highlight w:val="none"/>
          <w:lang w:val="en-US" w:eastAsia="zh-CN"/>
        </w:rPr>
        <w:t>供应商</w:t>
      </w:r>
      <w:r>
        <w:rPr>
          <w:rFonts w:hint="eastAsia" w:ascii="宋体" w:hAnsi="宋体" w:eastAsia="宋体" w:cs="宋体"/>
          <w:spacing w:val="-2"/>
          <w:sz w:val="24"/>
          <w:szCs w:val="24"/>
          <w:highlight w:val="none"/>
        </w:rPr>
        <w:t>在“信用中国”（www.creditchina.gov.cn）网站上未被列入失信被执行人、列入重大税收违法失信主体以及“中国政府采购网”（www.ccgp.gov.cn）网站上未被政府采购严重违法失信行为记录名单；</w:t>
      </w:r>
    </w:p>
    <w:p w14:paraId="1B95EADD">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482" w:firstLineChars="200"/>
        <w:jc w:val="center"/>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“信用中国”网站中未被列入失信被执行人名单</w:t>
      </w:r>
      <w:r>
        <w:rPr>
          <w:rFonts w:hint="eastAsia" w:ascii="宋体" w:hAnsi="宋体" w:eastAsia="宋体" w:cs="宋体"/>
          <w:b/>
          <w:color w:val="auto"/>
          <w:sz w:val="24"/>
          <w:szCs w:val="24"/>
          <w:highlight w:val="none"/>
          <w:lang w:eastAsia="zh-CN"/>
        </w:rPr>
        <w:t>、重大税收违法失信主体</w:t>
      </w:r>
      <w:r>
        <w:rPr>
          <w:rFonts w:hint="eastAsia" w:ascii="宋体" w:hAnsi="宋体" w:eastAsia="宋体" w:cs="宋体"/>
          <w:b/>
          <w:color w:val="auto"/>
          <w:sz w:val="24"/>
          <w:szCs w:val="24"/>
          <w:highlight w:val="none"/>
        </w:rPr>
        <w:t>查询结果网页截图示例（如果网站更新，以新版为准）</w:t>
      </w:r>
    </w:p>
    <w:p w14:paraId="404A996B">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“信用中国”查询网页截图</w:t>
      </w:r>
      <w:r>
        <w:rPr>
          <w:rFonts w:hint="eastAsia" w:ascii="宋体" w:hAnsi="宋体" w:eastAsia="宋体" w:cs="宋体"/>
          <w:color w:val="auto"/>
          <w:sz w:val="24"/>
          <w:szCs w:val="24"/>
          <w:highlight w:val="none"/>
        </w:rPr>
        <w:t>〔示例1〕</w:t>
      </w:r>
    </w:p>
    <w:p w14:paraId="2AAA66C8">
      <w:pPr>
        <w:pStyle w:val="25"/>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0" distR="0">
            <wp:extent cx="5106035" cy="3711575"/>
            <wp:effectExtent l="0" t="0" r="18415" b="3175"/>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32" cstate="print"/>
                    <a:srcRect/>
                    <a:stretch>
                      <a:fillRect/>
                    </a:stretch>
                  </pic:blipFill>
                  <pic:spPr>
                    <a:xfrm>
                      <a:off x="0" y="0"/>
                      <a:ext cx="5106035" cy="3711575"/>
                    </a:xfrm>
                    <a:prstGeom prst="rect">
                      <a:avLst/>
                    </a:prstGeom>
                    <a:ln>
                      <a:noFill/>
                    </a:ln>
                  </pic:spPr>
                </pic:pic>
              </a:graphicData>
            </a:graphic>
          </wp:inline>
        </w:drawing>
      </w:r>
    </w:p>
    <w:p w14:paraId="781176BC">
      <w:pPr>
        <w:pStyle w:val="25"/>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0" distR="0">
            <wp:extent cx="4811395" cy="3618230"/>
            <wp:effectExtent l="0" t="0" r="4445" b="1270"/>
            <wp:docPr id="1028" name="图片 2"/>
            <wp:cNvGraphicFramePr/>
            <a:graphic xmlns:a="http://schemas.openxmlformats.org/drawingml/2006/main">
              <a:graphicData uri="http://schemas.openxmlformats.org/drawingml/2006/picture">
                <pic:pic xmlns:pic="http://schemas.openxmlformats.org/drawingml/2006/picture">
                  <pic:nvPicPr>
                    <pic:cNvPr id="1028" name="图片 2"/>
                    <pic:cNvPicPr/>
                  </pic:nvPicPr>
                  <pic:blipFill>
                    <a:blip r:embed="rId33" cstate="print"/>
                    <a:srcRect/>
                    <a:stretch>
                      <a:fillRect/>
                    </a:stretch>
                  </pic:blipFill>
                  <pic:spPr>
                    <a:xfrm>
                      <a:off x="0" y="0"/>
                      <a:ext cx="4811395" cy="3618230"/>
                    </a:xfrm>
                    <a:prstGeom prst="rect">
                      <a:avLst/>
                    </a:prstGeom>
                    <a:ln>
                      <a:noFill/>
                    </a:ln>
                  </pic:spPr>
                </pic:pic>
              </a:graphicData>
            </a:graphic>
          </wp:inline>
        </w:drawing>
      </w:r>
    </w:p>
    <w:p w14:paraId="3910ED44">
      <w:pPr>
        <w:pStyle w:val="25"/>
        <w:keepNext w:val="0"/>
        <w:keepLines w:val="0"/>
        <w:pageBreakBefore w:val="0"/>
        <w:widowControl w:val="0"/>
        <w:kinsoku/>
        <w:wordWrap/>
        <w:overflowPunct/>
        <w:topLinePunct w:val="0"/>
        <w:autoSpaceDE w:val="0"/>
        <w:autoSpaceDN w:val="0"/>
        <w:bidi w:val="0"/>
        <w:adjustRightInd/>
        <w:snapToGrid/>
        <w:spacing w:after="0" w:line="520" w:lineRule="exact"/>
        <w:jc w:val="center"/>
        <w:textAlignment w:val="auto"/>
        <w:rPr>
          <w:rFonts w:hint="eastAsia" w:ascii="宋体" w:hAnsi="宋体" w:eastAsia="宋体" w:cs="宋体"/>
          <w:b/>
          <w:color w:val="auto"/>
          <w:sz w:val="24"/>
          <w:szCs w:val="24"/>
          <w:highlight w:val="none"/>
        </w:rPr>
      </w:pPr>
    </w:p>
    <w:p w14:paraId="332216AF">
      <w:pPr>
        <w:pStyle w:val="25"/>
        <w:keepNext w:val="0"/>
        <w:keepLines w:val="0"/>
        <w:pageBreakBefore w:val="0"/>
        <w:widowControl w:val="0"/>
        <w:kinsoku/>
        <w:wordWrap/>
        <w:overflowPunct/>
        <w:topLinePunct w:val="0"/>
        <w:autoSpaceDE w:val="0"/>
        <w:autoSpaceDN w:val="0"/>
        <w:bidi w:val="0"/>
        <w:adjustRightInd/>
        <w:snapToGrid/>
        <w:spacing w:after="0" w:line="52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“信用中国”查询网页截图</w:t>
      </w:r>
      <w:r>
        <w:rPr>
          <w:rFonts w:hint="eastAsia" w:ascii="宋体" w:hAnsi="宋体" w:eastAsia="宋体" w:cs="宋体"/>
          <w:color w:val="auto"/>
          <w:sz w:val="24"/>
          <w:szCs w:val="24"/>
          <w:highlight w:val="none"/>
        </w:rPr>
        <w:t>〔示例2〕</w:t>
      </w:r>
    </w:p>
    <w:p w14:paraId="6644F98D">
      <w:pPr>
        <w:widowControl/>
        <w:jc w:val="center"/>
        <w:rPr>
          <w:rFonts w:hint="eastAsia" w:ascii="宋体" w:hAnsi="宋体" w:eastAsia="宋体" w:cs="宋体"/>
          <w:color w:val="auto"/>
          <w:kern w:val="0"/>
          <w:sz w:val="24"/>
          <w:szCs w:val="24"/>
          <w:highlight w:val="none"/>
        </w:rPr>
      </w:pPr>
    </w:p>
    <w:p w14:paraId="6E423D38">
      <w:pPr>
        <w:pStyle w:val="25"/>
        <w:spacing w:after="0"/>
        <w:jc w:val="center"/>
        <w:rPr>
          <w:rFonts w:hint="eastAsia" w:ascii="宋体" w:hAnsi="宋体" w:eastAsia="宋体" w:cs="宋体"/>
          <w:color w:val="auto"/>
          <w:sz w:val="24"/>
          <w:szCs w:val="24"/>
          <w:highlight w:val="none"/>
        </w:rPr>
      </w:pPr>
    </w:p>
    <w:p w14:paraId="5FADB2BB">
      <w:pPr>
        <w:pStyle w:val="25"/>
        <w:spacing w:after="0"/>
        <w:jc w:val="center"/>
        <w:rPr>
          <w:rFonts w:hint="eastAsia" w:ascii="宋体" w:hAnsi="宋体" w:eastAsia="宋体" w:cs="宋体"/>
          <w:color w:val="auto"/>
          <w:sz w:val="24"/>
          <w:szCs w:val="24"/>
          <w:highlight w:val="none"/>
        </w:rPr>
      </w:pPr>
      <w:r>
        <w:rPr>
          <w:rFonts w:hint="eastAsia" w:ascii="宋体" w:hAnsi="宋体" w:eastAsia="宋体" w:cs="宋体"/>
          <w:snapToGrid/>
          <w:color w:val="auto"/>
          <w:sz w:val="24"/>
          <w:szCs w:val="24"/>
          <w:highlight w:val="none"/>
        </w:rPr>
        <w:drawing>
          <wp:anchor distT="0" distB="0" distL="0" distR="0" simplePos="0" relativeHeight="251664384" behindDoc="0" locked="0" layoutInCell="1" allowOverlap="1">
            <wp:simplePos x="0" y="0"/>
            <wp:positionH relativeFrom="column">
              <wp:posOffset>29845</wp:posOffset>
            </wp:positionH>
            <wp:positionV relativeFrom="paragraph">
              <wp:posOffset>0</wp:posOffset>
            </wp:positionV>
            <wp:extent cx="5638165" cy="3619500"/>
            <wp:effectExtent l="0" t="0" r="635" b="0"/>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noChangeArrowheads="1"/>
                    </pic:cNvPicPr>
                  </pic:nvPicPr>
                  <pic:blipFill>
                    <a:blip r:embed="rId34" cstate="print"/>
                    <a:srcRect/>
                    <a:stretch>
                      <a:fillRect/>
                    </a:stretch>
                  </pic:blipFill>
                  <pic:spPr>
                    <a:xfrm>
                      <a:off x="0" y="0"/>
                      <a:ext cx="5643400" cy="3622453"/>
                    </a:xfrm>
                    <a:prstGeom prst="rect">
                      <a:avLst/>
                    </a:prstGeom>
                    <a:noFill/>
                    <a:ln w="9525">
                      <a:noFill/>
                      <a:miter lim="800000"/>
                      <a:headEnd/>
                      <a:tailEnd/>
                    </a:ln>
                  </pic:spPr>
                </pic:pic>
              </a:graphicData>
            </a:graphic>
          </wp:anchor>
        </w:drawing>
      </w:r>
    </w:p>
    <w:p w14:paraId="0872863C">
      <w:pPr>
        <w:widowControl/>
        <w:jc w:val="center"/>
        <w:rPr>
          <w:rFonts w:hint="eastAsia" w:ascii="宋体" w:hAnsi="宋体" w:eastAsia="宋体" w:cs="宋体"/>
          <w:color w:val="auto"/>
          <w:sz w:val="24"/>
          <w:szCs w:val="24"/>
          <w:highlight w:val="none"/>
        </w:rPr>
      </w:pPr>
    </w:p>
    <w:p w14:paraId="0E5EFB43">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6342F113">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2BA6EDAD">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33672DCC">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2DF63846">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34E4637B">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135ECDF6">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55941BC9">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2D093367">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4A1EA6C7">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23A240CF">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2460A50C">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r>
        <w:rPr>
          <w:rFonts w:hint="eastAsia" w:ascii="宋体" w:hAnsi="宋体" w:eastAsia="宋体" w:cs="宋体"/>
          <w:snapToGrid/>
          <w:color w:val="auto"/>
          <w:sz w:val="24"/>
          <w:szCs w:val="24"/>
          <w:highlight w:val="none"/>
        </w:rPr>
        <w:drawing>
          <wp:anchor distT="0" distB="0" distL="0" distR="0" simplePos="0" relativeHeight="251663360" behindDoc="0" locked="0" layoutInCell="1" allowOverlap="1">
            <wp:simplePos x="0" y="0"/>
            <wp:positionH relativeFrom="column">
              <wp:posOffset>0</wp:posOffset>
            </wp:positionH>
            <wp:positionV relativeFrom="paragraph">
              <wp:posOffset>133985</wp:posOffset>
            </wp:positionV>
            <wp:extent cx="5581650" cy="3714750"/>
            <wp:effectExtent l="0" t="0" r="0" b="0"/>
            <wp:wrapNone/>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35" cstate="print"/>
                    <a:srcRect/>
                    <a:stretch>
                      <a:fillRect/>
                    </a:stretch>
                  </pic:blipFill>
                  <pic:spPr>
                    <a:xfrm>
                      <a:off x="0" y="0"/>
                      <a:ext cx="5581650" cy="3714750"/>
                    </a:xfrm>
                    <a:prstGeom prst="rect">
                      <a:avLst/>
                    </a:prstGeom>
                    <a:noFill/>
                    <a:ln w="9525">
                      <a:noFill/>
                      <a:miter lim="800000"/>
                      <a:headEnd/>
                      <a:tailEnd/>
                    </a:ln>
                  </pic:spPr>
                </pic:pic>
              </a:graphicData>
            </a:graphic>
          </wp:anchor>
        </w:drawing>
      </w:r>
    </w:p>
    <w:p w14:paraId="61134DE5">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240FB795">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53DEB364">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0189E325">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30B797ED">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61A6AA75">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71471B5D">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50F08EEE">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707DCFA4">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06FDBD14">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47FCA4E6">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5A2ECCB4">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079D2476">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p>
    <w:p w14:paraId="7044A5D6">
      <w:pPr>
        <w:keepNext w:val="0"/>
        <w:keepLines w:val="0"/>
        <w:pageBreakBefore w:val="0"/>
        <w:widowControl/>
        <w:kinsoku w:val="0"/>
        <w:wordWrap/>
        <w:overflowPunct/>
        <w:topLinePunct w:val="0"/>
        <w:autoSpaceDE w:val="0"/>
        <w:autoSpaceDN w:val="0"/>
        <w:bidi w:val="0"/>
        <w:adjustRightInd w:val="0"/>
        <w:snapToGrid w:val="0"/>
        <w:spacing w:line="520" w:lineRule="exact"/>
        <w:jc w:val="both"/>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“中国政府采购网”查询截图</w:t>
      </w:r>
      <w:r>
        <w:rPr>
          <w:rFonts w:hint="eastAsia" w:ascii="宋体" w:hAnsi="宋体" w:eastAsia="宋体" w:cs="宋体"/>
          <w:color w:val="auto"/>
          <w:sz w:val="24"/>
          <w:szCs w:val="24"/>
          <w:highlight w:val="none"/>
        </w:rPr>
        <w:t>〔示例〕</w:t>
      </w:r>
    </w:p>
    <w:p w14:paraId="68EF0373">
      <w:pPr>
        <w:spacing w:before="34"/>
        <w:ind w:left="288"/>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drawing>
          <wp:anchor distT="0" distB="0" distL="0" distR="0" simplePos="0" relativeHeight="251662336" behindDoc="0" locked="0" layoutInCell="1" allowOverlap="1">
            <wp:simplePos x="0" y="0"/>
            <wp:positionH relativeFrom="column">
              <wp:posOffset>205105</wp:posOffset>
            </wp:positionH>
            <wp:positionV relativeFrom="paragraph">
              <wp:posOffset>21590</wp:posOffset>
            </wp:positionV>
            <wp:extent cx="5466080" cy="3105150"/>
            <wp:effectExtent l="0" t="0" r="5080" b="3810"/>
            <wp:wrapNone/>
            <wp:docPr id="1031" name="图片 7"/>
            <wp:cNvGraphicFramePr/>
            <a:graphic xmlns:a="http://schemas.openxmlformats.org/drawingml/2006/main">
              <a:graphicData uri="http://schemas.openxmlformats.org/drawingml/2006/picture">
                <pic:pic xmlns:pic="http://schemas.openxmlformats.org/drawingml/2006/picture">
                  <pic:nvPicPr>
                    <pic:cNvPr id="1031" name="图片 7"/>
                    <pic:cNvPicPr/>
                  </pic:nvPicPr>
                  <pic:blipFill>
                    <a:blip r:embed="rId36" cstate="print"/>
                    <a:srcRect/>
                    <a:stretch>
                      <a:fillRect/>
                    </a:stretch>
                  </pic:blipFill>
                  <pic:spPr>
                    <a:xfrm>
                      <a:off x="0" y="0"/>
                      <a:ext cx="5466080" cy="3105150"/>
                    </a:xfrm>
                    <a:prstGeom prst="rect">
                      <a:avLst/>
                    </a:prstGeom>
                    <a:ln>
                      <a:noFill/>
                    </a:ln>
                  </pic:spPr>
                </pic:pic>
              </a:graphicData>
            </a:graphic>
          </wp:anchor>
        </w:drawing>
      </w:r>
    </w:p>
    <w:p w14:paraId="4ED939BB">
      <w:pPr>
        <w:spacing w:line="219" w:lineRule="auto"/>
        <w:rPr>
          <w:rFonts w:hint="eastAsia" w:ascii="宋体" w:hAnsi="宋体" w:eastAsia="宋体" w:cs="宋体"/>
          <w:sz w:val="24"/>
          <w:szCs w:val="24"/>
          <w:highlight w:val="none"/>
        </w:rPr>
        <w:sectPr>
          <w:footerReference r:id="rId26"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292E0D60">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附件</w:t>
      </w:r>
      <w:r>
        <w:rPr>
          <w:rFonts w:hint="eastAsia" w:ascii="宋体" w:hAnsi="宋体" w:eastAsia="宋体" w:cs="宋体"/>
          <w:spacing w:val="-3"/>
          <w:sz w:val="24"/>
          <w:szCs w:val="24"/>
          <w:highlight w:val="none"/>
          <w:lang w:val="en-US" w:eastAsia="zh-CN"/>
        </w:rPr>
        <w:t>九</w:t>
      </w:r>
      <w:r>
        <w:rPr>
          <w:rFonts w:hint="eastAsia" w:ascii="宋体" w:hAnsi="宋体" w:eastAsia="宋体" w:cs="宋体"/>
          <w:spacing w:val="-3"/>
          <w:sz w:val="24"/>
          <w:szCs w:val="24"/>
          <w:highlight w:val="none"/>
        </w:rPr>
        <w:t>：业绩案例一览表</w:t>
      </w:r>
    </w:p>
    <w:p w14:paraId="325E8949">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业绩案例一览表</w:t>
      </w:r>
    </w:p>
    <w:tbl>
      <w:tblPr>
        <w:tblStyle w:val="21"/>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7"/>
        <w:gridCol w:w="1417"/>
        <w:gridCol w:w="1732"/>
        <w:gridCol w:w="1732"/>
        <w:gridCol w:w="1572"/>
        <w:gridCol w:w="1577"/>
      </w:tblGrid>
      <w:tr w14:paraId="1E4D8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528" w:type="pct"/>
            <w:vAlign w:val="center"/>
          </w:tcPr>
          <w:p w14:paraId="75EA1A2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序号</w:t>
            </w:r>
          </w:p>
        </w:tc>
        <w:tc>
          <w:tcPr>
            <w:tcW w:w="789" w:type="pct"/>
            <w:vAlign w:val="center"/>
          </w:tcPr>
          <w:p w14:paraId="1F34962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服务名称</w:t>
            </w:r>
          </w:p>
        </w:tc>
        <w:tc>
          <w:tcPr>
            <w:tcW w:w="964" w:type="pct"/>
            <w:vAlign w:val="center"/>
          </w:tcPr>
          <w:p w14:paraId="04F78C2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合同金额</w:t>
            </w:r>
          </w:p>
        </w:tc>
        <w:tc>
          <w:tcPr>
            <w:tcW w:w="964" w:type="pct"/>
            <w:vAlign w:val="center"/>
          </w:tcPr>
          <w:p w14:paraId="5D8285E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合同内容</w:t>
            </w:r>
          </w:p>
        </w:tc>
        <w:tc>
          <w:tcPr>
            <w:tcW w:w="875" w:type="pct"/>
            <w:vAlign w:val="center"/>
          </w:tcPr>
          <w:p w14:paraId="561FDEE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签约日期</w:t>
            </w:r>
          </w:p>
        </w:tc>
        <w:tc>
          <w:tcPr>
            <w:tcW w:w="878" w:type="pct"/>
            <w:vAlign w:val="center"/>
          </w:tcPr>
          <w:p w14:paraId="2EE6618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联系人及联</w:t>
            </w:r>
            <w:r>
              <w:rPr>
                <w:rFonts w:hint="eastAsia" w:ascii="宋体" w:hAnsi="宋体" w:eastAsia="宋体" w:cs="宋体"/>
                <w:spacing w:val="-5"/>
                <w:sz w:val="24"/>
                <w:szCs w:val="24"/>
                <w:highlight w:val="none"/>
              </w:rPr>
              <w:t>系方式</w:t>
            </w:r>
          </w:p>
        </w:tc>
      </w:tr>
      <w:tr w14:paraId="748F3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528" w:type="pct"/>
            <w:vAlign w:val="center"/>
          </w:tcPr>
          <w:p w14:paraId="2EFF5F1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79E6C7A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024D928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7F413DB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46858DF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48BB5D3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1F5FF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528" w:type="pct"/>
            <w:vAlign w:val="center"/>
          </w:tcPr>
          <w:p w14:paraId="06170C6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0272387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48DCFE2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7BA08F2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7A2AE22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42E6B2A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25886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528" w:type="pct"/>
            <w:vAlign w:val="center"/>
          </w:tcPr>
          <w:p w14:paraId="69E6043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5A0E14B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40F549E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504A702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465B121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34246A3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54EFD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528" w:type="pct"/>
            <w:vAlign w:val="center"/>
          </w:tcPr>
          <w:p w14:paraId="5DFA688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117446A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4D8C1CD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77E9103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7D53FA6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6049829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33C54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528" w:type="pct"/>
            <w:vAlign w:val="center"/>
          </w:tcPr>
          <w:p w14:paraId="306F5AF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288C5D0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17A140E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58677D4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0AA64D6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4FAF3B1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6518D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528" w:type="pct"/>
            <w:vAlign w:val="center"/>
          </w:tcPr>
          <w:p w14:paraId="01BF090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7F14218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05CC080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22F4AD4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13B071C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01FCB85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437C4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528" w:type="pct"/>
            <w:vAlign w:val="center"/>
          </w:tcPr>
          <w:p w14:paraId="3DCC277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48FD427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0C00AD6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45DE19E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6F6BB56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462F268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2A528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528" w:type="pct"/>
            <w:vAlign w:val="center"/>
          </w:tcPr>
          <w:p w14:paraId="2B58EA1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67A6A1D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248AEA4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3027820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3B80575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480DCA4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2D450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528" w:type="pct"/>
            <w:vAlign w:val="center"/>
          </w:tcPr>
          <w:p w14:paraId="19E265C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6BFC8D6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029A815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556A705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4CF9A19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64DF831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2AF38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528" w:type="pct"/>
            <w:vAlign w:val="center"/>
          </w:tcPr>
          <w:p w14:paraId="02244A4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71E5F36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48C927D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2B0E703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43501FB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2C3D35B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3DA75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528" w:type="pct"/>
            <w:vAlign w:val="center"/>
          </w:tcPr>
          <w:p w14:paraId="29D7C9F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7BC1C55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0A5BA67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7AE9215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56E8A175">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6F0AFCB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387DA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528" w:type="pct"/>
            <w:vAlign w:val="center"/>
          </w:tcPr>
          <w:p w14:paraId="280FD88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2972CF4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22D6643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272C47B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2523DDE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08DE8B6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17844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528" w:type="pct"/>
            <w:vAlign w:val="center"/>
          </w:tcPr>
          <w:p w14:paraId="2437295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4BFF89A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5143580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57E8A26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6D4E168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4A68EDC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39EBC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28" w:type="pct"/>
            <w:vAlign w:val="center"/>
          </w:tcPr>
          <w:p w14:paraId="335A90B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789" w:type="pct"/>
            <w:vAlign w:val="center"/>
          </w:tcPr>
          <w:p w14:paraId="6793BF3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318AFCD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64" w:type="pct"/>
            <w:vAlign w:val="center"/>
          </w:tcPr>
          <w:p w14:paraId="335B53DF">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5" w:type="pct"/>
            <w:vAlign w:val="center"/>
          </w:tcPr>
          <w:p w14:paraId="144E805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8" w:type="pct"/>
            <w:vAlign w:val="center"/>
          </w:tcPr>
          <w:p w14:paraId="75D056A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eastAsia" w:ascii="宋体" w:hAnsi="宋体" w:eastAsia="宋体" w:cs="宋体"/>
                <w:sz w:val="24"/>
                <w:szCs w:val="24"/>
                <w:highlight w:val="none"/>
              </w:rPr>
            </w:pPr>
          </w:p>
        </w:tc>
      </w:tr>
    </w:tbl>
    <w:p w14:paraId="1E119FFE">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注：1、业绩的认定标准及有效证明文件要求见</w:t>
      </w:r>
      <w:r>
        <w:rPr>
          <w:rFonts w:hint="eastAsia" w:ascii="宋体" w:hAnsi="宋体" w:eastAsia="宋体" w:cs="宋体"/>
          <w:sz w:val="24"/>
          <w:szCs w:val="24"/>
          <w:highlight w:val="none"/>
          <w:lang w:eastAsia="zh-CN"/>
        </w:rPr>
        <w:t>采购文件</w:t>
      </w:r>
      <w:r>
        <w:rPr>
          <w:rFonts w:hint="eastAsia" w:ascii="宋体" w:hAnsi="宋体" w:eastAsia="宋体" w:cs="宋体"/>
          <w:spacing w:val="-1"/>
          <w:sz w:val="24"/>
          <w:szCs w:val="24"/>
          <w:highlight w:val="none"/>
        </w:rPr>
        <w:t>《评审标准》。</w:t>
      </w:r>
    </w:p>
    <w:p w14:paraId="46A97593">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468" w:firstLineChars="200"/>
        <w:jc w:val="both"/>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2、供应商须随本表附有效证明材料，业绩证明材料须提供复印件并加盖供应商公章，</w:t>
      </w:r>
      <w:r>
        <w:rPr>
          <w:rFonts w:hint="eastAsia" w:ascii="宋体" w:hAnsi="宋体" w:eastAsia="宋体" w:cs="宋体"/>
          <w:spacing w:val="5"/>
          <w:sz w:val="24"/>
          <w:szCs w:val="24"/>
          <w:highlight w:val="none"/>
        </w:rPr>
        <w:t>须内容清晰。供应商须将提供的有效证明材料按本表形式进行编号并按编</w:t>
      </w:r>
      <w:r>
        <w:rPr>
          <w:rFonts w:hint="eastAsia" w:ascii="宋体" w:hAnsi="宋体" w:eastAsia="宋体" w:cs="宋体"/>
          <w:spacing w:val="4"/>
          <w:sz w:val="24"/>
          <w:szCs w:val="24"/>
          <w:highlight w:val="none"/>
        </w:rPr>
        <w:t>号顺序装订提</w:t>
      </w:r>
      <w:r>
        <w:rPr>
          <w:rFonts w:hint="eastAsia" w:ascii="宋体" w:hAnsi="宋体" w:eastAsia="宋体" w:cs="宋体"/>
          <w:spacing w:val="-1"/>
          <w:sz w:val="24"/>
          <w:szCs w:val="24"/>
          <w:highlight w:val="none"/>
        </w:rPr>
        <w:t>交。未提供有效证明材料的项目业绩在评标时将不予认可。</w:t>
      </w:r>
    </w:p>
    <w:p w14:paraId="723F0032">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p>
    <w:p w14:paraId="07C19E14">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p>
    <w:p w14:paraId="64769E3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23A10EF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w:t>
      </w:r>
      <w:r>
        <w:rPr>
          <w:rFonts w:hint="eastAsia" w:ascii="宋体" w:hAnsi="宋体" w:eastAsia="宋体" w:cs="宋体"/>
          <w:spacing w:val="-1"/>
          <w:sz w:val="24"/>
          <w:szCs w:val="24"/>
          <w:highlight w:val="none"/>
        </w:rPr>
        <w:t>代表人（签字或盖章</w:t>
      </w:r>
      <w:r>
        <w:rPr>
          <w:rFonts w:hint="eastAsia" w:ascii="宋体" w:hAnsi="宋体" w:eastAsia="宋体" w:cs="宋体"/>
          <w:spacing w:val="1"/>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000997B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   月   日</w:t>
      </w:r>
    </w:p>
    <w:p w14:paraId="13E610B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sectPr>
          <w:footerReference r:id="rId27"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026764B9">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附件十：拟投入的项目主要人员任职要求</w:t>
      </w:r>
    </w:p>
    <w:p w14:paraId="5BFBB5B8">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24"/>
          <w:szCs w:val="24"/>
          <w:highlight w:val="none"/>
        </w:rPr>
      </w:pPr>
      <w:bookmarkStart w:id="84" w:name="_Toc11933"/>
      <w:r>
        <w:rPr>
          <w:rFonts w:hint="eastAsia" w:ascii="宋体" w:hAnsi="宋体" w:eastAsia="宋体" w:cs="宋体"/>
          <w:b/>
          <w:bCs/>
          <w:spacing w:val="-4"/>
          <w:sz w:val="24"/>
          <w:szCs w:val="24"/>
          <w:highlight w:val="none"/>
        </w:rPr>
        <w:t>拟派项目负责人情况表</w:t>
      </w:r>
      <w:bookmarkEnd w:id="84"/>
    </w:p>
    <w:tbl>
      <w:tblPr>
        <w:tblStyle w:val="21"/>
        <w:tblW w:w="500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93"/>
        <w:gridCol w:w="1052"/>
        <w:gridCol w:w="962"/>
        <w:gridCol w:w="1071"/>
        <w:gridCol w:w="2380"/>
        <w:gridCol w:w="2328"/>
      </w:tblGrid>
      <w:tr w14:paraId="68828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664" w:type="pct"/>
            <w:vAlign w:val="center"/>
          </w:tcPr>
          <w:p w14:paraId="1B2FDC1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姓名</w:t>
            </w:r>
          </w:p>
        </w:tc>
        <w:tc>
          <w:tcPr>
            <w:tcW w:w="585" w:type="pct"/>
            <w:vAlign w:val="center"/>
          </w:tcPr>
          <w:p w14:paraId="46AB763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c>
          <w:tcPr>
            <w:tcW w:w="535" w:type="pct"/>
            <w:vAlign w:val="center"/>
          </w:tcPr>
          <w:p w14:paraId="03FD1DF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年龄</w:t>
            </w:r>
          </w:p>
        </w:tc>
        <w:tc>
          <w:tcPr>
            <w:tcW w:w="596" w:type="pct"/>
            <w:vAlign w:val="center"/>
          </w:tcPr>
          <w:p w14:paraId="604C453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c>
          <w:tcPr>
            <w:tcW w:w="1324" w:type="pct"/>
            <w:vAlign w:val="center"/>
          </w:tcPr>
          <w:p w14:paraId="6DF3B66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身份证号码</w:t>
            </w:r>
          </w:p>
        </w:tc>
        <w:tc>
          <w:tcPr>
            <w:tcW w:w="1294" w:type="pct"/>
            <w:vAlign w:val="center"/>
          </w:tcPr>
          <w:p w14:paraId="7A6F84F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r>
      <w:tr w14:paraId="129AF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664" w:type="pct"/>
            <w:vAlign w:val="center"/>
          </w:tcPr>
          <w:p w14:paraId="44BC44B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职称</w:t>
            </w:r>
          </w:p>
        </w:tc>
        <w:tc>
          <w:tcPr>
            <w:tcW w:w="585" w:type="pct"/>
            <w:vAlign w:val="center"/>
          </w:tcPr>
          <w:p w14:paraId="4F30D4AC">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c>
          <w:tcPr>
            <w:tcW w:w="535" w:type="pct"/>
            <w:vAlign w:val="center"/>
          </w:tcPr>
          <w:p w14:paraId="1663DC4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职务</w:t>
            </w:r>
          </w:p>
        </w:tc>
        <w:tc>
          <w:tcPr>
            <w:tcW w:w="596" w:type="pct"/>
            <w:vAlign w:val="center"/>
          </w:tcPr>
          <w:p w14:paraId="250DB5C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c>
          <w:tcPr>
            <w:tcW w:w="1324" w:type="pct"/>
            <w:vAlign w:val="center"/>
          </w:tcPr>
          <w:p w14:paraId="5C64030D">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联系电话</w:t>
            </w:r>
          </w:p>
        </w:tc>
        <w:tc>
          <w:tcPr>
            <w:tcW w:w="1294" w:type="pct"/>
            <w:vAlign w:val="center"/>
          </w:tcPr>
          <w:p w14:paraId="6BC1FC37">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r>
      <w:tr w14:paraId="678DA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3" w:hRule="atLeast"/>
        </w:trPr>
        <w:tc>
          <w:tcPr>
            <w:tcW w:w="664" w:type="pct"/>
            <w:vAlign w:val="center"/>
          </w:tcPr>
          <w:p w14:paraId="15907343">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现所在机</w:t>
            </w:r>
            <w:r>
              <w:rPr>
                <w:rFonts w:hint="eastAsia" w:ascii="宋体" w:hAnsi="宋体" w:eastAsia="宋体" w:cs="宋体"/>
                <w:spacing w:val="-4"/>
                <w:sz w:val="24"/>
                <w:szCs w:val="24"/>
                <w:highlight w:val="none"/>
              </w:rPr>
              <w:t>构或部门</w:t>
            </w:r>
          </w:p>
        </w:tc>
        <w:tc>
          <w:tcPr>
            <w:tcW w:w="1716" w:type="pct"/>
            <w:gridSpan w:val="3"/>
            <w:vAlign w:val="center"/>
          </w:tcPr>
          <w:p w14:paraId="5D73F734">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c>
          <w:tcPr>
            <w:tcW w:w="1324" w:type="pct"/>
            <w:vAlign w:val="center"/>
          </w:tcPr>
          <w:p w14:paraId="3EDF876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相关工作年限</w:t>
            </w:r>
          </w:p>
        </w:tc>
        <w:tc>
          <w:tcPr>
            <w:tcW w:w="1294" w:type="pct"/>
            <w:vAlign w:val="center"/>
          </w:tcPr>
          <w:p w14:paraId="45D5A18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r>
      <w:tr w14:paraId="23D6D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3" w:hRule="atLeast"/>
        </w:trPr>
        <w:tc>
          <w:tcPr>
            <w:tcW w:w="664" w:type="pct"/>
            <w:vMerge w:val="restart"/>
            <w:vAlign w:val="center"/>
          </w:tcPr>
          <w:p w14:paraId="5725B24A">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pacing w:val="-3"/>
                <w:sz w:val="24"/>
                <w:szCs w:val="24"/>
                <w:highlight w:val="none"/>
                <w:lang w:val="en-US" w:eastAsia="zh-CN"/>
              </w:rPr>
            </w:pPr>
            <w:bookmarkStart w:id="85" w:name="_Toc14885"/>
            <w:r>
              <w:rPr>
                <w:rFonts w:hint="eastAsia" w:ascii="宋体" w:hAnsi="宋体" w:eastAsia="宋体" w:cs="宋体"/>
                <w:spacing w:val="-3"/>
                <w:sz w:val="24"/>
                <w:szCs w:val="24"/>
                <w:highlight w:val="none"/>
                <w:lang w:val="en-US" w:eastAsia="zh-CN"/>
              </w:rPr>
              <w:t>项目业绩</w:t>
            </w:r>
          </w:p>
        </w:tc>
        <w:tc>
          <w:tcPr>
            <w:tcW w:w="4335" w:type="pct"/>
            <w:gridSpan w:val="5"/>
            <w:vAlign w:val="center"/>
          </w:tcPr>
          <w:p w14:paraId="1DDF7401">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r>
      <w:tr w14:paraId="06A2B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3" w:hRule="atLeast"/>
        </w:trPr>
        <w:tc>
          <w:tcPr>
            <w:tcW w:w="664" w:type="pct"/>
            <w:vMerge w:val="continue"/>
            <w:vAlign w:val="center"/>
          </w:tcPr>
          <w:p w14:paraId="670E3E7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pacing w:val="-3"/>
                <w:sz w:val="24"/>
                <w:szCs w:val="24"/>
                <w:highlight w:val="none"/>
                <w:lang w:val="en-US" w:eastAsia="zh-CN"/>
              </w:rPr>
            </w:pPr>
          </w:p>
        </w:tc>
        <w:tc>
          <w:tcPr>
            <w:tcW w:w="4335" w:type="pct"/>
            <w:gridSpan w:val="5"/>
            <w:vAlign w:val="center"/>
          </w:tcPr>
          <w:p w14:paraId="6071FD89">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center"/>
              <w:textAlignment w:val="baseline"/>
              <w:rPr>
                <w:rFonts w:hint="eastAsia" w:ascii="宋体" w:hAnsi="宋体" w:eastAsia="宋体" w:cs="宋体"/>
                <w:sz w:val="24"/>
                <w:szCs w:val="24"/>
                <w:highlight w:val="none"/>
              </w:rPr>
            </w:pPr>
          </w:p>
        </w:tc>
      </w:tr>
    </w:tbl>
    <w:p w14:paraId="2E2F67C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outlineLvl w:val="0"/>
        <w:rPr>
          <w:rFonts w:hint="eastAsia" w:ascii="宋体" w:hAnsi="宋体" w:eastAsia="宋体" w:cs="宋体"/>
          <w:b/>
          <w:bCs/>
          <w:spacing w:val="-3"/>
          <w:sz w:val="24"/>
          <w:szCs w:val="24"/>
          <w:highlight w:val="none"/>
          <w:lang w:val="en-US" w:eastAsia="zh-CN"/>
        </w:rPr>
      </w:pPr>
      <w:r>
        <w:rPr>
          <w:rFonts w:hint="eastAsia" w:ascii="宋体" w:hAnsi="宋体" w:eastAsia="宋体" w:cs="宋体"/>
          <w:b/>
          <w:bCs/>
          <w:spacing w:val="-3"/>
          <w:sz w:val="24"/>
          <w:szCs w:val="24"/>
          <w:highlight w:val="none"/>
          <w:lang w:val="en-US" w:eastAsia="zh-CN"/>
        </w:rPr>
        <w:t>注：（1）须</w:t>
      </w:r>
      <w:r>
        <w:rPr>
          <w:rFonts w:hint="eastAsia" w:ascii="宋体" w:hAnsi="宋体" w:eastAsia="宋体" w:cs="宋体"/>
          <w:b/>
          <w:bCs/>
          <w:spacing w:val="-3"/>
          <w:sz w:val="24"/>
          <w:szCs w:val="24"/>
          <w:highlight w:val="none"/>
        </w:rPr>
        <w:t>附项目负责人身份证正反面、</w:t>
      </w:r>
      <w:r>
        <w:rPr>
          <w:rFonts w:hint="eastAsia" w:ascii="宋体" w:hAnsi="宋体" w:eastAsia="宋体" w:cs="宋体"/>
          <w:b/>
          <w:bCs/>
          <w:spacing w:val="-3"/>
          <w:sz w:val="24"/>
          <w:szCs w:val="24"/>
          <w:highlight w:val="none"/>
          <w:lang w:val="en-US" w:eastAsia="zh-CN"/>
        </w:rPr>
        <w:t>注册证书、职称证、业绩等</w:t>
      </w:r>
      <w:r>
        <w:rPr>
          <w:rFonts w:hint="eastAsia" w:ascii="宋体" w:hAnsi="宋体" w:eastAsia="宋体" w:cs="宋体"/>
          <w:b/>
          <w:bCs/>
          <w:spacing w:val="-3"/>
          <w:sz w:val="24"/>
          <w:szCs w:val="24"/>
          <w:highlight w:val="none"/>
        </w:rPr>
        <w:t>相关证明材料</w:t>
      </w:r>
      <w:bookmarkEnd w:id="85"/>
      <w:r>
        <w:rPr>
          <w:rFonts w:hint="eastAsia" w:ascii="宋体" w:hAnsi="宋体" w:eastAsia="宋体" w:cs="宋体"/>
          <w:b/>
          <w:bCs/>
          <w:spacing w:val="-3"/>
          <w:sz w:val="24"/>
          <w:szCs w:val="24"/>
          <w:highlight w:val="none"/>
          <w:lang w:eastAsia="zh-CN"/>
        </w:rPr>
        <w:t>。（</w:t>
      </w:r>
      <w:r>
        <w:rPr>
          <w:rFonts w:hint="eastAsia" w:ascii="宋体" w:hAnsi="宋体" w:eastAsia="宋体" w:cs="宋体"/>
          <w:b/>
          <w:bCs/>
          <w:spacing w:val="-3"/>
          <w:sz w:val="24"/>
          <w:szCs w:val="24"/>
          <w:highlight w:val="none"/>
          <w:lang w:val="en-US" w:eastAsia="zh-CN"/>
        </w:rPr>
        <w:t>2</w:t>
      </w:r>
      <w:r>
        <w:rPr>
          <w:rFonts w:hint="eastAsia" w:ascii="宋体" w:hAnsi="宋体" w:eastAsia="宋体" w:cs="宋体"/>
          <w:b/>
          <w:bCs/>
          <w:spacing w:val="-3"/>
          <w:sz w:val="24"/>
          <w:szCs w:val="24"/>
          <w:highlight w:val="none"/>
          <w:lang w:eastAsia="zh-CN"/>
        </w:rPr>
        <w:t>）</w:t>
      </w:r>
      <w:r>
        <w:rPr>
          <w:rFonts w:hint="eastAsia" w:ascii="宋体" w:hAnsi="宋体" w:eastAsia="宋体" w:cs="宋体"/>
          <w:b/>
          <w:bCs/>
          <w:spacing w:val="-3"/>
          <w:sz w:val="24"/>
          <w:szCs w:val="24"/>
          <w:highlight w:val="none"/>
          <w:lang w:val="en-US" w:eastAsia="zh-CN"/>
        </w:rPr>
        <w:t>业绩证明材料附中标通知书、合同协议书。</w:t>
      </w:r>
    </w:p>
    <w:p w14:paraId="52F8AEAA">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outlineLvl w:val="0"/>
        <w:rPr>
          <w:rFonts w:hint="eastAsia" w:ascii="宋体" w:hAnsi="宋体" w:eastAsia="宋体" w:cs="宋体"/>
          <w:b/>
          <w:bCs/>
          <w:spacing w:val="-3"/>
          <w:sz w:val="24"/>
          <w:szCs w:val="24"/>
          <w:highlight w:val="none"/>
          <w:lang w:eastAsia="zh-CN"/>
        </w:rPr>
      </w:pPr>
    </w:p>
    <w:p w14:paraId="0FB499F2">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outlineLvl w:val="0"/>
        <w:rPr>
          <w:rFonts w:hint="eastAsia" w:ascii="宋体" w:hAnsi="宋体" w:eastAsia="宋体" w:cs="宋体"/>
          <w:b/>
          <w:bCs/>
          <w:spacing w:val="-3"/>
          <w:sz w:val="24"/>
          <w:szCs w:val="24"/>
          <w:highlight w:val="none"/>
          <w:lang w:eastAsia="zh-CN"/>
        </w:rPr>
      </w:pPr>
    </w:p>
    <w:p w14:paraId="76E13AA4">
      <w:pPr>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br w:type="page"/>
      </w:r>
    </w:p>
    <w:p w14:paraId="44A1177F">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附件十</w:t>
      </w:r>
      <w:r>
        <w:rPr>
          <w:rFonts w:hint="eastAsia" w:ascii="宋体" w:hAnsi="宋体" w:eastAsia="宋体" w:cs="宋体"/>
          <w:spacing w:val="-2"/>
          <w:sz w:val="24"/>
          <w:szCs w:val="24"/>
          <w:highlight w:val="none"/>
          <w:lang w:val="en-US" w:eastAsia="zh-CN"/>
        </w:rPr>
        <w:t>一</w:t>
      </w:r>
      <w:r>
        <w:rPr>
          <w:rFonts w:hint="eastAsia" w:ascii="宋体" w:hAnsi="宋体" w:eastAsia="宋体" w:cs="宋体"/>
          <w:spacing w:val="-2"/>
          <w:sz w:val="24"/>
          <w:szCs w:val="24"/>
          <w:highlight w:val="none"/>
        </w:rPr>
        <w:t>：拟投入的技术人员任职技术实力</w:t>
      </w:r>
    </w:p>
    <w:p w14:paraId="147C1B9E">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24"/>
          <w:szCs w:val="24"/>
          <w:highlight w:val="none"/>
        </w:rPr>
      </w:pPr>
      <w:bookmarkStart w:id="86" w:name="_Toc10995"/>
      <w:r>
        <w:rPr>
          <w:rFonts w:hint="eastAsia" w:ascii="宋体" w:hAnsi="宋体" w:eastAsia="宋体" w:cs="宋体"/>
          <w:b/>
          <w:bCs/>
          <w:spacing w:val="-4"/>
          <w:sz w:val="24"/>
          <w:szCs w:val="24"/>
          <w:highlight w:val="none"/>
        </w:rPr>
        <w:t>本项目主要人员配备表</w:t>
      </w:r>
      <w:bookmarkEnd w:id="86"/>
    </w:p>
    <w:tbl>
      <w:tblPr>
        <w:tblStyle w:val="21"/>
        <w:tblW w:w="500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71"/>
        <w:gridCol w:w="1081"/>
        <w:gridCol w:w="881"/>
        <w:gridCol w:w="991"/>
        <w:gridCol w:w="991"/>
        <w:gridCol w:w="1061"/>
        <w:gridCol w:w="1647"/>
        <w:gridCol w:w="1565"/>
      </w:tblGrid>
      <w:tr w14:paraId="3C452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429" w:type="pct"/>
            <w:vAlign w:val="center"/>
          </w:tcPr>
          <w:p w14:paraId="586EC1F9">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序号</w:t>
            </w:r>
          </w:p>
        </w:tc>
        <w:tc>
          <w:tcPr>
            <w:tcW w:w="601" w:type="pct"/>
            <w:vAlign w:val="center"/>
          </w:tcPr>
          <w:p w14:paraId="469AF445">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姓名</w:t>
            </w:r>
          </w:p>
        </w:tc>
        <w:tc>
          <w:tcPr>
            <w:tcW w:w="490" w:type="pct"/>
            <w:vAlign w:val="center"/>
          </w:tcPr>
          <w:p w14:paraId="4394551D">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性别</w:t>
            </w:r>
          </w:p>
        </w:tc>
        <w:tc>
          <w:tcPr>
            <w:tcW w:w="551" w:type="pct"/>
            <w:vAlign w:val="center"/>
          </w:tcPr>
          <w:p w14:paraId="13D05C74">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年龄</w:t>
            </w:r>
          </w:p>
        </w:tc>
        <w:tc>
          <w:tcPr>
            <w:tcW w:w="551" w:type="pct"/>
            <w:vAlign w:val="center"/>
          </w:tcPr>
          <w:p w14:paraId="0FF932E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职称</w:t>
            </w:r>
          </w:p>
        </w:tc>
        <w:tc>
          <w:tcPr>
            <w:tcW w:w="590" w:type="pct"/>
            <w:vAlign w:val="center"/>
          </w:tcPr>
          <w:p w14:paraId="209FDFFD">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所学</w:t>
            </w:r>
            <w:r>
              <w:rPr>
                <w:rFonts w:hint="eastAsia" w:ascii="宋体" w:hAnsi="宋体" w:eastAsia="宋体" w:cs="宋体"/>
                <w:spacing w:val="-6"/>
                <w:sz w:val="24"/>
                <w:szCs w:val="24"/>
                <w:highlight w:val="none"/>
              </w:rPr>
              <w:t>专业</w:t>
            </w:r>
          </w:p>
        </w:tc>
        <w:tc>
          <w:tcPr>
            <w:tcW w:w="916" w:type="pct"/>
            <w:vAlign w:val="center"/>
          </w:tcPr>
          <w:p w14:paraId="677E3AF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拟在本项目中</w:t>
            </w:r>
            <w:r>
              <w:rPr>
                <w:rFonts w:hint="eastAsia" w:ascii="宋体" w:hAnsi="宋体" w:eastAsia="宋体" w:cs="宋体"/>
                <w:spacing w:val="-3"/>
                <w:sz w:val="24"/>
                <w:szCs w:val="24"/>
                <w:highlight w:val="none"/>
              </w:rPr>
              <w:t>担任的工作</w:t>
            </w:r>
          </w:p>
        </w:tc>
        <w:tc>
          <w:tcPr>
            <w:tcW w:w="870" w:type="pct"/>
            <w:vAlign w:val="center"/>
          </w:tcPr>
          <w:p w14:paraId="2E0A871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相关工作年限</w:t>
            </w:r>
          </w:p>
        </w:tc>
      </w:tr>
      <w:tr w14:paraId="58A72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429" w:type="pct"/>
            <w:vAlign w:val="center"/>
          </w:tcPr>
          <w:p w14:paraId="7DCB532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601" w:type="pct"/>
            <w:vAlign w:val="center"/>
          </w:tcPr>
          <w:p w14:paraId="5DA34F7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490" w:type="pct"/>
            <w:vAlign w:val="center"/>
          </w:tcPr>
          <w:p w14:paraId="025F4ECE">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5503A09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7FBFBAA7">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90" w:type="pct"/>
            <w:vAlign w:val="center"/>
          </w:tcPr>
          <w:p w14:paraId="230F5A3B">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16" w:type="pct"/>
            <w:vAlign w:val="center"/>
          </w:tcPr>
          <w:p w14:paraId="1A6CF280">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0" w:type="pct"/>
            <w:vAlign w:val="center"/>
          </w:tcPr>
          <w:p w14:paraId="1FBD2390">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314FE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429" w:type="pct"/>
            <w:vAlign w:val="center"/>
          </w:tcPr>
          <w:p w14:paraId="14F973A9">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601" w:type="pct"/>
            <w:vAlign w:val="center"/>
          </w:tcPr>
          <w:p w14:paraId="06743170">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490" w:type="pct"/>
            <w:vAlign w:val="center"/>
          </w:tcPr>
          <w:p w14:paraId="1A29D8A2">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2E4C638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484F7EDB">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90" w:type="pct"/>
            <w:vAlign w:val="center"/>
          </w:tcPr>
          <w:p w14:paraId="54C6ED82">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16" w:type="pct"/>
            <w:vAlign w:val="center"/>
          </w:tcPr>
          <w:p w14:paraId="3B796C88">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0" w:type="pct"/>
            <w:vAlign w:val="center"/>
          </w:tcPr>
          <w:p w14:paraId="2E04DE70">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2FE45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429" w:type="pct"/>
            <w:vAlign w:val="center"/>
          </w:tcPr>
          <w:p w14:paraId="51DABF84">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601" w:type="pct"/>
            <w:vAlign w:val="center"/>
          </w:tcPr>
          <w:p w14:paraId="300596BE">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490" w:type="pct"/>
            <w:vAlign w:val="center"/>
          </w:tcPr>
          <w:p w14:paraId="659B3F0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47BE0AE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308D48BC">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90" w:type="pct"/>
            <w:vAlign w:val="center"/>
          </w:tcPr>
          <w:p w14:paraId="7A8DC0F6">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16" w:type="pct"/>
            <w:vAlign w:val="center"/>
          </w:tcPr>
          <w:p w14:paraId="2D0DAC2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0" w:type="pct"/>
            <w:vAlign w:val="center"/>
          </w:tcPr>
          <w:p w14:paraId="50FB0A2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71867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29" w:type="pct"/>
            <w:vAlign w:val="center"/>
          </w:tcPr>
          <w:p w14:paraId="03062E5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601" w:type="pct"/>
            <w:vAlign w:val="center"/>
          </w:tcPr>
          <w:p w14:paraId="03CD40C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490" w:type="pct"/>
            <w:vAlign w:val="center"/>
          </w:tcPr>
          <w:p w14:paraId="6586320B">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04F92382">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0BD45D2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90" w:type="pct"/>
            <w:vAlign w:val="center"/>
          </w:tcPr>
          <w:p w14:paraId="26A40F9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16" w:type="pct"/>
            <w:vAlign w:val="center"/>
          </w:tcPr>
          <w:p w14:paraId="645AACD7">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0" w:type="pct"/>
            <w:vAlign w:val="center"/>
          </w:tcPr>
          <w:p w14:paraId="50065F45">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6790B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29" w:type="pct"/>
            <w:vAlign w:val="center"/>
          </w:tcPr>
          <w:p w14:paraId="3D56A8F2">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601" w:type="pct"/>
            <w:vAlign w:val="center"/>
          </w:tcPr>
          <w:p w14:paraId="6C332397">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490" w:type="pct"/>
            <w:vAlign w:val="center"/>
          </w:tcPr>
          <w:p w14:paraId="747A56CE">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7E552048">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1EDDBBA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90" w:type="pct"/>
            <w:vAlign w:val="center"/>
          </w:tcPr>
          <w:p w14:paraId="3AD66B09">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16" w:type="pct"/>
            <w:vAlign w:val="center"/>
          </w:tcPr>
          <w:p w14:paraId="2C62D9E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0" w:type="pct"/>
            <w:vAlign w:val="center"/>
          </w:tcPr>
          <w:p w14:paraId="4D511448">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4F5C8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29" w:type="pct"/>
            <w:vAlign w:val="center"/>
          </w:tcPr>
          <w:p w14:paraId="49CE52D5">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601" w:type="pct"/>
            <w:vAlign w:val="center"/>
          </w:tcPr>
          <w:p w14:paraId="7C2E2F5A">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490" w:type="pct"/>
            <w:vAlign w:val="center"/>
          </w:tcPr>
          <w:p w14:paraId="791C44E6">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19A5FE92">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4924F444">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90" w:type="pct"/>
            <w:vAlign w:val="center"/>
          </w:tcPr>
          <w:p w14:paraId="2484F64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16" w:type="pct"/>
            <w:vAlign w:val="center"/>
          </w:tcPr>
          <w:p w14:paraId="653A3BB1">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0" w:type="pct"/>
            <w:vAlign w:val="center"/>
          </w:tcPr>
          <w:p w14:paraId="1183185B">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38BC0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429" w:type="pct"/>
            <w:vAlign w:val="center"/>
          </w:tcPr>
          <w:p w14:paraId="6F8AA775">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601" w:type="pct"/>
            <w:vAlign w:val="center"/>
          </w:tcPr>
          <w:p w14:paraId="2AF046BE">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490" w:type="pct"/>
            <w:vAlign w:val="center"/>
          </w:tcPr>
          <w:p w14:paraId="13CBC7D9">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2BD1C575">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73A11A0D">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90" w:type="pct"/>
            <w:vAlign w:val="center"/>
          </w:tcPr>
          <w:p w14:paraId="51C94A4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16" w:type="pct"/>
            <w:vAlign w:val="center"/>
          </w:tcPr>
          <w:p w14:paraId="57550AD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0" w:type="pct"/>
            <w:vAlign w:val="center"/>
          </w:tcPr>
          <w:p w14:paraId="558AD03C">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5B702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29" w:type="pct"/>
            <w:vAlign w:val="center"/>
          </w:tcPr>
          <w:p w14:paraId="7758F80B">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601" w:type="pct"/>
            <w:vAlign w:val="center"/>
          </w:tcPr>
          <w:p w14:paraId="5B55B80E">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490" w:type="pct"/>
            <w:vAlign w:val="center"/>
          </w:tcPr>
          <w:p w14:paraId="7D8C1D38">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185FC8E9">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28CF3256">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90" w:type="pct"/>
            <w:vAlign w:val="center"/>
          </w:tcPr>
          <w:p w14:paraId="3E96B090">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16" w:type="pct"/>
            <w:vAlign w:val="center"/>
          </w:tcPr>
          <w:p w14:paraId="3896492D">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0" w:type="pct"/>
            <w:vAlign w:val="center"/>
          </w:tcPr>
          <w:p w14:paraId="45FDEF82">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r>
      <w:tr w14:paraId="5E0F2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429" w:type="pct"/>
            <w:vAlign w:val="center"/>
          </w:tcPr>
          <w:p w14:paraId="03EDB853">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601" w:type="pct"/>
            <w:vAlign w:val="center"/>
          </w:tcPr>
          <w:p w14:paraId="47078C2A">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490" w:type="pct"/>
            <w:vAlign w:val="center"/>
          </w:tcPr>
          <w:p w14:paraId="44438568">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252DF0FC">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51" w:type="pct"/>
            <w:vAlign w:val="center"/>
          </w:tcPr>
          <w:p w14:paraId="5C9FA215">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590" w:type="pct"/>
            <w:vAlign w:val="center"/>
          </w:tcPr>
          <w:p w14:paraId="3445F7F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916" w:type="pct"/>
            <w:vAlign w:val="center"/>
          </w:tcPr>
          <w:p w14:paraId="5EAF6A6C">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c>
          <w:tcPr>
            <w:tcW w:w="870" w:type="pct"/>
            <w:vAlign w:val="center"/>
          </w:tcPr>
          <w:p w14:paraId="296DC33F">
            <w:pPr>
              <w:keepNext w:val="0"/>
              <w:keepLines w:val="0"/>
              <w:pageBreakBefore w:val="0"/>
              <w:widowControl/>
              <w:kinsoku w:val="0"/>
              <w:wordWrap/>
              <w:overflowPunct/>
              <w:topLinePunct w:val="0"/>
              <w:autoSpaceDE w:val="0"/>
              <w:autoSpaceDN w:val="0"/>
              <w:bidi w:val="0"/>
              <w:adjustRightInd/>
              <w:snapToGrid w:val="0"/>
              <w:spacing w:line="360" w:lineRule="exact"/>
              <w:ind w:left="0" w:right="0" w:firstLine="0"/>
              <w:jc w:val="center"/>
              <w:textAlignment w:val="baseline"/>
              <w:rPr>
                <w:rFonts w:hint="eastAsia" w:ascii="宋体" w:hAnsi="宋体" w:eastAsia="宋体" w:cs="宋体"/>
                <w:sz w:val="24"/>
                <w:szCs w:val="24"/>
                <w:highlight w:val="none"/>
              </w:rPr>
            </w:pPr>
          </w:p>
        </w:tc>
      </w:tr>
    </w:tbl>
    <w:p w14:paraId="7BED27F9">
      <w:pPr>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注：后附证明材料</w:t>
      </w:r>
      <w:r>
        <w:rPr>
          <w:rFonts w:hint="eastAsia" w:ascii="宋体" w:hAnsi="宋体" w:eastAsia="宋体" w:cs="宋体"/>
          <w:spacing w:val="-2"/>
          <w:sz w:val="24"/>
          <w:szCs w:val="24"/>
          <w:highlight w:val="none"/>
          <w:lang w:val="en-US" w:eastAsia="zh-CN"/>
        </w:rPr>
        <w:t>(</w:t>
      </w:r>
      <w:r>
        <w:rPr>
          <w:rFonts w:hint="eastAsia" w:ascii="宋体" w:hAnsi="宋体" w:eastAsia="宋体" w:cs="宋体"/>
          <w:bCs/>
          <w:kern w:val="0"/>
          <w:sz w:val="24"/>
          <w:szCs w:val="24"/>
          <w:highlight w:val="none"/>
          <w:lang w:val="zh-CN"/>
        </w:rPr>
        <w:t>提供</w:t>
      </w:r>
      <w:r>
        <w:rPr>
          <w:rFonts w:hint="eastAsia" w:ascii="宋体" w:hAnsi="宋体" w:eastAsia="宋体" w:cs="宋体"/>
          <w:bCs/>
          <w:kern w:val="0"/>
          <w:sz w:val="24"/>
          <w:szCs w:val="24"/>
          <w:highlight w:val="none"/>
          <w:lang w:val="en-US" w:eastAsia="zh-CN"/>
        </w:rPr>
        <w:t>配备人员的身份证、相</w:t>
      </w:r>
      <w:r>
        <w:rPr>
          <w:rFonts w:hint="eastAsia" w:ascii="宋体" w:hAnsi="宋体" w:eastAsia="宋体" w:cs="宋体"/>
          <w:bCs/>
          <w:kern w:val="0"/>
          <w:sz w:val="24"/>
          <w:szCs w:val="24"/>
          <w:highlight w:val="none"/>
          <w:lang w:val="zh-CN"/>
        </w:rPr>
        <w:t>关证书的复印件</w:t>
      </w:r>
      <w:r>
        <w:rPr>
          <w:rFonts w:hint="eastAsia" w:ascii="宋体" w:hAnsi="宋体" w:eastAsia="宋体" w:cs="宋体"/>
          <w:spacing w:val="-2"/>
          <w:sz w:val="24"/>
          <w:szCs w:val="24"/>
          <w:highlight w:val="none"/>
          <w:lang w:val="en-US" w:eastAsia="zh-CN"/>
        </w:rPr>
        <w:t>)</w:t>
      </w:r>
      <w:r>
        <w:rPr>
          <w:rFonts w:hint="eastAsia" w:ascii="宋体" w:hAnsi="宋体" w:eastAsia="宋体" w:cs="宋体"/>
          <w:spacing w:val="-2"/>
          <w:sz w:val="24"/>
          <w:szCs w:val="24"/>
          <w:highlight w:val="none"/>
        </w:rPr>
        <w:t>。</w:t>
      </w:r>
    </w:p>
    <w:p w14:paraId="201FD316">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p>
    <w:p w14:paraId="08188401">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textAlignment w:val="baseline"/>
        <w:rPr>
          <w:rFonts w:hint="eastAsia" w:ascii="宋体" w:hAnsi="宋体" w:eastAsia="宋体" w:cs="宋体"/>
          <w:sz w:val="24"/>
          <w:szCs w:val="24"/>
          <w:highlight w:val="none"/>
        </w:rPr>
      </w:pPr>
    </w:p>
    <w:p w14:paraId="2BC7B43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4FAF673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w:t>
      </w:r>
      <w:r>
        <w:rPr>
          <w:rFonts w:hint="eastAsia" w:ascii="宋体" w:hAnsi="宋体" w:eastAsia="宋体" w:cs="宋体"/>
          <w:spacing w:val="-1"/>
          <w:sz w:val="24"/>
          <w:szCs w:val="24"/>
          <w:highlight w:val="none"/>
        </w:rPr>
        <w:t>代表人（签字或盖章</w:t>
      </w:r>
      <w:r>
        <w:rPr>
          <w:rFonts w:hint="eastAsia" w:ascii="宋体" w:hAnsi="宋体" w:eastAsia="宋体" w:cs="宋体"/>
          <w:spacing w:val="1"/>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36E957A2">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   月   日</w:t>
      </w:r>
    </w:p>
    <w:p w14:paraId="40A6A2EF">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sectPr>
          <w:footerReference r:id="rId28"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07986483">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pacing w:val="-3"/>
          <w:sz w:val="24"/>
          <w:szCs w:val="24"/>
          <w:highlight w:val="none"/>
          <w:lang w:val="en-US" w:eastAsia="zh-CN"/>
        </w:rPr>
      </w:pPr>
    </w:p>
    <w:p w14:paraId="33D39CCE">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pacing w:val="-3"/>
          <w:sz w:val="24"/>
          <w:szCs w:val="24"/>
          <w:highlight w:val="none"/>
          <w:lang w:val="en-US" w:eastAsia="zh-CN"/>
        </w:rPr>
      </w:pPr>
    </w:p>
    <w:p w14:paraId="3E0857D7">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pacing w:val="-3"/>
          <w:sz w:val="24"/>
          <w:szCs w:val="24"/>
          <w:highlight w:val="none"/>
          <w:lang w:val="en-US" w:eastAsia="zh-CN"/>
        </w:rPr>
      </w:pPr>
      <w:r>
        <w:rPr>
          <w:rFonts w:hint="eastAsia" w:ascii="宋体" w:hAnsi="宋体" w:eastAsia="宋体" w:cs="宋体"/>
          <w:spacing w:val="-3"/>
          <w:sz w:val="24"/>
          <w:szCs w:val="24"/>
          <w:highlight w:val="none"/>
          <w:lang w:val="en-US" w:eastAsia="zh-CN"/>
        </w:rPr>
        <w:t>附件十二：监测设备、仪器</w:t>
      </w:r>
    </w:p>
    <w:p w14:paraId="52C123B7">
      <w:pPr>
        <w:spacing w:line="440" w:lineRule="exact"/>
        <w:ind w:firstLine="482" w:firstLineChars="20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（格式自拟）</w:t>
      </w:r>
    </w:p>
    <w:p w14:paraId="155E9E0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7D7AAEF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31C16CE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576255B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497F440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2AC189E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55DE415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77337D9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0C2A7D7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6A613F9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1923ADD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3184C6A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5FB708B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3955A3B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5B78954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0CB51C8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0FE83EB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5EA0630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281DF5E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3"/>
          <w:sz w:val="24"/>
          <w:szCs w:val="24"/>
          <w:highlight w:val="none"/>
        </w:rPr>
      </w:pPr>
    </w:p>
    <w:p w14:paraId="50FA7538">
      <w:pPr>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br w:type="page"/>
      </w:r>
    </w:p>
    <w:p w14:paraId="07EC3FD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附件十</w:t>
      </w:r>
      <w:r>
        <w:rPr>
          <w:rFonts w:hint="eastAsia" w:ascii="宋体" w:hAnsi="宋体" w:eastAsia="宋体" w:cs="宋体"/>
          <w:spacing w:val="-3"/>
          <w:sz w:val="24"/>
          <w:szCs w:val="24"/>
          <w:highlight w:val="none"/>
          <w:lang w:val="en-US" w:eastAsia="zh-CN"/>
        </w:rPr>
        <w:t>三</w:t>
      </w:r>
      <w:r>
        <w:rPr>
          <w:rFonts w:hint="eastAsia" w:ascii="宋体" w:hAnsi="宋体" w:eastAsia="宋体" w:cs="宋体"/>
          <w:spacing w:val="-3"/>
          <w:sz w:val="24"/>
          <w:szCs w:val="24"/>
          <w:highlight w:val="none"/>
        </w:rPr>
        <w:t>：</w:t>
      </w:r>
      <w:r>
        <w:rPr>
          <w:rFonts w:hint="eastAsia" w:ascii="宋体" w:hAnsi="宋体" w:eastAsia="宋体" w:cs="宋体"/>
          <w:spacing w:val="-3"/>
          <w:sz w:val="24"/>
          <w:szCs w:val="24"/>
          <w:highlight w:val="none"/>
          <w:lang w:val="en-US" w:eastAsia="zh-CN"/>
        </w:rPr>
        <w:t>中小</w:t>
      </w:r>
      <w:r>
        <w:rPr>
          <w:rFonts w:hint="eastAsia" w:ascii="宋体" w:hAnsi="宋体" w:eastAsia="宋体" w:cs="宋体"/>
          <w:spacing w:val="-3"/>
          <w:sz w:val="24"/>
          <w:szCs w:val="24"/>
          <w:highlight w:val="none"/>
        </w:rPr>
        <w:t>企业声明函</w:t>
      </w:r>
    </w:p>
    <w:p w14:paraId="0D3B70D4">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中小企业声明函（工程、服务）</w:t>
      </w:r>
    </w:p>
    <w:p w14:paraId="75C154AC">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52"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本公司（联合体）郑重声明，根据《政府采购促进中小企业发展管理办法》（财库﹝2020﹞46号）的规定，本公司（联合体）参加</w:t>
      </w:r>
      <w:r>
        <w:rPr>
          <w:rFonts w:hint="eastAsia" w:ascii="宋体" w:hAnsi="宋体" w:eastAsia="宋体" w:cs="宋体"/>
          <w:spacing w:val="-7"/>
          <w:sz w:val="24"/>
          <w:szCs w:val="24"/>
          <w:highlight w:val="none"/>
          <w:u w:val="single"/>
        </w:rPr>
        <w:t>（单位名称）</w:t>
      </w:r>
      <w:r>
        <w:rPr>
          <w:rFonts w:hint="eastAsia" w:ascii="宋体" w:hAnsi="宋体" w:eastAsia="宋体" w:cs="宋体"/>
          <w:spacing w:val="-7"/>
          <w:sz w:val="24"/>
          <w:szCs w:val="24"/>
          <w:highlight w:val="none"/>
        </w:rPr>
        <w:t>的</w:t>
      </w:r>
      <w:r>
        <w:rPr>
          <w:rFonts w:hint="eastAsia" w:ascii="宋体" w:hAnsi="宋体" w:eastAsia="宋体" w:cs="宋体"/>
          <w:spacing w:val="-7"/>
          <w:sz w:val="24"/>
          <w:szCs w:val="24"/>
          <w:highlight w:val="none"/>
          <w:u w:val="single"/>
        </w:rPr>
        <w:t>（项目名称）</w:t>
      </w:r>
      <w:r>
        <w:rPr>
          <w:rFonts w:hint="eastAsia" w:ascii="宋体" w:hAnsi="宋体" w:eastAsia="宋体" w:cs="宋体"/>
          <w:spacing w:val="-7"/>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19FB04D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52"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1.</w:t>
      </w:r>
      <w:r>
        <w:rPr>
          <w:rFonts w:hint="eastAsia" w:ascii="宋体" w:hAnsi="宋体" w:eastAsia="宋体" w:cs="宋体"/>
          <w:spacing w:val="-7"/>
          <w:sz w:val="24"/>
          <w:szCs w:val="24"/>
          <w:highlight w:val="none"/>
          <w:u w:val="single"/>
        </w:rPr>
        <w:t>（标的名称）</w:t>
      </w:r>
      <w:r>
        <w:rPr>
          <w:rFonts w:hint="eastAsia" w:ascii="宋体" w:hAnsi="宋体" w:eastAsia="宋体" w:cs="宋体"/>
          <w:spacing w:val="-7"/>
          <w:sz w:val="24"/>
          <w:szCs w:val="24"/>
          <w:highlight w:val="none"/>
        </w:rPr>
        <w:t>，属于</w:t>
      </w:r>
      <w:r>
        <w:rPr>
          <w:rFonts w:hint="eastAsia" w:ascii="宋体" w:hAnsi="宋体" w:eastAsia="宋体" w:cs="宋体"/>
          <w:spacing w:val="-7"/>
          <w:sz w:val="24"/>
          <w:szCs w:val="24"/>
          <w:highlight w:val="none"/>
          <w:u w:val="single"/>
        </w:rPr>
        <w:t>（采购文件中明确的所属行业）</w:t>
      </w:r>
      <w:r>
        <w:rPr>
          <w:rFonts w:hint="eastAsia" w:ascii="宋体" w:hAnsi="宋体" w:eastAsia="宋体" w:cs="宋体"/>
          <w:spacing w:val="-7"/>
          <w:sz w:val="24"/>
          <w:szCs w:val="24"/>
          <w:highlight w:val="none"/>
        </w:rPr>
        <w:t>；承建（承接）企业为</w:t>
      </w:r>
      <w:r>
        <w:rPr>
          <w:rFonts w:hint="eastAsia" w:ascii="宋体" w:hAnsi="宋体" w:eastAsia="宋体" w:cs="宋体"/>
          <w:spacing w:val="-7"/>
          <w:sz w:val="24"/>
          <w:szCs w:val="24"/>
          <w:highlight w:val="none"/>
          <w:u w:val="single"/>
        </w:rPr>
        <w:t>（企业名称）</w:t>
      </w:r>
      <w:r>
        <w:rPr>
          <w:rFonts w:hint="eastAsia" w:ascii="宋体" w:hAnsi="宋体" w:eastAsia="宋体" w:cs="宋体"/>
          <w:spacing w:val="-7"/>
          <w:sz w:val="24"/>
          <w:szCs w:val="24"/>
          <w:highlight w:val="none"/>
        </w:rPr>
        <w:t>，从业人员人，营业收入为万元，资产总额为万元，属于</w:t>
      </w:r>
      <w:r>
        <w:rPr>
          <w:rFonts w:hint="eastAsia" w:ascii="宋体" w:hAnsi="宋体" w:eastAsia="宋体" w:cs="宋体"/>
          <w:spacing w:val="-7"/>
          <w:sz w:val="24"/>
          <w:szCs w:val="24"/>
          <w:highlight w:val="none"/>
          <w:u w:val="single"/>
        </w:rPr>
        <w:t>（中型企业、小型企业、微型企业）</w:t>
      </w:r>
      <w:r>
        <w:rPr>
          <w:rFonts w:hint="eastAsia" w:ascii="宋体" w:hAnsi="宋体" w:eastAsia="宋体" w:cs="宋体"/>
          <w:spacing w:val="-7"/>
          <w:sz w:val="24"/>
          <w:szCs w:val="24"/>
          <w:highlight w:val="none"/>
        </w:rPr>
        <w:t>；</w:t>
      </w:r>
    </w:p>
    <w:p w14:paraId="5FF6DF77">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52"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2.</w:t>
      </w:r>
      <w:r>
        <w:rPr>
          <w:rFonts w:hint="eastAsia" w:ascii="宋体" w:hAnsi="宋体" w:eastAsia="宋体" w:cs="宋体"/>
          <w:spacing w:val="-7"/>
          <w:sz w:val="24"/>
          <w:szCs w:val="24"/>
          <w:highlight w:val="none"/>
          <w:u w:val="single"/>
        </w:rPr>
        <w:t>（标的名称）</w:t>
      </w:r>
      <w:r>
        <w:rPr>
          <w:rFonts w:hint="eastAsia" w:ascii="宋体" w:hAnsi="宋体" w:eastAsia="宋体" w:cs="宋体"/>
          <w:spacing w:val="-7"/>
          <w:sz w:val="24"/>
          <w:szCs w:val="24"/>
          <w:highlight w:val="none"/>
        </w:rPr>
        <w:t>，属于</w:t>
      </w:r>
      <w:r>
        <w:rPr>
          <w:rFonts w:hint="eastAsia" w:ascii="宋体" w:hAnsi="宋体" w:eastAsia="宋体" w:cs="宋体"/>
          <w:spacing w:val="-7"/>
          <w:sz w:val="24"/>
          <w:szCs w:val="24"/>
          <w:highlight w:val="none"/>
          <w:u w:val="single"/>
        </w:rPr>
        <w:t>（采购文件中明确的所属行业）</w:t>
      </w:r>
      <w:r>
        <w:rPr>
          <w:rFonts w:hint="eastAsia" w:ascii="宋体" w:hAnsi="宋体" w:eastAsia="宋体" w:cs="宋体"/>
          <w:spacing w:val="-7"/>
          <w:sz w:val="24"/>
          <w:szCs w:val="24"/>
          <w:highlight w:val="none"/>
        </w:rPr>
        <w:t>；承建（承接）企业为</w:t>
      </w:r>
      <w:r>
        <w:rPr>
          <w:rFonts w:hint="eastAsia" w:ascii="宋体" w:hAnsi="宋体" w:eastAsia="宋体" w:cs="宋体"/>
          <w:spacing w:val="-7"/>
          <w:sz w:val="24"/>
          <w:szCs w:val="24"/>
          <w:highlight w:val="none"/>
          <w:u w:val="single"/>
        </w:rPr>
        <w:t>（企业名称）</w:t>
      </w:r>
      <w:r>
        <w:rPr>
          <w:rFonts w:hint="eastAsia" w:ascii="宋体" w:hAnsi="宋体" w:eastAsia="宋体" w:cs="宋体"/>
          <w:spacing w:val="-7"/>
          <w:sz w:val="24"/>
          <w:szCs w:val="24"/>
          <w:highlight w:val="none"/>
        </w:rPr>
        <w:t>，从业人员人，营业收入为万元，资产总额为万元，属于</w:t>
      </w:r>
      <w:r>
        <w:rPr>
          <w:rFonts w:hint="eastAsia" w:ascii="宋体" w:hAnsi="宋体" w:eastAsia="宋体" w:cs="宋体"/>
          <w:spacing w:val="-7"/>
          <w:sz w:val="24"/>
          <w:szCs w:val="24"/>
          <w:highlight w:val="none"/>
          <w:u w:val="single"/>
        </w:rPr>
        <w:t>（中型企业、小型企业、微型企业）</w:t>
      </w:r>
      <w:r>
        <w:rPr>
          <w:rFonts w:hint="eastAsia" w:ascii="宋体" w:hAnsi="宋体" w:eastAsia="宋体" w:cs="宋体"/>
          <w:spacing w:val="-7"/>
          <w:sz w:val="24"/>
          <w:szCs w:val="24"/>
          <w:highlight w:val="none"/>
        </w:rPr>
        <w:t>；</w:t>
      </w:r>
    </w:p>
    <w:p w14:paraId="0DA8875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52"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w:t>
      </w:r>
    </w:p>
    <w:p w14:paraId="45B525F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52" w:firstLineChars="200"/>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以上企业，不属于大企业的分支机构，不存在控股股东为大企业的情形，也不存在与大企业的负责人为同一人的情形。</w:t>
      </w:r>
    </w:p>
    <w:p w14:paraId="375C5FC5">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52" w:firstLineChars="200"/>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本企业对上述声明内容的真实性负责。如有虚假，将依法承担相应责任。</w:t>
      </w:r>
    </w:p>
    <w:p w14:paraId="4B79231A">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p>
    <w:p w14:paraId="72109560">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p>
    <w:p w14:paraId="6564841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2"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2"/>
          <w:sz w:val="24"/>
          <w:szCs w:val="24"/>
          <w:highlight w:val="none"/>
        </w:rPr>
        <w:t>企业名称（盖章</w:t>
      </w:r>
      <w:r>
        <w:rPr>
          <w:rFonts w:hint="eastAsia" w:ascii="宋体" w:hAnsi="宋体" w:eastAsia="宋体" w:cs="宋体"/>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1FF8DC3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2" w:firstLineChars="200"/>
        <w:textAlignment w:val="baseline"/>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rPr>
        <w:t>日期：</w:t>
      </w:r>
      <w:r>
        <w:rPr>
          <w:rFonts w:hint="eastAsia" w:ascii="宋体" w:hAnsi="宋体" w:eastAsia="宋体" w:cs="宋体"/>
          <w:spacing w:val="-2"/>
          <w:sz w:val="24"/>
          <w:szCs w:val="24"/>
          <w:highlight w:val="none"/>
          <w:u w:val="single"/>
          <w:lang w:val="en-US" w:eastAsia="zh-CN"/>
        </w:rPr>
        <w:t>2025</w:t>
      </w:r>
      <w:r>
        <w:rPr>
          <w:rFonts w:hint="eastAsia" w:ascii="宋体" w:hAnsi="宋体" w:eastAsia="宋体" w:cs="宋体"/>
          <w:spacing w:val="-2"/>
          <w:sz w:val="24"/>
          <w:szCs w:val="24"/>
          <w:highlight w:val="none"/>
          <w:lang w:val="en-US" w:eastAsia="zh-CN"/>
        </w:rPr>
        <w:t>年   月   日</w:t>
      </w:r>
    </w:p>
    <w:p w14:paraId="3141BA38">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p>
    <w:p w14:paraId="3B627C45">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p>
    <w:p w14:paraId="4BAB9334">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146685</wp:posOffset>
                </wp:positionH>
                <wp:positionV relativeFrom="paragraph">
                  <wp:posOffset>111125</wp:posOffset>
                </wp:positionV>
                <wp:extent cx="5463540" cy="3810"/>
                <wp:effectExtent l="0" t="4445" r="0" b="6985"/>
                <wp:wrapNone/>
                <wp:docPr id="8" name="直接连接符 8"/>
                <wp:cNvGraphicFramePr/>
                <a:graphic xmlns:a="http://schemas.openxmlformats.org/drawingml/2006/main">
                  <a:graphicData uri="http://schemas.microsoft.com/office/word/2010/wordprocessingShape">
                    <wps:wsp>
                      <wps:cNvCnPr/>
                      <wps:spPr>
                        <a:xfrm flipV="1">
                          <a:off x="1086485" y="9380855"/>
                          <a:ext cx="5463540" cy="381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1.55pt;margin-top:8.75pt;height:0.3pt;width:430.2pt;z-index:251661312;mso-width-relative:page;mso-height-relative:page;" filled="f" stroked="t" coordsize="21600,21600" o:gfxdata="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KlpKtQAAAAIAQAADwAAAAAAAAABACAAAAAiAAAAZHJzL2Rvd25yZXYueG1sUEsBAhQAFAAAAAgA&#10;h07iQHi/3lPwAQAAswMAAA4AAAAAAAAAAQAgAAAAIwEAAGRycy9lMm9Eb2MueG1sUEsFBgAAAAAG&#10;AAYAWQEAAIUFAAAAAA==&#10;">
                <v:fill on="f" focussize="0,0"/>
                <v:stroke weight="0.25pt" color="#000000 [3213]" joinstyle="round"/>
                <v:imagedata o:title=""/>
                <o:lock v:ext="edit" aspectratio="f"/>
              </v:line>
            </w:pict>
          </mc:Fallback>
        </mc:AlternateContent>
      </w:r>
      <w:r>
        <w:rPr>
          <w:rFonts w:hint="eastAsia" w:ascii="宋体" w:hAnsi="宋体" w:eastAsia="宋体" w:cs="宋体"/>
          <w:spacing w:val="-1"/>
          <w:sz w:val="24"/>
          <w:szCs w:val="24"/>
          <w:highlight w:val="none"/>
          <w:lang w:val="en-US" w:eastAsia="zh-CN"/>
        </w:rPr>
        <w:t>1.</w:t>
      </w:r>
      <w:r>
        <w:rPr>
          <w:rFonts w:hint="eastAsia" w:ascii="宋体" w:hAnsi="宋体" w:eastAsia="宋体" w:cs="宋体"/>
          <w:spacing w:val="-1"/>
          <w:sz w:val="24"/>
          <w:szCs w:val="24"/>
          <w:highlight w:val="none"/>
        </w:rPr>
        <w:t>从业人员、营业收入、资产总额填报上一年</w:t>
      </w:r>
      <w:r>
        <w:rPr>
          <w:rFonts w:hint="eastAsia" w:ascii="宋体" w:hAnsi="宋体" w:eastAsia="宋体" w:cs="宋体"/>
          <w:spacing w:val="-2"/>
          <w:sz w:val="24"/>
          <w:szCs w:val="24"/>
          <w:highlight w:val="none"/>
        </w:rPr>
        <w:t>度数据，无上一年度数据的新成立企业可</w:t>
      </w:r>
      <w:r>
        <w:rPr>
          <w:rFonts w:hint="eastAsia" w:ascii="宋体" w:hAnsi="宋体" w:eastAsia="宋体" w:cs="宋体"/>
          <w:spacing w:val="-4"/>
          <w:sz w:val="24"/>
          <w:szCs w:val="24"/>
          <w:highlight w:val="none"/>
        </w:rPr>
        <w:t>不填报</w:t>
      </w:r>
      <w:r>
        <w:rPr>
          <w:rFonts w:hint="eastAsia" w:ascii="宋体" w:hAnsi="宋体" w:eastAsia="宋体" w:cs="宋体"/>
          <w:b/>
          <w:bCs/>
          <w:spacing w:val="-4"/>
          <w:sz w:val="24"/>
          <w:szCs w:val="24"/>
          <w:highlight w:val="none"/>
        </w:rPr>
        <w:t>。</w:t>
      </w:r>
    </w:p>
    <w:p w14:paraId="6E6E12D1">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sectPr>
          <w:footerReference r:id="rId29"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2CF88DAA">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outlineLvl w:val="0"/>
        <w:rPr>
          <w:rFonts w:hint="eastAsia" w:ascii="宋体" w:hAnsi="宋体" w:eastAsia="宋体" w:cs="宋体"/>
          <w:b/>
          <w:bCs/>
          <w:sz w:val="24"/>
          <w:szCs w:val="24"/>
          <w:highlight w:val="none"/>
        </w:rPr>
      </w:pPr>
      <w:bookmarkStart w:id="87" w:name="_Toc8728"/>
      <w:r>
        <w:rPr>
          <w:rFonts w:hint="eastAsia" w:ascii="宋体" w:hAnsi="宋体" w:eastAsia="宋体" w:cs="宋体"/>
          <w:b w:val="0"/>
          <w:bCs w:val="0"/>
          <w:spacing w:val="-2"/>
          <w:sz w:val="24"/>
          <w:szCs w:val="24"/>
          <w:highlight w:val="none"/>
        </w:rPr>
        <w:t>附件十</w:t>
      </w:r>
      <w:r>
        <w:rPr>
          <w:rFonts w:hint="eastAsia" w:ascii="宋体" w:hAnsi="宋体" w:eastAsia="宋体" w:cs="宋体"/>
          <w:b w:val="0"/>
          <w:bCs w:val="0"/>
          <w:spacing w:val="-2"/>
          <w:sz w:val="24"/>
          <w:szCs w:val="24"/>
          <w:highlight w:val="none"/>
          <w:lang w:val="en-US" w:eastAsia="zh-CN"/>
        </w:rPr>
        <w:t>四</w:t>
      </w:r>
      <w:r>
        <w:rPr>
          <w:rFonts w:hint="eastAsia" w:ascii="宋体" w:hAnsi="宋体" w:eastAsia="宋体" w:cs="宋体"/>
          <w:b w:val="0"/>
          <w:bCs w:val="0"/>
          <w:spacing w:val="-2"/>
          <w:sz w:val="24"/>
          <w:szCs w:val="24"/>
          <w:highlight w:val="none"/>
        </w:rPr>
        <w:t>：</w:t>
      </w:r>
      <w:r>
        <w:rPr>
          <w:rFonts w:hint="eastAsia" w:ascii="宋体" w:hAnsi="宋体" w:eastAsia="宋体" w:cs="宋体"/>
          <w:b/>
          <w:bCs/>
          <w:spacing w:val="-2"/>
          <w:sz w:val="24"/>
          <w:szCs w:val="24"/>
          <w:highlight w:val="none"/>
          <w:lang w:val="en-US" w:eastAsia="zh-CN"/>
        </w:rPr>
        <w:t>服务</w:t>
      </w:r>
      <w:r>
        <w:rPr>
          <w:rFonts w:hint="eastAsia" w:ascii="宋体" w:hAnsi="宋体" w:eastAsia="宋体" w:cs="宋体"/>
          <w:b/>
          <w:bCs/>
          <w:spacing w:val="-2"/>
          <w:sz w:val="24"/>
          <w:szCs w:val="24"/>
          <w:highlight w:val="none"/>
        </w:rPr>
        <w:t>方案</w:t>
      </w:r>
      <w:bookmarkEnd w:id="87"/>
    </w:p>
    <w:p w14:paraId="49A5436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供应商应按照竞争性磋商文件的要求，提供详细的服务方案，包括文字描述或图表显示。格式自拟。</w:t>
      </w:r>
    </w:p>
    <w:p w14:paraId="4BA77453">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262F07BE">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5FBA6BFA">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114B3CE0">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179F6895">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487CD44D">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0D3106CC">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3159DC51">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7240E4B6">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34AEEA14">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660E08A6">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5641BDD9">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5304D6C3">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5C2387A5">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42FB302D">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7E386029">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4F0CE916">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0E612984">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1DEB786D">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00E704DB">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5B200358">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39645318">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lang w:val="en-US" w:eastAsia="zh-CN"/>
        </w:rPr>
      </w:pPr>
    </w:p>
    <w:p w14:paraId="2F854E2B">
      <w:pPr>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br w:type="page"/>
      </w:r>
    </w:p>
    <w:p w14:paraId="5310B51E">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附件十</w:t>
      </w:r>
      <w:r>
        <w:rPr>
          <w:rFonts w:hint="eastAsia" w:ascii="宋体" w:hAnsi="宋体" w:eastAsia="宋体" w:cs="宋体"/>
          <w:spacing w:val="-4"/>
          <w:sz w:val="24"/>
          <w:szCs w:val="24"/>
          <w:highlight w:val="none"/>
          <w:lang w:val="en-US" w:eastAsia="zh-CN"/>
        </w:rPr>
        <w:t>五</w:t>
      </w:r>
      <w:r>
        <w:rPr>
          <w:rFonts w:hint="eastAsia" w:ascii="宋体" w:hAnsi="宋体" w:eastAsia="宋体" w:cs="宋体"/>
          <w:spacing w:val="-4"/>
          <w:sz w:val="24"/>
          <w:szCs w:val="24"/>
          <w:highlight w:val="none"/>
        </w:rPr>
        <w:t>：</w:t>
      </w:r>
      <w:bookmarkStart w:id="88" w:name="_Toc19980"/>
      <w:r>
        <w:rPr>
          <w:rFonts w:hint="eastAsia" w:ascii="宋体" w:hAnsi="宋体" w:eastAsia="宋体" w:cs="宋体"/>
          <w:b/>
          <w:bCs/>
          <w:spacing w:val="-3"/>
          <w:sz w:val="24"/>
          <w:szCs w:val="24"/>
          <w:highlight w:val="none"/>
          <w:lang w:eastAsia="zh-CN"/>
        </w:rPr>
        <w:t>采购文件</w:t>
      </w:r>
      <w:r>
        <w:rPr>
          <w:rFonts w:hint="eastAsia" w:ascii="宋体" w:hAnsi="宋体" w:eastAsia="宋体" w:cs="宋体"/>
          <w:b/>
          <w:bCs/>
          <w:spacing w:val="-3"/>
          <w:sz w:val="24"/>
          <w:szCs w:val="24"/>
          <w:highlight w:val="none"/>
        </w:rPr>
        <w:t>要求的其他内容以及供应商认为必要的其他内容</w:t>
      </w:r>
      <w:bookmarkEnd w:id="88"/>
    </w:p>
    <w:p w14:paraId="4BD50FA3">
      <w:pPr>
        <w:keepNext w:val="0"/>
        <w:keepLines w:val="0"/>
        <w:pageBreakBefore w:val="0"/>
        <w:widowControl/>
        <w:kinsoku w:val="0"/>
        <w:wordWrap/>
        <w:overflowPunct/>
        <w:topLinePunct w:val="0"/>
        <w:autoSpaceDE w:val="0"/>
        <w:autoSpaceDN w:val="0"/>
        <w:bidi w:val="0"/>
        <w:adjustRightInd w:val="0"/>
        <w:snapToGrid w:val="0"/>
        <w:spacing w:line="520" w:lineRule="exact"/>
        <w:ind w:right="0"/>
        <w:jc w:val="both"/>
        <w:textAlignment w:val="baseline"/>
        <w:rPr>
          <w:rFonts w:hint="eastAsia" w:ascii="宋体" w:hAnsi="宋体" w:eastAsia="宋体" w:cs="宋体"/>
          <w:b/>
          <w:bCs/>
          <w:spacing w:val="-5"/>
          <w:sz w:val="24"/>
          <w:szCs w:val="24"/>
          <w:highlight w:val="none"/>
          <w:lang w:val="en-US" w:eastAsia="zh-CN"/>
        </w:rPr>
      </w:pPr>
      <w:r>
        <w:rPr>
          <w:rFonts w:hint="eastAsia" w:ascii="宋体" w:hAnsi="宋体" w:eastAsia="宋体" w:cs="宋体"/>
          <w:b/>
          <w:bCs/>
          <w:spacing w:val="-5"/>
          <w:sz w:val="24"/>
          <w:szCs w:val="24"/>
          <w:highlight w:val="none"/>
          <w:lang w:eastAsia="zh-CN"/>
        </w:rPr>
        <w:t>（</w:t>
      </w:r>
      <w:r>
        <w:rPr>
          <w:rFonts w:hint="eastAsia" w:ascii="宋体" w:hAnsi="宋体" w:eastAsia="宋体" w:cs="宋体"/>
          <w:b/>
          <w:bCs/>
          <w:spacing w:val="-5"/>
          <w:sz w:val="24"/>
          <w:szCs w:val="24"/>
          <w:highlight w:val="none"/>
          <w:lang w:val="en-US" w:eastAsia="zh-CN"/>
        </w:rPr>
        <w:t>一</w:t>
      </w:r>
      <w:r>
        <w:rPr>
          <w:rFonts w:hint="eastAsia" w:ascii="宋体" w:hAnsi="宋体" w:eastAsia="宋体" w:cs="宋体"/>
          <w:b/>
          <w:bCs/>
          <w:spacing w:val="-5"/>
          <w:sz w:val="24"/>
          <w:szCs w:val="24"/>
          <w:highlight w:val="none"/>
          <w:lang w:eastAsia="zh-CN"/>
        </w:rPr>
        <w:t>）</w:t>
      </w:r>
      <w:r>
        <w:rPr>
          <w:rFonts w:hint="eastAsia" w:ascii="宋体" w:hAnsi="宋体" w:eastAsia="宋体" w:cs="宋体"/>
          <w:b/>
          <w:bCs/>
          <w:spacing w:val="-5"/>
          <w:sz w:val="24"/>
          <w:szCs w:val="24"/>
          <w:highlight w:val="none"/>
          <w:lang w:val="en-US" w:eastAsia="zh-CN"/>
        </w:rPr>
        <w:t>反商业贿赂承诺书</w:t>
      </w:r>
    </w:p>
    <w:p w14:paraId="7F8CD86B">
      <w:pPr>
        <w:keepNext w:val="0"/>
        <w:keepLines w:val="0"/>
        <w:pageBreakBefore w:val="0"/>
        <w:widowControl/>
        <w:kinsoku w:val="0"/>
        <w:wordWrap/>
        <w:overflowPunct/>
        <w:topLinePunct w:val="0"/>
        <w:autoSpaceDE w:val="0"/>
        <w:autoSpaceDN w:val="0"/>
        <w:bidi w:val="0"/>
        <w:adjustRightInd w:val="0"/>
        <w:snapToGrid w:val="0"/>
        <w:spacing w:line="520" w:lineRule="exact"/>
        <w:ind w:righ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承诺书（1）</w:t>
      </w:r>
    </w:p>
    <w:p w14:paraId="2ADAF8D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jc w:val="both"/>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我公司承诺在</w:t>
      </w:r>
      <w:r>
        <w:rPr>
          <w:rFonts w:hint="eastAsia" w:ascii="宋体" w:hAnsi="宋体" w:eastAsia="宋体" w:cs="宋体"/>
          <w:spacing w:val="-1"/>
          <w:sz w:val="24"/>
          <w:szCs w:val="24"/>
          <w:highlight w:val="none"/>
          <w:u w:val="single" w:color="auto"/>
        </w:rPr>
        <w:t>（项目编号、项目名称）</w:t>
      </w:r>
      <w:r>
        <w:rPr>
          <w:rFonts w:hint="eastAsia" w:ascii="宋体" w:hAnsi="宋体" w:eastAsia="宋体" w:cs="宋体"/>
          <w:spacing w:val="-1"/>
          <w:sz w:val="24"/>
          <w:szCs w:val="24"/>
          <w:highlight w:val="none"/>
        </w:rPr>
        <w:t>竞争性</w:t>
      </w:r>
      <w:r>
        <w:rPr>
          <w:rFonts w:hint="eastAsia" w:ascii="宋体" w:hAnsi="宋体" w:eastAsia="宋体" w:cs="宋体"/>
          <w:spacing w:val="-1"/>
          <w:sz w:val="24"/>
          <w:szCs w:val="24"/>
          <w:highlight w:val="none"/>
          <w:lang w:val="en-US" w:eastAsia="zh-CN"/>
        </w:rPr>
        <w:t>磋商</w:t>
      </w:r>
      <w:r>
        <w:rPr>
          <w:rFonts w:hint="eastAsia" w:ascii="宋体" w:hAnsi="宋体" w:eastAsia="宋体" w:cs="宋体"/>
          <w:spacing w:val="-1"/>
          <w:sz w:val="24"/>
          <w:szCs w:val="24"/>
          <w:highlight w:val="none"/>
        </w:rPr>
        <w:t>采购活动中，不给</w:t>
      </w:r>
      <w:r>
        <w:rPr>
          <w:rFonts w:hint="eastAsia" w:ascii="宋体" w:hAnsi="宋体" w:eastAsia="宋体" w:cs="宋体"/>
          <w:spacing w:val="-2"/>
          <w:sz w:val="24"/>
          <w:szCs w:val="24"/>
          <w:highlight w:val="none"/>
        </w:rPr>
        <w:t>予国家工作人员</w:t>
      </w:r>
      <w:r>
        <w:rPr>
          <w:rFonts w:hint="eastAsia" w:ascii="宋体" w:hAnsi="宋体" w:eastAsia="宋体" w:cs="宋体"/>
          <w:spacing w:val="-1"/>
          <w:sz w:val="24"/>
          <w:szCs w:val="24"/>
          <w:highlight w:val="none"/>
        </w:rPr>
        <w:t>以及中介机构工作人员及其亲属各种形式的商业贿赂（包括送</w:t>
      </w:r>
      <w:r>
        <w:rPr>
          <w:rFonts w:hint="eastAsia" w:ascii="宋体" w:hAnsi="宋体" w:eastAsia="宋体" w:cs="宋体"/>
          <w:spacing w:val="-2"/>
          <w:sz w:val="24"/>
          <w:szCs w:val="24"/>
          <w:highlight w:val="none"/>
        </w:rPr>
        <w:t>礼金礼品、有价证券、购物</w:t>
      </w:r>
      <w:r>
        <w:rPr>
          <w:rFonts w:hint="eastAsia" w:ascii="宋体" w:hAnsi="宋体" w:eastAsia="宋体" w:cs="宋体"/>
          <w:spacing w:val="-5"/>
          <w:sz w:val="24"/>
          <w:szCs w:val="24"/>
          <w:highlight w:val="none"/>
        </w:rPr>
        <w:t>券、回扣、佣金、咨询费、劳务费、赞助费、宣传费、支付旅游费用</w:t>
      </w:r>
      <w:r>
        <w:rPr>
          <w:rFonts w:hint="eastAsia" w:ascii="宋体" w:hAnsi="宋体" w:eastAsia="宋体" w:cs="宋体"/>
          <w:spacing w:val="-6"/>
          <w:sz w:val="24"/>
          <w:szCs w:val="24"/>
          <w:highlight w:val="none"/>
        </w:rPr>
        <w:t>、报销各种消费凭证、</w:t>
      </w:r>
      <w:r>
        <w:rPr>
          <w:rFonts w:hint="eastAsia" w:ascii="宋体" w:hAnsi="宋体" w:eastAsia="宋体" w:cs="宋体"/>
          <w:spacing w:val="-1"/>
          <w:sz w:val="24"/>
          <w:szCs w:val="24"/>
          <w:highlight w:val="none"/>
        </w:rPr>
        <w:t>宴请、娱乐等），如有上述行为，我公司及项目参与人员愿意</w:t>
      </w:r>
      <w:r>
        <w:rPr>
          <w:rFonts w:hint="eastAsia" w:ascii="宋体" w:hAnsi="宋体" w:eastAsia="宋体" w:cs="宋体"/>
          <w:spacing w:val="-2"/>
          <w:sz w:val="24"/>
          <w:szCs w:val="24"/>
          <w:highlight w:val="none"/>
        </w:rPr>
        <w:t>按照《反不正当竞争法》的</w:t>
      </w:r>
      <w:r>
        <w:rPr>
          <w:rFonts w:hint="eastAsia" w:ascii="宋体" w:hAnsi="宋体" w:eastAsia="宋体" w:cs="宋体"/>
          <w:spacing w:val="-1"/>
          <w:sz w:val="24"/>
          <w:szCs w:val="24"/>
          <w:highlight w:val="none"/>
        </w:rPr>
        <w:t>有关规定接受处罚。</w:t>
      </w:r>
    </w:p>
    <w:p w14:paraId="782F6A9C">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p>
    <w:p w14:paraId="7616D1CD">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val="en-US"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1FE41ADB">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w:t>
      </w:r>
      <w:r>
        <w:rPr>
          <w:rFonts w:hint="eastAsia" w:ascii="宋体" w:hAnsi="宋体" w:eastAsia="宋体" w:cs="宋体"/>
          <w:spacing w:val="-1"/>
          <w:sz w:val="24"/>
          <w:szCs w:val="24"/>
          <w:highlight w:val="none"/>
        </w:rPr>
        <w:t>代表人（签字或盖章</w:t>
      </w:r>
      <w:r>
        <w:rPr>
          <w:rFonts w:hint="eastAsia" w:ascii="宋体" w:hAnsi="宋体" w:eastAsia="宋体" w:cs="宋体"/>
          <w:spacing w:val="1"/>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0123378E">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   月   日</w:t>
      </w:r>
    </w:p>
    <w:p w14:paraId="4ED468CC">
      <w:pPr>
        <w:pStyle w:val="7"/>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sz w:val="24"/>
          <w:szCs w:val="24"/>
          <w:highlight w:val="none"/>
        </w:rPr>
      </w:pPr>
    </w:p>
    <w:p w14:paraId="478D296F">
      <w:pPr>
        <w:pStyle w:val="7"/>
        <w:keepNext w:val="0"/>
        <w:keepLines w:val="0"/>
        <w:pageBreakBefore w:val="0"/>
        <w:widowControl/>
        <w:kinsoku w:val="0"/>
        <w:wordWrap/>
        <w:overflowPunct/>
        <w:topLinePunct w:val="0"/>
        <w:autoSpaceDE w:val="0"/>
        <w:autoSpaceDN w:val="0"/>
        <w:bidi w:val="0"/>
        <w:adjustRightInd w:val="0"/>
        <w:snapToGrid w:val="0"/>
        <w:spacing w:line="520" w:lineRule="exact"/>
        <w:ind w:right="0"/>
        <w:textAlignment w:val="baseline"/>
        <w:rPr>
          <w:rFonts w:hint="eastAsia" w:ascii="宋体" w:hAnsi="宋体" w:eastAsia="宋体" w:cs="宋体"/>
          <w:sz w:val="24"/>
          <w:szCs w:val="24"/>
          <w:highlight w:val="none"/>
        </w:rPr>
      </w:pPr>
    </w:p>
    <w:p w14:paraId="0EEF0C9D">
      <w:pPr>
        <w:rPr>
          <w:rFonts w:hint="eastAsia" w:ascii="宋体" w:hAnsi="宋体" w:eastAsia="宋体" w:cs="宋体"/>
          <w:b/>
          <w:bCs/>
          <w:spacing w:val="-4"/>
          <w:sz w:val="24"/>
          <w:szCs w:val="24"/>
          <w:highlight w:val="none"/>
        </w:rPr>
      </w:pPr>
      <w:r>
        <w:rPr>
          <w:rFonts w:hint="eastAsia" w:ascii="宋体" w:hAnsi="宋体" w:eastAsia="宋体" w:cs="宋体"/>
          <w:b/>
          <w:bCs/>
          <w:spacing w:val="-4"/>
          <w:sz w:val="24"/>
          <w:szCs w:val="24"/>
          <w:highlight w:val="none"/>
        </w:rPr>
        <w:br w:type="page"/>
      </w:r>
    </w:p>
    <w:p w14:paraId="1C409295">
      <w:pPr>
        <w:keepNext w:val="0"/>
        <w:keepLines w:val="0"/>
        <w:pageBreakBefore w:val="0"/>
        <w:widowControl/>
        <w:kinsoku w:val="0"/>
        <w:wordWrap/>
        <w:overflowPunct/>
        <w:topLinePunct w:val="0"/>
        <w:autoSpaceDE w:val="0"/>
        <w:autoSpaceDN w:val="0"/>
        <w:bidi w:val="0"/>
        <w:adjustRightInd w:val="0"/>
        <w:snapToGrid w:val="0"/>
        <w:spacing w:line="520" w:lineRule="exact"/>
        <w:ind w:right="0"/>
        <w:jc w:val="center"/>
        <w:textAlignment w:val="baseline"/>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承诺书（2）</w:t>
      </w:r>
    </w:p>
    <w:p w14:paraId="1D18BF48">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68" w:firstLineChars="200"/>
        <w:textAlignment w:val="baseline"/>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我公司承诺在参加本次</w:t>
      </w:r>
      <w:r>
        <w:rPr>
          <w:rFonts w:hint="eastAsia" w:ascii="宋体" w:hAnsi="宋体" w:eastAsia="宋体" w:cs="宋体"/>
          <w:spacing w:val="-3"/>
          <w:sz w:val="24"/>
          <w:szCs w:val="24"/>
          <w:highlight w:val="none"/>
          <w:u w:val="single" w:color="auto"/>
        </w:rPr>
        <w:t>（项目名称</w:t>
      </w:r>
      <w:r>
        <w:rPr>
          <w:rFonts w:hint="eastAsia" w:ascii="宋体" w:hAnsi="宋体" w:eastAsia="宋体" w:cs="宋体"/>
          <w:spacing w:val="-3"/>
          <w:sz w:val="24"/>
          <w:szCs w:val="24"/>
          <w:highlight w:val="none"/>
          <w:u w:val="single" w:color="auto"/>
          <w:lang w:eastAsia="zh-CN"/>
        </w:rPr>
        <w:t>、</w:t>
      </w:r>
      <w:r>
        <w:rPr>
          <w:rFonts w:hint="eastAsia" w:ascii="宋体" w:hAnsi="宋体" w:eastAsia="宋体" w:cs="宋体"/>
          <w:spacing w:val="-3"/>
          <w:sz w:val="24"/>
          <w:szCs w:val="24"/>
          <w:highlight w:val="none"/>
          <w:u w:val="single" w:color="auto"/>
          <w:lang w:val="en-US" w:eastAsia="zh-CN"/>
        </w:rPr>
        <w:t>项目编号</w:t>
      </w:r>
      <w:r>
        <w:rPr>
          <w:rFonts w:hint="eastAsia" w:ascii="宋体" w:hAnsi="宋体" w:eastAsia="宋体" w:cs="宋体"/>
          <w:spacing w:val="-3"/>
          <w:sz w:val="24"/>
          <w:szCs w:val="24"/>
          <w:highlight w:val="none"/>
          <w:u w:val="single" w:color="auto"/>
        </w:rPr>
        <w:t>）</w:t>
      </w:r>
      <w:r>
        <w:rPr>
          <w:rFonts w:hint="eastAsia" w:ascii="宋体" w:hAnsi="宋体" w:eastAsia="宋体" w:cs="宋体"/>
          <w:spacing w:val="-3"/>
          <w:sz w:val="24"/>
          <w:szCs w:val="24"/>
          <w:highlight w:val="none"/>
        </w:rPr>
        <w:t>投标前三年内，无以下行为：</w:t>
      </w:r>
    </w:p>
    <w:p w14:paraId="2877574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64" w:firstLineChars="200"/>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1.重大违法行为；</w:t>
      </w:r>
    </w:p>
    <w:p w14:paraId="0FAE5AF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2.商业贿赂行为；</w:t>
      </w:r>
    </w:p>
    <w:p w14:paraId="6D74A479">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3.政府采购法《第七十七条》，列入不良行</w:t>
      </w:r>
      <w:r>
        <w:rPr>
          <w:rFonts w:hint="eastAsia" w:ascii="宋体" w:hAnsi="宋体" w:eastAsia="宋体" w:cs="宋体"/>
          <w:spacing w:val="-1"/>
          <w:sz w:val="24"/>
          <w:szCs w:val="24"/>
          <w:highlight w:val="none"/>
        </w:rPr>
        <w:t>为记录名单的各种行为；</w:t>
      </w:r>
    </w:p>
    <w:p w14:paraId="33A5F4AA">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如有上述行为，我公司及项目参与人员自</w:t>
      </w:r>
      <w:r>
        <w:rPr>
          <w:rFonts w:hint="eastAsia" w:ascii="宋体" w:hAnsi="宋体" w:eastAsia="宋体" w:cs="宋体"/>
          <w:spacing w:val="-2"/>
          <w:sz w:val="24"/>
          <w:szCs w:val="24"/>
          <w:highlight w:val="none"/>
        </w:rPr>
        <w:t>愿放弃本次项目的投标、报价资格，若为</w:t>
      </w:r>
      <w:r>
        <w:rPr>
          <w:rFonts w:hint="eastAsia" w:ascii="宋体" w:hAnsi="宋体" w:eastAsia="宋体" w:cs="宋体"/>
          <w:spacing w:val="-1"/>
          <w:sz w:val="24"/>
          <w:szCs w:val="24"/>
          <w:highlight w:val="none"/>
        </w:rPr>
        <w:t>成交人，也自愿放弃成交资格。</w:t>
      </w:r>
    </w:p>
    <w:p w14:paraId="5FB6EAA2">
      <w:pPr>
        <w:pStyle w:val="7"/>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p>
    <w:p w14:paraId="45D84976">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u w:val="single" w:color="auto"/>
          <w:lang w:eastAsia="zh-CN"/>
        </w:rPr>
      </w:pPr>
      <w:r>
        <w:rPr>
          <w:rFonts w:hint="eastAsia" w:ascii="宋体" w:hAnsi="宋体" w:eastAsia="宋体" w:cs="宋体"/>
          <w:spacing w:val="-2"/>
          <w:sz w:val="24"/>
          <w:szCs w:val="24"/>
          <w:highlight w:val="none"/>
        </w:rPr>
        <w:t>供应商名称（盖章</w:t>
      </w:r>
      <w:r>
        <w:rPr>
          <w:rFonts w:hint="eastAsia" w:ascii="宋体" w:hAnsi="宋体" w:eastAsia="宋体" w:cs="宋体"/>
          <w:spacing w:val="2"/>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74821490">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法</w:t>
      </w:r>
      <w:r>
        <w:rPr>
          <w:rFonts w:hint="eastAsia" w:ascii="宋体" w:hAnsi="宋体" w:eastAsia="宋体" w:cs="宋体"/>
          <w:spacing w:val="-1"/>
          <w:sz w:val="24"/>
          <w:szCs w:val="24"/>
          <w:highlight w:val="none"/>
          <w:lang w:val="en-US" w:eastAsia="zh-CN"/>
        </w:rPr>
        <w:t>定</w:t>
      </w:r>
      <w:r>
        <w:rPr>
          <w:rFonts w:hint="eastAsia" w:ascii="宋体" w:hAnsi="宋体" w:eastAsia="宋体" w:cs="宋体"/>
          <w:spacing w:val="-1"/>
          <w:sz w:val="24"/>
          <w:szCs w:val="24"/>
          <w:highlight w:val="none"/>
        </w:rPr>
        <w:t>代表人（签字或盖章</w:t>
      </w:r>
      <w:r>
        <w:rPr>
          <w:rFonts w:hint="eastAsia" w:ascii="宋体" w:hAnsi="宋体" w:eastAsia="宋体" w:cs="宋体"/>
          <w:spacing w:val="1"/>
          <w:sz w:val="24"/>
          <w:szCs w:val="24"/>
          <w:highlight w:val="none"/>
        </w:rPr>
        <w:t>）：</w:t>
      </w:r>
      <w:r>
        <w:rPr>
          <w:rFonts w:hint="eastAsia" w:ascii="宋体" w:hAnsi="宋体" w:eastAsia="宋体" w:cs="宋体"/>
          <w:snapToGrid w:val="0"/>
          <w:color w:val="000000"/>
          <w:kern w:val="0"/>
          <w:sz w:val="24"/>
          <w:szCs w:val="24"/>
          <w:highlight w:val="none"/>
          <w:u w:val="single"/>
          <w:lang w:val="en-US" w:eastAsia="zh-CN" w:bidi="ar"/>
        </w:rPr>
        <w:t xml:space="preserve">                        </w:t>
      </w:r>
    </w:p>
    <w:p w14:paraId="52044543">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1"/>
          <w:sz w:val="24"/>
          <w:szCs w:val="24"/>
          <w:highlight w:val="none"/>
        </w:rPr>
        <w:t>日期：</w:t>
      </w:r>
      <w:r>
        <w:rPr>
          <w:rFonts w:hint="eastAsia" w:ascii="宋体" w:hAnsi="宋体" w:eastAsia="宋体" w:cs="宋体"/>
          <w:sz w:val="24"/>
          <w:szCs w:val="24"/>
          <w:highlight w:val="none"/>
          <w:u w:val="single" w:color="auto"/>
          <w:lang w:val="en-US" w:eastAsia="zh-CN"/>
        </w:rPr>
        <w:t>2025</w:t>
      </w:r>
      <w:r>
        <w:rPr>
          <w:rFonts w:hint="eastAsia" w:ascii="宋体" w:hAnsi="宋体" w:eastAsia="宋体" w:cs="宋体"/>
          <w:sz w:val="24"/>
          <w:szCs w:val="24"/>
          <w:highlight w:val="none"/>
          <w:u w:val="none" w:color="auto"/>
          <w:lang w:val="en-US" w:eastAsia="zh-CN"/>
        </w:rPr>
        <w:t>年   月   日</w:t>
      </w:r>
    </w:p>
    <w:p w14:paraId="05712DB5">
      <w:pPr>
        <w:rPr>
          <w:rFonts w:hint="eastAsia" w:ascii="宋体" w:hAnsi="宋体" w:eastAsia="宋体" w:cs="宋体"/>
          <w:b/>
          <w:bCs/>
          <w:snapToGrid w:val="0"/>
          <w:color w:val="000000"/>
          <w:spacing w:val="-5"/>
          <w:kern w:val="0"/>
          <w:sz w:val="24"/>
          <w:szCs w:val="24"/>
          <w:highlight w:val="none"/>
          <w:lang w:val="en-US" w:eastAsia="zh-CN" w:bidi="ar-SA"/>
        </w:rPr>
      </w:pPr>
      <w:r>
        <w:rPr>
          <w:rFonts w:hint="eastAsia" w:ascii="宋体" w:hAnsi="宋体" w:eastAsia="宋体" w:cs="宋体"/>
          <w:b/>
          <w:bCs/>
          <w:snapToGrid w:val="0"/>
          <w:color w:val="000000"/>
          <w:spacing w:val="-5"/>
          <w:kern w:val="0"/>
          <w:sz w:val="24"/>
          <w:szCs w:val="24"/>
          <w:highlight w:val="none"/>
          <w:lang w:val="en-US" w:eastAsia="zh-CN" w:bidi="ar-SA"/>
        </w:rPr>
        <w:br w:type="page"/>
      </w:r>
    </w:p>
    <w:p w14:paraId="3ED8717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jc w:val="both"/>
        <w:textAlignment w:val="baseline"/>
        <w:rPr>
          <w:rFonts w:hint="eastAsia" w:ascii="宋体" w:hAnsi="宋体" w:eastAsia="宋体" w:cs="宋体"/>
          <w:b/>
          <w:bCs/>
          <w:spacing w:val="-5"/>
          <w:sz w:val="24"/>
          <w:szCs w:val="24"/>
          <w:highlight w:val="none"/>
          <w:lang w:eastAsia="zh-CN"/>
        </w:rPr>
      </w:pPr>
      <w:r>
        <w:rPr>
          <w:rFonts w:hint="eastAsia" w:ascii="宋体" w:hAnsi="宋体" w:eastAsia="宋体" w:cs="宋体"/>
          <w:b/>
          <w:bCs/>
          <w:snapToGrid w:val="0"/>
          <w:color w:val="000000"/>
          <w:spacing w:val="-5"/>
          <w:kern w:val="0"/>
          <w:sz w:val="24"/>
          <w:szCs w:val="24"/>
          <w:highlight w:val="none"/>
          <w:lang w:val="en-US" w:eastAsia="zh-CN" w:bidi="ar-SA"/>
        </w:rPr>
        <w:t>（二）</w:t>
      </w:r>
      <w:r>
        <w:rPr>
          <w:rFonts w:hint="eastAsia" w:ascii="宋体" w:hAnsi="宋体" w:eastAsia="宋体" w:cs="宋体"/>
          <w:b/>
          <w:bCs/>
          <w:spacing w:val="-5"/>
          <w:sz w:val="24"/>
          <w:szCs w:val="24"/>
          <w:highlight w:val="none"/>
          <w:lang w:eastAsia="zh-CN"/>
        </w:rPr>
        <w:t>供应商认为必要的其他内容</w:t>
      </w:r>
    </w:p>
    <w:p w14:paraId="48559B7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jc w:val="both"/>
        <w:textAlignment w:val="baseline"/>
        <w:rPr>
          <w:rFonts w:hint="eastAsia" w:ascii="宋体" w:hAnsi="宋体" w:eastAsia="宋体" w:cs="宋体"/>
          <w:b w:val="0"/>
          <w:bCs w:val="0"/>
          <w:spacing w:val="-5"/>
          <w:sz w:val="24"/>
          <w:szCs w:val="24"/>
          <w:highlight w:val="none"/>
          <w:lang w:val="en-US" w:eastAsia="zh-CN"/>
        </w:rPr>
      </w:pPr>
    </w:p>
    <w:p w14:paraId="26AEEEC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jc w:val="center"/>
        <w:textAlignment w:val="baseline"/>
        <w:rPr>
          <w:rFonts w:hint="eastAsia" w:ascii="宋体" w:hAnsi="宋体" w:eastAsia="宋体" w:cs="宋体"/>
          <w:b w:val="0"/>
          <w:bCs w:val="0"/>
          <w:spacing w:val="-5"/>
          <w:sz w:val="24"/>
          <w:szCs w:val="24"/>
          <w:highlight w:val="none"/>
          <w:lang w:val="en-US" w:eastAsia="zh-CN"/>
        </w:rPr>
      </w:pPr>
      <w:r>
        <w:rPr>
          <w:rFonts w:hint="eastAsia" w:ascii="宋体" w:hAnsi="宋体" w:eastAsia="宋体" w:cs="宋体"/>
          <w:b w:val="0"/>
          <w:bCs w:val="0"/>
          <w:spacing w:val="-5"/>
          <w:sz w:val="24"/>
          <w:szCs w:val="24"/>
          <w:highlight w:val="none"/>
          <w:lang w:val="en-US" w:eastAsia="zh-CN"/>
        </w:rPr>
        <w:t>格式自拟，供应商自行提供。</w:t>
      </w:r>
    </w:p>
    <w:p w14:paraId="1FFB37CD">
      <w:pPr>
        <w:rPr>
          <w:rFonts w:hint="eastAsia" w:ascii="宋体" w:hAnsi="宋体" w:eastAsia="宋体" w:cs="宋体"/>
          <w:b w:val="0"/>
          <w:bCs w:val="0"/>
          <w:spacing w:val="-5"/>
          <w:sz w:val="24"/>
          <w:szCs w:val="24"/>
          <w:highlight w:val="none"/>
          <w:lang w:val="en-US" w:eastAsia="zh-CN"/>
        </w:rPr>
      </w:pPr>
      <w:r>
        <w:rPr>
          <w:rFonts w:hint="eastAsia" w:ascii="宋体" w:hAnsi="宋体" w:eastAsia="宋体" w:cs="宋体"/>
          <w:b w:val="0"/>
          <w:bCs w:val="0"/>
          <w:spacing w:val="-5"/>
          <w:sz w:val="24"/>
          <w:szCs w:val="24"/>
          <w:highlight w:val="none"/>
          <w:lang w:val="en-US" w:eastAsia="zh-CN"/>
        </w:rPr>
        <w:br w:type="page"/>
      </w:r>
    </w:p>
    <w:p w14:paraId="6EC0ECC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附件</w:t>
      </w:r>
    </w:p>
    <w:p w14:paraId="6F6FE119">
      <w:pPr>
        <w:spacing w:line="360" w:lineRule="auto"/>
        <w:jc w:val="center"/>
        <w:rPr>
          <w:rFonts w:hint="eastAsia" w:ascii="宋体" w:hAnsi="宋体" w:eastAsia="宋体" w:cs="宋体"/>
          <w:sz w:val="24"/>
          <w:szCs w:val="24"/>
          <w:highlight w:val="none"/>
        </w:rPr>
      </w:pPr>
      <w:r>
        <w:rPr>
          <w:rFonts w:hint="eastAsia" w:ascii="宋体" w:hAnsi="宋体" w:eastAsia="宋体" w:cs="宋体"/>
          <w:b/>
          <w:bCs/>
          <w:sz w:val="24"/>
          <w:szCs w:val="24"/>
          <w:highlight w:val="none"/>
        </w:rPr>
        <w:t>《关于中小企业划型标准规定》</w:t>
      </w:r>
    </w:p>
    <w:p w14:paraId="0D251F5D">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一、根据《中华人民共和国中小企业促进法》和《国务院关于进一步促进中小企业发展的若干意见》(国发〔2009〕36号)，制定本规定。</w:t>
      </w:r>
    </w:p>
    <w:p w14:paraId="4B651EFE">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二、中小企业划分为中型、小型、微型三种类型，具体标准根据企业从业人员、营业收入、资产总额等指标，结合行业特点制定。</w:t>
      </w:r>
    </w:p>
    <w:p w14:paraId="35CC13D2">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D3EDB7A">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四、各行业划型标准为：</w:t>
      </w:r>
    </w:p>
    <w:p w14:paraId="44C8F25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（一）农、林、牧、渔业。营业收入20000万元以下的为中小微型企业。其中，营业收入500万元及以上的为中型企业，营业收入50万元及以上的为小型企业，营业收入50万元以下的为微型企业。</w:t>
      </w:r>
    </w:p>
    <w:p w14:paraId="194CD772">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A73EB9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D84599E">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0942838">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5665557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FCC1EA1">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5A5B1D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8BEC156">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2C8A6BC">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EE89EE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EC9859D">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5C41802">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934D33A">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AE5F1FC">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DF78068">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（十六）其他未列明行业。从业人员300人以下的为中小微型企业。其中，从业人员100人及以上的为中型企业；从业人员10人及以上的为小型企业；从业人员10人以下的为微型企业。</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五、企业类型的划分以统计部门的统计数据为依据。</w:t>
      </w:r>
    </w:p>
    <w:p w14:paraId="299E8057">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六、本规定适用于在中华人民共和国境内依法设立的各类所有制和各种组织形式的企业。个体工商户和本规定以外的行业，参照本规定进行划型。</w:t>
      </w:r>
    </w:p>
    <w:p w14:paraId="2C339896">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7FCA5FE6">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八、本规定由工业和信息化部、国家统计局会同有关部门根据《国民经济行业分类》修订情况和企业发展变化情况适时修订。</w:t>
      </w:r>
    </w:p>
    <w:p w14:paraId="013AA6E3">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九、本规定由工业和信息化部、国家统计局会同有关部门负责解释。</w:t>
      </w:r>
    </w:p>
    <w:p w14:paraId="2FEFC596">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十、本规定自发布之日起执行，原国家经贸委、原国家计委、财政部和国家统计局2003年颁布的《中小企业标准暂行规定》同时废止。</w:t>
      </w:r>
    </w:p>
    <w:p w14:paraId="6B1ED53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right="0" w:rightChars="0"/>
        <w:jc w:val="center"/>
        <w:textAlignment w:val="baseline"/>
        <w:rPr>
          <w:rFonts w:hint="eastAsia" w:ascii="宋体" w:hAnsi="宋体" w:eastAsia="宋体" w:cs="宋体"/>
          <w:b w:val="0"/>
          <w:bCs w:val="0"/>
          <w:spacing w:val="-5"/>
          <w:sz w:val="24"/>
          <w:szCs w:val="24"/>
          <w:highlight w:val="none"/>
          <w:lang w:val="en-US" w:eastAsia="zh-CN"/>
        </w:rPr>
      </w:pPr>
    </w:p>
    <w:sectPr>
      <w:footerReference r:id="rId30" w:type="default"/>
      <w:pgSz w:w="11911" w:h="16839"/>
      <w:pgMar w:top="1429" w:right="1468" w:bottom="1429" w:left="1468" w:header="850" w:footer="850"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9D34B">
    <w:pPr>
      <w:spacing w:line="176" w:lineRule="auto"/>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6B310">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70B0F6">
                          <w:pPr>
                            <w:pStyle w:val="11"/>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B70B0F6">
                    <w:pPr>
                      <w:pStyle w:val="11"/>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E14C1">
    <w:pPr>
      <w:spacing w:line="176" w:lineRule="auto"/>
      <w:ind w:left="45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4922DF">
                          <w:pPr>
                            <w:pStyle w:val="11"/>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24922DF">
                    <w:pPr>
                      <w:pStyle w:val="11"/>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E8282">
    <w:pPr>
      <w:spacing w:line="176" w:lineRule="auto"/>
      <w:ind w:left="454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260D7">
                          <w:pPr>
                            <w:pStyle w:val="11"/>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26260D7">
                    <w:pPr>
                      <w:pStyle w:val="11"/>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C0F33">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1B605">
                          <w:pPr>
                            <w:pStyle w:val="11"/>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221B605">
                    <w:pPr>
                      <w:pStyle w:val="11"/>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248CA">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13F419">
                          <w:pPr>
                            <w:pStyle w:val="1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E13F419">
                    <w:pPr>
                      <w:pStyle w:val="1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10EB7">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F01CA">
                          <w:pPr>
                            <w:pStyle w:val="1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62F01CA">
                    <w:pPr>
                      <w:pStyle w:val="11"/>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F3944">
    <w:pPr>
      <w:spacing w:line="176" w:lineRule="auto"/>
      <w:ind w:left="45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B31BB2">
                          <w:pPr>
                            <w:pStyle w:val="11"/>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AB31BB2">
                    <w:pPr>
                      <w:pStyle w:val="11"/>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B4A8B">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9E16E">
                          <w:pPr>
                            <w:pStyle w:val="11"/>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5839E16E">
                    <w:pPr>
                      <w:pStyle w:val="11"/>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36B77">
    <w:pPr>
      <w:spacing w:line="176" w:lineRule="auto"/>
      <w:ind w:left="456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E0144">
                          <w:pPr>
                            <w:pStyle w:val="11"/>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86E0144">
                    <w:pPr>
                      <w:pStyle w:val="11"/>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E4F71">
    <w:pPr>
      <w:spacing w:line="176" w:lineRule="auto"/>
      <w:ind w:left="456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DF96B">
                          <w:pPr>
                            <w:pStyle w:val="11"/>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F3DF96B">
                    <w:pPr>
                      <w:pStyle w:val="11"/>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2316">
    <w:pPr>
      <w:spacing w:line="173" w:lineRule="auto"/>
      <w:ind w:left="473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F748E">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04F748E">
                    <w:pPr>
                      <w:pStyle w:val="1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EA106">
    <w:pPr>
      <w:spacing w:line="176" w:lineRule="auto"/>
      <w:ind w:left="468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B86C49">
                          <w:pPr>
                            <w:pStyle w:val="11"/>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20B86C49">
                    <w:pPr>
                      <w:pStyle w:val="11"/>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43545">
    <w:pPr>
      <w:spacing w:line="176" w:lineRule="auto"/>
      <w:ind w:left="456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60F85B">
                          <w:pPr>
                            <w:pStyle w:val="11"/>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560F85B">
                    <w:pPr>
                      <w:pStyle w:val="11"/>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C6EA1">
    <w:pPr>
      <w:spacing w:line="176" w:lineRule="auto"/>
      <w:ind w:left="468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913B2">
                          <w:pPr>
                            <w:pStyle w:val="11"/>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472913B2">
                    <w:pPr>
                      <w:pStyle w:val="11"/>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3235B">
    <w:pPr>
      <w:spacing w:line="176" w:lineRule="auto"/>
      <w:ind w:left="468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E850EA">
                          <w:pPr>
                            <w:pStyle w:val="1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73E850EA">
                    <w:pPr>
                      <w:pStyle w:val="1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E139B">
    <w:pPr>
      <w:spacing w:line="173" w:lineRule="auto"/>
      <w:ind w:left="45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045E05">
                          <w:pPr>
                            <w:pStyle w:val="1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1045E05">
                    <w:pPr>
                      <w:pStyle w:val="1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5B61B">
    <w:pPr>
      <w:spacing w:line="176" w:lineRule="auto"/>
      <w:ind w:left="45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D6AFD">
                          <w:pPr>
                            <w:pStyle w:val="11"/>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ECD6AFD">
                    <w:pPr>
                      <w:pStyle w:val="11"/>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00B6E">
    <w:pPr>
      <w:spacing w:line="176" w:lineRule="auto"/>
      <w:ind w:left="462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B3AF35">
                          <w:pPr>
                            <w:pStyle w:val="11"/>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8B3AF35">
                    <w:pPr>
                      <w:pStyle w:val="11"/>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179DD">
    <w:pPr>
      <w:spacing w:line="176" w:lineRule="auto"/>
      <w:ind w:left="456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818A36">
                          <w:pPr>
                            <w:pStyle w:val="11"/>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C818A36">
                    <w:pPr>
                      <w:pStyle w:val="11"/>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4CCDD">
    <w:pPr>
      <w:spacing w:line="176" w:lineRule="auto"/>
      <w:ind w:left="456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8663B">
                          <w:pPr>
                            <w:pStyle w:val="11"/>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28663B">
                    <w:pPr>
                      <w:pStyle w:val="11"/>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DBF70">
    <w:pPr>
      <w:spacing w:line="176" w:lineRule="auto"/>
      <w:ind w:left="456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FFA53">
                          <w:pPr>
                            <w:pStyle w:val="11"/>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DCFFA53">
                    <w:pPr>
                      <w:pStyle w:val="11"/>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F7B1A">
    <w:pPr>
      <w:spacing w:line="176" w:lineRule="auto"/>
      <w:ind w:left="48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A869A">
                          <w:pPr>
                            <w:pStyle w:val="11"/>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8BA869A">
                    <w:pPr>
                      <w:pStyle w:val="11"/>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E7043">
    <w:pPr>
      <w:spacing w:line="176" w:lineRule="auto"/>
      <w:ind w:left="456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137403">
                          <w:pPr>
                            <w:pStyle w:val="11"/>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9137403">
                    <w:pPr>
                      <w:pStyle w:val="11"/>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F33D7">
    <w:pPr>
      <w:spacing w:line="176" w:lineRule="auto"/>
      <w:ind w:left="46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6233BA">
                          <w:pPr>
                            <w:pStyle w:val="11"/>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86233BA">
                    <w:pPr>
                      <w:pStyle w:val="11"/>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01AF1">
    <w:pPr>
      <w:pStyle w:val="7"/>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36420"/>
    <w:multiLevelType w:val="singleLevel"/>
    <w:tmpl w:val="81C36420"/>
    <w:lvl w:ilvl="0" w:tentative="0">
      <w:start w:val="1"/>
      <w:numFmt w:val="decimal"/>
      <w:suff w:val="nothing"/>
      <w:lvlText w:val="%1）"/>
      <w:lvlJc w:val="left"/>
    </w:lvl>
  </w:abstractNum>
  <w:abstractNum w:abstractNumId="1">
    <w:nsid w:val="FC9CF1F8"/>
    <w:multiLevelType w:val="singleLevel"/>
    <w:tmpl w:val="FC9CF1F8"/>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OWRiYTFkOWY1NzY0NDllYTY2NGQ1ZmFkY2Q1NDZlNGEifQ=="/>
  </w:docVars>
  <w:rsids>
    <w:rsidRoot w:val="00000000"/>
    <w:rsid w:val="00A3405F"/>
    <w:rsid w:val="00DE5743"/>
    <w:rsid w:val="01141165"/>
    <w:rsid w:val="012810B4"/>
    <w:rsid w:val="01DB6127"/>
    <w:rsid w:val="01EC3E90"/>
    <w:rsid w:val="0216715F"/>
    <w:rsid w:val="021D0A29"/>
    <w:rsid w:val="02580E29"/>
    <w:rsid w:val="045A2E31"/>
    <w:rsid w:val="04833E83"/>
    <w:rsid w:val="054B5371"/>
    <w:rsid w:val="058556BD"/>
    <w:rsid w:val="07DA3804"/>
    <w:rsid w:val="08031F3F"/>
    <w:rsid w:val="082F2E37"/>
    <w:rsid w:val="088C30D4"/>
    <w:rsid w:val="08935065"/>
    <w:rsid w:val="091A6C9B"/>
    <w:rsid w:val="095F3199"/>
    <w:rsid w:val="098D41AA"/>
    <w:rsid w:val="098F7F23"/>
    <w:rsid w:val="0BE004D6"/>
    <w:rsid w:val="0BE5207C"/>
    <w:rsid w:val="0C120997"/>
    <w:rsid w:val="0CC872A8"/>
    <w:rsid w:val="0D2A04F7"/>
    <w:rsid w:val="0D3342DC"/>
    <w:rsid w:val="0E384F16"/>
    <w:rsid w:val="0E4D5CB6"/>
    <w:rsid w:val="0F3A26DF"/>
    <w:rsid w:val="0FE97C61"/>
    <w:rsid w:val="10447BE5"/>
    <w:rsid w:val="1065378B"/>
    <w:rsid w:val="106F0166"/>
    <w:rsid w:val="10771710"/>
    <w:rsid w:val="10B71B0D"/>
    <w:rsid w:val="112E0021"/>
    <w:rsid w:val="113115A6"/>
    <w:rsid w:val="12192A7F"/>
    <w:rsid w:val="13886B2F"/>
    <w:rsid w:val="13936861"/>
    <w:rsid w:val="145C58DE"/>
    <w:rsid w:val="15761F97"/>
    <w:rsid w:val="15B605E5"/>
    <w:rsid w:val="162A6AD2"/>
    <w:rsid w:val="168B7EF6"/>
    <w:rsid w:val="18616F2E"/>
    <w:rsid w:val="19C831D8"/>
    <w:rsid w:val="1A14238D"/>
    <w:rsid w:val="1B7A20B5"/>
    <w:rsid w:val="1B966EEF"/>
    <w:rsid w:val="1C2C7853"/>
    <w:rsid w:val="1C6C3736"/>
    <w:rsid w:val="1C6E5960"/>
    <w:rsid w:val="1D1935BE"/>
    <w:rsid w:val="1E287B89"/>
    <w:rsid w:val="1E7C1811"/>
    <w:rsid w:val="1EFE7B21"/>
    <w:rsid w:val="201A4D39"/>
    <w:rsid w:val="208A4B48"/>
    <w:rsid w:val="22405E06"/>
    <w:rsid w:val="231749EC"/>
    <w:rsid w:val="23533917"/>
    <w:rsid w:val="238735C1"/>
    <w:rsid w:val="24184126"/>
    <w:rsid w:val="250A26FB"/>
    <w:rsid w:val="26ED7BDF"/>
    <w:rsid w:val="27284F7F"/>
    <w:rsid w:val="27716A62"/>
    <w:rsid w:val="279664C8"/>
    <w:rsid w:val="283620A3"/>
    <w:rsid w:val="2B7767EE"/>
    <w:rsid w:val="2BD45363"/>
    <w:rsid w:val="2BEE68D3"/>
    <w:rsid w:val="2C1A1476"/>
    <w:rsid w:val="2C244D24"/>
    <w:rsid w:val="2CE61358"/>
    <w:rsid w:val="2D1C121E"/>
    <w:rsid w:val="2D5B3AF4"/>
    <w:rsid w:val="2D945258"/>
    <w:rsid w:val="2DB651CE"/>
    <w:rsid w:val="2DDB69E3"/>
    <w:rsid w:val="2EF22236"/>
    <w:rsid w:val="30055F99"/>
    <w:rsid w:val="30660D96"/>
    <w:rsid w:val="309C4B4F"/>
    <w:rsid w:val="30F04FEB"/>
    <w:rsid w:val="32B6656B"/>
    <w:rsid w:val="33DA4B1D"/>
    <w:rsid w:val="344E3ECC"/>
    <w:rsid w:val="35DA54E6"/>
    <w:rsid w:val="35EB79DF"/>
    <w:rsid w:val="36AD2EE7"/>
    <w:rsid w:val="36CD6EA5"/>
    <w:rsid w:val="371D1E1A"/>
    <w:rsid w:val="383438BF"/>
    <w:rsid w:val="383E473E"/>
    <w:rsid w:val="38675A43"/>
    <w:rsid w:val="3A1671D7"/>
    <w:rsid w:val="3AF40B60"/>
    <w:rsid w:val="3B64626A"/>
    <w:rsid w:val="3C2D0147"/>
    <w:rsid w:val="3C4D3BD1"/>
    <w:rsid w:val="3CE138EA"/>
    <w:rsid w:val="3E1C2E2C"/>
    <w:rsid w:val="3E243E99"/>
    <w:rsid w:val="3EA64DEB"/>
    <w:rsid w:val="3F4D2087"/>
    <w:rsid w:val="3F984734"/>
    <w:rsid w:val="40776A3F"/>
    <w:rsid w:val="408D0011"/>
    <w:rsid w:val="40B77988"/>
    <w:rsid w:val="410C362B"/>
    <w:rsid w:val="410D1152"/>
    <w:rsid w:val="412F2E76"/>
    <w:rsid w:val="41D23159"/>
    <w:rsid w:val="41F06AA9"/>
    <w:rsid w:val="42A72EE0"/>
    <w:rsid w:val="42B914BF"/>
    <w:rsid w:val="42C341BE"/>
    <w:rsid w:val="42CB6BCE"/>
    <w:rsid w:val="42D40179"/>
    <w:rsid w:val="43B43B06"/>
    <w:rsid w:val="45085D24"/>
    <w:rsid w:val="455A248C"/>
    <w:rsid w:val="45C862F3"/>
    <w:rsid w:val="4605689B"/>
    <w:rsid w:val="461E795D"/>
    <w:rsid w:val="475E2707"/>
    <w:rsid w:val="48816A33"/>
    <w:rsid w:val="49E50EBD"/>
    <w:rsid w:val="4A087424"/>
    <w:rsid w:val="4A1D0657"/>
    <w:rsid w:val="4AA21AB5"/>
    <w:rsid w:val="4CC44379"/>
    <w:rsid w:val="4D4136E9"/>
    <w:rsid w:val="4D5115E9"/>
    <w:rsid w:val="4D97427D"/>
    <w:rsid w:val="4F696B6F"/>
    <w:rsid w:val="4F8C5EB6"/>
    <w:rsid w:val="4FB82BD0"/>
    <w:rsid w:val="502E6463"/>
    <w:rsid w:val="509E3DB1"/>
    <w:rsid w:val="51825244"/>
    <w:rsid w:val="527E5A0B"/>
    <w:rsid w:val="528F1410"/>
    <w:rsid w:val="52E02222"/>
    <w:rsid w:val="530028C4"/>
    <w:rsid w:val="530424D0"/>
    <w:rsid w:val="532760A3"/>
    <w:rsid w:val="533A3287"/>
    <w:rsid w:val="538967B2"/>
    <w:rsid w:val="54E77396"/>
    <w:rsid w:val="55440CF1"/>
    <w:rsid w:val="55D65B5E"/>
    <w:rsid w:val="5618455F"/>
    <w:rsid w:val="57C55E8A"/>
    <w:rsid w:val="581110D0"/>
    <w:rsid w:val="588C18E4"/>
    <w:rsid w:val="58FF53CC"/>
    <w:rsid w:val="591205DC"/>
    <w:rsid w:val="595B6AA6"/>
    <w:rsid w:val="59F14D15"/>
    <w:rsid w:val="5A4F7C8D"/>
    <w:rsid w:val="5C1473E0"/>
    <w:rsid w:val="5C72146A"/>
    <w:rsid w:val="5E2558D5"/>
    <w:rsid w:val="5E385608"/>
    <w:rsid w:val="5EE25574"/>
    <w:rsid w:val="5F84662B"/>
    <w:rsid w:val="5FAA6092"/>
    <w:rsid w:val="5FB52C88"/>
    <w:rsid w:val="5FE1582B"/>
    <w:rsid w:val="60235E44"/>
    <w:rsid w:val="60430294"/>
    <w:rsid w:val="60D421D7"/>
    <w:rsid w:val="61952D71"/>
    <w:rsid w:val="61D2367E"/>
    <w:rsid w:val="621A5F9D"/>
    <w:rsid w:val="624F4CCE"/>
    <w:rsid w:val="62652744"/>
    <w:rsid w:val="62D778BA"/>
    <w:rsid w:val="63035AB9"/>
    <w:rsid w:val="647C1FC7"/>
    <w:rsid w:val="64803865"/>
    <w:rsid w:val="64AD489B"/>
    <w:rsid w:val="64CE2822"/>
    <w:rsid w:val="64D836A1"/>
    <w:rsid w:val="64DB6CED"/>
    <w:rsid w:val="663568D1"/>
    <w:rsid w:val="665853CE"/>
    <w:rsid w:val="66AD5735"/>
    <w:rsid w:val="68A6520E"/>
    <w:rsid w:val="69295A2E"/>
    <w:rsid w:val="69D56401"/>
    <w:rsid w:val="69EE78DD"/>
    <w:rsid w:val="69F0323B"/>
    <w:rsid w:val="69FA19C4"/>
    <w:rsid w:val="69FC1C8E"/>
    <w:rsid w:val="6A4C5F97"/>
    <w:rsid w:val="6BAE6F0A"/>
    <w:rsid w:val="6BEB1F0C"/>
    <w:rsid w:val="6C182EE0"/>
    <w:rsid w:val="6C272818"/>
    <w:rsid w:val="6C2D03AA"/>
    <w:rsid w:val="6C892AFD"/>
    <w:rsid w:val="6CA10386"/>
    <w:rsid w:val="6E482B65"/>
    <w:rsid w:val="6F6C4631"/>
    <w:rsid w:val="6FB42615"/>
    <w:rsid w:val="6FE36B65"/>
    <w:rsid w:val="71C166D4"/>
    <w:rsid w:val="72F21DD2"/>
    <w:rsid w:val="7358775B"/>
    <w:rsid w:val="750000AA"/>
    <w:rsid w:val="75130903"/>
    <w:rsid w:val="75D27C98"/>
    <w:rsid w:val="75FD7EB3"/>
    <w:rsid w:val="761934A0"/>
    <w:rsid w:val="769A12BB"/>
    <w:rsid w:val="76EF03D6"/>
    <w:rsid w:val="77420E4E"/>
    <w:rsid w:val="779514B1"/>
    <w:rsid w:val="779D67C3"/>
    <w:rsid w:val="78AA33CA"/>
    <w:rsid w:val="78AF300A"/>
    <w:rsid w:val="790A1A85"/>
    <w:rsid w:val="79D90B02"/>
    <w:rsid w:val="79F95BAF"/>
    <w:rsid w:val="7BD52088"/>
    <w:rsid w:val="7C0F633B"/>
    <w:rsid w:val="7C58454B"/>
    <w:rsid w:val="7C6B49A3"/>
    <w:rsid w:val="7C920181"/>
    <w:rsid w:val="7D456FA2"/>
    <w:rsid w:val="7E241F5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after="330" w:line="576" w:lineRule="auto"/>
      <w:outlineLvl w:val="0"/>
    </w:pPr>
    <w:rPr>
      <w:rFonts w:ascii="Times New Roman" w:hAnsi="Times New Roman"/>
      <w:b/>
      <w:bCs/>
      <w:kern w:val="44"/>
      <w:sz w:val="44"/>
      <w:szCs w:val="44"/>
    </w:rPr>
  </w:style>
  <w:style w:type="paragraph" w:styleId="3">
    <w:name w:val="heading 3"/>
    <w:basedOn w:val="1"/>
    <w:next w:val="1"/>
    <w:qFormat/>
    <w:uiPriority w:val="9"/>
    <w:pPr>
      <w:keepNext/>
      <w:keepLines/>
      <w:spacing w:before="260" w:after="260" w:line="416" w:lineRule="auto"/>
      <w:outlineLvl w:val="2"/>
    </w:pPr>
    <w:rPr>
      <w:b/>
      <w:bCs/>
      <w:sz w:val="32"/>
      <w:szCs w:val="32"/>
    </w:rPr>
  </w:style>
  <w:style w:type="paragraph" w:styleId="4">
    <w:name w:val="heading 4"/>
    <w:basedOn w:val="1"/>
    <w:next w:val="1"/>
    <w:qFormat/>
    <w:uiPriority w:val="9"/>
    <w:pPr>
      <w:keepNext/>
      <w:keepLines/>
      <w:spacing w:before="280" w:after="290" w:line="376" w:lineRule="auto"/>
      <w:outlineLvl w:val="3"/>
    </w:pPr>
    <w:rPr>
      <w:rFonts w:ascii="Cambria" w:hAnsi="Cambria" w:eastAsia="宋体" w:cs="Times New Roman"/>
      <w:b/>
      <w:bCs/>
      <w:sz w:val="28"/>
      <w:szCs w:val="28"/>
    </w:rPr>
  </w:style>
  <w:style w:type="paragraph" w:styleId="5">
    <w:name w:val="heading 5"/>
    <w:basedOn w:val="1"/>
    <w:next w:val="1"/>
    <w:qFormat/>
    <w:uiPriority w:val="0"/>
    <w:pPr>
      <w:outlineLvl w:val="4"/>
    </w:pPr>
    <w:rPr>
      <w:rFonts w:ascii="等线" w:hAnsi="等线" w:eastAsia="等线"/>
      <w:kern w:val="2"/>
      <w:sz w:val="21"/>
      <w:szCs w:val="24"/>
      <w:lang w:val="zh-CN" w:eastAsia="zh-CN" w:bidi="ar-SA"/>
    </w:rPr>
  </w:style>
  <w:style w:type="character" w:default="1" w:styleId="18">
    <w:name w:val="Default Paragraph Font"/>
    <w:qFormat/>
    <w:uiPriority w:val="0"/>
  </w:style>
  <w:style w:type="table" w:default="1" w:styleId="17">
    <w:name w:val="Normal Table"/>
    <w:qFormat/>
    <w:uiPriority w:val="0"/>
    <w:tblPr>
      <w:tblCellMar>
        <w:top w:w="0" w:type="dxa"/>
        <w:left w:w="108" w:type="dxa"/>
        <w:bottom w:w="0" w:type="dxa"/>
        <w:right w:w="108" w:type="dxa"/>
      </w:tblCellMar>
    </w:tblPr>
  </w:style>
  <w:style w:type="paragraph" w:styleId="6">
    <w:name w:val="Normal Indent"/>
    <w:basedOn w:val="1"/>
    <w:qFormat/>
    <w:uiPriority w:val="0"/>
    <w:pPr>
      <w:ind w:firstLine="420" w:firstLineChars="200"/>
    </w:pPr>
    <w:rPr>
      <w:rFonts w:ascii="Times New Roman" w:hAnsi="Times New Roman" w:eastAsia="宋体" w:cs="Times New Roman"/>
    </w:rPr>
  </w:style>
  <w:style w:type="paragraph" w:styleId="7">
    <w:name w:val="Body Text"/>
    <w:basedOn w:val="1"/>
    <w:qFormat/>
    <w:uiPriority w:val="0"/>
    <w:rPr>
      <w:rFonts w:ascii="Arial" w:hAnsi="Arial" w:eastAsia="Arial" w:cs="Arial"/>
      <w:sz w:val="21"/>
      <w:szCs w:val="21"/>
      <w:lang w:val="en-US" w:eastAsia="en-US" w:bidi="ar-SA"/>
    </w:rPr>
  </w:style>
  <w:style w:type="paragraph" w:styleId="8">
    <w:name w:val="toc 3"/>
    <w:basedOn w:val="1"/>
    <w:next w:val="1"/>
    <w:qFormat/>
    <w:uiPriority w:val="0"/>
    <w:pPr>
      <w:ind w:left="840" w:leftChars="400"/>
    </w:pPr>
  </w:style>
  <w:style w:type="paragraph" w:styleId="9">
    <w:name w:val="Plain Text"/>
    <w:basedOn w:val="1"/>
    <w:qFormat/>
    <w:uiPriority w:val="0"/>
    <w:pPr>
      <w:autoSpaceDE/>
      <w:autoSpaceDN/>
      <w:jc w:val="both"/>
    </w:pPr>
    <w:rPr>
      <w:rFonts w:hAnsi="Courier New" w:cs="Times New Roman"/>
      <w:kern w:val="2"/>
      <w:sz w:val="21"/>
      <w:szCs w:val="20"/>
      <w:lang w:val="en-US" w:bidi="ar-SA"/>
    </w:rPr>
  </w:style>
  <w:style w:type="paragraph" w:styleId="10">
    <w:name w:val="Body Text Indent 2"/>
    <w:basedOn w:val="1"/>
    <w:qFormat/>
    <w:uiPriority w:val="99"/>
    <w:pPr>
      <w:spacing w:after="120" w:line="480" w:lineRule="auto"/>
      <w:ind w:left="420" w:leftChars="2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footnote text"/>
    <w:basedOn w:val="1"/>
    <w:qFormat/>
    <w:uiPriority w:val="0"/>
    <w:pPr>
      <w:snapToGrid w:val="0"/>
      <w:jc w:val="left"/>
    </w:pPr>
    <w:rPr>
      <w:sz w:val="18"/>
      <w:szCs w:val="20"/>
    </w:rPr>
  </w:style>
  <w:style w:type="paragraph" w:styleId="15">
    <w:name w:val="toc 2"/>
    <w:basedOn w:val="1"/>
    <w:next w:val="1"/>
    <w:qFormat/>
    <w:uiPriority w:val="0"/>
    <w:pPr>
      <w:ind w:left="420" w:leftChars="200"/>
    </w:pPr>
  </w:style>
  <w:style w:type="paragraph" w:styleId="16">
    <w:name w:val="Normal (Web)"/>
    <w:basedOn w:val="1"/>
    <w:qFormat/>
    <w:uiPriority w:val="0"/>
    <w:pPr>
      <w:spacing w:before="0" w:beforeAutospacing="1" w:after="0" w:afterAutospacing="1"/>
      <w:ind w:left="0" w:right="0"/>
      <w:jc w:val="left"/>
    </w:pPr>
    <w:rPr>
      <w:kern w:val="0"/>
      <w:sz w:val="24"/>
      <w:lang w:val="en-US" w:eastAsia="zh-CN"/>
    </w:rPr>
  </w:style>
  <w:style w:type="character" w:styleId="19">
    <w:name w:val="annotation reference"/>
    <w:qFormat/>
    <w:uiPriority w:val="0"/>
    <w:rPr>
      <w:rFonts w:cs="Times New Roman"/>
      <w:sz w:val="21"/>
      <w:szCs w:val="21"/>
    </w:rPr>
  </w:style>
  <w:style w:type="character" w:styleId="20">
    <w:name w:val="HTML Sample"/>
    <w:basedOn w:val="18"/>
    <w:qFormat/>
    <w:uiPriority w:val="0"/>
    <w:rPr>
      <w:rFonts w:ascii="Courier New" w:hAnsi="Courier New"/>
    </w:rPr>
  </w:style>
  <w:style w:type="table" w:customStyle="1" w:styleId="21">
    <w:name w:val="Table Normal"/>
    <w:qFormat/>
    <w:uiPriority w:val="0"/>
    <w:tblPr>
      <w:tblCellMar>
        <w:top w:w="0" w:type="dxa"/>
        <w:left w:w="0" w:type="dxa"/>
        <w:bottom w:w="0" w:type="dxa"/>
        <w:right w:w="0" w:type="dxa"/>
      </w:tblCellMar>
    </w:tblPr>
  </w:style>
  <w:style w:type="paragraph" w:customStyle="1" w:styleId="22">
    <w:name w:val="Table Text"/>
    <w:basedOn w:val="1"/>
    <w:qFormat/>
    <w:uiPriority w:val="0"/>
    <w:rPr>
      <w:rFonts w:ascii="仿宋" w:hAnsi="仿宋" w:eastAsia="仿宋" w:cs="仿宋"/>
      <w:sz w:val="26"/>
      <w:szCs w:val="26"/>
      <w:lang w:val="en-US" w:eastAsia="en-US" w:bidi="ar-SA"/>
    </w:rPr>
  </w:style>
  <w:style w:type="paragraph" w:customStyle="1" w:styleId="23">
    <w:name w:val="Table Paragraph"/>
    <w:basedOn w:val="1"/>
    <w:qFormat/>
    <w:uiPriority w:val="1"/>
  </w:style>
  <w:style w:type="paragraph" w:customStyle="1" w:styleId="24">
    <w:name w:val="TOC 标题"/>
    <w:basedOn w:val="2"/>
    <w:next w:val="1"/>
    <w:qFormat/>
    <w:uiPriority w:val="0"/>
    <w:pPr>
      <w:outlineLvl w:val="9"/>
    </w:pPr>
  </w:style>
  <w:style w:type="paragraph" w:styleId="25">
    <w:name w:val="No Spacing"/>
    <w:qFormat/>
    <w:uiPriority w:val="1"/>
    <w:pPr>
      <w:widowControl w:val="0"/>
      <w:autoSpaceDE w:val="0"/>
      <w:autoSpaceDN w:val="0"/>
    </w:pPr>
    <w:rPr>
      <w:rFonts w:ascii="宋体" w:hAnsi="宋体" w:eastAsia="宋体" w:cs="宋体"/>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83</Pages>
  <Words>2819</Words>
  <Characters>3188</Characters>
  <Paragraphs>2847</Paragraphs>
  <TotalTime>0</TotalTime>
  <ScaleCrop>false</ScaleCrop>
  <LinksUpToDate>false</LinksUpToDate>
  <CharactersWithSpaces>3195</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2024-05-31T14:55:00Z</dcterms:created>
  <dc:creator>hp</dc:creator>
  <cp:lastModifiedBy>…… ··········……</cp:lastModifiedBy>
  <dcterms:modified xsi:type="dcterms:W3CDTF">2025-06-17T09:06:18Z</dcterms:modified>
  <dc:title>乌鲁木齐市公安局重点路段卡口系统采购项目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2024-08-16T11:40:55Z</vt:filetime>
  </property>
  <property fmtid="{D5CDD505-2E9C-101B-9397-08002B2CF9AE}" pid="4" name="KSOProductBuildVer">
    <vt:lpwstr>2052-12.1.0.21541</vt:lpwstr>
  </property>
  <property fmtid="{D5CDD505-2E9C-101B-9397-08002B2CF9AE}" pid="5" name="ICV">
    <vt:lpwstr>E18FA478F32D4DE9B3EE0D457ECD7838_13</vt:lpwstr>
  </property>
  <property fmtid="{D5CDD505-2E9C-101B-9397-08002B2CF9AE}" pid="6" name="KSOTemplateDocerSaveRecord">
    <vt:lpwstr>eyJoZGlkIjoiMWY5OGFmMTdmNDgwYTA5N2NhNzNmY2YxNmY3OGM2YzYiLCJ1c2VySWQiOiI0MDU3MDU4ODkifQ==</vt:lpwstr>
  </property>
</Properties>
</file>